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spacing w:line="374" w:lineRule="atLeast"/>
        <w:jc w:val="center"/>
        <w:rPr>
          <w:rFonts w:ascii="宋体" w:hAnsi="宋体" w:cs="宋体"/>
          <w:sz w:val="42"/>
          <w:szCs w:val="42"/>
          <w:shd w:val="clear" w:color="auto" w:fill="FFFFFF"/>
        </w:rPr>
      </w:pPr>
      <w:r>
        <w:rPr>
          <w:rFonts w:hint="eastAsia" w:ascii="宋体" w:hAnsi="宋体" w:cs="宋体"/>
          <w:sz w:val="42"/>
          <w:szCs w:val="42"/>
          <w:shd w:val="clear" w:color="auto" w:fill="FFFFFF"/>
        </w:rPr>
        <w:t>长葛市X003毛石线拐子张-南席改建项目监理(二次)</w:t>
      </w:r>
    </w:p>
    <w:p>
      <w:pPr>
        <w:pStyle w:val="8"/>
        <w:widowControl/>
        <w:spacing w:line="374" w:lineRule="atLeast"/>
        <w:jc w:val="center"/>
        <w:rPr>
          <w:rFonts w:ascii="宋体" w:hAnsi="宋体" w:cs="宋体"/>
          <w:sz w:val="44"/>
          <w:szCs w:val="44"/>
          <w:shd w:val="clear" w:color="auto" w:fill="FFFFFF"/>
        </w:rPr>
      </w:pPr>
      <w:r>
        <w:rPr>
          <w:rFonts w:hint="eastAsia" w:ascii="宋体" w:hAnsi="宋体" w:cs="宋体"/>
          <w:sz w:val="44"/>
          <w:szCs w:val="44"/>
          <w:shd w:val="clear" w:color="auto" w:fill="FFFFFF"/>
        </w:rPr>
        <w:t>评标结果公示</w:t>
      </w:r>
    </w:p>
    <w:p>
      <w:pPr>
        <w:widowControl/>
        <w:numPr>
          <w:ilvl w:val="0"/>
          <w:numId w:val="1"/>
        </w:numPr>
        <w:ind w:left="1440"/>
      </w:pPr>
    </w:p>
    <w:p>
      <w:pPr>
        <w:pStyle w:val="8"/>
        <w:widowControl/>
        <w:spacing w:line="500" w:lineRule="exact"/>
        <w:rPr>
          <w:rFonts w:ascii="黑体" w:hAnsi="宋体" w:eastAsia="黑体" w:cs="楷体_GB2312"/>
          <w:b/>
          <w:sz w:val="32"/>
          <w:szCs w:val="32"/>
          <w:shd w:val="clear" w:color="auto" w:fill="FFFFFF"/>
        </w:rPr>
      </w:pPr>
      <w:r>
        <w:rPr>
          <w:rFonts w:hint="eastAsia" w:ascii="黑体" w:hAnsi="宋体" w:eastAsia="黑体" w:cs="黑体"/>
          <w:b/>
          <w:sz w:val="32"/>
          <w:szCs w:val="32"/>
          <w:shd w:val="clear" w:color="auto" w:fill="FFFFFF"/>
        </w:rPr>
        <w:t>一、基本情况和数据表</w:t>
      </w:r>
      <w:r>
        <w:rPr>
          <w:rFonts w:hint="eastAsia" w:ascii="黑体" w:hAnsi="宋体" w:eastAsia="黑体" w:cs="楷体_GB2312"/>
          <w:b/>
          <w:sz w:val="32"/>
          <w:szCs w:val="32"/>
          <w:shd w:val="clear" w:color="auto" w:fill="FFFFFF"/>
        </w:rPr>
        <w:t xml:space="preserve"> </w:t>
      </w:r>
    </w:p>
    <w:p>
      <w:pPr>
        <w:pStyle w:val="8"/>
        <w:widowControl/>
        <w:spacing w:line="500" w:lineRule="exact"/>
        <w:rPr>
          <w:rFonts w:ascii="楷体" w:hAnsi="楷体" w:eastAsia="楷体" w:cs="黑体"/>
          <w:b/>
          <w:sz w:val="32"/>
          <w:szCs w:val="32"/>
          <w:shd w:val="clear" w:color="auto" w:fill="FFFFFF"/>
        </w:rPr>
      </w:pPr>
      <w:r>
        <w:rPr>
          <w:rFonts w:hint="eastAsia" w:ascii="楷体" w:hAnsi="楷体" w:eastAsia="楷体" w:cs="黑体"/>
          <w:b/>
          <w:sz w:val="32"/>
          <w:szCs w:val="32"/>
          <w:shd w:val="clear" w:color="auto" w:fill="FFFFFF"/>
        </w:rPr>
        <w:t>(一)项目概况</w:t>
      </w:r>
    </w:p>
    <w:p>
      <w:pPr>
        <w:pStyle w:val="8"/>
        <w:widowControl/>
        <w:spacing w:line="500" w:lineRule="exact"/>
        <w:ind w:firstLine="643" w:firstLineChars="200"/>
        <w:rPr>
          <w:rFonts w:ascii="仿宋" w:hAnsi="仿宋" w:eastAsia="仿宋" w:cs="仿宋_GB2312"/>
          <w:sz w:val="32"/>
          <w:szCs w:val="32"/>
          <w:shd w:val="clear" w:color="auto" w:fill="FFFFFF"/>
        </w:rPr>
      </w:pPr>
      <w:r>
        <w:rPr>
          <w:rStyle w:val="10"/>
          <w:rFonts w:hint="eastAsia" w:ascii="楷体" w:hAnsi="楷体" w:eastAsia="楷体" w:cs="楷体_GB2312"/>
          <w:sz w:val="32"/>
          <w:szCs w:val="32"/>
          <w:shd w:val="clear" w:color="auto" w:fill="FFFFFF"/>
        </w:rPr>
        <w:t>1、建设地点：</w:t>
      </w:r>
      <w:r>
        <w:rPr>
          <w:rFonts w:hint="eastAsia" w:ascii="仿宋" w:hAnsi="仿宋" w:eastAsia="仿宋" w:cs="仿宋_GB2312"/>
          <w:sz w:val="32"/>
          <w:szCs w:val="32"/>
          <w:shd w:val="clear" w:color="auto" w:fill="FFFFFF"/>
        </w:rPr>
        <w:t>长葛市；</w:t>
      </w:r>
    </w:p>
    <w:p>
      <w:pPr>
        <w:pStyle w:val="8"/>
        <w:widowControl/>
        <w:spacing w:line="500" w:lineRule="exact"/>
        <w:ind w:firstLine="643" w:firstLineChars="200"/>
        <w:rPr>
          <w:rFonts w:ascii="仿宋" w:hAnsi="仿宋" w:eastAsia="仿宋" w:cs="仿宋_GB2312"/>
          <w:kern w:val="2"/>
          <w:sz w:val="32"/>
          <w:szCs w:val="32"/>
          <w:shd w:val="clear" w:color="auto" w:fill="FFFFFF"/>
        </w:rPr>
      </w:pPr>
      <w:r>
        <w:rPr>
          <w:rStyle w:val="10"/>
          <w:rFonts w:hint="eastAsia" w:ascii="楷体" w:hAnsi="楷体" w:eastAsia="楷体" w:cs="楷体_GB2312"/>
          <w:sz w:val="32"/>
          <w:szCs w:val="32"/>
          <w:shd w:val="clear" w:color="auto" w:fill="FFFFFF"/>
        </w:rPr>
        <w:t>2、招标范围：</w:t>
      </w:r>
      <w:r>
        <w:rPr>
          <w:rFonts w:hint="eastAsia" w:ascii="仿宋" w:hAnsi="仿宋" w:eastAsia="仿宋" w:cs="仿宋_GB2312"/>
          <w:kern w:val="2"/>
          <w:sz w:val="32"/>
          <w:szCs w:val="32"/>
          <w:shd w:val="clear" w:color="auto" w:fill="FFFFFF"/>
        </w:rPr>
        <w:t>招标文件、工程量清单、施工图纸、补充文件（如有）、答疑纪要等列明的所有建设内容；</w:t>
      </w:r>
    </w:p>
    <w:p>
      <w:pPr>
        <w:pStyle w:val="8"/>
        <w:widowControl/>
        <w:spacing w:line="500" w:lineRule="exact"/>
        <w:ind w:firstLine="643" w:firstLineChars="200"/>
        <w:rPr>
          <w:rFonts w:ascii="仿宋" w:hAnsi="仿宋" w:eastAsia="仿宋" w:cs="仿宋_GB2312"/>
          <w:kern w:val="2"/>
          <w:sz w:val="32"/>
          <w:szCs w:val="32"/>
          <w:shd w:val="clear" w:color="auto" w:fill="FFFFFF"/>
        </w:rPr>
      </w:pPr>
      <w:r>
        <w:rPr>
          <w:rStyle w:val="10"/>
          <w:rFonts w:hint="eastAsia" w:ascii="楷体" w:hAnsi="楷体" w:eastAsia="楷体" w:cs="楷体_GB2312"/>
          <w:sz w:val="32"/>
          <w:szCs w:val="32"/>
          <w:shd w:val="clear" w:color="auto" w:fill="FFFFFF"/>
        </w:rPr>
        <w:t>3、招标控制价：</w:t>
      </w:r>
      <w:r>
        <w:rPr>
          <w:rFonts w:hint="eastAsia" w:ascii="仿宋" w:hAnsi="仿宋" w:eastAsia="仿宋" w:cs="仿宋_GB2312"/>
          <w:kern w:val="2"/>
          <w:sz w:val="32"/>
          <w:szCs w:val="32"/>
          <w:shd w:val="clear" w:color="auto" w:fill="FFFFFF"/>
        </w:rPr>
        <w:t>监理标段：269750.13元</w:t>
      </w:r>
    </w:p>
    <w:p>
      <w:pPr>
        <w:autoSpaceDE w:val="0"/>
        <w:autoSpaceDN w:val="0"/>
        <w:adjustRightInd w:val="0"/>
        <w:spacing w:line="360" w:lineRule="auto"/>
        <w:ind w:firstLine="643" w:firstLineChars="200"/>
        <w:rPr>
          <w:rFonts w:ascii="仿宋" w:hAnsi="仿宋" w:eastAsia="仿宋" w:cs="仿宋_GB2312"/>
          <w:sz w:val="32"/>
          <w:szCs w:val="32"/>
          <w:shd w:val="clear" w:color="auto" w:fill="FFFFFF"/>
        </w:rPr>
      </w:pPr>
      <w:r>
        <w:rPr>
          <w:rStyle w:val="10"/>
          <w:rFonts w:hint="eastAsia" w:ascii="楷体" w:hAnsi="楷体" w:eastAsia="楷体" w:cs="楷体_GB2312"/>
          <w:kern w:val="0"/>
          <w:sz w:val="32"/>
          <w:szCs w:val="32"/>
          <w:shd w:val="clear" w:color="auto" w:fill="FFFFFF"/>
        </w:rPr>
        <w:t>4、质量要求：</w:t>
      </w:r>
      <w:r>
        <w:rPr>
          <w:rFonts w:hint="eastAsia" w:ascii="仿宋" w:hAnsi="仿宋" w:eastAsia="仿宋" w:cs="仿宋_GB2312"/>
          <w:sz w:val="32"/>
          <w:szCs w:val="32"/>
          <w:shd w:val="clear" w:color="auto" w:fill="FFFFFF"/>
        </w:rPr>
        <w:t>合格（符合国家现行的验收规范和标准）</w:t>
      </w:r>
    </w:p>
    <w:p>
      <w:pPr>
        <w:pStyle w:val="8"/>
        <w:widowControl/>
        <w:spacing w:line="500" w:lineRule="exact"/>
        <w:ind w:firstLine="643" w:firstLineChars="200"/>
        <w:rPr>
          <w:rFonts w:ascii="仿宋" w:hAnsi="仿宋" w:eastAsia="仿宋" w:cs="仿宋"/>
          <w:sz w:val="32"/>
          <w:szCs w:val="32"/>
        </w:rPr>
      </w:pPr>
      <w:r>
        <w:rPr>
          <w:rStyle w:val="10"/>
          <w:rFonts w:hint="eastAsia" w:ascii="楷体" w:hAnsi="楷体" w:eastAsia="楷体" w:cs="楷体_GB2312"/>
          <w:sz w:val="32"/>
          <w:szCs w:val="32"/>
          <w:shd w:val="clear" w:color="auto" w:fill="FFFFFF"/>
        </w:rPr>
        <w:t>5、计划工期：</w:t>
      </w:r>
      <w:r>
        <w:rPr>
          <w:rStyle w:val="10"/>
          <w:rFonts w:hint="eastAsia" w:ascii="楷体" w:hAnsi="楷体" w:eastAsia="楷体" w:cs="楷体_GB2312"/>
          <w:b w:val="0"/>
          <w:bCs/>
          <w:sz w:val="32"/>
          <w:szCs w:val="32"/>
          <w:shd w:val="clear" w:color="auto" w:fill="FFFFFF"/>
        </w:rPr>
        <w:t>监理标段：28个月</w:t>
      </w:r>
    </w:p>
    <w:p>
      <w:pPr>
        <w:pStyle w:val="8"/>
        <w:widowControl/>
        <w:spacing w:line="500" w:lineRule="exact"/>
        <w:ind w:firstLine="643" w:firstLineChars="200"/>
        <w:rPr>
          <w:rFonts w:ascii="仿宋" w:hAnsi="仿宋" w:eastAsia="仿宋" w:cs="仿宋"/>
          <w:sz w:val="32"/>
          <w:szCs w:val="32"/>
        </w:rPr>
      </w:pPr>
      <w:r>
        <w:rPr>
          <w:rStyle w:val="10"/>
          <w:rFonts w:hint="eastAsia" w:ascii="楷体" w:hAnsi="楷体" w:eastAsia="楷体" w:cs="楷体_GB2312"/>
          <w:sz w:val="32"/>
          <w:szCs w:val="32"/>
          <w:shd w:val="clear" w:color="auto" w:fill="FFFFFF"/>
        </w:rPr>
        <w:t>6、评标办法：</w:t>
      </w:r>
      <w:r>
        <w:rPr>
          <w:rFonts w:hint="eastAsia" w:ascii="仿宋" w:hAnsi="仿宋" w:eastAsia="仿宋" w:cs="仿宋_GB2312"/>
          <w:sz w:val="32"/>
          <w:szCs w:val="32"/>
          <w:shd w:val="clear" w:color="auto" w:fill="FFFFFF"/>
        </w:rPr>
        <w:t>综合计分法</w:t>
      </w:r>
    </w:p>
    <w:p>
      <w:pPr>
        <w:pStyle w:val="8"/>
        <w:widowControl/>
        <w:spacing w:line="500" w:lineRule="exact"/>
        <w:ind w:firstLine="643" w:firstLineChars="200"/>
        <w:rPr>
          <w:rFonts w:ascii="仿宋" w:hAnsi="仿宋" w:eastAsia="仿宋" w:cs="仿宋"/>
          <w:bCs/>
          <w:sz w:val="32"/>
          <w:szCs w:val="32"/>
        </w:rPr>
      </w:pPr>
      <w:r>
        <w:rPr>
          <w:rStyle w:val="10"/>
          <w:rFonts w:hint="eastAsia" w:ascii="楷体" w:hAnsi="楷体" w:eastAsia="楷体" w:cs="楷体_GB2312"/>
          <w:sz w:val="32"/>
          <w:szCs w:val="32"/>
          <w:shd w:val="clear" w:color="auto" w:fill="FFFFFF"/>
        </w:rPr>
        <w:t>7、项目编号</w:t>
      </w:r>
      <w:r>
        <w:rPr>
          <w:rStyle w:val="10"/>
          <w:rFonts w:hint="eastAsia" w:ascii="仿宋" w:hAnsi="仿宋" w:eastAsia="仿宋" w:cs="楷体_GB2312"/>
          <w:sz w:val="32"/>
          <w:szCs w:val="32"/>
          <w:shd w:val="clear" w:color="auto" w:fill="FFFFFF"/>
        </w:rPr>
        <w:t>：</w:t>
      </w:r>
      <w:r>
        <w:rPr>
          <w:rStyle w:val="10"/>
          <w:rFonts w:hint="eastAsia" w:ascii="仿宋" w:hAnsi="仿宋" w:eastAsia="仿宋" w:cs="楷体_GB2312"/>
          <w:b w:val="0"/>
          <w:bCs/>
          <w:sz w:val="32"/>
          <w:szCs w:val="32"/>
          <w:shd w:val="clear" w:color="auto" w:fill="FFFFFF"/>
        </w:rPr>
        <w:t>长交建【2018】GZ 085号</w:t>
      </w:r>
    </w:p>
    <w:p>
      <w:pPr>
        <w:pStyle w:val="8"/>
        <w:widowControl/>
        <w:spacing w:line="500" w:lineRule="exact"/>
        <w:rPr>
          <w:rFonts w:ascii="黑体" w:hAnsi="宋体" w:eastAsia="黑体" w:cs="黑体"/>
          <w:b/>
          <w:sz w:val="32"/>
          <w:szCs w:val="32"/>
          <w:shd w:val="clear" w:color="auto" w:fill="FFFFFF"/>
        </w:rPr>
      </w:pPr>
      <w:r>
        <w:rPr>
          <w:rFonts w:hint="eastAsia" w:ascii="黑体" w:hAnsi="宋体" w:eastAsia="黑体" w:cs="黑体"/>
          <w:b/>
          <w:sz w:val="32"/>
          <w:szCs w:val="32"/>
          <w:shd w:val="clear" w:color="auto" w:fill="FFFFFF"/>
        </w:rPr>
        <w:t>（二）招标过程</w:t>
      </w:r>
    </w:p>
    <w:p>
      <w:pPr>
        <w:pStyle w:val="8"/>
        <w:widowControl/>
        <w:spacing w:line="500" w:lineRule="exact"/>
        <w:rPr>
          <w:rFonts w:ascii="仿宋" w:hAnsi="仿宋" w:eastAsia="仿宋" w:cs="仿宋_GB2312"/>
          <w:sz w:val="32"/>
          <w:szCs w:val="32"/>
          <w:shd w:val="clear" w:color="auto" w:fill="FFFFFF"/>
        </w:rPr>
      </w:pPr>
      <w:r>
        <w:rPr>
          <w:rFonts w:hint="eastAsia" w:ascii="微软雅黑" w:hAnsi="微软雅黑" w:eastAsia="仿宋" w:cs="微软雅黑"/>
          <w:sz w:val="32"/>
          <w:szCs w:val="32"/>
          <w:shd w:val="clear" w:color="auto" w:fill="FFFFFF"/>
        </w:rPr>
        <w:t>    本工程招标采用公开招标方式进行，按照法定公开招标程序和要求，于2018年8月31日至2018年9月21日在“河南省电子招标投标公共平台”、“河南省政府采购网”、“全国公共资源交易平台（河南省·许昌市）”、“长葛市人民政府门户网站”上公开发布招标信息</w:t>
      </w:r>
      <w:r>
        <w:rPr>
          <w:rFonts w:hint="eastAsia" w:ascii="仿宋" w:hAnsi="仿宋" w:eastAsia="仿宋" w:cs="仿宋_GB2312"/>
          <w:sz w:val="32"/>
          <w:szCs w:val="32"/>
          <w:shd w:val="clear" w:color="auto" w:fill="FFFFFF"/>
        </w:rPr>
        <w:t>，于投标截止时间2018年9月21日09时30分，监理标段共有3家投标单位依次递交了投标文件，本次招标投标单位符合法定人数，招标有效。各投标单位代表对投标文件密封情况进行检查并签字确认，经检查，各投标单位提交的投标文件均密封完好。按照招标文件的规定对密封符合要求的投标文件第一个信封在开标现场公开唱标，并对唱标内容进行了现场记录。</w:t>
      </w:r>
    </w:p>
    <w:p>
      <w:pPr>
        <w:pStyle w:val="8"/>
        <w:widowControl/>
        <w:spacing w:line="500" w:lineRule="exact"/>
        <w:rPr>
          <w:rFonts w:ascii="黑体" w:hAnsi="宋体" w:eastAsia="黑体" w:cs="黑体"/>
          <w:b/>
          <w:sz w:val="32"/>
          <w:szCs w:val="32"/>
          <w:shd w:val="clear" w:color="auto" w:fill="FFFFFF"/>
        </w:rPr>
      </w:pPr>
      <w:r>
        <w:rPr>
          <w:rFonts w:hint="eastAsia" w:ascii="黑体" w:hAnsi="宋体" w:eastAsia="黑体" w:cs="黑体"/>
          <w:b/>
          <w:sz w:val="32"/>
          <w:szCs w:val="32"/>
          <w:shd w:val="clear" w:color="auto" w:fill="FFFFFF"/>
        </w:rPr>
        <w:t>（三）项目开标数据表</w:t>
      </w:r>
    </w:p>
    <w:tbl>
      <w:tblPr>
        <w:tblStyle w:val="11"/>
        <w:tblW w:w="9958" w:type="dxa"/>
        <w:jc w:val="center"/>
        <w:tblCellSpacing w:w="0" w:type="dxa"/>
        <w:tblInd w:w="-315"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05" w:type="dxa"/>
          <w:left w:w="105" w:type="dxa"/>
          <w:bottom w:w="105" w:type="dxa"/>
          <w:right w:w="105" w:type="dxa"/>
        </w:tblCellMar>
      </w:tblPr>
      <w:tblGrid>
        <w:gridCol w:w="1831"/>
        <w:gridCol w:w="2391"/>
        <w:gridCol w:w="1578"/>
        <w:gridCol w:w="4158"/>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05" w:type="dxa"/>
            <w:left w:w="105" w:type="dxa"/>
            <w:bottom w:w="105" w:type="dxa"/>
            <w:right w:w="105" w:type="dxa"/>
          </w:tblCellMar>
        </w:tblPrEx>
        <w:trPr>
          <w:trHeight w:val="594" w:hRule="atLeast"/>
          <w:tblCellSpacing w:w="0" w:type="dxa"/>
          <w:jc w:val="center"/>
        </w:trPr>
        <w:tc>
          <w:tcPr>
            <w:tcW w:w="1831" w:type="dxa"/>
            <w:tcBorders>
              <w:top w:val="inset" w:color="000000" w:sz="6" w:space="0"/>
              <w:left w:val="inset" w:color="000000" w:sz="6" w:space="0"/>
              <w:bottom w:val="inset" w:color="000000" w:sz="6" w:space="0"/>
              <w:right w:val="inset" w:color="000000" w:sz="6" w:space="0"/>
            </w:tcBorders>
            <w:shd w:val="clear" w:color="auto" w:fill="auto"/>
            <w:vAlign w:val="center"/>
          </w:tcPr>
          <w:p>
            <w:pPr>
              <w:jc w:val="center"/>
              <w:rPr>
                <w:rFonts w:ascii="仿宋" w:hAnsi="仿宋" w:eastAsia="仿宋" w:cs="仿宋"/>
                <w:bCs/>
                <w:sz w:val="32"/>
                <w:szCs w:val="32"/>
              </w:rPr>
            </w:pPr>
            <w:r>
              <w:rPr>
                <w:rFonts w:hint="eastAsia" w:ascii="仿宋" w:hAnsi="仿宋" w:eastAsia="仿宋" w:cs="仿宋"/>
                <w:sz w:val="28"/>
                <w:szCs w:val="28"/>
              </w:rPr>
              <w:t>招标人名称</w:t>
            </w:r>
          </w:p>
        </w:tc>
        <w:tc>
          <w:tcPr>
            <w:tcW w:w="8127" w:type="dxa"/>
            <w:gridSpan w:val="3"/>
            <w:tcBorders>
              <w:top w:val="inset" w:color="000000" w:sz="6" w:space="0"/>
              <w:left w:val="inset" w:color="000000" w:sz="6" w:space="0"/>
              <w:bottom w:val="inset" w:color="000000" w:sz="6" w:space="0"/>
              <w:right w:val="inset" w:color="000000" w:sz="6" w:space="0"/>
            </w:tcBorders>
            <w:shd w:val="clear" w:color="auto" w:fill="auto"/>
            <w:vAlign w:val="center"/>
          </w:tcPr>
          <w:p>
            <w:pPr>
              <w:rPr>
                <w:rFonts w:ascii="仿宋" w:hAnsi="仿宋" w:eastAsia="仿宋" w:cs="仿宋"/>
                <w:bCs/>
                <w:sz w:val="32"/>
                <w:szCs w:val="32"/>
              </w:rPr>
            </w:pPr>
            <w:r>
              <w:rPr>
                <w:rFonts w:hint="eastAsia" w:ascii="仿宋" w:hAnsi="仿宋" w:eastAsia="仿宋" w:cs="仿宋"/>
                <w:bCs/>
                <w:sz w:val="32"/>
                <w:szCs w:val="32"/>
              </w:rPr>
              <w:t>长葛市交通运输局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05" w:type="dxa"/>
            <w:left w:w="105" w:type="dxa"/>
            <w:bottom w:w="105" w:type="dxa"/>
            <w:right w:w="105" w:type="dxa"/>
          </w:tblCellMar>
        </w:tblPrEx>
        <w:trPr>
          <w:trHeight w:val="90" w:hRule="atLeast"/>
          <w:tblCellSpacing w:w="0" w:type="dxa"/>
          <w:jc w:val="center"/>
        </w:trPr>
        <w:tc>
          <w:tcPr>
            <w:tcW w:w="1831" w:type="dxa"/>
            <w:tcBorders>
              <w:top w:val="inset" w:color="000000" w:sz="6" w:space="0"/>
              <w:left w:val="inset" w:color="000000" w:sz="6" w:space="0"/>
              <w:bottom w:val="inset" w:color="000000" w:sz="6" w:space="0"/>
              <w:right w:val="inset" w:color="000000" w:sz="6" w:space="0"/>
            </w:tcBorders>
            <w:shd w:val="clear" w:color="auto" w:fill="auto"/>
            <w:vAlign w:val="center"/>
          </w:tcPr>
          <w:p>
            <w:pPr>
              <w:jc w:val="center"/>
              <w:rPr>
                <w:rFonts w:ascii="仿宋" w:hAnsi="仿宋" w:eastAsia="仿宋" w:cs="仿宋"/>
                <w:sz w:val="28"/>
                <w:szCs w:val="28"/>
              </w:rPr>
            </w:pPr>
            <w:r>
              <w:rPr>
                <w:rFonts w:hint="eastAsia" w:ascii="仿宋" w:hAnsi="仿宋" w:eastAsia="仿宋" w:cs="仿宋"/>
                <w:sz w:val="28"/>
                <w:szCs w:val="28"/>
              </w:rPr>
              <w:t>招标代理</w:t>
            </w:r>
          </w:p>
          <w:p>
            <w:pPr>
              <w:jc w:val="center"/>
              <w:rPr>
                <w:rFonts w:ascii="仿宋" w:hAnsi="仿宋" w:eastAsia="仿宋" w:cs="仿宋"/>
                <w:bCs/>
                <w:sz w:val="32"/>
                <w:szCs w:val="32"/>
              </w:rPr>
            </w:pPr>
            <w:r>
              <w:rPr>
                <w:rFonts w:hint="eastAsia" w:ascii="仿宋" w:hAnsi="仿宋" w:eastAsia="仿宋" w:cs="仿宋"/>
                <w:sz w:val="28"/>
                <w:szCs w:val="28"/>
              </w:rPr>
              <w:t>机构名称</w:t>
            </w:r>
          </w:p>
        </w:tc>
        <w:tc>
          <w:tcPr>
            <w:tcW w:w="8127" w:type="dxa"/>
            <w:gridSpan w:val="3"/>
            <w:tcBorders>
              <w:top w:val="inset" w:color="000000" w:sz="6" w:space="0"/>
              <w:left w:val="inset" w:color="000000" w:sz="6" w:space="0"/>
              <w:bottom w:val="inset" w:color="000000" w:sz="6" w:space="0"/>
              <w:right w:val="inset" w:color="000000" w:sz="6" w:space="0"/>
            </w:tcBorders>
            <w:shd w:val="clear" w:color="auto" w:fill="auto"/>
            <w:vAlign w:val="center"/>
          </w:tcPr>
          <w:p>
            <w:pPr>
              <w:rPr>
                <w:rFonts w:ascii="仿宋" w:hAnsi="仿宋" w:eastAsia="仿宋" w:cs="仿宋"/>
                <w:bCs/>
                <w:sz w:val="32"/>
                <w:szCs w:val="32"/>
              </w:rPr>
            </w:pPr>
            <w:r>
              <w:rPr>
                <w:rFonts w:hint="eastAsia" w:ascii="仿宋" w:hAnsi="仿宋" w:eastAsia="仿宋" w:cs="仿宋"/>
                <w:sz w:val="28"/>
                <w:szCs w:val="28"/>
              </w:rPr>
              <w:t>中大宇辰项目管理有限公司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05" w:type="dxa"/>
            <w:left w:w="105" w:type="dxa"/>
            <w:bottom w:w="105" w:type="dxa"/>
            <w:right w:w="105" w:type="dxa"/>
          </w:tblCellMar>
        </w:tblPrEx>
        <w:trPr>
          <w:trHeight w:val="360" w:hRule="atLeast"/>
          <w:tblCellSpacing w:w="0" w:type="dxa"/>
          <w:jc w:val="center"/>
        </w:trPr>
        <w:tc>
          <w:tcPr>
            <w:tcW w:w="1831" w:type="dxa"/>
            <w:tcBorders>
              <w:top w:val="inset" w:color="000000" w:sz="6" w:space="0"/>
              <w:left w:val="inset" w:color="000000" w:sz="6" w:space="0"/>
              <w:bottom w:val="inset" w:color="000000" w:sz="6" w:space="0"/>
              <w:right w:val="inset" w:color="000000" w:sz="6" w:space="0"/>
            </w:tcBorders>
            <w:shd w:val="clear" w:color="auto" w:fill="auto"/>
            <w:vAlign w:val="center"/>
          </w:tcPr>
          <w:p>
            <w:pPr>
              <w:jc w:val="center"/>
              <w:rPr>
                <w:rFonts w:ascii="仿宋" w:hAnsi="仿宋" w:eastAsia="仿宋" w:cs="仿宋"/>
                <w:bCs/>
                <w:sz w:val="32"/>
                <w:szCs w:val="32"/>
              </w:rPr>
            </w:pPr>
            <w:r>
              <w:rPr>
                <w:rFonts w:hint="eastAsia" w:ascii="仿宋" w:hAnsi="仿宋" w:eastAsia="仿宋" w:cs="仿宋"/>
                <w:sz w:val="28"/>
                <w:szCs w:val="28"/>
              </w:rPr>
              <w:t>工程名称</w:t>
            </w:r>
          </w:p>
        </w:tc>
        <w:tc>
          <w:tcPr>
            <w:tcW w:w="8127" w:type="dxa"/>
            <w:gridSpan w:val="3"/>
            <w:tcBorders>
              <w:top w:val="inset" w:color="000000" w:sz="6" w:space="0"/>
              <w:left w:val="inset" w:color="000000" w:sz="6" w:space="0"/>
              <w:bottom w:val="inset" w:color="000000" w:sz="6" w:space="0"/>
              <w:right w:val="inset" w:color="000000" w:sz="6" w:space="0"/>
            </w:tcBorders>
            <w:shd w:val="clear" w:color="auto" w:fill="auto"/>
            <w:vAlign w:val="center"/>
          </w:tcPr>
          <w:p>
            <w:pPr>
              <w:rPr>
                <w:rFonts w:ascii="仿宋" w:hAnsi="仿宋" w:eastAsia="仿宋" w:cs="仿宋"/>
                <w:bCs/>
                <w:sz w:val="32"/>
                <w:szCs w:val="32"/>
              </w:rPr>
            </w:pPr>
            <w:r>
              <w:rPr>
                <w:rFonts w:hint="eastAsia" w:ascii="仿宋" w:hAnsi="仿宋" w:eastAsia="仿宋" w:cs="仿宋"/>
                <w:bCs/>
                <w:sz w:val="32"/>
                <w:szCs w:val="32"/>
              </w:rPr>
              <w:t>长葛市X003毛石线拐子张-南席改建项目监理(二次)</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05" w:type="dxa"/>
            <w:left w:w="105" w:type="dxa"/>
            <w:bottom w:w="105" w:type="dxa"/>
            <w:right w:w="105" w:type="dxa"/>
          </w:tblCellMar>
        </w:tblPrEx>
        <w:trPr>
          <w:trHeight w:val="360" w:hRule="atLeast"/>
          <w:tblCellSpacing w:w="0" w:type="dxa"/>
          <w:jc w:val="center"/>
        </w:trPr>
        <w:tc>
          <w:tcPr>
            <w:tcW w:w="1831" w:type="dxa"/>
            <w:tcBorders>
              <w:top w:val="inset" w:color="000000" w:sz="6" w:space="0"/>
              <w:left w:val="inset" w:color="000000" w:sz="6" w:space="0"/>
              <w:bottom w:val="inset" w:color="000000" w:sz="6" w:space="0"/>
              <w:right w:val="inset" w:color="000000" w:sz="6" w:space="0"/>
            </w:tcBorders>
            <w:shd w:val="clear" w:color="auto" w:fill="auto"/>
            <w:vAlign w:val="center"/>
          </w:tcPr>
          <w:p>
            <w:pPr>
              <w:jc w:val="center"/>
              <w:rPr>
                <w:rFonts w:ascii="仿宋" w:hAnsi="仿宋" w:eastAsia="仿宋" w:cs="仿宋"/>
                <w:bCs/>
                <w:sz w:val="32"/>
                <w:szCs w:val="32"/>
              </w:rPr>
            </w:pPr>
            <w:r>
              <w:rPr>
                <w:rFonts w:hint="eastAsia" w:ascii="仿宋" w:hAnsi="仿宋" w:eastAsia="仿宋" w:cs="仿宋"/>
                <w:sz w:val="28"/>
                <w:szCs w:val="28"/>
              </w:rPr>
              <w:t>开标时间</w:t>
            </w:r>
          </w:p>
        </w:tc>
        <w:tc>
          <w:tcPr>
            <w:tcW w:w="2391" w:type="dxa"/>
            <w:tcBorders>
              <w:top w:val="inset" w:color="000000" w:sz="6" w:space="0"/>
              <w:left w:val="inset" w:color="000000" w:sz="6" w:space="0"/>
              <w:bottom w:val="inset" w:color="000000" w:sz="6" w:space="0"/>
              <w:right w:val="inset" w:color="000000" w:sz="6" w:space="0"/>
            </w:tcBorders>
            <w:shd w:val="clear" w:color="auto" w:fill="auto"/>
            <w:vAlign w:val="center"/>
          </w:tcPr>
          <w:p>
            <w:pPr>
              <w:ind w:left="280" w:hanging="280" w:hangingChars="100"/>
              <w:rPr>
                <w:rFonts w:ascii="仿宋" w:hAnsi="仿宋" w:eastAsia="仿宋" w:cs="仿宋"/>
                <w:bCs/>
                <w:sz w:val="32"/>
                <w:szCs w:val="32"/>
              </w:rPr>
            </w:pPr>
            <w:r>
              <w:rPr>
                <w:rFonts w:hint="eastAsia" w:ascii="仿宋" w:hAnsi="仿宋" w:eastAsia="仿宋" w:cs="仿宋"/>
                <w:sz w:val="28"/>
                <w:szCs w:val="28"/>
              </w:rPr>
              <w:t>2018年9月21日9时30分</w:t>
            </w:r>
          </w:p>
        </w:tc>
        <w:tc>
          <w:tcPr>
            <w:tcW w:w="1578" w:type="dxa"/>
            <w:tcBorders>
              <w:top w:val="inset" w:color="000000" w:sz="6" w:space="0"/>
              <w:left w:val="inset" w:color="000000" w:sz="6" w:space="0"/>
              <w:bottom w:val="inset" w:color="000000" w:sz="6" w:space="0"/>
              <w:right w:val="inset" w:color="000000" w:sz="6" w:space="0"/>
            </w:tcBorders>
            <w:shd w:val="clear" w:color="auto" w:fill="auto"/>
            <w:vAlign w:val="center"/>
          </w:tcPr>
          <w:p>
            <w:pPr>
              <w:rPr>
                <w:rFonts w:ascii="仿宋" w:hAnsi="仿宋" w:eastAsia="仿宋" w:cs="仿宋"/>
                <w:bCs/>
                <w:sz w:val="32"/>
                <w:szCs w:val="32"/>
              </w:rPr>
            </w:pPr>
            <w:r>
              <w:rPr>
                <w:rFonts w:hint="eastAsia" w:ascii="仿宋" w:hAnsi="仿宋" w:eastAsia="仿宋" w:cs="仿宋"/>
                <w:sz w:val="28"/>
                <w:szCs w:val="28"/>
              </w:rPr>
              <w:t>开标地点</w:t>
            </w:r>
          </w:p>
        </w:tc>
        <w:tc>
          <w:tcPr>
            <w:tcW w:w="4158" w:type="dxa"/>
            <w:tcBorders>
              <w:top w:val="inset" w:color="000000" w:sz="6" w:space="0"/>
              <w:left w:val="inset" w:color="000000" w:sz="6" w:space="0"/>
              <w:bottom w:val="inset" w:color="000000" w:sz="6" w:space="0"/>
              <w:right w:val="inset" w:color="000000" w:sz="6" w:space="0"/>
            </w:tcBorders>
            <w:shd w:val="clear" w:color="auto" w:fill="auto"/>
            <w:vAlign w:val="center"/>
          </w:tcPr>
          <w:p>
            <w:pPr>
              <w:spacing w:line="360" w:lineRule="auto"/>
              <w:rPr>
                <w:rFonts w:ascii="仿宋" w:hAnsi="仿宋" w:eastAsia="仿宋" w:cs="仿宋"/>
                <w:bCs/>
                <w:sz w:val="32"/>
                <w:szCs w:val="32"/>
              </w:rPr>
            </w:pPr>
            <w:r>
              <w:rPr>
                <w:rFonts w:hint="eastAsia" w:ascii="仿宋" w:hAnsi="仿宋" w:eastAsia="仿宋" w:cs="仿宋"/>
                <w:sz w:val="28"/>
                <w:szCs w:val="28"/>
              </w:rPr>
              <w:t>长葛市公共资源交易中心开标二室</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05" w:type="dxa"/>
            <w:left w:w="105" w:type="dxa"/>
            <w:bottom w:w="105" w:type="dxa"/>
            <w:right w:w="105" w:type="dxa"/>
          </w:tblCellMar>
        </w:tblPrEx>
        <w:trPr>
          <w:trHeight w:val="345" w:hRule="atLeast"/>
          <w:tblCellSpacing w:w="0" w:type="dxa"/>
          <w:jc w:val="center"/>
        </w:trPr>
        <w:tc>
          <w:tcPr>
            <w:tcW w:w="1831" w:type="dxa"/>
            <w:tcBorders>
              <w:top w:val="inset" w:color="000000" w:sz="6" w:space="0"/>
              <w:left w:val="inset" w:color="000000" w:sz="6" w:space="0"/>
              <w:bottom w:val="inset" w:color="000000" w:sz="6" w:space="0"/>
              <w:right w:val="inset" w:color="000000" w:sz="6" w:space="0"/>
            </w:tcBorders>
            <w:shd w:val="clear" w:color="auto" w:fill="auto"/>
            <w:vAlign w:val="center"/>
          </w:tcPr>
          <w:p>
            <w:pPr>
              <w:jc w:val="center"/>
              <w:rPr>
                <w:rFonts w:ascii="仿宋" w:hAnsi="仿宋" w:eastAsia="仿宋" w:cs="仿宋"/>
                <w:bCs/>
                <w:sz w:val="32"/>
                <w:szCs w:val="32"/>
              </w:rPr>
            </w:pPr>
            <w:r>
              <w:rPr>
                <w:rFonts w:hint="eastAsia" w:ascii="仿宋" w:hAnsi="仿宋" w:eastAsia="仿宋" w:cs="仿宋"/>
                <w:sz w:val="28"/>
                <w:szCs w:val="28"/>
              </w:rPr>
              <w:t>评标时间</w:t>
            </w:r>
          </w:p>
        </w:tc>
        <w:tc>
          <w:tcPr>
            <w:tcW w:w="2391" w:type="dxa"/>
            <w:tcBorders>
              <w:top w:val="inset" w:color="000000" w:sz="6" w:space="0"/>
              <w:left w:val="inset" w:color="000000" w:sz="6" w:space="0"/>
              <w:bottom w:val="inset" w:color="000000" w:sz="6" w:space="0"/>
              <w:right w:val="inset" w:color="000000" w:sz="6" w:space="0"/>
            </w:tcBorders>
            <w:shd w:val="clear" w:color="auto" w:fill="auto"/>
            <w:vAlign w:val="center"/>
          </w:tcPr>
          <w:p>
            <w:pPr>
              <w:rPr>
                <w:rFonts w:ascii="仿宋" w:hAnsi="仿宋" w:eastAsia="仿宋" w:cs="仿宋"/>
                <w:bCs/>
                <w:sz w:val="32"/>
                <w:szCs w:val="32"/>
              </w:rPr>
            </w:pPr>
            <w:r>
              <w:rPr>
                <w:rFonts w:hint="eastAsia" w:ascii="仿宋" w:hAnsi="仿宋" w:eastAsia="仿宋" w:cs="仿宋"/>
                <w:sz w:val="28"/>
                <w:szCs w:val="28"/>
              </w:rPr>
              <w:t>2018年9月21日</w:t>
            </w:r>
            <w:r>
              <w:rPr>
                <w:rFonts w:hint="eastAsia" w:ascii="仿宋" w:hAnsi="仿宋" w:eastAsia="仿宋" w:cs="仿宋"/>
                <w:sz w:val="28"/>
                <w:szCs w:val="28"/>
                <w:u w:val="single"/>
              </w:rPr>
              <w:t xml:space="preserve"> 12 </w:t>
            </w:r>
            <w:r>
              <w:rPr>
                <w:rFonts w:hint="eastAsia" w:ascii="仿宋" w:hAnsi="仿宋" w:eastAsia="仿宋" w:cs="仿宋"/>
                <w:sz w:val="28"/>
                <w:szCs w:val="28"/>
              </w:rPr>
              <w:t>时</w:t>
            </w:r>
            <w:r>
              <w:rPr>
                <w:rFonts w:hint="eastAsia" w:ascii="仿宋" w:hAnsi="仿宋" w:eastAsia="仿宋" w:cs="仿宋"/>
                <w:sz w:val="28"/>
                <w:szCs w:val="28"/>
                <w:u w:val="single"/>
              </w:rPr>
              <w:t xml:space="preserve"> 30 </w:t>
            </w:r>
            <w:r>
              <w:rPr>
                <w:rFonts w:hint="eastAsia" w:ascii="仿宋" w:hAnsi="仿宋" w:eastAsia="仿宋" w:cs="仿宋"/>
                <w:sz w:val="28"/>
                <w:szCs w:val="28"/>
              </w:rPr>
              <w:t>分</w:t>
            </w:r>
          </w:p>
        </w:tc>
        <w:tc>
          <w:tcPr>
            <w:tcW w:w="1578" w:type="dxa"/>
            <w:tcBorders>
              <w:top w:val="inset" w:color="000000" w:sz="6" w:space="0"/>
              <w:left w:val="inset" w:color="000000" w:sz="6" w:space="0"/>
              <w:bottom w:val="inset" w:color="000000" w:sz="6" w:space="0"/>
              <w:right w:val="inset" w:color="000000" w:sz="6" w:space="0"/>
            </w:tcBorders>
            <w:shd w:val="clear" w:color="auto" w:fill="auto"/>
            <w:vAlign w:val="center"/>
          </w:tcPr>
          <w:p>
            <w:pPr>
              <w:rPr>
                <w:rFonts w:ascii="仿宋" w:hAnsi="仿宋" w:eastAsia="仿宋" w:cs="仿宋"/>
                <w:bCs/>
                <w:sz w:val="32"/>
                <w:szCs w:val="32"/>
              </w:rPr>
            </w:pPr>
            <w:r>
              <w:rPr>
                <w:rFonts w:hint="eastAsia" w:ascii="仿宋" w:hAnsi="仿宋" w:eastAsia="仿宋" w:cs="仿宋"/>
                <w:sz w:val="28"/>
                <w:szCs w:val="28"/>
              </w:rPr>
              <w:t>评标地点</w:t>
            </w:r>
          </w:p>
        </w:tc>
        <w:tc>
          <w:tcPr>
            <w:tcW w:w="4158" w:type="dxa"/>
            <w:tcBorders>
              <w:top w:val="inset" w:color="000000" w:sz="6" w:space="0"/>
              <w:left w:val="inset" w:color="000000" w:sz="6" w:space="0"/>
              <w:bottom w:val="inset" w:color="000000" w:sz="6" w:space="0"/>
              <w:right w:val="inset" w:color="000000" w:sz="6" w:space="0"/>
            </w:tcBorders>
            <w:shd w:val="clear" w:color="auto" w:fill="auto"/>
            <w:vAlign w:val="center"/>
          </w:tcPr>
          <w:p>
            <w:pPr>
              <w:rPr>
                <w:rFonts w:ascii="仿宋" w:hAnsi="仿宋" w:eastAsia="仿宋" w:cs="仿宋"/>
                <w:bCs/>
                <w:sz w:val="32"/>
                <w:szCs w:val="32"/>
              </w:rPr>
            </w:pPr>
            <w:r>
              <w:rPr>
                <w:rFonts w:hint="eastAsia" w:ascii="仿宋" w:hAnsi="仿宋" w:eastAsia="仿宋" w:cs="仿宋"/>
                <w:sz w:val="28"/>
                <w:szCs w:val="28"/>
              </w:rPr>
              <w:t>长葛市公共资源交易中心评标</w:t>
            </w:r>
            <w:r>
              <w:rPr>
                <w:rFonts w:hint="eastAsia" w:ascii="仿宋" w:hAnsi="仿宋" w:eastAsia="仿宋" w:cs="仿宋"/>
                <w:sz w:val="28"/>
                <w:szCs w:val="28"/>
                <w:u w:val="single"/>
              </w:rPr>
              <w:t>509</w:t>
            </w:r>
            <w:r>
              <w:rPr>
                <w:rFonts w:hint="eastAsia" w:ascii="仿宋" w:hAnsi="仿宋" w:eastAsia="仿宋" w:cs="仿宋"/>
                <w:sz w:val="28"/>
                <w:szCs w:val="28"/>
              </w:rPr>
              <w:t>室</w:t>
            </w:r>
          </w:p>
        </w:tc>
      </w:tr>
    </w:tbl>
    <w:p>
      <w:pPr>
        <w:pStyle w:val="8"/>
        <w:widowControl/>
        <w:rPr>
          <w:rFonts w:ascii="楷体" w:hAnsi="楷体" w:eastAsia="楷体" w:cs="黑体"/>
          <w:b/>
          <w:sz w:val="32"/>
          <w:szCs w:val="32"/>
          <w:shd w:val="clear" w:color="auto" w:fill="FFFFFF"/>
        </w:rPr>
      </w:pPr>
      <w:r>
        <w:rPr>
          <w:rFonts w:hint="eastAsia" w:ascii="楷体" w:hAnsi="楷体" w:eastAsia="楷体" w:cs="黑体"/>
          <w:b/>
          <w:sz w:val="32"/>
          <w:szCs w:val="32"/>
          <w:shd w:val="clear" w:color="auto" w:fill="FFFFFF"/>
        </w:rPr>
        <w:t>二、开标记录</w:t>
      </w:r>
    </w:p>
    <w:p>
      <w:pPr>
        <w:pStyle w:val="2"/>
        <w:ind w:firstLine="240"/>
        <w:rPr>
          <w:rFonts w:ascii="宋体" w:hAnsi="宋体" w:eastAsia="宋体" w:cs="宋体"/>
          <w:color w:val="000000"/>
          <w:kern w:val="0"/>
          <w:sz w:val="24"/>
        </w:rPr>
      </w:pPr>
      <w:r>
        <w:rPr>
          <w:rFonts w:hint="eastAsia" w:ascii="宋体" w:hAnsi="宋体" w:cs="宋体"/>
          <w:color w:val="000000"/>
          <w:kern w:val="0"/>
          <w:sz w:val="24"/>
        </w:rPr>
        <w:t>监理标段第一信封：</w:t>
      </w:r>
    </w:p>
    <w:tbl>
      <w:tblPr>
        <w:tblStyle w:val="11"/>
        <w:tblpPr w:leftFromText="180" w:rightFromText="180" w:vertAnchor="text" w:horzAnchor="page" w:tblpXSpec="center" w:tblpY="379"/>
        <w:tblOverlap w:val="never"/>
        <w:tblW w:w="9480" w:type="dxa"/>
        <w:jc w:val="center"/>
        <w:tblInd w:w="0" w:type="dxa"/>
        <w:tblLayout w:type="fixed"/>
        <w:tblCellMar>
          <w:top w:w="15" w:type="dxa"/>
          <w:left w:w="15" w:type="dxa"/>
          <w:bottom w:w="15" w:type="dxa"/>
          <w:right w:w="15" w:type="dxa"/>
        </w:tblCellMar>
      </w:tblPr>
      <w:tblGrid>
        <w:gridCol w:w="976"/>
        <w:gridCol w:w="2798"/>
        <w:gridCol w:w="1445"/>
        <w:gridCol w:w="1945"/>
        <w:gridCol w:w="2316"/>
      </w:tblGrid>
      <w:tr>
        <w:tblPrEx>
          <w:tblLayout w:type="fixed"/>
          <w:tblCellMar>
            <w:top w:w="15" w:type="dxa"/>
            <w:left w:w="15" w:type="dxa"/>
            <w:bottom w:w="15" w:type="dxa"/>
            <w:right w:w="15" w:type="dxa"/>
          </w:tblCellMar>
        </w:tblPrEx>
        <w:trPr>
          <w:trHeight w:val="712" w:hRule="atLeast"/>
          <w:jc w:val="center"/>
        </w:trPr>
        <w:tc>
          <w:tcPr>
            <w:tcW w:w="9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宋体" w:hAnsi="宋体" w:eastAsia="宋体" w:cs="宋体"/>
                <w:color w:val="000000"/>
                <w:sz w:val="22"/>
              </w:rPr>
            </w:pPr>
            <w:r>
              <w:rPr>
                <w:rFonts w:hint="eastAsia" w:ascii="宋体" w:hAnsi="宋体" w:eastAsia="宋体" w:cs="宋体"/>
                <w:color w:val="000000"/>
                <w:kern w:val="0"/>
                <w:sz w:val="22"/>
              </w:rPr>
              <w:t>序号</w:t>
            </w:r>
          </w:p>
        </w:tc>
        <w:tc>
          <w:tcPr>
            <w:tcW w:w="279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宋体" w:hAnsi="宋体" w:eastAsia="宋体" w:cs="宋体"/>
                <w:color w:val="000000"/>
                <w:sz w:val="22"/>
              </w:rPr>
            </w:pPr>
            <w:r>
              <w:rPr>
                <w:rFonts w:hint="eastAsia" w:ascii="宋体" w:hAnsi="宋体" w:eastAsia="宋体" w:cs="宋体"/>
                <w:color w:val="000000"/>
                <w:kern w:val="0"/>
                <w:sz w:val="22"/>
              </w:rPr>
              <w:t>投标单位名称</w:t>
            </w:r>
          </w:p>
        </w:tc>
        <w:tc>
          <w:tcPr>
            <w:tcW w:w="1445" w:type="dxa"/>
            <w:tcBorders>
              <w:top w:val="single" w:color="000000" w:sz="4" w:space="0"/>
              <w:left w:val="single" w:color="000000" w:sz="4" w:space="0"/>
              <w:bottom w:val="single" w:color="000000" w:sz="4" w:space="0"/>
            </w:tcBorders>
            <w:vAlign w:val="center"/>
          </w:tcPr>
          <w:p>
            <w:pPr>
              <w:widowControl/>
              <w:spacing w:line="240" w:lineRule="atLeast"/>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密封情况</w:t>
            </w:r>
          </w:p>
        </w:tc>
        <w:tc>
          <w:tcPr>
            <w:tcW w:w="1945" w:type="dxa"/>
            <w:tcBorders>
              <w:top w:val="single" w:color="000000" w:sz="4" w:space="0"/>
              <w:left w:val="single" w:color="000000" w:sz="4" w:space="0"/>
              <w:bottom w:val="single" w:color="000000" w:sz="4" w:space="0"/>
            </w:tcBorders>
            <w:vAlign w:val="center"/>
          </w:tcPr>
          <w:p>
            <w:pPr>
              <w:widowControl/>
              <w:spacing w:line="240" w:lineRule="atLeast"/>
              <w:jc w:val="center"/>
              <w:textAlignment w:val="center"/>
              <w:rPr>
                <w:rFonts w:ascii="宋体" w:hAnsi="宋体" w:eastAsia="宋体" w:cs="宋体"/>
                <w:color w:val="000000"/>
                <w:sz w:val="22"/>
              </w:rPr>
            </w:pPr>
            <w:r>
              <w:rPr>
                <w:rFonts w:hint="eastAsia" w:ascii="宋体" w:hAnsi="宋体" w:eastAsia="宋体" w:cs="宋体"/>
                <w:color w:val="000000"/>
                <w:kern w:val="0"/>
                <w:sz w:val="22"/>
              </w:rPr>
              <w:t>投标保证金递交情况</w:t>
            </w:r>
          </w:p>
        </w:tc>
        <w:tc>
          <w:tcPr>
            <w:tcW w:w="23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宋体" w:hAnsi="宋体" w:eastAsia="宋体" w:cs="宋体"/>
                <w:color w:val="000000"/>
                <w:sz w:val="22"/>
              </w:rPr>
            </w:pPr>
            <w:r>
              <w:rPr>
                <w:rFonts w:hint="eastAsia" w:ascii="宋体" w:hAnsi="宋体" w:eastAsia="宋体" w:cs="宋体"/>
                <w:color w:val="000000"/>
                <w:kern w:val="0"/>
                <w:sz w:val="22"/>
              </w:rPr>
              <w:t>工期（月）</w:t>
            </w:r>
          </w:p>
        </w:tc>
      </w:tr>
      <w:tr>
        <w:tblPrEx>
          <w:tblLayout w:type="fixed"/>
          <w:tblCellMar>
            <w:top w:w="15" w:type="dxa"/>
            <w:left w:w="15" w:type="dxa"/>
            <w:bottom w:w="15" w:type="dxa"/>
            <w:right w:w="15" w:type="dxa"/>
          </w:tblCellMar>
        </w:tblPrEx>
        <w:trPr>
          <w:trHeight w:val="646"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4"/>
              </w:rPr>
              <w:t>河南衡大工程监理有限公司</w:t>
            </w:r>
          </w:p>
        </w:tc>
        <w:tc>
          <w:tcPr>
            <w:tcW w:w="1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2"/>
              </w:rPr>
            </w:pPr>
            <w:r>
              <w:rPr>
                <w:rFonts w:hint="eastAsia" w:ascii="宋体" w:hAnsi="宋体" w:eastAsia="宋体" w:cs="宋体"/>
                <w:sz w:val="22"/>
              </w:rPr>
              <w:t>完好</w:t>
            </w:r>
          </w:p>
        </w:tc>
        <w:tc>
          <w:tcPr>
            <w:tcW w:w="1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2"/>
              </w:rPr>
            </w:pPr>
            <w:r>
              <w:rPr>
                <w:rFonts w:hint="eastAsia" w:ascii="宋体" w:hAnsi="宋体" w:eastAsia="宋体" w:cs="宋体"/>
                <w:sz w:val="22"/>
              </w:rPr>
              <w:t>已交</w:t>
            </w:r>
          </w:p>
        </w:tc>
        <w:tc>
          <w:tcPr>
            <w:tcW w:w="2316" w:type="dxa"/>
            <w:tcBorders>
              <w:top w:val="single" w:color="000000" w:sz="4" w:space="0"/>
              <w:left w:val="single" w:color="000000" w:sz="4" w:space="0"/>
              <w:bottom w:val="single" w:color="000000" w:sz="4" w:space="0"/>
              <w:right w:val="single" w:color="000000" w:sz="4" w:space="0"/>
            </w:tcBorders>
            <w:vAlign w:val="center"/>
          </w:tcPr>
          <w:p>
            <w:pPr>
              <w:widowControl/>
              <w:tabs>
                <w:tab w:val="center" w:pos="474"/>
                <w:tab w:val="left" w:pos="590"/>
              </w:tabs>
              <w:jc w:val="center"/>
              <w:textAlignment w:val="center"/>
              <w:rPr>
                <w:rFonts w:ascii="宋体" w:hAnsi="宋体" w:eastAsia="宋体" w:cs="宋体"/>
                <w:color w:val="000000"/>
                <w:sz w:val="22"/>
              </w:rPr>
            </w:pPr>
            <w:r>
              <w:rPr>
                <w:rFonts w:hint="eastAsia" w:ascii="宋体" w:hAnsi="宋体" w:eastAsia="宋体" w:cs="宋体"/>
                <w:color w:val="000000"/>
                <w:sz w:val="22"/>
              </w:rPr>
              <w:t>28</w:t>
            </w:r>
          </w:p>
        </w:tc>
      </w:tr>
      <w:tr>
        <w:tblPrEx>
          <w:tblLayout w:type="fixed"/>
          <w:tblCellMar>
            <w:top w:w="15" w:type="dxa"/>
            <w:left w:w="15" w:type="dxa"/>
            <w:bottom w:w="15" w:type="dxa"/>
            <w:right w:w="15" w:type="dxa"/>
          </w:tblCellMar>
        </w:tblPrEx>
        <w:trPr>
          <w:trHeight w:val="646"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4"/>
              </w:rPr>
              <w:t>河南铭信工程监理咨询有限公司</w:t>
            </w:r>
          </w:p>
        </w:tc>
        <w:tc>
          <w:tcPr>
            <w:tcW w:w="1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2"/>
              </w:rPr>
            </w:pPr>
            <w:r>
              <w:rPr>
                <w:rFonts w:hint="eastAsia" w:ascii="宋体" w:hAnsi="宋体" w:eastAsia="宋体" w:cs="宋体"/>
                <w:sz w:val="22"/>
              </w:rPr>
              <w:t>完好</w:t>
            </w:r>
          </w:p>
        </w:tc>
        <w:tc>
          <w:tcPr>
            <w:tcW w:w="1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2"/>
              </w:rPr>
            </w:pPr>
            <w:r>
              <w:rPr>
                <w:rFonts w:hint="eastAsia" w:ascii="宋体" w:hAnsi="宋体" w:eastAsia="宋体" w:cs="宋体"/>
                <w:sz w:val="22"/>
              </w:rPr>
              <w:t>已交</w:t>
            </w:r>
          </w:p>
        </w:tc>
        <w:tc>
          <w:tcPr>
            <w:tcW w:w="23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28</w:t>
            </w:r>
          </w:p>
        </w:tc>
      </w:tr>
      <w:tr>
        <w:tblPrEx>
          <w:tblLayout w:type="fixed"/>
          <w:tblCellMar>
            <w:top w:w="15" w:type="dxa"/>
            <w:left w:w="15" w:type="dxa"/>
            <w:bottom w:w="15" w:type="dxa"/>
            <w:right w:w="15" w:type="dxa"/>
          </w:tblCellMar>
        </w:tblPrEx>
        <w:trPr>
          <w:trHeight w:val="646"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4"/>
              </w:rPr>
              <w:t>河南泰安工程管理有限公司</w:t>
            </w:r>
          </w:p>
        </w:tc>
        <w:tc>
          <w:tcPr>
            <w:tcW w:w="1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2"/>
              </w:rPr>
            </w:pPr>
            <w:r>
              <w:rPr>
                <w:rFonts w:hint="eastAsia" w:ascii="宋体" w:hAnsi="宋体" w:eastAsia="宋体" w:cs="宋体"/>
                <w:sz w:val="22"/>
              </w:rPr>
              <w:t>完好</w:t>
            </w:r>
          </w:p>
        </w:tc>
        <w:tc>
          <w:tcPr>
            <w:tcW w:w="1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2"/>
              </w:rPr>
            </w:pPr>
            <w:r>
              <w:rPr>
                <w:rFonts w:hint="eastAsia" w:ascii="宋体" w:hAnsi="宋体" w:eastAsia="宋体" w:cs="宋体"/>
                <w:sz w:val="22"/>
              </w:rPr>
              <w:t>已交</w:t>
            </w:r>
          </w:p>
        </w:tc>
        <w:tc>
          <w:tcPr>
            <w:tcW w:w="23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28</w:t>
            </w:r>
          </w:p>
        </w:tc>
      </w:tr>
    </w:tbl>
    <w:p>
      <w:pPr>
        <w:pStyle w:val="4"/>
        <w:widowControl/>
        <w:spacing w:line="240" w:lineRule="atLeast"/>
        <w:rPr>
          <w:rFonts w:hint="default" w:ascii="黑体" w:hAnsi="宋体" w:eastAsia="黑体" w:cs="黑体"/>
          <w:sz w:val="32"/>
          <w:szCs w:val="32"/>
        </w:rPr>
      </w:pPr>
      <w:r>
        <w:rPr>
          <w:rStyle w:val="10"/>
          <w:rFonts w:ascii="黑体" w:hAnsi="宋体" w:eastAsia="黑体" w:cs="黑体"/>
          <w:b w:val="0"/>
          <w:bCs/>
          <w:sz w:val="32"/>
          <w:szCs w:val="32"/>
          <w:shd w:val="clear" w:color="auto" w:fill="FFFFFF"/>
        </w:rPr>
        <w:t>三、评标标准、评标办法或者评标因素一览表</w:t>
      </w:r>
    </w:p>
    <w:p>
      <w:pPr>
        <w:pStyle w:val="8"/>
        <w:widowControl/>
        <w:jc w:val="both"/>
        <w:rPr>
          <w:rFonts w:ascii="仿宋" w:hAnsi="仿宋" w:eastAsia="仿宋" w:cs="仿宋"/>
          <w:sz w:val="32"/>
          <w:szCs w:val="32"/>
        </w:rPr>
      </w:pPr>
      <w:r>
        <w:rPr>
          <w:rFonts w:hint="eastAsia" w:ascii="仿宋" w:hAnsi="仿宋" w:eastAsia="仿宋" w:cs="仿宋_GB2312"/>
          <w:sz w:val="32"/>
          <w:szCs w:val="32"/>
          <w:shd w:val="clear" w:color="auto" w:fill="FFFFFF"/>
        </w:rPr>
        <w:t>详见招标文件</w:t>
      </w:r>
    </w:p>
    <w:p>
      <w:pPr>
        <w:pStyle w:val="4"/>
        <w:widowControl/>
        <w:numPr>
          <w:ilvl w:val="0"/>
          <w:numId w:val="2"/>
        </w:numPr>
        <w:spacing w:line="240" w:lineRule="atLeast"/>
        <w:rPr>
          <w:rStyle w:val="10"/>
          <w:rFonts w:hint="default" w:ascii="黑体" w:hAnsi="宋体" w:eastAsia="黑体" w:cs="黑体"/>
          <w:b w:val="0"/>
          <w:bCs/>
          <w:sz w:val="32"/>
          <w:szCs w:val="32"/>
          <w:shd w:val="clear" w:color="auto" w:fill="FFFFFF"/>
        </w:rPr>
      </w:pPr>
      <w:r>
        <w:rPr>
          <w:rStyle w:val="10"/>
          <w:rFonts w:ascii="黑体" w:hAnsi="宋体" w:eastAsia="黑体" w:cs="黑体"/>
          <w:b w:val="0"/>
          <w:bCs/>
          <w:sz w:val="32"/>
          <w:szCs w:val="32"/>
          <w:shd w:val="clear" w:color="auto" w:fill="FFFFFF"/>
        </w:rPr>
        <w:t>评审情况：</w:t>
      </w:r>
    </w:p>
    <w:p>
      <w:pPr>
        <w:pStyle w:val="4"/>
        <w:widowControl/>
        <w:spacing w:line="240" w:lineRule="atLeast"/>
        <w:ind w:firstLine="321" w:firstLineChars="100"/>
        <w:rPr>
          <w:rFonts w:hint="default" w:ascii="仿宋" w:hAnsi="仿宋" w:eastAsia="仿宋" w:cs="仿宋"/>
          <w:bCs/>
          <w:sz w:val="32"/>
          <w:szCs w:val="32"/>
        </w:rPr>
      </w:pPr>
      <w:r>
        <w:rPr>
          <w:rFonts w:ascii="仿宋" w:hAnsi="仿宋" w:eastAsia="仿宋" w:cs="仿宋"/>
          <w:bCs/>
          <w:sz w:val="32"/>
          <w:szCs w:val="32"/>
        </w:rPr>
        <w:t>第一个信封初步评审：</w:t>
      </w:r>
    </w:p>
    <w:tbl>
      <w:tblPr>
        <w:tblStyle w:val="11"/>
        <w:tblW w:w="82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6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000000"/>
                <w:sz w:val="24"/>
                <w:shd w:val="clear" w:color="auto" w:fill="FFFFFF"/>
              </w:rPr>
            </w:pPr>
            <w:r>
              <w:rPr>
                <w:rFonts w:ascii="宋体" w:hAnsi="宋体"/>
                <w:color w:val="000000"/>
                <w:sz w:val="24"/>
                <w:shd w:val="clear" w:color="auto" w:fill="FFFFFF"/>
              </w:rPr>
              <w:t>序号</w:t>
            </w:r>
          </w:p>
        </w:tc>
        <w:tc>
          <w:tcPr>
            <w:tcW w:w="6896"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000000"/>
                <w:sz w:val="24"/>
                <w:shd w:val="clear" w:color="auto" w:fill="FFFFFF"/>
              </w:rPr>
            </w:pPr>
            <w:r>
              <w:rPr>
                <w:rFonts w:ascii="宋体" w:hAnsi="宋体"/>
                <w:color w:val="000000"/>
                <w:sz w:val="24"/>
                <w:shd w:val="clear" w:color="auto" w:fill="FFFFFF"/>
              </w:rPr>
              <w:t>通过</w:t>
            </w:r>
            <w:r>
              <w:rPr>
                <w:rFonts w:hint="eastAsia" w:ascii="宋体" w:hAnsi="宋体"/>
                <w:color w:val="000000"/>
                <w:sz w:val="24"/>
                <w:shd w:val="clear" w:color="auto" w:fill="FFFFFF"/>
              </w:rPr>
              <w:t>初步评审</w:t>
            </w:r>
            <w:r>
              <w:rPr>
                <w:rFonts w:ascii="宋体" w:hAnsi="宋体"/>
                <w:color w:val="000000"/>
                <w:sz w:val="24"/>
                <w:shd w:val="clear" w:color="auto" w:fill="FFFFFF"/>
              </w:rPr>
              <w:t>的投标人名称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000000"/>
                <w:sz w:val="24"/>
                <w:shd w:val="clear" w:color="auto" w:fill="FFFFFF"/>
              </w:rPr>
            </w:pPr>
            <w:r>
              <w:rPr>
                <w:rFonts w:ascii="宋体" w:hAnsi="宋体"/>
                <w:color w:val="000000"/>
                <w:sz w:val="24"/>
                <w:shd w:val="clear" w:color="auto" w:fill="FFFFFF"/>
              </w:rPr>
              <w:t>1</w:t>
            </w:r>
          </w:p>
        </w:tc>
        <w:tc>
          <w:tcPr>
            <w:tcW w:w="6896" w:type="dxa"/>
            <w:tcMar>
              <w:top w:w="0" w:type="dxa"/>
              <w:left w:w="108" w:type="dxa"/>
              <w:bottom w:w="0" w:type="dxa"/>
              <w:right w:w="108" w:type="dxa"/>
            </w:tcMar>
            <w:vAlign w:val="center"/>
          </w:tcPr>
          <w:p>
            <w:pPr>
              <w:widowControl/>
              <w:jc w:val="center"/>
              <w:textAlignment w:val="center"/>
              <w:rPr>
                <w:rFonts w:ascii="微软雅黑" w:hAnsi="微软雅黑" w:eastAsia="微软雅黑"/>
                <w:color w:val="000000"/>
                <w:sz w:val="22"/>
                <w:shd w:val="clear" w:color="auto" w:fill="FFFFFF"/>
              </w:rPr>
            </w:pPr>
            <w:r>
              <w:rPr>
                <w:rFonts w:hint="eastAsia" w:ascii="宋体" w:hAnsi="宋体" w:eastAsia="宋体" w:cs="宋体"/>
                <w:color w:val="000000"/>
                <w:kern w:val="0"/>
                <w:sz w:val="24"/>
              </w:rPr>
              <w:t>河南衡大工程监理有限公司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000000"/>
                <w:sz w:val="24"/>
                <w:shd w:val="clear" w:color="auto" w:fill="FFFFFF"/>
              </w:rPr>
            </w:pPr>
            <w:r>
              <w:rPr>
                <w:rFonts w:ascii="宋体" w:hAnsi="宋体"/>
                <w:color w:val="000000"/>
                <w:sz w:val="24"/>
                <w:shd w:val="clear" w:color="auto" w:fill="FFFFFF"/>
              </w:rPr>
              <w:t>2</w:t>
            </w:r>
          </w:p>
        </w:tc>
        <w:tc>
          <w:tcPr>
            <w:tcW w:w="6896" w:type="dxa"/>
            <w:tcMar>
              <w:top w:w="0" w:type="dxa"/>
              <w:left w:w="108" w:type="dxa"/>
              <w:bottom w:w="0" w:type="dxa"/>
              <w:right w:w="108" w:type="dxa"/>
            </w:tcMar>
            <w:vAlign w:val="center"/>
          </w:tcPr>
          <w:p>
            <w:pPr>
              <w:widowControl/>
              <w:jc w:val="center"/>
              <w:textAlignment w:val="center"/>
              <w:rPr>
                <w:rFonts w:ascii="微软雅黑" w:hAnsi="微软雅黑" w:eastAsia="微软雅黑"/>
                <w:color w:val="000000"/>
                <w:sz w:val="22"/>
                <w:shd w:val="clear" w:color="auto" w:fill="FFFFFF"/>
              </w:rPr>
            </w:pPr>
            <w:r>
              <w:rPr>
                <w:rFonts w:hint="eastAsia" w:ascii="宋体" w:hAnsi="宋体" w:eastAsia="宋体" w:cs="宋体"/>
                <w:color w:val="000000"/>
                <w:kern w:val="0"/>
                <w:sz w:val="24"/>
              </w:rPr>
              <w:t>河南铭信工程监理咨询有限公司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000000"/>
                <w:sz w:val="24"/>
                <w:shd w:val="clear" w:color="auto" w:fill="FFFFFF"/>
              </w:rPr>
            </w:pPr>
            <w:r>
              <w:rPr>
                <w:rFonts w:ascii="宋体" w:hAnsi="宋体"/>
                <w:color w:val="000000"/>
                <w:sz w:val="24"/>
                <w:shd w:val="clear" w:color="auto" w:fill="FFFFFF"/>
              </w:rPr>
              <w:t>序号</w:t>
            </w:r>
          </w:p>
        </w:tc>
        <w:tc>
          <w:tcPr>
            <w:tcW w:w="6896"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000000"/>
                <w:sz w:val="24"/>
                <w:shd w:val="clear" w:color="auto" w:fill="FFFFFF"/>
              </w:rPr>
            </w:pPr>
            <w:r>
              <w:rPr>
                <w:rFonts w:ascii="宋体" w:hAnsi="宋体"/>
                <w:color w:val="000000"/>
                <w:sz w:val="24"/>
                <w:shd w:val="clear" w:color="auto" w:fill="FFFFFF"/>
              </w:rPr>
              <w:t>未通过</w:t>
            </w:r>
            <w:r>
              <w:rPr>
                <w:rFonts w:hint="eastAsia" w:ascii="宋体" w:hAnsi="宋体"/>
                <w:color w:val="000000"/>
                <w:sz w:val="24"/>
                <w:shd w:val="clear" w:color="auto" w:fill="FFFFFF"/>
              </w:rPr>
              <w:t>初步评审</w:t>
            </w:r>
            <w:r>
              <w:rPr>
                <w:rFonts w:ascii="宋体" w:hAnsi="宋体"/>
                <w:color w:val="000000"/>
                <w:sz w:val="24"/>
                <w:shd w:val="clear" w:color="auto" w:fill="FFFFFF"/>
              </w:rPr>
              <w:t>的投标人名称及原因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000000"/>
                <w:sz w:val="24"/>
                <w:shd w:val="clear" w:color="auto" w:fill="FFFFFF"/>
              </w:rPr>
            </w:pPr>
            <w:r>
              <w:rPr>
                <w:rFonts w:ascii="宋体" w:hAnsi="宋体"/>
                <w:color w:val="000000"/>
                <w:sz w:val="24"/>
                <w:shd w:val="clear" w:color="auto" w:fill="FFFFFF"/>
              </w:rPr>
              <w:t>1</w:t>
            </w:r>
          </w:p>
        </w:tc>
        <w:tc>
          <w:tcPr>
            <w:tcW w:w="6896"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000000"/>
                <w:sz w:val="24"/>
                <w:shd w:val="clear" w:color="auto" w:fill="FFFFFF"/>
              </w:rPr>
            </w:pPr>
            <w:r>
              <w:rPr>
                <w:rFonts w:hint="eastAsia" w:ascii="微软雅黑" w:hAnsi="微软雅黑" w:eastAsia="微软雅黑"/>
                <w:color w:val="000000"/>
                <w:sz w:val="24"/>
                <w:shd w:val="clear" w:color="auto" w:fill="FFFFFF"/>
              </w:rPr>
              <w:t>河南泰安工程管理有限公司投标文件不符合招标文件3.5.1条规定，未通过初步评审</w:t>
            </w:r>
          </w:p>
        </w:tc>
      </w:tr>
    </w:tbl>
    <w:p/>
    <w:p>
      <w:pPr>
        <w:pStyle w:val="8"/>
        <w:widowControl/>
        <w:ind w:firstLine="720" w:firstLineChars="300"/>
        <w:jc w:val="both"/>
        <w:rPr>
          <w:rStyle w:val="10"/>
          <w:rFonts w:ascii="宋体" w:hAnsi="宋体" w:cs="宋体"/>
          <w:b w:val="0"/>
          <w:bCs/>
          <w:shd w:val="clear" w:color="auto" w:fill="FFFFFF"/>
        </w:rPr>
      </w:pPr>
      <w:r>
        <w:rPr>
          <w:rStyle w:val="10"/>
          <w:rFonts w:hint="eastAsia" w:ascii="宋体" w:hAnsi="宋体" w:cs="宋体"/>
          <w:b w:val="0"/>
          <w:bCs/>
          <w:shd w:val="clear" w:color="auto" w:fill="FFFFFF"/>
        </w:rPr>
        <w:t>接着按照招标文件的规定对密封符合要求的投标文件第二个信封（报价文件）在开标现场公开唱标，并对唱标内容进行了现场记录。</w:t>
      </w:r>
    </w:p>
    <w:p>
      <w:pPr>
        <w:pStyle w:val="8"/>
        <w:widowControl/>
        <w:ind w:firstLine="720" w:firstLineChars="300"/>
        <w:jc w:val="both"/>
        <w:rPr>
          <w:rStyle w:val="10"/>
          <w:rFonts w:ascii="宋体" w:hAnsi="宋体" w:cs="宋体"/>
          <w:b w:val="0"/>
          <w:bCs/>
          <w:shd w:val="clear" w:color="auto" w:fill="FFFFFF"/>
        </w:rPr>
      </w:pPr>
      <w:r>
        <w:rPr>
          <w:rStyle w:val="10"/>
          <w:rFonts w:hint="eastAsia" w:ascii="宋体" w:hAnsi="宋体" w:cs="宋体"/>
          <w:b w:val="0"/>
          <w:bCs/>
          <w:shd w:val="clear" w:color="auto" w:fill="FFFFFF"/>
        </w:rPr>
        <w:t>监理标段：</w:t>
      </w:r>
    </w:p>
    <w:tbl>
      <w:tblPr>
        <w:tblStyle w:val="11"/>
        <w:tblpPr w:leftFromText="180" w:rightFromText="180" w:vertAnchor="text" w:horzAnchor="page" w:tblpXSpec="center" w:tblpY="379"/>
        <w:tblOverlap w:val="never"/>
        <w:tblW w:w="9480" w:type="dxa"/>
        <w:jc w:val="center"/>
        <w:tblInd w:w="0" w:type="dxa"/>
        <w:tblLayout w:type="fixed"/>
        <w:tblCellMar>
          <w:top w:w="15" w:type="dxa"/>
          <w:left w:w="15" w:type="dxa"/>
          <w:bottom w:w="15" w:type="dxa"/>
          <w:right w:w="15" w:type="dxa"/>
        </w:tblCellMar>
      </w:tblPr>
      <w:tblGrid>
        <w:gridCol w:w="976"/>
        <w:gridCol w:w="2798"/>
        <w:gridCol w:w="1445"/>
        <w:gridCol w:w="4261"/>
      </w:tblGrid>
      <w:tr>
        <w:tblPrEx>
          <w:tblLayout w:type="fixed"/>
          <w:tblCellMar>
            <w:top w:w="15" w:type="dxa"/>
            <w:left w:w="15" w:type="dxa"/>
            <w:bottom w:w="15" w:type="dxa"/>
            <w:right w:w="15" w:type="dxa"/>
          </w:tblCellMar>
        </w:tblPrEx>
        <w:trPr>
          <w:trHeight w:val="712" w:hRule="atLeast"/>
          <w:jc w:val="center"/>
        </w:trPr>
        <w:tc>
          <w:tcPr>
            <w:tcW w:w="9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宋体" w:hAnsi="宋体" w:eastAsia="宋体" w:cs="宋体"/>
                <w:color w:val="000000"/>
                <w:sz w:val="22"/>
              </w:rPr>
            </w:pPr>
            <w:r>
              <w:rPr>
                <w:rFonts w:hint="eastAsia" w:ascii="宋体" w:hAnsi="宋体" w:eastAsia="宋体" w:cs="宋体"/>
                <w:color w:val="000000"/>
                <w:kern w:val="0"/>
                <w:sz w:val="22"/>
              </w:rPr>
              <w:t>序号</w:t>
            </w:r>
          </w:p>
        </w:tc>
        <w:tc>
          <w:tcPr>
            <w:tcW w:w="279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宋体" w:hAnsi="宋体" w:eastAsia="宋体" w:cs="宋体"/>
                <w:color w:val="000000"/>
                <w:sz w:val="22"/>
              </w:rPr>
            </w:pPr>
            <w:r>
              <w:rPr>
                <w:rFonts w:hint="eastAsia" w:ascii="宋体" w:hAnsi="宋体" w:eastAsia="宋体" w:cs="宋体"/>
                <w:color w:val="000000"/>
                <w:kern w:val="0"/>
                <w:sz w:val="22"/>
              </w:rPr>
              <w:t>投标单位名称</w:t>
            </w:r>
          </w:p>
        </w:tc>
        <w:tc>
          <w:tcPr>
            <w:tcW w:w="1445" w:type="dxa"/>
            <w:tcBorders>
              <w:top w:val="single" w:color="000000" w:sz="4" w:space="0"/>
              <w:left w:val="single" w:color="000000" w:sz="4" w:space="0"/>
              <w:bottom w:val="single" w:color="000000" w:sz="4" w:space="0"/>
            </w:tcBorders>
            <w:vAlign w:val="center"/>
          </w:tcPr>
          <w:p>
            <w:pPr>
              <w:widowControl/>
              <w:spacing w:line="240" w:lineRule="atLeast"/>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密封情况</w:t>
            </w:r>
          </w:p>
        </w:tc>
        <w:tc>
          <w:tcPr>
            <w:tcW w:w="42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宋体" w:hAnsi="宋体" w:eastAsia="宋体" w:cs="宋体"/>
                <w:color w:val="000000"/>
                <w:sz w:val="22"/>
              </w:rPr>
            </w:pPr>
            <w:r>
              <w:rPr>
                <w:rFonts w:hint="eastAsia" w:ascii="宋体" w:hAnsi="宋体" w:eastAsia="宋体" w:cs="宋体"/>
                <w:color w:val="000000"/>
                <w:kern w:val="0"/>
                <w:sz w:val="22"/>
              </w:rPr>
              <w:t>投标报价（元）</w:t>
            </w:r>
          </w:p>
        </w:tc>
      </w:tr>
      <w:tr>
        <w:tblPrEx>
          <w:tblLayout w:type="fixed"/>
          <w:tblCellMar>
            <w:top w:w="15" w:type="dxa"/>
            <w:left w:w="15" w:type="dxa"/>
            <w:bottom w:w="15" w:type="dxa"/>
            <w:right w:w="15" w:type="dxa"/>
          </w:tblCellMar>
        </w:tblPrEx>
        <w:trPr>
          <w:trHeight w:val="646"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4"/>
              </w:rPr>
              <w:t>河南衡大工程监理有限公司</w:t>
            </w:r>
          </w:p>
        </w:tc>
        <w:tc>
          <w:tcPr>
            <w:tcW w:w="1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2"/>
              </w:rPr>
            </w:pPr>
            <w:r>
              <w:rPr>
                <w:rFonts w:hint="eastAsia" w:ascii="宋体" w:hAnsi="宋体" w:eastAsia="宋体" w:cs="宋体"/>
                <w:sz w:val="22"/>
              </w:rPr>
              <w:t>完好</w:t>
            </w:r>
          </w:p>
        </w:tc>
        <w:tc>
          <w:tcPr>
            <w:tcW w:w="4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center" w:pos="474"/>
                <w:tab w:val="left" w:pos="590"/>
              </w:tabs>
              <w:jc w:val="center"/>
              <w:textAlignment w:val="center"/>
              <w:rPr>
                <w:rFonts w:ascii="宋体" w:hAnsi="宋体" w:eastAsia="宋体" w:cs="宋体"/>
                <w:color w:val="000000"/>
                <w:sz w:val="22"/>
              </w:rPr>
            </w:pPr>
            <w:r>
              <w:rPr>
                <w:rFonts w:hint="eastAsia" w:ascii="宋体" w:hAnsi="宋体" w:eastAsia="宋体" w:cs="宋体"/>
                <w:color w:val="000000"/>
                <w:sz w:val="22"/>
              </w:rPr>
              <w:t>264000</w:t>
            </w:r>
          </w:p>
        </w:tc>
      </w:tr>
      <w:tr>
        <w:tblPrEx>
          <w:tblLayout w:type="fixed"/>
          <w:tblCellMar>
            <w:top w:w="15" w:type="dxa"/>
            <w:left w:w="15" w:type="dxa"/>
            <w:bottom w:w="15" w:type="dxa"/>
            <w:right w:w="15" w:type="dxa"/>
          </w:tblCellMar>
        </w:tblPrEx>
        <w:trPr>
          <w:trHeight w:val="646"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4"/>
              </w:rPr>
              <w:t>河南铭信工程监理咨询有限公司</w:t>
            </w:r>
          </w:p>
        </w:tc>
        <w:tc>
          <w:tcPr>
            <w:tcW w:w="1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2"/>
              </w:rPr>
            </w:pPr>
            <w:r>
              <w:rPr>
                <w:rFonts w:hint="eastAsia" w:ascii="宋体" w:hAnsi="宋体" w:eastAsia="宋体" w:cs="宋体"/>
                <w:sz w:val="22"/>
              </w:rPr>
              <w:t>完好</w:t>
            </w:r>
          </w:p>
        </w:tc>
        <w:tc>
          <w:tcPr>
            <w:tcW w:w="4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266500</w:t>
            </w:r>
          </w:p>
        </w:tc>
      </w:tr>
      <w:tr>
        <w:tblPrEx>
          <w:tblLayout w:type="fixed"/>
          <w:tblCellMar>
            <w:top w:w="15" w:type="dxa"/>
            <w:left w:w="15" w:type="dxa"/>
            <w:bottom w:w="15" w:type="dxa"/>
            <w:right w:w="15" w:type="dxa"/>
          </w:tblCellMar>
        </w:tblPrEx>
        <w:trPr>
          <w:trHeight w:val="666" w:hRule="atLeast"/>
          <w:jc w:val="center"/>
        </w:trPr>
        <w:tc>
          <w:tcPr>
            <w:tcW w:w="3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招标控制价（元）</w:t>
            </w:r>
          </w:p>
        </w:tc>
        <w:tc>
          <w:tcPr>
            <w:tcW w:w="57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ascii="宋体" w:hAnsi="宋体" w:cs="宋体"/>
                <w:sz w:val="24"/>
                <w:szCs w:val="28"/>
              </w:rPr>
              <w:t>269750.13</w:t>
            </w:r>
          </w:p>
        </w:tc>
      </w:tr>
    </w:tbl>
    <w:p>
      <w:pPr>
        <w:pStyle w:val="8"/>
        <w:widowControl/>
        <w:jc w:val="both"/>
        <w:rPr>
          <w:rStyle w:val="10"/>
          <w:rFonts w:ascii="黑体" w:hAnsi="宋体" w:eastAsia="黑体" w:cs="黑体"/>
          <w:sz w:val="32"/>
          <w:szCs w:val="32"/>
          <w:shd w:val="clear" w:color="auto" w:fill="FFFFFF"/>
        </w:rPr>
      </w:pPr>
      <w:r>
        <w:rPr>
          <w:rStyle w:val="10"/>
          <w:rFonts w:hint="eastAsia" w:ascii="黑体" w:hAnsi="宋体" w:eastAsia="黑体" w:cs="黑体"/>
          <w:sz w:val="32"/>
          <w:szCs w:val="32"/>
          <w:shd w:val="clear" w:color="auto" w:fill="FFFFFF"/>
        </w:rPr>
        <w:t>五、推荐的中标候选人详细评审得分</w:t>
      </w:r>
    </w:p>
    <w:p>
      <w:pPr>
        <w:pStyle w:val="8"/>
        <w:widowControl/>
        <w:jc w:val="both"/>
        <w:rPr>
          <w:rStyle w:val="10"/>
          <w:rFonts w:ascii="黑体" w:eastAsia="黑体" w:cs="黑体"/>
          <w:shd w:val="clear" w:color="auto" w:fill="FFFFFF"/>
        </w:rPr>
      </w:pPr>
      <w:r>
        <w:rPr>
          <w:rStyle w:val="10"/>
          <w:rFonts w:hint="eastAsia" w:ascii="黑体" w:eastAsia="黑体" w:cs="黑体"/>
          <w:shd w:val="clear" w:color="auto" w:fill="FFFFFF"/>
        </w:rPr>
        <w:t>监理标段：</w:t>
      </w:r>
    </w:p>
    <w:p>
      <w:pPr>
        <w:pStyle w:val="8"/>
        <w:widowControl/>
        <w:jc w:val="both"/>
        <w:rPr>
          <w:rStyle w:val="10"/>
          <w:rFonts w:ascii="黑体" w:hAnsi="宋体" w:eastAsia="黑体" w:cs="黑体"/>
          <w:shd w:val="clear" w:color="auto" w:fill="FFFFFF"/>
        </w:rPr>
      </w:pPr>
      <w:r>
        <w:rPr>
          <w:rStyle w:val="10"/>
          <w:rFonts w:hint="eastAsia" w:ascii="黑体" w:eastAsia="黑体" w:cs="黑体"/>
          <w:shd w:val="clear" w:color="auto" w:fill="FFFFFF"/>
        </w:rPr>
        <w:t>第一中标候选人</w:t>
      </w:r>
    </w:p>
    <w:tbl>
      <w:tblPr>
        <w:tblStyle w:val="11"/>
        <w:tblW w:w="9767" w:type="dxa"/>
        <w:jc w:val="center"/>
        <w:tblInd w:w="-392" w:type="dxa"/>
        <w:tblLayout w:type="fixed"/>
        <w:tblCellMar>
          <w:top w:w="0" w:type="dxa"/>
          <w:left w:w="108" w:type="dxa"/>
          <w:bottom w:w="0" w:type="dxa"/>
          <w:right w:w="108" w:type="dxa"/>
        </w:tblCellMar>
      </w:tblPr>
      <w:tblGrid>
        <w:gridCol w:w="855"/>
        <w:gridCol w:w="2553"/>
        <w:gridCol w:w="1228"/>
        <w:gridCol w:w="1450"/>
        <w:gridCol w:w="1316"/>
        <w:gridCol w:w="1217"/>
        <w:gridCol w:w="1148"/>
      </w:tblGrid>
      <w:tr>
        <w:tblPrEx>
          <w:tblLayout w:type="fixed"/>
          <w:tblCellMar>
            <w:top w:w="0" w:type="dxa"/>
            <w:left w:w="108" w:type="dxa"/>
            <w:bottom w:w="0" w:type="dxa"/>
            <w:right w:w="108" w:type="dxa"/>
          </w:tblCellMar>
        </w:tblPrEx>
        <w:trPr>
          <w:trHeight w:val="463" w:hRule="atLeast"/>
          <w:jc w:val="center"/>
        </w:trPr>
        <w:tc>
          <w:tcPr>
            <w:tcW w:w="340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FF"/>
                <w:kern w:val="0"/>
                <w:sz w:val="20"/>
                <w:szCs w:val="20"/>
              </w:rPr>
              <w:t>单位名称</w:t>
            </w:r>
          </w:p>
        </w:tc>
        <w:tc>
          <w:tcPr>
            <w:tcW w:w="6359" w:type="dxa"/>
            <w:gridSpan w:val="5"/>
            <w:tcBorders>
              <w:top w:val="single" w:color="auto" w:sz="4" w:space="0"/>
              <w:left w:val="nil"/>
              <w:bottom w:val="single" w:color="auto" w:sz="4" w:space="0"/>
              <w:right w:val="single" w:color="auto" w:sz="4" w:space="0"/>
            </w:tcBorders>
            <w:vAlign w:val="center"/>
          </w:tcPr>
          <w:p>
            <w:pPr>
              <w:widowControl/>
              <w:rPr>
                <w:rFonts w:ascii="宋体" w:hAnsi="宋体" w:eastAsia="宋体" w:cs="宋体"/>
                <w:b/>
                <w:bCs/>
                <w:color w:val="000000"/>
                <w:kern w:val="0"/>
                <w:sz w:val="20"/>
                <w:szCs w:val="20"/>
              </w:rPr>
            </w:pPr>
            <w:r>
              <w:rPr>
                <w:rFonts w:hint="eastAsia" w:ascii="宋体" w:hAnsi="宋体" w:eastAsia="宋体" w:cs="宋体"/>
                <w:color w:val="000000"/>
                <w:kern w:val="0"/>
                <w:sz w:val="24"/>
              </w:rPr>
              <w:t>河南衡大工程监理有限公司</w:t>
            </w:r>
          </w:p>
        </w:tc>
      </w:tr>
      <w:tr>
        <w:tblPrEx>
          <w:tblLayout w:type="fixed"/>
          <w:tblCellMar>
            <w:top w:w="0" w:type="dxa"/>
            <w:left w:w="108" w:type="dxa"/>
            <w:bottom w:w="0" w:type="dxa"/>
            <w:right w:w="108" w:type="dxa"/>
          </w:tblCellMar>
        </w:tblPrEx>
        <w:trPr>
          <w:trHeight w:val="629" w:hRule="atLeast"/>
          <w:jc w:val="center"/>
        </w:trPr>
        <w:tc>
          <w:tcPr>
            <w:tcW w:w="3408" w:type="dxa"/>
            <w:gridSpan w:val="2"/>
            <w:tcBorders>
              <w:top w:val="nil"/>
              <w:left w:val="single" w:color="000000" w:sz="4" w:space="0"/>
              <w:bottom w:val="single" w:color="000000" w:sz="4" w:space="0"/>
              <w:right w:val="single" w:color="000000" w:sz="4" w:space="0"/>
            </w:tcBorders>
            <w:vAlign w:val="center"/>
          </w:tcPr>
          <w:p>
            <w:pPr>
              <w:widowControl/>
              <w:ind w:firstLine="402" w:firstLineChars="20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评标委员会成员评审内容</w:t>
            </w:r>
          </w:p>
        </w:tc>
        <w:tc>
          <w:tcPr>
            <w:tcW w:w="1228" w:type="dxa"/>
            <w:tcBorders>
              <w:top w:val="nil"/>
              <w:left w:val="nil"/>
              <w:bottom w:val="single" w:color="000000" w:sz="4" w:space="0"/>
              <w:right w:val="single" w:color="000000" w:sz="4" w:space="0"/>
            </w:tcBorders>
            <w:vAlign w:val="center"/>
          </w:tcPr>
          <w:p>
            <w:pPr>
              <w:widowControl/>
              <w:jc w:val="center"/>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4"/>
              </w:rPr>
              <w:t>王金芳</w:t>
            </w:r>
          </w:p>
        </w:tc>
        <w:tc>
          <w:tcPr>
            <w:tcW w:w="1450" w:type="dxa"/>
            <w:tcBorders>
              <w:top w:val="nil"/>
              <w:left w:val="nil"/>
              <w:bottom w:val="single" w:color="000000" w:sz="4" w:space="0"/>
              <w:right w:val="single" w:color="000000" w:sz="4" w:space="0"/>
            </w:tcBorders>
            <w:vAlign w:val="center"/>
          </w:tcPr>
          <w:p>
            <w:pPr>
              <w:widowControl/>
              <w:jc w:val="center"/>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4"/>
              </w:rPr>
              <w:t>李伟</w:t>
            </w:r>
          </w:p>
        </w:tc>
        <w:tc>
          <w:tcPr>
            <w:tcW w:w="1316" w:type="dxa"/>
            <w:tcBorders>
              <w:top w:val="nil"/>
              <w:left w:val="nil"/>
              <w:bottom w:val="single" w:color="000000" w:sz="4" w:space="0"/>
              <w:right w:val="single" w:color="auto" w:sz="4" w:space="0"/>
            </w:tcBorders>
            <w:vAlign w:val="center"/>
          </w:tcPr>
          <w:p>
            <w:pPr>
              <w:widowControl/>
              <w:jc w:val="center"/>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4"/>
              </w:rPr>
              <w:t>马艳品</w:t>
            </w:r>
          </w:p>
        </w:tc>
        <w:tc>
          <w:tcPr>
            <w:tcW w:w="1217" w:type="dxa"/>
            <w:tcBorders>
              <w:top w:val="nil"/>
              <w:left w:val="nil"/>
              <w:bottom w:val="single" w:color="000000" w:sz="4" w:space="0"/>
              <w:right w:val="single" w:color="auto" w:sz="4" w:space="0"/>
            </w:tcBorders>
            <w:vAlign w:val="center"/>
          </w:tcPr>
          <w:p>
            <w:pPr>
              <w:widowControl/>
              <w:jc w:val="center"/>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4"/>
              </w:rPr>
              <w:t>杨爱敏</w:t>
            </w:r>
          </w:p>
        </w:tc>
        <w:tc>
          <w:tcPr>
            <w:tcW w:w="1148" w:type="dxa"/>
            <w:tcBorders>
              <w:top w:val="nil"/>
              <w:left w:val="nil"/>
              <w:bottom w:val="single" w:color="000000" w:sz="4" w:space="0"/>
              <w:right w:val="single" w:color="auto" w:sz="4" w:space="0"/>
            </w:tcBorders>
            <w:vAlign w:val="center"/>
          </w:tcPr>
          <w:p>
            <w:pPr>
              <w:widowControl/>
              <w:jc w:val="center"/>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4"/>
              </w:rPr>
              <w:t>张军亮</w:t>
            </w:r>
          </w:p>
        </w:tc>
      </w:tr>
      <w:tr>
        <w:tblPrEx>
          <w:tblLayout w:type="fixed"/>
          <w:tblCellMar>
            <w:top w:w="0" w:type="dxa"/>
            <w:left w:w="108" w:type="dxa"/>
            <w:bottom w:w="0" w:type="dxa"/>
            <w:right w:w="108" w:type="dxa"/>
          </w:tblCellMar>
        </w:tblPrEx>
        <w:trPr>
          <w:trHeight w:val="279" w:hRule="atLeast"/>
          <w:jc w:val="center"/>
        </w:trPr>
        <w:tc>
          <w:tcPr>
            <w:tcW w:w="855" w:type="dxa"/>
            <w:vMerge w:val="restart"/>
            <w:tcBorders>
              <w:top w:val="nil"/>
              <w:left w:val="single" w:color="000000" w:sz="4" w:space="0"/>
              <w:right w:val="single" w:color="auto" w:sz="4" w:space="0"/>
            </w:tcBorders>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技术建议书35分</w:t>
            </w:r>
          </w:p>
        </w:tc>
        <w:tc>
          <w:tcPr>
            <w:tcW w:w="2553" w:type="dxa"/>
            <w:tcBorders>
              <w:top w:val="nil"/>
              <w:left w:val="single" w:color="auto" w:sz="4" w:space="0"/>
              <w:bottom w:val="single" w:color="000000" w:sz="4" w:space="0"/>
              <w:right w:val="single" w:color="000000" w:sz="4" w:space="0"/>
            </w:tcBorders>
            <w:vAlign w:val="center"/>
          </w:tcPr>
          <w:p>
            <w:pPr>
              <w:widowControl/>
              <w:jc w:val="left"/>
              <w:rPr>
                <w:rFonts w:ascii="宋体" w:hAnsi="宋体" w:eastAsia="宋体" w:cs="宋体"/>
                <w:color w:val="000000"/>
                <w:kern w:val="0"/>
                <w:sz w:val="20"/>
                <w:szCs w:val="20"/>
              </w:rPr>
            </w:pPr>
            <w:r>
              <w:rPr>
                <w:color w:val="000000"/>
                <w:szCs w:val="21"/>
              </w:rPr>
              <w:t>拟投监理合同段的工程概述</w:t>
            </w:r>
          </w:p>
        </w:tc>
        <w:tc>
          <w:tcPr>
            <w:tcW w:w="1228"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0.5</w:t>
            </w:r>
          </w:p>
        </w:tc>
        <w:tc>
          <w:tcPr>
            <w:tcW w:w="1450"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0.5</w:t>
            </w:r>
          </w:p>
        </w:tc>
        <w:tc>
          <w:tcPr>
            <w:tcW w:w="1316"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0.5</w:t>
            </w:r>
          </w:p>
        </w:tc>
        <w:tc>
          <w:tcPr>
            <w:tcW w:w="1217"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0.5</w:t>
            </w:r>
          </w:p>
        </w:tc>
        <w:tc>
          <w:tcPr>
            <w:tcW w:w="1148"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0.5</w:t>
            </w:r>
          </w:p>
        </w:tc>
      </w:tr>
      <w:tr>
        <w:tblPrEx>
          <w:tblLayout w:type="fixed"/>
          <w:tblCellMar>
            <w:top w:w="0" w:type="dxa"/>
            <w:left w:w="108" w:type="dxa"/>
            <w:bottom w:w="0" w:type="dxa"/>
            <w:right w:w="108" w:type="dxa"/>
          </w:tblCellMar>
        </w:tblPrEx>
        <w:trPr>
          <w:trHeight w:val="279" w:hRule="atLeast"/>
          <w:jc w:val="center"/>
        </w:trPr>
        <w:tc>
          <w:tcPr>
            <w:tcW w:w="855" w:type="dxa"/>
            <w:vMerge w:val="continue"/>
            <w:tcBorders>
              <w:left w:val="single" w:color="000000" w:sz="4" w:space="0"/>
              <w:right w:val="single" w:color="auto" w:sz="4" w:space="0"/>
            </w:tcBorders>
            <w:vAlign w:val="center"/>
          </w:tcPr>
          <w:p>
            <w:pPr>
              <w:widowControl/>
              <w:jc w:val="center"/>
              <w:rPr>
                <w:rFonts w:ascii="宋体" w:hAnsi="宋体" w:eastAsia="宋体" w:cs="宋体"/>
                <w:b/>
                <w:bCs/>
                <w:color w:val="000000"/>
                <w:kern w:val="0"/>
                <w:sz w:val="24"/>
              </w:rPr>
            </w:pPr>
          </w:p>
        </w:tc>
        <w:tc>
          <w:tcPr>
            <w:tcW w:w="2553" w:type="dxa"/>
            <w:tcBorders>
              <w:top w:val="nil"/>
              <w:left w:val="single" w:color="auto" w:sz="4" w:space="0"/>
              <w:bottom w:val="single" w:color="000000" w:sz="4" w:space="0"/>
              <w:right w:val="single" w:color="000000" w:sz="4" w:space="0"/>
            </w:tcBorders>
            <w:vAlign w:val="center"/>
          </w:tcPr>
          <w:p>
            <w:pPr>
              <w:widowControl/>
              <w:jc w:val="left"/>
              <w:rPr>
                <w:rFonts w:ascii="宋体" w:hAnsi="宋体" w:eastAsia="宋体" w:cs="宋体"/>
                <w:color w:val="000000"/>
                <w:kern w:val="0"/>
                <w:sz w:val="20"/>
                <w:szCs w:val="20"/>
              </w:rPr>
            </w:pPr>
            <w:r>
              <w:rPr>
                <w:color w:val="000000"/>
                <w:szCs w:val="21"/>
              </w:rPr>
              <w:t>监理工作的指导思想和监理目标</w:t>
            </w:r>
          </w:p>
        </w:tc>
        <w:tc>
          <w:tcPr>
            <w:tcW w:w="1228"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0.5</w:t>
            </w:r>
          </w:p>
        </w:tc>
        <w:tc>
          <w:tcPr>
            <w:tcW w:w="1450"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0.3</w:t>
            </w:r>
          </w:p>
        </w:tc>
        <w:tc>
          <w:tcPr>
            <w:tcW w:w="1316"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0.5</w:t>
            </w:r>
          </w:p>
        </w:tc>
        <w:tc>
          <w:tcPr>
            <w:tcW w:w="1217"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0.5</w:t>
            </w:r>
          </w:p>
        </w:tc>
        <w:tc>
          <w:tcPr>
            <w:tcW w:w="1148"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0.5</w:t>
            </w:r>
          </w:p>
        </w:tc>
      </w:tr>
      <w:tr>
        <w:tblPrEx>
          <w:tblLayout w:type="fixed"/>
          <w:tblCellMar>
            <w:top w:w="0" w:type="dxa"/>
            <w:left w:w="108" w:type="dxa"/>
            <w:bottom w:w="0" w:type="dxa"/>
            <w:right w:w="108" w:type="dxa"/>
          </w:tblCellMar>
        </w:tblPrEx>
        <w:trPr>
          <w:trHeight w:val="279" w:hRule="atLeast"/>
          <w:jc w:val="center"/>
        </w:trPr>
        <w:tc>
          <w:tcPr>
            <w:tcW w:w="855" w:type="dxa"/>
            <w:vMerge w:val="continue"/>
            <w:tcBorders>
              <w:left w:val="single" w:color="000000" w:sz="4" w:space="0"/>
              <w:right w:val="single" w:color="auto" w:sz="4" w:space="0"/>
            </w:tcBorders>
            <w:vAlign w:val="center"/>
          </w:tcPr>
          <w:p>
            <w:pPr>
              <w:widowControl/>
              <w:jc w:val="center"/>
              <w:rPr>
                <w:rFonts w:ascii="宋体" w:hAnsi="宋体" w:eastAsia="宋体" w:cs="宋体"/>
                <w:b/>
                <w:bCs/>
                <w:color w:val="000000"/>
                <w:kern w:val="0"/>
                <w:sz w:val="24"/>
              </w:rPr>
            </w:pPr>
          </w:p>
        </w:tc>
        <w:tc>
          <w:tcPr>
            <w:tcW w:w="2553" w:type="dxa"/>
            <w:tcBorders>
              <w:top w:val="nil"/>
              <w:left w:val="single" w:color="auto" w:sz="4" w:space="0"/>
              <w:bottom w:val="single" w:color="000000" w:sz="4" w:space="0"/>
              <w:right w:val="single" w:color="000000" w:sz="4" w:space="0"/>
            </w:tcBorders>
            <w:vAlign w:val="center"/>
          </w:tcPr>
          <w:p>
            <w:pPr>
              <w:rPr>
                <w:rFonts w:ascii="宋体" w:hAnsi="宋体" w:eastAsia="宋体" w:cs="宋体"/>
                <w:color w:val="000000"/>
                <w:kern w:val="0"/>
                <w:sz w:val="20"/>
                <w:szCs w:val="20"/>
              </w:rPr>
            </w:pPr>
            <w:r>
              <w:rPr>
                <w:color w:val="000000"/>
                <w:szCs w:val="21"/>
              </w:rPr>
              <w:t>拟投监理合同段组织机构设置</w:t>
            </w:r>
          </w:p>
        </w:tc>
        <w:tc>
          <w:tcPr>
            <w:tcW w:w="1228"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0.5</w:t>
            </w:r>
          </w:p>
        </w:tc>
        <w:tc>
          <w:tcPr>
            <w:tcW w:w="1450"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0.5</w:t>
            </w:r>
          </w:p>
        </w:tc>
        <w:tc>
          <w:tcPr>
            <w:tcW w:w="1316"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0.5</w:t>
            </w:r>
          </w:p>
        </w:tc>
        <w:tc>
          <w:tcPr>
            <w:tcW w:w="1217"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0.3</w:t>
            </w:r>
          </w:p>
        </w:tc>
        <w:tc>
          <w:tcPr>
            <w:tcW w:w="1148"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0.5</w:t>
            </w:r>
          </w:p>
        </w:tc>
      </w:tr>
      <w:tr>
        <w:tblPrEx>
          <w:tblLayout w:type="fixed"/>
          <w:tblCellMar>
            <w:top w:w="0" w:type="dxa"/>
            <w:left w:w="108" w:type="dxa"/>
            <w:bottom w:w="0" w:type="dxa"/>
            <w:right w:w="108" w:type="dxa"/>
          </w:tblCellMar>
        </w:tblPrEx>
        <w:trPr>
          <w:trHeight w:val="279" w:hRule="atLeast"/>
          <w:jc w:val="center"/>
        </w:trPr>
        <w:tc>
          <w:tcPr>
            <w:tcW w:w="855" w:type="dxa"/>
            <w:vMerge w:val="continue"/>
            <w:tcBorders>
              <w:left w:val="single" w:color="000000" w:sz="4" w:space="0"/>
              <w:right w:val="single" w:color="auto" w:sz="4" w:space="0"/>
            </w:tcBorders>
            <w:vAlign w:val="center"/>
          </w:tcPr>
          <w:p>
            <w:pPr>
              <w:widowControl/>
              <w:jc w:val="center"/>
              <w:rPr>
                <w:rFonts w:ascii="宋体" w:hAnsi="宋体" w:eastAsia="宋体" w:cs="宋体"/>
                <w:b/>
                <w:bCs/>
                <w:color w:val="000000"/>
                <w:kern w:val="0"/>
                <w:sz w:val="24"/>
              </w:rPr>
            </w:pPr>
          </w:p>
        </w:tc>
        <w:tc>
          <w:tcPr>
            <w:tcW w:w="2553" w:type="dxa"/>
            <w:tcBorders>
              <w:top w:val="nil"/>
              <w:left w:val="single" w:color="auto" w:sz="4" w:space="0"/>
              <w:bottom w:val="single" w:color="000000" w:sz="4" w:space="0"/>
              <w:right w:val="single" w:color="000000" w:sz="4" w:space="0"/>
            </w:tcBorders>
            <w:vAlign w:val="center"/>
          </w:tcPr>
          <w:p>
            <w:pPr>
              <w:rPr>
                <w:rFonts w:ascii="宋体" w:hAnsi="宋体" w:eastAsia="宋体" w:cs="宋体"/>
                <w:color w:val="000000"/>
                <w:kern w:val="0"/>
                <w:sz w:val="20"/>
                <w:szCs w:val="20"/>
              </w:rPr>
            </w:pPr>
            <w:r>
              <w:rPr>
                <w:color w:val="000000"/>
                <w:szCs w:val="21"/>
              </w:rPr>
              <w:t>质量控制的方案与措施</w:t>
            </w:r>
          </w:p>
        </w:tc>
        <w:tc>
          <w:tcPr>
            <w:tcW w:w="1228"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2</w:t>
            </w:r>
          </w:p>
        </w:tc>
        <w:tc>
          <w:tcPr>
            <w:tcW w:w="1450"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4</w:t>
            </w:r>
          </w:p>
        </w:tc>
        <w:tc>
          <w:tcPr>
            <w:tcW w:w="1316"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4</w:t>
            </w:r>
          </w:p>
        </w:tc>
        <w:tc>
          <w:tcPr>
            <w:tcW w:w="1217"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2</w:t>
            </w:r>
          </w:p>
        </w:tc>
        <w:tc>
          <w:tcPr>
            <w:tcW w:w="1148"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4</w:t>
            </w:r>
          </w:p>
        </w:tc>
      </w:tr>
      <w:tr>
        <w:tblPrEx>
          <w:tblLayout w:type="fixed"/>
          <w:tblCellMar>
            <w:top w:w="0" w:type="dxa"/>
            <w:left w:w="108" w:type="dxa"/>
            <w:bottom w:w="0" w:type="dxa"/>
            <w:right w:w="108" w:type="dxa"/>
          </w:tblCellMar>
        </w:tblPrEx>
        <w:trPr>
          <w:trHeight w:val="279" w:hRule="atLeast"/>
          <w:jc w:val="center"/>
        </w:trPr>
        <w:tc>
          <w:tcPr>
            <w:tcW w:w="855" w:type="dxa"/>
            <w:vMerge w:val="continue"/>
            <w:tcBorders>
              <w:left w:val="single" w:color="000000" w:sz="4" w:space="0"/>
              <w:right w:val="single" w:color="auto" w:sz="4" w:space="0"/>
            </w:tcBorders>
            <w:vAlign w:val="center"/>
          </w:tcPr>
          <w:p>
            <w:pPr>
              <w:widowControl/>
              <w:jc w:val="center"/>
              <w:rPr>
                <w:rFonts w:ascii="宋体" w:hAnsi="宋体" w:eastAsia="宋体" w:cs="宋体"/>
                <w:b/>
                <w:bCs/>
                <w:color w:val="000000"/>
                <w:kern w:val="0"/>
                <w:sz w:val="24"/>
              </w:rPr>
            </w:pPr>
          </w:p>
        </w:tc>
        <w:tc>
          <w:tcPr>
            <w:tcW w:w="2553" w:type="dxa"/>
            <w:tcBorders>
              <w:top w:val="nil"/>
              <w:left w:val="single" w:color="auto" w:sz="4" w:space="0"/>
              <w:bottom w:val="single" w:color="000000" w:sz="4" w:space="0"/>
              <w:right w:val="single" w:color="000000" w:sz="4" w:space="0"/>
            </w:tcBorders>
            <w:vAlign w:val="center"/>
          </w:tcPr>
          <w:p>
            <w:pPr>
              <w:rPr>
                <w:rFonts w:ascii="宋体" w:hAnsi="宋体" w:eastAsia="宋体" w:cs="宋体"/>
                <w:color w:val="000000"/>
                <w:kern w:val="0"/>
                <w:sz w:val="20"/>
                <w:szCs w:val="20"/>
              </w:rPr>
            </w:pPr>
            <w:r>
              <w:rPr>
                <w:color w:val="000000"/>
                <w:szCs w:val="21"/>
              </w:rPr>
              <w:t>投资控制的方案与措施</w:t>
            </w:r>
          </w:p>
        </w:tc>
        <w:tc>
          <w:tcPr>
            <w:tcW w:w="1228"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3</w:t>
            </w:r>
          </w:p>
        </w:tc>
        <w:tc>
          <w:tcPr>
            <w:tcW w:w="1450"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3</w:t>
            </w:r>
          </w:p>
        </w:tc>
        <w:tc>
          <w:tcPr>
            <w:tcW w:w="1316"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3</w:t>
            </w:r>
          </w:p>
        </w:tc>
        <w:tc>
          <w:tcPr>
            <w:tcW w:w="1217"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3</w:t>
            </w:r>
          </w:p>
        </w:tc>
        <w:tc>
          <w:tcPr>
            <w:tcW w:w="1148"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3</w:t>
            </w:r>
          </w:p>
        </w:tc>
      </w:tr>
      <w:tr>
        <w:tblPrEx>
          <w:tblLayout w:type="fixed"/>
          <w:tblCellMar>
            <w:top w:w="0" w:type="dxa"/>
            <w:left w:w="108" w:type="dxa"/>
            <w:bottom w:w="0" w:type="dxa"/>
            <w:right w:w="108" w:type="dxa"/>
          </w:tblCellMar>
        </w:tblPrEx>
        <w:trPr>
          <w:trHeight w:val="279" w:hRule="atLeast"/>
          <w:jc w:val="center"/>
        </w:trPr>
        <w:tc>
          <w:tcPr>
            <w:tcW w:w="855" w:type="dxa"/>
            <w:vMerge w:val="continue"/>
            <w:tcBorders>
              <w:left w:val="single" w:color="000000" w:sz="4" w:space="0"/>
              <w:right w:val="single" w:color="auto" w:sz="4" w:space="0"/>
            </w:tcBorders>
            <w:vAlign w:val="center"/>
          </w:tcPr>
          <w:p>
            <w:pPr>
              <w:widowControl/>
              <w:jc w:val="center"/>
              <w:rPr>
                <w:rFonts w:ascii="宋体" w:hAnsi="宋体" w:eastAsia="宋体" w:cs="宋体"/>
                <w:b/>
                <w:bCs/>
                <w:color w:val="000000"/>
                <w:kern w:val="0"/>
                <w:sz w:val="24"/>
              </w:rPr>
            </w:pPr>
          </w:p>
        </w:tc>
        <w:tc>
          <w:tcPr>
            <w:tcW w:w="2553" w:type="dxa"/>
            <w:tcBorders>
              <w:top w:val="nil"/>
              <w:left w:val="single" w:color="auto" w:sz="4" w:space="0"/>
              <w:bottom w:val="single" w:color="000000" w:sz="4" w:space="0"/>
              <w:right w:val="single" w:color="000000" w:sz="4" w:space="0"/>
            </w:tcBorders>
            <w:vAlign w:val="center"/>
          </w:tcPr>
          <w:p>
            <w:pPr>
              <w:rPr>
                <w:rFonts w:ascii="宋体" w:hAnsi="宋体" w:eastAsia="宋体" w:cs="宋体"/>
                <w:color w:val="000000"/>
                <w:kern w:val="0"/>
                <w:sz w:val="20"/>
                <w:szCs w:val="20"/>
              </w:rPr>
            </w:pPr>
            <w:r>
              <w:rPr>
                <w:color w:val="000000"/>
                <w:szCs w:val="21"/>
              </w:rPr>
              <w:t>进度控制的方案与措施</w:t>
            </w:r>
          </w:p>
        </w:tc>
        <w:tc>
          <w:tcPr>
            <w:tcW w:w="1228"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3</w:t>
            </w:r>
          </w:p>
        </w:tc>
        <w:tc>
          <w:tcPr>
            <w:tcW w:w="1450"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1.5</w:t>
            </w:r>
          </w:p>
        </w:tc>
        <w:tc>
          <w:tcPr>
            <w:tcW w:w="1316"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3</w:t>
            </w:r>
          </w:p>
        </w:tc>
        <w:tc>
          <w:tcPr>
            <w:tcW w:w="1217"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1.5</w:t>
            </w:r>
          </w:p>
        </w:tc>
        <w:tc>
          <w:tcPr>
            <w:tcW w:w="1148"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3</w:t>
            </w:r>
          </w:p>
        </w:tc>
      </w:tr>
      <w:tr>
        <w:tblPrEx>
          <w:tblLayout w:type="fixed"/>
          <w:tblCellMar>
            <w:top w:w="0" w:type="dxa"/>
            <w:left w:w="108" w:type="dxa"/>
            <w:bottom w:w="0" w:type="dxa"/>
            <w:right w:w="108" w:type="dxa"/>
          </w:tblCellMar>
        </w:tblPrEx>
        <w:trPr>
          <w:trHeight w:val="279" w:hRule="atLeast"/>
          <w:jc w:val="center"/>
        </w:trPr>
        <w:tc>
          <w:tcPr>
            <w:tcW w:w="855" w:type="dxa"/>
            <w:vMerge w:val="continue"/>
            <w:tcBorders>
              <w:left w:val="single" w:color="000000" w:sz="4" w:space="0"/>
              <w:right w:val="single" w:color="auto" w:sz="4" w:space="0"/>
            </w:tcBorders>
            <w:vAlign w:val="center"/>
          </w:tcPr>
          <w:p>
            <w:pPr>
              <w:widowControl/>
              <w:jc w:val="center"/>
              <w:rPr>
                <w:rFonts w:ascii="宋体" w:hAnsi="宋体" w:eastAsia="宋体" w:cs="宋体"/>
                <w:b/>
                <w:bCs/>
                <w:color w:val="000000"/>
                <w:kern w:val="0"/>
                <w:sz w:val="24"/>
              </w:rPr>
            </w:pPr>
          </w:p>
        </w:tc>
        <w:tc>
          <w:tcPr>
            <w:tcW w:w="2553" w:type="dxa"/>
            <w:tcBorders>
              <w:top w:val="nil"/>
              <w:left w:val="single" w:color="auto" w:sz="4" w:space="0"/>
              <w:bottom w:val="single" w:color="000000" w:sz="4" w:space="0"/>
              <w:right w:val="single" w:color="000000" w:sz="4" w:space="0"/>
            </w:tcBorders>
            <w:vAlign w:val="center"/>
          </w:tcPr>
          <w:p>
            <w:pPr>
              <w:rPr>
                <w:rFonts w:ascii="宋体" w:hAnsi="宋体" w:eastAsia="宋体" w:cs="宋体"/>
                <w:color w:val="000000"/>
                <w:kern w:val="0"/>
                <w:sz w:val="20"/>
                <w:szCs w:val="20"/>
              </w:rPr>
            </w:pPr>
            <w:r>
              <w:rPr>
                <w:color w:val="000000"/>
                <w:szCs w:val="21"/>
              </w:rPr>
              <w:t>合同管理的方案与措施</w:t>
            </w:r>
          </w:p>
        </w:tc>
        <w:tc>
          <w:tcPr>
            <w:tcW w:w="1228"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1</w:t>
            </w:r>
          </w:p>
        </w:tc>
        <w:tc>
          <w:tcPr>
            <w:tcW w:w="1450"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2</w:t>
            </w:r>
          </w:p>
        </w:tc>
        <w:tc>
          <w:tcPr>
            <w:tcW w:w="1316"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1</w:t>
            </w:r>
          </w:p>
        </w:tc>
        <w:tc>
          <w:tcPr>
            <w:tcW w:w="1217"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2</w:t>
            </w:r>
          </w:p>
        </w:tc>
        <w:tc>
          <w:tcPr>
            <w:tcW w:w="1148"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2</w:t>
            </w:r>
          </w:p>
        </w:tc>
      </w:tr>
      <w:tr>
        <w:tblPrEx>
          <w:tblLayout w:type="fixed"/>
          <w:tblCellMar>
            <w:top w:w="0" w:type="dxa"/>
            <w:left w:w="108" w:type="dxa"/>
            <w:bottom w:w="0" w:type="dxa"/>
            <w:right w:w="108" w:type="dxa"/>
          </w:tblCellMar>
        </w:tblPrEx>
        <w:trPr>
          <w:trHeight w:val="279" w:hRule="atLeast"/>
          <w:jc w:val="center"/>
        </w:trPr>
        <w:tc>
          <w:tcPr>
            <w:tcW w:w="855" w:type="dxa"/>
            <w:vMerge w:val="continue"/>
            <w:tcBorders>
              <w:left w:val="single" w:color="000000" w:sz="4" w:space="0"/>
              <w:right w:val="single" w:color="auto" w:sz="4" w:space="0"/>
            </w:tcBorders>
            <w:vAlign w:val="center"/>
          </w:tcPr>
          <w:p>
            <w:pPr>
              <w:widowControl/>
              <w:jc w:val="center"/>
              <w:rPr>
                <w:rFonts w:ascii="宋体" w:hAnsi="宋体" w:eastAsia="宋体" w:cs="宋体"/>
                <w:b/>
                <w:bCs/>
                <w:color w:val="000000"/>
                <w:kern w:val="0"/>
                <w:sz w:val="24"/>
              </w:rPr>
            </w:pPr>
          </w:p>
        </w:tc>
        <w:tc>
          <w:tcPr>
            <w:tcW w:w="2553" w:type="dxa"/>
            <w:tcBorders>
              <w:top w:val="nil"/>
              <w:left w:val="single" w:color="auto" w:sz="4" w:space="0"/>
              <w:bottom w:val="single" w:color="000000" w:sz="4" w:space="0"/>
              <w:right w:val="single" w:color="000000" w:sz="4" w:space="0"/>
            </w:tcBorders>
            <w:vAlign w:val="center"/>
          </w:tcPr>
          <w:p>
            <w:pPr>
              <w:rPr>
                <w:rFonts w:ascii="宋体" w:hAnsi="宋体" w:eastAsia="宋体" w:cs="宋体"/>
                <w:color w:val="000000"/>
                <w:kern w:val="0"/>
                <w:sz w:val="20"/>
                <w:szCs w:val="20"/>
              </w:rPr>
            </w:pPr>
            <w:r>
              <w:rPr>
                <w:color w:val="000000"/>
                <w:szCs w:val="21"/>
              </w:rPr>
              <w:t>信息管理的方案与措施</w:t>
            </w:r>
          </w:p>
        </w:tc>
        <w:tc>
          <w:tcPr>
            <w:tcW w:w="1228"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1</w:t>
            </w:r>
          </w:p>
        </w:tc>
        <w:tc>
          <w:tcPr>
            <w:tcW w:w="1450"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1</w:t>
            </w:r>
          </w:p>
        </w:tc>
        <w:tc>
          <w:tcPr>
            <w:tcW w:w="1316"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0.6</w:t>
            </w:r>
          </w:p>
        </w:tc>
        <w:tc>
          <w:tcPr>
            <w:tcW w:w="1217"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1</w:t>
            </w:r>
          </w:p>
        </w:tc>
        <w:tc>
          <w:tcPr>
            <w:tcW w:w="1148"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1</w:t>
            </w:r>
          </w:p>
        </w:tc>
      </w:tr>
      <w:tr>
        <w:tblPrEx>
          <w:tblLayout w:type="fixed"/>
          <w:tblCellMar>
            <w:top w:w="0" w:type="dxa"/>
            <w:left w:w="108" w:type="dxa"/>
            <w:bottom w:w="0" w:type="dxa"/>
            <w:right w:w="108" w:type="dxa"/>
          </w:tblCellMar>
        </w:tblPrEx>
        <w:trPr>
          <w:trHeight w:val="279" w:hRule="atLeast"/>
          <w:jc w:val="center"/>
        </w:trPr>
        <w:tc>
          <w:tcPr>
            <w:tcW w:w="855" w:type="dxa"/>
            <w:vMerge w:val="continue"/>
            <w:tcBorders>
              <w:left w:val="single" w:color="000000" w:sz="4" w:space="0"/>
              <w:right w:val="single" w:color="auto" w:sz="4" w:space="0"/>
            </w:tcBorders>
            <w:vAlign w:val="center"/>
          </w:tcPr>
          <w:p>
            <w:pPr>
              <w:widowControl/>
              <w:jc w:val="center"/>
              <w:rPr>
                <w:rFonts w:ascii="宋体" w:hAnsi="宋体" w:eastAsia="宋体" w:cs="宋体"/>
                <w:b/>
                <w:bCs/>
                <w:color w:val="000000"/>
                <w:kern w:val="0"/>
                <w:sz w:val="24"/>
              </w:rPr>
            </w:pPr>
          </w:p>
        </w:tc>
        <w:tc>
          <w:tcPr>
            <w:tcW w:w="2553" w:type="dxa"/>
            <w:tcBorders>
              <w:top w:val="nil"/>
              <w:left w:val="single" w:color="auto" w:sz="4" w:space="0"/>
              <w:bottom w:val="single" w:color="000000" w:sz="4" w:space="0"/>
              <w:right w:val="single" w:color="000000" w:sz="4" w:space="0"/>
            </w:tcBorders>
            <w:vAlign w:val="center"/>
          </w:tcPr>
          <w:p>
            <w:pPr>
              <w:rPr>
                <w:rFonts w:ascii="宋体" w:hAnsi="宋体" w:eastAsia="宋体" w:cs="宋体"/>
                <w:color w:val="000000"/>
                <w:kern w:val="0"/>
                <w:sz w:val="20"/>
                <w:szCs w:val="20"/>
              </w:rPr>
            </w:pPr>
            <w:r>
              <w:rPr>
                <w:color w:val="000000"/>
                <w:szCs w:val="21"/>
              </w:rPr>
              <w:t>安全、环保及文明施工管理的方案与措施</w:t>
            </w:r>
          </w:p>
        </w:tc>
        <w:tc>
          <w:tcPr>
            <w:tcW w:w="1228"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1.5</w:t>
            </w:r>
          </w:p>
        </w:tc>
        <w:tc>
          <w:tcPr>
            <w:tcW w:w="1450"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1.5</w:t>
            </w:r>
          </w:p>
        </w:tc>
        <w:tc>
          <w:tcPr>
            <w:tcW w:w="1316"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1.5</w:t>
            </w:r>
          </w:p>
        </w:tc>
        <w:tc>
          <w:tcPr>
            <w:tcW w:w="1217"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0.9</w:t>
            </w:r>
          </w:p>
        </w:tc>
        <w:tc>
          <w:tcPr>
            <w:tcW w:w="1148"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1.5</w:t>
            </w:r>
          </w:p>
        </w:tc>
      </w:tr>
      <w:tr>
        <w:tblPrEx>
          <w:tblLayout w:type="fixed"/>
          <w:tblCellMar>
            <w:top w:w="0" w:type="dxa"/>
            <w:left w:w="108" w:type="dxa"/>
            <w:bottom w:w="0" w:type="dxa"/>
            <w:right w:w="108" w:type="dxa"/>
          </w:tblCellMar>
        </w:tblPrEx>
        <w:trPr>
          <w:trHeight w:val="279" w:hRule="atLeast"/>
          <w:jc w:val="center"/>
        </w:trPr>
        <w:tc>
          <w:tcPr>
            <w:tcW w:w="855" w:type="dxa"/>
            <w:vMerge w:val="continue"/>
            <w:tcBorders>
              <w:left w:val="single" w:color="000000" w:sz="4" w:space="0"/>
              <w:right w:val="single" w:color="auto" w:sz="4" w:space="0"/>
            </w:tcBorders>
            <w:vAlign w:val="center"/>
          </w:tcPr>
          <w:p>
            <w:pPr>
              <w:widowControl/>
              <w:jc w:val="center"/>
              <w:rPr>
                <w:rFonts w:ascii="宋体" w:hAnsi="宋体" w:eastAsia="宋体" w:cs="宋体"/>
                <w:b/>
                <w:bCs/>
                <w:color w:val="000000"/>
                <w:kern w:val="0"/>
                <w:sz w:val="24"/>
              </w:rPr>
            </w:pPr>
          </w:p>
        </w:tc>
        <w:tc>
          <w:tcPr>
            <w:tcW w:w="2553" w:type="dxa"/>
            <w:tcBorders>
              <w:top w:val="nil"/>
              <w:left w:val="single" w:color="auto" w:sz="4" w:space="0"/>
              <w:bottom w:val="single" w:color="000000" w:sz="4" w:space="0"/>
              <w:right w:val="single" w:color="000000" w:sz="4" w:space="0"/>
            </w:tcBorders>
            <w:vAlign w:val="center"/>
          </w:tcPr>
          <w:p>
            <w:pPr>
              <w:rPr>
                <w:rFonts w:ascii="宋体" w:hAnsi="宋体" w:eastAsia="宋体" w:cs="宋体"/>
                <w:color w:val="000000"/>
                <w:kern w:val="0"/>
                <w:sz w:val="20"/>
                <w:szCs w:val="20"/>
              </w:rPr>
            </w:pPr>
            <w:r>
              <w:rPr>
                <w:color w:val="000000"/>
                <w:szCs w:val="21"/>
              </w:rPr>
              <w:t>廉政建设的方案与措施</w:t>
            </w:r>
          </w:p>
        </w:tc>
        <w:tc>
          <w:tcPr>
            <w:tcW w:w="1228"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0.5</w:t>
            </w:r>
          </w:p>
        </w:tc>
        <w:tc>
          <w:tcPr>
            <w:tcW w:w="1450"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0.5</w:t>
            </w:r>
          </w:p>
        </w:tc>
        <w:tc>
          <w:tcPr>
            <w:tcW w:w="1316"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0.3</w:t>
            </w:r>
          </w:p>
        </w:tc>
        <w:tc>
          <w:tcPr>
            <w:tcW w:w="1217"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0.5</w:t>
            </w:r>
          </w:p>
        </w:tc>
        <w:tc>
          <w:tcPr>
            <w:tcW w:w="1148"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0.5</w:t>
            </w:r>
          </w:p>
        </w:tc>
      </w:tr>
      <w:tr>
        <w:tblPrEx>
          <w:tblLayout w:type="fixed"/>
          <w:tblCellMar>
            <w:top w:w="0" w:type="dxa"/>
            <w:left w:w="108" w:type="dxa"/>
            <w:bottom w:w="0" w:type="dxa"/>
            <w:right w:w="108" w:type="dxa"/>
          </w:tblCellMar>
        </w:tblPrEx>
        <w:trPr>
          <w:trHeight w:val="342" w:hRule="atLeast"/>
          <w:jc w:val="center"/>
        </w:trPr>
        <w:tc>
          <w:tcPr>
            <w:tcW w:w="855" w:type="dxa"/>
            <w:vMerge w:val="continue"/>
            <w:tcBorders>
              <w:left w:val="single" w:color="000000" w:sz="4" w:space="0"/>
              <w:right w:val="single" w:color="auto" w:sz="4" w:space="0"/>
            </w:tcBorders>
            <w:vAlign w:val="center"/>
          </w:tcPr>
          <w:p>
            <w:pPr>
              <w:widowControl/>
              <w:jc w:val="left"/>
              <w:rPr>
                <w:rFonts w:ascii="宋体" w:hAnsi="宋体" w:eastAsia="宋体" w:cs="宋体"/>
                <w:b/>
                <w:bCs/>
                <w:color w:val="000000"/>
                <w:kern w:val="0"/>
                <w:sz w:val="24"/>
              </w:rPr>
            </w:pPr>
          </w:p>
        </w:tc>
        <w:tc>
          <w:tcPr>
            <w:tcW w:w="2553" w:type="dxa"/>
            <w:tcBorders>
              <w:top w:val="nil"/>
              <w:left w:val="single" w:color="auto" w:sz="4" w:space="0"/>
              <w:bottom w:val="single" w:color="000000" w:sz="4" w:space="0"/>
              <w:right w:val="single" w:color="000000" w:sz="4" w:space="0"/>
            </w:tcBorders>
            <w:vAlign w:val="center"/>
          </w:tcPr>
          <w:p>
            <w:pPr>
              <w:rPr>
                <w:rFonts w:ascii="宋体" w:hAnsi="宋体" w:eastAsia="宋体" w:cs="宋体"/>
                <w:color w:val="000000"/>
                <w:kern w:val="0"/>
                <w:sz w:val="20"/>
                <w:szCs w:val="20"/>
              </w:rPr>
            </w:pPr>
            <w:r>
              <w:rPr>
                <w:color w:val="000000"/>
                <w:szCs w:val="21"/>
              </w:rPr>
              <w:t>组织协调的方案与措施</w:t>
            </w:r>
          </w:p>
        </w:tc>
        <w:tc>
          <w:tcPr>
            <w:tcW w:w="1228"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1</w:t>
            </w:r>
          </w:p>
        </w:tc>
        <w:tc>
          <w:tcPr>
            <w:tcW w:w="1450" w:type="dxa"/>
            <w:tcBorders>
              <w:top w:val="nil"/>
              <w:left w:val="nil"/>
              <w:bottom w:val="single" w:color="000000" w:sz="4" w:space="0"/>
              <w:right w:val="single" w:color="000000" w:sz="4" w:space="0"/>
            </w:tcBorders>
            <w:vAlign w:val="bottom"/>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w:t>
            </w:r>
          </w:p>
        </w:tc>
        <w:tc>
          <w:tcPr>
            <w:tcW w:w="1316"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0.6</w:t>
            </w:r>
          </w:p>
        </w:tc>
        <w:tc>
          <w:tcPr>
            <w:tcW w:w="1217"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0.6</w:t>
            </w:r>
          </w:p>
        </w:tc>
        <w:tc>
          <w:tcPr>
            <w:tcW w:w="1148"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1</w:t>
            </w:r>
          </w:p>
        </w:tc>
      </w:tr>
      <w:tr>
        <w:tblPrEx>
          <w:tblLayout w:type="fixed"/>
          <w:tblCellMar>
            <w:top w:w="0" w:type="dxa"/>
            <w:left w:w="108" w:type="dxa"/>
            <w:bottom w:w="0" w:type="dxa"/>
            <w:right w:w="108" w:type="dxa"/>
          </w:tblCellMar>
        </w:tblPrEx>
        <w:trPr>
          <w:trHeight w:val="319" w:hRule="atLeast"/>
          <w:jc w:val="center"/>
        </w:trPr>
        <w:tc>
          <w:tcPr>
            <w:tcW w:w="855" w:type="dxa"/>
            <w:vMerge w:val="continue"/>
            <w:tcBorders>
              <w:left w:val="single" w:color="000000" w:sz="4" w:space="0"/>
              <w:right w:val="single" w:color="auto" w:sz="4" w:space="0"/>
            </w:tcBorders>
            <w:vAlign w:val="center"/>
          </w:tcPr>
          <w:p>
            <w:pPr>
              <w:widowControl/>
              <w:jc w:val="left"/>
              <w:rPr>
                <w:rFonts w:ascii="宋体" w:hAnsi="宋体" w:eastAsia="宋体" w:cs="宋体"/>
                <w:b/>
                <w:bCs/>
                <w:color w:val="000000"/>
                <w:kern w:val="0"/>
                <w:sz w:val="24"/>
              </w:rPr>
            </w:pPr>
          </w:p>
        </w:tc>
        <w:tc>
          <w:tcPr>
            <w:tcW w:w="2553" w:type="dxa"/>
            <w:tcBorders>
              <w:top w:val="nil"/>
              <w:left w:val="single" w:color="auto" w:sz="4" w:space="0"/>
              <w:bottom w:val="single" w:color="000000" w:sz="4" w:space="0"/>
              <w:right w:val="single" w:color="000000" w:sz="4" w:space="0"/>
            </w:tcBorders>
            <w:vAlign w:val="center"/>
          </w:tcPr>
          <w:p>
            <w:pPr>
              <w:rPr>
                <w:rFonts w:ascii="宋体" w:hAnsi="宋体" w:eastAsia="宋体" w:cs="宋体"/>
                <w:color w:val="000000"/>
                <w:kern w:val="0"/>
                <w:sz w:val="20"/>
                <w:szCs w:val="20"/>
              </w:rPr>
            </w:pPr>
            <w:r>
              <w:rPr>
                <w:color w:val="000000"/>
                <w:szCs w:val="21"/>
              </w:rPr>
              <w:t>缺陷责任期监理的方案与措施</w:t>
            </w:r>
          </w:p>
        </w:tc>
        <w:tc>
          <w:tcPr>
            <w:tcW w:w="1228" w:type="dxa"/>
            <w:tcBorders>
              <w:top w:val="nil"/>
              <w:left w:val="nil"/>
              <w:bottom w:val="single" w:color="000000" w:sz="4" w:space="0"/>
              <w:right w:val="single" w:color="000000" w:sz="4" w:space="0"/>
            </w:tcBorders>
            <w:vAlign w:val="bottom"/>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0.5</w:t>
            </w:r>
          </w:p>
        </w:tc>
        <w:tc>
          <w:tcPr>
            <w:tcW w:w="1450" w:type="dxa"/>
            <w:tcBorders>
              <w:top w:val="nil"/>
              <w:left w:val="nil"/>
              <w:bottom w:val="single" w:color="000000" w:sz="4" w:space="0"/>
              <w:right w:val="single" w:color="000000" w:sz="4" w:space="0"/>
            </w:tcBorders>
            <w:vAlign w:val="bottom"/>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0.5</w:t>
            </w:r>
          </w:p>
        </w:tc>
        <w:tc>
          <w:tcPr>
            <w:tcW w:w="1316"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0.5</w:t>
            </w:r>
          </w:p>
        </w:tc>
        <w:tc>
          <w:tcPr>
            <w:tcW w:w="1217"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0.3</w:t>
            </w:r>
          </w:p>
        </w:tc>
        <w:tc>
          <w:tcPr>
            <w:tcW w:w="1148"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0.5</w:t>
            </w:r>
          </w:p>
        </w:tc>
      </w:tr>
      <w:tr>
        <w:tblPrEx>
          <w:tblLayout w:type="fixed"/>
          <w:tblCellMar>
            <w:top w:w="0" w:type="dxa"/>
            <w:left w:w="108" w:type="dxa"/>
            <w:bottom w:w="0" w:type="dxa"/>
            <w:right w:w="108" w:type="dxa"/>
          </w:tblCellMar>
        </w:tblPrEx>
        <w:trPr>
          <w:trHeight w:val="360" w:hRule="atLeast"/>
          <w:jc w:val="center"/>
        </w:trPr>
        <w:tc>
          <w:tcPr>
            <w:tcW w:w="855" w:type="dxa"/>
            <w:vMerge w:val="continue"/>
            <w:tcBorders>
              <w:left w:val="single" w:color="000000" w:sz="4" w:space="0"/>
              <w:right w:val="single" w:color="auto" w:sz="4" w:space="0"/>
            </w:tcBorders>
            <w:vAlign w:val="center"/>
          </w:tcPr>
          <w:p>
            <w:pPr>
              <w:widowControl/>
              <w:jc w:val="left"/>
              <w:rPr>
                <w:rFonts w:ascii="宋体" w:hAnsi="宋体" w:eastAsia="宋体" w:cs="宋体"/>
                <w:b/>
                <w:bCs/>
                <w:color w:val="000000"/>
                <w:kern w:val="0"/>
                <w:sz w:val="24"/>
              </w:rPr>
            </w:pPr>
          </w:p>
        </w:tc>
        <w:tc>
          <w:tcPr>
            <w:tcW w:w="2553" w:type="dxa"/>
            <w:tcBorders>
              <w:top w:val="nil"/>
              <w:left w:val="single" w:color="auto" w:sz="4" w:space="0"/>
              <w:bottom w:val="single" w:color="000000" w:sz="4" w:space="0"/>
              <w:right w:val="single" w:color="000000" w:sz="4" w:space="0"/>
            </w:tcBorders>
            <w:vAlign w:val="center"/>
          </w:tcPr>
          <w:p>
            <w:pPr>
              <w:rPr>
                <w:rFonts w:ascii="宋体" w:hAnsi="宋体" w:eastAsia="宋体" w:cs="宋体"/>
                <w:color w:val="000000"/>
                <w:kern w:val="0"/>
                <w:sz w:val="20"/>
                <w:szCs w:val="20"/>
              </w:rPr>
            </w:pPr>
            <w:r>
              <w:rPr>
                <w:color w:val="000000"/>
                <w:szCs w:val="21"/>
              </w:rPr>
              <w:t>对本工程监理工作的重点分析</w:t>
            </w:r>
          </w:p>
        </w:tc>
        <w:tc>
          <w:tcPr>
            <w:tcW w:w="1228"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2.4</w:t>
            </w:r>
          </w:p>
        </w:tc>
        <w:tc>
          <w:tcPr>
            <w:tcW w:w="1450"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4</w:t>
            </w:r>
          </w:p>
        </w:tc>
        <w:tc>
          <w:tcPr>
            <w:tcW w:w="1316"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2.4</w:t>
            </w:r>
          </w:p>
        </w:tc>
        <w:tc>
          <w:tcPr>
            <w:tcW w:w="1217"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4</w:t>
            </w:r>
          </w:p>
        </w:tc>
        <w:tc>
          <w:tcPr>
            <w:tcW w:w="1148"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4</w:t>
            </w:r>
          </w:p>
        </w:tc>
      </w:tr>
      <w:tr>
        <w:tblPrEx>
          <w:tblLayout w:type="fixed"/>
          <w:tblCellMar>
            <w:top w:w="0" w:type="dxa"/>
            <w:left w:w="108" w:type="dxa"/>
            <w:bottom w:w="0" w:type="dxa"/>
            <w:right w:w="108" w:type="dxa"/>
          </w:tblCellMar>
        </w:tblPrEx>
        <w:trPr>
          <w:trHeight w:val="402" w:hRule="atLeast"/>
          <w:jc w:val="center"/>
        </w:trPr>
        <w:tc>
          <w:tcPr>
            <w:tcW w:w="855" w:type="dxa"/>
            <w:vMerge w:val="continue"/>
            <w:tcBorders>
              <w:left w:val="single" w:color="000000" w:sz="4" w:space="0"/>
              <w:right w:val="single" w:color="auto" w:sz="4" w:space="0"/>
            </w:tcBorders>
            <w:vAlign w:val="center"/>
          </w:tcPr>
          <w:p>
            <w:pPr>
              <w:widowControl/>
              <w:jc w:val="left"/>
              <w:rPr>
                <w:rFonts w:ascii="宋体" w:hAnsi="宋体" w:eastAsia="宋体" w:cs="宋体"/>
                <w:b/>
                <w:bCs/>
                <w:color w:val="000000"/>
                <w:kern w:val="0"/>
                <w:sz w:val="24"/>
              </w:rPr>
            </w:pPr>
          </w:p>
        </w:tc>
        <w:tc>
          <w:tcPr>
            <w:tcW w:w="2553" w:type="dxa"/>
            <w:tcBorders>
              <w:top w:val="nil"/>
              <w:left w:val="single" w:color="auto" w:sz="4" w:space="0"/>
              <w:bottom w:val="single" w:color="000000" w:sz="4" w:space="0"/>
              <w:right w:val="single" w:color="000000" w:sz="4" w:space="0"/>
            </w:tcBorders>
            <w:vAlign w:val="center"/>
          </w:tcPr>
          <w:p>
            <w:pPr>
              <w:rPr>
                <w:rFonts w:ascii="宋体" w:hAnsi="宋体" w:eastAsia="宋体" w:cs="宋体"/>
                <w:color w:val="000000"/>
                <w:kern w:val="0"/>
                <w:sz w:val="20"/>
                <w:szCs w:val="20"/>
              </w:rPr>
            </w:pPr>
            <w:r>
              <w:rPr>
                <w:color w:val="000000"/>
                <w:szCs w:val="21"/>
              </w:rPr>
              <w:t>对本工程监理工作的难点分析</w:t>
            </w:r>
          </w:p>
        </w:tc>
        <w:tc>
          <w:tcPr>
            <w:tcW w:w="1228"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5</w:t>
            </w:r>
          </w:p>
        </w:tc>
        <w:tc>
          <w:tcPr>
            <w:tcW w:w="1450"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5</w:t>
            </w:r>
          </w:p>
        </w:tc>
        <w:tc>
          <w:tcPr>
            <w:tcW w:w="1316" w:type="dxa"/>
            <w:tcBorders>
              <w:top w:val="nil"/>
              <w:left w:val="nil"/>
              <w:bottom w:val="single" w:color="000000" w:sz="4" w:space="0"/>
              <w:right w:val="single" w:color="000000" w:sz="4" w:space="0"/>
            </w:tcBorders>
            <w:vAlign w:val="bottom"/>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3</w:t>
            </w:r>
          </w:p>
        </w:tc>
        <w:tc>
          <w:tcPr>
            <w:tcW w:w="1217" w:type="dxa"/>
            <w:tcBorders>
              <w:top w:val="nil"/>
              <w:left w:val="nil"/>
              <w:bottom w:val="single" w:color="000000" w:sz="4" w:space="0"/>
              <w:right w:val="single" w:color="000000" w:sz="4" w:space="0"/>
            </w:tcBorders>
            <w:vAlign w:val="bottom"/>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5</w:t>
            </w:r>
          </w:p>
        </w:tc>
        <w:tc>
          <w:tcPr>
            <w:tcW w:w="1148" w:type="dxa"/>
            <w:tcBorders>
              <w:top w:val="nil"/>
              <w:left w:val="nil"/>
              <w:bottom w:val="single" w:color="000000" w:sz="4" w:space="0"/>
              <w:right w:val="single" w:color="000000" w:sz="4" w:space="0"/>
            </w:tcBorders>
            <w:vAlign w:val="bottom"/>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3</w:t>
            </w:r>
          </w:p>
        </w:tc>
      </w:tr>
      <w:tr>
        <w:tblPrEx>
          <w:tblLayout w:type="fixed"/>
          <w:tblCellMar>
            <w:top w:w="0" w:type="dxa"/>
            <w:left w:w="108" w:type="dxa"/>
            <w:bottom w:w="0" w:type="dxa"/>
            <w:right w:w="108" w:type="dxa"/>
          </w:tblCellMar>
        </w:tblPrEx>
        <w:trPr>
          <w:trHeight w:val="360" w:hRule="atLeast"/>
          <w:jc w:val="center"/>
        </w:trPr>
        <w:tc>
          <w:tcPr>
            <w:tcW w:w="855" w:type="dxa"/>
            <w:vMerge w:val="continue"/>
            <w:tcBorders>
              <w:left w:val="single" w:color="000000" w:sz="4" w:space="0"/>
              <w:right w:val="single" w:color="auto" w:sz="4" w:space="0"/>
            </w:tcBorders>
            <w:vAlign w:val="center"/>
          </w:tcPr>
          <w:p>
            <w:pPr>
              <w:widowControl/>
              <w:jc w:val="left"/>
              <w:rPr>
                <w:rFonts w:ascii="宋体" w:hAnsi="宋体" w:eastAsia="宋体" w:cs="宋体"/>
                <w:b/>
                <w:bCs/>
                <w:color w:val="000000"/>
                <w:kern w:val="0"/>
                <w:sz w:val="24"/>
              </w:rPr>
            </w:pPr>
          </w:p>
        </w:tc>
        <w:tc>
          <w:tcPr>
            <w:tcW w:w="2553" w:type="dxa"/>
            <w:tcBorders>
              <w:top w:val="nil"/>
              <w:left w:val="single" w:color="auto" w:sz="4" w:space="0"/>
              <w:bottom w:val="single" w:color="000000" w:sz="4" w:space="0"/>
              <w:right w:val="single" w:color="000000" w:sz="4" w:space="0"/>
            </w:tcBorders>
            <w:vAlign w:val="center"/>
          </w:tcPr>
          <w:p>
            <w:pPr>
              <w:pStyle w:val="16"/>
              <w:autoSpaceDE w:val="0"/>
              <w:autoSpaceDN w:val="0"/>
              <w:snapToGrid w:val="0"/>
              <w:spacing w:beforeLines="50"/>
              <w:ind w:right="6"/>
              <w:rPr>
                <w:rFonts w:ascii="宋体" w:hAnsi="宋体" w:eastAsia="宋体" w:cs="宋体"/>
                <w:color w:val="000000"/>
                <w:kern w:val="0"/>
                <w:sz w:val="20"/>
                <w:szCs w:val="20"/>
              </w:rPr>
            </w:pPr>
            <w:r>
              <w:rPr>
                <w:rFonts w:hint="eastAsia" w:ascii="宋体" w:hAnsi="宋体"/>
                <w:szCs w:val="21"/>
              </w:rPr>
              <w:t>对本工程监理工作的建议</w:t>
            </w:r>
          </w:p>
        </w:tc>
        <w:tc>
          <w:tcPr>
            <w:tcW w:w="1228"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5</w:t>
            </w:r>
          </w:p>
        </w:tc>
        <w:tc>
          <w:tcPr>
            <w:tcW w:w="1450"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8</w:t>
            </w:r>
          </w:p>
        </w:tc>
        <w:tc>
          <w:tcPr>
            <w:tcW w:w="1316" w:type="dxa"/>
            <w:tcBorders>
              <w:top w:val="nil"/>
              <w:left w:val="nil"/>
              <w:bottom w:val="single" w:color="000000" w:sz="4" w:space="0"/>
              <w:right w:val="single" w:color="000000" w:sz="4" w:space="0"/>
            </w:tcBorders>
            <w:vAlign w:val="bottom"/>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5</w:t>
            </w:r>
          </w:p>
        </w:tc>
        <w:tc>
          <w:tcPr>
            <w:tcW w:w="1217" w:type="dxa"/>
            <w:tcBorders>
              <w:top w:val="nil"/>
              <w:left w:val="nil"/>
              <w:bottom w:val="single" w:color="000000" w:sz="4" w:space="0"/>
              <w:right w:val="single" w:color="000000" w:sz="4" w:space="0"/>
            </w:tcBorders>
            <w:vAlign w:val="bottom"/>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8</w:t>
            </w:r>
          </w:p>
        </w:tc>
        <w:tc>
          <w:tcPr>
            <w:tcW w:w="1148" w:type="dxa"/>
            <w:tcBorders>
              <w:top w:val="nil"/>
              <w:left w:val="nil"/>
              <w:bottom w:val="single" w:color="000000" w:sz="4" w:space="0"/>
              <w:right w:val="single" w:color="000000" w:sz="4" w:space="0"/>
            </w:tcBorders>
            <w:vAlign w:val="bottom"/>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8</w:t>
            </w:r>
          </w:p>
        </w:tc>
      </w:tr>
      <w:tr>
        <w:tblPrEx>
          <w:tblLayout w:type="fixed"/>
          <w:tblCellMar>
            <w:top w:w="0" w:type="dxa"/>
            <w:left w:w="108" w:type="dxa"/>
            <w:bottom w:w="0" w:type="dxa"/>
            <w:right w:w="108" w:type="dxa"/>
          </w:tblCellMar>
        </w:tblPrEx>
        <w:trPr>
          <w:trHeight w:val="360" w:hRule="atLeast"/>
          <w:jc w:val="center"/>
        </w:trPr>
        <w:tc>
          <w:tcPr>
            <w:tcW w:w="34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小计</w:t>
            </w:r>
          </w:p>
        </w:tc>
        <w:tc>
          <w:tcPr>
            <w:tcW w:w="1228" w:type="dxa"/>
            <w:tcBorders>
              <w:top w:val="nil"/>
              <w:left w:val="nil"/>
              <w:bottom w:val="single" w:color="000000" w:sz="4" w:space="0"/>
              <w:right w:val="single" w:color="000000" w:sz="4" w:space="0"/>
            </w:tcBorders>
            <w:vAlign w:val="bottom"/>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27.4</w:t>
            </w:r>
          </w:p>
        </w:tc>
        <w:tc>
          <w:tcPr>
            <w:tcW w:w="1450" w:type="dxa"/>
            <w:tcBorders>
              <w:top w:val="nil"/>
              <w:left w:val="nil"/>
              <w:bottom w:val="single" w:color="000000" w:sz="4" w:space="0"/>
              <w:right w:val="single" w:color="000000" w:sz="4" w:space="0"/>
            </w:tcBorders>
            <w:vAlign w:val="bottom"/>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33.3</w:t>
            </w:r>
          </w:p>
        </w:tc>
        <w:tc>
          <w:tcPr>
            <w:tcW w:w="1316"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26.4</w:t>
            </w:r>
          </w:p>
        </w:tc>
        <w:tc>
          <w:tcPr>
            <w:tcW w:w="1217"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30.1</w:t>
            </w:r>
          </w:p>
        </w:tc>
        <w:tc>
          <w:tcPr>
            <w:tcW w:w="1148"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33</w:t>
            </w:r>
          </w:p>
        </w:tc>
      </w:tr>
      <w:tr>
        <w:tblPrEx>
          <w:tblLayout w:type="fixed"/>
          <w:tblCellMar>
            <w:top w:w="0" w:type="dxa"/>
            <w:left w:w="108" w:type="dxa"/>
            <w:bottom w:w="0" w:type="dxa"/>
            <w:right w:w="108" w:type="dxa"/>
          </w:tblCellMar>
        </w:tblPrEx>
        <w:trPr>
          <w:trHeight w:val="360" w:hRule="atLeast"/>
          <w:jc w:val="center"/>
        </w:trPr>
        <w:tc>
          <w:tcPr>
            <w:tcW w:w="34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技术建议书平均得分</w:t>
            </w:r>
          </w:p>
        </w:tc>
        <w:tc>
          <w:tcPr>
            <w:tcW w:w="6359" w:type="dxa"/>
            <w:gridSpan w:val="5"/>
            <w:tcBorders>
              <w:top w:val="single" w:color="000000" w:sz="4" w:space="0"/>
              <w:left w:val="nil"/>
              <w:bottom w:val="single" w:color="000000" w:sz="4" w:space="0"/>
              <w:right w:val="single" w:color="000000" w:sz="4" w:space="0"/>
            </w:tcBorders>
            <w:vAlign w:val="bottom"/>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30.04</w:t>
            </w:r>
          </w:p>
        </w:tc>
      </w:tr>
      <w:tr>
        <w:tblPrEx>
          <w:tblLayout w:type="fixed"/>
          <w:tblCellMar>
            <w:top w:w="0" w:type="dxa"/>
            <w:left w:w="108" w:type="dxa"/>
            <w:bottom w:w="0" w:type="dxa"/>
            <w:right w:w="108" w:type="dxa"/>
          </w:tblCellMar>
        </w:tblPrEx>
        <w:trPr>
          <w:trHeight w:val="90" w:hRule="atLeast"/>
          <w:jc w:val="center"/>
        </w:trPr>
        <w:tc>
          <w:tcPr>
            <w:tcW w:w="3408" w:type="dxa"/>
            <w:gridSpan w:val="2"/>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主要人员（0-35）</w:t>
            </w:r>
          </w:p>
        </w:tc>
        <w:tc>
          <w:tcPr>
            <w:tcW w:w="1228" w:type="dxa"/>
            <w:tcBorders>
              <w:top w:val="nil"/>
              <w:left w:val="nil"/>
              <w:bottom w:val="single" w:color="000000" w:sz="4" w:space="0"/>
              <w:right w:val="single" w:color="000000" w:sz="4" w:space="0"/>
            </w:tcBorders>
            <w:vAlign w:val="bottom"/>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31</w:t>
            </w:r>
          </w:p>
        </w:tc>
        <w:tc>
          <w:tcPr>
            <w:tcW w:w="1450" w:type="dxa"/>
            <w:tcBorders>
              <w:top w:val="nil"/>
              <w:left w:val="nil"/>
              <w:bottom w:val="single" w:color="000000" w:sz="4" w:space="0"/>
              <w:right w:val="single" w:color="000000" w:sz="4" w:space="0"/>
            </w:tcBorders>
            <w:vAlign w:val="bottom"/>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31</w:t>
            </w:r>
          </w:p>
        </w:tc>
        <w:tc>
          <w:tcPr>
            <w:tcW w:w="1316" w:type="dxa"/>
            <w:tcBorders>
              <w:top w:val="nil"/>
              <w:left w:val="nil"/>
              <w:bottom w:val="single" w:color="000000" w:sz="4" w:space="0"/>
              <w:right w:val="single" w:color="000000" w:sz="4" w:space="0"/>
            </w:tcBorders>
            <w:vAlign w:val="bottom"/>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30.8</w:t>
            </w:r>
          </w:p>
        </w:tc>
        <w:tc>
          <w:tcPr>
            <w:tcW w:w="1217" w:type="dxa"/>
            <w:tcBorders>
              <w:top w:val="nil"/>
              <w:left w:val="nil"/>
              <w:bottom w:val="single" w:color="000000" w:sz="4" w:space="0"/>
              <w:right w:val="single" w:color="000000" w:sz="4" w:space="0"/>
            </w:tcBorders>
            <w:vAlign w:val="bottom"/>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30.8</w:t>
            </w:r>
          </w:p>
        </w:tc>
        <w:tc>
          <w:tcPr>
            <w:tcW w:w="1148" w:type="dxa"/>
            <w:tcBorders>
              <w:top w:val="nil"/>
              <w:left w:val="nil"/>
              <w:bottom w:val="single" w:color="000000" w:sz="4" w:space="0"/>
              <w:right w:val="single" w:color="000000" w:sz="4" w:space="0"/>
            </w:tcBorders>
            <w:vAlign w:val="bottom"/>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31</w:t>
            </w:r>
          </w:p>
        </w:tc>
      </w:tr>
      <w:tr>
        <w:tblPrEx>
          <w:tblLayout w:type="fixed"/>
          <w:tblCellMar>
            <w:top w:w="0" w:type="dxa"/>
            <w:left w:w="108" w:type="dxa"/>
            <w:bottom w:w="0" w:type="dxa"/>
            <w:right w:w="108" w:type="dxa"/>
          </w:tblCellMar>
        </w:tblPrEx>
        <w:trPr>
          <w:trHeight w:val="360" w:hRule="atLeast"/>
          <w:jc w:val="center"/>
        </w:trPr>
        <w:tc>
          <w:tcPr>
            <w:tcW w:w="3408" w:type="dxa"/>
            <w:gridSpan w:val="2"/>
            <w:tcBorders>
              <w:top w:val="single" w:color="auto" w:sz="4" w:space="0"/>
              <w:left w:val="single" w:color="auto" w:sz="4" w:space="0"/>
              <w:bottom w:val="single" w:color="auto" w:sz="4" w:space="0"/>
              <w:right w:val="single" w:color="000000" w:sz="4" w:space="0"/>
            </w:tcBorders>
            <w:vAlign w:val="bottom"/>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其他因素（0-20分）</w:t>
            </w:r>
          </w:p>
        </w:tc>
        <w:tc>
          <w:tcPr>
            <w:tcW w:w="1228" w:type="dxa"/>
            <w:tcBorders>
              <w:top w:val="nil"/>
              <w:left w:val="nil"/>
              <w:bottom w:val="single" w:color="000000" w:sz="4" w:space="0"/>
              <w:right w:val="single" w:color="000000" w:sz="4" w:space="0"/>
            </w:tcBorders>
            <w:vAlign w:val="bottom"/>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12</w:t>
            </w:r>
          </w:p>
        </w:tc>
        <w:tc>
          <w:tcPr>
            <w:tcW w:w="1450" w:type="dxa"/>
            <w:tcBorders>
              <w:top w:val="nil"/>
              <w:left w:val="nil"/>
              <w:bottom w:val="single" w:color="000000" w:sz="4" w:space="0"/>
              <w:right w:val="single" w:color="000000" w:sz="4" w:space="0"/>
            </w:tcBorders>
            <w:vAlign w:val="bottom"/>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12</w:t>
            </w:r>
          </w:p>
        </w:tc>
        <w:tc>
          <w:tcPr>
            <w:tcW w:w="1316" w:type="dxa"/>
            <w:tcBorders>
              <w:top w:val="nil"/>
              <w:left w:val="nil"/>
              <w:bottom w:val="single" w:color="000000" w:sz="4" w:space="0"/>
              <w:right w:val="single" w:color="000000" w:sz="4" w:space="0"/>
            </w:tcBorders>
            <w:vAlign w:val="bottom"/>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12</w:t>
            </w:r>
          </w:p>
        </w:tc>
        <w:tc>
          <w:tcPr>
            <w:tcW w:w="1217" w:type="dxa"/>
            <w:tcBorders>
              <w:top w:val="nil"/>
              <w:left w:val="nil"/>
              <w:bottom w:val="single" w:color="000000" w:sz="4" w:space="0"/>
              <w:right w:val="single" w:color="000000" w:sz="4" w:space="0"/>
            </w:tcBorders>
            <w:vAlign w:val="bottom"/>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12</w:t>
            </w:r>
          </w:p>
        </w:tc>
        <w:tc>
          <w:tcPr>
            <w:tcW w:w="1148" w:type="dxa"/>
            <w:tcBorders>
              <w:top w:val="nil"/>
              <w:left w:val="nil"/>
              <w:bottom w:val="single" w:color="000000" w:sz="4" w:space="0"/>
              <w:right w:val="single" w:color="000000" w:sz="4" w:space="0"/>
            </w:tcBorders>
            <w:vAlign w:val="bottom"/>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12</w:t>
            </w:r>
          </w:p>
        </w:tc>
      </w:tr>
      <w:tr>
        <w:tblPrEx>
          <w:tblLayout w:type="fixed"/>
          <w:tblCellMar>
            <w:top w:w="0" w:type="dxa"/>
            <w:left w:w="108" w:type="dxa"/>
            <w:bottom w:w="0" w:type="dxa"/>
            <w:right w:w="108" w:type="dxa"/>
          </w:tblCellMar>
        </w:tblPrEx>
        <w:trPr>
          <w:trHeight w:val="360" w:hRule="atLeast"/>
          <w:jc w:val="center"/>
        </w:trPr>
        <w:tc>
          <w:tcPr>
            <w:tcW w:w="3408" w:type="dxa"/>
            <w:gridSpan w:val="2"/>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报价得分（0-10分）</w:t>
            </w:r>
          </w:p>
        </w:tc>
        <w:tc>
          <w:tcPr>
            <w:tcW w:w="1228" w:type="dxa"/>
            <w:tcBorders>
              <w:top w:val="nil"/>
              <w:left w:val="nil"/>
              <w:bottom w:val="single" w:color="000000" w:sz="4" w:space="0"/>
              <w:right w:val="single" w:color="000000" w:sz="4" w:space="0"/>
            </w:tcBorders>
            <w:vAlign w:val="bottom"/>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9.53</w:t>
            </w:r>
          </w:p>
        </w:tc>
        <w:tc>
          <w:tcPr>
            <w:tcW w:w="1450" w:type="dxa"/>
            <w:tcBorders>
              <w:top w:val="nil"/>
              <w:left w:val="nil"/>
              <w:bottom w:val="single" w:color="000000" w:sz="4" w:space="0"/>
              <w:right w:val="single" w:color="000000" w:sz="4" w:space="0"/>
            </w:tcBorders>
            <w:vAlign w:val="bottom"/>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9.53</w:t>
            </w:r>
          </w:p>
        </w:tc>
        <w:tc>
          <w:tcPr>
            <w:tcW w:w="1316" w:type="dxa"/>
            <w:tcBorders>
              <w:top w:val="nil"/>
              <w:left w:val="nil"/>
              <w:bottom w:val="single" w:color="000000" w:sz="4" w:space="0"/>
              <w:right w:val="single" w:color="000000" w:sz="4" w:space="0"/>
            </w:tcBorders>
            <w:vAlign w:val="bottom"/>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9.53</w:t>
            </w:r>
          </w:p>
        </w:tc>
        <w:tc>
          <w:tcPr>
            <w:tcW w:w="1217" w:type="dxa"/>
            <w:tcBorders>
              <w:top w:val="nil"/>
              <w:left w:val="nil"/>
              <w:bottom w:val="single" w:color="000000" w:sz="4" w:space="0"/>
              <w:right w:val="single" w:color="000000" w:sz="4" w:space="0"/>
            </w:tcBorders>
            <w:vAlign w:val="bottom"/>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9.53</w:t>
            </w:r>
          </w:p>
        </w:tc>
        <w:tc>
          <w:tcPr>
            <w:tcW w:w="1148" w:type="dxa"/>
            <w:tcBorders>
              <w:top w:val="nil"/>
              <w:left w:val="nil"/>
              <w:bottom w:val="single" w:color="000000" w:sz="4" w:space="0"/>
              <w:right w:val="single" w:color="000000" w:sz="4" w:space="0"/>
            </w:tcBorders>
            <w:vAlign w:val="bottom"/>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9.53</w:t>
            </w:r>
          </w:p>
        </w:tc>
      </w:tr>
      <w:tr>
        <w:tblPrEx>
          <w:tblLayout w:type="fixed"/>
          <w:tblCellMar>
            <w:top w:w="0" w:type="dxa"/>
            <w:left w:w="108" w:type="dxa"/>
            <w:bottom w:w="0" w:type="dxa"/>
            <w:right w:w="108" w:type="dxa"/>
          </w:tblCellMar>
        </w:tblPrEx>
        <w:trPr>
          <w:trHeight w:val="360" w:hRule="atLeast"/>
          <w:jc w:val="center"/>
        </w:trPr>
        <w:tc>
          <w:tcPr>
            <w:tcW w:w="3408" w:type="dxa"/>
            <w:gridSpan w:val="2"/>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小计</w:t>
            </w:r>
          </w:p>
        </w:tc>
        <w:tc>
          <w:tcPr>
            <w:tcW w:w="1228" w:type="dxa"/>
            <w:tcBorders>
              <w:top w:val="single" w:color="auto" w:sz="4" w:space="0"/>
              <w:left w:val="nil"/>
              <w:bottom w:val="single" w:color="000000" w:sz="4" w:space="0"/>
              <w:right w:val="single" w:color="000000" w:sz="4" w:space="0"/>
            </w:tcBorders>
            <w:vAlign w:val="bottom"/>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52.53</w:t>
            </w:r>
          </w:p>
        </w:tc>
        <w:tc>
          <w:tcPr>
            <w:tcW w:w="1450" w:type="dxa"/>
            <w:tcBorders>
              <w:top w:val="single" w:color="auto" w:sz="4" w:space="0"/>
              <w:left w:val="nil"/>
              <w:bottom w:val="single" w:color="000000" w:sz="4" w:space="0"/>
              <w:right w:val="single" w:color="000000" w:sz="4" w:space="0"/>
            </w:tcBorders>
            <w:vAlign w:val="bottom"/>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52.53</w:t>
            </w:r>
          </w:p>
        </w:tc>
        <w:tc>
          <w:tcPr>
            <w:tcW w:w="1316" w:type="dxa"/>
            <w:tcBorders>
              <w:top w:val="single" w:color="auto" w:sz="4" w:space="0"/>
              <w:left w:val="nil"/>
              <w:bottom w:val="single" w:color="000000" w:sz="4" w:space="0"/>
              <w:right w:val="single" w:color="000000" w:sz="4" w:space="0"/>
            </w:tcBorders>
            <w:vAlign w:val="bottom"/>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52.33</w:t>
            </w:r>
          </w:p>
        </w:tc>
        <w:tc>
          <w:tcPr>
            <w:tcW w:w="1217" w:type="dxa"/>
            <w:tcBorders>
              <w:top w:val="single" w:color="auto" w:sz="4" w:space="0"/>
              <w:left w:val="nil"/>
              <w:bottom w:val="single" w:color="000000" w:sz="4" w:space="0"/>
              <w:right w:val="single" w:color="000000" w:sz="4" w:space="0"/>
            </w:tcBorders>
            <w:vAlign w:val="bottom"/>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52.33</w:t>
            </w:r>
          </w:p>
        </w:tc>
        <w:tc>
          <w:tcPr>
            <w:tcW w:w="1148" w:type="dxa"/>
            <w:tcBorders>
              <w:top w:val="single" w:color="auto" w:sz="4" w:space="0"/>
              <w:left w:val="nil"/>
              <w:bottom w:val="single" w:color="000000" w:sz="4" w:space="0"/>
              <w:right w:val="single" w:color="000000" w:sz="4" w:space="0"/>
            </w:tcBorders>
            <w:vAlign w:val="bottom"/>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52.53</w:t>
            </w:r>
          </w:p>
        </w:tc>
      </w:tr>
      <w:tr>
        <w:tblPrEx>
          <w:tblLayout w:type="fixed"/>
          <w:tblCellMar>
            <w:top w:w="0" w:type="dxa"/>
            <w:left w:w="108" w:type="dxa"/>
            <w:bottom w:w="0" w:type="dxa"/>
            <w:right w:w="108" w:type="dxa"/>
          </w:tblCellMar>
        </w:tblPrEx>
        <w:trPr>
          <w:trHeight w:val="304" w:hRule="atLeast"/>
          <w:jc w:val="center"/>
        </w:trPr>
        <w:tc>
          <w:tcPr>
            <w:tcW w:w="3408" w:type="dxa"/>
            <w:gridSpan w:val="2"/>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主要人员、其他因素、报价得分平均得分</w:t>
            </w:r>
          </w:p>
        </w:tc>
        <w:tc>
          <w:tcPr>
            <w:tcW w:w="6359" w:type="dxa"/>
            <w:gridSpan w:val="5"/>
            <w:tcBorders>
              <w:top w:val="single" w:color="000000" w:sz="4" w:space="0"/>
              <w:left w:val="nil"/>
              <w:bottom w:val="single" w:color="auto" w:sz="4" w:space="0"/>
              <w:right w:val="single" w:color="000000" w:sz="4" w:space="0"/>
            </w:tcBorders>
            <w:vAlign w:val="bottom"/>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52.45</w:t>
            </w:r>
          </w:p>
        </w:tc>
      </w:tr>
      <w:tr>
        <w:tblPrEx>
          <w:tblLayout w:type="fixed"/>
          <w:tblCellMar>
            <w:top w:w="0" w:type="dxa"/>
            <w:left w:w="108" w:type="dxa"/>
            <w:bottom w:w="0" w:type="dxa"/>
            <w:right w:w="108" w:type="dxa"/>
          </w:tblCellMar>
        </w:tblPrEx>
        <w:trPr>
          <w:trHeight w:val="636" w:hRule="atLeast"/>
          <w:jc w:val="center"/>
        </w:trPr>
        <w:tc>
          <w:tcPr>
            <w:tcW w:w="340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最终得分</w:t>
            </w:r>
          </w:p>
        </w:tc>
        <w:tc>
          <w:tcPr>
            <w:tcW w:w="6359" w:type="dxa"/>
            <w:gridSpan w:val="5"/>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82.49</w:t>
            </w:r>
          </w:p>
        </w:tc>
      </w:tr>
      <w:tr>
        <w:tblPrEx>
          <w:tblLayout w:type="fixed"/>
          <w:tblCellMar>
            <w:top w:w="0" w:type="dxa"/>
            <w:left w:w="108" w:type="dxa"/>
            <w:bottom w:w="0" w:type="dxa"/>
            <w:right w:w="108" w:type="dxa"/>
          </w:tblCellMar>
        </w:tblPrEx>
        <w:trPr>
          <w:trHeight w:val="1608" w:hRule="atLeast"/>
          <w:jc w:val="center"/>
        </w:trPr>
        <w:tc>
          <w:tcPr>
            <w:tcW w:w="9767" w:type="dxa"/>
            <w:gridSpan w:val="7"/>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Cs w:val="21"/>
              </w:rPr>
            </w:pPr>
            <w:r>
              <w:rPr>
                <w:rFonts w:hint="eastAsia" w:ascii="宋体" w:hAnsi="宋体" w:eastAsia="宋体" w:cs="宋体"/>
                <w:b/>
                <w:bCs/>
                <w:color w:val="000000"/>
                <w:kern w:val="0"/>
                <w:szCs w:val="21"/>
              </w:rPr>
              <w:t>备注：评标委员会完成对技术建议书、主要人员、其他因素、报价得分汇总后，取所有评委评分的平均值作为该投标人的技术标、商务标得分；投标人最终得分=技术建议书平均得分+主要人员、其他因素、报价得分平均得分得分。计算分值均四舍五入保留两位小数。</w:t>
            </w:r>
          </w:p>
        </w:tc>
      </w:tr>
    </w:tbl>
    <w:p>
      <w:pPr>
        <w:pStyle w:val="8"/>
        <w:widowControl/>
        <w:jc w:val="both"/>
        <w:rPr>
          <w:rStyle w:val="10"/>
          <w:rFonts w:ascii="黑体" w:hAnsi="宋体" w:eastAsia="黑体" w:cs="黑体"/>
          <w:shd w:val="clear" w:color="auto" w:fill="FFFFFF"/>
        </w:rPr>
      </w:pPr>
      <w:r>
        <w:rPr>
          <w:rStyle w:val="10"/>
          <w:rFonts w:hint="eastAsia" w:ascii="黑体" w:eastAsia="黑体" w:cs="黑体"/>
          <w:shd w:val="clear" w:color="auto" w:fill="FFFFFF"/>
        </w:rPr>
        <w:t>第二中标候选人</w:t>
      </w:r>
    </w:p>
    <w:tbl>
      <w:tblPr>
        <w:tblStyle w:val="11"/>
        <w:tblW w:w="9767" w:type="dxa"/>
        <w:jc w:val="center"/>
        <w:tblInd w:w="-392" w:type="dxa"/>
        <w:tblLayout w:type="fixed"/>
        <w:tblCellMar>
          <w:top w:w="0" w:type="dxa"/>
          <w:left w:w="108" w:type="dxa"/>
          <w:bottom w:w="0" w:type="dxa"/>
          <w:right w:w="108" w:type="dxa"/>
        </w:tblCellMar>
      </w:tblPr>
      <w:tblGrid>
        <w:gridCol w:w="855"/>
        <w:gridCol w:w="2553"/>
        <w:gridCol w:w="1228"/>
        <w:gridCol w:w="1450"/>
        <w:gridCol w:w="1316"/>
        <w:gridCol w:w="1217"/>
        <w:gridCol w:w="1148"/>
      </w:tblGrid>
      <w:tr>
        <w:tblPrEx>
          <w:tblLayout w:type="fixed"/>
          <w:tblCellMar>
            <w:top w:w="0" w:type="dxa"/>
            <w:left w:w="108" w:type="dxa"/>
            <w:bottom w:w="0" w:type="dxa"/>
            <w:right w:w="108" w:type="dxa"/>
          </w:tblCellMar>
        </w:tblPrEx>
        <w:trPr>
          <w:trHeight w:val="463" w:hRule="atLeast"/>
          <w:jc w:val="center"/>
        </w:trPr>
        <w:tc>
          <w:tcPr>
            <w:tcW w:w="340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FF"/>
                <w:kern w:val="0"/>
                <w:sz w:val="20"/>
                <w:szCs w:val="20"/>
              </w:rPr>
              <w:t>单位名称</w:t>
            </w:r>
          </w:p>
        </w:tc>
        <w:tc>
          <w:tcPr>
            <w:tcW w:w="6359" w:type="dxa"/>
            <w:gridSpan w:val="5"/>
            <w:tcBorders>
              <w:top w:val="single" w:color="auto" w:sz="4" w:space="0"/>
              <w:left w:val="nil"/>
              <w:bottom w:val="single" w:color="auto" w:sz="4" w:space="0"/>
              <w:right w:val="single" w:color="auto" w:sz="4" w:space="0"/>
            </w:tcBorders>
            <w:vAlign w:val="center"/>
          </w:tcPr>
          <w:p>
            <w:pPr>
              <w:widowControl/>
              <w:rPr>
                <w:rFonts w:ascii="宋体" w:hAnsi="宋体" w:eastAsia="宋体" w:cs="宋体"/>
                <w:b/>
                <w:bCs/>
                <w:color w:val="000000"/>
                <w:kern w:val="0"/>
                <w:sz w:val="20"/>
                <w:szCs w:val="20"/>
              </w:rPr>
            </w:pPr>
            <w:r>
              <w:rPr>
                <w:rFonts w:hint="eastAsia" w:ascii="宋体" w:hAnsi="宋体" w:eastAsia="宋体" w:cs="宋体"/>
                <w:color w:val="000000"/>
                <w:kern w:val="0"/>
                <w:sz w:val="24"/>
              </w:rPr>
              <w:t>河南铭信工程监理咨询有限公司</w:t>
            </w:r>
          </w:p>
        </w:tc>
      </w:tr>
      <w:tr>
        <w:tblPrEx>
          <w:tblLayout w:type="fixed"/>
          <w:tblCellMar>
            <w:top w:w="0" w:type="dxa"/>
            <w:left w:w="108" w:type="dxa"/>
            <w:bottom w:w="0" w:type="dxa"/>
            <w:right w:w="108" w:type="dxa"/>
          </w:tblCellMar>
        </w:tblPrEx>
        <w:trPr>
          <w:trHeight w:val="629" w:hRule="atLeast"/>
          <w:jc w:val="center"/>
        </w:trPr>
        <w:tc>
          <w:tcPr>
            <w:tcW w:w="3408" w:type="dxa"/>
            <w:gridSpan w:val="2"/>
            <w:tcBorders>
              <w:top w:val="nil"/>
              <w:left w:val="single" w:color="000000" w:sz="4" w:space="0"/>
              <w:bottom w:val="single" w:color="000000" w:sz="4" w:space="0"/>
              <w:right w:val="single" w:color="000000" w:sz="4" w:space="0"/>
            </w:tcBorders>
            <w:vAlign w:val="center"/>
          </w:tcPr>
          <w:p>
            <w:pPr>
              <w:widowControl/>
              <w:ind w:firstLine="402" w:firstLineChars="20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评标委员会成员评审内容</w:t>
            </w:r>
          </w:p>
        </w:tc>
        <w:tc>
          <w:tcPr>
            <w:tcW w:w="1228" w:type="dxa"/>
            <w:tcBorders>
              <w:top w:val="nil"/>
              <w:left w:val="nil"/>
              <w:bottom w:val="single" w:color="000000" w:sz="4" w:space="0"/>
              <w:right w:val="single" w:color="000000" w:sz="4" w:space="0"/>
            </w:tcBorders>
            <w:vAlign w:val="center"/>
          </w:tcPr>
          <w:p>
            <w:pPr>
              <w:widowControl/>
              <w:jc w:val="center"/>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4"/>
              </w:rPr>
              <w:t>王金芳</w:t>
            </w:r>
          </w:p>
        </w:tc>
        <w:tc>
          <w:tcPr>
            <w:tcW w:w="1450" w:type="dxa"/>
            <w:tcBorders>
              <w:top w:val="nil"/>
              <w:left w:val="nil"/>
              <w:bottom w:val="single" w:color="000000" w:sz="4" w:space="0"/>
              <w:right w:val="single" w:color="000000" w:sz="4" w:space="0"/>
            </w:tcBorders>
            <w:vAlign w:val="center"/>
          </w:tcPr>
          <w:p>
            <w:pPr>
              <w:widowControl/>
              <w:jc w:val="center"/>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4"/>
              </w:rPr>
              <w:t>李伟</w:t>
            </w:r>
          </w:p>
        </w:tc>
        <w:tc>
          <w:tcPr>
            <w:tcW w:w="1316" w:type="dxa"/>
            <w:tcBorders>
              <w:top w:val="nil"/>
              <w:left w:val="nil"/>
              <w:bottom w:val="single" w:color="000000" w:sz="4" w:space="0"/>
              <w:right w:val="single" w:color="auto" w:sz="4" w:space="0"/>
            </w:tcBorders>
            <w:vAlign w:val="center"/>
          </w:tcPr>
          <w:p>
            <w:pPr>
              <w:widowControl/>
              <w:jc w:val="center"/>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4"/>
              </w:rPr>
              <w:t>马艳品</w:t>
            </w:r>
          </w:p>
        </w:tc>
        <w:tc>
          <w:tcPr>
            <w:tcW w:w="1217" w:type="dxa"/>
            <w:tcBorders>
              <w:top w:val="nil"/>
              <w:left w:val="nil"/>
              <w:bottom w:val="single" w:color="000000" w:sz="4" w:space="0"/>
              <w:right w:val="single" w:color="auto" w:sz="4" w:space="0"/>
            </w:tcBorders>
            <w:vAlign w:val="center"/>
          </w:tcPr>
          <w:p>
            <w:pPr>
              <w:widowControl/>
              <w:jc w:val="center"/>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4"/>
              </w:rPr>
              <w:t>杨爱敏</w:t>
            </w:r>
          </w:p>
        </w:tc>
        <w:tc>
          <w:tcPr>
            <w:tcW w:w="1148" w:type="dxa"/>
            <w:tcBorders>
              <w:top w:val="nil"/>
              <w:left w:val="nil"/>
              <w:bottom w:val="single" w:color="000000" w:sz="4" w:space="0"/>
              <w:right w:val="single" w:color="auto" w:sz="4" w:space="0"/>
            </w:tcBorders>
            <w:vAlign w:val="center"/>
          </w:tcPr>
          <w:p>
            <w:pPr>
              <w:widowControl/>
              <w:jc w:val="center"/>
              <w:textAlignment w:val="center"/>
              <w:rPr>
                <w:rFonts w:ascii="宋体" w:hAnsi="宋体" w:eastAsia="宋体" w:cs="宋体"/>
                <w:b/>
                <w:bCs/>
                <w:color w:val="000000"/>
                <w:kern w:val="0"/>
                <w:sz w:val="20"/>
                <w:szCs w:val="20"/>
              </w:rPr>
            </w:pPr>
            <w:r>
              <w:rPr>
                <w:rFonts w:hint="eastAsia" w:ascii="宋体" w:hAnsi="宋体" w:eastAsia="宋体" w:cs="宋体"/>
                <w:color w:val="000000"/>
                <w:kern w:val="0"/>
                <w:sz w:val="24"/>
              </w:rPr>
              <w:t>张军亮</w:t>
            </w:r>
          </w:p>
        </w:tc>
      </w:tr>
      <w:tr>
        <w:tblPrEx>
          <w:tblLayout w:type="fixed"/>
          <w:tblCellMar>
            <w:top w:w="0" w:type="dxa"/>
            <w:left w:w="108" w:type="dxa"/>
            <w:bottom w:w="0" w:type="dxa"/>
            <w:right w:w="108" w:type="dxa"/>
          </w:tblCellMar>
        </w:tblPrEx>
        <w:trPr>
          <w:trHeight w:val="279" w:hRule="atLeast"/>
          <w:jc w:val="center"/>
        </w:trPr>
        <w:tc>
          <w:tcPr>
            <w:tcW w:w="855" w:type="dxa"/>
            <w:vMerge w:val="restart"/>
            <w:tcBorders>
              <w:top w:val="nil"/>
              <w:left w:val="single" w:color="000000" w:sz="4" w:space="0"/>
              <w:right w:val="single" w:color="auto" w:sz="4" w:space="0"/>
            </w:tcBorders>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技术建议书35分</w:t>
            </w:r>
          </w:p>
        </w:tc>
        <w:tc>
          <w:tcPr>
            <w:tcW w:w="2553" w:type="dxa"/>
            <w:tcBorders>
              <w:top w:val="nil"/>
              <w:left w:val="single" w:color="auto" w:sz="4" w:space="0"/>
              <w:bottom w:val="single" w:color="000000" w:sz="4" w:space="0"/>
              <w:right w:val="single" w:color="000000" w:sz="4" w:space="0"/>
            </w:tcBorders>
            <w:vAlign w:val="center"/>
          </w:tcPr>
          <w:p>
            <w:pPr>
              <w:widowControl/>
              <w:jc w:val="left"/>
              <w:rPr>
                <w:rFonts w:ascii="宋体" w:hAnsi="宋体" w:eastAsia="宋体" w:cs="宋体"/>
                <w:color w:val="000000"/>
                <w:kern w:val="0"/>
                <w:sz w:val="20"/>
                <w:szCs w:val="20"/>
              </w:rPr>
            </w:pPr>
            <w:r>
              <w:rPr>
                <w:color w:val="000000"/>
                <w:szCs w:val="21"/>
              </w:rPr>
              <w:t>拟投监理合同段的工程概述</w:t>
            </w:r>
          </w:p>
        </w:tc>
        <w:tc>
          <w:tcPr>
            <w:tcW w:w="1228"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0.3</w:t>
            </w:r>
          </w:p>
        </w:tc>
        <w:tc>
          <w:tcPr>
            <w:tcW w:w="1450"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0.3</w:t>
            </w:r>
          </w:p>
        </w:tc>
        <w:tc>
          <w:tcPr>
            <w:tcW w:w="1316"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0.5</w:t>
            </w:r>
          </w:p>
        </w:tc>
        <w:tc>
          <w:tcPr>
            <w:tcW w:w="1217"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0.3</w:t>
            </w:r>
          </w:p>
        </w:tc>
        <w:tc>
          <w:tcPr>
            <w:tcW w:w="1148"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0.3</w:t>
            </w:r>
          </w:p>
        </w:tc>
      </w:tr>
      <w:tr>
        <w:tblPrEx>
          <w:tblLayout w:type="fixed"/>
          <w:tblCellMar>
            <w:top w:w="0" w:type="dxa"/>
            <w:left w:w="108" w:type="dxa"/>
            <w:bottom w:w="0" w:type="dxa"/>
            <w:right w:w="108" w:type="dxa"/>
          </w:tblCellMar>
        </w:tblPrEx>
        <w:trPr>
          <w:trHeight w:val="279" w:hRule="atLeast"/>
          <w:jc w:val="center"/>
        </w:trPr>
        <w:tc>
          <w:tcPr>
            <w:tcW w:w="855" w:type="dxa"/>
            <w:vMerge w:val="continue"/>
            <w:tcBorders>
              <w:left w:val="single" w:color="000000" w:sz="4" w:space="0"/>
              <w:right w:val="single" w:color="auto" w:sz="4" w:space="0"/>
            </w:tcBorders>
            <w:vAlign w:val="center"/>
          </w:tcPr>
          <w:p>
            <w:pPr>
              <w:widowControl/>
              <w:jc w:val="center"/>
              <w:rPr>
                <w:rFonts w:ascii="宋体" w:hAnsi="宋体" w:eastAsia="宋体" w:cs="宋体"/>
                <w:b/>
                <w:bCs/>
                <w:color w:val="000000"/>
                <w:kern w:val="0"/>
                <w:sz w:val="24"/>
              </w:rPr>
            </w:pPr>
          </w:p>
        </w:tc>
        <w:tc>
          <w:tcPr>
            <w:tcW w:w="2553" w:type="dxa"/>
            <w:tcBorders>
              <w:top w:val="nil"/>
              <w:left w:val="single" w:color="auto" w:sz="4" w:space="0"/>
              <w:bottom w:val="single" w:color="000000" w:sz="4" w:space="0"/>
              <w:right w:val="single" w:color="000000" w:sz="4" w:space="0"/>
            </w:tcBorders>
            <w:vAlign w:val="center"/>
          </w:tcPr>
          <w:p>
            <w:pPr>
              <w:widowControl/>
              <w:jc w:val="left"/>
              <w:rPr>
                <w:rFonts w:ascii="宋体" w:hAnsi="宋体" w:eastAsia="宋体" w:cs="宋体"/>
                <w:color w:val="000000"/>
                <w:kern w:val="0"/>
                <w:sz w:val="20"/>
                <w:szCs w:val="20"/>
              </w:rPr>
            </w:pPr>
            <w:r>
              <w:rPr>
                <w:color w:val="000000"/>
                <w:szCs w:val="21"/>
              </w:rPr>
              <w:t>监理工作的指导思想和监理目标</w:t>
            </w:r>
          </w:p>
        </w:tc>
        <w:tc>
          <w:tcPr>
            <w:tcW w:w="1228"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0.5</w:t>
            </w:r>
          </w:p>
        </w:tc>
        <w:tc>
          <w:tcPr>
            <w:tcW w:w="1450"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0.3</w:t>
            </w:r>
          </w:p>
        </w:tc>
        <w:tc>
          <w:tcPr>
            <w:tcW w:w="1316"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0.5</w:t>
            </w:r>
          </w:p>
        </w:tc>
        <w:tc>
          <w:tcPr>
            <w:tcW w:w="1217"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0.3</w:t>
            </w:r>
          </w:p>
        </w:tc>
        <w:tc>
          <w:tcPr>
            <w:tcW w:w="1148"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0.5</w:t>
            </w:r>
          </w:p>
        </w:tc>
      </w:tr>
      <w:tr>
        <w:tblPrEx>
          <w:tblLayout w:type="fixed"/>
          <w:tblCellMar>
            <w:top w:w="0" w:type="dxa"/>
            <w:left w:w="108" w:type="dxa"/>
            <w:bottom w:w="0" w:type="dxa"/>
            <w:right w:w="108" w:type="dxa"/>
          </w:tblCellMar>
        </w:tblPrEx>
        <w:trPr>
          <w:trHeight w:val="279" w:hRule="atLeast"/>
          <w:jc w:val="center"/>
        </w:trPr>
        <w:tc>
          <w:tcPr>
            <w:tcW w:w="855" w:type="dxa"/>
            <w:vMerge w:val="continue"/>
            <w:tcBorders>
              <w:left w:val="single" w:color="000000" w:sz="4" w:space="0"/>
              <w:right w:val="single" w:color="auto" w:sz="4" w:space="0"/>
            </w:tcBorders>
            <w:vAlign w:val="center"/>
          </w:tcPr>
          <w:p>
            <w:pPr>
              <w:widowControl/>
              <w:jc w:val="center"/>
              <w:rPr>
                <w:rFonts w:ascii="宋体" w:hAnsi="宋体" w:eastAsia="宋体" w:cs="宋体"/>
                <w:b/>
                <w:bCs/>
                <w:color w:val="000000"/>
                <w:kern w:val="0"/>
                <w:sz w:val="24"/>
              </w:rPr>
            </w:pPr>
          </w:p>
        </w:tc>
        <w:tc>
          <w:tcPr>
            <w:tcW w:w="2553" w:type="dxa"/>
            <w:tcBorders>
              <w:top w:val="nil"/>
              <w:left w:val="single" w:color="auto" w:sz="4" w:space="0"/>
              <w:bottom w:val="single" w:color="000000" w:sz="4" w:space="0"/>
              <w:right w:val="single" w:color="000000" w:sz="4" w:space="0"/>
            </w:tcBorders>
            <w:vAlign w:val="center"/>
          </w:tcPr>
          <w:p>
            <w:pPr>
              <w:rPr>
                <w:rFonts w:ascii="宋体" w:hAnsi="宋体" w:eastAsia="宋体" w:cs="宋体"/>
                <w:color w:val="000000"/>
                <w:kern w:val="0"/>
                <w:sz w:val="20"/>
                <w:szCs w:val="20"/>
              </w:rPr>
            </w:pPr>
            <w:r>
              <w:rPr>
                <w:color w:val="000000"/>
                <w:szCs w:val="21"/>
              </w:rPr>
              <w:t>拟投监理合同段组织机构设置</w:t>
            </w:r>
          </w:p>
        </w:tc>
        <w:tc>
          <w:tcPr>
            <w:tcW w:w="1228"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0.3</w:t>
            </w:r>
          </w:p>
        </w:tc>
        <w:tc>
          <w:tcPr>
            <w:tcW w:w="1450"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0.3</w:t>
            </w:r>
          </w:p>
        </w:tc>
        <w:tc>
          <w:tcPr>
            <w:tcW w:w="1316"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0.5</w:t>
            </w:r>
          </w:p>
        </w:tc>
        <w:tc>
          <w:tcPr>
            <w:tcW w:w="1217"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0.5</w:t>
            </w:r>
          </w:p>
        </w:tc>
        <w:tc>
          <w:tcPr>
            <w:tcW w:w="1148"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0.3</w:t>
            </w:r>
          </w:p>
        </w:tc>
      </w:tr>
      <w:tr>
        <w:tblPrEx>
          <w:tblLayout w:type="fixed"/>
          <w:tblCellMar>
            <w:top w:w="0" w:type="dxa"/>
            <w:left w:w="108" w:type="dxa"/>
            <w:bottom w:w="0" w:type="dxa"/>
            <w:right w:w="108" w:type="dxa"/>
          </w:tblCellMar>
        </w:tblPrEx>
        <w:trPr>
          <w:trHeight w:val="279" w:hRule="atLeast"/>
          <w:jc w:val="center"/>
        </w:trPr>
        <w:tc>
          <w:tcPr>
            <w:tcW w:w="855" w:type="dxa"/>
            <w:vMerge w:val="continue"/>
            <w:tcBorders>
              <w:left w:val="single" w:color="000000" w:sz="4" w:space="0"/>
              <w:right w:val="single" w:color="auto" w:sz="4" w:space="0"/>
            </w:tcBorders>
            <w:vAlign w:val="center"/>
          </w:tcPr>
          <w:p>
            <w:pPr>
              <w:widowControl/>
              <w:jc w:val="center"/>
              <w:rPr>
                <w:rFonts w:ascii="宋体" w:hAnsi="宋体" w:eastAsia="宋体" w:cs="宋体"/>
                <w:b/>
                <w:bCs/>
                <w:color w:val="000000"/>
                <w:kern w:val="0"/>
                <w:sz w:val="24"/>
              </w:rPr>
            </w:pPr>
          </w:p>
        </w:tc>
        <w:tc>
          <w:tcPr>
            <w:tcW w:w="2553" w:type="dxa"/>
            <w:tcBorders>
              <w:top w:val="nil"/>
              <w:left w:val="single" w:color="auto" w:sz="4" w:space="0"/>
              <w:bottom w:val="single" w:color="000000" w:sz="4" w:space="0"/>
              <w:right w:val="single" w:color="000000" w:sz="4" w:space="0"/>
            </w:tcBorders>
            <w:vAlign w:val="center"/>
          </w:tcPr>
          <w:p>
            <w:pPr>
              <w:rPr>
                <w:rFonts w:ascii="宋体" w:hAnsi="宋体" w:eastAsia="宋体" w:cs="宋体"/>
                <w:color w:val="000000"/>
                <w:kern w:val="0"/>
                <w:sz w:val="20"/>
                <w:szCs w:val="20"/>
              </w:rPr>
            </w:pPr>
            <w:r>
              <w:rPr>
                <w:color w:val="000000"/>
                <w:szCs w:val="21"/>
              </w:rPr>
              <w:t>质量控制的方案与措施</w:t>
            </w:r>
          </w:p>
        </w:tc>
        <w:tc>
          <w:tcPr>
            <w:tcW w:w="1228"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2</w:t>
            </w:r>
          </w:p>
        </w:tc>
        <w:tc>
          <w:tcPr>
            <w:tcW w:w="1450"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2</w:t>
            </w:r>
          </w:p>
        </w:tc>
        <w:tc>
          <w:tcPr>
            <w:tcW w:w="1316"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4</w:t>
            </w:r>
          </w:p>
        </w:tc>
        <w:tc>
          <w:tcPr>
            <w:tcW w:w="1217"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4</w:t>
            </w:r>
          </w:p>
        </w:tc>
        <w:tc>
          <w:tcPr>
            <w:tcW w:w="1148"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2</w:t>
            </w:r>
          </w:p>
        </w:tc>
      </w:tr>
      <w:tr>
        <w:tblPrEx>
          <w:tblLayout w:type="fixed"/>
          <w:tblCellMar>
            <w:top w:w="0" w:type="dxa"/>
            <w:left w:w="108" w:type="dxa"/>
            <w:bottom w:w="0" w:type="dxa"/>
            <w:right w:w="108" w:type="dxa"/>
          </w:tblCellMar>
        </w:tblPrEx>
        <w:trPr>
          <w:trHeight w:val="279" w:hRule="atLeast"/>
          <w:jc w:val="center"/>
        </w:trPr>
        <w:tc>
          <w:tcPr>
            <w:tcW w:w="855" w:type="dxa"/>
            <w:vMerge w:val="continue"/>
            <w:tcBorders>
              <w:left w:val="single" w:color="000000" w:sz="4" w:space="0"/>
              <w:right w:val="single" w:color="auto" w:sz="4" w:space="0"/>
            </w:tcBorders>
            <w:vAlign w:val="center"/>
          </w:tcPr>
          <w:p>
            <w:pPr>
              <w:widowControl/>
              <w:jc w:val="center"/>
              <w:rPr>
                <w:rFonts w:ascii="宋体" w:hAnsi="宋体" w:eastAsia="宋体" w:cs="宋体"/>
                <w:b/>
                <w:bCs/>
                <w:color w:val="000000"/>
                <w:kern w:val="0"/>
                <w:sz w:val="24"/>
              </w:rPr>
            </w:pPr>
          </w:p>
        </w:tc>
        <w:tc>
          <w:tcPr>
            <w:tcW w:w="2553" w:type="dxa"/>
            <w:tcBorders>
              <w:top w:val="nil"/>
              <w:left w:val="single" w:color="auto" w:sz="4" w:space="0"/>
              <w:bottom w:val="single" w:color="000000" w:sz="4" w:space="0"/>
              <w:right w:val="single" w:color="000000" w:sz="4" w:space="0"/>
            </w:tcBorders>
            <w:vAlign w:val="center"/>
          </w:tcPr>
          <w:p>
            <w:pPr>
              <w:rPr>
                <w:rFonts w:ascii="宋体" w:hAnsi="宋体" w:eastAsia="宋体" w:cs="宋体"/>
                <w:color w:val="000000"/>
                <w:kern w:val="0"/>
                <w:sz w:val="20"/>
                <w:szCs w:val="20"/>
              </w:rPr>
            </w:pPr>
            <w:r>
              <w:rPr>
                <w:color w:val="000000"/>
                <w:szCs w:val="21"/>
              </w:rPr>
              <w:t>投资控制的方案与措施</w:t>
            </w:r>
          </w:p>
        </w:tc>
        <w:tc>
          <w:tcPr>
            <w:tcW w:w="1228"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1.5</w:t>
            </w:r>
          </w:p>
        </w:tc>
        <w:tc>
          <w:tcPr>
            <w:tcW w:w="1450"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3</w:t>
            </w:r>
          </w:p>
        </w:tc>
        <w:tc>
          <w:tcPr>
            <w:tcW w:w="1316"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3</w:t>
            </w:r>
          </w:p>
        </w:tc>
        <w:tc>
          <w:tcPr>
            <w:tcW w:w="1217"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1.5</w:t>
            </w:r>
          </w:p>
        </w:tc>
        <w:tc>
          <w:tcPr>
            <w:tcW w:w="1148"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1.5</w:t>
            </w:r>
          </w:p>
        </w:tc>
      </w:tr>
      <w:tr>
        <w:tblPrEx>
          <w:tblLayout w:type="fixed"/>
          <w:tblCellMar>
            <w:top w:w="0" w:type="dxa"/>
            <w:left w:w="108" w:type="dxa"/>
            <w:bottom w:w="0" w:type="dxa"/>
            <w:right w:w="108" w:type="dxa"/>
          </w:tblCellMar>
        </w:tblPrEx>
        <w:trPr>
          <w:trHeight w:val="279" w:hRule="atLeast"/>
          <w:jc w:val="center"/>
        </w:trPr>
        <w:tc>
          <w:tcPr>
            <w:tcW w:w="855" w:type="dxa"/>
            <w:vMerge w:val="continue"/>
            <w:tcBorders>
              <w:left w:val="single" w:color="000000" w:sz="4" w:space="0"/>
              <w:right w:val="single" w:color="auto" w:sz="4" w:space="0"/>
            </w:tcBorders>
            <w:vAlign w:val="center"/>
          </w:tcPr>
          <w:p>
            <w:pPr>
              <w:widowControl/>
              <w:jc w:val="center"/>
              <w:rPr>
                <w:rFonts w:ascii="宋体" w:hAnsi="宋体" w:eastAsia="宋体" w:cs="宋体"/>
                <w:b/>
                <w:bCs/>
                <w:color w:val="000000"/>
                <w:kern w:val="0"/>
                <w:sz w:val="24"/>
              </w:rPr>
            </w:pPr>
          </w:p>
        </w:tc>
        <w:tc>
          <w:tcPr>
            <w:tcW w:w="2553" w:type="dxa"/>
            <w:tcBorders>
              <w:top w:val="nil"/>
              <w:left w:val="single" w:color="auto" w:sz="4" w:space="0"/>
              <w:bottom w:val="single" w:color="000000" w:sz="4" w:space="0"/>
              <w:right w:val="single" w:color="000000" w:sz="4" w:space="0"/>
            </w:tcBorders>
            <w:vAlign w:val="center"/>
          </w:tcPr>
          <w:p>
            <w:pPr>
              <w:rPr>
                <w:rFonts w:ascii="宋体" w:hAnsi="宋体" w:eastAsia="宋体" w:cs="宋体"/>
                <w:color w:val="000000"/>
                <w:kern w:val="0"/>
                <w:sz w:val="20"/>
                <w:szCs w:val="20"/>
              </w:rPr>
            </w:pPr>
            <w:r>
              <w:rPr>
                <w:color w:val="000000"/>
                <w:szCs w:val="21"/>
              </w:rPr>
              <w:t>进度控制的方案与措施</w:t>
            </w:r>
          </w:p>
        </w:tc>
        <w:tc>
          <w:tcPr>
            <w:tcW w:w="1228"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1.5</w:t>
            </w:r>
          </w:p>
        </w:tc>
        <w:tc>
          <w:tcPr>
            <w:tcW w:w="1450"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1.5</w:t>
            </w:r>
          </w:p>
        </w:tc>
        <w:tc>
          <w:tcPr>
            <w:tcW w:w="1316"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3</w:t>
            </w:r>
          </w:p>
        </w:tc>
        <w:tc>
          <w:tcPr>
            <w:tcW w:w="1217"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3</w:t>
            </w:r>
          </w:p>
        </w:tc>
        <w:tc>
          <w:tcPr>
            <w:tcW w:w="1148"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1.5</w:t>
            </w:r>
          </w:p>
        </w:tc>
      </w:tr>
      <w:tr>
        <w:tblPrEx>
          <w:tblLayout w:type="fixed"/>
          <w:tblCellMar>
            <w:top w:w="0" w:type="dxa"/>
            <w:left w:w="108" w:type="dxa"/>
            <w:bottom w:w="0" w:type="dxa"/>
            <w:right w:w="108" w:type="dxa"/>
          </w:tblCellMar>
        </w:tblPrEx>
        <w:trPr>
          <w:trHeight w:val="279" w:hRule="atLeast"/>
          <w:jc w:val="center"/>
        </w:trPr>
        <w:tc>
          <w:tcPr>
            <w:tcW w:w="855" w:type="dxa"/>
            <w:vMerge w:val="continue"/>
            <w:tcBorders>
              <w:left w:val="single" w:color="000000" w:sz="4" w:space="0"/>
              <w:right w:val="single" w:color="auto" w:sz="4" w:space="0"/>
            </w:tcBorders>
            <w:vAlign w:val="center"/>
          </w:tcPr>
          <w:p>
            <w:pPr>
              <w:widowControl/>
              <w:jc w:val="center"/>
              <w:rPr>
                <w:rFonts w:ascii="宋体" w:hAnsi="宋体" w:eastAsia="宋体" w:cs="宋体"/>
                <w:b/>
                <w:bCs/>
                <w:color w:val="000000"/>
                <w:kern w:val="0"/>
                <w:sz w:val="24"/>
              </w:rPr>
            </w:pPr>
          </w:p>
        </w:tc>
        <w:tc>
          <w:tcPr>
            <w:tcW w:w="2553" w:type="dxa"/>
            <w:tcBorders>
              <w:top w:val="nil"/>
              <w:left w:val="single" w:color="auto" w:sz="4" w:space="0"/>
              <w:bottom w:val="single" w:color="000000" w:sz="4" w:space="0"/>
              <w:right w:val="single" w:color="000000" w:sz="4" w:space="0"/>
            </w:tcBorders>
            <w:vAlign w:val="center"/>
          </w:tcPr>
          <w:p>
            <w:pPr>
              <w:rPr>
                <w:rFonts w:ascii="宋体" w:hAnsi="宋体" w:eastAsia="宋体" w:cs="宋体"/>
                <w:color w:val="000000"/>
                <w:kern w:val="0"/>
                <w:sz w:val="20"/>
                <w:szCs w:val="20"/>
              </w:rPr>
            </w:pPr>
            <w:r>
              <w:rPr>
                <w:color w:val="000000"/>
                <w:szCs w:val="21"/>
              </w:rPr>
              <w:t>合同管理的方案与措施</w:t>
            </w:r>
          </w:p>
        </w:tc>
        <w:tc>
          <w:tcPr>
            <w:tcW w:w="1228"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1</w:t>
            </w:r>
          </w:p>
        </w:tc>
        <w:tc>
          <w:tcPr>
            <w:tcW w:w="1450"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1</w:t>
            </w:r>
          </w:p>
        </w:tc>
        <w:tc>
          <w:tcPr>
            <w:tcW w:w="1316"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1</w:t>
            </w:r>
          </w:p>
        </w:tc>
        <w:tc>
          <w:tcPr>
            <w:tcW w:w="1217"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1</w:t>
            </w:r>
          </w:p>
        </w:tc>
        <w:tc>
          <w:tcPr>
            <w:tcW w:w="1148"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1</w:t>
            </w:r>
          </w:p>
        </w:tc>
      </w:tr>
      <w:tr>
        <w:tblPrEx>
          <w:tblLayout w:type="fixed"/>
          <w:tblCellMar>
            <w:top w:w="0" w:type="dxa"/>
            <w:left w:w="108" w:type="dxa"/>
            <w:bottom w:w="0" w:type="dxa"/>
            <w:right w:w="108" w:type="dxa"/>
          </w:tblCellMar>
        </w:tblPrEx>
        <w:trPr>
          <w:trHeight w:val="279" w:hRule="atLeast"/>
          <w:jc w:val="center"/>
        </w:trPr>
        <w:tc>
          <w:tcPr>
            <w:tcW w:w="855" w:type="dxa"/>
            <w:vMerge w:val="continue"/>
            <w:tcBorders>
              <w:left w:val="single" w:color="000000" w:sz="4" w:space="0"/>
              <w:right w:val="single" w:color="auto" w:sz="4" w:space="0"/>
            </w:tcBorders>
            <w:vAlign w:val="center"/>
          </w:tcPr>
          <w:p>
            <w:pPr>
              <w:widowControl/>
              <w:jc w:val="center"/>
              <w:rPr>
                <w:rFonts w:ascii="宋体" w:hAnsi="宋体" w:eastAsia="宋体" w:cs="宋体"/>
                <w:b/>
                <w:bCs/>
                <w:color w:val="000000"/>
                <w:kern w:val="0"/>
                <w:sz w:val="24"/>
              </w:rPr>
            </w:pPr>
          </w:p>
        </w:tc>
        <w:tc>
          <w:tcPr>
            <w:tcW w:w="2553" w:type="dxa"/>
            <w:tcBorders>
              <w:top w:val="nil"/>
              <w:left w:val="single" w:color="auto" w:sz="4" w:space="0"/>
              <w:bottom w:val="single" w:color="000000" w:sz="4" w:space="0"/>
              <w:right w:val="single" w:color="000000" w:sz="4" w:space="0"/>
            </w:tcBorders>
            <w:vAlign w:val="center"/>
          </w:tcPr>
          <w:p>
            <w:pPr>
              <w:rPr>
                <w:rFonts w:ascii="宋体" w:hAnsi="宋体" w:eastAsia="宋体" w:cs="宋体"/>
                <w:color w:val="000000"/>
                <w:kern w:val="0"/>
                <w:sz w:val="20"/>
                <w:szCs w:val="20"/>
              </w:rPr>
            </w:pPr>
            <w:r>
              <w:rPr>
                <w:color w:val="000000"/>
                <w:szCs w:val="21"/>
              </w:rPr>
              <w:t>信息管理的方案与措施</w:t>
            </w:r>
          </w:p>
        </w:tc>
        <w:tc>
          <w:tcPr>
            <w:tcW w:w="1228"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0.6</w:t>
            </w:r>
          </w:p>
        </w:tc>
        <w:tc>
          <w:tcPr>
            <w:tcW w:w="1450"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1</w:t>
            </w:r>
          </w:p>
        </w:tc>
        <w:tc>
          <w:tcPr>
            <w:tcW w:w="1316"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0.6</w:t>
            </w:r>
          </w:p>
        </w:tc>
        <w:tc>
          <w:tcPr>
            <w:tcW w:w="1217"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0.6</w:t>
            </w:r>
          </w:p>
        </w:tc>
        <w:tc>
          <w:tcPr>
            <w:tcW w:w="1148"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1</w:t>
            </w:r>
          </w:p>
        </w:tc>
      </w:tr>
      <w:tr>
        <w:tblPrEx>
          <w:tblLayout w:type="fixed"/>
          <w:tblCellMar>
            <w:top w:w="0" w:type="dxa"/>
            <w:left w:w="108" w:type="dxa"/>
            <w:bottom w:w="0" w:type="dxa"/>
            <w:right w:w="108" w:type="dxa"/>
          </w:tblCellMar>
        </w:tblPrEx>
        <w:trPr>
          <w:trHeight w:val="279" w:hRule="atLeast"/>
          <w:jc w:val="center"/>
        </w:trPr>
        <w:tc>
          <w:tcPr>
            <w:tcW w:w="855" w:type="dxa"/>
            <w:vMerge w:val="continue"/>
            <w:tcBorders>
              <w:left w:val="single" w:color="000000" w:sz="4" w:space="0"/>
              <w:right w:val="single" w:color="auto" w:sz="4" w:space="0"/>
            </w:tcBorders>
            <w:vAlign w:val="center"/>
          </w:tcPr>
          <w:p>
            <w:pPr>
              <w:widowControl/>
              <w:jc w:val="center"/>
              <w:rPr>
                <w:rFonts w:ascii="宋体" w:hAnsi="宋体" w:eastAsia="宋体" w:cs="宋体"/>
                <w:b/>
                <w:bCs/>
                <w:color w:val="000000"/>
                <w:kern w:val="0"/>
                <w:sz w:val="24"/>
              </w:rPr>
            </w:pPr>
          </w:p>
        </w:tc>
        <w:tc>
          <w:tcPr>
            <w:tcW w:w="2553" w:type="dxa"/>
            <w:tcBorders>
              <w:top w:val="nil"/>
              <w:left w:val="single" w:color="auto" w:sz="4" w:space="0"/>
              <w:bottom w:val="single" w:color="000000" w:sz="4" w:space="0"/>
              <w:right w:val="single" w:color="000000" w:sz="4" w:space="0"/>
            </w:tcBorders>
            <w:vAlign w:val="center"/>
          </w:tcPr>
          <w:p>
            <w:pPr>
              <w:rPr>
                <w:rFonts w:ascii="宋体" w:hAnsi="宋体" w:eastAsia="宋体" w:cs="宋体"/>
                <w:color w:val="000000"/>
                <w:kern w:val="0"/>
                <w:sz w:val="20"/>
                <w:szCs w:val="20"/>
              </w:rPr>
            </w:pPr>
            <w:r>
              <w:rPr>
                <w:color w:val="000000"/>
                <w:szCs w:val="21"/>
              </w:rPr>
              <w:t>安全、环保及文明施工管理的方案与措施</w:t>
            </w:r>
          </w:p>
        </w:tc>
        <w:tc>
          <w:tcPr>
            <w:tcW w:w="1228"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0.9</w:t>
            </w:r>
          </w:p>
        </w:tc>
        <w:tc>
          <w:tcPr>
            <w:tcW w:w="1450"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0.9</w:t>
            </w:r>
          </w:p>
        </w:tc>
        <w:tc>
          <w:tcPr>
            <w:tcW w:w="1316"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0.9</w:t>
            </w:r>
          </w:p>
        </w:tc>
        <w:tc>
          <w:tcPr>
            <w:tcW w:w="1217"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1.5</w:t>
            </w:r>
          </w:p>
        </w:tc>
        <w:tc>
          <w:tcPr>
            <w:tcW w:w="1148"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1.5</w:t>
            </w:r>
          </w:p>
        </w:tc>
      </w:tr>
      <w:tr>
        <w:tblPrEx>
          <w:tblLayout w:type="fixed"/>
          <w:tblCellMar>
            <w:top w:w="0" w:type="dxa"/>
            <w:left w:w="108" w:type="dxa"/>
            <w:bottom w:w="0" w:type="dxa"/>
            <w:right w:w="108" w:type="dxa"/>
          </w:tblCellMar>
        </w:tblPrEx>
        <w:trPr>
          <w:trHeight w:val="279" w:hRule="atLeast"/>
          <w:jc w:val="center"/>
        </w:trPr>
        <w:tc>
          <w:tcPr>
            <w:tcW w:w="855" w:type="dxa"/>
            <w:vMerge w:val="continue"/>
            <w:tcBorders>
              <w:left w:val="single" w:color="000000" w:sz="4" w:space="0"/>
              <w:right w:val="single" w:color="auto" w:sz="4" w:space="0"/>
            </w:tcBorders>
            <w:vAlign w:val="center"/>
          </w:tcPr>
          <w:p>
            <w:pPr>
              <w:widowControl/>
              <w:jc w:val="center"/>
              <w:rPr>
                <w:rFonts w:ascii="宋体" w:hAnsi="宋体" w:eastAsia="宋体" w:cs="宋体"/>
                <w:b/>
                <w:bCs/>
                <w:color w:val="000000"/>
                <w:kern w:val="0"/>
                <w:sz w:val="24"/>
              </w:rPr>
            </w:pPr>
          </w:p>
        </w:tc>
        <w:tc>
          <w:tcPr>
            <w:tcW w:w="2553" w:type="dxa"/>
            <w:tcBorders>
              <w:top w:val="nil"/>
              <w:left w:val="single" w:color="auto" w:sz="4" w:space="0"/>
              <w:bottom w:val="single" w:color="000000" w:sz="4" w:space="0"/>
              <w:right w:val="single" w:color="000000" w:sz="4" w:space="0"/>
            </w:tcBorders>
            <w:vAlign w:val="center"/>
          </w:tcPr>
          <w:p>
            <w:pPr>
              <w:rPr>
                <w:rFonts w:ascii="宋体" w:hAnsi="宋体" w:eastAsia="宋体" w:cs="宋体"/>
                <w:color w:val="000000"/>
                <w:kern w:val="0"/>
                <w:sz w:val="20"/>
                <w:szCs w:val="20"/>
              </w:rPr>
            </w:pPr>
            <w:r>
              <w:rPr>
                <w:color w:val="000000"/>
                <w:szCs w:val="21"/>
              </w:rPr>
              <w:t>廉政建设的方案与措施</w:t>
            </w:r>
          </w:p>
        </w:tc>
        <w:tc>
          <w:tcPr>
            <w:tcW w:w="1228"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0.3</w:t>
            </w:r>
          </w:p>
        </w:tc>
        <w:tc>
          <w:tcPr>
            <w:tcW w:w="1450"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0.5</w:t>
            </w:r>
          </w:p>
        </w:tc>
        <w:tc>
          <w:tcPr>
            <w:tcW w:w="1316"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0.3</w:t>
            </w:r>
          </w:p>
        </w:tc>
        <w:tc>
          <w:tcPr>
            <w:tcW w:w="1217"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0.3</w:t>
            </w:r>
          </w:p>
        </w:tc>
        <w:tc>
          <w:tcPr>
            <w:tcW w:w="1148"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0.5</w:t>
            </w:r>
          </w:p>
        </w:tc>
      </w:tr>
      <w:tr>
        <w:tblPrEx>
          <w:tblLayout w:type="fixed"/>
          <w:tblCellMar>
            <w:top w:w="0" w:type="dxa"/>
            <w:left w:w="108" w:type="dxa"/>
            <w:bottom w:w="0" w:type="dxa"/>
            <w:right w:w="108" w:type="dxa"/>
          </w:tblCellMar>
        </w:tblPrEx>
        <w:trPr>
          <w:trHeight w:val="342" w:hRule="atLeast"/>
          <w:jc w:val="center"/>
        </w:trPr>
        <w:tc>
          <w:tcPr>
            <w:tcW w:w="855" w:type="dxa"/>
            <w:vMerge w:val="continue"/>
            <w:tcBorders>
              <w:left w:val="single" w:color="000000" w:sz="4" w:space="0"/>
              <w:right w:val="single" w:color="auto" w:sz="4" w:space="0"/>
            </w:tcBorders>
            <w:vAlign w:val="center"/>
          </w:tcPr>
          <w:p>
            <w:pPr>
              <w:widowControl/>
              <w:jc w:val="left"/>
              <w:rPr>
                <w:rFonts w:ascii="宋体" w:hAnsi="宋体" w:eastAsia="宋体" w:cs="宋体"/>
                <w:b/>
                <w:bCs/>
                <w:color w:val="000000"/>
                <w:kern w:val="0"/>
                <w:sz w:val="24"/>
              </w:rPr>
            </w:pPr>
          </w:p>
        </w:tc>
        <w:tc>
          <w:tcPr>
            <w:tcW w:w="2553" w:type="dxa"/>
            <w:tcBorders>
              <w:top w:val="nil"/>
              <w:left w:val="single" w:color="auto" w:sz="4" w:space="0"/>
              <w:bottom w:val="single" w:color="000000" w:sz="4" w:space="0"/>
              <w:right w:val="single" w:color="000000" w:sz="4" w:space="0"/>
            </w:tcBorders>
            <w:vAlign w:val="center"/>
          </w:tcPr>
          <w:p>
            <w:pPr>
              <w:rPr>
                <w:rFonts w:ascii="宋体" w:hAnsi="宋体" w:eastAsia="宋体" w:cs="宋体"/>
                <w:color w:val="000000"/>
                <w:kern w:val="0"/>
                <w:sz w:val="20"/>
                <w:szCs w:val="20"/>
              </w:rPr>
            </w:pPr>
            <w:r>
              <w:rPr>
                <w:color w:val="000000"/>
                <w:szCs w:val="21"/>
              </w:rPr>
              <w:t>组织协调的方案与措施</w:t>
            </w:r>
          </w:p>
        </w:tc>
        <w:tc>
          <w:tcPr>
            <w:tcW w:w="1228"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0.6</w:t>
            </w:r>
          </w:p>
        </w:tc>
        <w:tc>
          <w:tcPr>
            <w:tcW w:w="1450" w:type="dxa"/>
            <w:tcBorders>
              <w:top w:val="nil"/>
              <w:left w:val="nil"/>
              <w:bottom w:val="single" w:color="000000" w:sz="4" w:space="0"/>
              <w:right w:val="single" w:color="000000" w:sz="4" w:space="0"/>
            </w:tcBorders>
            <w:vAlign w:val="bottom"/>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w:t>
            </w:r>
          </w:p>
        </w:tc>
        <w:tc>
          <w:tcPr>
            <w:tcW w:w="1316"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0.6</w:t>
            </w:r>
          </w:p>
        </w:tc>
        <w:tc>
          <w:tcPr>
            <w:tcW w:w="1217"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1</w:t>
            </w:r>
          </w:p>
        </w:tc>
        <w:tc>
          <w:tcPr>
            <w:tcW w:w="1148"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1</w:t>
            </w:r>
          </w:p>
        </w:tc>
      </w:tr>
      <w:tr>
        <w:tblPrEx>
          <w:tblLayout w:type="fixed"/>
          <w:tblCellMar>
            <w:top w:w="0" w:type="dxa"/>
            <w:left w:w="108" w:type="dxa"/>
            <w:bottom w:w="0" w:type="dxa"/>
            <w:right w:w="108" w:type="dxa"/>
          </w:tblCellMar>
        </w:tblPrEx>
        <w:trPr>
          <w:trHeight w:val="319" w:hRule="atLeast"/>
          <w:jc w:val="center"/>
        </w:trPr>
        <w:tc>
          <w:tcPr>
            <w:tcW w:w="855" w:type="dxa"/>
            <w:vMerge w:val="continue"/>
            <w:tcBorders>
              <w:left w:val="single" w:color="000000" w:sz="4" w:space="0"/>
              <w:right w:val="single" w:color="auto" w:sz="4" w:space="0"/>
            </w:tcBorders>
            <w:vAlign w:val="center"/>
          </w:tcPr>
          <w:p>
            <w:pPr>
              <w:widowControl/>
              <w:jc w:val="left"/>
              <w:rPr>
                <w:rFonts w:ascii="宋体" w:hAnsi="宋体" w:eastAsia="宋体" w:cs="宋体"/>
                <w:b/>
                <w:bCs/>
                <w:color w:val="000000"/>
                <w:kern w:val="0"/>
                <w:sz w:val="24"/>
              </w:rPr>
            </w:pPr>
          </w:p>
        </w:tc>
        <w:tc>
          <w:tcPr>
            <w:tcW w:w="2553" w:type="dxa"/>
            <w:tcBorders>
              <w:top w:val="nil"/>
              <w:left w:val="single" w:color="auto" w:sz="4" w:space="0"/>
              <w:bottom w:val="single" w:color="000000" w:sz="4" w:space="0"/>
              <w:right w:val="single" w:color="000000" w:sz="4" w:space="0"/>
            </w:tcBorders>
            <w:vAlign w:val="center"/>
          </w:tcPr>
          <w:p>
            <w:pPr>
              <w:rPr>
                <w:rFonts w:ascii="宋体" w:hAnsi="宋体" w:eastAsia="宋体" w:cs="宋体"/>
                <w:color w:val="000000"/>
                <w:kern w:val="0"/>
                <w:sz w:val="20"/>
                <w:szCs w:val="20"/>
              </w:rPr>
            </w:pPr>
            <w:r>
              <w:rPr>
                <w:color w:val="000000"/>
                <w:szCs w:val="21"/>
              </w:rPr>
              <w:t>缺陷责任期监理的方案与措施</w:t>
            </w:r>
          </w:p>
        </w:tc>
        <w:tc>
          <w:tcPr>
            <w:tcW w:w="1228" w:type="dxa"/>
            <w:tcBorders>
              <w:top w:val="nil"/>
              <w:left w:val="nil"/>
              <w:bottom w:val="single" w:color="000000" w:sz="4" w:space="0"/>
              <w:right w:val="single" w:color="000000" w:sz="4" w:space="0"/>
            </w:tcBorders>
            <w:vAlign w:val="bottom"/>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0.3</w:t>
            </w:r>
          </w:p>
        </w:tc>
        <w:tc>
          <w:tcPr>
            <w:tcW w:w="1450" w:type="dxa"/>
            <w:tcBorders>
              <w:top w:val="nil"/>
              <w:left w:val="nil"/>
              <w:bottom w:val="single" w:color="000000" w:sz="4" w:space="0"/>
              <w:right w:val="single" w:color="000000" w:sz="4" w:space="0"/>
            </w:tcBorders>
            <w:vAlign w:val="bottom"/>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0.5</w:t>
            </w:r>
          </w:p>
        </w:tc>
        <w:tc>
          <w:tcPr>
            <w:tcW w:w="1316"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0.5</w:t>
            </w:r>
          </w:p>
        </w:tc>
        <w:tc>
          <w:tcPr>
            <w:tcW w:w="1217"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0.5</w:t>
            </w:r>
          </w:p>
        </w:tc>
        <w:tc>
          <w:tcPr>
            <w:tcW w:w="1148"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0.5</w:t>
            </w:r>
          </w:p>
        </w:tc>
      </w:tr>
      <w:tr>
        <w:tblPrEx>
          <w:tblLayout w:type="fixed"/>
          <w:tblCellMar>
            <w:top w:w="0" w:type="dxa"/>
            <w:left w:w="108" w:type="dxa"/>
            <w:bottom w:w="0" w:type="dxa"/>
            <w:right w:w="108" w:type="dxa"/>
          </w:tblCellMar>
        </w:tblPrEx>
        <w:trPr>
          <w:trHeight w:val="360" w:hRule="atLeast"/>
          <w:jc w:val="center"/>
        </w:trPr>
        <w:tc>
          <w:tcPr>
            <w:tcW w:w="855" w:type="dxa"/>
            <w:vMerge w:val="continue"/>
            <w:tcBorders>
              <w:left w:val="single" w:color="000000" w:sz="4" w:space="0"/>
              <w:right w:val="single" w:color="auto" w:sz="4" w:space="0"/>
            </w:tcBorders>
            <w:vAlign w:val="center"/>
          </w:tcPr>
          <w:p>
            <w:pPr>
              <w:widowControl/>
              <w:jc w:val="left"/>
              <w:rPr>
                <w:rFonts w:ascii="宋体" w:hAnsi="宋体" w:eastAsia="宋体" w:cs="宋体"/>
                <w:b/>
                <w:bCs/>
                <w:color w:val="000000"/>
                <w:kern w:val="0"/>
                <w:sz w:val="24"/>
              </w:rPr>
            </w:pPr>
          </w:p>
        </w:tc>
        <w:tc>
          <w:tcPr>
            <w:tcW w:w="2553" w:type="dxa"/>
            <w:tcBorders>
              <w:top w:val="nil"/>
              <w:left w:val="single" w:color="auto" w:sz="4" w:space="0"/>
              <w:bottom w:val="single" w:color="000000" w:sz="4" w:space="0"/>
              <w:right w:val="single" w:color="000000" w:sz="4" w:space="0"/>
            </w:tcBorders>
            <w:vAlign w:val="center"/>
          </w:tcPr>
          <w:p>
            <w:pPr>
              <w:rPr>
                <w:rFonts w:ascii="宋体" w:hAnsi="宋体" w:eastAsia="宋体" w:cs="宋体"/>
                <w:color w:val="000000"/>
                <w:kern w:val="0"/>
                <w:sz w:val="20"/>
                <w:szCs w:val="20"/>
              </w:rPr>
            </w:pPr>
            <w:r>
              <w:rPr>
                <w:color w:val="000000"/>
                <w:szCs w:val="21"/>
              </w:rPr>
              <w:t>对本工程监理工作的重点分析</w:t>
            </w:r>
          </w:p>
        </w:tc>
        <w:tc>
          <w:tcPr>
            <w:tcW w:w="1228"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2.4</w:t>
            </w:r>
          </w:p>
        </w:tc>
        <w:tc>
          <w:tcPr>
            <w:tcW w:w="1450"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2.4</w:t>
            </w:r>
          </w:p>
        </w:tc>
        <w:tc>
          <w:tcPr>
            <w:tcW w:w="1316"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2.4</w:t>
            </w:r>
          </w:p>
        </w:tc>
        <w:tc>
          <w:tcPr>
            <w:tcW w:w="1217"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2.4</w:t>
            </w:r>
          </w:p>
        </w:tc>
        <w:tc>
          <w:tcPr>
            <w:tcW w:w="1148"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2.4</w:t>
            </w:r>
          </w:p>
        </w:tc>
      </w:tr>
      <w:tr>
        <w:tblPrEx>
          <w:tblLayout w:type="fixed"/>
          <w:tblCellMar>
            <w:top w:w="0" w:type="dxa"/>
            <w:left w:w="108" w:type="dxa"/>
            <w:bottom w:w="0" w:type="dxa"/>
            <w:right w:w="108" w:type="dxa"/>
          </w:tblCellMar>
        </w:tblPrEx>
        <w:trPr>
          <w:trHeight w:val="402" w:hRule="atLeast"/>
          <w:jc w:val="center"/>
        </w:trPr>
        <w:tc>
          <w:tcPr>
            <w:tcW w:w="855" w:type="dxa"/>
            <w:vMerge w:val="continue"/>
            <w:tcBorders>
              <w:left w:val="single" w:color="000000" w:sz="4" w:space="0"/>
              <w:right w:val="single" w:color="auto" w:sz="4" w:space="0"/>
            </w:tcBorders>
            <w:vAlign w:val="center"/>
          </w:tcPr>
          <w:p>
            <w:pPr>
              <w:widowControl/>
              <w:jc w:val="left"/>
              <w:rPr>
                <w:rFonts w:ascii="宋体" w:hAnsi="宋体" w:eastAsia="宋体" w:cs="宋体"/>
                <w:b/>
                <w:bCs/>
                <w:color w:val="000000"/>
                <w:kern w:val="0"/>
                <w:sz w:val="24"/>
              </w:rPr>
            </w:pPr>
          </w:p>
        </w:tc>
        <w:tc>
          <w:tcPr>
            <w:tcW w:w="2553" w:type="dxa"/>
            <w:tcBorders>
              <w:top w:val="nil"/>
              <w:left w:val="single" w:color="auto" w:sz="4" w:space="0"/>
              <w:bottom w:val="single" w:color="000000" w:sz="4" w:space="0"/>
              <w:right w:val="single" w:color="000000" w:sz="4" w:space="0"/>
            </w:tcBorders>
            <w:vAlign w:val="center"/>
          </w:tcPr>
          <w:p>
            <w:pPr>
              <w:rPr>
                <w:rFonts w:ascii="宋体" w:hAnsi="宋体" w:eastAsia="宋体" w:cs="宋体"/>
                <w:color w:val="000000"/>
                <w:kern w:val="0"/>
                <w:sz w:val="20"/>
                <w:szCs w:val="20"/>
              </w:rPr>
            </w:pPr>
            <w:r>
              <w:rPr>
                <w:color w:val="000000"/>
                <w:szCs w:val="21"/>
              </w:rPr>
              <w:t>对本工程监理工作的难点分析</w:t>
            </w:r>
          </w:p>
        </w:tc>
        <w:tc>
          <w:tcPr>
            <w:tcW w:w="1228"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3</w:t>
            </w:r>
          </w:p>
        </w:tc>
        <w:tc>
          <w:tcPr>
            <w:tcW w:w="1450"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5</w:t>
            </w:r>
          </w:p>
        </w:tc>
        <w:tc>
          <w:tcPr>
            <w:tcW w:w="1316" w:type="dxa"/>
            <w:tcBorders>
              <w:top w:val="nil"/>
              <w:left w:val="nil"/>
              <w:bottom w:val="single" w:color="000000" w:sz="4" w:space="0"/>
              <w:right w:val="single" w:color="000000" w:sz="4" w:space="0"/>
            </w:tcBorders>
            <w:vAlign w:val="bottom"/>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3</w:t>
            </w:r>
          </w:p>
        </w:tc>
        <w:tc>
          <w:tcPr>
            <w:tcW w:w="1217" w:type="dxa"/>
            <w:tcBorders>
              <w:top w:val="nil"/>
              <w:left w:val="nil"/>
              <w:bottom w:val="single" w:color="000000" w:sz="4" w:space="0"/>
              <w:right w:val="single" w:color="000000" w:sz="4" w:space="0"/>
            </w:tcBorders>
            <w:vAlign w:val="bottom"/>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5</w:t>
            </w:r>
          </w:p>
        </w:tc>
        <w:tc>
          <w:tcPr>
            <w:tcW w:w="1148" w:type="dxa"/>
            <w:tcBorders>
              <w:top w:val="nil"/>
              <w:left w:val="nil"/>
              <w:bottom w:val="single" w:color="000000" w:sz="4" w:space="0"/>
              <w:right w:val="single" w:color="000000" w:sz="4" w:space="0"/>
            </w:tcBorders>
            <w:vAlign w:val="bottom"/>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5</w:t>
            </w:r>
          </w:p>
        </w:tc>
      </w:tr>
      <w:tr>
        <w:tblPrEx>
          <w:tblLayout w:type="fixed"/>
          <w:tblCellMar>
            <w:top w:w="0" w:type="dxa"/>
            <w:left w:w="108" w:type="dxa"/>
            <w:bottom w:w="0" w:type="dxa"/>
            <w:right w:w="108" w:type="dxa"/>
          </w:tblCellMar>
        </w:tblPrEx>
        <w:trPr>
          <w:trHeight w:val="360" w:hRule="atLeast"/>
          <w:jc w:val="center"/>
        </w:trPr>
        <w:tc>
          <w:tcPr>
            <w:tcW w:w="855" w:type="dxa"/>
            <w:vMerge w:val="continue"/>
            <w:tcBorders>
              <w:left w:val="single" w:color="000000" w:sz="4" w:space="0"/>
              <w:right w:val="single" w:color="auto" w:sz="4" w:space="0"/>
            </w:tcBorders>
            <w:vAlign w:val="center"/>
          </w:tcPr>
          <w:p>
            <w:pPr>
              <w:widowControl/>
              <w:jc w:val="left"/>
              <w:rPr>
                <w:rFonts w:ascii="宋体" w:hAnsi="宋体" w:eastAsia="宋体" w:cs="宋体"/>
                <w:b/>
                <w:bCs/>
                <w:color w:val="000000"/>
                <w:kern w:val="0"/>
                <w:sz w:val="24"/>
              </w:rPr>
            </w:pPr>
          </w:p>
        </w:tc>
        <w:tc>
          <w:tcPr>
            <w:tcW w:w="2553" w:type="dxa"/>
            <w:tcBorders>
              <w:top w:val="nil"/>
              <w:left w:val="single" w:color="auto" w:sz="4" w:space="0"/>
              <w:bottom w:val="single" w:color="000000" w:sz="4" w:space="0"/>
              <w:right w:val="single" w:color="000000" w:sz="4" w:space="0"/>
            </w:tcBorders>
            <w:vAlign w:val="center"/>
          </w:tcPr>
          <w:p>
            <w:pPr>
              <w:pStyle w:val="16"/>
              <w:autoSpaceDE w:val="0"/>
              <w:autoSpaceDN w:val="0"/>
              <w:snapToGrid w:val="0"/>
              <w:spacing w:beforeLines="50"/>
              <w:ind w:right="6"/>
              <w:rPr>
                <w:rFonts w:ascii="宋体" w:hAnsi="宋体" w:eastAsia="宋体" w:cs="宋体"/>
                <w:color w:val="000000"/>
                <w:kern w:val="0"/>
                <w:sz w:val="20"/>
                <w:szCs w:val="20"/>
              </w:rPr>
            </w:pPr>
            <w:r>
              <w:rPr>
                <w:rFonts w:hint="eastAsia" w:ascii="宋体" w:hAnsi="宋体"/>
                <w:szCs w:val="21"/>
              </w:rPr>
              <w:t>对本工程监理工作的建议</w:t>
            </w:r>
          </w:p>
        </w:tc>
        <w:tc>
          <w:tcPr>
            <w:tcW w:w="1228"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5</w:t>
            </w:r>
          </w:p>
        </w:tc>
        <w:tc>
          <w:tcPr>
            <w:tcW w:w="1450" w:type="dxa"/>
            <w:tcBorders>
              <w:top w:val="nil"/>
              <w:left w:val="nil"/>
              <w:bottom w:val="single" w:color="000000" w:sz="4" w:space="0"/>
              <w:right w:val="single" w:color="000000" w:sz="4" w:space="0"/>
            </w:tcBorders>
            <w:vAlign w:val="bottom"/>
          </w:tcPr>
          <w:p>
            <w:pPr>
              <w:widowControl/>
              <w:rPr>
                <w:rFonts w:ascii="宋体" w:hAnsi="宋体" w:eastAsia="宋体" w:cs="宋体"/>
                <w:color w:val="000000"/>
                <w:kern w:val="0"/>
                <w:sz w:val="24"/>
              </w:rPr>
            </w:pPr>
            <w:r>
              <w:rPr>
                <w:rFonts w:hint="eastAsia" w:ascii="宋体" w:hAnsi="宋体" w:eastAsia="宋体" w:cs="宋体"/>
                <w:color w:val="000000"/>
                <w:kern w:val="0"/>
                <w:sz w:val="24"/>
              </w:rPr>
              <w:t>5</w:t>
            </w:r>
          </w:p>
        </w:tc>
        <w:tc>
          <w:tcPr>
            <w:tcW w:w="1316" w:type="dxa"/>
            <w:tcBorders>
              <w:top w:val="nil"/>
              <w:left w:val="nil"/>
              <w:bottom w:val="single" w:color="000000" w:sz="4" w:space="0"/>
              <w:right w:val="single" w:color="000000" w:sz="4" w:space="0"/>
            </w:tcBorders>
            <w:vAlign w:val="bottom"/>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5</w:t>
            </w:r>
          </w:p>
        </w:tc>
        <w:tc>
          <w:tcPr>
            <w:tcW w:w="1217" w:type="dxa"/>
            <w:tcBorders>
              <w:top w:val="nil"/>
              <w:left w:val="nil"/>
              <w:bottom w:val="single" w:color="000000" w:sz="4" w:space="0"/>
              <w:right w:val="single" w:color="000000" w:sz="4" w:space="0"/>
            </w:tcBorders>
            <w:vAlign w:val="bottom"/>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8</w:t>
            </w:r>
          </w:p>
        </w:tc>
        <w:tc>
          <w:tcPr>
            <w:tcW w:w="1148" w:type="dxa"/>
            <w:tcBorders>
              <w:top w:val="nil"/>
              <w:left w:val="nil"/>
              <w:bottom w:val="single" w:color="000000" w:sz="4" w:space="0"/>
              <w:right w:val="single" w:color="000000" w:sz="4" w:space="0"/>
            </w:tcBorders>
            <w:vAlign w:val="bottom"/>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5</w:t>
            </w:r>
          </w:p>
        </w:tc>
      </w:tr>
      <w:tr>
        <w:tblPrEx>
          <w:tblLayout w:type="fixed"/>
          <w:tblCellMar>
            <w:top w:w="0" w:type="dxa"/>
            <w:left w:w="108" w:type="dxa"/>
            <w:bottom w:w="0" w:type="dxa"/>
            <w:right w:w="108" w:type="dxa"/>
          </w:tblCellMar>
        </w:tblPrEx>
        <w:trPr>
          <w:trHeight w:val="360" w:hRule="atLeast"/>
          <w:jc w:val="center"/>
        </w:trPr>
        <w:tc>
          <w:tcPr>
            <w:tcW w:w="34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小计</w:t>
            </w:r>
          </w:p>
        </w:tc>
        <w:tc>
          <w:tcPr>
            <w:tcW w:w="1228" w:type="dxa"/>
            <w:tcBorders>
              <w:top w:val="nil"/>
              <w:left w:val="nil"/>
              <w:bottom w:val="single" w:color="000000" w:sz="4" w:space="0"/>
              <w:right w:val="single" w:color="000000"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20.2</w:t>
            </w:r>
          </w:p>
        </w:tc>
        <w:tc>
          <w:tcPr>
            <w:tcW w:w="1450" w:type="dxa"/>
            <w:tcBorders>
              <w:top w:val="nil"/>
              <w:left w:val="nil"/>
              <w:bottom w:val="single" w:color="000000" w:sz="4" w:space="0"/>
              <w:right w:val="single" w:color="000000" w:sz="4" w:space="0"/>
            </w:tcBorders>
            <w:vAlign w:val="bottom"/>
          </w:tcPr>
          <w:p>
            <w:pPr>
              <w:widowControl/>
              <w:jc w:val="center"/>
              <w:rPr>
                <w:rFonts w:ascii="宋体" w:hAnsi="宋体" w:eastAsia="宋体" w:cs="宋体"/>
                <w:kern w:val="0"/>
                <w:sz w:val="24"/>
              </w:rPr>
            </w:pPr>
            <w:r>
              <w:rPr>
                <w:rFonts w:hint="eastAsia" w:ascii="宋体" w:hAnsi="宋体" w:eastAsia="宋体" w:cs="宋体"/>
                <w:kern w:val="0"/>
                <w:sz w:val="24"/>
              </w:rPr>
              <w:t>24.7</w:t>
            </w:r>
          </w:p>
        </w:tc>
        <w:tc>
          <w:tcPr>
            <w:tcW w:w="1316" w:type="dxa"/>
            <w:tcBorders>
              <w:top w:val="nil"/>
              <w:left w:val="nil"/>
              <w:bottom w:val="single" w:color="000000" w:sz="4" w:space="0"/>
              <w:right w:val="single" w:color="000000" w:sz="4" w:space="0"/>
            </w:tcBorders>
            <w:vAlign w:val="bottom"/>
          </w:tcPr>
          <w:p>
            <w:pPr>
              <w:widowControl/>
              <w:rPr>
                <w:rFonts w:ascii="宋体" w:hAnsi="宋体" w:eastAsia="宋体" w:cs="宋体"/>
                <w:kern w:val="0"/>
                <w:sz w:val="24"/>
              </w:rPr>
            </w:pPr>
            <w:r>
              <w:rPr>
                <w:rFonts w:hint="eastAsia" w:ascii="宋体" w:hAnsi="宋体" w:eastAsia="宋体" w:cs="宋体"/>
                <w:kern w:val="0"/>
                <w:sz w:val="24"/>
              </w:rPr>
              <w:t>25.8</w:t>
            </w:r>
          </w:p>
        </w:tc>
        <w:tc>
          <w:tcPr>
            <w:tcW w:w="1217" w:type="dxa"/>
            <w:tcBorders>
              <w:top w:val="nil"/>
              <w:left w:val="nil"/>
              <w:bottom w:val="single" w:color="000000" w:sz="4" w:space="0"/>
              <w:right w:val="single" w:color="000000" w:sz="4" w:space="0"/>
            </w:tcBorders>
            <w:vAlign w:val="bottom"/>
          </w:tcPr>
          <w:p>
            <w:pPr>
              <w:widowControl/>
              <w:rPr>
                <w:rFonts w:ascii="宋体" w:hAnsi="宋体" w:eastAsia="宋体" w:cs="宋体"/>
                <w:kern w:val="0"/>
                <w:sz w:val="24"/>
              </w:rPr>
            </w:pPr>
            <w:r>
              <w:rPr>
                <w:rFonts w:hint="eastAsia" w:ascii="宋体" w:hAnsi="宋体" w:eastAsia="宋体" w:cs="宋体"/>
                <w:kern w:val="0"/>
                <w:sz w:val="24"/>
              </w:rPr>
              <w:t>29.9</w:t>
            </w:r>
          </w:p>
        </w:tc>
        <w:tc>
          <w:tcPr>
            <w:tcW w:w="1148" w:type="dxa"/>
            <w:tcBorders>
              <w:top w:val="nil"/>
              <w:left w:val="nil"/>
              <w:bottom w:val="single" w:color="000000" w:sz="4" w:space="0"/>
              <w:right w:val="single" w:color="000000" w:sz="4" w:space="0"/>
            </w:tcBorders>
            <w:vAlign w:val="bottom"/>
          </w:tcPr>
          <w:p>
            <w:pPr>
              <w:widowControl/>
              <w:rPr>
                <w:rFonts w:ascii="宋体" w:hAnsi="宋体" w:eastAsia="宋体" w:cs="宋体"/>
                <w:kern w:val="0"/>
                <w:sz w:val="24"/>
              </w:rPr>
            </w:pPr>
            <w:r>
              <w:rPr>
                <w:rFonts w:hint="eastAsia" w:ascii="宋体" w:hAnsi="宋体" w:eastAsia="宋体" w:cs="宋体"/>
                <w:kern w:val="0"/>
                <w:sz w:val="24"/>
              </w:rPr>
              <w:t>24</w:t>
            </w:r>
          </w:p>
        </w:tc>
      </w:tr>
      <w:tr>
        <w:tblPrEx>
          <w:tblLayout w:type="fixed"/>
          <w:tblCellMar>
            <w:top w:w="0" w:type="dxa"/>
            <w:left w:w="108" w:type="dxa"/>
            <w:bottom w:w="0" w:type="dxa"/>
            <w:right w:w="108" w:type="dxa"/>
          </w:tblCellMar>
        </w:tblPrEx>
        <w:trPr>
          <w:trHeight w:val="360" w:hRule="atLeast"/>
          <w:jc w:val="center"/>
        </w:trPr>
        <w:tc>
          <w:tcPr>
            <w:tcW w:w="34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技术建议书平均得分</w:t>
            </w:r>
          </w:p>
        </w:tc>
        <w:tc>
          <w:tcPr>
            <w:tcW w:w="6359" w:type="dxa"/>
            <w:gridSpan w:val="5"/>
            <w:tcBorders>
              <w:top w:val="single" w:color="000000" w:sz="4" w:space="0"/>
              <w:left w:val="nil"/>
              <w:bottom w:val="single" w:color="000000" w:sz="4" w:space="0"/>
              <w:right w:val="single" w:color="000000" w:sz="4" w:space="0"/>
            </w:tcBorders>
            <w:vAlign w:val="bottom"/>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24.92</w:t>
            </w:r>
          </w:p>
        </w:tc>
      </w:tr>
      <w:tr>
        <w:tblPrEx>
          <w:tblLayout w:type="fixed"/>
          <w:tblCellMar>
            <w:top w:w="0" w:type="dxa"/>
            <w:left w:w="108" w:type="dxa"/>
            <w:bottom w:w="0" w:type="dxa"/>
            <w:right w:w="108" w:type="dxa"/>
          </w:tblCellMar>
        </w:tblPrEx>
        <w:trPr>
          <w:trHeight w:val="90" w:hRule="atLeast"/>
          <w:jc w:val="center"/>
        </w:trPr>
        <w:tc>
          <w:tcPr>
            <w:tcW w:w="3408" w:type="dxa"/>
            <w:gridSpan w:val="2"/>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主要人员（0-35）</w:t>
            </w:r>
          </w:p>
        </w:tc>
        <w:tc>
          <w:tcPr>
            <w:tcW w:w="1228" w:type="dxa"/>
            <w:tcBorders>
              <w:top w:val="nil"/>
              <w:left w:val="nil"/>
              <w:bottom w:val="single" w:color="000000" w:sz="4" w:space="0"/>
              <w:right w:val="single" w:color="000000" w:sz="4" w:space="0"/>
            </w:tcBorders>
            <w:vAlign w:val="bottom"/>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26.8</w:t>
            </w:r>
          </w:p>
        </w:tc>
        <w:tc>
          <w:tcPr>
            <w:tcW w:w="1450" w:type="dxa"/>
            <w:tcBorders>
              <w:top w:val="nil"/>
              <w:left w:val="nil"/>
              <w:bottom w:val="single" w:color="000000" w:sz="4" w:space="0"/>
              <w:right w:val="single" w:color="000000" w:sz="4" w:space="0"/>
            </w:tcBorders>
            <w:vAlign w:val="bottom"/>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27</w:t>
            </w:r>
          </w:p>
        </w:tc>
        <w:tc>
          <w:tcPr>
            <w:tcW w:w="1316" w:type="dxa"/>
            <w:tcBorders>
              <w:top w:val="nil"/>
              <w:left w:val="nil"/>
              <w:bottom w:val="single" w:color="000000" w:sz="4" w:space="0"/>
              <w:right w:val="single" w:color="000000" w:sz="4" w:space="0"/>
            </w:tcBorders>
            <w:vAlign w:val="bottom"/>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26.8</w:t>
            </w:r>
          </w:p>
        </w:tc>
        <w:tc>
          <w:tcPr>
            <w:tcW w:w="1217" w:type="dxa"/>
            <w:tcBorders>
              <w:top w:val="nil"/>
              <w:left w:val="nil"/>
              <w:bottom w:val="single" w:color="000000" w:sz="4" w:space="0"/>
              <w:right w:val="single" w:color="000000" w:sz="4" w:space="0"/>
            </w:tcBorders>
            <w:vAlign w:val="bottom"/>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26.7</w:t>
            </w:r>
          </w:p>
        </w:tc>
        <w:tc>
          <w:tcPr>
            <w:tcW w:w="1148" w:type="dxa"/>
            <w:tcBorders>
              <w:top w:val="nil"/>
              <w:left w:val="nil"/>
              <w:bottom w:val="single" w:color="000000" w:sz="4" w:space="0"/>
              <w:right w:val="single" w:color="000000" w:sz="4" w:space="0"/>
            </w:tcBorders>
            <w:vAlign w:val="bottom"/>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27</w:t>
            </w:r>
          </w:p>
        </w:tc>
      </w:tr>
      <w:tr>
        <w:tblPrEx>
          <w:tblLayout w:type="fixed"/>
          <w:tblCellMar>
            <w:top w:w="0" w:type="dxa"/>
            <w:left w:w="108" w:type="dxa"/>
            <w:bottom w:w="0" w:type="dxa"/>
            <w:right w:w="108" w:type="dxa"/>
          </w:tblCellMar>
        </w:tblPrEx>
        <w:trPr>
          <w:trHeight w:val="360" w:hRule="atLeast"/>
          <w:jc w:val="center"/>
        </w:trPr>
        <w:tc>
          <w:tcPr>
            <w:tcW w:w="3408" w:type="dxa"/>
            <w:gridSpan w:val="2"/>
            <w:tcBorders>
              <w:top w:val="single" w:color="auto" w:sz="4" w:space="0"/>
              <w:left w:val="single" w:color="auto" w:sz="4" w:space="0"/>
              <w:bottom w:val="single" w:color="auto" w:sz="4" w:space="0"/>
              <w:right w:val="single" w:color="000000" w:sz="4" w:space="0"/>
            </w:tcBorders>
            <w:vAlign w:val="bottom"/>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其他因素（0-20分）</w:t>
            </w:r>
          </w:p>
        </w:tc>
        <w:tc>
          <w:tcPr>
            <w:tcW w:w="1228" w:type="dxa"/>
            <w:tcBorders>
              <w:top w:val="nil"/>
              <w:left w:val="nil"/>
              <w:bottom w:val="single" w:color="000000" w:sz="4" w:space="0"/>
              <w:right w:val="single" w:color="000000" w:sz="4" w:space="0"/>
            </w:tcBorders>
            <w:vAlign w:val="bottom"/>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9</w:t>
            </w:r>
          </w:p>
        </w:tc>
        <w:tc>
          <w:tcPr>
            <w:tcW w:w="1450" w:type="dxa"/>
            <w:tcBorders>
              <w:top w:val="nil"/>
              <w:left w:val="nil"/>
              <w:bottom w:val="single" w:color="000000" w:sz="4" w:space="0"/>
              <w:right w:val="single" w:color="000000" w:sz="4" w:space="0"/>
            </w:tcBorders>
            <w:vAlign w:val="bottom"/>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9</w:t>
            </w:r>
          </w:p>
        </w:tc>
        <w:tc>
          <w:tcPr>
            <w:tcW w:w="1316" w:type="dxa"/>
            <w:tcBorders>
              <w:top w:val="nil"/>
              <w:left w:val="nil"/>
              <w:bottom w:val="single" w:color="000000" w:sz="4" w:space="0"/>
              <w:right w:val="single" w:color="000000" w:sz="4" w:space="0"/>
            </w:tcBorders>
            <w:vAlign w:val="bottom"/>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9</w:t>
            </w:r>
          </w:p>
        </w:tc>
        <w:tc>
          <w:tcPr>
            <w:tcW w:w="1217" w:type="dxa"/>
            <w:tcBorders>
              <w:top w:val="nil"/>
              <w:left w:val="nil"/>
              <w:bottom w:val="single" w:color="000000" w:sz="4" w:space="0"/>
              <w:right w:val="single" w:color="000000" w:sz="4" w:space="0"/>
            </w:tcBorders>
            <w:vAlign w:val="bottom"/>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9</w:t>
            </w:r>
          </w:p>
        </w:tc>
        <w:tc>
          <w:tcPr>
            <w:tcW w:w="1148" w:type="dxa"/>
            <w:tcBorders>
              <w:top w:val="nil"/>
              <w:left w:val="nil"/>
              <w:bottom w:val="single" w:color="000000" w:sz="4" w:space="0"/>
              <w:right w:val="single" w:color="000000" w:sz="4" w:space="0"/>
            </w:tcBorders>
            <w:vAlign w:val="bottom"/>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9</w:t>
            </w:r>
          </w:p>
        </w:tc>
      </w:tr>
      <w:tr>
        <w:tblPrEx>
          <w:tblLayout w:type="fixed"/>
          <w:tblCellMar>
            <w:top w:w="0" w:type="dxa"/>
            <w:left w:w="108" w:type="dxa"/>
            <w:bottom w:w="0" w:type="dxa"/>
            <w:right w:w="108" w:type="dxa"/>
          </w:tblCellMar>
        </w:tblPrEx>
        <w:trPr>
          <w:trHeight w:val="360" w:hRule="atLeast"/>
          <w:jc w:val="center"/>
        </w:trPr>
        <w:tc>
          <w:tcPr>
            <w:tcW w:w="3408" w:type="dxa"/>
            <w:gridSpan w:val="2"/>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报价得分（0-10分）</w:t>
            </w:r>
          </w:p>
        </w:tc>
        <w:tc>
          <w:tcPr>
            <w:tcW w:w="1228" w:type="dxa"/>
            <w:tcBorders>
              <w:top w:val="nil"/>
              <w:left w:val="nil"/>
              <w:bottom w:val="single" w:color="000000" w:sz="4" w:space="0"/>
              <w:right w:val="single" w:color="000000" w:sz="4" w:space="0"/>
            </w:tcBorders>
            <w:vAlign w:val="bottom"/>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9.06</w:t>
            </w:r>
          </w:p>
        </w:tc>
        <w:tc>
          <w:tcPr>
            <w:tcW w:w="1450" w:type="dxa"/>
            <w:tcBorders>
              <w:top w:val="nil"/>
              <w:left w:val="nil"/>
              <w:bottom w:val="single" w:color="000000" w:sz="4" w:space="0"/>
              <w:right w:val="single" w:color="000000" w:sz="4" w:space="0"/>
            </w:tcBorders>
            <w:vAlign w:val="bottom"/>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9.06</w:t>
            </w:r>
          </w:p>
        </w:tc>
        <w:tc>
          <w:tcPr>
            <w:tcW w:w="1316" w:type="dxa"/>
            <w:tcBorders>
              <w:top w:val="nil"/>
              <w:left w:val="nil"/>
              <w:bottom w:val="single" w:color="000000" w:sz="4" w:space="0"/>
              <w:right w:val="single" w:color="000000" w:sz="4" w:space="0"/>
            </w:tcBorders>
            <w:vAlign w:val="bottom"/>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9.06</w:t>
            </w:r>
          </w:p>
        </w:tc>
        <w:tc>
          <w:tcPr>
            <w:tcW w:w="1217" w:type="dxa"/>
            <w:tcBorders>
              <w:top w:val="nil"/>
              <w:left w:val="nil"/>
              <w:bottom w:val="single" w:color="000000" w:sz="4" w:space="0"/>
              <w:right w:val="single" w:color="000000" w:sz="4" w:space="0"/>
            </w:tcBorders>
            <w:vAlign w:val="bottom"/>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9.06</w:t>
            </w:r>
          </w:p>
        </w:tc>
        <w:tc>
          <w:tcPr>
            <w:tcW w:w="1148" w:type="dxa"/>
            <w:tcBorders>
              <w:top w:val="nil"/>
              <w:left w:val="nil"/>
              <w:bottom w:val="single" w:color="000000" w:sz="4" w:space="0"/>
              <w:right w:val="single" w:color="000000" w:sz="4" w:space="0"/>
            </w:tcBorders>
            <w:vAlign w:val="bottom"/>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9.06</w:t>
            </w:r>
          </w:p>
        </w:tc>
      </w:tr>
      <w:tr>
        <w:tblPrEx>
          <w:tblLayout w:type="fixed"/>
          <w:tblCellMar>
            <w:top w:w="0" w:type="dxa"/>
            <w:left w:w="108" w:type="dxa"/>
            <w:bottom w:w="0" w:type="dxa"/>
            <w:right w:w="108" w:type="dxa"/>
          </w:tblCellMar>
        </w:tblPrEx>
        <w:trPr>
          <w:trHeight w:val="360" w:hRule="atLeast"/>
          <w:jc w:val="center"/>
        </w:trPr>
        <w:tc>
          <w:tcPr>
            <w:tcW w:w="3408" w:type="dxa"/>
            <w:gridSpan w:val="2"/>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小计</w:t>
            </w:r>
          </w:p>
        </w:tc>
        <w:tc>
          <w:tcPr>
            <w:tcW w:w="1228" w:type="dxa"/>
            <w:tcBorders>
              <w:top w:val="single" w:color="auto" w:sz="4" w:space="0"/>
              <w:left w:val="nil"/>
              <w:bottom w:val="single" w:color="000000" w:sz="4" w:space="0"/>
              <w:right w:val="single" w:color="000000" w:sz="4" w:space="0"/>
            </w:tcBorders>
            <w:vAlign w:val="bottom"/>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44.86</w:t>
            </w:r>
          </w:p>
        </w:tc>
        <w:tc>
          <w:tcPr>
            <w:tcW w:w="1450" w:type="dxa"/>
            <w:tcBorders>
              <w:top w:val="single" w:color="auto" w:sz="4" w:space="0"/>
              <w:left w:val="nil"/>
              <w:bottom w:val="single" w:color="000000" w:sz="4" w:space="0"/>
              <w:right w:val="single" w:color="000000" w:sz="4" w:space="0"/>
            </w:tcBorders>
            <w:vAlign w:val="bottom"/>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45.06</w:t>
            </w:r>
          </w:p>
        </w:tc>
        <w:tc>
          <w:tcPr>
            <w:tcW w:w="1316" w:type="dxa"/>
            <w:tcBorders>
              <w:top w:val="single" w:color="auto" w:sz="4" w:space="0"/>
              <w:left w:val="nil"/>
              <w:bottom w:val="single" w:color="000000" w:sz="4" w:space="0"/>
              <w:right w:val="single" w:color="000000" w:sz="4" w:space="0"/>
            </w:tcBorders>
            <w:vAlign w:val="bottom"/>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44.86</w:t>
            </w:r>
          </w:p>
        </w:tc>
        <w:tc>
          <w:tcPr>
            <w:tcW w:w="1217" w:type="dxa"/>
            <w:tcBorders>
              <w:top w:val="single" w:color="auto" w:sz="4" w:space="0"/>
              <w:left w:val="nil"/>
              <w:bottom w:val="single" w:color="000000" w:sz="4" w:space="0"/>
              <w:right w:val="single" w:color="000000" w:sz="4" w:space="0"/>
            </w:tcBorders>
            <w:vAlign w:val="bottom"/>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44.76</w:t>
            </w:r>
          </w:p>
        </w:tc>
        <w:tc>
          <w:tcPr>
            <w:tcW w:w="1148" w:type="dxa"/>
            <w:tcBorders>
              <w:top w:val="single" w:color="auto" w:sz="4" w:space="0"/>
              <w:left w:val="nil"/>
              <w:bottom w:val="single" w:color="000000" w:sz="4" w:space="0"/>
              <w:right w:val="single" w:color="000000" w:sz="4" w:space="0"/>
            </w:tcBorders>
            <w:vAlign w:val="bottom"/>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45.06</w:t>
            </w:r>
          </w:p>
        </w:tc>
      </w:tr>
      <w:tr>
        <w:tblPrEx>
          <w:tblLayout w:type="fixed"/>
          <w:tblCellMar>
            <w:top w:w="0" w:type="dxa"/>
            <w:left w:w="108" w:type="dxa"/>
            <w:bottom w:w="0" w:type="dxa"/>
            <w:right w:w="108" w:type="dxa"/>
          </w:tblCellMar>
        </w:tblPrEx>
        <w:trPr>
          <w:trHeight w:val="304" w:hRule="atLeast"/>
          <w:jc w:val="center"/>
        </w:trPr>
        <w:tc>
          <w:tcPr>
            <w:tcW w:w="3408" w:type="dxa"/>
            <w:gridSpan w:val="2"/>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主要人员、其他因素、报价得分平均得分</w:t>
            </w:r>
          </w:p>
        </w:tc>
        <w:tc>
          <w:tcPr>
            <w:tcW w:w="6359" w:type="dxa"/>
            <w:gridSpan w:val="5"/>
            <w:tcBorders>
              <w:top w:val="single" w:color="000000" w:sz="4" w:space="0"/>
              <w:left w:val="nil"/>
              <w:bottom w:val="single" w:color="auto" w:sz="4" w:space="0"/>
              <w:right w:val="single" w:color="000000" w:sz="4" w:space="0"/>
            </w:tcBorders>
            <w:vAlign w:val="bottom"/>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44.92</w:t>
            </w:r>
          </w:p>
        </w:tc>
      </w:tr>
      <w:tr>
        <w:tblPrEx>
          <w:tblLayout w:type="fixed"/>
          <w:tblCellMar>
            <w:top w:w="0" w:type="dxa"/>
            <w:left w:w="108" w:type="dxa"/>
            <w:bottom w:w="0" w:type="dxa"/>
            <w:right w:w="108" w:type="dxa"/>
          </w:tblCellMar>
        </w:tblPrEx>
        <w:trPr>
          <w:trHeight w:val="636" w:hRule="atLeast"/>
          <w:jc w:val="center"/>
        </w:trPr>
        <w:tc>
          <w:tcPr>
            <w:tcW w:w="340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最终得分</w:t>
            </w:r>
          </w:p>
        </w:tc>
        <w:tc>
          <w:tcPr>
            <w:tcW w:w="6359" w:type="dxa"/>
            <w:gridSpan w:val="5"/>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69.84</w:t>
            </w:r>
          </w:p>
        </w:tc>
      </w:tr>
      <w:tr>
        <w:tblPrEx>
          <w:tblLayout w:type="fixed"/>
          <w:tblCellMar>
            <w:top w:w="0" w:type="dxa"/>
            <w:left w:w="108" w:type="dxa"/>
            <w:bottom w:w="0" w:type="dxa"/>
            <w:right w:w="108" w:type="dxa"/>
          </w:tblCellMar>
        </w:tblPrEx>
        <w:trPr>
          <w:trHeight w:val="1608" w:hRule="atLeast"/>
          <w:jc w:val="center"/>
        </w:trPr>
        <w:tc>
          <w:tcPr>
            <w:tcW w:w="9767" w:type="dxa"/>
            <w:gridSpan w:val="7"/>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Cs w:val="21"/>
              </w:rPr>
            </w:pPr>
            <w:r>
              <w:rPr>
                <w:rFonts w:hint="eastAsia" w:ascii="宋体" w:hAnsi="宋体" w:eastAsia="宋体" w:cs="宋体"/>
                <w:b/>
                <w:bCs/>
                <w:color w:val="000000"/>
                <w:kern w:val="0"/>
                <w:szCs w:val="21"/>
              </w:rPr>
              <w:t>备注：评标委员会完成对技术建议书、主要人员、其他因素、报价得分汇总后，取所有评委评分的平均值作为该投标人的技术标、商务标得分；投标人最终得分=技术建议书平均得分+主要人员、其他因素、报价得分平均得分得分。计算分值均四舍五入保留两位小数。</w:t>
            </w:r>
          </w:p>
        </w:tc>
      </w:tr>
    </w:tbl>
    <w:p>
      <w:pPr>
        <w:pStyle w:val="8"/>
        <w:widowControl/>
        <w:jc w:val="both"/>
        <w:rPr>
          <w:rFonts w:ascii="黑体" w:hAnsi="宋体" w:eastAsia="黑体" w:cs="黑体"/>
          <w:sz w:val="32"/>
          <w:szCs w:val="32"/>
          <w:shd w:val="clear" w:color="auto" w:fill="FFFFFF"/>
        </w:rPr>
      </w:pPr>
      <w:r>
        <w:rPr>
          <w:rStyle w:val="10"/>
          <w:rFonts w:hint="eastAsia" w:ascii="黑体" w:hAnsi="宋体" w:eastAsia="黑体" w:cs="黑体"/>
          <w:sz w:val="32"/>
          <w:szCs w:val="32"/>
          <w:shd w:val="clear" w:color="auto" w:fill="FFFFFF"/>
        </w:rPr>
        <w:t>六、推荐的中标候选人情况与签订合同前要处理的事宜</w:t>
      </w:r>
    </w:p>
    <w:p>
      <w:pPr>
        <w:pStyle w:val="8"/>
        <w:widowControl/>
        <w:spacing w:line="500" w:lineRule="exact"/>
        <w:jc w:val="both"/>
        <w:rPr>
          <w:rFonts w:ascii="楷体" w:hAnsi="楷体" w:eastAsia="楷体" w:cs="楷体_GB2312"/>
          <w:sz w:val="32"/>
          <w:szCs w:val="32"/>
          <w:shd w:val="clear" w:color="auto" w:fill="FFFFFF"/>
          <w:lang w:val="zh-CN"/>
        </w:rPr>
      </w:pPr>
      <w:r>
        <w:rPr>
          <w:rStyle w:val="10"/>
          <w:rFonts w:hint="eastAsia" w:ascii="楷体" w:hAnsi="楷体" w:eastAsia="楷体" w:cs="楷体_GB2312"/>
          <w:sz w:val="32"/>
          <w:szCs w:val="32"/>
          <w:shd w:val="clear" w:color="auto" w:fill="FFFFFF"/>
        </w:rPr>
        <w:t>（一）中标候选人情况</w:t>
      </w:r>
    </w:p>
    <w:p>
      <w:pPr>
        <w:autoSpaceDE w:val="0"/>
        <w:autoSpaceDN w:val="0"/>
        <w:adjustRightInd w:val="0"/>
        <w:spacing w:line="360" w:lineRule="auto"/>
        <w:rPr>
          <w:rFonts w:ascii="宋体" w:hAnsi="宋体" w:eastAsia="宋体" w:cs="宋体"/>
          <w:sz w:val="24"/>
        </w:rPr>
      </w:pPr>
      <w:r>
        <w:rPr>
          <w:rFonts w:hint="eastAsia" w:ascii="宋体" w:hAnsi="宋体" w:eastAsia="宋体" w:cs="宋体"/>
          <w:sz w:val="24"/>
        </w:rPr>
        <w:t>监理标段：</w:t>
      </w:r>
    </w:p>
    <w:p>
      <w:pPr>
        <w:autoSpaceDE w:val="0"/>
        <w:autoSpaceDN w:val="0"/>
        <w:adjustRightInd w:val="0"/>
        <w:spacing w:line="360" w:lineRule="auto"/>
        <w:rPr>
          <w:rFonts w:ascii="宋体" w:hAnsi="宋体" w:eastAsia="宋体" w:cs="宋体"/>
          <w:color w:val="000000"/>
          <w:kern w:val="0"/>
          <w:sz w:val="24"/>
        </w:rPr>
      </w:pPr>
      <w:r>
        <w:rPr>
          <w:rFonts w:hint="eastAsia" w:ascii="宋体" w:hAnsi="宋体" w:eastAsia="宋体" w:cs="宋体"/>
          <w:b/>
          <w:bCs/>
          <w:sz w:val="24"/>
          <w:lang w:val="zh-CN"/>
        </w:rPr>
        <w:t>第一中标候选人</w:t>
      </w:r>
      <w:r>
        <w:rPr>
          <w:rFonts w:hint="eastAsia" w:ascii="宋体" w:hAnsi="宋体" w:eastAsia="宋体" w:cs="宋体"/>
          <w:sz w:val="24"/>
          <w:lang w:val="zh-CN"/>
        </w:rPr>
        <w:t>：</w:t>
      </w:r>
      <w:r>
        <w:rPr>
          <w:rFonts w:hint="eastAsia" w:ascii="宋体" w:hAnsi="宋体" w:eastAsia="宋体" w:cs="宋体"/>
          <w:color w:val="000000"/>
          <w:kern w:val="0"/>
          <w:sz w:val="24"/>
        </w:rPr>
        <w:t>河南衡大工程监理有限公司</w:t>
      </w:r>
    </w:p>
    <w:p>
      <w:pPr>
        <w:autoSpaceDE w:val="0"/>
        <w:autoSpaceDN w:val="0"/>
        <w:adjustRightInd w:val="0"/>
        <w:spacing w:line="360" w:lineRule="auto"/>
        <w:rPr>
          <w:rFonts w:ascii="宋体" w:hAnsi="宋体" w:eastAsia="宋体" w:cs="宋体"/>
          <w:sz w:val="24"/>
        </w:rPr>
      </w:pPr>
      <w:r>
        <w:rPr>
          <w:rFonts w:hint="eastAsia" w:ascii="宋体" w:hAnsi="宋体" w:eastAsia="宋体" w:cs="宋体"/>
          <w:sz w:val="24"/>
          <w:lang w:val="zh-CN"/>
        </w:rPr>
        <w:t>投标报价：</w:t>
      </w:r>
      <w:r>
        <w:rPr>
          <w:rFonts w:hint="eastAsia" w:ascii="宋体" w:hAnsi="宋体" w:eastAsia="宋体" w:cs="宋体"/>
          <w:sz w:val="24"/>
          <w:u w:val="single"/>
        </w:rPr>
        <w:t xml:space="preserve"> 264000  </w:t>
      </w:r>
      <w:r>
        <w:rPr>
          <w:rFonts w:hint="eastAsia" w:ascii="宋体" w:hAnsi="宋体" w:eastAsia="宋体" w:cs="宋体"/>
          <w:sz w:val="24"/>
        </w:rPr>
        <w:t xml:space="preserve">元 </w:t>
      </w:r>
      <w:r>
        <w:rPr>
          <w:rFonts w:hint="eastAsia" w:ascii="宋体" w:hAnsi="宋体" w:eastAsia="宋体" w:cs="宋体"/>
          <w:sz w:val="22"/>
        </w:rPr>
        <w:t xml:space="preserve">  </w:t>
      </w:r>
      <w:r>
        <w:rPr>
          <w:rFonts w:hint="eastAsia" w:ascii="宋体" w:hAnsi="宋体" w:eastAsia="宋体" w:cs="宋体"/>
          <w:sz w:val="24"/>
        </w:rPr>
        <w:t>大写：</w:t>
      </w:r>
      <w:r>
        <w:rPr>
          <w:rFonts w:hint="eastAsia" w:ascii="宋体" w:hAnsi="宋体" w:eastAsia="宋体" w:cs="宋体"/>
          <w:sz w:val="24"/>
          <w:u w:val="single"/>
        </w:rPr>
        <w:t xml:space="preserve"> 贰拾陆万肆仟元 </w:t>
      </w:r>
      <w:r>
        <w:rPr>
          <w:rFonts w:hint="eastAsia" w:ascii="宋体" w:hAnsi="宋体" w:eastAsia="宋体" w:cs="宋体"/>
          <w:sz w:val="24"/>
        </w:rPr>
        <w:t xml:space="preserve">  </w:t>
      </w:r>
    </w:p>
    <w:p>
      <w:pPr>
        <w:autoSpaceDE w:val="0"/>
        <w:autoSpaceDN w:val="0"/>
        <w:adjustRightInd w:val="0"/>
        <w:spacing w:line="360" w:lineRule="auto"/>
        <w:rPr>
          <w:rFonts w:ascii="宋体" w:hAnsi="宋体" w:eastAsia="宋体" w:cs="宋体"/>
          <w:sz w:val="24"/>
        </w:rPr>
      </w:pPr>
      <w:r>
        <w:rPr>
          <w:rFonts w:hint="eastAsia" w:ascii="宋体" w:hAnsi="宋体" w:eastAsia="宋体" w:cs="宋体"/>
          <w:sz w:val="24"/>
          <w:lang w:val="zh-CN"/>
        </w:rPr>
        <w:t>项目</w:t>
      </w:r>
      <w:r>
        <w:rPr>
          <w:rFonts w:hint="eastAsia" w:ascii="宋体" w:hAnsi="宋体" w:eastAsia="宋体" w:cs="宋体"/>
          <w:sz w:val="24"/>
        </w:rPr>
        <w:t>总监</w:t>
      </w:r>
      <w:r>
        <w:rPr>
          <w:rFonts w:hint="eastAsia" w:ascii="宋体" w:hAnsi="宋体" w:eastAsia="宋体" w:cs="宋体"/>
          <w:sz w:val="24"/>
          <w:lang w:val="zh-CN"/>
        </w:rPr>
        <w:t>：</w:t>
      </w:r>
      <w:r>
        <w:rPr>
          <w:rFonts w:hint="eastAsia" w:ascii="宋体" w:hAnsi="宋体" w:eastAsia="宋体" w:cs="宋体"/>
          <w:sz w:val="24"/>
        </w:rPr>
        <w:t xml:space="preserve">芦东伟 </w:t>
      </w:r>
      <w:r>
        <w:rPr>
          <w:rFonts w:hint="eastAsia" w:ascii="宋体" w:hAnsi="宋体" w:eastAsia="宋体" w:cs="宋体"/>
          <w:sz w:val="24"/>
          <w:lang w:val="zh-CN"/>
        </w:rPr>
        <w:t>证号：</w:t>
      </w:r>
      <w:r>
        <w:rPr>
          <w:rFonts w:hint="eastAsia" w:ascii="宋体" w:hAnsi="宋体" w:eastAsia="宋体" w:cs="宋体"/>
          <w:sz w:val="24"/>
        </w:rPr>
        <w:t xml:space="preserve">41005123    </w:t>
      </w:r>
      <w:bookmarkStart w:id="0" w:name="_GoBack"/>
      <w:bookmarkEnd w:id="0"/>
    </w:p>
    <w:p>
      <w:pPr>
        <w:autoSpaceDE w:val="0"/>
        <w:autoSpaceDN w:val="0"/>
        <w:adjustRightInd w:val="0"/>
        <w:spacing w:line="360" w:lineRule="auto"/>
        <w:rPr>
          <w:rFonts w:ascii="宋体" w:hAnsi="宋体" w:eastAsia="宋体" w:cs="宋体"/>
          <w:sz w:val="24"/>
        </w:rPr>
      </w:pPr>
      <w:r>
        <w:rPr>
          <w:rFonts w:hint="eastAsia" w:ascii="宋体" w:hAnsi="宋体" w:eastAsia="宋体" w:cs="宋体"/>
          <w:sz w:val="24"/>
        </w:rPr>
        <w:t>工期： 28个月        质量标准：合格</w:t>
      </w:r>
    </w:p>
    <w:p>
      <w:pPr>
        <w:autoSpaceDE w:val="0"/>
        <w:autoSpaceDN w:val="0"/>
        <w:adjustRightInd w:val="0"/>
        <w:spacing w:line="360" w:lineRule="auto"/>
        <w:rPr>
          <w:rFonts w:ascii="宋体" w:hAnsi="宋体" w:eastAsia="宋体" w:cs="宋体"/>
          <w:sz w:val="24"/>
        </w:rPr>
      </w:pPr>
      <w:r>
        <w:rPr>
          <w:rFonts w:hint="eastAsia" w:ascii="宋体" w:hAnsi="宋体" w:eastAsia="宋体" w:cs="宋体"/>
          <w:sz w:val="24"/>
        </w:rPr>
        <w:t>业绩1： 焦作市中原路工程（人民路-S104省道改线）</w:t>
      </w:r>
    </w:p>
    <w:p>
      <w:pPr>
        <w:autoSpaceDE w:val="0"/>
        <w:autoSpaceDN w:val="0"/>
        <w:adjustRightInd w:val="0"/>
        <w:spacing w:line="360" w:lineRule="auto"/>
        <w:rPr>
          <w:rFonts w:eastAsia="宋体"/>
          <w:sz w:val="24"/>
        </w:rPr>
      </w:pPr>
      <w:r>
        <w:rPr>
          <w:rFonts w:hint="eastAsia"/>
          <w:sz w:val="24"/>
        </w:rPr>
        <w:t>合同签订日期： 2016.12.18               合同金额： 680000  元</w:t>
      </w:r>
    </w:p>
    <w:p>
      <w:pPr>
        <w:autoSpaceDE w:val="0"/>
        <w:autoSpaceDN w:val="0"/>
        <w:adjustRightInd w:val="0"/>
        <w:spacing w:line="360" w:lineRule="auto"/>
        <w:rPr>
          <w:rFonts w:ascii="宋体" w:hAnsi="宋体" w:eastAsia="宋体" w:cs="宋体"/>
          <w:sz w:val="24"/>
        </w:rPr>
      </w:pPr>
      <w:r>
        <w:rPr>
          <w:rFonts w:hint="eastAsia" w:ascii="宋体" w:hAnsi="宋体" w:eastAsia="宋体" w:cs="宋体"/>
          <w:sz w:val="24"/>
        </w:rPr>
        <w:t xml:space="preserve">业绩2：长葛市集聚区东外环新修道路监理项目   </w:t>
      </w:r>
    </w:p>
    <w:p>
      <w:pPr>
        <w:autoSpaceDE w:val="0"/>
        <w:autoSpaceDN w:val="0"/>
        <w:adjustRightInd w:val="0"/>
        <w:spacing w:line="360" w:lineRule="auto"/>
        <w:rPr>
          <w:rFonts w:eastAsia="宋体"/>
          <w:sz w:val="24"/>
        </w:rPr>
      </w:pPr>
      <w:r>
        <w:rPr>
          <w:rFonts w:hint="eastAsia"/>
          <w:sz w:val="24"/>
        </w:rPr>
        <w:t>合同签订日期：2016.5.15  合同金额：8236752.8元</w:t>
      </w:r>
    </w:p>
    <w:p>
      <w:pPr>
        <w:autoSpaceDE w:val="0"/>
        <w:autoSpaceDN w:val="0"/>
        <w:adjustRightInd w:val="0"/>
        <w:spacing w:line="360" w:lineRule="auto"/>
        <w:rPr>
          <w:rFonts w:ascii="宋体" w:hAnsi="宋体" w:eastAsia="宋体" w:cs="宋体"/>
          <w:sz w:val="24"/>
        </w:rPr>
      </w:pPr>
      <w:r>
        <w:rPr>
          <w:rFonts w:hint="eastAsia" w:ascii="宋体" w:hAnsi="宋体" w:eastAsia="宋体" w:cs="宋体"/>
          <w:sz w:val="24"/>
        </w:rPr>
        <w:t xml:space="preserve">业绩3：焦作市西部工业集聚区（经一路-纬五路）道路大修改造项目      </w:t>
      </w:r>
    </w:p>
    <w:p>
      <w:pPr>
        <w:autoSpaceDE w:val="0"/>
        <w:autoSpaceDN w:val="0"/>
        <w:adjustRightInd w:val="0"/>
        <w:spacing w:line="360" w:lineRule="auto"/>
        <w:rPr>
          <w:rFonts w:eastAsia="宋体"/>
          <w:sz w:val="24"/>
        </w:rPr>
      </w:pPr>
      <w:r>
        <w:rPr>
          <w:rFonts w:hint="eastAsia"/>
          <w:sz w:val="24"/>
        </w:rPr>
        <w:t>合同签订日期：2015.11.30   合同金额：602500元</w:t>
      </w:r>
    </w:p>
    <w:p>
      <w:pPr>
        <w:autoSpaceDE w:val="0"/>
        <w:autoSpaceDN w:val="0"/>
        <w:adjustRightInd w:val="0"/>
        <w:spacing w:line="360" w:lineRule="auto"/>
        <w:rPr>
          <w:rFonts w:ascii="宋体" w:hAnsi="宋体" w:eastAsia="宋体" w:cs="宋体"/>
          <w:b/>
          <w:bCs/>
          <w:sz w:val="24"/>
          <w:lang w:val="zh-CN"/>
        </w:rPr>
      </w:pPr>
      <w:r>
        <w:rPr>
          <w:rFonts w:hint="eastAsia" w:ascii="宋体" w:hAnsi="宋体" w:eastAsia="宋体" w:cs="宋体"/>
          <w:b/>
          <w:bCs/>
          <w:sz w:val="24"/>
          <w:lang w:val="zh-CN"/>
        </w:rPr>
        <w:t>第</w:t>
      </w:r>
      <w:r>
        <w:rPr>
          <w:rFonts w:hint="eastAsia" w:ascii="宋体" w:hAnsi="宋体" w:eastAsia="宋体" w:cs="宋体"/>
          <w:b/>
          <w:bCs/>
          <w:sz w:val="24"/>
        </w:rPr>
        <w:t>二</w:t>
      </w:r>
      <w:r>
        <w:rPr>
          <w:rFonts w:hint="eastAsia" w:ascii="宋体" w:hAnsi="宋体" w:eastAsia="宋体" w:cs="宋体"/>
          <w:b/>
          <w:bCs/>
          <w:sz w:val="24"/>
          <w:lang w:val="zh-CN"/>
        </w:rPr>
        <w:t>中标候选人：</w:t>
      </w:r>
      <w:r>
        <w:rPr>
          <w:rFonts w:hint="eastAsia" w:ascii="宋体" w:hAnsi="宋体" w:eastAsia="宋体" w:cs="宋体"/>
          <w:kern w:val="0"/>
          <w:sz w:val="24"/>
        </w:rPr>
        <w:t>河南铭信工程监理咨询有限公司</w:t>
      </w:r>
    </w:p>
    <w:p>
      <w:pPr>
        <w:autoSpaceDE w:val="0"/>
        <w:autoSpaceDN w:val="0"/>
        <w:adjustRightInd w:val="0"/>
        <w:spacing w:line="360" w:lineRule="auto"/>
        <w:rPr>
          <w:rFonts w:ascii="宋体" w:hAnsi="宋体" w:eastAsia="宋体" w:cs="宋体"/>
          <w:sz w:val="24"/>
        </w:rPr>
      </w:pPr>
      <w:r>
        <w:rPr>
          <w:rFonts w:hint="eastAsia" w:ascii="宋体" w:hAnsi="宋体" w:eastAsia="宋体" w:cs="宋体"/>
          <w:sz w:val="24"/>
          <w:lang w:val="zh-CN"/>
        </w:rPr>
        <w:t>投标报价：</w:t>
      </w:r>
      <w:r>
        <w:rPr>
          <w:rFonts w:hint="eastAsia" w:ascii="宋体" w:hAnsi="宋体" w:eastAsia="宋体" w:cs="宋体"/>
          <w:sz w:val="24"/>
          <w:u w:val="single"/>
        </w:rPr>
        <w:t xml:space="preserve"> 266500  </w:t>
      </w:r>
      <w:r>
        <w:rPr>
          <w:rFonts w:hint="eastAsia" w:ascii="宋体" w:hAnsi="宋体" w:eastAsia="宋体" w:cs="宋体"/>
          <w:sz w:val="24"/>
        </w:rPr>
        <w:t xml:space="preserve">元 </w:t>
      </w:r>
      <w:r>
        <w:rPr>
          <w:rFonts w:hint="eastAsia" w:ascii="宋体" w:hAnsi="宋体" w:eastAsia="宋体" w:cs="宋体"/>
          <w:sz w:val="22"/>
        </w:rPr>
        <w:t xml:space="preserve">  </w:t>
      </w:r>
      <w:r>
        <w:rPr>
          <w:rFonts w:hint="eastAsia" w:ascii="宋体" w:hAnsi="宋体" w:eastAsia="宋体" w:cs="宋体"/>
          <w:sz w:val="24"/>
        </w:rPr>
        <w:t>大写：</w:t>
      </w:r>
      <w:r>
        <w:rPr>
          <w:rFonts w:hint="eastAsia" w:ascii="宋体" w:hAnsi="宋体" w:eastAsia="宋体" w:cs="宋体"/>
          <w:sz w:val="24"/>
          <w:u w:val="single"/>
        </w:rPr>
        <w:t>贰拾陆万陆仟伍佰元</w:t>
      </w:r>
      <w:r>
        <w:rPr>
          <w:rFonts w:hint="eastAsia" w:ascii="宋体" w:hAnsi="宋体" w:eastAsia="宋体" w:cs="宋体"/>
          <w:sz w:val="24"/>
          <w:u w:val="single"/>
        </w:rPr>
        <w:t xml:space="preserve"> </w:t>
      </w:r>
    </w:p>
    <w:p>
      <w:pPr>
        <w:autoSpaceDE w:val="0"/>
        <w:autoSpaceDN w:val="0"/>
        <w:adjustRightInd w:val="0"/>
        <w:spacing w:line="360" w:lineRule="auto"/>
        <w:rPr>
          <w:rFonts w:ascii="宋体" w:hAnsi="宋体" w:eastAsia="宋体" w:cs="宋体"/>
          <w:sz w:val="24"/>
        </w:rPr>
      </w:pPr>
      <w:r>
        <w:rPr>
          <w:rFonts w:hint="eastAsia" w:ascii="宋体" w:hAnsi="宋体" w:eastAsia="宋体" w:cs="宋体"/>
          <w:sz w:val="24"/>
          <w:lang w:val="zh-CN"/>
        </w:rPr>
        <w:t>项目</w:t>
      </w:r>
      <w:r>
        <w:rPr>
          <w:rFonts w:hint="eastAsia" w:ascii="宋体" w:hAnsi="宋体" w:eastAsia="宋体" w:cs="宋体"/>
          <w:sz w:val="24"/>
        </w:rPr>
        <w:t>总监</w:t>
      </w:r>
      <w:r>
        <w:rPr>
          <w:rFonts w:hint="eastAsia" w:ascii="宋体" w:hAnsi="宋体" w:eastAsia="宋体" w:cs="宋体"/>
          <w:sz w:val="24"/>
          <w:lang w:val="zh-CN"/>
        </w:rPr>
        <w:t>：</w:t>
      </w:r>
      <w:r>
        <w:rPr>
          <w:rFonts w:hint="eastAsia" w:ascii="宋体" w:hAnsi="宋体" w:eastAsia="宋体" w:cs="宋体"/>
          <w:sz w:val="24"/>
        </w:rPr>
        <w:t xml:space="preserve">郭新献         </w:t>
      </w:r>
      <w:r>
        <w:rPr>
          <w:rFonts w:hint="eastAsia" w:ascii="宋体" w:hAnsi="宋体" w:eastAsia="宋体" w:cs="宋体"/>
          <w:sz w:val="24"/>
          <w:lang w:val="zh-CN"/>
        </w:rPr>
        <w:t>证号：</w:t>
      </w:r>
      <w:r>
        <w:rPr>
          <w:rFonts w:hint="eastAsia" w:ascii="宋体" w:hAnsi="宋体" w:eastAsia="宋体" w:cs="宋体"/>
          <w:sz w:val="24"/>
        </w:rPr>
        <w:t xml:space="preserve"> 32014341   </w:t>
      </w:r>
    </w:p>
    <w:p>
      <w:pPr>
        <w:autoSpaceDE w:val="0"/>
        <w:autoSpaceDN w:val="0"/>
        <w:adjustRightInd w:val="0"/>
        <w:spacing w:line="360" w:lineRule="auto"/>
        <w:rPr>
          <w:rFonts w:ascii="宋体" w:hAnsi="宋体" w:eastAsia="宋体" w:cs="宋体"/>
          <w:sz w:val="24"/>
        </w:rPr>
      </w:pPr>
      <w:r>
        <w:rPr>
          <w:rFonts w:hint="eastAsia" w:ascii="宋体" w:hAnsi="宋体" w:eastAsia="宋体" w:cs="宋体"/>
          <w:sz w:val="24"/>
        </w:rPr>
        <w:t>工期： 28个月        质量标准：合格</w:t>
      </w:r>
    </w:p>
    <w:p>
      <w:pPr>
        <w:autoSpaceDE w:val="0"/>
        <w:autoSpaceDN w:val="0"/>
        <w:adjustRightInd w:val="0"/>
        <w:spacing w:line="360" w:lineRule="auto"/>
        <w:rPr>
          <w:rFonts w:ascii="宋体" w:hAnsi="宋体" w:eastAsia="宋体" w:cs="宋体"/>
          <w:sz w:val="24"/>
        </w:rPr>
      </w:pPr>
      <w:r>
        <w:rPr>
          <w:rFonts w:hint="eastAsia" w:ascii="宋体" w:hAnsi="宋体" w:eastAsia="宋体" w:cs="宋体"/>
          <w:sz w:val="24"/>
        </w:rPr>
        <w:t xml:space="preserve">业绩1：兰考县谷营乡人民政府220国道与闫坝路交叉口绿化项目、兰油一号路人行道及新建水泥路、安泰路路边石项目等5项目监理费询价采购 </w:t>
      </w:r>
    </w:p>
    <w:p>
      <w:pPr>
        <w:autoSpaceDE w:val="0"/>
        <w:autoSpaceDN w:val="0"/>
        <w:adjustRightInd w:val="0"/>
        <w:spacing w:line="360" w:lineRule="auto"/>
        <w:rPr>
          <w:rFonts w:eastAsia="宋体"/>
          <w:sz w:val="24"/>
        </w:rPr>
      </w:pPr>
      <w:r>
        <w:rPr>
          <w:rFonts w:hint="eastAsia"/>
          <w:sz w:val="24"/>
        </w:rPr>
        <w:t>合同签订日期：2017.1.19 合同金额：250200 元</w:t>
      </w:r>
    </w:p>
    <w:p>
      <w:pPr>
        <w:autoSpaceDE w:val="0"/>
        <w:autoSpaceDN w:val="0"/>
        <w:adjustRightInd w:val="0"/>
        <w:spacing w:line="360" w:lineRule="auto"/>
        <w:rPr>
          <w:rFonts w:ascii="宋体" w:hAnsi="宋体" w:eastAsia="宋体" w:cs="宋体"/>
          <w:sz w:val="24"/>
        </w:rPr>
      </w:pPr>
      <w:r>
        <w:rPr>
          <w:rFonts w:hint="eastAsia" w:ascii="宋体" w:hAnsi="宋体" w:eastAsia="宋体" w:cs="宋体"/>
          <w:sz w:val="24"/>
        </w:rPr>
        <w:t xml:space="preserve">业绩2： 浚县科技北路、滨河路北关街道路建设工程监理  </w:t>
      </w:r>
    </w:p>
    <w:p>
      <w:pPr>
        <w:autoSpaceDE w:val="0"/>
        <w:autoSpaceDN w:val="0"/>
        <w:adjustRightInd w:val="0"/>
        <w:spacing w:line="360" w:lineRule="auto"/>
        <w:rPr>
          <w:rFonts w:eastAsia="宋体"/>
          <w:sz w:val="24"/>
        </w:rPr>
      </w:pPr>
      <w:r>
        <w:rPr>
          <w:rFonts w:hint="eastAsia"/>
          <w:sz w:val="24"/>
        </w:rPr>
        <w:t>合同签订日期：2015.7.14  合同金额：352800 元</w:t>
      </w:r>
    </w:p>
    <w:p>
      <w:pPr>
        <w:autoSpaceDE w:val="0"/>
        <w:autoSpaceDN w:val="0"/>
        <w:adjustRightInd w:val="0"/>
        <w:spacing w:line="360" w:lineRule="auto"/>
        <w:rPr>
          <w:rFonts w:eastAsia="宋体"/>
          <w:sz w:val="24"/>
        </w:rPr>
      </w:pPr>
    </w:p>
    <w:p>
      <w:pPr>
        <w:pStyle w:val="8"/>
        <w:widowControl/>
        <w:spacing w:line="500" w:lineRule="exact"/>
        <w:jc w:val="both"/>
        <w:rPr>
          <w:rFonts w:ascii="楷体" w:hAnsi="楷体" w:eastAsia="楷体" w:cs="楷体"/>
          <w:sz w:val="32"/>
          <w:szCs w:val="32"/>
        </w:rPr>
      </w:pPr>
      <w:r>
        <w:rPr>
          <w:rStyle w:val="10"/>
          <w:rFonts w:hint="eastAsia" w:ascii="楷体" w:hAnsi="楷体" w:eastAsia="楷体" w:cs="楷体_GB2312"/>
          <w:sz w:val="32"/>
          <w:szCs w:val="32"/>
          <w:shd w:val="clear" w:color="auto" w:fill="FFFFFF"/>
        </w:rPr>
        <w:t>（二）签订合同前要处理的事宜</w:t>
      </w:r>
    </w:p>
    <w:p>
      <w:pPr>
        <w:pStyle w:val="8"/>
        <w:widowControl/>
        <w:spacing w:line="500" w:lineRule="exact"/>
        <w:ind w:firstLine="613"/>
        <w:jc w:val="both"/>
        <w:rPr>
          <w:rFonts w:ascii="仿宋" w:hAnsi="仿宋" w:eastAsia="仿宋" w:cs="宋体"/>
          <w:sz w:val="32"/>
          <w:szCs w:val="32"/>
        </w:rPr>
      </w:pPr>
      <w:r>
        <w:rPr>
          <w:rFonts w:hint="eastAsia" w:ascii="仿宋" w:hAnsi="仿宋" w:eastAsia="仿宋" w:cs="宋体"/>
          <w:sz w:val="32"/>
          <w:szCs w:val="32"/>
          <w:shd w:val="clear" w:color="auto" w:fill="FFFFFF"/>
        </w:rPr>
        <w:t>详见招标文件。</w:t>
      </w:r>
    </w:p>
    <w:p>
      <w:pPr>
        <w:pStyle w:val="8"/>
        <w:widowControl/>
        <w:spacing w:line="500" w:lineRule="exact"/>
        <w:jc w:val="both"/>
        <w:rPr>
          <w:rFonts w:ascii="黑体" w:hAnsi="宋体" w:eastAsia="黑体" w:cs="黑体"/>
          <w:sz w:val="32"/>
          <w:szCs w:val="32"/>
        </w:rPr>
      </w:pPr>
      <w:r>
        <w:rPr>
          <w:rStyle w:val="10"/>
          <w:rFonts w:hint="eastAsia" w:ascii="黑体" w:hAnsi="宋体" w:eastAsia="黑体" w:cs="黑体"/>
          <w:sz w:val="32"/>
          <w:szCs w:val="32"/>
          <w:shd w:val="clear" w:color="auto" w:fill="FFFFFF"/>
        </w:rPr>
        <w:t>七、澄清、说明、补正事项纪要</w:t>
      </w:r>
    </w:p>
    <w:p>
      <w:pPr>
        <w:pStyle w:val="8"/>
        <w:widowControl/>
        <w:spacing w:line="500" w:lineRule="exact"/>
        <w:ind w:firstLine="613"/>
        <w:jc w:val="both"/>
        <w:rPr>
          <w:rFonts w:ascii="仿宋" w:hAnsi="仿宋" w:eastAsia="仿宋" w:cs="宋体"/>
          <w:sz w:val="32"/>
          <w:szCs w:val="32"/>
          <w:shd w:val="clear" w:color="auto" w:fill="FFFFFF"/>
        </w:rPr>
      </w:pPr>
      <w:r>
        <w:rPr>
          <w:rFonts w:hint="eastAsia" w:ascii="仿宋" w:hAnsi="仿宋" w:eastAsia="仿宋" w:cs="宋体"/>
          <w:sz w:val="32"/>
          <w:szCs w:val="32"/>
          <w:shd w:val="clear" w:color="auto" w:fill="FFFFFF"/>
        </w:rPr>
        <w:t>无</w:t>
      </w:r>
    </w:p>
    <w:p>
      <w:pPr>
        <w:pStyle w:val="8"/>
        <w:widowControl/>
        <w:spacing w:line="500" w:lineRule="exact"/>
        <w:jc w:val="both"/>
        <w:rPr>
          <w:rFonts w:ascii="仿宋" w:hAnsi="仿宋" w:eastAsia="仿宋" w:cs="宋体"/>
          <w:color w:val="0000FF"/>
          <w:sz w:val="32"/>
          <w:szCs w:val="32"/>
          <w:shd w:val="clear" w:color="auto" w:fill="FFFFFF"/>
        </w:rPr>
      </w:pPr>
      <w:r>
        <w:rPr>
          <w:rStyle w:val="10"/>
          <w:rFonts w:hint="eastAsia" w:ascii="黑体" w:hAnsi="宋体" w:eastAsia="黑体" w:cs="黑体"/>
          <w:sz w:val="32"/>
          <w:szCs w:val="32"/>
          <w:shd w:val="clear" w:color="auto" w:fill="FFFFFF"/>
        </w:rPr>
        <w:t>八、公 示 期：</w:t>
      </w:r>
      <w:r>
        <w:rPr>
          <w:rFonts w:hint="eastAsia" w:ascii="仿宋" w:hAnsi="仿宋" w:eastAsia="仿宋" w:cs="宋体"/>
          <w:sz w:val="32"/>
          <w:szCs w:val="32"/>
          <w:shd w:val="clear" w:color="auto" w:fill="FFFFFF"/>
        </w:rPr>
        <w:t>2018年9月 26日 — 2018 年9 月28日</w:t>
      </w:r>
    </w:p>
    <w:p>
      <w:pPr>
        <w:pStyle w:val="8"/>
        <w:widowControl/>
        <w:spacing w:line="500" w:lineRule="exact"/>
        <w:jc w:val="both"/>
        <w:rPr>
          <w:rFonts w:ascii="黑体" w:hAnsi="宋体" w:eastAsia="黑体" w:cs="黑体"/>
          <w:shd w:val="clear" w:color="auto" w:fill="FFFFFF"/>
        </w:rPr>
      </w:pPr>
      <w:r>
        <w:rPr>
          <w:rStyle w:val="10"/>
          <w:rFonts w:hint="eastAsia" w:ascii="黑体" w:hAnsi="宋体" w:eastAsia="黑体" w:cs="黑体"/>
          <w:sz w:val="32"/>
          <w:szCs w:val="32"/>
          <w:shd w:val="clear" w:color="auto" w:fill="FFFFFF"/>
        </w:rPr>
        <w:t>九、联系方式</w:t>
      </w:r>
    </w:p>
    <w:p>
      <w:pPr>
        <w:pStyle w:val="8"/>
        <w:widowControl/>
        <w:spacing w:line="500" w:lineRule="exact"/>
        <w:ind w:firstLine="613"/>
        <w:jc w:val="both"/>
        <w:rPr>
          <w:rFonts w:ascii="宋体" w:hAnsi="宋体" w:cs="宋体"/>
          <w:sz w:val="30"/>
          <w:szCs w:val="30"/>
          <w:shd w:val="clear" w:color="auto" w:fill="FFFFFF"/>
        </w:rPr>
      </w:pPr>
      <w:r>
        <w:rPr>
          <w:rFonts w:hint="eastAsia" w:ascii="宋体" w:hAnsi="宋体" w:cs="宋体"/>
          <w:sz w:val="30"/>
          <w:szCs w:val="30"/>
          <w:shd w:val="clear" w:color="auto" w:fill="FFFFFF"/>
        </w:rPr>
        <w:t>招标人：长葛市交通运输局</w:t>
      </w:r>
    </w:p>
    <w:p>
      <w:pPr>
        <w:pStyle w:val="8"/>
        <w:widowControl/>
        <w:spacing w:line="500" w:lineRule="exact"/>
        <w:ind w:firstLine="613"/>
        <w:jc w:val="both"/>
        <w:rPr>
          <w:rFonts w:ascii="宋体" w:hAnsi="宋体" w:cs="宋体"/>
          <w:sz w:val="30"/>
          <w:szCs w:val="30"/>
          <w:shd w:val="clear" w:color="auto" w:fill="FFFFFF"/>
        </w:rPr>
      </w:pPr>
      <w:r>
        <w:rPr>
          <w:rFonts w:hint="eastAsia" w:ascii="宋体" w:hAnsi="宋体" w:cs="宋体"/>
          <w:sz w:val="30"/>
          <w:szCs w:val="30"/>
          <w:shd w:val="clear" w:color="auto" w:fill="FFFFFF"/>
        </w:rPr>
        <w:t xml:space="preserve">联系人：王先生    电话：03746368989   </w:t>
      </w:r>
    </w:p>
    <w:p>
      <w:pPr>
        <w:pStyle w:val="8"/>
        <w:widowControl/>
        <w:spacing w:line="500" w:lineRule="exact"/>
        <w:ind w:firstLine="613"/>
        <w:jc w:val="both"/>
        <w:rPr>
          <w:rFonts w:ascii="宋体" w:hAnsi="宋体" w:cs="宋体"/>
          <w:sz w:val="30"/>
          <w:szCs w:val="30"/>
          <w:shd w:val="clear" w:color="auto" w:fill="FFFFFF"/>
        </w:rPr>
      </w:pPr>
      <w:r>
        <w:rPr>
          <w:rFonts w:hint="eastAsia" w:ascii="宋体" w:hAnsi="宋体" w:cs="宋体"/>
          <w:sz w:val="30"/>
          <w:szCs w:val="30"/>
          <w:shd w:val="clear" w:color="auto" w:fill="FFFFFF"/>
        </w:rPr>
        <w:t>地址：长葛市葛天大道东段商务区5号楼11楼</w:t>
      </w:r>
    </w:p>
    <w:p>
      <w:pPr>
        <w:pStyle w:val="8"/>
        <w:widowControl/>
        <w:spacing w:line="500" w:lineRule="exact"/>
        <w:ind w:firstLine="613"/>
        <w:jc w:val="both"/>
        <w:rPr>
          <w:rFonts w:ascii="宋体" w:hAnsi="宋体" w:cs="宋体"/>
          <w:sz w:val="30"/>
          <w:szCs w:val="30"/>
          <w:shd w:val="clear" w:color="auto" w:fill="FFFFFF"/>
        </w:rPr>
      </w:pPr>
      <w:r>
        <w:rPr>
          <w:rFonts w:hint="eastAsia" w:ascii="宋体" w:hAnsi="宋体" w:cs="宋体"/>
          <w:sz w:val="30"/>
          <w:szCs w:val="30"/>
          <w:shd w:val="clear" w:color="auto" w:fill="FFFFFF"/>
        </w:rPr>
        <w:t>招标代理机构：中大宇辰项目管理有限公司</w:t>
      </w:r>
    </w:p>
    <w:p>
      <w:pPr>
        <w:pStyle w:val="8"/>
        <w:widowControl/>
        <w:spacing w:line="500" w:lineRule="exact"/>
        <w:ind w:firstLine="613"/>
        <w:jc w:val="both"/>
        <w:rPr>
          <w:rFonts w:ascii="宋体" w:hAnsi="宋体" w:cs="宋体"/>
          <w:sz w:val="30"/>
          <w:szCs w:val="30"/>
          <w:shd w:val="clear" w:color="auto" w:fill="FFFFFF"/>
        </w:rPr>
      </w:pPr>
      <w:r>
        <w:rPr>
          <w:rFonts w:hint="eastAsia" w:ascii="宋体" w:hAnsi="宋体" w:cs="宋体"/>
          <w:sz w:val="30"/>
          <w:szCs w:val="30"/>
          <w:shd w:val="clear" w:color="auto" w:fill="FFFFFF"/>
        </w:rPr>
        <w:t>项目联系人：张先生</w:t>
      </w:r>
    </w:p>
    <w:p>
      <w:pPr>
        <w:pStyle w:val="8"/>
        <w:widowControl/>
        <w:spacing w:line="500" w:lineRule="exact"/>
        <w:ind w:firstLine="613"/>
        <w:jc w:val="both"/>
        <w:rPr>
          <w:rFonts w:ascii="宋体" w:hAnsi="宋体" w:cs="宋体"/>
          <w:sz w:val="30"/>
          <w:szCs w:val="30"/>
          <w:shd w:val="clear" w:color="auto" w:fill="FFFFFF"/>
        </w:rPr>
      </w:pPr>
      <w:r>
        <w:rPr>
          <w:rFonts w:hint="eastAsia" w:ascii="宋体" w:hAnsi="宋体" w:cs="宋体"/>
          <w:sz w:val="30"/>
          <w:szCs w:val="30"/>
          <w:shd w:val="clear" w:color="auto" w:fill="FFFFFF"/>
        </w:rPr>
        <w:t>项目联系电话：0371-63335769   </w:t>
      </w:r>
    </w:p>
    <w:p>
      <w:pPr>
        <w:pStyle w:val="8"/>
        <w:widowControl/>
        <w:spacing w:line="500" w:lineRule="exact"/>
        <w:ind w:firstLine="613"/>
        <w:jc w:val="both"/>
        <w:rPr>
          <w:rFonts w:ascii="宋体" w:hAnsi="宋体" w:cs="宋体"/>
          <w:sz w:val="30"/>
          <w:szCs w:val="30"/>
          <w:shd w:val="clear" w:color="auto" w:fill="FFFFFF"/>
        </w:rPr>
      </w:pPr>
      <w:r>
        <w:rPr>
          <w:rFonts w:hint="eastAsia" w:ascii="宋体" w:hAnsi="宋体" w:cs="宋体"/>
          <w:sz w:val="30"/>
          <w:szCs w:val="30"/>
          <w:shd w:val="clear" w:color="auto" w:fill="FFFFFF"/>
        </w:rPr>
        <w:t>地址：石家庄市长安区建华大街7号 </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9B9879"/>
    <w:multiLevelType w:val="multilevel"/>
    <w:tmpl w:val="C09B9879"/>
    <w:lvl w:ilvl="0" w:tentative="0">
      <w:start w:val="1"/>
      <w:numFmt w:val="none"/>
      <w:lvlText w:val="%1."/>
      <w:lvlJc w:val="left"/>
      <w:pPr>
        <w:tabs>
          <w:tab w:val="left" w:pos="720"/>
        </w:tabs>
        <w:ind w:left="720" w:hanging="360"/>
      </w:pPr>
      <w:rPr>
        <w:sz w:val="24"/>
        <w:szCs w:val="24"/>
      </w:rPr>
    </w:lvl>
    <w:lvl w:ilvl="1" w:tentative="0">
      <w:start w:val="2"/>
      <w:numFmt w:val="japaneseCounting"/>
      <w:lvlText w:val="（%2）"/>
      <w:lvlJc w:val="left"/>
      <w:pPr>
        <w:ind w:left="2160" w:hanging="1080"/>
      </w:p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
    <w:nsid w:val="E23A64D1"/>
    <w:multiLevelType w:val="singleLevel"/>
    <w:tmpl w:val="E23A64D1"/>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9C1CB6"/>
    <w:rsid w:val="000F073B"/>
    <w:rsid w:val="00AE3C09"/>
    <w:rsid w:val="00D61F77"/>
    <w:rsid w:val="08494BE1"/>
    <w:rsid w:val="0AD30687"/>
    <w:rsid w:val="1F462C4D"/>
    <w:rsid w:val="2E9C1CB6"/>
    <w:rsid w:val="37507BF5"/>
    <w:rsid w:val="38DC1028"/>
    <w:rsid w:val="686C3D66"/>
    <w:rsid w:val="6D535020"/>
    <w:rsid w:val="6F8C7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14"/>
    <w:qFormat/>
    <w:uiPriority w:val="0"/>
    <w:pPr>
      <w:keepNext/>
      <w:keepLines/>
      <w:spacing w:line="576" w:lineRule="auto"/>
      <w:outlineLvl w:val="0"/>
    </w:pPr>
    <w:rPr>
      <w:rFonts w:hint="eastAsia" w:ascii="仿宋_GB2312" w:hAnsi="Calibri" w:eastAsia="宋体" w:cs="Times New Roman"/>
      <w:b/>
      <w:kern w:val="44"/>
      <w:sz w:val="44"/>
      <w:szCs w:val="44"/>
    </w:rPr>
  </w:style>
  <w:style w:type="character" w:default="1" w:styleId="9">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12"/>
    <w:qFormat/>
    <w:uiPriority w:val="0"/>
    <w:pPr>
      <w:ind w:firstLine="420" w:firstLineChars="100"/>
    </w:pPr>
  </w:style>
  <w:style w:type="paragraph" w:styleId="3">
    <w:name w:val="Body Text"/>
    <w:basedOn w:val="1"/>
    <w:link w:val="13"/>
    <w:qFormat/>
    <w:uiPriority w:val="0"/>
  </w:style>
  <w:style w:type="paragraph" w:styleId="5">
    <w:name w:val="Plain Text"/>
    <w:basedOn w:val="1"/>
    <w:qFormat/>
    <w:uiPriority w:val="0"/>
    <w:rPr>
      <w:rFonts w:ascii="宋体" w:hAnsi="Courier New"/>
      <w:szCs w:val="20"/>
    </w:rPr>
  </w:style>
  <w:style w:type="paragraph" w:styleId="6">
    <w:name w:val="footer"/>
    <w:basedOn w:val="1"/>
    <w:link w:val="15"/>
    <w:qFormat/>
    <w:uiPriority w:val="0"/>
    <w:pPr>
      <w:tabs>
        <w:tab w:val="center" w:pos="4153"/>
        <w:tab w:val="right" w:pos="8306"/>
      </w:tabs>
      <w:snapToGrid w:val="0"/>
      <w:jc w:val="left"/>
    </w:pPr>
    <w:rPr>
      <w:sz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jc w:val="left"/>
    </w:pPr>
    <w:rPr>
      <w:rFonts w:ascii="Calibri" w:hAnsi="Calibri" w:eastAsia="宋体" w:cs="Times New Roman"/>
      <w:kern w:val="0"/>
      <w:sz w:val="24"/>
    </w:rPr>
  </w:style>
  <w:style w:type="character" w:styleId="10">
    <w:name w:val="Strong"/>
    <w:basedOn w:val="9"/>
    <w:qFormat/>
    <w:uiPriority w:val="0"/>
    <w:rPr>
      <w:b/>
    </w:rPr>
  </w:style>
  <w:style w:type="character" w:customStyle="1" w:styleId="12">
    <w:name w:val="正文首行缩进 Char"/>
    <w:basedOn w:val="13"/>
    <w:link w:val="2"/>
    <w:qFormat/>
    <w:uiPriority w:val="0"/>
    <w:rPr>
      <w:rFonts w:hint="default" w:ascii="Calibri" w:hAnsi="Calibri" w:eastAsia="宋体" w:cs="Times New Roman"/>
      <w:kern w:val="2"/>
      <w:sz w:val="21"/>
      <w:szCs w:val="24"/>
    </w:rPr>
  </w:style>
  <w:style w:type="character" w:customStyle="1" w:styleId="13">
    <w:name w:val="正文文本 Char"/>
    <w:basedOn w:val="9"/>
    <w:link w:val="3"/>
    <w:qFormat/>
    <w:uiPriority w:val="0"/>
    <w:rPr>
      <w:rFonts w:hint="default" w:ascii="Calibri" w:hAnsi="Calibri" w:eastAsia="宋体" w:cs="Times New Roman"/>
      <w:kern w:val="2"/>
      <w:sz w:val="21"/>
      <w:szCs w:val="24"/>
    </w:rPr>
  </w:style>
  <w:style w:type="character" w:customStyle="1" w:styleId="14">
    <w:name w:val="标题 1 Char"/>
    <w:basedOn w:val="9"/>
    <w:link w:val="4"/>
    <w:qFormat/>
    <w:uiPriority w:val="0"/>
    <w:rPr>
      <w:rFonts w:hint="eastAsia" w:ascii="仿宋_GB2312" w:hAnsi="Calibri" w:eastAsia="宋体" w:cs="Times New Roman"/>
      <w:b/>
      <w:kern w:val="44"/>
      <w:sz w:val="44"/>
      <w:szCs w:val="44"/>
    </w:rPr>
  </w:style>
  <w:style w:type="character" w:customStyle="1" w:styleId="15">
    <w:name w:val="页脚 Char"/>
    <w:basedOn w:val="9"/>
    <w:link w:val="6"/>
    <w:qFormat/>
    <w:uiPriority w:val="0"/>
    <w:rPr>
      <w:rFonts w:hint="default" w:ascii="Calibri" w:hAnsi="Calibri" w:eastAsia="宋体" w:cs="Times New Roman"/>
      <w:kern w:val="2"/>
      <w:sz w:val="18"/>
      <w:szCs w:val="18"/>
    </w:rPr>
  </w:style>
  <w:style w:type="paragraph" w:customStyle="1" w:styleId="16">
    <w:name w:val="Table Paragraph"/>
    <w:basedOn w:val="1"/>
    <w:qFormat/>
    <w:uiPriority w:val="1"/>
  </w:style>
  <w:style w:type="character" w:customStyle="1" w:styleId="17">
    <w:name w:val="页眉 Char"/>
    <w:basedOn w:val="9"/>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6</Pages>
  <Words>560</Words>
  <Characters>3192</Characters>
  <Lines>26</Lines>
  <Paragraphs>7</Paragraphs>
  <TotalTime>10</TotalTime>
  <ScaleCrop>false</ScaleCrop>
  <LinksUpToDate>false</LinksUpToDate>
  <CharactersWithSpaces>3745</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2018-09-26T08:01:00Z</dcterms:created>
  <dc:creator>开心的papa</dc:creator>
  <cp:lastModifiedBy>Administrator</cp:lastModifiedBy>
  <dcterms:modified xsi:type="dcterms:W3CDTF">2018-09-26T08:58:47Z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