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24"/>
        </w:rPr>
      </w:pPr>
      <w:r>
        <w:rPr>
          <w:rFonts w:hint="eastAsia"/>
          <w:sz w:val="24"/>
        </w:rPr>
        <w:t>附件：</w:t>
      </w:r>
    </w:p>
    <w:p>
      <w:pPr>
        <w:rPr>
          <w:rFonts w:hint="eastAsia"/>
          <w:sz w:val="24"/>
        </w:rPr>
      </w:pPr>
    </w:p>
    <w:p>
      <w:pPr>
        <w:jc w:val="center"/>
        <w:rPr>
          <w:rFonts w:hint="eastAsia"/>
          <w:b/>
          <w:sz w:val="32"/>
          <w:szCs w:val="32"/>
        </w:rPr>
      </w:pPr>
      <w:r>
        <w:rPr>
          <w:rFonts w:hint="eastAsia"/>
          <w:b/>
          <w:sz w:val="32"/>
          <w:szCs w:val="32"/>
        </w:rPr>
        <w:t>第二轮报价函（格式）</w:t>
      </w:r>
    </w:p>
    <w:p>
      <w:pPr>
        <w:rPr>
          <w:rFonts w:hint="eastAsia"/>
          <w:sz w:val="24"/>
        </w:rPr>
      </w:pPr>
    </w:p>
    <w:tbl>
      <w:tblPr>
        <w:tblStyle w:val="10"/>
        <w:tblW w:w="94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9"/>
        <w:gridCol w:w="6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2" w:hRule="atLeast"/>
          <w:jc w:val="center"/>
        </w:trPr>
        <w:tc>
          <w:tcPr>
            <w:tcW w:w="2819" w:type="dxa"/>
            <w:tcBorders>
              <w:right w:val="nil"/>
            </w:tcBorders>
            <w:vAlign w:val="center"/>
          </w:tcPr>
          <w:p>
            <w:pPr>
              <w:jc w:val="center"/>
              <w:rPr>
                <w:rFonts w:hint="eastAsia" w:ascii="宋体" w:hAnsi="宋体"/>
                <w:sz w:val="24"/>
              </w:rPr>
            </w:pPr>
            <w:r>
              <w:rPr>
                <w:rFonts w:hint="eastAsia" w:ascii="宋体" w:hAnsi="宋体"/>
                <w:sz w:val="24"/>
              </w:rPr>
              <w:t>项目名称</w:t>
            </w:r>
          </w:p>
        </w:tc>
        <w:tc>
          <w:tcPr>
            <w:tcW w:w="6670" w:type="dxa"/>
            <w:tcBorders>
              <w:right w:val="single" w:color="auto" w:sz="4" w:space="0"/>
            </w:tcBorders>
            <w:vAlign w:val="center"/>
          </w:tcPr>
          <w:p>
            <w:pPr>
              <w:jc w:val="center"/>
              <w:rPr>
                <w:rFonts w:hint="eastAsia" w:ascii="宋体" w:hAnsi="宋体"/>
                <w:sz w:val="24"/>
                <w:u w:val="none"/>
              </w:rPr>
            </w:pPr>
            <w:r>
              <w:rPr>
                <w:rFonts w:hint="eastAsia" w:ascii="宋体" w:hAnsi="宋体" w:cs="宋体"/>
                <w:b/>
                <w:bCs/>
                <w:sz w:val="24"/>
                <w:szCs w:val="24"/>
                <w:u w:val="none"/>
              </w:rPr>
              <w:t>鄢陵县第十八届花博会城市品牌形象打造工程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3" w:hRule="atLeast"/>
          <w:jc w:val="center"/>
        </w:trPr>
        <w:tc>
          <w:tcPr>
            <w:tcW w:w="2819" w:type="dxa"/>
            <w:tcBorders>
              <w:right w:val="nil"/>
            </w:tcBorders>
            <w:vAlign w:val="center"/>
          </w:tcPr>
          <w:p>
            <w:pPr>
              <w:jc w:val="center"/>
              <w:rPr>
                <w:rFonts w:hint="eastAsia" w:ascii="宋体" w:hAnsi="宋体"/>
                <w:sz w:val="24"/>
              </w:rPr>
            </w:pPr>
            <w:r>
              <w:rPr>
                <w:rFonts w:hint="eastAsia" w:ascii="宋体" w:hAnsi="宋体"/>
                <w:sz w:val="24"/>
              </w:rPr>
              <w:t>谈判响应的单位</w:t>
            </w:r>
          </w:p>
        </w:tc>
        <w:tc>
          <w:tcPr>
            <w:tcW w:w="6670" w:type="dxa"/>
            <w:tcBorders>
              <w:right w:val="single" w:color="auto" w:sz="4" w:space="0"/>
            </w:tcBorders>
            <w:vAlign w:val="center"/>
          </w:tcPr>
          <w:p>
            <w:pPr>
              <w:jc w:val="center"/>
              <w:rPr>
                <w:rFonts w:hint="eastAsia" w:ascii="宋体" w:hAnsi="宋体"/>
                <w:sz w:val="24"/>
                <w:u w:val="none"/>
              </w:rPr>
            </w:pPr>
            <w:r>
              <w:rPr>
                <w:rFonts w:hint="eastAsia" w:asciiTheme="minorEastAsia" w:hAnsiTheme="minorEastAsia" w:eastAsiaTheme="minorEastAsia" w:cstheme="minorEastAsia"/>
                <w:b/>
                <w:bCs/>
                <w:spacing w:val="-6"/>
                <w:sz w:val="24"/>
                <w:szCs w:val="24"/>
                <w:u w:val="none"/>
                <w:lang w:eastAsia="zh-CN"/>
              </w:rPr>
              <w:t>北京东方园林环境股份有限公司</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4" w:hRule="atLeast"/>
          <w:jc w:val="center"/>
        </w:trPr>
        <w:tc>
          <w:tcPr>
            <w:tcW w:w="2819" w:type="dxa"/>
            <w:tcBorders>
              <w:bottom w:val="single" w:color="auto" w:sz="4" w:space="0"/>
            </w:tcBorders>
            <w:vAlign w:val="center"/>
          </w:tcPr>
          <w:p>
            <w:pPr>
              <w:jc w:val="center"/>
              <w:rPr>
                <w:rFonts w:hint="eastAsia" w:ascii="宋体" w:hAnsi="宋体"/>
                <w:b/>
                <w:color w:val="000000"/>
                <w:sz w:val="24"/>
              </w:rPr>
            </w:pPr>
            <w:r>
              <w:rPr>
                <w:rFonts w:hint="eastAsia" w:ascii="宋体" w:hAnsi="宋体"/>
                <w:b/>
                <w:color w:val="000000"/>
                <w:sz w:val="24"/>
              </w:rPr>
              <w:t>项目负责人</w:t>
            </w:r>
          </w:p>
        </w:tc>
        <w:tc>
          <w:tcPr>
            <w:tcW w:w="6670" w:type="dxa"/>
            <w:tcBorders>
              <w:bottom w:val="single" w:color="auto" w:sz="4" w:space="0"/>
            </w:tcBorders>
            <w:vAlign w:val="center"/>
          </w:tcPr>
          <w:p>
            <w:pPr>
              <w:jc w:val="center"/>
              <w:rPr>
                <w:rFonts w:hint="eastAsia" w:ascii="宋体" w:hAnsi="宋体"/>
                <w:sz w:val="24"/>
              </w:rPr>
            </w:pPr>
            <w:r>
              <w:rPr>
                <w:rFonts w:hint="eastAsia" w:ascii="宋体" w:hAnsi="宋体" w:cs="宋体"/>
                <w:b/>
                <w:bCs/>
                <w:sz w:val="24"/>
                <w:szCs w:val="24"/>
                <w:lang w:eastAsia="zh-CN"/>
              </w:rPr>
              <w:t>乔树伟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09" w:hRule="atLeast"/>
          <w:jc w:val="center"/>
        </w:trPr>
        <w:tc>
          <w:tcPr>
            <w:tcW w:w="2819" w:type="dxa"/>
            <w:tcBorders>
              <w:bottom w:val="single" w:color="auto" w:sz="4" w:space="0"/>
            </w:tcBorders>
            <w:vAlign w:val="center"/>
          </w:tcPr>
          <w:p>
            <w:pPr>
              <w:jc w:val="center"/>
              <w:rPr>
                <w:rFonts w:hint="eastAsia" w:ascii="宋体" w:hAnsi="宋体"/>
                <w:sz w:val="24"/>
              </w:rPr>
            </w:pPr>
            <w:r>
              <w:rPr>
                <w:rFonts w:hint="eastAsia" w:ascii="宋体" w:hAnsi="宋体"/>
                <w:b/>
                <w:color w:val="000000"/>
                <w:sz w:val="24"/>
              </w:rPr>
              <w:t>投标总报价（元）</w:t>
            </w:r>
          </w:p>
        </w:tc>
        <w:tc>
          <w:tcPr>
            <w:tcW w:w="6670" w:type="dxa"/>
            <w:tcBorders>
              <w:bottom w:val="single" w:color="auto" w:sz="4" w:space="0"/>
            </w:tcBorders>
            <w:vAlign w:val="center"/>
          </w:tcPr>
          <w:p>
            <w:pPr>
              <w:spacing w:line="480" w:lineRule="auto"/>
              <w:rPr>
                <w:rFonts w:hint="eastAsia" w:ascii="宋体" w:hAnsi="宋体"/>
                <w:sz w:val="24"/>
                <w:u w:val="single"/>
              </w:rPr>
            </w:pPr>
            <w:r>
              <w:rPr>
                <w:rFonts w:hint="eastAsia" w:ascii="宋体" w:hAnsi="宋体"/>
                <w:sz w:val="24"/>
              </w:rPr>
              <w:t>大写：</w:t>
            </w:r>
            <w:r>
              <w:rPr>
                <w:rFonts w:hint="eastAsia" w:ascii="宋体" w:hAnsi="宋体"/>
                <w:sz w:val="24"/>
                <w:u w:val="single"/>
              </w:rPr>
              <w:t xml:space="preserve"> </w:t>
            </w:r>
            <w:r>
              <w:rPr>
                <w:rFonts w:hint="eastAsia" w:ascii="宋体" w:hAnsi="宋体"/>
                <w:b/>
                <w:bCs/>
                <w:sz w:val="24"/>
                <w:u w:val="single"/>
                <w:lang w:eastAsia="zh-CN"/>
              </w:rPr>
              <w:t>贰佰柒拾伍万壹仟捌佰陆拾陆元贰角陆分</w:t>
            </w:r>
            <w:r>
              <w:rPr>
                <w:rFonts w:hint="eastAsia" w:ascii="宋体" w:hAnsi="宋体"/>
                <w:b/>
                <w:bCs/>
                <w:sz w:val="24"/>
                <w:u w:val="single"/>
              </w:rPr>
              <w:t xml:space="preserve"> </w:t>
            </w:r>
          </w:p>
          <w:p>
            <w:pPr>
              <w:rPr>
                <w:rFonts w:hint="eastAsia" w:ascii="宋体" w:hAnsi="宋体"/>
                <w:sz w:val="24"/>
              </w:rPr>
            </w:pPr>
            <w:r>
              <w:rPr>
                <w:rFonts w:hint="eastAsia" w:ascii="宋体" w:hAnsi="宋体"/>
                <w:sz w:val="24"/>
              </w:rPr>
              <w:t>小写：</w:t>
            </w:r>
            <w:r>
              <w:rPr>
                <w:rFonts w:hint="eastAsia" w:ascii="宋体" w:hAnsi="宋体"/>
                <w:sz w:val="24"/>
                <w:u w:val="single"/>
              </w:rPr>
              <w:t xml:space="preserve"> </w:t>
            </w:r>
            <w:r>
              <w:rPr>
                <w:rFonts w:hint="eastAsia" w:ascii="宋体" w:hAnsi="宋体"/>
                <w:b/>
                <w:bCs/>
                <w:sz w:val="24"/>
                <w:u w:val="single"/>
                <w:lang w:val="en-US" w:eastAsia="zh-CN"/>
              </w:rPr>
              <w:t>2751866.26元</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0" w:hRule="atLeast"/>
          <w:jc w:val="center"/>
        </w:trPr>
        <w:tc>
          <w:tcPr>
            <w:tcW w:w="2819" w:type="dxa"/>
            <w:tcBorders>
              <w:bottom w:val="single" w:color="auto" w:sz="4" w:space="0"/>
            </w:tcBorders>
            <w:vAlign w:val="center"/>
          </w:tcPr>
          <w:p>
            <w:pPr>
              <w:jc w:val="center"/>
              <w:rPr>
                <w:rFonts w:hint="eastAsia" w:ascii="宋体" w:hAnsi="宋体"/>
                <w:sz w:val="24"/>
              </w:rPr>
            </w:pPr>
            <w:r>
              <w:rPr>
                <w:rFonts w:hint="eastAsia" w:ascii="宋体" w:hAnsi="宋体"/>
                <w:sz w:val="24"/>
              </w:rPr>
              <w:t>投标质量</w:t>
            </w:r>
          </w:p>
        </w:tc>
        <w:tc>
          <w:tcPr>
            <w:tcW w:w="6670" w:type="dxa"/>
            <w:tcBorders>
              <w:bottom w:val="single" w:color="auto" w:sz="4" w:space="0"/>
            </w:tcBorders>
            <w:vAlign w:val="center"/>
          </w:tcPr>
          <w:p>
            <w:pPr>
              <w:jc w:val="center"/>
              <w:rPr>
                <w:rFonts w:hint="eastAsia" w:ascii="宋体" w:hAnsi="宋体"/>
                <w:sz w:val="24"/>
              </w:rPr>
            </w:pPr>
            <w:r>
              <w:rPr>
                <w:rFonts w:hint="eastAsia" w:ascii="宋体" w:hAnsi="宋体" w:cs="宋体"/>
                <w:b/>
                <w:bCs/>
                <w:sz w:val="24"/>
                <w:szCs w:val="24"/>
                <w:lang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atLeast"/>
          <w:jc w:val="center"/>
        </w:trPr>
        <w:tc>
          <w:tcPr>
            <w:tcW w:w="2819" w:type="dxa"/>
            <w:tcBorders>
              <w:bottom w:val="single" w:color="auto" w:sz="4" w:space="0"/>
            </w:tcBorders>
            <w:vAlign w:val="center"/>
          </w:tcPr>
          <w:p>
            <w:pPr>
              <w:jc w:val="center"/>
              <w:rPr>
                <w:rFonts w:ascii="宋体" w:hAnsi="宋体"/>
                <w:sz w:val="24"/>
              </w:rPr>
            </w:pPr>
            <w:r>
              <w:rPr>
                <w:rFonts w:hint="eastAsia" w:ascii="宋体" w:hAnsi="宋体"/>
                <w:sz w:val="24"/>
              </w:rPr>
              <w:t>投标工期</w:t>
            </w:r>
          </w:p>
        </w:tc>
        <w:tc>
          <w:tcPr>
            <w:tcW w:w="6670" w:type="dxa"/>
            <w:tcBorders>
              <w:bottom w:val="single" w:color="auto" w:sz="4" w:space="0"/>
            </w:tcBorders>
            <w:vAlign w:val="center"/>
          </w:tcPr>
          <w:p>
            <w:pPr>
              <w:jc w:val="center"/>
              <w:rPr>
                <w:rFonts w:hint="eastAsia" w:ascii="宋体" w:hAnsi="宋体"/>
                <w:sz w:val="24"/>
              </w:rPr>
            </w:pPr>
            <w:r>
              <w:rPr>
                <w:rFonts w:hint="eastAsia" w:ascii="宋体" w:hAnsi="宋体" w:cs="宋体"/>
                <w:b/>
                <w:bCs/>
                <w:sz w:val="24"/>
                <w:szCs w:val="24"/>
                <w:u w:val="single"/>
              </w:rPr>
              <w:t xml:space="preserve">   签订合同后7日内  </w:t>
            </w:r>
            <w:r>
              <w:rPr>
                <w:rFonts w:hint="eastAsia" w:ascii="宋体" w:hAnsi="宋体" w:cs="宋体"/>
                <w:b/>
                <w:bCs/>
                <w:sz w:val="24"/>
                <w:szCs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77" w:hRule="atLeast"/>
          <w:jc w:val="center"/>
        </w:trPr>
        <w:tc>
          <w:tcPr>
            <w:tcW w:w="2819" w:type="dxa"/>
            <w:tcBorders>
              <w:right w:val="single" w:color="auto" w:sz="4" w:space="0"/>
            </w:tcBorders>
            <w:vAlign w:val="center"/>
          </w:tcPr>
          <w:p>
            <w:pPr>
              <w:jc w:val="center"/>
              <w:rPr>
                <w:rFonts w:hint="eastAsia" w:ascii="宋体" w:hAnsi="宋体"/>
                <w:sz w:val="24"/>
              </w:rPr>
            </w:pPr>
            <w:r>
              <w:rPr>
                <w:rFonts w:hint="eastAsia" w:ascii="宋体" w:hAnsi="宋体"/>
                <w:sz w:val="24"/>
              </w:rPr>
              <w:t>优惠及服务承诺</w:t>
            </w:r>
          </w:p>
        </w:tc>
        <w:tc>
          <w:tcPr>
            <w:tcW w:w="6670" w:type="dxa"/>
            <w:tcBorders>
              <w:right w:val="single" w:color="auto" w:sz="4" w:space="0"/>
            </w:tcBorders>
            <w:vAlign w:val="center"/>
          </w:tcPr>
          <w:p>
            <w:pPr>
              <w:jc w:val="center"/>
              <w:rPr>
                <w:rFonts w:hint="eastAsia" w:ascii="宋体" w:hAnsi="宋体" w:eastAsia="宋体"/>
                <w:sz w:val="24"/>
                <w:lang w:eastAsia="zh-CN"/>
              </w:rPr>
            </w:pPr>
            <w:r>
              <w:rPr>
                <w:rFonts w:hint="eastAsia" w:ascii="宋体" w:hAnsi="宋体"/>
                <w:b/>
                <w:bCs/>
                <w:sz w:val="24"/>
                <w:lang w:eastAsia="zh-CN"/>
              </w:rPr>
              <w:t>详见下一页</w:t>
            </w:r>
          </w:p>
        </w:tc>
      </w:tr>
    </w:tbl>
    <w:p>
      <w:pPr>
        <w:pStyle w:val="4"/>
        <w:spacing w:line="500" w:lineRule="exact"/>
        <w:ind w:left="1" w:leftChars="0" w:firstLine="480" w:firstLineChars="200"/>
        <w:rPr>
          <w:rFonts w:hint="eastAsia" w:ascii="宋体" w:hAnsi="宋体"/>
          <w:sz w:val="24"/>
        </w:rPr>
      </w:pPr>
      <w:r>
        <w:rPr>
          <w:rFonts w:hint="eastAsia" w:ascii="宋体" w:hAnsi="宋体"/>
          <w:sz w:val="24"/>
        </w:rPr>
        <w:t>1．如果我方中标，我方保证按照我方谈判响应文件中的相关内容完成全部合同工程。贵方的成交通知书、谈判响应文件、谈判过程中对响应文件做出的澄清、解释及本论报价函将成为约束我方的合同文件组成部分。</w:t>
      </w:r>
    </w:p>
    <w:p>
      <w:pPr>
        <w:pStyle w:val="4"/>
        <w:spacing w:line="500" w:lineRule="exact"/>
        <w:ind w:left="0" w:leftChars="0" w:firstLine="0" w:firstLineChars="0"/>
        <w:rPr>
          <w:rFonts w:hint="eastAsia" w:ascii="宋体" w:hAnsi="宋体"/>
          <w:sz w:val="24"/>
        </w:rPr>
      </w:pPr>
      <w:r>
        <w:rPr>
          <w:rFonts w:hint="eastAsia" w:ascii="宋体" w:hAnsi="宋体"/>
          <w:sz w:val="24"/>
        </w:rPr>
        <w:t xml:space="preserve">                                谈判响应的单位：</w:t>
      </w:r>
      <w:r>
        <w:rPr>
          <w:rFonts w:hint="eastAsia" w:asciiTheme="minorEastAsia" w:hAnsiTheme="minorEastAsia" w:eastAsiaTheme="minorEastAsia" w:cstheme="minorEastAsia"/>
          <w:b/>
          <w:bCs/>
          <w:spacing w:val="-6"/>
          <w:sz w:val="24"/>
          <w:szCs w:val="24"/>
          <w:u w:val="none"/>
          <w:lang w:eastAsia="zh-CN"/>
        </w:rPr>
        <w:t>北京东方园林环境股份有限公司</w:t>
      </w:r>
      <w:r>
        <w:rPr>
          <w:rFonts w:hint="eastAsia" w:ascii="宋体" w:hAnsi="宋体"/>
          <w:sz w:val="24"/>
        </w:rPr>
        <w:t xml:space="preserve"> （全称）</w:t>
      </w:r>
    </w:p>
    <w:p>
      <w:pPr>
        <w:pStyle w:val="4"/>
        <w:spacing w:line="500" w:lineRule="exact"/>
        <w:ind w:left="1" w:leftChars="0" w:firstLine="480" w:firstLineChars="200"/>
        <w:rPr>
          <w:rFonts w:hint="eastAsia" w:ascii="宋体" w:hAnsi="宋体"/>
          <w:sz w:val="24"/>
        </w:rPr>
      </w:pPr>
      <w:r>
        <w:rPr>
          <w:rFonts w:hint="eastAsia" w:ascii="宋体" w:hAnsi="宋体"/>
          <w:sz w:val="24"/>
        </w:rPr>
        <w:t xml:space="preserve">                            委托代理人：</w:t>
      </w:r>
      <w:r>
        <w:rPr>
          <w:rFonts w:hint="eastAsia" w:ascii="宋体" w:hAnsi="宋体"/>
          <w:sz w:val="24"/>
          <w:lang w:val="en-US" w:eastAsia="zh-CN"/>
        </w:rPr>
        <w:t xml:space="preserve">                              </w:t>
      </w:r>
      <w:r>
        <w:rPr>
          <w:rFonts w:hint="eastAsia" w:ascii="宋体" w:hAnsi="宋体"/>
          <w:sz w:val="24"/>
        </w:rPr>
        <w:t>（签字）</w:t>
      </w:r>
    </w:p>
    <w:p>
      <w:pPr>
        <w:pStyle w:val="4"/>
        <w:spacing w:line="500" w:lineRule="exact"/>
        <w:ind w:left="1" w:leftChars="0" w:firstLine="480" w:firstLineChars="200"/>
        <w:rPr>
          <w:rFonts w:hint="eastAsia" w:ascii="宋体" w:hAnsi="宋体"/>
          <w:sz w:val="24"/>
        </w:rPr>
      </w:pPr>
      <w:r>
        <w:rPr>
          <w:rFonts w:hint="eastAsia" w:ascii="宋体" w:hAnsi="宋体"/>
          <w:sz w:val="24"/>
        </w:rPr>
        <w:t xml:space="preserve">                                       日期：</w:t>
      </w:r>
      <w:r>
        <w:rPr>
          <w:rFonts w:hint="eastAsia" w:ascii="宋体" w:hAnsi="宋体"/>
          <w:sz w:val="24"/>
          <w:lang w:val="en-US" w:eastAsia="zh-CN"/>
        </w:rPr>
        <w:t xml:space="preserve">2018 </w:t>
      </w:r>
      <w:r>
        <w:rPr>
          <w:rFonts w:hint="eastAsia" w:ascii="宋体" w:hAnsi="宋体"/>
          <w:sz w:val="24"/>
        </w:rPr>
        <w:t>年</w:t>
      </w:r>
      <w:r>
        <w:rPr>
          <w:rFonts w:hint="eastAsia" w:ascii="宋体" w:hAnsi="宋体"/>
          <w:sz w:val="24"/>
          <w:lang w:val="en-US" w:eastAsia="zh-CN"/>
        </w:rPr>
        <w:t xml:space="preserve"> 9 </w:t>
      </w:r>
      <w:r>
        <w:rPr>
          <w:rFonts w:hint="eastAsia" w:ascii="宋体" w:hAnsi="宋体"/>
          <w:sz w:val="24"/>
        </w:rPr>
        <w:t>月</w:t>
      </w:r>
      <w:r>
        <w:rPr>
          <w:rFonts w:hint="eastAsia" w:ascii="宋体" w:hAnsi="宋体"/>
          <w:sz w:val="24"/>
          <w:lang w:val="en-US" w:eastAsia="zh-CN"/>
        </w:rPr>
        <w:t xml:space="preserve"> 21 </w:t>
      </w:r>
      <w:r>
        <w:rPr>
          <w:rFonts w:hint="eastAsia" w:ascii="宋体" w:hAnsi="宋体"/>
          <w:sz w:val="24"/>
        </w:rPr>
        <w:t>日</w:t>
      </w:r>
    </w:p>
    <w:p>
      <w:pPr>
        <w:pStyle w:val="3"/>
        <w:widowControl/>
        <w:adjustRightInd w:val="0"/>
        <w:snapToGrid w:val="0"/>
        <w:spacing w:after="156" w:afterLines="50" w:line="320" w:lineRule="exact"/>
        <w:ind w:left="0" w:leftChars="0"/>
        <w:jc w:val="left"/>
        <w:rPr>
          <w:rFonts w:hint="eastAsia" w:ascii="宋体" w:hAnsi="宋体" w:cs="宋体"/>
          <w:b/>
          <w:color w:val="000000"/>
          <w:kern w:val="0"/>
        </w:rPr>
        <w:sectPr>
          <w:footerReference r:id="rId3" w:type="default"/>
          <w:pgSz w:w="11906" w:h="16838"/>
          <w:pgMar w:top="1440" w:right="1080" w:bottom="1440" w:left="1080" w:header="851" w:footer="992" w:gutter="0"/>
          <w:pgNumType w:fmt="decimal"/>
          <w:cols w:space="425" w:num="1"/>
          <w:docGrid w:type="lines" w:linePitch="312" w:charSpace="0"/>
        </w:sectPr>
      </w:pPr>
      <w:r>
        <w:rPr>
          <w:rFonts w:hint="eastAsia" w:ascii="宋体" w:hAnsi="宋体" w:cs="宋体"/>
          <w:b/>
          <w:color w:val="000000"/>
          <w:kern w:val="0"/>
        </w:rPr>
        <w:t>注：本表格为供应商最后报价使用，供应商在参加谈判时自备本表格。</w:t>
      </w:r>
    </w:p>
    <w:p>
      <w:pPr>
        <w:pStyle w:val="8"/>
        <w:spacing w:line="360" w:lineRule="auto"/>
        <w:jc w:val="center"/>
        <w:rPr>
          <w:rFonts w:hint="eastAsia" w:asciiTheme="minorEastAsia" w:hAnsiTheme="minorEastAsia" w:eastAsiaTheme="minorEastAsia" w:cstheme="minorEastAsia"/>
          <w:b/>
          <w:bCs/>
          <w:sz w:val="28"/>
          <w:szCs w:val="28"/>
        </w:rPr>
      </w:pPr>
      <w:r>
        <w:rPr>
          <w:rFonts w:hint="eastAsia" w:ascii="宋体" w:hAnsi="宋体"/>
          <w:b/>
          <w:bCs/>
          <w:sz w:val="28"/>
          <w:szCs w:val="28"/>
        </w:rPr>
        <w:t>优惠及服务承诺</w:t>
      </w:r>
    </w:p>
    <w:p>
      <w:pPr>
        <w:pStyle w:val="8"/>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有利条件和优势说明：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、在施工期间，我单位自觉协调好与当地村庄及群众的关系，尽量使用当地农民工，绝不因周边关系协调不好而影响工期。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、我公司派往现场的项目部在施工期间，服从业主和监理单位的管理，协调处理好与业主、监理等单位的关系，保证工程施工质量，确保在合同工期内完成工程施工任务。 </w:t>
      </w:r>
    </w:p>
    <w:p>
      <w:pPr>
        <w:pStyle w:val="8"/>
        <w:numPr>
          <w:ilvl w:val="0"/>
          <w:numId w:val="0"/>
        </w:numPr>
        <w:spacing w:line="360" w:lineRule="auto"/>
        <w:jc w:val="both"/>
        <w:rPr>
          <w:rFonts w:hint="eastAsia" w:asciiTheme="minorEastAsia" w:hAnsiTheme="minorEastAsia" w:eastAsiaTheme="minorEastAsia" w:cstheme="minorEastAsia"/>
          <w:b/>
          <w:bCs w:val="0"/>
          <w:sz w:val="24"/>
          <w:szCs w:val="24"/>
          <w:lang w:val="en-US" w:eastAsia="zh-CN"/>
        </w:rPr>
      </w:pPr>
      <w:r>
        <w:rPr>
          <w:rFonts w:hint="eastAsia" w:asciiTheme="minorEastAsia" w:hAnsiTheme="minorEastAsia" w:eastAsiaTheme="minorEastAsia" w:cstheme="minorEastAsia"/>
          <w:b/>
          <w:bCs w:val="0"/>
          <w:sz w:val="24"/>
          <w:szCs w:val="24"/>
          <w:lang w:val="en-US" w:eastAsia="zh-CN"/>
        </w:rPr>
        <w:t>①不拖欠农民工工资承诺：</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eastAsia="zh-CN"/>
        </w:rPr>
        <w:t>一、</w:t>
      </w:r>
      <w:r>
        <w:rPr>
          <w:rFonts w:hint="eastAsia" w:asciiTheme="minorEastAsia" w:hAnsiTheme="minorEastAsia" w:eastAsiaTheme="minorEastAsia" w:cstheme="minorEastAsia"/>
          <w:b w:val="0"/>
          <w:bCs w:val="0"/>
          <w:sz w:val="24"/>
          <w:szCs w:val="24"/>
        </w:rPr>
        <w:t>保障农民工工资承诺</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1、我公司在以前所施工的工程中从未出现过拖欠农民工和职工工资的情况，截至到即日，我公司不存在拖欠或克扣农民工工资的行为。</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2、我公司承诺：中标后将及时、足额存入农民工工资保障金。</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3、一旦我公司承包的工程项目中出现拖欠职工工资情况的，可由建设行政主管部门从工资保障金中先予划支。</w:t>
      </w:r>
    </w:p>
    <w:p>
      <w:pPr>
        <w:spacing w:line="360" w:lineRule="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②</w:t>
      </w:r>
      <w:r>
        <w:rPr>
          <w:rFonts w:hint="eastAsia" w:asciiTheme="minorEastAsia" w:hAnsiTheme="minorEastAsia" w:eastAsiaTheme="minorEastAsia" w:cstheme="minorEastAsia"/>
          <w:b/>
          <w:bCs/>
          <w:sz w:val="24"/>
          <w:szCs w:val="24"/>
          <w:lang w:eastAsia="zh-CN"/>
        </w:rPr>
        <w:t>扬尘治理承诺：</w:t>
      </w:r>
    </w:p>
    <w:p>
      <w:pPr>
        <w:numPr>
          <w:ilvl w:val="0"/>
          <w:numId w:val="1"/>
        </w:numPr>
        <w:kinsoku w:val="0"/>
        <w:overflowPunct w:val="0"/>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为减少施工作业中产生的灰尘，采取洒水或其他抑尘措施，使之不出现明显的扬尘。</w:t>
      </w:r>
    </w:p>
    <w:p>
      <w:pPr>
        <w:kinsoku w:val="0"/>
        <w:overflowPunct w:val="0"/>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易于引起粉尘的细料或松散料需进行遮盖或进行洒水处理。运输时用帆布或其他盖布进行遮盖。</w:t>
      </w:r>
    </w:p>
    <w:p>
      <w:pPr>
        <w:kinsoku w:val="0"/>
        <w:overflowPunct w:val="0"/>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spacing w:val="-6"/>
          <w:sz w:val="24"/>
          <w:szCs w:val="24"/>
        </w:rPr>
      </w:pP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pacing w:val="-6"/>
          <w:sz w:val="24"/>
          <w:szCs w:val="24"/>
        </w:rPr>
        <w:t>有粉尘的施工现场，将设置防尘设施，在场工作人员要配备必要的劳动防护用品。</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如果需要外运土方和打井泥浆时、运输必须使用密闭式运输车辆，现场出入口处设置冲洗 车辆设施，出场时必须将车辆清理干净，不得将泥沙带出现场。  </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rPr>
        <w:t>遇有四级以上大风天气，不得进行土方回填、转运以及其他可能产生扬尘污染的施工。</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6、</w:t>
      </w:r>
      <w:r>
        <w:rPr>
          <w:rFonts w:hint="eastAsia" w:asciiTheme="minorEastAsia" w:hAnsiTheme="minorEastAsia" w:eastAsiaTheme="minorEastAsia" w:cstheme="minorEastAsia"/>
          <w:b w:val="0"/>
          <w:bCs w:val="0"/>
          <w:sz w:val="24"/>
          <w:szCs w:val="24"/>
        </w:rPr>
        <w:t>施工现场办公区和生活区的裸露场地进行绿化、美化。</w:t>
      </w:r>
    </w:p>
    <w:p>
      <w:pPr>
        <w:numPr>
          <w:ilvl w:val="0"/>
          <w:numId w:val="0"/>
        </w:numPr>
        <w:autoSpaceDE w:val="0"/>
        <w:autoSpaceDN w:val="0"/>
        <w:adjustRightIn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lang w:val="en-US" w:eastAsia="zh-CN"/>
        </w:rPr>
        <w:t>7、</w:t>
      </w:r>
      <w:r>
        <w:rPr>
          <w:rFonts w:hint="eastAsia" w:asciiTheme="minorEastAsia" w:hAnsiTheme="minorEastAsia" w:eastAsiaTheme="minorEastAsia" w:cstheme="minorEastAsia"/>
          <w:b w:val="0"/>
          <w:bCs w:val="0"/>
          <w:sz w:val="24"/>
          <w:szCs w:val="24"/>
        </w:rPr>
        <w:t>办公区、生活区垃圾：办公区生活区的设置垃圾箱，垃圾箱由专人负责管理每天清运。</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w:t>
      </w:r>
      <w:r>
        <w:rPr>
          <w:rFonts w:hint="eastAsia" w:asciiTheme="minorEastAsia" w:hAnsiTheme="minorEastAsia" w:eastAsiaTheme="minorEastAsia" w:cstheme="minorEastAsia"/>
          <w:b w:val="0"/>
          <w:bCs w:val="0"/>
          <w:sz w:val="24"/>
          <w:szCs w:val="24"/>
          <w:lang w:eastAsia="zh-CN"/>
        </w:rPr>
        <w:t>一</w:t>
      </w:r>
      <w:r>
        <w:rPr>
          <w:rFonts w:hint="eastAsia" w:asciiTheme="minorEastAsia" w:hAnsiTheme="minorEastAsia" w:eastAsiaTheme="minorEastAsia" w:cstheme="minorEastAsia"/>
          <w:b w:val="0"/>
          <w:bCs w:val="0"/>
          <w:sz w:val="24"/>
          <w:szCs w:val="24"/>
        </w:rPr>
        <w:t>）确保文明施工组织措施</w:t>
      </w:r>
    </w:p>
    <w:p>
      <w:pPr>
        <w:spacing w:line="360" w:lineRule="auto"/>
        <w:ind w:firstLine="460" w:firstLineChars="192"/>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加强工程现场文明施工管理，提高文明施工水平，创建文明工地，使文明施工规范化、标准化、制度化、我公司将认真贯彻文明施工要求，推行现代企业制度管理办法，科学组织施工，做好现场文明施工的各项管理工作，拟采用以下措施：</w:t>
      </w:r>
    </w:p>
    <w:p>
      <w:pPr>
        <w:spacing w:line="360" w:lineRule="auto"/>
        <w:ind w:firstLine="460" w:firstLineChars="192"/>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1、加强工程现场文明施工管理，保障施工在良好的环境下进行，树立和维护企业的良好形象，争创文明标准工地是我们项目部的指导方针。</w:t>
      </w:r>
    </w:p>
    <w:p>
      <w:pPr>
        <w:spacing w:line="360" w:lineRule="auto"/>
        <w:ind w:firstLine="460" w:firstLineChars="192"/>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2、为了实现文明施工的目标，项目经理部成立领导小组专人负责现场文明施工措施的落实，施工现场符合《河南省建设文明施工管理办法》的要求。</w:t>
      </w:r>
    </w:p>
    <w:p>
      <w:pPr>
        <w:spacing w:line="360" w:lineRule="auto"/>
        <w:ind w:firstLine="460" w:firstLineChars="192"/>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3、加强宣传活动，统一思想，使广大干部职工认识到文明施工是企业形象、队伍素质的反映，是安全生产的保证，增强文明施工和加强现场管理的自觉性。</w:t>
      </w:r>
    </w:p>
    <w:p>
      <w:pPr>
        <w:spacing w:line="360" w:lineRule="auto"/>
        <w:ind w:firstLine="460" w:firstLineChars="192"/>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4、结合本工程实际情况，在项目经理部及各队负责人中明确分工，落实文明施工现场管理有章可循。</w:t>
      </w:r>
    </w:p>
    <w:p>
      <w:pPr>
        <w:spacing w:line="360" w:lineRule="auto"/>
        <w:ind w:firstLine="460" w:firstLineChars="192"/>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5、合理布置施工场地，现场的临时建筑物必须与施工组织设计的要求相符，且各种设施必须符合规定标准，做到场地清洁、道路平顺、排水通畅、标志醒目、生产环境达到标准化作业要求。</w:t>
      </w:r>
    </w:p>
    <w:p>
      <w:pPr>
        <w:pStyle w:val="8"/>
        <w:spacing w:line="360" w:lineRule="auto"/>
        <w:ind w:firstLine="421"/>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6、施工现场的主要管理人员在现场应佩戴“上岗证”，防止闲杂人员擅闯工地。</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7、做好电器及设备的安全防护措施，严格按操作规定操作各种设备，做好设备操作的上岗前安全培训工作。</w:t>
      </w:r>
    </w:p>
    <w:p>
      <w:pPr>
        <w:spacing w:line="360" w:lineRule="auto"/>
        <w:ind w:firstLine="360" w:firstLineChars="15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8、保护施工现场环境，最大限度的降低各施工设备对周围环境带来的躁音、灰尘等不良影响。</w:t>
      </w:r>
    </w:p>
    <w:p>
      <w:pPr>
        <w:spacing w:line="360" w:lineRule="auto"/>
        <w:ind w:firstLine="360" w:firstLineChars="15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9、对于施工现场的落地灰，必须边干边清，做到工完场清。 </w:t>
      </w:r>
    </w:p>
    <w:p>
      <w:pPr>
        <w:kinsoku w:val="0"/>
        <w:overflowPunct w:val="0"/>
        <w:autoSpaceDE w:val="0"/>
        <w:autoSpaceDN w:val="0"/>
        <w:adjustRightInd w:val="0"/>
        <w:spacing w:line="360" w:lineRule="auto"/>
        <w:ind w:left="0" w:leftChars="0" w:firstLine="249" w:firstLineChars="104"/>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rPr>
        <w:t>减少扰民噪声、废气污染</w:t>
      </w:r>
    </w:p>
    <w:p>
      <w:pPr>
        <w:kinsoku w:val="0"/>
        <w:overflowPunct w:val="0"/>
        <w:autoSpaceDE w:val="0"/>
        <w:autoSpaceDN w:val="0"/>
        <w:adjustRightInd w:val="0"/>
        <w:spacing w:line="360" w:lineRule="auto"/>
        <w:ind w:firstLine="480" w:firstLineChars="200"/>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在各种临时设施和场地，如堆料场</w:t>
      </w:r>
      <w:r>
        <w:rPr>
          <w:rFonts w:hint="eastAsia" w:asciiTheme="minorEastAsia" w:hAnsiTheme="minorEastAsia" w:eastAsiaTheme="minorEastAsia" w:cstheme="minorEastAsia"/>
          <w:b w:val="0"/>
          <w:bCs w:val="0"/>
          <w:sz w:val="24"/>
          <w:szCs w:val="24"/>
          <w:lang w:eastAsia="zh-CN"/>
        </w:rPr>
        <w:t>等</w:t>
      </w:r>
      <w:r>
        <w:rPr>
          <w:rFonts w:hint="eastAsia" w:asciiTheme="minorEastAsia" w:hAnsiTheme="minorEastAsia" w:eastAsiaTheme="minorEastAsia" w:cstheme="minorEastAsia"/>
          <w:b w:val="0"/>
          <w:bCs w:val="0"/>
          <w:sz w:val="24"/>
          <w:szCs w:val="24"/>
        </w:rPr>
        <w:t>场地要尽量选择离居民区远的地方，并在居民区主要风向的下风处。</w:t>
      </w:r>
    </w:p>
    <w:p>
      <w:pPr>
        <w:pStyle w:val="6"/>
        <w:spacing w:line="360" w:lineRule="auto"/>
        <w:ind w:left="0" w:leftChars="0" w:firstLine="480"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val="0"/>
          <w:bCs w:val="0"/>
          <w:sz w:val="24"/>
          <w:szCs w:val="24"/>
        </w:rPr>
        <w:t>使用机械设备的工艺操作，要尽量减少噪声、废气的污染，并遵循当地部门对夜间施工的规定。</w:t>
      </w:r>
    </w:p>
    <w:p>
      <w:pPr>
        <w:pStyle w:val="8"/>
        <w:spacing w:line="360" w:lineRule="auto"/>
        <w:ind w:firstLine="482"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bCs/>
          <w:sz w:val="24"/>
          <w:szCs w:val="24"/>
        </w:rPr>
        <w:t>③</w:t>
      </w:r>
      <w:r>
        <w:rPr>
          <w:rFonts w:hint="eastAsia" w:asciiTheme="minorEastAsia" w:hAnsiTheme="minorEastAsia" w:eastAsiaTheme="minorEastAsia" w:cstheme="minorEastAsia"/>
          <w:b/>
          <w:bCs/>
          <w:sz w:val="24"/>
          <w:szCs w:val="24"/>
          <w:lang w:eastAsia="zh-CN"/>
        </w:rPr>
        <w:t>按所报工期、质量等标准进行施工的承诺：</w:t>
      </w:r>
    </w:p>
    <w:p>
      <w:pPr>
        <w:pStyle w:val="8"/>
        <w:spacing w:line="360" w:lineRule="auto"/>
        <w:ind w:firstLine="480"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val="0"/>
          <w:bCs w:val="0"/>
          <w:sz w:val="24"/>
          <w:szCs w:val="24"/>
        </w:rPr>
        <w:t>如果中标，我公司保证在接到开工通知后，在规定时间内开工，并保证按合同工期、节点要求完成全部工程施工；保证按照招标文件的技术要求和质量要求进行施工，确保工程验收合格并达到合格工程标准。严格遵守各项工程管理制度，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严格按业主方提供的书面工作联系单、施工图纸及审批后的施工方案施工。并积极配合其它工程施工，确保工程进度。严格按照业主要求购买工程材料，且工程材料进场后，如实填写材料规格、型号、数量并及时报项目负责人、工程管理人员验收登记签字。并严格按要求堆放。按规范要求及时通知监理、项目负责人对到场材料取样送检，材料检验合格后方可使用。</w:t>
      </w:r>
    </w:p>
    <w:p>
      <w:pPr>
        <w:pStyle w:val="8"/>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质量承诺</w:t>
      </w:r>
      <w:r>
        <w:rPr>
          <w:rFonts w:hint="eastAsia" w:asciiTheme="minorEastAsia" w:hAnsiTheme="minorEastAsia" w:eastAsiaTheme="minorEastAsia" w:cstheme="minorEastAsia"/>
          <w:sz w:val="24"/>
          <w:szCs w:val="24"/>
        </w:rPr>
        <w:t>：</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我公司承诺本工程施工质量</w:t>
      </w:r>
      <w:r>
        <w:rPr>
          <w:rFonts w:hint="eastAsia" w:asciiTheme="minorEastAsia" w:hAnsiTheme="minorEastAsia" w:eastAsiaTheme="minorEastAsia" w:cstheme="minorEastAsia"/>
          <w:color w:val="000000"/>
          <w:sz w:val="24"/>
          <w:szCs w:val="24"/>
        </w:rPr>
        <w:t>合格（符合国家现行的验收规范和标准）</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sz w:val="24"/>
          <w:szCs w:val="24"/>
        </w:rPr>
        <w:t>争创优良工程。 </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质量保证措施及质量违约处罚措施：</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A、质量目标：</w:t>
      </w:r>
    </w:p>
    <w:p>
      <w:pPr>
        <w:spacing w:line="360" w:lineRule="auto"/>
        <w:ind w:firstLine="360" w:firstLineChars="15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公司承诺：坚持“质量第一，用户至上”的原则。竭尽全力，确保工程达到国家工程验收规范合格标准，力争优良工程的目标。</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B、建立完善的质量管理体统：</w:t>
      </w:r>
    </w:p>
    <w:p>
      <w:pPr>
        <w:spacing w:line="360" w:lineRule="auto"/>
        <w:ind w:firstLine="360" w:firstLineChars="15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为了确保本工程达到合格，力争优良工程的目标，公司将建立完善的施工组织体系和质量保证系。</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质量保证体系包括：</w:t>
      </w:r>
    </w:p>
    <w:p>
      <w:pPr>
        <w:numPr>
          <w:ilvl w:val="0"/>
          <w:numId w:val="2"/>
        </w:num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设置专职质检员。</w:t>
      </w:r>
    </w:p>
    <w:p>
      <w:pPr>
        <w:numPr>
          <w:ilvl w:val="0"/>
          <w:numId w:val="2"/>
        </w:numPr>
        <w:spacing w:line="360" w:lineRule="auto"/>
        <w:ind w:left="0" w:leftChars="0"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质量保证体系。</w:t>
      </w:r>
    </w:p>
    <w:p>
      <w:pPr>
        <w:numPr>
          <w:ilvl w:val="0"/>
          <w:numId w:val="2"/>
        </w:numPr>
        <w:spacing w:line="360" w:lineRule="auto"/>
        <w:ind w:left="0" w:leftChars="0"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质量检查、评定体系。</w:t>
      </w:r>
    </w:p>
    <w:p>
      <w:pPr>
        <w:numPr>
          <w:ilvl w:val="0"/>
          <w:numId w:val="0"/>
        </w:num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4、质量保证工作体系。</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C、质量违约处罚措施：</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rPr>
        <w:t xml:space="preserve"> </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如若工程质量达不到业主要求，我公司将免费质量保修，由此给业主造成的损失，我公司将无条件将予以承担，并接受业主的处罚。</w:t>
      </w:r>
    </w:p>
    <w:p>
      <w:pPr>
        <w:pStyle w:val="8"/>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工期承诺</w:t>
      </w:r>
      <w:r>
        <w:rPr>
          <w:rFonts w:hint="eastAsia" w:asciiTheme="minorEastAsia" w:hAnsiTheme="minorEastAsia" w:eastAsiaTheme="minorEastAsia" w:cstheme="minorEastAsia"/>
          <w:sz w:val="24"/>
          <w:szCs w:val="24"/>
        </w:rPr>
        <w:t>：</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一旦我方中标，我方保证在合同协议书中规定的开工日期开始施工，并在合同协议书中规定的预计竣工日期完成和交付全部工程。</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sz w:val="24"/>
          <w:szCs w:val="24"/>
          <w:lang w:eastAsia="zh-CN"/>
        </w:rPr>
        <w:t>一、</w:t>
      </w:r>
      <w:r>
        <w:rPr>
          <w:rFonts w:hint="eastAsia" w:asciiTheme="minorEastAsia" w:hAnsiTheme="minorEastAsia" w:eastAsiaTheme="minorEastAsia" w:cstheme="minorEastAsia"/>
          <w:b w:val="0"/>
          <w:bCs w:val="0"/>
          <w:sz w:val="24"/>
          <w:szCs w:val="24"/>
        </w:rPr>
        <w:t>保证按时完工的承诺延期处罚承诺</w:t>
      </w:r>
    </w:p>
    <w:p>
      <w:pPr>
        <w:snapToGrid w:val="0"/>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A、工程工期的保证措施</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工程施工中，我们将根据设计文件和有关施工规范、规程、精心编制实施性施工组织设计，确定合理的施工方案，科学规划，狠抓关键线路，突出重点，确保主体。同时总揽全局，统筹兼顾，科学管理，确保工程保质保量按期竣工。我们从以下几个方面，予以有利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、为保证计划完成，我公司将选派曾经担任类似工程的项目经理担任该工程的项目经理，该同志具有丰富的现场施工组织管理经验，能够合理规划，统筹安排，保证工程的工期按要求时间完成。</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、制定详细的材料采购计划，保证材料供应及时，专设材料供应组，专项负责材料采购工作，严格按照总体施工进度计划中要求的时间将材料运达现场。</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（三）从施工计划上保证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1、统筹规划，确保施工计划的严肃性。</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2、狠抓重点工程进度，确保按期竣工。</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3、加强对种苗质量的采购、运输、保管和供应，确保工程的需要，坚决杜绝停工待料现象的发生。</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严格按照工期横道图计划进行施工工序的安排，结合各项技术措施计划，认真编制施工进度计划，加强施工的组织领导，严格按审定的施工组织设计合理安排施工，做到旬有计划，日有安排。重要工序要做好施工组织设计和施工计划并呈报监理工程师审批后才实施。充分利用有利条件和适宜季节，合理安排施工计划并呈报监理工程师审批后才实施工序，缩短流水作业步距，加快工程进度，以确保工期。同时经常检查施工进度计划的执行情况，及时修正施工进度计划，使施工进度计划随时具有指导生产的效力。关键线路的关键工序，在条件允许和保证质量的前提下，采用两班作业，加快施工进度，保证合同工期的实现。</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（四）从工序安排上保证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1、采用先进的施工方法，合理安排施工程序；做好每个工序的准备工作，使各工序合理转序。</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2、为最大限度地挖掘关键线路的潜力，各工序施工时间尽量压缩。各工种之间建立联合签认制度，保证各专业良好配合避免互相破坏或影响施工，造成工序时间延长。</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3、严格控制各工序施工质量，确保一次验收合格，杜绝返工，以一次成优的良好施工质量获取工期的缩短。</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4、制定详细合理的施工计划。抓住关键工序，对影响总工期的工序和具体环节给予人、财、物的充分保证，确保整个工程进行顺畅和连贯。</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5、为了充分利用施工空间、时间，用流水段均衡施工工艺，合理安排工序，在绝对保证安全质量的前提下，充分利用施工空间，科学组织土方施工等工程的交叉作业。</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（五）从安全生产上保证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1、贯彻国家安全生产政策和各类安全法规，增强职工安全法制观念，并认真组织贯彻落实制定的各项管理制度。</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2、加强临时的防火措施和易燃、易爆物品的保管、领发制度，配备足够消防器材，发现事故隐患或苗头要及时排除，杜绝重大事故的发生。</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严禁无证上岗。在施工过程中，特别注意用电安全，严禁在施工场地、宿舍区内乱接电线，防止触电事故发生。各分队成立安全小组，设专职安全员负责日常安全生产的检查和监督，以便施工顺利进行，确保工期。</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安全质检人员应及时检查，隐患及时处理，做好检查记录，并有权对违章作业的下达停工整改指令。安全质检人员应在技术交底会上或每周检查会上对安全工作进行交底，并且要宣贯安全操作规程，使广大职工时刻保持警惕，严防事故的发生。</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5、项目经理部负责与当地派出所、治安防范组织保持经常联系，取得支持，确保施工顺利进行，抓好宣传工作，取得附近村民的谅解和支持。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（六）从后勤供应上保证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加强机械设备和车辆的养护、维修、搞好职工食堂，防病治病，保障职工身体健康，保证正常出勤率，保障施工正常运转，确保工期。并保持一定的后备施工力量，以备必要时投入使用，从而保证进度计划的实现。</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（七）从工作机制上保证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1、坚持领导干部跟班作业制度。发现问题及时处理，协调各工序间的施工矛盾，减少扯皮，保质、保量完成任务。</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2、健全奖罚制度，开展施工竞赛，比质量、比安全、比工效、比进度、比文明施工、对保质保量安全完成周、月计划的施工队，给予表扬和奖励，反之给予批评、处罚，以提高施工人员的积极性。</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3、抓住时机，掀起施工高潮，开展以比质量、比安全、比工期、比效益、比创新的社会主义劳动竞赛，掀起施工高潮。</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每天下班前项目经理召开碰头会，解决当天难点，每5天检查一次计划执行情况，每10天按班组评比一次，表扬先进，找出差距，迎头赶上，确保工期。劳动力注意机动调整，不至于出现劳动力闲置、窝工现象。</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（八）从外部环境上保证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创造宽松的外部环境。加强与业主、监理的联系，正确处理好与当地政府，沿线群众及兄弟单位的关系，尊重当地风俗习惯，求得当地政府和群众的支持，争取得到各方面的全面支持和有力配合，为施工生产创造一个良好的外部环境，保证工程施工不受影响。</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（九）从资金上保证</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落实资金管理，以工程合同为准则，搞好资金的管理，督促、检查工程施工合同的执行情况，使财力能够准时投入，专款专用，保证施工生产正常进行。对工程中需用资金的施工阶段，要合理调配好资金的使用，使资金链不断流，充分运用公司自筹资金、工程预付款、施工进度款、验收款的拨付合理使用，保证工程进度。</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（十）建立确保工期的应急预案</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1、根据情况随时准备加班、加点。并做好后勤保障，提高工人生活水平。</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2、公司贮备备用人员，高峰或抢工期时随时增加人员。</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3、根据情况安排夜间施工。</w:t>
      </w:r>
    </w:p>
    <w:p>
      <w:pPr>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rPr>
        <w:t>4、积极协调各方关系，随时了解交通时政信息，以便及时做出调整决策。</w:t>
      </w:r>
    </w:p>
    <w:p>
      <w:pPr>
        <w:pStyle w:val="8"/>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④降低业主投入：</w:t>
      </w:r>
      <w:r>
        <w:rPr>
          <w:rFonts w:hint="eastAsia" w:asciiTheme="minorEastAsia" w:hAnsiTheme="minorEastAsia" w:eastAsiaTheme="minorEastAsia" w:cstheme="minorEastAsia"/>
          <w:sz w:val="24"/>
          <w:szCs w:val="24"/>
        </w:rPr>
        <w:t> </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我公司将以科学的程序、精细化管理和严格的手段控制工程造价，确保工程造价不突破合同价款。 </w:t>
      </w:r>
    </w:p>
    <w:p>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我公司以已</w:t>
      </w:r>
      <w:r>
        <w:rPr>
          <w:rFonts w:hint="eastAsia" w:asciiTheme="minorEastAsia" w:hAnsiTheme="minorEastAsia" w:eastAsiaTheme="minorEastAsia" w:cstheme="minorEastAsia"/>
          <w:b w:val="0"/>
          <w:bCs w:val="0"/>
          <w:sz w:val="24"/>
          <w:szCs w:val="24"/>
          <w:lang w:eastAsia="zh-CN"/>
        </w:rPr>
        <w:t>施工</w:t>
      </w:r>
      <w:r>
        <w:rPr>
          <w:rFonts w:hint="eastAsia" w:asciiTheme="minorEastAsia" w:hAnsiTheme="minorEastAsia" w:eastAsiaTheme="minorEastAsia" w:cstheme="minorEastAsia"/>
          <w:b w:val="0"/>
          <w:bCs w:val="0"/>
          <w:sz w:val="24"/>
          <w:szCs w:val="24"/>
        </w:rPr>
        <w:t>过的工程项目经验，</w:t>
      </w:r>
      <w:r>
        <w:rPr>
          <w:rFonts w:hint="eastAsia" w:asciiTheme="minorEastAsia" w:hAnsiTheme="minorEastAsia" w:eastAsiaTheme="minorEastAsia" w:cstheme="minorEastAsia"/>
          <w:b w:val="0"/>
          <w:bCs w:val="0"/>
          <w:sz w:val="24"/>
          <w:szCs w:val="24"/>
          <w:lang w:eastAsia="zh-CN"/>
        </w:rPr>
        <w:t>确保工程进度得以快速完成，</w:t>
      </w:r>
      <w:r>
        <w:rPr>
          <w:rFonts w:hint="eastAsia" w:asciiTheme="minorEastAsia" w:hAnsiTheme="minorEastAsia" w:eastAsiaTheme="minorEastAsia" w:cstheme="minorEastAsia"/>
          <w:b w:val="0"/>
          <w:bCs w:val="0"/>
          <w:sz w:val="24"/>
          <w:szCs w:val="24"/>
        </w:rPr>
        <w:t>确保业主的投资尽快获得收益。</w:t>
      </w:r>
    </w:p>
    <w:p>
      <w:pPr>
        <w:pStyle w:val="8"/>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3、保证专款专用。</w:t>
      </w:r>
    </w:p>
    <w:p>
      <w:pPr>
        <w:pStyle w:val="8"/>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⑤</w:t>
      </w:r>
      <w:r>
        <w:rPr>
          <w:rFonts w:hint="eastAsia" w:asciiTheme="minorEastAsia" w:hAnsiTheme="minorEastAsia" w:eastAsiaTheme="minorEastAsia" w:cstheme="minorEastAsia"/>
          <w:b/>
          <w:bCs/>
          <w:sz w:val="24"/>
          <w:szCs w:val="24"/>
          <w:lang w:eastAsia="zh-CN"/>
        </w:rPr>
        <w:t>施工现场标准化管理</w:t>
      </w:r>
      <w:r>
        <w:rPr>
          <w:rFonts w:hint="eastAsia" w:asciiTheme="minorEastAsia" w:hAnsiTheme="minorEastAsia" w:eastAsiaTheme="minorEastAsia" w:cstheme="minorEastAsia"/>
          <w:b/>
          <w:bCs/>
          <w:sz w:val="24"/>
          <w:szCs w:val="24"/>
        </w:rPr>
        <w:t>服务承诺</w:t>
      </w:r>
      <w:r>
        <w:rPr>
          <w:rFonts w:hint="eastAsia" w:asciiTheme="minorEastAsia" w:hAnsiTheme="minorEastAsia" w:eastAsiaTheme="minorEastAsia" w:cstheme="minorEastAsia"/>
          <w:sz w:val="24"/>
          <w:szCs w:val="24"/>
        </w:rPr>
        <w:t>：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认真开展以《</w:t>
      </w:r>
      <w:r>
        <w:rPr>
          <w:rFonts w:hint="eastAsia" w:asciiTheme="minorEastAsia" w:hAnsiTheme="minorEastAsia" w:eastAsiaTheme="minorEastAsia" w:cstheme="minorEastAsia"/>
          <w:sz w:val="24"/>
          <w:szCs w:val="24"/>
          <w:lang w:eastAsia="zh-CN"/>
        </w:rPr>
        <w:t>河南省</w:t>
      </w:r>
      <w:r>
        <w:rPr>
          <w:rFonts w:hint="eastAsia" w:asciiTheme="minorEastAsia" w:hAnsiTheme="minorEastAsia" w:eastAsiaTheme="minorEastAsia" w:cstheme="minorEastAsia"/>
          <w:sz w:val="24"/>
          <w:szCs w:val="24"/>
        </w:rPr>
        <w:t>建设工程安全生产管理标准化手册》为重点的安全生产和绿色施工标准化培训活动；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2、保证现场视频监控系统运转良好，能够清晰看到每个作业面施工和作业人员状况，门禁系统完好有效；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3、施工现场基坑周边临边防护符合要求；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4、加强用电安全管理，临时用电设施和应急照明满足工程建设需要；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5、建立防汛组织机构，配备充足防汛物资和设备，保证具备抢险要求；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6、现场配备足够数量消火栓，消防管引至车站结构底内，对每名员工进行教育培训，加强人员防火意识；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7、严格执行现场机械设备手续报验程序，执行各项设备安全管理规程； </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8、加强绿色施工管理，施工现场裸露土体全部覆盖，设专人洒水，具备绿色施工达标要求。</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bCs/>
          <w:sz w:val="24"/>
          <w:szCs w:val="24"/>
        </w:rPr>
        <w:t>⑥安全文明施工及处罚措施</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（一）确保安全施工的技术组织措施</w:t>
      </w:r>
    </w:p>
    <w:p>
      <w:pPr>
        <w:spacing w:line="360" w:lineRule="auto"/>
        <w:ind w:firstLine="600" w:firstLineChars="25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必须认真贯彻“安全第一、预防为主”的方针，确保“安全高于一切，责任重于泰山”，坚持“管生产必须管安全”和“谁主管谁负责”的原则，确实做好安全施工，制订如下措施：</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 xml:space="preserve">    1、加强安全施工管理机构：</w:t>
      </w:r>
    </w:p>
    <w:p>
      <w:pPr>
        <w:tabs>
          <w:tab w:val="left" w:pos="2340"/>
        </w:tabs>
        <w:spacing w:line="360" w:lineRule="auto"/>
        <w:ind w:firstLine="48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drawing>
          <wp:anchor distT="0" distB="0" distL="114300" distR="114300" simplePos="0" relativeHeight="549777408" behindDoc="1" locked="1" layoutInCell="1" allowOverlap="1">
            <wp:simplePos x="0" y="0"/>
            <wp:positionH relativeFrom="column">
              <wp:posOffset>3975100</wp:posOffset>
            </wp:positionH>
            <wp:positionV relativeFrom="paragraph">
              <wp:posOffset>10121900</wp:posOffset>
            </wp:positionV>
            <wp:extent cx="939800" cy="914400"/>
            <wp:effectExtent l="0" t="0" r="12700" b="0"/>
            <wp:wrapNone/>
            <wp:docPr id="244" name="Picture 71"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Picture 71" descr="66"/>
                    <pic:cNvPicPr>
                      <a:picLocks noChangeAspect="1"/>
                    </pic:cNvPicPr>
                  </pic:nvPicPr>
                  <pic:blipFill>
                    <a:blip r:embed="rId5"/>
                    <a:stretch>
                      <a:fillRect/>
                    </a:stretch>
                  </pic:blipFill>
                  <pic:spPr>
                    <a:xfrm>
                      <a:off x="0" y="0"/>
                      <a:ext cx="939800" cy="914400"/>
                    </a:xfrm>
                    <a:prstGeom prst="rect">
                      <a:avLst/>
                    </a:prstGeom>
                    <a:noFill/>
                    <a:ln w="9525">
                      <a:noFill/>
                    </a:ln>
                  </pic:spPr>
                </pic:pic>
              </a:graphicData>
            </a:graphic>
          </wp:anchor>
        </w:drawing>
      </w:r>
      <w:r>
        <w:rPr>
          <w:rFonts w:hint="eastAsia" w:asciiTheme="minorEastAsia" w:hAnsiTheme="minorEastAsia" w:eastAsiaTheme="minorEastAsia" w:cstheme="minorEastAsia"/>
          <w:b w:val="0"/>
          <w:bCs w:val="0"/>
          <w:sz w:val="24"/>
          <w:szCs w:val="24"/>
        </w:rPr>
        <w:t>公司成立安全生产领导小组，以项目经理为组长，由管施工和安全工作的副经理、总工程</w:t>
      </w:r>
    </w:p>
    <w:p>
      <w:pPr>
        <w:tabs>
          <w:tab w:val="left" w:pos="2340"/>
        </w:tabs>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师为副组长，有关职能部门负责人为组员；各施工队队长全面负责安全工作。</w:t>
      </w:r>
    </w:p>
    <w:p>
      <w:pPr>
        <w:spacing w:line="360" w:lineRule="auto"/>
        <w:ind w:firstLine="421"/>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2、健全安全施工保证体系：</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项目部建立以项目经理为首的安全施工决策与指挥保证体系，落实安全责任制，各施工队根据不同施工时期的特点，建立专群结合的安全监督保证体系。</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3、建立健全安全生产责任制</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从派往项目实施的项目经理到生产工人（包括临时雇请的民工）的安全生产管理系统必须做到纵向到底，一环不漏；各职能部门、人员的安全生产责任做到横向到边，人人有责。项目经理是安全生产的第一责任人。各施工班组配置专门的安全员，专职负责所有员工的安全和预防事故的发生。</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4、安全教育</w:t>
      </w:r>
    </w:p>
    <w:p>
      <w:pPr>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施工人员进场施工前，要学习有关安全知识和施工安全规范要求，提高安全意识。</w:t>
      </w:r>
    </w:p>
    <w:p>
      <w:pPr>
        <w:spacing w:line="360" w:lineRule="auto"/>
        <w:ind w:firstLine="48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5．继续坚持贯彻落实行之有效的安全管理制度，确保施工安全：</w:t>
      </w:r>
    </w:p>
    <w:p>
      <w:pPr>
        <w:spacing w:line="360" w:lineRule="auto"/>
        <w:ind w:firstLine="48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①加强对施工人员的安全教育，提高全员安全意识。严格按安全规则操作和施工。开展全员事故预想活动，群防群治，及时消除事故隐患。</w:t>
      </w:r>
    </w:p>
    <w:p>
      <w:pPr>
        <w:spacing w:line="360" w:lineRule="auto"/>
        <w:ind w:firstLine="48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②坚持安全检查制度，发现事故苗头和隐患，责令当事人立即改进，对不听劝阻者立即清除出施工现场。项目经理部安排专人日常巡视检查，及时制止违章作业和盲目蛮干，杜绝安全事故发生。</w:t>
      </w:r>
    </w:p>
    <w:p>
      <w:pPr>
        <w:spacing w:line="360" w:lineRule="auto"/>
        <w:ind w:firstLine="48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③安全工作与工资、奖金挂钩，实行安全工作一票否决制。</w:t>
      </w:r>
    </w:p>
    <w:p>
      <w:pPr>
        <w:pStyle w:val="8"/>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bCs w:val="0"/>
          <w:sz w:val="24"/>
          <w:szCs w:val="24"/>
        </w:rPr>
        <w:t xml:space="preserve">④施工现场必须按照相关规定设置统一的安全标志（施工安全标志包括标志牌、导流墩、镀锌隔离板、警示灯等）。所有安全标志要清楚、醒目。  </w:t>
      </w:r>
    </w:p>
    <w:p>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⑦</w:t>
      </w:r>
      <w:r>
        <w:rPr>
          <w:rFonts w:hint="eastAsia" w:asciiTheme="minorEastAsia" w:hAnsiTheme="minorEastAsia" w:eastAsiaTheme="minorEastAsia" w:cstheme="minorEastAsia"/>
          <w:b/>
          <w:bCs/>
          <w:sz w:val="24"/>
          <w:szCs w:val="24"/>
          <w:lang w:eastAsia="zh-CN"/>
        </w:rPr>
        <w:t>现场成品保护及道路清洁：</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一、建立成品保护工作的组织</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1、项目负责人为成品保护领导小组的总负责人，成员为单位各专业负责人。</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2、单位项目负责人在成品保护工作方面起协调、监督作用，并对工程成品保护工作负全面责任；各专业负责人负责各自施工范围内的成品保护工作。</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3、单位项目负责人及各专业负责人必须对所属员工进行成品保护工作进行交底，并教育员工树立成品保护意识，认真做好自身及其他施工方的已完成品保护工作。</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二、成品保护责任</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1、单位项目负责人应安排专职成品保护员负责日常成品的保护工作。</w:t>
      </w:r>
    </w:p>
    <w:p>
      <w:pPr>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2、施工过程中，凡出现造成成品污染或损坏的，由污染或损坏者负责修复或赔偿。当出现成品污染或损坏而无法确定责任归属时，由负责成品保护的单位专业负责人负责。</w:t>
      </w:r>
    </w:p>
    <w:p>
      <w:pPr>
        <w:spacing w:line="360" w:lineRule="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我公司承诺：做到道路随时用随时清洁，保证不影响通行。</w:t>
      </w:r>
    </w:p>
    <w:p>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eastAsia="zh-CN"/>
        </w:rPr>
        <w:t>⑧、</w:t>
      </w:r>
      <w:r>
        <w:rPr>
          <w:rFonts w:hint="eastAsia" w:asciiTheme="minorEastAsia" w:hAnsiTheme="minorEastAsia" w:eastAsiaTheme="minorEastAsia" w:cstheme="minorEastAsia"/>
          <w:b/>
          <w:bCs/>
          <w:sz w:val="24"/>
          <w:szCs w:val="24"/>
        </w:rPr>
        <w:t>违约处罚措施：</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我公司在此郑重承诺：如若工程质量、安全文明措施及工期未能按照业主及招标文件的要求按时按质按量的完工，我公司将免费保修，由此给业主造成的损失，我公司将无条件将予以承担，并接受业主的处罚。</w:t>
      </w:r>
    </w:p>
    <w:p>
      <w:pPr>
        <w:spacing w:line="360" w:lineRule="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bCs/>
          <w:sz w:val="24"/>
          <w:szCs w:val="24"/>
          <w:lang w:eastAsia="zh-CN"/>
        </w:rPr>
        <w:t>⑨、其他实质性承诺：</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1.如果业主资金暂不到位，我公司确保工程连续施工不停工。</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2.全力配合业主单位，主动解决本工程出现的各类问题，竭力为业主排忧解难。</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3.工程竣工后</w:t>
      </w:r>
      <w:r>
        <w:rPr>
          <w:rFonts w:hint="eastAsia" w:asciiTheme="minorEastAsia" w:hAnsiTheme="minorEastAsia" w:eastAsiaTheme="minorEastAsia" w:cstheme="minorEastAsia"/>
          <w:b w:val="0"/>
          <w:bCs w:val="0"/>
          <w:sz w:val="24"/>
          <w:szCs w:val="24"/>
          <w:lang w:eastAsia="zh-CN"/>
        </w:rPr>
        <w:t>无偿</w:t>
      </w:r>
      <w:r>
        <w:rPr>
          <w:rFonts w:hint="eastAsia" w:asciiTheme="minorEastAsia" w:hAnsiTheme="minorEastAsia" w:eastAsiaTheme="minorEastAsia" w:cstheme="minorEastAsia"/>
          <w:b w:val="0"/>
          <w:bCs w:val="0"/>
          <w:sz w:val="24"/>
          <w:szCs w:val="24"/>
        </w:rPr>
        <w:t>给业主提供小型养护机械作为本工程的优惠条件。</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中标后实行总承包责任，不</w:t>
      </w:r>
      <w:r>
        <w:rPr>
          <w:rFonts w:hint="eastAsia" w:asciiTheme="minorEastAsia" w:hAnsiTheme="minorEastAsia" w:eastAsiaTheme="minorEastAsia" w:cstheme="minorEastAsia"/>
          <w:b w:val="0"/>
          <w:bCs w:val="0"/>
          <w:sz w:val="24"/>
          <w:szCs w:val="24"/>
          <w:lang w:eastAsia="zh-CN"/>
        </w:rPr>
        <w:t>分包、不</w:t>
      </w:r>
      <w:r>
        <w:rPr>
          <w:rFonts w:hint="eastAsia" w:asciiTheme="minorEastAsia" w:hAnsiTheme="minorEastAsia" w:eastAsiaTheme="minorEastAsia" w:cstheme="minorEastAsia"/>
          <w:b w:val="0"/>
          <w:bCs w:val="0"/>
          <w:sz w:val="24"/>
          <w:szCs w:val="24"/>
        </w:rPr>
        <w:t>转包工程。否则招标人有权中止合同并应承担相应的违约责任。</w:t>
      </w:r>
    </w:p>
    <w:p>
      <w:pPr>
        <w:snapToGrid w:val="0"/>
        <w:spacing w:line="360" w:lineRule="auto"/>
        <w:ind w:firstLine="480" w:firstLineChars="200"/>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rPr>
        <w:t>保证服从业主的统筹调度，全力支持监理人员的监理工作，服从监理人员的正确指令。</w:t>
      </w:r>
    </w:p>
    <w:p>
      <w:pPr>
        <w:spacing w:line="360" w:lineRule="auto"/>
        <w:ind w:firstLine="480" w:firstLineChars="200"/>
        <w:jc w:val="both"/>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6.</w:t>
      </w:r>
      <w:r>
        <w:rPr>
          <w:rFonts w:hint="eastAsia" w:asciiTheme="minorEastAsia" w:hAnsiTheme="minorEastAsia" w:eastAsiaTheme="minorEastAsia" w:cstheme="minorEastAsia"/>
          <w:b w:val="0"/>
          <w:bCs w:val="0"/>
          <w:sz w:val="24"/>
          <w:szCs w:val="24"/>
        </w:rPr>
        <w:t>管养责任期及保修期外： 竣工后养护期满后，将一套完整的养护资料无偿交给建设单位，同时，非因施工方原因出现的工程质量问题，我方仍及时以优质的服务为建设单位排忧解难。</w:t>
      </w:r>
    </w:p>
    <w:p>
      <w:pPr>
        <w:spacing w:line="360" w:lineRule="auto"/>
        <w:ind w:left="0" w:leftChars="0" w:firstLine="458" w:firstLineChars="191"/>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7.</w:t>
      </w:r>
      <w:r>
        <w:rPr>
          <w:rFonts w:hint="eastAsia" w:asciiTheme="minorEastAsia" w:hAnsiTheme="minorEastAsia" w:eastAsiaTheme="minorEastAsia" w:cstheme="minorEastAsia"/>
          <w:b w:val="0"/>
          <w:bCs w:val="0"/>
          <w:sz w:val="24"/>
          <w:szCs w:val="24"/>
        </w:rPr>
        <w:t>企业在人员、设备、资金等方面具有相应的施工能力</w:t>
      </w:r>
      <w:r>
        <w:rPr>
          <w:rFonts w:hint="eastAsia" w:asciiTheme="minorEastAsia" w:hAnsiTheme="minorEastAsia" w:eastAsiaTheme="minorEastAsia" w:cstheme="minorEastAsia"/>
          <w:b w:val="0"/>
          <w:bCs w:val="0"/>
          <w:sz w:val="24"/>
          <w:szCs w:val="24"/>
          <w:lang w:eastAsia="zh-CN"/>
        </w:rPr>
        <w:t>，信誉良好，我公司承诺</w:t>
      </w:r>
      <w:r>
        <w:rPr>
          <w:rFonts w:hint="eastAsia" w:asciiTheme="minorEastAsia" w:hAnsiTheme="minorEastAsia" w:eastAsiaTheme="minorEastAsia" w:cstheme="minorEastAsia"/>
          <w:b w:val="0"/>
          <w:bCs w:val="0"/>
          <w:sz w:val="24"/>
          <w:szCs w:val="24"/>
        </w:rPr>
        <w:t>完全响应招标文件的</w:t>
      </w:r>
      <w:r>
        <w:rPr>
          <w:rFonts w:hint="eastAsia" w:asciiTheme="minorEastAsia" w:hAnsiTheme="minorEastAsia" w:eastAsiaTheme="minorEastAsia" w:cstheme="minorEastAsia"/>
          <w:b w:val="0"/>
          <w:bCs w:val="0"/>
          <w:sz w:val="24"/>
          <w:szCs w:val="24"/>
          <w:lang w:eastAsia="zh-CN"/>
        </w:rPr>
        <w:t>所有</w:t>
      </w:r>
      <w:r>
        <w:rPr>
          <w:rFonts w:hint="eastAsia" w:asciiTheme="minorEastAsia" w:hAnsiTheme="minorEastAsia" w:eastAsiaTheme="minorEastAsia" w:cstheme="minorEastAsia"/>
          <w:b w:val="0"/>
          <w:bCs w:val="0"/>
          <w:sz w:val="24"/>
          <w:szCs w:val="24"/>
        </w:rPr>
        <w:t>要求</w:t>
      </w:r>
      <w:r>
        <w:rPr>
          <w:rFonts w:hint="eastAsia" w:asciiTheme="minorEastAsia" w:hAnsiTheme="minorEastAsia" w:eastAsiaTheme="minorEastAsia" w:cstheme="minorEastAsia"/>
          <w:b w:val="0"/>
          <w:bCs w:val="0"/>
          <w:sz w:val="24"/>
          <w:szCs w:val="24"/>
          <w:lang w:eastAsia="zh-CN"/>
        </w:rPr>
        <w:t>。</w:t>
      </w:r>
    </w:p>
    <w:p>
      <w:pPr>
        <w:pStyle w:val="8"/>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8.按照国家现行的施工质量评定标准和施工技术验收规范要求完成此项工程，若因我公司原因造成工程质量达不到投标文件所报的质量等级，愿意无条件返修并承担由此造成的一切损失及赔偿费用。    </w:t>
      </w:r>
    </w:p>
    <w:p>
      <w:pPr>
        <w:spacing w:line="360" w:lineRule="auto"/>
        <w:ind w:firstLine="480" w:firstLineChars="200"/>
        <w:jc w:val="right"/>
        <w:rPr>
          <w:rFonts w:hint="eastAsia" w:asciiTheme="minorEastAsia" w:hAnsiTheme="minorEastAsia" w:eastAsiaTheme="minorEastAsia" w:cstheme="minorEastAsia"/>
          <w:sz w:val="24"/>
          <w:szCs w:val="24"/>
        </w:rPr>
      </w:pPr>
    </w:p>
    <w:p>
      <w:pPr>
        <w:spacing w:line="360" w:lineRule="auto"/>
        <w:ind w:firstLine="480" w:firstLineChars="20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单位全称： </w:t>
      </w:r>
      <w:r>
        <w:rPr>
          <w:rFonts w:hint="eastAsia" w:asciiTheme="minorEastAsia" w:hAnsiTheme="minorEastAsia" w:eastAsiaTheme="minorEastAsia" w:cstheme="minorEastAsia"/>
          <w:sz w:val="24"/>
          <w:szCs w:val="24"/>
          <w:u w:val="single"/>
          <w:lang w:eastAsia="zh-CN"/>
        </w:rPr>
        <w:t>北京东方园林环境股份有限公司</w:t>
      </w:r>
      <w:r>
        <w:rPr>
          <w:rFonts w:hint="eastAsia" w:asciiTheme="minorEastAsia" w:hAnsiTheme="minorEastAsia" w:eastAsiaTheme="minorEastAsia" w:cstheme="minorEastAsia"/>
          <w:sz w:val="24"/>
          <w:szCs w:val="24"/>
        </w:rPr>
        <w:t xml:space="preserve">（盖  章） </w:t>
      </w:r>
    </w:p>
    <w:p>
      <w:pPr>
        <w:spacing w:line="360" w:lineRule="auto"/>
        <w:ind w:firstLine="480" w:firstLineChars="20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法定代表人或委托代理人：</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（签 字） </w:t>
      </w:r>
    </w:p>
    <w:p>
      <w:pPr>
        <w:autoSpaceDE w:val="0"/>
        <w:autoSpaceDN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2018  年  </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 xml:space="preserve">  月  </w:t>
      </w:r>
      <w:r>
        <w:rPr>
          <w:rFonts w:hint="eastAsia" w:asciiTheme="minorEastAsia" w:hAnsiTheme="minorEastAsia" w:eastAsiaTheme="minorEastAsia" w:cstheme="minorEastAsia"/>
          <w:sz w:val="24"/>
          <w:szCs w:val="24"/>
          <w:lang w:val="en-US" w:eastAsia="zh-CN"/>
        </w:rPr>
        <w:t>21</w:t>
      </w:r>
      <w:r>
        <w:rPr>
          <w:rFonts w:hint="eastAsia" w:asciiTheme="minorEastAsia" w:hAnsiTheme="minorEastAsia" w:eastAsiaTheme="minorEastAsia" w:cstheme="minorEastAsia"/>
          <w:sz w:val="24"/>
          <w:szCs w:val="24"/>
        </w:rPr>
        <w:t xml:space="preserve">  日</w:t>
      </w:r>
    </w:p>
    <w:p>
      <w:pPr>
        <w:spacing w:line="360" w:lineRule="auto"/>
        <w:rPr>
          <w:rFonts w:hint="eastAsia"/>
          <w:sz w:val="24"/>
          <w:szCs w:val="24"/>
        </w:rPr>
      </w:pPr>
    </w:p>
    <w:sectPr>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b/>
                              <w:bCs/>
                              <w:sz w:val="21"/>
                              <w:szCs w:val="21"/>
                              <w:lang w:eastAsia="zh-CN"/>
                            </w:rPr>
                          </w:pPr>
                          <w:r>
                            <w:rPr>
                              <w:rFonts w:hint="eastAsia"/>
                              <w:b/>
                              <w:bCs/>
                              <w:sz w:val="21"/>
                              <w:szCs w:val="21"/>
                              <w:lang w:eastAsia="zh-CN"/>
                            </w:rPr>
                            <w:t xml:space="preserve">第 </w:t>
                          </w:r>
                          <w:r>
                            <w:rPr>
                              <w:rFonts w:hint="eastAsia"/>
                              <w:b/>
                              <w:bCs/>
                              <w:sz w:val="21"/>
                              <w:szCs w:val="21"/>
                              <w:lang w:eastAsia="zh-CN"/>
                            </w:rPr>
                            <w:fldChar w:fldCharType="begin"/>
                          </w:r>
                          <w:r>
                            <w:rPr>
                              <w:rFonts w:hint="eastAsia"/>
                              <w:b/>
                              <w:bCs/>
                              <w:sz w:val="21"/>
                              <w:szCs w:val="21"/>
                              <w:lang w:eastAsia="zh-CN"/>
                            </w:rPr>
                            <w:instrText xml:space="preserve"> PAGE  \* MERGEFORMAT </w:instrText>
                          </w:r>
                          <w:r>
                            <w:rPr>
                              <w:rFonts w:hint="eastAsia"/>
                              <w:b/>
                              <w:bCs/>
                              <w:sz w:val="21"/>
                              <w:szCs w:val="21"/>
                              <w:lang w:eastAsia="zh-CN"/>
                            </w:rPr>
                            <w:fldChar w:fldCharType="separate"/>
                          </w:r>
                          <w:r>
                            <w:rPr>
                              <w:rFonts w:hint="eastAsia"/>
                              <w:b/>
                              <w:bCs/>
                              <w:sz w:val="21"/>
                              <w:szCs w:val="21"/>
                              <w:lang w:eastAsia="zh-CN"/>
                            </w:rPr>
                            <w:t>1</w:t>
                          </w:r>
                          <w:r>
                            <w:rPr>
                              <w:rFonts w:hint="eastAsia"/>
                              <w:b/>
                              <w:bCs/>
                              <w:sz w:val="21"/>
                              <w:szCs w:val="21"/>
                              <w:lang w:eastAsia="zh-CN"/>
                            </w:rPr>
                            <w:fldChar w:fldCharType="end"/>
                          </w:r>
                          <w:r>
                            <w:rPr>
                              <w:rFonts w:hint="eastAsia"/>
                              <w:b/>
                              <w:bCs/>
                              <w:sz w:val="21"/>
                              <w:szCs w:val="21"/>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宋体"/>
                        <w:b/>
                        <w:bCs/>
                        <w:sz w:val="21"/>
                        <w:szCs w:val="21"/>
                        <w:lang w:eastAsia="zh-CN"/>
                      </w:rPr>
                    </w:pPr>
                    <w:r>
                      <w:rPr>
                        <w:rFonts w:hint="eastAsia"/>
                        <w:b/>
                        <w:bCs/>
                        <w:sz w:val="21"/>
                        <w:szCs w:val="21"/>
                        <w:lang w:eastAsia="zh-CN"/>
                      </w:rPr>
                      <w:t xml:space="preserve">第 </w:t>
                    </w:r>
                    <w:r>
                      <w:rPr>
                        <w:rFonts w:hint="eastAsia"/>
                        <w:b/>
                        <w:bCs/>
                        <w:sz w:val="21"/>
                        <w:szCs w:val="21"/>
                        <w:lang w:eastAsia="zh-CN"/>
                      </w:rPr>
                      <w:fldChar w:fldCharType="begin"/>
                    </w:r>
                    <w:r>
                      <w:rPr>
                        <w:rFonts w:hint="eastAsia"/>
                        <w:b/>
                        <w:bCs/>
                        <w:sz w:val="21"/>
                        <w:szCs w:val="21"/>
                        <w:lang w:eastAsia="zh-CN"/>
                      </w:rPr>
                      <w:instrText xml:space="preserve"> PAGE  \* MERGEFORMAT </w:instrText>
                    </w:r>
                    <w:r>
                      <w:rPr>
                        <w:rFonts w:hint="eastAsia"/>
                        <w:b/>
                        <w:bCs/>
                        <w:sz w:val="21"/>
                        <w:szCs w:val="21"/>
                        <w:lang w:eastAsia="zh-CN"/>
                      </w:rPr>
                      <w:fldChar w:fldCharType="separate"/>
                    </w:r>
                    <w:r>
                      <w:rPr>
                        <w:rFonts w:hint="eastAsia"/>
                        <w:b/>
                        <w:bCs/>
                        <w:sz w:val="21"/>
                        <w:szCs w:val="21"/>
                        <w:lang w:eastAsia="zh-CN"/>
                      </w:rPr>
                      <w:t>1</w:t>
                    </w:r>
                    <w:r>
                      <w:rPr>
                        <w:rFonts w:hint="eastAsia"/>
                        <w:b/>
                        <w:bCs/>
                        <w:sz w:val="21"/>
                        <w:szCs w:val="21"/>
                        <w:lang w:eastAsia="zh-CN"/>
                      </w:rPr>
                      <w:fldChar w:fldCharType="end"/>
                    </w:r>
                    <w:r>
                      <w:rPr>
                        <w:rFonts w:hint="eastAsia"/>
                        <w:b/>
                        <w:bCs/>
                        <w:sz w:val="21"/>
                        <w:szCs w:val="21"/>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6C210"/>
    <w:multiLevelType w:val="singleLevel"/>
    <w:tmpl w:val="5A56C210"/>
    <w:lvl w:ilvl="0" w:tentative="0">
      <w:start w:val="1"/>
      <w:numFmt w:val="decimal"/>
      <w:suff w:val="nothing"/>
      <w:lvlText w:val="%1、"/>
      <w:lvlJc w:val="left"/>
    </w:lvl>
  </w:abstractNum>
  <w:abstractNum w:abstractNumId="1">
    <w:nsid w:val="5A5C4B1A"/>
    <w:multiLevelType w:val="singleLevel"/>
    <w:tmpl w:val="5A5C4B1A"/>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DD3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next w:val="1"/>
    <w:qFormat/>
    <w:uiPriority w:val="0"/>
    <w:pPr>
      <w:keepNext w:val="0"/>
      <w:keepLines w:val="0"/>
      <w:widowControl w:val="0"/>
      <w:suppressLineNumbers w:val="0"/>
      <w:spacing w:before="100" w:beforeAutospacing="1" w:after="120" w:afterAutospacing="0"/>
      <w:ind w:left="420" w:leftChars="200" w:right="0"/>
      <w:jc w:val="both"/>
    </w:pPr>
    <w:rPr>
      <w:rFonts w:hint="default" w:ascii="Times New Roman" w:hAnsi="Times New Roman" w:eastAsia="宋体" w:cs="Times New Roman"/>
      <w:kern w:val="2"/>
      <w:sz w:val="21"/>
      <w:szCs w:val="21"/>
      <w:lang w:val="en-US" w:eastAsia="zh-CN" w:bidi="ar"/>
    </w:rPr>
  </w:style>
  <w:style w:type="paragraph" w:styleId="4">
    <w:name w:val="List 2"/>
    <w:basedOn w:val="1"/>
    <w:qFormat/>
    <w:uiPriority w:val="0"/>
    <w:pPr>
      <w:keepNext w:val="0"/>
      <w:keepLines w:val="0"/>
      <w:widowControl w:val="0"/>
      <w:suppressLineNumbers w:val="0"/>
      <w:spacing w:before="100" w:beforeAutospacing="1" w:after="100" w:afterAutospacing="1"/>
      <w:ind w:left="100" w:leftChars="200" w:right="0" w:hanging="200" w:hangingChars="200"/>
      <w:jc w:val="both"/>
    </w:pPr>
    <w:rPr>
      <w:rFonts w:hint="default" w:ascii="Times New Roman" w:hAnsi="Times New Roman" w:eastAsia="宋体" w:cs="Times New Roman"/>
      <w:kern w:val="2"/>
      <w:sz w:val="21"/>
      <w:szCs w:val="21"/>
      <w:lang w:val="en-US" w:eastAsia="zh-CN" w:bidi="ar"/>
    </w:rPr>
  </w:style>
  <w:style w:type="paragraph" w:styleId="5">
    <w:name w:val="footer"/>
    <w:basedOn w:val="1"/>
    <w:uiPriority w:val="0"/>
    <w:pPr>
      <w:tabs>
        <w:tab w:val="center" w:pos="4153"/>
        <w:tab w:val="right" w:pos="8306"/>
      </w:tabs>
      <w:snapToGrid w:val="0"/>
      <w:jc w:val="left"/>
    </w:pPr>
    <w:rPr>
      <w:sz w:val="18"/>
    </w:rPr>
  </w:style>
  <w:style w:type="paragraph" w:styleId="6">
    <w:name w:val="Body Text First Indent 2"/>
    <w:basedOn w:val="3"/>
    <w:qFormat/>
    <w:uiPriority w:val="0"/>
    <w:pPr>
      <w:ind w:left="0" w:leftChars="0"/>
    </w:pPr>
    <w:rPr>
      <w:rFonts w:ascii="Times New Roman" w:hAnsi="Times New Roman"/>
      <w:sz w:val="2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qFormat/>
    <w:uiPriority w:val="0"/>
    <w:rPr>
      <w:rFonts w:ascii="Courier New" w:hAnsi="Courier New" w:cs="Courier New"/>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2018-09-20T13:21:33Z</cp:lastPrinted>
  <dcterms:modified xsi:type="dcterms:W3CDTF">2018-09-20T13:47:59Z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