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30" w:line="600" w:lineRule="exact"/>
        <w:ind w:left="262" w:hanging="260" w:hangingChars="80"/>
        <w:jc w:val="center"/>
        <w:rPr>
          <w:rFonts w:ascii="仿宋_GB2312" w:hAnsi="仿宋_GB2312" w:eastAsia="仿宋_GB2312" w:cs="仿宋_GB2312"/>
          <w:b/>
          <w:w w:val="9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  <w:t>建安建工公字〔2018〕143号</w:t>
      </w:r>
    </w:p>
    <w:p>
      <w:pPr>
        <w:spacing w:beforeLines="50" w:afterLines="30" w:line="600" w:lineRule="exact"/>
        <w:ind w:left="289" w:hanging="289" w:hangingChars="80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许昌市建安区蒋李集镇人民政府</w:t>
      </w:r>
    </w:p>
    <w:p>
      <w:pPr>
        <w:spacing w:beforeLines="50" w:afterLines="30" w:line="600" w:lineRule="exact"/>
        <w:ind w:left="262" w:hanging="260" w:hangingChars="80"/>
        <w:jc w:val="center"/>
        <w:rPr>
          <w:rFonts w:ascii="仿宋_GB2312" w:hAnsi="仿宋_GB2312" w:eastAsia="仿宋_GB2312" w:cs="仿宋_GB2312"/>
          <w:b/>
          <w:w w:val="9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  <w:t>蒋李集镇2018年农开项目矿渣、混凝土路铺设及绿化工程</w:t>
      </w:r>
    </w:p>
    <w:p>
      <w:pPr>
        <w:spacing w:beforeLines="50" w:afterLines="30" w:line="600" w:lineRule="exact"/>
        <w:ind w:left="262" w:hanging="260" w:hangingChars="80"/>
        <w:jc w:val="center"/>
        <w:rPr>
          <w:rFonts w:ascii="仿宋_GB2312" w:hAnsi="仿宋_GB2312" w:eastAsia="仿宋_GB2312" w:cs="仿宋_GB2312"/>
          <w:b/>
          <w:w w:val="9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  <w:t>评标结果公示</w:t>
      </w: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一、基本情况和数据表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</w:t>
      </w:r>
      <w:r>
        <w:rPr>
          <w:rFonts w:hint="eastAsia" w:ascii="仿宋_GB2312" w:eastAsia="仿宋_GB2312"/>
          <w:sz w:val="28"/>
          <w:szCs w:val="28"/>
        </w:rPr>
        <w:t>一</w:t>
      </w:r>
      <w:r>
        <w:rPr>
          <w:rFonts w:ascii="仿宋_GB2312" w:eastAsia="仿宋_GB2312"/>
          <w:sz w:val="28"/>
          <w:szCs w:val="28"/>
        </w:rPr>
        <w:t xml:space="preserve">) </w:t>
      </w:r>
      <w:r>
        <w:rPr>
          <w:rFonts w:hint="eastAsia" w:ascii="仿宋_GB2312" w:eastAsia="仿宋_GB2312"/>
          <w:sz w:val="28"/>
          <w:szCs w:val="28"/>
        </w:rPr>
        <w:t>项目概况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1、建设地点：许昌市建安区蒋李集镇；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2、建设规模：2018年建安区蒋李集镇1万亩高标准农田建设项目包括：新打机井、维修井、开挖整修沟渠、地埋管埋设安装、渠系建筑物、田间道路、机电设备安装、科技推广等；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3、招标控制价：4566677.10元（其中矿渣路的招标控制价为1180291.50元，混凝土道路招标控制价为2887425.60元，绿化工程招标控制价为498960.00元 ）；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4、质量要求：合格（符合国家现行的验收规范和标准）；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5、计划工期： 60 日历天；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6、评标办法：综合评估法；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7、资格审查方式：资格后审。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（二）招标过程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本工程招标采用公开招标方式进行，按照法定公开招标程序和要求，于 2018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>8月24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>日至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>2018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>8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>月30日在《全国公共资源交易平台(河南省▪许昌市)》和《河南省电子招标投标公共服务平台》上公开发布招标信息，于投标截止时间递交投标文件及投标保证金的投标单位有4家。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（三）项目开标数据表</w:t>
      </w:r>
    </w:p>
    <w:tbl>
      <w:tblPr>
        <w:tblStyle w:val="12"/>
        <w:tblW w:w="9525" w:type="dxa"/>
        <w:jc w:val="center"/>
        <w:tblInd w:w="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1812"/>
        <w:gridCol w:w="1245"/>
        <w:gridCol w:w="37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招标人名称</w:t>
            </w:r>
          </w:p>
        </w:tc>
        <w:tc>
          <w:tcPr>
            <w:tcW w:w="678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许昌市建安区蒋李集镇人民政府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招标代理机构名称</w:t>
            </w:r>
          </w:p>
        </w:tc>
        <w:tc>
          <w:tcPr>
            <w:tcW w:w="678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河南智博工程咨询有限公司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工程名称</w:t>
            </w:r>
          </w:p>
        </w:tc>
        <w:tc>
          <w:tcPr>
            <w:tcW w:w="678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蒋李集镇2018年农开项目矿渣、混凝土路铺设及绿化工程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开标时间</w:t>
            </w:r>
          </w:p>
        </w:tc>
        <w:tc>
          <w:tcPr>
            <w:tcW w:w="18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2018年9月19日09时30分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开标地点</w:t>
            </w:r>
          </w:p>
        </w:tc>
        <w:tc>
          <w:tcPr>
            <w:tcW w:w="3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许昌市建安区新元大道兴业大厦4167室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评标时间</w:t>
            </w:r>
          </w:p>
        </w:tc>
        <w:tc>
          <w:tcPr>
            <w:tcW w:w="18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2018年9月19日 9 时 30 分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评标地点</w:t>
            </w:r>
          </w:p>
        </w:tc>
        <w:tc>
          <w:tcPr>
            <w:tcW w:w="3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许昌市建安区新元大道兴业大厦评标一室</w:t>
            </w:r>
          </w:p>
        </w:tc>
      </w:tr>
    </w:tbl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二、开标记录（分标段填写）</w:t>
      </w:r>
    </w:p>
    <w:tbl>
      <w:tblPr>
        <w:tblStyle w:val="12"/>
        <w:tblW w:w="10081" w:type="dxa"/>
        <w:jc w:val="center"/>
        <w:tblInd w:w="-1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1394"/>
        <w:gridCol w:w="782"/>
        <w:gridCol w:w="102"/>
        <w:gridCol w:w="1554"/>
        <w:gridCol w:w="1378"/>
        <w:gridCol w:w="816"/>
        <w:gridCol w:w="14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2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投标单位</w:t>
            </w:r>
          </w:p>
        </w:tc>
        <w:tc>
          <w:tcPr>
            <w:tcW w:w="13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投标报价（元）</w:t>
            </w:r>
          </w:p>
        </w:tc>
        <w:tc>
          <w:tcPr>
            <w:tcW w:w="8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工期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（日历天）</w:t>
            </w:r>
          </w:p>
        </w:tc>
        <w:tc>
          <w:tcPr>
            <w:tcW w:w="15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项目经理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（含证书编号）</w:t>
            </w:r>
          </w:p>
        </w:tc>
        <w:tc>
          <w:tcPr>
            <w:tcW w:w="13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质量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标准</w:t>
            </w:r>
          </w:p>
        </w:tc>
        <w:tc>
          <w:tcPr>
            <w:tcW w:w="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密封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情况</w:t>
            </w:r>
          </w:p>
        </w:tc>
        <w:tc>
          <w:tcPr>
            <w:tcW w:w="14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河南万鼎建筑工程有限公司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4498157.13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60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于敏（证书编号：豫241121333671）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完好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河南泉隆路桥工程有限公司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4429606.73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60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马爱凤（证书编号：豫241161695510）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完好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河南林正建筑工程有限公司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4370317.08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60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王建鑫（证书编号：豫241131340081）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完好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6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河南城安建筑工程有限公司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4466300.23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60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张鹏鹏（证书编号：豫241131340099）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完好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招标控制价</w:t>
            </w:r>
          </w:p>
        </w:tc>
        <w:tc>
          <w:tcPr>
            <w:tcW w:w="745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4566677.10元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目标工期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60日历天</w:t>
            </w:r>
          </w:p>
        </w:tc>
        <w:tc>
          <w:tcPr>
            <w:tcW w:w="3034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质量要求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合格（符合国家现行的验收规范和标准）</w:t>
            </w:r>
          </w:p>
        </w:tc>
      </w:tr>
    </w:tbl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三、评标标准、评标办法或者评标因素一览表</w:t>
      </w:r>
    </w:p>
    <w:tbl>
      <w:tblPr>
        <w:tblStyle w:val="12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7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468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项目名称</w:t>
            </w:r>
          </w:p>
        </w:tc>
        <w:tc>
          <w:tcPr>
            <w:tcW w:w="7032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蒋李集镇2018年农开项目矿渣、混凝土路铺设及绿化工程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468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评标标准</w:t>
            </w:r>
          </w:p>
        </w:tc>
        <w:tc>
          <w:tcPr>
            <w:tcW w:w="7032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评标应遵循公正、公平、择优的原则严格按照招标文件进行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468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评标办法</w:t>
            </w:r>
          </w:p>
        </w:tc>
        <w:tc>
          <w:tcPr>
            <w:tcW w:w="7032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综合评估法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468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评分因素</w:t>
            </w:r>
          </w:p>
        </w:tc>
        <w:tc>
          <w:tcPr>
            <w:tcW w:w="7032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详见招标文件</w:t>
            </w:r>
          </w:p>
        </w:tc>
      </w:tr>
    </w:tbl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四、评审情况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（一）初步评审</w:t>
      </w:r>
    </w:p>
    <w:tbl>
      <w:tblPr>
        <w:tblStyle w:val="12"/>
        <w:tblW w:w="90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河南万鼎建筑工程有限公司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河南泉隆路桥工程有限公司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河南林正建筑工程有限公司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河南城安建筑工程有限公司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（二）详细评审（后附：评标委员会成员技术标、商务标评分底稿）</w:t>
      </w:r>
    </w:p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五、根据招标文件的规定，评标委员会将经评审的投标人按综合得分由高到低排序如下：</w:t>
      </w:r>
    </w:p>
    <w:tbl>
      <w:tblPr>
        <w:tblStyle w:val="12"/>
        <w:tblW w:w="91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7"/>
        <w:gridCol w:w="1904"/>
        <w:gridCol w:w="16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投标人名称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最终得分</w:t>
            </w: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投标人排序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河南万鼎建筑工程有限公司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86.6</w:t>
            </w: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河南城安建筑工程有限公司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79.57</w:t>
            </w: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河南泉隆路桥工程有限公司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74.88</w:t>
            </w: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</w:tr>
    </w:tbl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六、推荐的中标候选人详细评审得分</w:t>
      </w:r>
    </w:p>
    <w:tbl>
      <w:tblPr>
        <w:tblStyle w:val="12"/>
        <w:tblW w:w="96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984"/>
        <w:gridCol w:w="1070"/>
        <w:gridCol w:w="1209"/>
        <w:gridCol w:w="1207"/>
        <w:gridCol w:w="1209"/>
        <w:gridCol w:w="12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第一中标候选人</w:t>
            </w:r>
          </w:p>
        </w:tc>
        <w:tc>
          <w:tcPr>
            <w:tcW w:w="590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河南万鼎建筑工程有限公司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7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评标委员会成员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评委1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评委2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评委3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评委4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技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术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标</w:t>
            </w: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 xml:space="preserve">内容完整性和编制水平  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1.5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1.7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1.7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施工方案与技术措施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3.5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3.5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质量管理体系与措施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3.5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3.5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安全管理体系与措施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3.5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工程进度计划与措施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3.5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资源配备计划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3.5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3.5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环境保护管理体系与措施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2.5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2.5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2.5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施工进度表或施工网络图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0.8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施工总平面布置图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br w:type="textWrapping"/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0.8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 xml:space="preserve">节能减排、绿色施工（含扬尘治理）措施、工艺创新方面针对本工程有具体措施或企业自有创新技术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ab/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 xml:space="preserve">新工艺、新技术、新设备、新材料的采用程度，其在确保质量、降低成本、缩短工期、减轻劳动强度、提高工效等方面的作用 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商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务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标</w:t>
            </w: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投标报价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35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35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35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35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企业综合实力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企业综合信用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企业业绩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项目经理业绩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项目管理机构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服务承诺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1.5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1.5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1.5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7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小计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85.5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86.2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86.8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85.0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89.5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7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最终得分（平均得分）</w:t>
            </w:r>
          </w:p>
        </w:tc>
        <w:tc>
          <w:tcPr>
            <w:tcW w:w="590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86.60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964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备注：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zh-CN"/>
              </w:rPr>
              <w:t>投标人最终得分=平均得分。计算分值均四舍五入保留两位小数。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zh-CN"/>
              </w:rPr>
              <w:t>评委人数为7人（含7人）时，将各位评标专家对某一投标人评分中的最高分和最低分去掉后，剩余分数的算术平均值作为该投标人的最终得分。评委人数为7人以下时，将所有评委打分取算术平均值作为该投标人的最终得分。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12"/>
        <w:tblW w:w="96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984"/>
        <w:gridCol w:w="1070"/>
        <w:gridCol w:w="1209"/>
        <w:gridCol w:w="1207"/>
        <w:gridCol w:w="1209"/>
        <w:gridCol w:w="12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第二中标候选人</w:t>
            </w:r>
          </w:p>
        </w:tc>
        <w:tc>
          <w:tcPr>
            <w:tcW w:w="590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4"/>
                <w:szCs w:val="24"/>
              </w:rPr>
              <w:t>河南城安建筑工程有限公司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7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评标委员会成员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技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术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标</w:t>
            </w: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 xml:space="preserve">内容完整性和编制水平  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1.5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1.5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1.5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施工方案与技术措施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2.5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质量管理体系与措施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2.5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2.5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安全管理体系与措施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工程进度计划与措施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资源配备计划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2.5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环境保护管理体系与措施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2.5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2.5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施工进度表或施工网络图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0.7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施工总平面布置图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br w:type="textWrapping"/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0.7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 xml:space="preserve">节能减排、绿色施工（含扬尘治理）措施、工艺创新方面针对本工程有具体措施或企业自有创新技术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ab/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 xml:space="preserve">新工艺、新技术、新设备、新材料的采用程度，其在确保质量、降低成本、缩短工期、减轻劳动强度、提高工效等方面的作用 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2.5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商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务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标</w:t>
            </w: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投标报价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34.99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34.99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34.99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34.99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34.99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企业综合实力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企业综合信用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企业业绩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项目经理业绩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项目管理机构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服务承诺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1.5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1.5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7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小计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77.49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78.49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77.39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78.49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85.99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7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最终得分（平均得分）</w:t>
            </w:r>
          </w:p>
        </w:tc>
        <w:tc>
          <w:tcPr>
            <w:tcW w:w="590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79.57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964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备注：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ind w:firstLine="42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white"/>
                <w:lang w:val="zh-CN"/>
              </w:rPr>
              <w:t>投标人最终得分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=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white"/>
                <w:lang w:val="zh-CN"/>
              </w:rPr>
              <w:t>平均得分。计算分值均四舍五入保留两位小数。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ind w:firstLine="42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  <w:t>评委人数为7人（含7人）时，将各位评标专家对某一投标人评分中的最高分和最低分去掉后，剩余分数的算术平均值作为该投标人的最终得分。评委人数为7人以下时，将所有评委打分取算术平均值作为该投标人的最终得分。</w:t>
            </w:r>
          </w:p>
        </w:tc>
      </w:tr>
    </w:tbl>
    <w:p>
      <w:pPr>
        <w:pStyle w:val="2"/>
        <w:ind w:firstLine="442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12"/>
        <w:tblW w:w="96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984"/>
        <w:gridCol w:w="1070"/>
        <w:gridCol w:w="1209"/>
        <w:gridCol w:w="1207"/>
        <w:gridCol w:w="1209"/>
        <w:gridCol w:w="12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第三中标候选人</w:t>
            </w:r>
          </w:p>
        </w:tc>
        <w:tc>
          <w:tcPr>
            <w:tcW w:w="590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4"/>
                <w:szCs w:val="24"/>
              </w:rPr>
              <w:t>河南泉隆路桥工程有限公司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7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评标委员会成员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技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术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标</w:t>
            </w: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 xml:space="preserve">内容完整性和编制水平  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1.5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1.5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施工方案与技术措施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1.5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3.5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质量管理体系与措施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安全管理体系与措施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工程进度计划与措施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资源配备计划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2.5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环境保护管理体系与措施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2.5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2.5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施工进度表或施工网络图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0.7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施工总平面布置图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br w:type="textWrapping"/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0.7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 xml:space="preserve">节能减排、绿色施工（含扬尘治理）措施、工艺创新方面针对本工程有具体措施或企业自有创新技术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ab/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7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 xml:space="preserve">新工艺、新技术、新设备、新材料的采用程度，其在确保质量、降低成本、缩短工期、减轻劳动强度、提高工效等方面的作用 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商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务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标</w:t>
            </w: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投标报价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34.98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34.98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34.98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34.98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34.98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企业综合实力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企业综合信用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企业业绩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项目经理业绩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项目管理机构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7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7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7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7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服务承诺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1.6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1.5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7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小计</w:t>
            </w:r>
          </w:p>
        </w:tc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73.98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74.98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73.48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75.48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76.48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7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最终得分（平均得分）</w:t>
            </w:r>
          </w:p>
        </w:tc>
        <w:tc>
          <w:tcPr>
            <w:tcW w:w="590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74.88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964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备注：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ind w:firstLine="42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white"/>
                <w:lang w:val="zh-CN"/>
              </w:rPr>
              <w:t>投标人最终得分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=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white"/>
                <w:lang w:val="zh-CN"/>
              </w:rPr>
              <w:t>平均得分。计算分值均四舍五入保留两位小数。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ind w:firstLine="42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  <w:t>评委人数为7人（含7人）时，将各位评标专家对某一投标人评分中的最高分和最低分去掉后，剩余分数的算术平均值作为该投标人的最终得分。评委人数为7人以下时，将所有评委打分取算术平均值作为该投标人的最终得分。</w:t>
            </w:r>
          </w:p>
        </w:tc>
      </w:tr>
    </w:tbl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七、推荐的中标候选人情况与签订合同前要处理的事宜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（一）推荐的中标候选人名单：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第一中标候选人：</w:t>
      </w:r>
      <w:r>
        <w:rPr>
          <w:rFonts w:hint="eastAsia" w:ascii="仿宋_GB2312" w:eastAsia="仿宋_GB2312"/>
          <w:sz w:val="28"/>
          <w:szCs w:val="28"/>
        </w:rPr>
        <w:t>河南万鼎建筑工程有限公司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投标报价：</w:t>
      </w: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4498157.13元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大写：肆佰肆拾玖万捌仟壹佰伍拾柒元壹角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工期：</w:t>
      </w:r>
      <w:r>
        <w:rPr>
          <w:rFonts w:ascii="仿宋_GB2312" w:eastAsia="仿宋_GB2312"/>
          <w:sz w:val="28"/>
          <w:szCs w:val="28"/>
        </w:rPr>
        <w:t>           </w:t>
      </w:r>
      <w:r>
        <w:rPr>
          <w:rFonts w:hint="eastAsia" w:ascii="仿宋_GB2312" w:eastAsia="仿宋_GB2312"/>
          <w:sz w:val="28"/>
          <w:szCs w:val="28"/>
        </w:rPr>
        <w:t>60日历天</w:t>
      </w:r>
      <w:r>
        <w:rPr>
          <w:rFonts w:ascii="仿宋_GB2312" w:eastAsia="仿宋_GB2312"/>
          <w:sz w:val="28"/>
          <w:szCs w:val="28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质量标准：合格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项目经理：</w:t>
      </w:r>
      <w:r>
        <w:rPr>
          <w:rFonts w:ascii="仿宋_GB2312" w:eastAsia="仿宋_GB2312"/>
          <w:sz w:val="28"/>
          <w:szCs w:val="28"/>
        </w:rPr>
        <w:t xml:space="preserve">    </w:t>
      </w:r>
      <w:r>
        <w:rPr>
          <w:rFonts w:hint="eastAsia" w:ascii="仿宋_GB2312" w:eastAsia="仿宋_GB2312"/>
          <w:sz w:val="28"/>
          <w:szCs w:val="28"/>
        </w:rPr>
        <w:t>于敏</w:t>
      </w:r>
      <w:r>
        <w:rPr>
          <w:rFonts w:ascii="仿宋_GB2312" w:eastAsia="仿宋_GB2312"/>
          <w:sz w:val="28"/>
          <w:szCs w:val="28"/>
        </w:rPr>
        <w:t xml:space="preserve">        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注册编号：豫241121333671</w:t>
      </w:r>
      <w:r>
        <w:rPr>
          <w:rFonts w:ascii="仿宋_GB2312" w:eastAsia="仿宋_GB2312"/>
          <w:sz w:val="28"/>
          <w:szCs w:val="28"/>
        </w:rPr>
        <w:t>      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投标文件中填报的单位项目业绩名称：</w:t>
      </w:r>
    </w:p>
    <w:p>
      <w:pPr>
        <w:pStyle w:val="2"/>
        <w:ind w:firstLine="0" w:firstLineChars="0"/>
        <w:jc w:val="both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业绩一：魏都区延安路、向阳路道路罩面提升改造工程，2017.6.12</w:t>
      </w:r>
    </w:p>
    <w:p>
      <w:pPr>
        <w:pStyle w:val="2"/>
        <w:ind w:firstLine="0" w:firstLineChars="0"/>
        <w:jc w:val="both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业绩二:襄城县汾陈乡大路村农村建设，2017.7.27</w:t>
      </w:r>
    </w:p>
    <w:p>
      <w:pPr>
        <w:pStyle w:val="2"/>
        <w:ind w:firstLine="0" w:firstLineChars="0"/>
        <w:jc w:val="both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业绩三:中心镇区美丽乡村建设试点项目第阿三标段，2017.7.13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投标文件中填报的项目经理业绩名称：</w:t>
      </w:r>
    </w:p>
    <w:p>
      <w:pPr>
        <w:pStyle w:val="2"/>
        <w:ind w:firstLine="0" w:firstLineChars="0"/>
        <w:jc w:val="both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业绩一：许昌市魏都区东关一组村委改建工程，2018.8.1</w:t>
      </w:r>
    </w:p>
    <w:p>
      <w:pPr>
        <w:pStyle w:val="2"/>
        <w:ind w:firstLine="0" w:firstLineChars="0"/>
        <w:jc w:val="both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业绩二:许昌县将官池镇占补平衡项目，2017.3.28</w:t>
      </w:r>
    </w:p>
    <w:p>
      <w:pPr>
        <w:pStyle w:val="2"/>
        <w:ind w:firstLine="0" w:firstLineChars="0"/>
        <w:jc w:val="both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业绩三：禹州市花石镇候楼村道路建设工程，2018.4.26</w:t>
      </w: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第二中标候选人：</w:t>
      </w:r>
      <w:r>
        <w:rPr>
          <w:rFonts w:hint="eastAsia" w:ascii="仿宋_GB2312" w:eastAsia="仿宋_GB2312"/>
          <w:sz w:val="28"/>
          <w:szCs w:val="28"/>
        </w:rPr>
        <w:t>河南城安建筑工程有限公司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投标报价：</w:t>
      </w: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4466300.23元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大写：肆佰肆拾陆万陆仟叁佰元贰角叁分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工期：</w:t>
      </w:r>
      <w:r>
        <w:rPr>
          <w:rFonts w:ascii="仿宋_GB2312" w:eastAsia="仿宋_GB2312"/>
          <w:sz w:val="28"/>
          <w:szCs w:val="28"/>
        </w:rPr>
        <w:t>           </w:t>
      </w:r>
      <w:r>
        <w:rPr>
          <w:rFonts w:hint="eastAsia" w:ascii="仿宋_GB2312" w:eastAsia="仿宋_GB2312"/>
          <w:sz w:val="28"/>
          <w:szCs w:val="28"/>
        </w:rPr>
        <w:t>60日历天</w:t>
      </w:r>
      <w:r>
        <w:rPr>
          <w:rFonts w:ascii="仿宋_GB2312" w:eastAsia="仿宋_GB2312"/>
          <w:sz w:val="28"/>
          <w:szCs w:val="28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质量标准：合格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项目经理：</w:t>
      </w:r>
      <w:r>
        <w:rPr>
          <w:rFonts w:ascii="仿宋_GB2312" w:eastAsia="仿宋_GB2312"/>
          <w:sz w:val="28"/>
          <w:szCs w:val="28"/>
        </w:rPr>
        <w:t xml:space="preserve">  </w:t>
      </w:r>
      <w:r>
        <w:rPr>
          <w:rFonts w:hint="eastAsia" w:ascii="仿宋_GB2312" w:eastAsia="仿宋_GB2312"/>
          <w:sz w:val="28"/>
          <w:szCs w:val="28"/>
        </w:rPr>
        <w:t>张鹏鹏</w:t>
      </w:r>
      <w:r>
        <w:rPr>
          <w:rFonts w:ascii="仿宋_GB2312" w:eastAsia="仿宋_GB2312"/>
          <w:sz w:val="28"/>
          <w:szCs w:val="28"/>
        </w:rPr>
        <w:t xml:space="preserve">      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注册编号：豫241131340099</w:t>
      </w:r>
      <w:r>
        <w:rPr>
          <w:rFonts w:ascii="仿宋_GB2312" w:eastAsia="仿宋_GB2312"/>
          <w:sz w:val="28"/>
          <w:szCs w:val="28"/>
        </w:rPr>
        <w:t xml:space="preserve">   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投标文件中填报的单位项目业绩名称：</w:t>
      </w:r>
    </w:p>
    <w:p>
      <w:pPr>
        <w:pStyle w:val="2"/>
        <w:ind w:firstLine="0" w:firstLineChars="0"/>
        <w:jc w:val="both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业绩一：睢县2015年全国新增千亿斤粮食生产能力规划田间工程第16标段，2016.1.4.</w:t>
      </w:r>
    </w:p>
    <w:p>
      <w:pPr>
        <w:pStyle w:val="2"/>
        <w:ind w:firstLine="0" w:firstLineChars="0"/>
        <w:jc w:val="both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业绩二:柘城县惠济乡等三个乡镇土地整治项目第14标段，2016.4.21</w:t>
      </w:r>
    </w:p>
    <w:p>
      <w:pPr>
        <w:pStyle w:val="2"/>
        <w:ind w:firstLine="0" w:firstLineChars="0"/>
        <w:jc w:val="both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业绩三：2016年度淇县太行山东麓美丽乡村示范带建设试点项目1标段，2016.9.10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投标文件中填报的项目经理业绩名称：无</w:t>
      </w: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第三中标候选人：</w:t>
      </w:r>
      <w:r>
        <w:rPr>
          <w:rFonts w:hint="eastAsia" w:ascii="仿宋_GB2312" w:eastAsia="仿宋_GB2312"/>
          <w:sz w:val="28"/>
          <w:szCs w:val="28"/>
        </w:rPr>
        <w:t>河南泉隆路桥工程有限公司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投标报价：</w:t>
      </w: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4429606.73元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大写：肆佰肆拾贰万玖仟陆佰零陆元柒角叁分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工期：</w:t>
      </w:r>
      <w:r>
        <w:rPr>
          <w:rFonts w:ascii="仿宋_GB2312" w:eastAsia="仿宋_GB2312"/>
          <w:sz w:val="28"/>
          <w:szCs w:val="28"/>
        </w:rPr>
        <w:t>           </w:t>
      </w:r>
      <w:r>
        <w:rPr>
          <w:rFonts w:hint="eastAsia" w:ascii="仿宋_GB2312" w:eastAsia="仿宋_GB2312"/>
          <w:sz w:val="28"/>
          <w:szCs w:val="28"/>
        </w:rPr>
        <w:t>60日历天</w:t>
      </w:r>
      <w:r>
        <w:rPr>
          <w:rFonts w:ascii="仿宋_GB2312" w:eastAsia="仿宋_GB2312"/>
          <w:sz w:val="28"/>
          <w:szCs w:val="28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质量标准：合格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项目经理：马爱凤</w:t>
      </w:r>
      <w:r>
        <w:rPr>
          <w:rFonts w:ascii="仿宋_GB2312" w:eastAsia="仿宋_GB2312"/>
          <w:sz w:val="28"/>
          <w:szCs w:val="28"/>
        </w:rPr>
        <w:t xml:space="preserve">            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注册编号：豫241161695510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投标文件中填报的单位项目业绩名称：</w:t>
      </w:r>
    </w:p>
    <w:p>
      <w:pPr>
        <w:pStyle w:val="2"/>
        <w:ind w:firstLine="0" w:firstLineChars="0"/>
        <w:jc w:val="both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业绩一：长恒县东英路城市道路工程， 2016年8月。</w:t>
      </w:r>
    </w:p>
    <w:p>
      <w:pPr>
        <w:pStyle w:val="2"/>
        <w:ind w:firstLine="0" w:firstLineChars="0"/>
        <w:jc w:val="both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业绩二:封丘县2017年扶贫基础设施项目第三批九标段，2017年7月。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投标文件中填报的项目经理业绩名称：无</w:t>
      </w: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签订合同前要处理的事宜：略。</w:t>
      </w:r>
    </w:p>
    <w:p>
      <w:pPr>
        <w:widowControl/>
        <w:jc w:val="left"/>
        <w:rPr>
          <w:rFonts w:eastAsia="仿宋_GB2312"/>
          <w:sz w:val="28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八、公示期：</w:t>
      </w:r>
      <w:r>
        <w:rPr>
          <w:rFonts w:hint="eastAsia" w:ascii="仿宋" w:hAnsi="仿宋" w:eastAsia="仿宋" w:cs="仿宋"/>
          <w:sz w:val="28"/>
          <w:szCs w:val="28"/>
        </w:rPr>
        <w:t>2018年9月20日至2018年9月25日，若公示期无异议，期满将向第一中标候选人签发中标通知书。</w:t>
      </w:r>
    </w:p>
    <w:p>
      <w:pPr>
        <w:widowControl/>
        <w:jc w:val="left"/>
        <w:rPr>
          <w:rFonts w:eastAsia="仿宋_GB2312"/>
          <w:sz w:val="28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八、公示地点：</w:t>
      </w:r>
      <w:r>
        <w:rPr>
          <w:rFonts w:hint="eastAsia" w:ascii="仿宋" w:hAnsi="仿宋" w:eastAsia="仿宋" w:cs="仿宋"/>
          <w:sz w:val="28"/>
          <w:szCs w:val="28"/>
        </w:rPr>
        <w:t>《全国公共资源交易平台(河南省▪许昌市)》和《河南省电子招标投标公共服务平台》。</w:t>
      </w:r>
    </w:p>
    <w:p>
      <w:pPr>
        <w:widowControl/>
        <w:numPr>
          <w:ilvl w:val="0"/>
          <w:numId w:val="2"/>
        </w:num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联系方式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招 标 人：许昌市建安区蒋李集镇人民政府 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项目负责人：马登科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电    话：18567317111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联系地址：许昌市建安区蒋李集镇 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招标代理机构：河南智博工程咨询有限公司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项目负责人：李志强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电  话：13523079311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联系地址：郑州西三环与北三环交叉口大学科技园（东区）18号楼D座11层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邮 箱: </w:t>
      </w:r>
      <w:r>
        <w:fldChar w:fldCharType="begin"/>
      </w:r>
      <w:r>
        <w:instrText xml:space="preserve"> HYPERLINK "mailto:hnzbzb@163.com"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hnzbzb@163.com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fldChar w:fldCharType="end"/>
      </w:r>
    </w:p>
    <w:p>
      <w:pPr>
        <w:widowControl/>
        <w:numPr>
          <w:ilvl w:val="0"/>
          <w:numId w:val="2"/>
        </w:num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备注：</w:t>
      </w:r>
    </w:p>
    <w:p>
      <w:pPr>
        <w:widowControl/>
        <w:ind w:left="141" w:leftChars="67" w:firstLine="560" w:firstLineChars="200"/>
        <w:jc w:val="left"/>
        <w:rPr>
          <w:sz w:val="32"/>
          <w:szCs w:val="32"/>
        </w:rPr>
      </w:pPr>
      <w:r>
        <w:rPr>
          <w:rFonts w:hint="eastAsia" w:eastAsia="仿宋_GB2312"/>
          <w:sz w:val="28"/>
          <w:szCs w:val="28"/>
        </w:rPr>
        <w:t>各有关当事人对结果公示有异议的，可以在结果公示发布之日起三个工作日内，以书面形式向招标人或者招标代理机构提出质疑，质疑书需加盖单位公章且法定代表</w:t>
      </w:r>
      <w:bookmarkStart w:id="0" w:name="_GoBack"/>
      <w:bookmarkEnd w:id="0"/>
      <w:r>
        <w:rPr>
          <w:rFonts w:hint="eastAsia" w:eastAsia="仿宋_GB2312"/>
          <w:sz w:val="28"/>
          <w:szCs w:val="28"/>
        </w:rPr>
        <w:t>人签字，由法定代表人或其授权代表携带合法有效的营业执照副本复印件（加盖公章）及本人身份证原件及复印件（加盖公章）一并提交，逾期将不再受理。</w:t>
      </w:r>
    </w:p>
    <w:p>
      <w:pPr>
        <w:jc w:val="right"/>
        <w:rPr>
          <w:rFonts w:hint="eastAsia" w:eastAsia="仿宋_GB2312"/>
          <w:sz w:val="28"/>
          <w:szCs w:val="28"/>
        </w:rPr>
      </w:pPr>
    </w:p>
    <w:p>
      <w:pPr>
        <w:jc w:val="right"/>
        <w:rPr>
          <w:rFonts w:hint="eastAsia" w:eastAsia="仿宋_GB2312"/>
          <w:sz w:val="28"/>
          <w:szCs w:val="28"/>
        </w:rPr>
      </w:pPr>
    </w:p>
    <w:p>
      <w:pPr>
        <w:jc w:val="righ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许昌市建安区蒋李集镇人民政府</w:t>
      </w:r>
    </w:p>
    <w:p>
      <w:pPr>
        <w:wordWrap w:val="0"/>
        <w:jc w:val="righ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2018年9月20日      </w:t>
      </w:r>
    </w:p>
    <w:p>
      <w:pPr>
        <w:rPr>
          <w:sz w:val="32"/>
          <w:szCs w:val="32"/>
        </w:rPr>
      </w:pPr>
    </w:p>
    <w:sectPr>
      <w:pgSz w:w="11906" w:h="16838"/>
      <w:pgMar w:top="1417" w:right="1077" w:bottom="107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46AE"/>
    <w:multiLevelType w:val="singleLevel"/>
    <w:tmpl w:val="59C346AE"/>
    <w:lvl w:ilvl="0" w:tentative="0">
      <w:start w:val="2"/>
      <w:numFmt w:val="chineseCounting"/>
      <w:suff w:val="nothing"/>
      <w:lvlText w:val="（%1）"/>
      <w:lvlJc w:val="left"/>
      <w:rPr>
        <w:rFonts w:cs="Times New Roman"/>
        <w:lang w:val="en-US"/>
      </w:rPr>
    </w:lvl>
  </w:abstractNum>
  <w:abstractNum w:abstractNumId="1">
    <w:nsid w:val="7FDA3501"/>
    <w:multiLevelType w:val="multilevel"/>
    <w:tmpl w:val="7FDA3501"/>
    <w:lvl w:ilvl="0" w:tentative="0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B1674D8"/>
    <w:rsid w:val="00015C97"/>
    <w:rsid w:val="00055091"/>
    <w:rsid w:val="000A3E08"/>
    <w:rsid w:val="000C4766"/>
    <w:rsid w:val="00152C97"/>
    <w:rsid w:val="00161E9C"/>
    <w:rsid w:val="00232E10"/>
    <w:rsid w:val="00234B61"/>
    <w:rsid w:val="002A2A31"/>
    <w:rsid w:val="003C1138"/>
    <w:rsid w:val="003D411F"/>
    <w:rsid w:val="004331F2"/>
    <w:rsid w:val="00472D12"/>
    <w:rsid w:val="004A2235"/>
    <w:rsid w:val="004D7FF4"/>
    <w:rsid w:val="004E4D84"/>
    <w:rsid w:val="00522A46"/>
    <w:rsid w:val="00565DDC"/>
    <w:rsid w:val="005956A5"/>
    <w:rsid w:val="005A66AD"/>
    <w:rsid w:val="005A6E92"/>
    <w:rsid w:val="006F193B"/>
    <w:rsid w:val="00706B7B"/>
    <w:rsid w:val="00742C2A"/>
    <w:rsid w:val="00885DC3"/>
    <w:rsid w:val="008E4FBD"/>
    <w:rsid w:val="008E5938"/>
    <w:rsid w:val="00944B8F"/>
    <w:rsid w:val="00945658"/>
    <w:rsid w:val="009761CA"/>
    <w:rsid w:val="0099577B"/>
    <w:rsid w:val="009D2418"/>
    <w:rsid w:val="009F6A2B"/>
    <w:rsid w:val="00B74ED7"/>
    <w:rsid w:val="00B76D8E"/>
    <w:rsid w:val="00B76FDA"/>
    <w:rsid w:val="00C465F7"/>
    <w:rsid w:val="00CA4A28"/>
    <w:rsid w:val="00D023AC"/>
    <w:rsid w:val="00D20654"/>
    <w:rsid w:val="00D52FDA"/>
    <w:rsid w:val="00EA5DBD"/>
    <w:rsid w:val="00EE7FCF"/>
    <w:rsid w:val="00F71E7F"/>
    <w:rsid w:val="00F96C5B"/>
    <w:rsid w:val="00FA1268"/>
    <w:rsid w:val="00FC52DB"/>
    <w:rsid w:val="00FF7E41"/>
    <w:rsid w:val="059471C3"/>
    <w:rsid w:val="0B1674D8"/>
    <w:rsid w:val="0D043423"/>
    <w:rsid w:val="0D1D0364"/>
    <w:rsid w:val="0D552F60"/>
    <w:rsid w:val="0E7F1031"/>
    <w:rsid w:val="0EB33685"/>
    <w:rsid w:val="11512967"/>
    <w:rsid w:val="14F24083"/>
    <w:rsid w:val="157376CD"/>
    <w:rsid w:val="1C4D4CEF"/>
    <w:rsid w:val="1C7D4DA7"/>
    <w:rsid w:val="1CE72264"/>
    <w:rsid w:val="1F6142FD"/>
    <w:rsid w:val="1FF55C13"/>
    <w:rsid w:val="202644D3"/>
    <w:rsid w:val="237B53B7"/>
    <w:rsid w:val="23E02B5C"/>
    <w:rsid w:val="2A3607AC"/>
    <w:rsid w:val="2C2519A1"/>
    <w:rsid w:val="2C303F84"/>
    <w:rsid w:val="2DBE1488"/>
    <w:rsid w:val="2E8E0666"/>
    <w:rsid w:val="2F8261B0"/>
    <w:rsid w:val="31217EAF"/>
    <w:rsid w:val="31E5184E"/>
    <w:rsid w:val="32CB438B"/>
    <w:rsid w:val="32E45A8D"/>
    <w:rsid w:val="346A5E43"/>
    <w:rsid w:val="361C76CE"/>
    <w:rsid w:val="371A0ED4"/>
    <w:rsid w:val="39296007"/>
    <w:rsid w:val="39686287"/>
    <w:rsid w:val="3AC83DFF"/>
    <w:rsid w:val="3B4F5EE2"/>
    <w:rsid w:val="3F15598C"/>
    <w:rsid w:val="436A368E"/>
    <w:rsid w:val="462911FA"/>
    <w:rsid w:val="490C0FCE"/>
    <w:rsid w:val="496A35C1"/>
    <w:rsid w:val="49CB4193"/>
    <w:rsid w:val="50540760"/>
    <w:rsid w:val="5256457B"/>
    <w:rsid w:val="589D41B4"/>
    <w:rsid w:val="58B36CD7"/>
    <w:rsid w:val="5B5862D4"/>
    <w:rsid w:val="5D910B55"/>
    <w:rsid w:val="62BE3E00"/>
    <w:rsid w:val="63231DCC"/>
    <w:rsid w:val="63F22D40"/>
    <w:rsid w:val="64964BE8"/>
    <w:rsid w:val="66B0635F"/>
    <w:rsid w:val="66FA4CC8"/>
    <w:rsid w:val="67EE77D3"/>
    <w:rsid w:val="6880723C"/>
    <w:rsid w:val="6C0D351A"/>
    <w:rsid w:val="6C4F06D5"/>
    <w:rsid w:val="6D8D08AF"/>
    <w:rsid w:val="6DB30CEC"/>
    <w:rsid w:val="70332FDA"/>
    <w:rsid w:val="70EC164F"/>
    <w:rsid w:val="72413AE8"/>
    <w:rsid w:val="73D0777C"/>
    <w:rsid w:val="73E4242E"/>
    <w:rsid w:val="78092778"/>
    <w:rsid w:val="78F81A6F"/>
    <w:rsid w:val="79491075"/>
    <w:rsid w:val="79C01CE2"/>
    <w:rsid w:val="79E71B23"/>
    <w:rsid w:val="79FE02A1"/>
    <w:rsid w:val="7B272337"/>
    <w:rsid w:val="7F331E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5"/>
    <w:qFormat/>
    <w:uiPriority w:val="99"/>
    <w:pPr>
      <w:ind w:firstLine="420" w:firstLineChars="100"/>
    </w:pPr>
  </w:style>
  <w:style w:type="paragraph" w:styleId="3">
    <w:name w:val="Body Text"/>
    <w:basedOn w:val="1"/>
    <w:link w:val="14"/>
    <w:qFormat/>
    <w:uiPriority w:val="99"/>
    <w:pPr>
      <w:jc w:val="center"/>
    </w:pPr>
    <w:rPr>
      <w:b/>
      <w:bCs/>
      <w:sz w:val="44"/>
      <w:szCs w:val="20"/>
    </w:rPr>
  </w:style>
  <w:style w:type="paragraph" w:styleId="4">
    <w:name w:val="Plain Text"/>
    <w:basedOn w:val="1"/>
    <w:link w:val="25"/>
    <w:uiPriority w:val="99"/>
    <w:rPr>
      <w:rFonts w:ascii="宋体" w:hAnsi="Courier New"/>
      <w:szCs w:val="20"/>
    </w:rPr>
  </w:style>
  <w:style w:type="paragraph" w:styleId="5">
    <w:name w:val="footer"/>
    <w:basedOn w:val="1"/>
    <w:link w:val="2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9">
    <w:name w:val="FollowedHyperlink"/>
    <w:basedOn w:val="8"/>
    <w:qFormat/>
    <w:uiPriority w:val="99"/>
    <w:rPr>
      <w:rFonts w:cs="Times New Roman"/>
      <w:color w:val="000000"/>
      <w:u w:val="none"/>
    </w:rPr>
  </w:style>
  <w:style w:type="character" w:styleId="10">
    <w:name w:val="Emphasis"/>
    <w:basedOn w:val="8"/>
    <w:qFormat/>
    <w:uiPriority w:val="99"/>
    <w:rPr>
      <w:rFonts w:cs="Times New Roman"/>
    </w:rPr>
  </w:style>
  <w:style w:type="character" w:styleId="11">
    <w:name w:val="Hyperlink"/>
    <w:basedOn w:val="8"/>
    <w:qFormat/>
    <w:uiPriority w:val="99"/>
    <w:rPr>
      <w:rFonts w:cs="Times New Roman"/>
      <w:color w:val="000000"/>
      <w:u w:val="none"/>
    </w:rPr>
  </w:style>
  <w:style w:type="table" w:styleId="13">
    <w:name w:val="Table Grid"/>
    <w:basedOn w:val="1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正文文本 Char"/>
    <w:basedOn w:val="8"/>
    <w:link w:val="3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5">
    <w:name w:val="正文首行缩进 Char"/>
    <w:basedOn w:val="14"/>
    <w:link w:val="2"/>
    <w:semiHidden/>
    <w:qFormat/>
    <w:locked/>
    <w:uiPriority w:val="99"/>
  </w:style>
  <w:style w:type="character" w:customStyle="1" w:styleId="16">
    <w:name w:val="red"/>
    <w:basedOn w:val="8"/>
    <w:qFormat/>
    <w:uiPriority w:val="99"/>
    <w:rPr>
      <w:rFonts w:cs="Times New Roman"/>
      <w:color w:val="FF0000"/>
      <w:sz w:val="18"/>
      <w:szCs w:val="18"/>
    </w:rPr>
  </w:style>
  <w:style w:type="character" w:customStyle="1" w:styleId="17">
    <w:name w:val="red1"/>
    <w:basedOn w:val="8"/>
    <w:qFormat/>
    <w:uiPriority w:val="99"/>
    <w:rPr>
      <w:rFonts w:cs="Times New Roman"/>
      <w:color w:val="FF0000"/>
      <w:sz w:val="18"/>
      <w:szCs w:val="18"/>
    </w:rPr>
  </w:style>
  <w:style w:type="character" w:customStyle="1" w:styleId="18">
    <w:name w:val="hover24"/>
    <w:basedOn w:val="8"/>
    <w:qFormat/>
    <w:uiPriority w:val="99"/>
    <w:rPr>
      <w:rFonts w:cs="Times New Roman"/>
    </w:rPr>
  </w:style>
  <w:style w:type="character" w:customStyle="1" w:styleId="19">
    <w:name w:val="gb-jt"/>
    <w:basedOn w:val="8"/>
    <w:qFormat/>
    <w:uiPriority w:val="99"/>
    <w:rPr>
      <w:rFonts w:cs="Times New Roman"/>
    </w:rPr>
  </w:style>
  <w:style w:type="character" w:customStyle="1" w:styleId="20">
    <w:name w:val="green"/>
    <w:basedOn w:val="8"/>
    <w:qFormat/>
    <w:uiPriority w:val="99"/>
    <w:rPr>
      <w:rFonts w:cs="Times New Roman"/>
      <w:color w:val="66AE00"/>
      <w:sz w:val="18"/>
      <w:szCs w:val="18"/>
    </w:rPr>
  </w:style>
  <w:style w:type="character" w:customStyle="1" w:styleId="21">
    <w:name w:val="green1"/>
    <w:basedOn w:val="8"/>
    <w:qFormat/>
    <w:uiPriority w:val="99"/>
    <w:rPr>
      <w:rFonts w:cs="Times New Roman"/>
      <w:color w:val="66AE00"/>
      <w:sz w:val="18"/>
      <w:szCs w:val="18"/>
    </w:rPr>
  </w:style>
  <w:style w:type="character" w:customStyle="1" w:styleId="22">
    <w:name w:val="blue"/>
    <w:basedOn w:val="8"/>
    <w:qFormat/>
    <w:uiPriority w:val="99"/>
    <w:rPr>
      <w:rFonts w:cs="Times New Roman"/>
      <w:color w:val="0371C6"/>
      <w:sz w:val="21"/>
      <w:szCs w:val="21"/>
    </w:rPr>
  </w:style>
  <w:style w:type="character" w:customStyle="1" w:styleId="23">
    <w:name w:val="right"/>
    <w:basedOn w:val="8"/>
    <w:qFormat/>
    <w:uiPriority w:val="99"/>
    <w:rPr>
      <w:rFonts w:cs="Times New Roman"/>
      <w:color w:val="999999"/>
      <w:sz w:val="18"/>
      <w:szCs w:val="18"/>
    </w:rPr>
  </w:style>
  <w:style w:type="character" w:customStyle="1" w:styleId="24">
    <w:name w:val="Plain Text Char1"/>
    <w:qFormat/>
    <w:locked/>
    <w:uiPriority w:val="99"/>
    <w:rPr>
      <w:rFonts w:ascii="宋体" w:hAnsi="Courier New" w:eastAsia="宋体" w:cs="Times New Roman"/>
      <w:kern w:val="2"/>
      <w:sz w:val="21"/>
      <w:lang w:val="en-US" w:eastAsia="zh-CN" w:bidi="ar-SA"/>
    </w:rPr>
  </w:style>
  <w:style w:type="character" w:customStyle="1" w:styleId="25">
    <w:name w:val="纯文本 Char"/>
    <w:basedOn w:val="8"/>
    <w:link w:val="4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6">
    <w:name w:val="页眉 Char"/>
    <w:basedOn w:val="8"/>
    <w:link w:val="6"/>
    <w:semiHidden/>
    <w:qFormat/>
    <w:uiPriority w:val="99"/>
    <w:rPr>
      <w:rFonts w:ascii="Calibri" w:hAnsi="Calibri"/>
      <w:sz w:val="18"/>
      <w:szCs w:val="18"/>
    </w:rPr>
  </w:style>
  <w:style w:type="character" w:customStyle="1" w:styleId="27">
    <w:name w:val="页脚 Char"/>
    <w:basedOn w:val="8"/>
    <w:link w:val="5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3749</Words>
  <Characters>1541</Characters>
  <Lines>12</Lines>
  <Paragraphs>10</Paragraphs>
  <TotalTime>12</TotalTime>
  <ScaleCrop>false</ScaleCrop>
  <LinksUpToDate>false</LinksUpToDate>
  <CharactersWithSpaces>5280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2017-09-20T08:47:00Z</dcterms:created>
  <dc:creator>NN</dc:creator>
  <cp:lastModifiedBy>Spring 。初心</cp:lastModifiedBy>
  <cp:lastPrinted>2017-09-21T04:52:00Z</cp:lastPrinted>
  <dcterms:modified xsi:type="dcterms:W3CDTF">2018-09-19T09:22:40Z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