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auto"/>
          <w:sz w:val="44"/>
          <w:szCs w:val="44"/>
        </w:rPr>
      </w:pPr>
      <w:r>
        <w:rPr>
          <w:rFonts w:hint="eastAsia" w:ascii="黑体" w:hAnsi="黑体" w:eastAsia="黑体"/>
          <w:color w:val="auto"/>
          <w:sz w:val="44"/>
          <w:szCs w:val="44"/>
          <w:lang w:eastAsia="zh-CN"/>
        </w:rPr>
        <w:t>JZFCG-G2018084号</w:t>
      </w:r>
      <w:r>
        <w:rPr>
          <w:rFonts w:hint="eastAsia" w:ascii="黑体" w:hAnsi="黑体" w:eastAsia="黑体"/>
          <w:color w:val="auto"/>
          <w:sz w:val="44"/>
          <w:szCs w:val="44"/>
        </w:rPr>
        <w:t>许昌市东城区规划建设局“</w:t>
      </w:r>
      <w:r>
        <w:rPr>
          <w:rFonts w:hint="eastAsia" w:ascii="黑体" w:hAnsi="黑体" w:eastAsia="黑体"/>
          <w:color w:val="auto"/>
          <w:sz w:val="44"/>
          <w:szCs w:val="44"/>
          <w:lang w:eastAsia="zh-CN"/>
        </w:rPr>
        <w:t>许东生态城碳汇长廊控制性详细规划、修建性详细规划及景观设计</w:t>
      </w:r>
      <w:r>
        <w:rPr>
          <w:rFonts w:hint="eastAsia" w:ascii="黑体" w:hAnsi="黑体" w:eastAsia="黑体"/>
          <w:color w:val="auto"/>
          <w:sz w:val="44"/>
          <w:szCs w:val="44"/>
        </w:rPr>
        <w:t xml:space="preserve"> ”项目采购需求</w:t>
      </w:r>
    </w:p>
    <w:p>
      <w:pPr>
        <w:snapToGrid w:val="0"/>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lang w:val="zh-CN"/>
        </w:rPr>
        <w:t>一、项目基本情况</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（一）项目名称：许昌市东城区规划建设局“许东生态城碳汇长廊控制性详细规划、修建性详细规划及景观设计 ”项目</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（二）采购方式：公开招标 </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（三）项目主要内容、数量及要求：此次规划范围为《许东新城城市设计》中碳汇长廊的范围（不包括职教中心中部区域忠武路---松苑路段），总规划面积  223.83公顷； 景观设计范围为规划范围内扣除公共服务设施占地（如学校、社区图书馆等需要单独进行建筑设计的区域）后的区域，总面积为 169.40公顷。</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（四）预算金额：</w:t>
      </w:r>
      <w:r>
        <w:rPr>
          <w:rFonts w:hint="eastAsia" w:ascii="仿宋_GB2312" w:hAnsi="宋体" w:eastAsia="仿宋_GB2312"/>
          <w:color w:val="auto"/>
          <w:sz w:val="24"/>
          <w:szCs w:val="24"/>
        </w:rPr>
        <w:t>1418万元</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最高限价：</w:t>
      </w:r>
      <w:r>
        <w:rPr>
          <w:rFonts w:hint="eastAsia" w:ascii="仿宋_GB2312" w:hAnsi="宋体" w:eastAsia="仿宋_GB2312"/>
          <w:color w:val="auto"/>
          <w:sz w:val="24"/>
          <w:szCs w:val="24"/>
        </w:rPr>
        <w:t>1418万元</w:t>
      </w:r>
      <w:r>
        <w:rPr>
          <w:rFonts w:hint="eastAsia" w:ascii="仿宋" w:hAnsi="仿宋" w:eastAsia="仿宋" w:cs="仿宋"/>
          <w:color w:val="auto"/>
          <w:sz w:val="24"/>
          <w:szCs w:val="24"/>
          <w:lang w:val="zh-CN"/>
        </w:rPr>
        <w:t>；</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（五）服务时间：签订合同后</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lang w:val="zh-CN"/>
        </w:rPr>
        <w:t>日历天</w:t>
      </w:r>
      <w:bookmarkStart w:id="5" w:name="_GoBack"/>
      <w:bookmarkEnd w:id="5"/>
      <w:r>
        <w:rPr>
          <w:rFonts w:hint="eastAsia" w:ascii="仿宋" w:hAnsi="仿宋" w:eastAsia="仿宋" w:cs="仿宋"/>
          <w:color w:val="auto"/>
          <w:sz w:val="24"/>
          <w:szCs w:val="24"/>
          <w:lang w:val="zh-CN"/>
        </w:rPr>
        <w:t>；</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（六）服务地点：许昌市东城区规划建设局（</w:t>
      </w:r>
      <w:r>
        <w:rPr>
          <w:rFonts w:hint="eastAsia" w:ascii="仿宋" w:hAnsi="仿宋" w:eastAsia="仿宋" w:cs="宋体"/>
          <w:color w:val="auto"/>
          <w:kern w:val="0"/>
          <w:sz w:val="24"/>
          <w:szCs w:val="24"/>
          <w:shd w:val="clear" w:color="auto" w:fill="FFFFFF"/>
        </w:rPr>
        <w:t>许昌市学院路与新兴路交叉口</w:t>
      </w:r>
      <w:r>
        <w:rPr>
          <w:rFonts w:hint="eastAsia" w:ascii="仿宋" w:hAnsi="仿宋" w:eastAsia="仿宋" w:cs="仿宋"/>
          <w:color w:val="auto"/>
          <w:sz w:val="24"/>
          <w:szCs w:val="24"/>
          <w:lang w:val="zh-CN"/>
        </w:rPr>
        <w:t>）；</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（七）分包：不允许。</w:t>
      </w:r>
    </w:p>
    <w:p>
      <w:pPr>
        <w:snapToGrid w:val="0"/>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lang w:val="zh-CN"/>
        </w:rPr>
        <w:t>二、需要落实的政府采购政策</w:t>
      </w:r>
    </w:p>
    <w:p>
      <w:pPr>
        <w:snapToGrid w:val="0"/>
        <w:spacing w:line="360" w:lineRule="auto"/>
        <w:ind w:firstLine="480" w:firstLineChars="200"/>
        <w:rPr>
          <w:rFonts w:ascii="黑体" w:hAnsi="黑体" w:eastAsia="黑体" w:cs="黑体"/>
          <w:b/>
          <w:bCs/>
          <w:color w:val="auto"/>
          <w:sz w:val="24"/>
          <w:szCs w:val="24"/>
          <w:lang w:val="zh-CN"/>
        </w:rPr>
      </w:pPr>
      <w:r>
        <w:rPr>
          <w:rFonts w:hint="eastAsia" w:ascii="仿宋" w:hAnsi="仿宋" w:eastAsia="仿宋" w:cs="仿宋"/>
          <w:color w:val="auto"/>
          <w:sz w:val="24"/>
          <w:szCs w:val="24"/>
          <w:lang w:val="zh-CN"/>
        </w:rPr>
        <w:t>本项目落实节能环保、中小微型企业、监狱企业、残疾人福利性单位扶持等相关政府采购政策。</w:t>
      </w:r>
    </w:p>
    <w:p>
      <w:pPr>
        <w:snapToGrid w:val="0"/>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rPr>
        <w:t>三</w:t>
      </w:r>
      <w:r>
        <w:rPr>
          <w:rFonts w:hint="eastAsia" w:ascii="黑体" w:hAnsi="黑体" w:eastAsia="黑体" w:cs="黑体"/>
          <w:b/>
          <w:bCs/>
          <w:color w:val="auto"/>
          <w:sz w:val="32"/>
          <w:szCs w:val="32"/>
          <w:lang w:val="zh-CN"/>
        </w:rPr>
        <w:t>、投标人资格要求</w:t>
      </w:r>
    </w:p>
    <w:p>
      <w:pPr>
        <w:snapToGrid w:val="0"/>
        <w:spacing w:line="360" w:lineRule="auto"/>
        <w:ind w:firstLine="480" w:firstLineChars="200"/>
        <w:rPr>
          <w:rFonts w:ascii="仿宋" w:hAnsi="仿宋" w:eastAsia="仿宋" w:cs="仿宋"/>
          <w:color w:val="auto"/>
          <w:sz w:val="24"/>
          <w:szCs w:val="24"/>
          <w:lang w:val="zh-CN"/>
        </w:rPr>
      </w:pPr>
      <w:bookmarkStart w:id="0" w:name="_Toc106719288"/>
      <w:bookmarkEnd w:id="0"/>
      <w:bookmarkStart w:id="1" w:name="_Toc106919041"/>
      <w:bookmarkEnd w:id="1"/>
      <w:bookmarkStart w:id="2" w:name="_Toc270946200"/>
      <w:bookmarkEnd w:id="2"/>
      <w:bookmarkStart w:id="3" w:name="_Toc267574133"/>
      <w:bookmarkEnd w:id="3"/>
      <w:bookmarkStart w:id="4" w:name="_Toc261334949"/>
      <w:bookmarkEnd w:id="4"/>
      <w:r>
        <w:rPr>
          <w:rFonts w:hint="eastAsia" w:ascii="仿宋" w:hAnsi="仿宋" w:eastAsia="仿宋" w:cs="仿宋"/>
          <w:color w:val="auto"/>
          <w:sz w:val="24"/>
          <w:szCs w:val="24"/>
          <w:lang w:val="zh-CN"/>
        </w:rPr>
        <w:t>（一）符合《中华人民共和国政府采购法》第二十二条之规定；</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（二）投标人须具备城乡规划编制</w:t>
      </w:r>
      <w:r>
        <w:rPr>
          <w:rFonts w:hint="eastAsia" w:ascii="仿宋" w:hAnsi="仿宋" w:eastAsia="仿宋" w:cs="仿宋"/>
          <w:color w:val="auto"/>
          <w:sz w:val="24"/>
          <w:szCs w:val="24"/>
        </w:rPr>
        <w:t>乙</w:t>
      </w:r>
      <w:r>
        <w:rPr>
          <w:rFonts w:hint="eastAsia" w:ascii="仿宋" w:hAnsi="仿宋" w:eastAsia="仿宋" w:cs="仿宋"/>
          <w:color w:val="auto"/>
          <w:sz w:val="24"/>
          <w:szCs w:val="24"/>
          <w:lang w:val="zh-CN"/>
        </w:rPr>
        <w:t>级及以上资质；</w:t>
      </w:r>
      <w:r>
        <w:rPr>
          <w:rFonts w:hint="eastAsia" w:ascii="仿宋" w:hAnsi="仿宋" w:eastAsia="仿宋" w:cs="仿宋"/>
          <w:color w:val="auto"/>
          <w:sz w:val="24"/>
          <w:szCs w:val="24"/>
        </w:rPr>
        <w:t>具备风景园林工程设计甲级及以上专项资质</w:t>
      </w:r>
      <w:r>
        <w:rPr>
          <w:rFonts w:hint="eastAsia" w:ascii="仿宋" w:hAnsi="仿宋" w:eastAsia="仿宋" w:cs="仿宋"/>
          <w:color w:val="auto"/>
          <w:sz w:val="24"/>
          <w:szCs w:val="24"/>
          <w:lang w:val="zh-CN"/>
        </w:rPr>
        <w:t>；</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 (三)未被列入“信用中国”网站(www.creditchina.gov.cn)信用记录失信被执行人、重大税收违法案件当事人名单、政府采购严重违法失信名单的投标人；中国政府采购网(www.ccgp.gov.cn)政府采购严重违法失信行为记录名单的投标人。</w:t>
      </w:r>
    </w:p>
    <w:p>
      <w:pPr>
        <w:snapToGrid w:val="0"/>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（四）本次招标接受联合体投标。</w:t>
      </w:r>
    </w:p>
    <w:p>
      <w:pPr>
        <w:snapToGrid w:val="0"/>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rPr>
        <w:t>四</w:t>
      </w:r>
      <w:r>
        <w:rPr>
          <w:rFonts w:hint="eastAsia" w:ascii="黑体" w:hAnsi="黑体" w:eastAsia="黑体" w:cs="黑体"/>
          <w:b/>
          <w:bCs/>
          <w:color w:val="auto"/>
          <w:sz w:val="32"/>
          <w:szCs w:val="32"/>
          <w:lang w:val="zh-CN"/>
        </w:rPr>
        <w:t>、</w:t>
      </w:r>
      <w:r>
        <w:rPr>
          <w:rFonts w:hint="eastAsia" w:ascii="黑体" w:hAnsi="黑体" w:eastAsia="黑体" w:cs="黑体"/>
          <w:b/>
          <w:bCs/>
          <w:color w:val="auto"/>
          <w:sz w:val="32"/>
          <w:szCs w:val="32"/>
        </w:rPr>
        <w:t>采购</w:t>
      </w:r>
      <w:r>
        <w:rPr>
          <w:rFonts w:hint="eastAsia" w:ascii="黑体" w:hAnsi="黑体" w:eastAsia="黑体" w:cs="黑体"/>
          <w:b/>
          <w:bCs/>
          <w:color w:val="auto"/>
          <w:sz w:val="32"/>
          <w:szCs w:val="32"/>
          <w:lang w:val="zh-CN"/>
        </w:rPr>
        <w:t>需求</w:t>
      </w:r>
    </w:p>
    <w:p>
      <w:pPr>
        <w:snapToGrid w:val="0"/>
        <w:spacing w:line="360" w:lineRule="auto"/>
        <w:ind w:firstLine="640" w:firstLineChars="200"/>
        <w:rPr>
          <w:rFonts w:ascii="微软雅黑" w:hAnsi="微软雅黑" w:eastAsia="微软雅黑"/>
          <w:b/>
          <w:color w:val="auto"/>
          <w:sz w:val="32"/>
          <w:szCs w:val="32"/>
        </w:rPr>
      </w:pPr>
      <w:r>
        <w:rPr>
          <w:rFonts w:hint="eastAsia" w:ascii="仿宋" w:hAnsi="仿宋" w:eastAsia="仿宋" w:cs="仿宋"/>
          <w:color w:val="auto"/>
          <w:sz w:val="32"/>
          <w:szCs w:val="32"/>
          <w:lang w:val="zh-CN"/>
        </w:rPr>
        <w:t>（一）、本项目需实现的功能或者目标</w:t>
      </w:r>
    </w:p>
    <w:p>
      <w:pPr>
        <w:pStyle w:val="20"/>
        <w:numPr>
          <w:ilvl w:val="0"/>
          <w:numId w:val="2"/>
        </w:numPr>
        <w:snapToGrid w:val="0"/>
        <w:spacing w:beforeLines="50" w:afterLines="50"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工作范围</w:t>
      </w:r>
    </w:p>
    <w:p>
      <w:pPr>
        <w:pStyle w:val="20"/>
        <w:snapToGrid w:val="0"/>
        <w:spacing w:beforeLines="50" w:afterLines="50" w:line="360" w:lineRule="auto"/>
        <w:ind w:left="360" w:firstLine="480"/>
        <w:jc w:val="left"/>
        <w:rPr>
          <w:rFonts w:ascii="仿宋" w:hAnsi="仿宋" w:eastAsia="仿宋" w:cs="仿宋"/>
          <w:color w:val="auto"/>
          <w:sz w:val="24"/>
        </w:rPr>
      </w:pPr>
      <w:r>
        <w:rPr>
          <w:rFonts w:hint="eastAsia" w:ascii="仿宋" w:hAnsi="仿宋" w:eastAsia="仿宋" w:cs="仿宋"/>
          <w:color w:val="auto"/>
          <w:sz w:val="24"/>
        </w:rPr>
        <w:t>此次规划范围为《许东新城城市设计》中碳汇长廊的范围（不包括职教中心中部区域忠武路---松苑路段），总规划面积  223.83公顷； 景观设计范围为规划范围内扣除公共服务设施占地（如学校、社区图书馆等需要单独进行建筑设计的区域）后的区域，总面积为 169.40公顷。</w:t>
      </w:r>
    </w:p>
    <w:p>
      <w:pPr>
        <w:pStyle w:val="20"/>
        <w:numPr>
          <w:ilvl w:val="0"/>
          <w:numId w:val="2"/>
        </w:numPr>
        <w:snapToGrid w:val="0"/>
        <w:spacing w:beforeLines="50" w:afterLines="50"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许东新城碳汇长廊控制性详细规划</w:t>
      </w:r>
    </w:p>
    <w:p>
      <w:pPr>
        <w:snapToGrid w:val="0"/>
        <w:spacing w:beforeLines="50" w:afterLines="50" w:line="360" w:lineRule="auto"/>
        <w:ind w:firstLine="964" w:firstLineChars="400"/>
        <w:jc w:val="left"/>
        <w:rPr>
          <w:rFonts w:ascii="仿宋" w:hAnsi="仿宋" w:eastAsia="仿宋" w:cs="仿宋"/>
          <w:b/>
          <w:color w:val="auto"/>
          <w:sz w:val="24"/>
        </w:rPr>
      </w:pPr>
      <w:r>
        <w:rPr>
          <w:rFonts w:hint="eastAsia" w:ascii="仿宋" w:hAnsi="仿宋" w:eastAsia="仿宋" w:cs="仿宋"/>
          <w:b/>
          <w:color w:val="auto"/>
          <w:sz w:val="24"/>
        </w:rPr>
        <w:t>工作要求：</w:t>
      </w:r>
    </w:p>
    <w:p>
      <w:pPr>
        <w:snapToGrid w:val="0"/>
        <w:spacing w:beforeLines="50" w:afterLines="5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编制控制性详细规划，达到《城市规划编制办法》要求，并通过许昌市规委会审定。</w:t>
      </w:r>
    </w:p>
    <w:p>
      <w:pPr>
        <w:snapToGrid w:val="0"/>
        <w:spacing w:beforeLines="50" w:afterLines="50" w:line="360" w:lineRule="auto"/>
        <w:ind w:firstLine="964" w:firstLineChars="400"/>
        <w:jc w:val="left"/>
        <w:rPr>
          <w:rFonts w:ascii="仿宋" w:hAnsi="仿宋" w:eastAsia="仿宋" w:cs="仿宋"/>
          <w:b/>
          <w:color w:val="auto"/>
          <w:sz w:val="24"/>
        </w:rPr>
      </w:pPr>
      <w:r>
        <w:rPr>
          <w:rFonts w:hint="eastAsia" w:ascii="仿宋" w:hAnsi="仿宋" w:eastAsia="仿宋" w:cs="仿宋"/>
          <w:b/>
          <w:color w:val="auto"/>
          <w:sz w:val="24"/>
        </w:rPr>
        <w:t>工作内容：</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现场踏勘并进行现状地形图测绘（针对城市设计中对于碳汇长廊的选线方案进行现场踏勘，核对现状，确定其可行性）；</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根据许东新城的文化特色、景观分段和节点设置确定旅游服务设施的选址、等级和规模，同时确定设施的设计风格；</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拆改留分析（对碳汇长廊经过的村落，确定需要保留、新建、改建的建筑或景观点，并提出改造方案）；</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碳汇长廊选线方案总平面图和设施配置系统图。</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确定碳汇长廊绿线位置、断面、控制点坐标和标高，以及走向、宽度、与道路的主要交叉口、旅游巴士场站站点位置及用地范围、停车场位置和控制范围；</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确定旅游设施的分布、规模和用地边界（包括步道出入口、救护站、停车场、旅游巴士停靠站、餐饮设施、露营区、公共厕所、景区标识系统等）；</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确定碳汇长廊绿化用地的功能、主题分区及用地边界，以及重要拐点的坐标、高程，红线宽度和横纵断面图；</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分段确定碳汇长廊公共服务设施的选址、规模、用地边界线、选型方案库；</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经济技术指标计算；</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根据规划建设容量，确定市政工程设施规模和用地界线、工程管线走向及管线综合布置关系；</w:t>
      </w:r>
    </w:p>
    <w:p>
      <w:pPr>
        <w:pStyle w:val="20"/>
        <w:numPr>
          <w:ilvl w:val="0"/>
          <w:numId w:val="3"/>
        </w:numPr>
        <w:spacing w:line="360" w:lineRule="auto"/>
        <w:ind w:firstLine="480"/>
        <w:rPr>
          <w:rFonts w:ascii="仿宋" w:hAnsi="仿宋" w:eastAsia="仿宋" w:cs="仿宋"/>
          <w:color w:val="auto"/>
          <w:sz w:val="24"/>
        </w:rPr>
      </w:pPr>
      <w:r>
        <w:rPr>
          <w:rFonts w:hint="eastAsia" w:ascii="仿宋" w:hAnsi="仿宋" w:eastAsia="仿宋" w:cs="仿宋"/>
          <w:color w:val="auto"/>
          <w:sz w:val="24"/>
        </w:rPr>
        <w:t>控规图则和分图则。</w:t>
      </w:r>
    </w:p>
    <w:p>
      <w:pPr>
        <w:pStyle w:val="20"/>
        <w:numPr>
          <w:ilvl w:val="0"/>
          <w:numId w:val="2"/>
        </w:numPr>
        <w:snapToGrid w:val="0"/>
        <w:spacing w:beforeLines="50" w:afterLines="50"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许东新城碳汇长廊修建性详细规划</w:t>
      </w:r>
    </w:p>
    <w:p>
      <w:pPr>
        <w:pStyle w:val="20"/>
        <w:snapToGrid w:val="0"/>
        <w:spacing w:beforeLines="50" w:afterLines="50" w:line="360" w:lineRule="auto"/>
        <w:ind w:left="360" w:firstLine="482"/>
        <w:jc w:val="left"/>
        <w:rPr>
          <w:rFonts w:ascii="仿宋" w:hAnsi="仿宋" w:eastAsia="仿宋" w:cs="仿宋"/>
          <w:b/>
          <w:color w:val="auto"/>
          <w:sz w:val="24"/>
        </w:rPr>
      </w:pPr>
      <w:r>
        <w:rPr>
          <w:rFonts w:hint="eastAsia" w:ascii="仿宋" w:hAnsi="仿宋" w:eastAsia="仿宋" w:cs="仿宋"/>
          <w:b/>
          <w:color w:val="auto"/>
          <w:sz w:val="24"/>
        </w:rPr>
        <w:t>工作要求：</w:t>
      </w:r>
    </w:p>
    <w:p>
      <w:pPr>
        <w:pStyle w:val="20"/>
        <w:snapToGrid w:val="0"/>
        <w:spacing w:beforeLines="50" w:afterLines="50" w:line="360" w:lineRule="auto"/>
        <w:ind w:left="360" w:firstLine="480"/>
        <w:jc w:val="left"/>
        <w:rPr>
          <w:rFonts w:ascii="仿宋" w:hAnsi="仿宋" w:eastAsia="仿宋" w:cs="仿宋"/>
          <w:color w:val="auto"/>
          <w:sz w:val="24"/>
        </w:rPr>
      </w:pPr>
      <w:r>
        <w:rPr>
          <w:rFonts w:hint="eastAsia" w:ascii="仿宋" w:hAnsi="仿宋" w:eastAsia="仿宋" w:cs="仿宋"/>
          <w:color w:val="auto"/>
          <w:sz w:val="24"/>
        </w:rPr>
        <w:t>编制修建性详细规划，方案达到《城市规划编制办法》要求，并通过许昌市规委会审定。</w:t>
      </w:r>
    </w:p>
    <w:p>
      <w:pPr>
        <w:snapToGrid w:val="0"/>
        <w:spacing w:beforeLines="50" w:afterLines="50" w:line="360" w:lineRule="auto"/>
        <w:ind w:firstLine="964" w:firstLineChars="400"/>
        <w:jc w:val="left"/>
        <w:rPr>
          <w:rFonts w:ascii="仿宋" w:hAnsi="仿宋" w:eastAsia="仿宋" w:cs="仿宋"/>
          <w:b/>
          <w:color w:val="auto"/>
          <w:sz w:val="24"/>
        </w:rPr>
      </w:pPr>
      <w:r>
        <w:rPr>
          <w:rFonts w:hint="eastAsia" w:ascii="仿宋" w:hAnsi="仿宋" w:eastAsia="仿宋" w:cs="仿宋"/>
          <w:b/>
          <w:color w:val="auto"/>
          <w:sz w:val="24"/>
        </w:rPr>
        <w:t>工作内容：</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规划说明书</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区域位置图</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现状分析图</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用地地形图</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规划总平面图：标明规划用地范围及建筑物、构筑物、绿地、道路、广场、停车场（停车泊位）、河、湖、水面的位置、范围及有关尺寸、数据，标识风玫瑰或指北针，建筑物统一编号并标明建筑层数、使用性质，标明建筑长度、宽度、间距、退让各类控制线、退让地界（均指最近处）尺寸。如规划范围内有不同用地性质、不同土地权属的宗地分别列出指标表；</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用地功能分区图：不同功能和特色的用地布局、空间形态和景观特色等等；</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道路交通规划图：现状交通分析、规划交通分析，道路断面；慢性系统分析，步道建设要求等。</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竖向及工程管网规划：应对各种工程管线的接口位置、方向、容量计算等；</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主要技术经济指标：包括用地面积、容积率、绿化覆盖率等等。</w:t>
      </w:r>
    </w:p>
    <w:p>
      <w:pPr>
        <w:pStyle w:val="20"/>
        <w:numPr>
          <w:ilvl w:val="0"/>
          <w:numId w:val="4"/>
        </w:numPr>
        <w:snapToGrid w:val="0"/>
        <w:spacing w:beforeLines="50" w:afterLines="50" w:line="360" w:lineRule="auto"/>
        <w:ind w:firstLine="480"/>
        <w:jc w:val="left"/>
        <w:rPr>
          <w:rFonts w:ascii="仿宋" w:hAnsi="仿宋" w:eastAsia="仿宋" w:cs="仿宋"/>
          <w:color w:val="auto"/>
          <w:sz w:val="24"/>
        </w:rPr>
      </w:pPr>
      <w:r>
        <w:rPr>
          <w:rFonts w:hint="eastAsia" w:ascii="仿宋" w:hAnsi="仿宋" w:eastAsia="仿宋" w:cs="仿宋"/>
          <w:color w:val="auto"/>
          <w:sz w:val="24"/>
        </w:rPr>
        <w:t>绿化景观规划图：标明景观建筑、小品、树木种植、植被、铺地的具体位置和范围，以及植物配置的基本方案；提供重要景观节点透视效果图。</w:t>
      </w:r>
    </w:p>
    <w:p>
      <w:pPr>
        <w:pStyle w:val="20"/>
        <w:numPr>
          <w:ilvl w:val="0"/>
          <w:numId w:val="2"/>
        </w:numPr>
        <w:snapToGrid w:val="0"/>
        <w:spacing w:beforeLines="50" w:afterLines="50"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许东新城碳汇长廊景观设计</w:t>
      </w:r>
    </w:p>
    <w:p>
      <w:pPr>
        <w:pStyle w:val="20"/>
        <w:numPr>
          <w:ilvl w:val="0"/>
          <w:numId w:val="5"/>
        </w:numPr>
        <w:snapToGrid w:val="0"/>
        <w:spacing w:beforeLines="50" w:afterLines="50"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方案设计</w:t>
      </w:r>
    </w:p>
    <w:p>
      <w:pPr>
        <w:snapToGrid w:val="0"/>
        <w:spacing w:beforeLines="50" w:afterLines="5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在控规和修规基础上，确定碳汇长廊各系统的落地方案，明确各重要空间节点的文化主题定位、服务对象，并进行场地环境设计、空间营造，明确环卫设施、铺装设计、小品雕塑及公共设施的位置、道路线型、树种选择、竖向标高。</w:t>
      </w:r>
    </w:p>
    <w:p>
      <w:pPr>
        <w:pStyle w:val="20"/>
        <w:numPr>
          <w:ilvl w:val="0"/>
          <w:numId w:val="5"/>
        </w:numPr>
        <w:snapToGrid w:val="0"/>
        <w:spacing w:beforeLines="50" w:afterLines="50"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扩初和施工设计</w:t>
      </w:r>
    </w:p>
    <w:p>
      <w:pPr>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1、各专业配合完成景观设计工作：</w:t>
      </w:r>
    </w:p>
    <w:p>
      <w:pPr>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1）景观专业：根据项目规划及甲方要求，提供地形、硬质铺装、景观构筑物及小品、园路、雕塑、叠石假山、水景、平台、台阶、活动场地、标识系统等设计。</w:t>
      </w:r>
    </w:p>
    <w:p>
      <w:pPr>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2）结构专业：根据项目具体情况及甲方要求，提供项目景观范畴内的所有景观设施及构筑物结构设计。</w:t>
      </w:r>
    </w:p>
    <w:p>
      <w:pPr>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3）水专业：按照项目整体规划及甲方的要求，提供景观所涉及的各类水专业设计方案至施工图阶段。</w:t>
      </w:r>
    </w:p>
    <w:p>
      <w:pPr>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4）植物专业：根据项目规划及甲方要求，提供乔木、灌木、地被、水生、草坪等多层次多方位植物景观种植设计，公建配套设施的绿化装饰设计以及基地内原有植物的保留与再利用设计等相关植物配置设计。</w:t>
      </w:r>
    </w:p>
    <w:p>
      <w:pPr>
        <w:tabs>
          <w:tab w:val="left" w:pos="1800"/>
        </w:tabs>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2、审核本项目景观工程实施过程中的各项设计及特殊现场施工技术资料，并提出审核意见报甲方，做好设计协调与配合工作。</w:t>
      </w:r>
    </w:p>
    <w:p>
      <w:pPr>
        <w:tabs>
          <w:tab w:val="left" w:pos="1800"/>
        </w:tabs>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3、材料选样：提供景观材料清单及选型。</w:t>
      </w:r>
    </w:p>
    <w:p>
      <w:pPr>
        <w:tabs>
          <w:tab w:val="left" w:pos="1800"/>
        </w:tabs>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4、配合施工：项目施工阶段甲方提出的各种设计中存在的问题，乙方应及时处理，并且满足施工和设计使用要求。</w:t>
      </w:r>
    </w:p>
    <w:p>
      <w:pPr>
        <w:tabs>
          <w:tab w:val="left" w:pos="1800"/>
        </w:tabs>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5、负责完成景观工程中有关结构、水、电、及与总体各专业间的竖向与管线综合设计及设计配合。</w:t>
      </w:r>
    </w:p>
    <w:p>
      <w:pPr>
        <w:tabs>
          <w:tab w:val="left" w:pos="1800"/>
        </w:tabs>
        <w:snapToGrid w:val="0"/>
        <w:spacing w:line="360" w:lineRule="auto"/>
        <w:ind w:left="284" w:firstLine="480" w:firstLineChars="200"/>
        <w:rPr>
          <w:rFonts w:ascii="仿宋" w:hAnsi="仿宋" w:eastAsia="仿宋" w:cs="仿宋"/>
          <w:color w:val="auto"/>
          <w:sz w:val="24"/>
        </w:rPr>
      </w:pPr>
      <w:r>
        <w:rPr>
          <w:rFonts w:hint="eastAsia" w:ascii="仿宋" w:hAnsi="仿宋" w:eastAsia="仿宋" w:cs="仿宋"/>
          <w:color w:val="auto"/>
          <w:sz w:val="24"/>
        </w:rPr>
        <w:t>6、提供景观部分工程造价估算、概算。</w:t>
      </w:r>
    </w:p>
    <w:p>
      <w:pPr>
        <w:tabs>
          <w:tab w:val="left" w:pos="1800"/>
        </w:tabs>
        <w:snapToGrid w:val="0"/>
        <w:spacing w:line="360" w:lineRule="auto"/>
        <w:ind w:left="284" w:firstLine="480" w:firstLineChars="200"/>
        <w:rPr>
          <w:color w:val="auto"/>
          <w:lang w:val="zh-CN"/>
        </w:rPr>
      </w:pPr>
      <w:r>
        <w:rPr>
          <w:rFonts w:hint="eastAsia" w:ascii="仿宋" w:hAnsi="仿宋" w:eastAsia="仿宋" w:cs="仿宋"/>
          <w:color w:val="auto"/>
          <w:sz w:val="24"/>
        </w:rPr>
        <w:t>7、参加景观施工图交底、现场服务及景观竣工验收。</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（二）、采购标的成果</w:t>
      </w:r>
    </w:p>
    <w:p>
      <w:pPr>
        <w:pStyle w:val="20"/>
        <w:tabs>
          <w:tab w:val="left" w:pos="1800"/>
        </w:tabs>
        <w:snapToGrid w:val="0"/>
        <w:spacing w:beforeLines="50" w:afterLines="50" w:line="360" w:lineRule="auto"/>
        <w:ind w:firstLine="0" w:firstLineChars="0"/>
        <w:jc w:val="center"/>
        <w:rPr>
          <w:rFonts w:ascii="仿宋" w:hAnsi="仿宋" w:eastAsia="仿宋" w:cs="仿宋"/>
          <w:b/>
          <w:color w:val="auto"/>
          <w:sz w:val="24"/>
        </w:rPr>
      </w:pPr>
      <w:r>
        <w:rPr>
          <w:rFonts w:hint="eastAsia" w:ascii="仿宋" w:hAnsi="仿宋" w:eastAsia="仿宋" w:cs="仿宋"/>
          <w:b/>
          <w:color w:val="auto"/>
          <w:sz w:val="24"/>
        </w:rPr>
        <w:t>分阶段设计成果明细</w:t>
      </w:r>
    </w:p>
    <w:tbl>
      <w:tblPr>
        <w:tblStyle w:val="15"/>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76" w:type="dxa"/>
          </w:tcPr>
          <w:p>
            <w:pPr>
              <w:adjustRightInd w:val="0"/>
              <w:snapToGrid w:val="0"/>
              <w:jc w:val="center"/>
              <w:rPr>
                <w:rFonts w:ascii="仿宋" w:hAnsi="仿宋" w:eastAsia="仿宋" w:cs="仿宋"/>
                <w:b/>
                <w:color w:val="auto"/>
                <w:sz w:val="21"/>
                <w:szCs w:val="21"/>
              </w:rPr>
            </w:pPr>
            <w:r>
              <w:rPr>
                <w:rFonts w:hint="eastAsia" w:ascii="仿宋" w:hAnsi="仿宋" w:eastAsia="仿宋" w:cs="仿宋"/>
                <w:b/>
                <w:color w:val="auto"/>
                <w:sz w:val="21"/>
                <w:szCs w:val="21"/>
              </w:rPr>
              <w:t>设计阶段</w:t>
            </w:r>
          </w:p>
        </w:tc>
        <w:tc>
          <w:tcPr>
            <w:tcW w:w="7088" w:type="dxa"/>
            <w:gridSpan w:val="2"/>
          </w:tcPr>
          <w:p>
            <w:pPr>
              <w:adjustRightInd w:val="0"/>
              <w:snapToGrid w:val="0"/>
              <w:jc w:val="center"/>
              <w:rPr>
                <w:rFonts w:ascii="仿宋" w:hAnsi="仿宋" w:eastAsia="仿宋" w:cs="仿宋"/>
                <w:b/>
                <w:color w:val="auto"/>
                <w:sz w:val="21"/>
                <w:szCs w:val="21"/>
              </w:rPr>
            </w:pPr>
            <w:r>
              <w:rPr>
                <w:rFonts w:hint="eastAsia" w:ascii="仿宋" w:hAnsi="仿宋" w:eastAsia="仿宋" w:cs="仿宋"/>
                <w:b/>
                <w:color w:val="auto"/>
                <w:sz w:val="21"/>
                <w:szCs w:val="21"/>
              </w:rPr>
              <w:t>图纸目录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方案设计阶段</w:t>
            </w:r>
          </w:p>
        </w:tc>
        <w:tc>
          <w:tcPr>
            <w:tcW w:w="7088" w:type="dxa"/>
            <w:gridSpan w:val="2"/>
          </w:tcPr>
          <w:p>
            <w:pPr>
              <w:pStyle w:val="2"/>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总体彩色平面图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现状位置图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功能分区图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道路系统图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景观建筑、雕塑、小品布置总图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景观各分区平面图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种植概念设计图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室外景观家具设施概念布置图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景观各类分析图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区内主要用地比例</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各主要景观轴线及区域横、纵剖/立面图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总体鸟瞰效果图、分区及各主要景点效果图</w:t>
            </w:r>
          </w:p>
          <w:p>
            <w:pPr>
              <w:pStyle w:val="2"/>
              <w:adjustRightInd w:val="0"/>
              <w:snapToGrid w:val="0"/>
              <w:ind w:firstLine="29" w:firstLineChars="14"/>
              <w:rPr>
                <w:rFonts w:ascii="仿宋" w:hAnsi="仿宋" w:eastAsia="仿宋" w:cs="仿宋"/>
                <w:color w:val="auto"/>
                <w:sz w:val="21"/>
                <w:szCs w:val="21"/>
              </w:rPr>
            </w:pPr>
            <w:r>
              <w:rPr>
                <w:rFonts w:hint="eastAsia" w:ascii="仿宋" w:hAnsi="仿宋" w:eastAsia="仿宋" w:cs="仿宋"/>
                <w:color w:val="auto"/>
                <w:sz w:val="21"/>
                <w:szCs w:val="21"/>
              </w:rPr>
              <w:t>设计说明和工程估算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扩大初步设计阶段</w:t>
            </w:r>
          </w:p>
        </w:tc>
        <w:tc>
          <w:tcPr>
            <w:tcW w:w="7088" w:type="dxa"/>
            <w:gridSpan w:val="2"/>
          </w:tcPr>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设计说明、总平面图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景观建筑、雕塑、小品布置图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分区各景观平面图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道路系统、大样设计图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地形设计总图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场地标高及排水总图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户外景观家具设施选择及布置图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 xml:space="preserve">植物配置设计大样图 </w:t>
            </w:r>
          </w:p>
          <w:p>
            <w:pPr>
              <w:adjustRightInd w:val="0"/>
              <w:snapToGrid w:val="0"/>
              <w:ind w:left="34"/>
              <w:jc w:val="left"/>
              <w:rPr>
                <w:rFonts w:ascii="仿宋" w:hAnsi="仿宋" w:eastAsia="仿宋" w:cs="仿宋"/>
                <w:color w:val="auto"/>
                <w:sz w:val="21"/>
                <w:szCs w:val="21"/>
              </w:rPr>
            </w:pPr>
            <w:r>
              <w:rPr>
                <w:rFonts w:hint="eastAsia" w:ascii="仿宋" w:hAnsi="仿宋" w:eastAsia="仿宋" w:cs="仿宋"/>
                <w:color w:val="auto"/>
                <w:sz w:val="21"/>
                <w:szCs w:val="21"/>
              </w:rPr>
              <w:t>给排水系统图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各类景观建筑、小品和构筑物平、立、剖设计大样</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雕塑提案</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各类道路、地坪铺装设计大样图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景观物料汇总表和设计概算书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1276" w:type="dxa"/>
            <w:vMerge w:val="restart"/>
          </w:tcPr>
          <w:p>
            <w:pPr>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施工图设计阶段</w:t>
            </w:r>
          </w:p>
        </w:tc>
        <w:tc>
          <w:tcPr>
            <w:tcW w:w="1134" w:type="dxa"/>
          </w:tcPr>
          <w:p>
            <w:pPr>
              <w:pStyle w:val="21"/>
              <w:widowControl/>
              <w:adjustRightInd w:val="0"/>
              <w:snapToGrid w:val="0"/>
              <w:ind w:firstLine="0" w:firstLineChars="0"/>
              <w:contextualSpacing/>
              <w:jc w:val="left"/>
              <w:rPr>
                <w:rFonts w:ascii="仿宋" w:hAnsi="仿宋" w:eastAsia="仿宋" w:cs="仿宋"/>
                <w:color w:val="auto"/>
                <w:sz w:val="21"/>
                <w:szCs w:val="21"/>
              </w:rPr>
            </w:pPr>
            <w:r>
              <w:rPr>
                <w:rFonts w:hint="eastAsia" w:ascii="仿宋" w:hAnsi="仿宋" w:eastAsia="仿宋" w:cs="仿宋"/>
                <w:color w:val="auto"/>
                <w:sz w:val="21"/>
                <w:szCs w:val="21"/>
              </w:rPr>
              <w:t>总体设计</w:t>
            </w:r>
          </w:p>
        </w:tc>
        <w:tc>
          <w:tcPr>
            <w:tcW w:w="5954" w:type="dxa"/>
          </w:tcPr>
          <w:p>
            <w:pPr>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设计及施工说明</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总平面图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分区各景观平面图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定位放线图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场地标高及排水图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景观物料图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室外景观家具、雕塑、小品设施布置图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exact"/>
          <w:jc w:val="center"/>
        </w:trPr>
        <w:tc>
          <w:tcPr>
            <w:tcW w:w="1276" w:type="dxa"/>
            <w:vMerge w:val="continue"/>
          </w:tcPr>
          <w:p>
            <w:pPr>
              <w:adjustRightInd w:val="0"/>
              <w:snapToGrid w:val="0"/>
              <w:rPr>
                <w:rFonts w:ascii="仿宋" w:hAnsi="仿宋" w:eastAsia="仿宋" w:cs="仿宋"/>
                <w:color w:val="auto"/>
                <w:sz w:val="21"/>
                <w:szCs w:val="21"/>
              </w:rPr>
            </w:pPr>
          </w:p>
        </w:tc>
        <w:tc>
          <w:tcPr>
            <w:tcW w:w="1134" w:type="dxa"/>
          </w:tcPr>
          <w:p>
            <w:pPr>
              <w:pStyle w:val="21"/>
              <w:widowControl/>
              <w:adjustRightInd w:val="0"/>
              <w:snapToGrid w:val="0"/>
              <w:ind w:firstLine="0" w:firstLineChars="0"/>
              <w:contextualSpacing/>
              <w:jc w:val="left"/>
              <w:rPr>
                <w:rFonts w:ascii="仿宋" w:hAnsi="仿宋" w:eastAsia="仿宋" w:cs="仿宋"/>
                <w:color w:val="auto"/>
                <w:sz w:val="21"/>
                <w:szCs w:val="21"/>
              </w:rPr>
            </w:pPr>
            <w:r>
              <w:rPr>
                <w:rFonts w:hint="eastAsia" w:ascii="仿宋" w:hAnsi="仿宋" w:eastAsia="仿宋" w:cs="仿宋"/>
                <w:color w:val="auto"/>
                <w:sz w:val="21"/>
                <w:szCs w:val="21"/>
              </w:rPr>
              <w:t>绿化设计</w:t>
            </w:r>
          </w:p>
        </w:tc>
        <w:tc>
          <w:tcPr>
            <w:tcW w:w="5954" w:type="dxa"/>
          </w:tcPr>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绿化配置总图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竖向设计图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植物配置详图（乔、灌、地被、草坪、水生植物等）</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种植设计说明与详图</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苗木表（品名、规格、数量、种植方式、密度、形态要求等）</w:t>
            </w:r>
          </w:p>
          <w:p>
            <w:pPr>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给排水设计</w:t>
            </w:r>
          </w:p>
          <w:p>
            <w:pPr>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给排水总图及节点详图</w:t>
            </w:r>
          </w:p>
          <w:p>
            <w:pPr>
              <w:tabs>
                <w:tab w:val="left" w:pos="126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水系统图及详图</w:t>
            </w:r>
          </w:p>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绿化灌溉设计系统图及详图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exact"/>
          <w:jc w:val="center"/>
        </w:trPr>
        <w:tc>
          <w:tcPr>
            <w:tcW w:w="1276" w:type="dxa"/>
            <w:vMerge w:val="continue"/>
          </w:tcPr>
          <w:p>
            <w:pPr>
              <w:adjustRightInd w:val="0"/>
              <w:snapToGrid w:val="0"/>
              <w:rPr>
                <w:rFonts w:ascii="仿宋" w:hAnsi="仿宋" w:eastAsia="仿宋" w:cs="仿宋"/>
                <w:color w:val="auto"/>
                <w:sz w:val="21"/>
                <w:szCs w:val="21"/>
              </w:rPr>
            </w:pPr>
          </w:p>
        </w:tc>
        <w:tc>
          <w:tcPr>
            <w:tcW w:w="1134" w:type="dxa"/>
          </w:tcPr>
          <w:p>
            <w:pPr>
              <w:pStyle w:val="21"/>
              <w:widowControl/>
              <w:adjustRightInd w:val="0"/>
              <w:snapToGrid w:val="0"/>
              <w:ind w:firstLine="0" w:firstLineChars="0"/>
              <w:contextualSpacing/>
              <w:jc w:val="left"/>
              <w:rPr>
                <w:rFonts w:ascii="仿宋" w:hAnsi="仿宋" w:eastAsia="仿宋" w:cs="仿宋"/>
                <w:color w:val="auto"/>
                <w:sz w:val="21"/>
                <w:szCs w:val="21"/>
              </w:rPr>
            </w:pPr>
            <w:r>
              <w:rPr>
                <w:rFonts w:hint="eastAsia" w:ascii="仿宋" w:hAnsi="仿宋" w:eastAsia="仿宋" w:cs="仿宋"/>
                <w:color w:val="auto"/>
                <w:sz w:val="21"/>
                <w:szCs w:val="21"/>
              </w:rPr>
              <w:t>道路、地坪设计</w:t>
            </w:r>
          </w:p>
        </w:tc>
        <w:tc>
          <w:tcPr>
            <w:tcW w:w="5954" w:type="dxa"/>
          </w:tcPr>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铺装平面索引图</w:t>
            </w:r>
          </w:p>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高程排水总图及详图说明</w:t>
            </w:r>
          </w:p>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铺地详图</w:t>
            </w:r>
          </w:p>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室外铺装材料汇总表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exact"/>
          <w:jc w:val="center"/>
        </w:trPr>
        <w:tc>
          <w:tcPr>
            <w:tcW w:w="1276" w:type="dxa"/>
            <w:vMerge w:val="continue"/>
          </w:tcPr>
          <w:p>
            <w:pPr>
              <w:adjustRightInd w:val="0"/>
              <w:snapToGrid w:val="0"/>
              <w:rPr>
                <w:rFonts w:ascii="仿宋" w:hAnsi="仿宋" w:eastAsia="仿宋" w:cs="仿宋"/>
                <w:color w:val="auto"/>
                <w:sz w:val="21"/>
                <w:szCs w:val="21"/>
              </w:rPr>
            </w:pPr>
          </w:p>
        </w:tc>
        <w:tc>
          <w:tcPr>
            <w:tcW w:w="1134" w:type="dxa"/>
          </w:tcPr>
          <w:p>
            <w:pPr>
              <w:pStyle w:val="21"/>
              <w:widowControl/>
              <w:adjustRightInd w:val="0"/>
              <w:snapToGrid w:val="0"/>
              <w:ind w:firstLine="0" w:firstLineChars="0"/>
              <w:contextualSpacing/>
              <w:jc w:val="left"/>
              <w:rPr>
                <w:rFonts w:ascii="仿宋" w:hAnsi="仿宋" w:eastAsia="仿宋" w:cs="仿宋"/>
                <w:color w:val="auto"/>
                <w:sz w:val="21"/>
                <w:szCs w:val="21"/>
              </w:rPr>
            </w:pPr>
            <w:r>
              <w:rPr>
                <w:rFonts w:hint="eastAsia" w:ascii="仿宋" w:hAnsi="仿宋" w:eastAsia="仿宋" w:cs="仿宋"/>
                <w:color w:val="auto"/>
                <w:sz w:val="21"/>
                <w:szCs w:val="21"/>
              </w:rPr>
              <w:t>景观建筑及小品</w:t>
            </w:r>
          </w:p>
        </w:tc>
        <w:tc>
          <w:tcPr>
            <w:tcW w:w="5954" w:type="dxa"/>
          </w:tcPr>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平面索引图</w:t>
            </w:r>
          </w:p>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各处景观建筑及小品平、立、剖及详图</w:t>
            </w:r>
          </w:p>
          <w:p>
            <w:pPr>
              <w:tabs>
                <w:tab w:val="left" w:pos="1440"/>
              </w:tabs>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各处景观建筑及小品结构施工图及说明</w:t>
            </w:r>
          </w:p>
          <w:p>
            <w:pPr>
              <w:tabs>
                <w:tab w:val="left" w:pos="1440"/>
              </w:tabs>
              <w:adjustRightInd w:val="0"/>
              <w:snapToGrid w:val="0"/>
              <w:jc w:val="left"/>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jc w:val="center"/>
        </w:trPr>
        <w:tc>
          <w:tcPr>
            <w:tcW w:w="1276" w:type="dxa"/>
            <w:vMerge w:val="continue"/>
          </w:tcPr>
          <w:p>
            <w:pPr>
              <w:adjustRightInd w:val="0"/>
              <w:snapToGrid w:val="0"/>
              <w:rPr>
                <w:rFonts w:ascii="仿宋" w:hAnsi="仿宋" w:eastAsia="仿宋" w:cs="仿宋"/>
                <w:color w:val="auto"/>
                <w:sz w:val="21"/>
                <w:szCs w:val="21"/>
              </w:rPr>
            </w:pPr>
          </w:p>
        </w:tc>
        <w:tc>
          <w:tcPr>
            <w:tcW w:w="1134" w:type="dxa"/>
          </w:tcPr>
          <w:p>
            <w:pPr>
              <w:pStyle w:val="21"/>
              <w:widowControl/>
              <w:adjustRightInd w:val="0"/>
              <w:snapToGrid w:val="0"/>
              <w:ind w:firstLine="0" w:firstLineChars="0"/>
              <w:contextualSpacing/>
              <w:jc w:val="left"/>
              <w:rPr>
                <w:rFonts w:ascii="仿宋" w:hAnsi="仿宋" w:eastAsia="仿宋" w:cs="仿宋"/>
                <w:color w:val="auto"/>
                <w:sz w:val="21"/>
                <w:szCs w:val="21"/>
              </w:rPr>
            </w:pPr>
            <w:r>
              <w:rPr>
                <w:rFonts w:hint="eastAsia" w:ascii="仿宋" w:hAnsi="仿宋" w:eastAsia="仿宋" w:cs="仿宋"/>
                <w:color w:val="auto"/>
                <w:sz w:val="21"/>
                <w:szCs w:val="21"/>
              </w:rPr>
              <w:t>景观物料及设施</w:t>
            </w:r>
          </w:p>
        </w:tc>
        <w:tc>
          <w:tcPr>
            <w:tcW w:w="5954" w:type="dxa"/>
          </w:tcPr>
          <w:p>
            <w:pPr>
              <w:tabs>
                <w:tab w:val="left" w:pos="1440"/>
              </w:tabs>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景观物料及户外景观设施汇总表</w:t>
            </w:r>
          </w:p>
          <w:p>
            <w:pPr>
              <w:tabs>
                <w:tab w:val="left" w:pos="1440"/>
              </w:tabs>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景观物料施工说明明细</w:t>
            </w:r>
          </w:p>
          <w:p>
            <w:pPr>
              <w:tabs>
                <w:tab w:val="left" w:pos="1440"/>
              </w:tabs>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各类户外家具、运动、健身、游戏等设施器材选型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276" w:type="dxa"/>
          </w:tcPr>
          <w:p>
            <w:pPr>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备注</w:t>
            </w:r>
          </w:p>
        </w:tc>
        <w:tc>
          <w:tcPr>
            <w:tcW w:w="7088" w:type="dxa"/>
            <w:gridSpan w:val="2"/>
          </w:tcPr>
          <w:p>
            <w:pPr>
              <w:pStyle w:val="21"/>
              <w:widowControl/>
              <w:adjustRightInd w:val="0"/>
              <w:snapToGrid w:val="0"/>
              <w:ind w:firstLine="0" w:firstLineChars="0"/>
              <w:contextualSpacing/>
              <w:jc w:val="left"/>
              <w:rPr>
                <w:rFonts w:ascii="仿宋" w:hAnsi="仿宋" w:eastAsia="仿宋" w:cs="仿宋"/>
                <w:color w:val="auto"/>
                <w:sz w:val="21"/>
                <w:szCs w:val="21"/>
              </w:rPr>
            </w:pPr>
            <w:r>
              <w:rPr>
                <w:rFonts w:hint="eastAsia" w:ascii="仿宋" w:hAnsi="仿宋" w:eastAsia="仿宋" w:cs="仿宋"/>
                <w:color w:val="auto"/>
                <w:sz w:val="21"/>
                <w:szCs w:val="21"/>
              </w:rPr>
              <w:t>各阶段提供设计文本或图纸及电子版文件</w:t>
            </w:r>
          </w:p>
        </w:tc>
      </w:tr>
    </w:tbl>
    <w:p>
      <w:pPr>
        <w:pStyle w:val="2"/>
        <w:rPr>
          <w:color w:val="auto"/>
          <w:lang w:val="zh-CN"/>
        </w:rPr>
      </w:pPr>
    </w:p>
    <w:p>
      <w:pPr>
        <w:numPr>
          <w:ilvl w:val="0"/>
          <w:numId w:val="6"/>
        </w:numPr>
        <w:snapToGrid w:val="0"/>
        <w:ind w:left="638" w:leftChars="304"/>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、采购标的执行标准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规划设计依据及技术标准：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1、现行相关规范；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2、采购人提供的技术要求及相关规划、地形图等；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仿宋" w:hAnsi="仿宋" w:eastAsia="仿宋" w:cs="仿宋"/>
          <w:color w:val="auto"/>
          <w:sz w:val="32"/>
          <w:szCs w:val="32"/>
          <w:lang w:val="zh-CN"/>
        </w:rPr>
      </w:pPr>
      <w:r>
        <w:rPr>
          <w:rFonts w:hint="eastAsia" w:ascii="仿宋" w:hAnsi="仿宋" w:eastAsia="仿宋" w:cs="仿宋"/>
          <w:color w:val="auto"/>
          <w:sz w:val="24"/>
          <w:szCs w:val="24"/>
          <w:lang w:val="zh-CN"/>
        </w:rPr>
        <w:t>3、在规划编制过程中，如果国家或有关部门颁布了新的技术标准或规范，则规划编制人员应采用新的标准或规范进行规划编制。</w:t>
      </w:r>
    </w:p>
    <w:p>
      <w:pPr>
        <w:snapToGrid w:val="0"/>
        <w:spacing w:line="360" w:lineRule="auto"/>
        <w:ind w:left="638" w:leftChars="304"/>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val="zh-CN"/>
        </w:rPr>
        <w:t>）、采购标的的其他技术、服务等要求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1、本招标文件所列的技术要求为最低要求，对招标文件中没有列出的而对本项目必不可少的其它要求，供应商必须给予实现，否则为无效投标。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2、投标人应就该项目完整投标，否则为无效投标。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3、投标报价为总包价，包含现场调研、检查、资料汇总报告、管理费、税金等一切与之相关的费用。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eastAsia="仿宋"/>
          <w:color w:val="auto"/>
          <w:lang w:val="en-US" w:eastAsia="zh-CN"/>
        </w:rPr>
      </w:pPr>
      <w:r>
        <w:rPr>
          <w:rFonts w:hint="eastAsia" w:ascii="仿宋" w:hAnsi="仿宋" w:eastAsia="仿宋" w:cs="仿宋"/>
          <w:color w:val="auto"/>
          <w:sz w:val="24"/>
          <w:szCs w:val="24"/>
          <w:lang w:val="zh-CN"/>
        </w:rPr>
        <w:t>4、实质性要求：项目需求均为实质性要求。</w:t>
      </w:r>
    </w:p>
    <w:p>
      <w:pPr>
        <w:spacing w:line="360" w:lineRule="auto"/>
        <w:ind w:left="958" w:leftChars="304" w:hanging="320" w:hangingChars="100"/>
        <w:rPr>
          <w:rFonts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val="zh-CN"/>
        </w:rPr>
        <w:t>）、验收标准</w:t>
      </w:r>
    </w:p>
    <w:p>
      <w:pPr>
        <w:snapToGrid w:val="0"/>
        <w:spacing w:line="360" w:lineRule="auto"/>
        <w:ind w:firstLine="480" w:firstLineChars="200"/>
        <w:rPr>
          <w:rFonts w:ascii="仿宋" w:hAnsi="仿宋" w:eastAsia="仿宋" w:cs="仿宋"/>
          <w:color w:val="auto"/>
          <w:sz w:val="32"/>
          <w:szCs w:val="32"/>
          <w:lang w:val="zh-CN"/>
        </w:rPr>
      </w:pPr>
      <w:r>
        <w:rPr>
          <w:rFonts w:hint="eastAsia" w:ascii="仿宋" w:hAnsi="仿宋" w:eastAsia="仿宋" w:cs="仿宋"/>
          <w:color w:val="auto"/>
          <w:sz w:val="24"/>
          <w:szCs w:val="24"/>
          <w:lang w:val="zh-CN"/>
        </w:rPr>
        <w:t>由采购人成立验收小组,按照采购合同的约定对中标人履约情况进行验收。验收时,按照采购合同的约定对</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zh-CN"/>
        </w:rPr>
        <w:t>的履约情况进行确认。验收结束后,出具验收书,列明各项标准的验收情况及项目总体评价,由验收双方共同签署。</w:t>
      </w:r>
    </w:p>
    <w:p>
      <w:pPr>
        <w:snapToGrid w:val="0"/>
        <w:spacing w:line="360" w:lineRule="auto"/>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rPr>
        <w:t>五、</w:t>
      </w:r>
      <w:r>
        <w:rPr>
          <w:rFonts w:hint="eastAsia" w:ascii="黑体" w:hAnsi="黑体" w:eastAsia="黑体" w:cs="黑体"/>
          <w:b/>
          <w:bCs/>
          <w:color w:val="auto"/>
          <w:sz w:val="32"/>
          <w:szCs w:val="32"/>
          <w:lang w:val="zh-CN"/>
        </w:rPr>
        <w:t>评标方法和评标标准</w:t>
      </w:r>
    </w:p>
    <w:p>
      <w:pPr>
        <w:pStyle w:val="7"/>
        <w:spacing w:line="360" w:lineRule="auto"/>
        <w:ind w:firstLine="480" w:firstLineChars="200"/>
        <w:contextualSpacing/>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（一）评标方法：综合评分法</w:t>
      </w:r>
    </w:p>
    <w:p>
      <w:pPr>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（二）综合评分法评标标准：</w:t>
      </w:r>
    </w:p>
    <w:tbl>
      <w:tblPr>
        <w:tblStyle w:val="15"/>
        <w:tblW w:w="10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34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495"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分值构成</w:t>
            </w:r>
          </w:p>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(总分100分)</w:t>
            </w:r>
          </w:p>
        </w:tc>
        <w:tc>
          <w:tcPr>
            <w:tcW w:w="8815" w:type="dxa"/>
            <w:gridSpan w:val="2"/>
            <w:vAlign w:val="center"/>
          </w:tcPr>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价格分值：</w:t>
            </w:r>
            <w:r>
              <w:rPr>
                <w:rFonts w:hint="eastAsia" w:ascii="仿宋" w:hAnsi="仿宋" w:eastAsia="仿宋" w:cs="仿宋"/>
                <w:color w:val="auto"/>
                <w:sz w:val="21"/>
                <w:szCs w:val="21"/>
                <w:u w:val="single"/>
              </w:rPr>
              <w:t>20</w:t>
            </w:r>
            <w:r>
              <w:rPr>
                <w:rFonts w:hint="eastAsia" w:ascii="仿宋" w:hAnsi="仿宋" w:eastAsia="仿宋" w:cs="仿宋"/>
                <w:color w:val="auto"/>
                <w:sz w:val="21"/>
                <w:szCs w:val="21"/>
              </w:rPr>
              <w:t>分</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商务部分：</w:t>
            </w:r>
            <w:r>
              <w:rPr>
                <w:rFonts w:hint="eastAsia" w:ascii="仿宋" w:hAnsi="仿宋" w:eastAsia="仿宋" w:cs="仿宋"/>
                <w:color w:val="auto"/>
                <w:sz w:val="21"/>
                <w:szCs w:val="21"/>
                <w:u w:val="single"/>
              </w:rPr>
              <w:t>25</w:t>
            </w:r>
            <w:r>
              <w:rPr>
                <w:rFonts w:hint="eastAsia" w:ascii="仿宋" w:hAnsi="仿宋" w:eastAsia="仿宋" w:cs="仿宋"/>
                <w:color w:val="auto"/>
                <w:sz w:val="21"/>
                <w:szCs w:val="21"/>
              </w:rPr>
              <w:t>分</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技术部分：</w:t>
            </w:r>
            <w:r>
              <w:rPr>
                <w:rFonts w:hint="eastAsia" w:ascii="仿宋" w:hAnsi="仿宋" w:eastAsia="仿宋" w:cs="仿宋"/>
                <w:color w:val="auto"/>
                <w:sz w:val="21"/>
                <w:szCs w:val="21"/>
                <w:u w:val="single"/>
              </w:rPr>
              <w:t>55</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0" w:type="dxa"/>
            <w:gridSpan w:val="3"/>
            <w:tcBorders>
              <w:bottom w:val="single" w:color="auto" w:sz="4" w:space="0"/>
            </w:tcBorders>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价格部分（满分</w:t>
            </w:r>
            <w:r>
              <w:rPr>
                <w:rFonts w:hint="eastAsia" w:ascii="仿宋" w:hAnsi="仿宋" w:eastAsia="仿宋" w:cs="仿宋"/>
                <w:b/>
                <w:color w:val="auto"/>
                <w:sz w:val="21"/>
                <w:szCs w:val="21"/>
                <w:u w:val="single"/>
              </w:rPr>
              <w:t>20</w:t>
            </w:r>
            <w:r>
              <w:rPr>
                <w:rFonts w:hint="eastAsia" w:ascii="仿宋" w:hAnsi="仿宋" w:eastAsia="仿宋" w:cs="仿宋"/>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tcBorders>
              <w:top w:val="single" w:color="auto" w:sz="4" w:space="0"/>
            </w:tcBorders>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tc>
        <w:tc>
          <w:tcPr>
            <w:tcW w:w="7346" w:type="dxa"/>
            <w:tcBorders>
              <w:top w:val="single" w:color="auto" w:sz="4" w:space="0"/>
            </w:tcBorders>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评标标准</w:t>
            </w:r>
          </w:p>
        </w:tc>
        <w:tc>
          <w:tcPr>
            <w:tcW w:w="1469" w:type="dxa"/>
            <w:tcBorders>
              <w:top w:val="single" w:color="auto" w:sz="4" w:space="0"/>
            </w:tcBorders>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1495" w:type="dxa"/>
            <w:tcBorders>
              <w:top w:val="single" w:color="auto" w:sz="4" w:space="0"/>
            </w:tcBorders>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投标报价</w:t>
            </w:r>
          </w:p>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评分标准</w:t>
            </w:r>
          </w:p>
        </w:tc>
        <w:tc>
          <w:tcPr>
            <w:tcW w:w="7346" w:type="dxa"/>
            <w:tcBorders>
              <w:top w:val="single" w:color="auto" w:sz="4" w:space="0"/>
            </w:tcBorders>
            <w:vAlign w:val="center"/>
          </w:tcPr>
          <w:p>
            <w:pPr>
              <w:keepNext w:val="0"/>
              <w:keepLines w:val="0"/>
              <w:pageBreakBefore w:val="0"/>
              <w:kinsoku/>
              <w:wordWrap/>
              <w:overflowPunct/>
              <w:topLinePunct w:val="0"/>
              <w:autoSpaceDE/>
              <w:autoSpaceDN/>
              <w:bidi w:val="0"/>
              <w:snapToGrid/>
              <w:spacing w:line="36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评标基准价：满足招标文件要求的有效投标报价中，最低的投标报价为评标基准价。</w:t>
            </w:r>
          </w:p>
          <w:p>
            <w:pPr>
              <w:keepNext w:val="0"/>
              <w:keepLines w:val="0"/>
              <w:pageBreakBefore w:val="0"/>
              <w:kinsoku/>
              <w:wordWrap/>
              <w:overflowPunct/>
              <w:topLinePunct w:val="0"/>
              <w:autoSpaceDE/>
              <w:autoSpaceDN/>
              <w:bidi w:val="0"/>
              <w:snapToGrid/>
              <w:spacing w:line="36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投标报价得分=（评标基准价/投标报价）×</w:t>
            </w:r>
            <w:r>
              <w:rPr>
                <w:rFonts w:hint="eastAsia" w:ascii="仿宋" w:hAnsi="仿宋" w:eastAsia="仿宋" w:cs="仿宋"/>
                <w:color w:val="auto"/>
                <w:sz w:val="21"/>
                <w:szCs w:val="21"/>
                <w:u w:val="single"/>
              </w:rPr>
              <w:t>20</w:t>
            </w:r>
          </w:p>
        </w:tc>
        <w:tc>
          <w:tcPr>
            <w:tcW w:w="1469" w:type="dxa"/>
            <w:tcBorders>
              <w:top w:val="single" w:color="auto" w:sz="4" w:space="0"/>
            </w:tcBorders>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rPr>
              <w:t>20</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10" w:type="dxa"/>
            <w:gridSpan w:val="3"/>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商务部分（满分</w:t>
            </w:r>
            <w:r>
              <w:rPr>
                <w:rFonts w:hint="eastAsia" w:ascii="仿宋" w:hAnsi="仿宋" w:eastAsia="仿宋" w:cs="仿宋"/>
                <w:b/>
                <w:color w:val="auto"/>
                <w:sz w:val="21"/>
                <w:szCs w:val="21"/>
                <w:u w:val="single"/>
              </w:rPr>
              <w:t>25</w:t>
            </w:r>
            <w:r>
              <w:rPr>
                <w:rFonts w:hint="eastAsia" w:ascii="仿宋" w:hAnsi="仿宋" w:eastAsia="仿宋" w:cs="仿宋"/>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tcBorders>
              <w:bottom w:val="single" w:color="auto" w:sz="4" w:space="0"/>
            </w:tcBorders>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tc>
        <w:tc>
          <w:tcPr>
            <w:tcW w:w="7346" w:type="dxa"/>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评标标准</w:t>
            </w:r>
          </w:p>
        </w:tc>
        <w:tc>
          <w:tcPr>
            <w:tcW w:w="1469"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其他专业人员证书情况</w:t>
            </w:r>
          </w:p>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7346" w:type="dxa"/>
            <w:vAlign w:val="center"/>
          </w:tcPr>
          <w:p>
            <w:pPr>
              <w:keepNext w:val="0"/>
              <w:keepLines w:val="0"/>
              <w:pageBreakBefore w:val="0"/>
              <w:kinsoku/>
              <w:wordWrap/>
              <w:overflowPunct/>
              <w:topLinePunct w:val="0"/>
              <w:autoSpaceDE/>
              <w:autoSpaceDN/>
              <w:bidi w:val="0"/>
              <w:snapToGrid/>
              <w:spacing w:line="360" w:lineRule="exact"/>
              <w:outlineLvl w:val="9"/>
              <w:rPr>
                <w:rFonts w:hint="eastAsia" w:ascii="仿宋" w:hAnsi="仿宋" w:eastAsia="仿宋" w:cs="仿宋"/>
                <w:color w:val="auto"/>
                <w:sz w:val="21"/>
                <w:szCs w:val="21"/>
              </w:rPr>
            </w:pPr>
            <w:r>
              <w:rPr>
                <w:rFonts w:hint="eastAsia" w:ascii="仿宋" w:hAnsi="仿宋" w:eastAsia="仿宋" w:cs="仿宋"/>
                <w:iCs/>
                <w:color w:val="auto"/>
                <w:sz w:val="21"/>
                <w:szCs w:val="21"/>
              </w:rPr>
              <w:t xml:space="preserve">拟投入本项目的其他专业人员中设计人员配备齐全，每具有一个城市规划或建筑设计专业高级及以上技术职称得2.5分，最多不超过5分；拟派班子中每具有国家一级注册建筑师、一级注册结构师者，每项得2.5分，最多不超过5分，没有不得分   </w:t>
            </w:r>
          </w:p>
        </w:tc>
        <w:tc>
          <w:tcPr>
            <w:tcW w:w="1469" w:type="dxa"/>
            <w:vAlign w:val="center"/>
          </w:tcPr>
          <w:p>
            <w:pPr>
              <w:jc w:val="center"/>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10</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495" w:type="dxa"/>
            <w:vAlign w:val="center"/>
          </w:tcPr>
          <w:p>
            <w:pPr>
              <w:adjustRightInd w:val="0"/>
              <w:jc w:val="center"/>
              <w:textAlignment w:val="baseline"/>
              <w:rPr>
                <w:rFonts w:hint="eastAsia" w:ascii="仿宋" w:hAnsi="仿宋" w:eastAsia="仿宋" w:cs="仿宋"/>
                <w:iCs/>
                <w:color w:val="auto"/>
                <w:sz w:val="21"/>
                <w:szCs w:val="21"/>
              </w:rPr>
            </w:pPr>
            <w:r>
              <w:rPr>
                <w:rFonts w:hint="eastAsia" w:ascii="仿宋" w:hAnsi="仿宋" w:eastAsia="仿宋" w:cs="仿宋"/>
                <w:iCs/>
                <w:color w:val="auto"/>
                <w:sz w:val="21"/>
                <w:szCs w:val="21"/>
              </w:rPr>
              <w:t>类似业绩情况</w:t>
            </w:r>
          </w:p>
          <w:p>
            <w:pPr>
              <w:adjustRightInd w:val="0"/>
              <w:jc w:val="center"/>
              <w:textAlignment w:val="baseline"/>
              <w:rPr>
                <w:rFonts w:hint="eastAsia" w:ascii="仿宋" w:hAnsi="仿宋" w:eastAsia="仿宋" w:cs="仿宋"/>
                <w:color w:val="auto"/>
                <w:sz w:val="21"/>
                <w:szCs w:val="21"/>
              </w:rPr>
            </w:pPr>
            <w:r>
              <w:rPr>
                <w:rFonts w:hint="eastAsia" w:ascii="仿宋" w:hAnsi="仿宋" w:eastAsia="仿宋" w:cs="仿宋"/>
                <w:iCs/>
                <w:color w:val="auto"/>
                <w:sz w:val="21"/>
                <w:szCs w:val="21"/>
              </w:rPr>
              <w:t>（10分）</w:t>
            </w:r>
          </w:p>
        </w:tc>
        <w:tc>
          <w:tcPr>
            <w:tcW w:w="7346" w:type="dxa"/>
            <w:vAlign w:val="center"/>
          </w:tcPr>
          <w:p>
            <w:pPr>
              <w:keepNext w:val="0"/>
              <w:keepLines w:val="0"/>
              <w:pageBreakBefore w:val="0"/>
              <w:kinsoku/>
              <w:wordWrap/>
              <w:overflowPunct/>
              <w:topLinePunct w:val="0"/>
              <w:autoSpaceDE/>
              <w:autoSpaceDN/>
              <w:bidi w:val="0"/>
              <w:adjustRightInd w:val="0"/>
              <w:snapToGrid/>
              <w:spacing w:line="360" w:lineRule="exact"/>
              <w:jc w:val="left"/>
              <w:textAlignment w:val="baseline"/>
              <w:outlineLvl w:val="9"/>
              <w:rPr>
                <w:rFonts w:hint="eastAsia" w:ascii="仿宋" w:hAnsi="仿宋" w:eastAsia="仿宋" w:cs="仿宋"/>
                <w:b/>
                <w:bCs/>
                <w:color w:val="auto"/>
                <w:sz w:val="21"/>
                <w:szCs w:val="21"/>
              </w:rPr>
            </w:pPr>
            <w:r>
              <w:rPr>
                <w:rFonts w:hint="eastAsia" w:ascii="仿宋" w:hAnsi="仿宋" w:eastAsia="仿宋" w:cs="仿宋"/>
                <w:iCs/>
                <w:color w:val="auto"/>
                <w:sz w:val="21"/>
                <w:szCs w:val="21"/>
              </w:rPr>
              <w:t>2015年1月1日以来（以合同签订日期为准），每提供一份合同金额不少于1400万元的类似项目业绩得2分，满分10分。</w:t>
            </w:r>
          </w:p>
        </w:tc>
        <w:tc>
          <w:tcPr>
            <w:tcW w:w="1469" w:type="dxa"/>
            <w:vAlign w:val="center"/>
          </w:tcPr>
          <w:p>
            <w:pPr>
              <w:jc w:val="center"/>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10</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495"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投标文件的规范程度</w:t>
            </w:r>
          </w:p>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7346" w:type="dxa"/>
            <w:vAlign w:val="center"/>
          </w:tcPr>
          <w:p>
            <w:pPr>
              <w:pStyle w:val="6"/>
              <w:keepNext w:val="0"/>
              <w:keepLines w:val="0"/>
              <w:pageBreakBefore w:val="0"/>
              <w:kinsoku/>
              <w:wordWrap/>
              <w:overflowPunct/>
              <w:topLinePunct w:val="0"/>
              <w:autoSpaceDE/>
              <w:autoSpaceDN/>
              <w:bidi w:val="0"/>
              <w:snapToGrid/>
              <w:spacing w:line="36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1、装订规范、文字清晰、无差错</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pStyle w:val="6"/>
              <w:keepNext w:val="0"/>
              <w:keepLines w:val="0"/>
              <w:pageBreakBefore w:val="0"/>
              <w:kinsoku/>
              <w:wordWrap/>
              <w:overflowPunct/>
              <w:topLinePunct w:val="0"/>
              <w:autoSpaceDE/>
              <w:autoSpaceDN/>
              <w:bidi w:val="0"/>
              <w:snapToGrid/>
              <w:spacing w:line="36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2、所提供资料准确完整1分。</w:t>
            </w:r>
          </w:p>
          <w:p>
            <w:pPr>
              <w:pStyle w:val="6"/>
              <w:keepNext w:val="0"/>
              <w:keepLines w:val="0"/>
              <w:pageBreakBefore w:val="0"/>
              <w:widowControl/>
              <w:kinsoku/>
              <w:wordWrap/>
              <w:overflowPunct/>
              <w:topLinePunct w:val="0"/>
              <w:autoSpaceDE/>
              <w:autoSpaceDN/>
              <w:bidi w:val="0"/>
              <w:snapToGrid/>
              <w:spacing w:line="36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3、招标文件编制水平</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tc>
        <w:tc>
          <w:tcPr>
            <w:tcW w:w="1469" w:type="dxa"/>
            <w:vAlign w:val="center"/>
          </w:tcPr>
          <w:p>
            <w:pPr>
              <w:jc w:val="center"/>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10" w:type="dxa"/>
            <w:gridSpan w:val="3"/>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技术部分（满分</w:t>
            </w:r>
            <w:r>
              <w:rPr>
                <w:rFonts w:hint="eastAsia" w:ascii="仿宋" w:hAnsi="仿宋" w:eastAsia="仿宋" w:cs="仿宋"/>
                <w:b/>
                <w:color w:val="auto"/>
                <w:sz w:val="21"/>
                <w:szCs w:val="21"/>
                <w:u w:val="single"/>
              </w:rPr>
              <w:t>55</w:t>
            </w:r>
            <w:r>
              <w:rPr>
                <w:rFonts w:hint="eastAsia" w:ascii="仿宋" w:hAnsi="仿宋" w:eastAsia="仿宋" w:cs="仿宋"/>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tc>
        <w:tc>
          <w:tcPr>
            <w:tcW w:w="7346" w:type="dxa"/>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评标标准</w:t>
            </w:r>
          </w:p>
        </w:tc>
        <w:tc>
          <w:tcPr>
            <w:tcW w:w="1469"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495"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iCs/>
                <w:color w:val="auto"/>
                <w:sz w:val="21"/>
                <w:szCs w:val="21"/>
              </w:rPr>
              <w:t>规划思路的完整性和编制水平10分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仿宋" w:hAnsi="仿宋" w:eastAsia="仿宋" w:cs="仿宋"/>
                <w:color w:val="auto"/>
                <w:sz w:val="21"/>
                <w:szCs w:val="21"/>
                <w:lang w:val="en-GB" w:eastAsia="zh-CN"/>
              </w:rPr>
            </w:pPr>
            <w:r>
              <w:rPr>
                <w:rFonts w:hint="eastAsia" w:ascii="仿宋" w:hAnsi="仿宋" w:eastAsia="仿宋" w:cs="仿宋"/>
                <w:iCs/>
                <w:color w:val="auto"/>
                <w:sz w:val="21"/>
                <w:szCs w:val="21"/>
              </w:rPr>
              <w:t>对项目整体有深刻认识，设计方案内容针对项目特点完整规范、具体可行和整体编制水平。科学，方案合理10分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较好可行5分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adjustRightInd w:val="0"/>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10</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95"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对现状的分析</w:t>
            </w:r>
          </w:p>
          <w:p>
            <w:pPr>
              <w:spacing w:line="40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12分</w:t>
            </w:r>
          </w:p>
        </w:tc>
        <w:tc>
          <w:tcPr>
            <w:tcW w:w="7346" w:type="dxa"/>
            <w:vAlign w:val="center"/>
          </w:tcPr>
          <w:p>
            <w:pPr>
              <w:keepNext w:val="0"/>
              <w:keepLines w:val="0"/>
              <w:pageBreakBefore w:val="0"/>
              <w:kinsoku/>
              <w:wordWrap/>
              <w:overflowPunct/>
              <w:topLinePunct w:val="0"/>
              <w:autoSpaceDE/>
              <w:autoSpaceDN/>
              <w:bidi w:val="0"/>
              <w:snapToGrid/>
              <w:spacing w:line="360" w:lineRule="exact"/>
              <w:outlineLvl w:val="9"/>
              <w:rPr>
                <w:rFonts w:hint="eastAsia" w:ascii="仿宋" w:hAnsi="仿宋" w:eastAsia="仿宋" w:cs="仿宋"/>
                <w:bCs/>
                <w:color w:val="auto"/>
                <w:sz w:val="21"/>
                <w:szCs w:val="21"/>
                <w:lang w:eastAsia="zh-CN"/>
              </w:rPr>
            </w:pPr>
            <w:r>
              <w:rPr>
                <w:rFonts w:hint="eastAsia" w:ascii="仿宋" w:hAnsi="仿宋" w:eastAsia="仿宋" w:cs="仿宋"/>
                <w:color w:val="auto"/>
                <w:sz w:val="21"/>
                <w:szCs w:val="21"/>
              </w:rPr>
              <w:t>编制投标文件前现场调研，有翔实的调研记录，对整治范围自然情况和现状建设情况了解清楚、分析透彻，</w:t>
            </w:r>
            <w:r>
              <w:rPr>
                <w:rFonts w:hint="eastAsia" w:ascii="仿宋" w:hAnsi="仿宋" w:eastAsia="仿宋" w:cs="仿宋"/>
                <w:iCs/>
                <w:color w:val="auto"/>
                <w:sz w:val="21"/>
                <w:szCs w:val="21"/>
              </w:rPr>
              <w:t>调研深入12分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较好可行</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5分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adjustRightInd w:val="0"/>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12</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1495" w:type="dxa"/>
            <w:vAlign w:val="center"/>
          </w:tcPr>
          <w:p>
            <w:pPr>
              <w:spacing w:line="440" w:lineRule="exact"/>
              <w:jc w:val="center"/>
              <w:rPr>
                <w:rFonts w:hint="eastAsia" w:ascii="仿宋" w:hAnsi="仿宋" w:eastAsia="仿宋" w:cs="仿宋"/>
                <w:iCs/>
                <w:color w:val="auto"/>
                <w:sz w:val="21"/>
                <w:szCs w:val="21"/>
              </w:rPr>
            </w:pPr>
            <w:r>
              <w:rPr>
                <w:rFonts w:hint="eastAsia" w:ascii="仿宋" w:hAnsi="仿宋" w:eastAsia="仿宋" w:cs="仿宋"/>
                <w:iCs/>
                <w:color w:val="auto"/>
                <w:sz w:val="21"/>
                <w:szCs w:val="21"/>
              </w:rPr>
              <w:t>规划方案</w:t>
            </w:r>
          </w:p>
          <w:p>
            <w:pPr>
              <w:spacing w:line="440" w:lineRule="exact"/>
              <w:jc w:val="center"/>
              <w:rPr>
                <w:rFonts w:hint="eastAsia" w:ascii="仿宋" w:hAnsi="仿宋" w:eastAsia="仿宋" w:cs="仿宋"/>
                <w:color w:val="auto"/>
                <w:sz w:val="21"/>
                <w:szCs w:val="21"/>
              </w:rPr>
            </w:pPr>
            <w:r>
              <w:rPr>
                <w:rFonts w:hint="eastAsia" w:ascii="仿宋" w:hAnsi="仿宋" w:eastAsia="仿宋" w:cs="仿宋"/>
                <w:iCs/>
                <w:color w:val="auto"/>
                <w:sz w:val="21"/>
                <w:szCs w:val="21"/>
              </w:rPr>
              <w:t>15分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仿宋" w:hAnsi="仿宋" w:eastAsia="仿宋" w:cs="仿宋"/>
                <w:bCs/>
                <w:color w:val="auto"/>
                <w:sz w:val="21"/>
                <w:szCs w:val="21"/>
                <w:lang w:eastAsia="zh-CN"/>
              </w:rPr>
            </w:pPr>
            <w:r>
              <w:rPr>
                <w:rFonts w:hint="eastAsia" w:ascii="仿宋" w:hAnsi="仿宋" w:eastAsia="仿宋" w:cs="仿宋"/>
                <w:iCs/>
                <w:color w:val="auto"/>
                <w:sz w:val="21"/>
                <w:szCs w:val="21"/>
              </w:rPr>
              <w:t>规划方法得当，表现方法清晰，新颖；规划边界条件分析周密，满足技术要求的相关规定，方案科学合理。很好可行</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15分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较好</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5分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adjustRightInd w:val="0"/>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15</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495"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主要工作方案技术内容7分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仿宋" w:hAnsi="仿宋" w:eastAsia="仿宋" w:cs="仿宋"/>
                <w:bCs/>
                <w:color w:val="auto"/>
                <w:sz w:val="21"/>
                <w:szCs w:val="21"/>
                <w:lang w:eastAsia="zh-CN"/>
              </w:rPr>
            </w:pPr>
            <w:r>
              <w:rPr>
                <w:rFonts w:hint="eastAsia" w:ascii="仿宋" w:hAnsi="仿宋" w:eastAsia="仿宋" w:cs="仿宋"/>
                <w:color w:val="auto"/>
                <w:sz w:val="21"/>
                <w:szCs w:val="21"/>
              </w:rPr>
              <w:t>项目编制思路及理念，总体分析，技术路线，总体定位，总体思路清晰</w:t>
            </w:r>
            <w:r>
              <w:rPr>
                <w:rFonts w:hint="eastAsia" w:ascii="仿宋" w:hAnsi="仿宋" w:eastAsia="仿宋" w:cs="仿宋"/>
                <w:color w:val="auto"/>
                <w:sz w:val="21"/>
                <w:szCs w:val="21"/>
                <w:lang w:eastAsia="zh-CN"/>
              </w:rPr>
              <w:t>。</w:t>
            </w:r>
            <w:r>
              <w:rPr>
                <w:rFonts w:hint="eastAsia" w:ascii="仿宋" w:hAnsi="仿宋" w:eastAsia="仿宋" w:cs="仿宋"/>
                <w:iCs/>
                <w:color w:val="auto"/>
                <w:sz w:val="21"/>
                <w:szCs w:val="21"/>
              </w:rPr>
              <w:t>很好得7分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较好得3分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一般得1分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adjustRightInd w:val="0"/>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495"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iCs/>
                <w:color w:val="auto"/>
                <w:sz w:val="21"/>
                <w:szCs w:val="21"/>
              </w:rPr>
              <w:t>进度计划及保障措施3分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仿宋" w:hAnsi="仿宋" w:eastAsia="仿宋" w:cs="仿宋"/>
                <w:bCs/>
                <w:color w:val="auto"/>
                <w:sz w:val="21"/>
                <w:szCs w:val="21"/>
                <w:lang w:eastAsia="zh-CN"/>
              </w:rPr>
            </w:pPr>
            <w:r>
              <w:rPr>
                <w:rFonts w:hint="eastAsia" w:ascii="仿宋" w:hAnsi="仿宋" w:eastAsia="仿宋" w:cs="仿宋"/>
                <w:bCs/>
                <w:iCs/>
                <w:color w:val="auto"/>
                <w:sz w:val="21"/>
                <w:szCs w:val="21"/>
              </w:rPr>
              <w:t>承诺项目按时完成，根据项目计划编排合理、可行，技术路线清晰、任务量分配合理、全面系统，切实可行。</w:t>
            </w:r>
            <w:r>
              <w:rPr>
                <w:rFonts w:hint="eastAsia" w:ascii="仿宋" w:hAnsi="仿宋" w:eastAsia="仿宋" w:cs="仿宋"/>
                <w:iCs/>
                <w:color w:val="auto"/>
                <w:sz w:val="21"/>
                <w:szCs w:val="21"/>
              </w:rPr>
              <w:t>计划合理，保障措施得当</w:t>
            </w:r>
            <w:r>
              <w:rPr>
                <w:rFonts w:hint="eastAsia" w:ascii="仿宋" w:hAnsi="仿宋" w:eastAsia="仿宋" w:cs="仿宋"/>
                <w:iCs/>
                <w:color w:val="auto"/>
                <w:sz w:val="21"/>
                <w:szCs w:val="21"/>
                <w:lang w:val="en-US" w:eastAsia="zh-CN"/>
              </w:rPr>
              <w:t>的得</w:t>
            </w:r>
            <w:r>
              <w:rPr>
                <w:rFonts w:hint="eastAsia" w:ascii="仿宋" w:hAnsi="仿宋" w:eastAsia="仿宋" w:cs="仿宋"/>
                <w:iCs/>
                <w:color w:val="auto"/>
                <w:sz w:val="21"/>
                <w:szCs w:val="21"/>
              </w:rPr>
              <w:t>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较好可行</w:t>
            </w:r>
            <w:r>
              <w:rPr>
                <w:rFonts w:hint="eastAsia" w:ascii="仿宋" w:hAnsi="仿宋" w:eastAsia="仿宋" w:cs="仿宋"/>
                <w:iCs/>
                <w:color w:val="auto"/>
                <w:sz w:val="21"/>
                <w:szCs w:val="21"/>
                <w:lang w:val="en-US" w:eastAsia="zh-CN"/>
              </w:rPr>
              <w:t>的得</w:t>
            </w:r>
            <w:r>
              <w:rPr>
                <w:rFonts w:hint="eastAsia" w:ascii="仿宋" w:hAnsi="仿宋" w:eastAsia="仿宋" w:cs="仿宋"/>
                <w:iCs/>
                <w:color w:val="auto"/>
                <w:sz w:val="21"/>
                <w:szCs w:val="21"/>
              </w:rPr>
              <w:t>2分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1分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iCs/>
                <w:color w:val="auto"/>
                <w:sz w:val="21"/>
                <w:szCs w:val="21"/>
                <w:lang w:val="en-US" w:eastAsia="zh-CN"/>
              </w:rPr>
              <w:t xml:space="preserve"> </w:t>
            </w:r>
            <w:r>
              <w:rPr>
                <w:rFonts w:hint="eastAsia" w:ascii="仿宋" w:hAnsi="仿宋" w:eastAsia="仿宋" w:cs="仿宋"/>
                <w:iCs/>
                <w:color w:val="auto"/>
                <w:sz w:val="21"/>
                <w:szCs w:val="21"/>
                <w:u w:val="single"/>
                <w:lang w:val="en-US" w:eastAsia="zh-CN"/>
              </w:rPr>
              <w:t>3</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1495" w:type="dxa"/>
            <w:vAlign w:val="center"/>
          </w:tcPr>
          <w:p>
            <w:pPr>
              <w:spacing w:line="440" w:lineRule="exact"/>
              <w:jc w:val="center"/>
              <w:rPr>
                <w:rFonts w:hint="eastAsia" w:ascii="仿宋" w:hAnsi="仿宋" w:eastAsia="仿宋" w:cs="仿宋"/>
                <w:iCs/>
                <w:color w:val="auto"/>
                <w:sz w:val="21"/>
                <w:szCs w:val="21"/>
              </w:rPr>
            </w:pPr>
            <w:r>
              <w:rPr>
                <w:rFonts w:hint="eastAsia" w:ascii="仿宋" w:hAnsi="仿宋" w:eastAsia="仿宋" w:cs="仿宋"/>
                <w:iCs/>
                <w:color w:val="auto"/>
                <w:sz w:val="21"/>
                <w:szCs w:val="21"/>
              </w:rPr>
              <w:t>拟投入本项目的设备情况</w:t>
            </w:r>
          </w:p>
          <w:p>
            <w:pPr>
              <w:spacing w:line="440" w:lineRule="exact"/>
              <w:jc w:val="center"/>
              <w:rPr>
                <w:rFonts w:hint="eastAsia" w:ascii="仿宋" w:hAnsi="仿宋" w:eastAsia="仿宋" w:cs="仿宋"/>
                <w:color w:val="auto"/>
                <w:sz w:val="21"/>
                <w:szCs w:val="21"/>
              </w:rPr>
            </w:pPr>
            <w:r>
              <w:rPr>
                <w:rFonts w:hint="eastAsia" w:ascii="仿宋" w:hAnsi="仿宋" w:eastAsia="仿宋" w:cs="仿宋"/>
                <w:iCs/>
                <w:color w:val="auto"/>
                <w:sz w:val="21"/>
                <w:szCs w:val="21"/>
              </w:rPr>
              <w:t>3分</w:t>
            </w:r>
          </w:p>
        </w:tc>
        <w:tc>
          <w:tcPr>
            <w:tcW w:w="7346" w:type="dxa"/>
            <w:vAlign w:val="center"/>
          </w:tcPr>
          <w:p>
            <w:pPr>
              <w:keepNext w:val="0"/>
              <w:keepLines w:val="0"/>
              <w:pageBreakBefore w:val="0"/>
              <w:kinsoku/>
              <w:wordWrap/>
              <w:overflowPunct/>
              <w:topLinePunct w:val="0"/>
              <w:autoSpaceDE/>
              <w:autoSpaceDN/>
              <w:bidi w:val="0"/>
              <w:adjustRightInd w:val="0"/>
              <w:snapToGrid/>
              <w:spacing w:line="360" w:lineRule="exact"/>
              <w:jc w:val="left"/>
              <w:textAlignment w:val="baseline"/>
              <w:outlineLvl w:val="9"/>
              <w:rPr>
                <w:rFonts w:hint="eastAsia" w:ascii="仿宋" w:hAnsi="仿宋" w:eastAsia="仿宋" w:cs="仿宋"/>
                <w:iCs/>
                <w:color w:val="auto"/>
                <w:sz w:val="21"/>
                <w:szCs w:val="21"/>
                <w:lang w:val="en-US" w:eastAsia="zh-CN"/>
              </w:rPr>
            </w:pPr>
            <w:r>
              <w:rPr>
                <w:rFonts w:hint="eastAsia" w:ascii="仿宋" w:hAnsi="仿宋" w:eastAsia="仿宋" w:cs="仿宋"/>
                <w:iCs/>
                <w:color w:val="auto"/>
                <w:sz w:val="21"/>
                <w:szCs w:val="21"/>
              </w:rPr>
              <w:t>拟投入本项目设备先进性、投入计划与进度计划相呼应。配置齐全、优秀</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齐全，满足本项目工作需要</w:t>
            </w:r>
            <w:r>
              <w:rPr>
                <w:rFonts w:hint="eastAsia" w:ascii="仿宋" w:hAnsi="仿宋" w:eastAsia="仿宋" w:cs="仿宋"/>
                <w:iCs/>
                <w:color w:val="auto"/>
                <w:sz w:val="21"/>
                <w:szCs w:val="21"/>
                <w:lang w:val="en-US" w:eastAsia="zh-CN"/>
              </w:rPr>
              <w:t>得</w:t>
            </w:r>
          </w:p>
          <w:p>
            <w:pPr>
              <w:keepNext w:val="0"/>
              <w:keepLines w:val="0"/>
              <w:pageBreakBefore w:val="0"/>
              <w:kinsoku/>
              <w:wordWrap/>
              <w:overflowPunct/>
              <w:topLinePunct w:val="0"/>
              <w:autoSpaceDE/>
              <w:autoSpaceDN/>
              <w:bidi w:val="0"/>
              <w:snapToGrid/>
              <w:spacing w:line="360" w:lineRule="exact"/>
              <w:jc w:val="left"/>
              <w:outlineLvl w:val="9"/>
              <w:rPr>
                <w:rFonts w:hint="eastAsia" w:ascii="仿宋" w:hAnsi="仿宋" w:eastAsia="仿宋" w:cs="仿宋"/>
                <w:bCs/>
                <w:color w:val="auto"/>
                <w:sz w:val="21"/>
                <w:szCs w:val="21"/>
                <w:lang w:eastAsia="zh-CN"/>
              </w:rPr>
            </w:pPr>
            <w:r>
              <w:rPr>
                <w:rFonts w:hint="eastAsia" w:ascii="仿宋" w:hAnsi="仿宋" w:eastAsia="仿宋" w:cs="仿宋"/>
                <w:iCs/>
                <w:color w:val="auto"/>
                <w:sz w:val="21"/>
                <w:szCs w:val="21"/>
              </w:rPr>
              <w:t>2分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w:t>
            </w:r>
            <w:r>
              <w:rPr>
                <w:rFonts w:hint="eastAsia" w:ascii="仿宋" w:hAnsi="仿宋" w:eastAsia="仿宋" w:cs="仿宋"/>
                <w:iCs/>
                <w:color w:val="auto"/>
                <w:sz w:val="21"/>
                <w:szCs w:val="21"/>
                <w:lang w:val="en-US" w:eastAsia="zh-CN"/>
              </w:rPr>
              <w:t>得</w:t>
            </w:r>
            <w:r>
              <w:rPr>
                <w:rFonts w:hint="eastAsia" w:ascii="仿宋" w:hAnsi="仿宋" w:eastAsia="仿宋" w:cs="仿宋"/>
                <w:iCs/>
                <w:color w:val="auto"/>
                <w:sz w:val="21"/>
                <w:szCs w:val="21"/>
              </w:rPr>
              <w:t>1分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adjustRightInd w:val="0"/>
              <w:jc w:val="center"/>
              <w:textAlignment w:val="baseline"/>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3</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1495" w:type="dxa"/>
            <w:vAlign w:val="center"/>
          </w:tcPr>
          <w:p>
            <w:pPr>
              <w:spacing w:line="440" w:lineRule="exact"/>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质量保证体系</w:t>
            </w:r>
          </w:p>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3分</w:t>
            </w:r>
          </w:p>
        </w:tc>
        <w:tc>
          <w:tcPr>
            <w:tcW w:w="7346" w:type="dxa"/>
            <w:vAlign w:val="center"/>
          </w:tcPr>
          <w:p>
            <w:pPr>
              <w:spacing w:line="360" w:lineRule="auto"/>
              <w:jc w:val="left"/>
              <w:rPr>
                <w:rFonts w:hint="eastAsia" w:ascii="仿宋" w:hAnsi="仿宋" w:eastAsia="仿宋" w:cs="仿宋"/>
                <w:bCs/>
                <w:color w:val="auto"/>
                <w:sz w:val="21"/>
                <w:szCs w:val="21"/>
                <w:lang w:eastAsia="zh-CN"/>
              </w:rPr>
            </w:pPr>
            <w:r>
              <w:rPr>
                <w:rFonts w:hint="eastAsia" w:ascii="仿宋" w:hAnsi="仿宋" w:eastAsia="仿宋" w:cs="仿宋"/>
                <w:color w:val="auto"/>
                <w:sz w:val="21"/>
                <w:szCs w:val="21"/>
                <w:lang w:val="zh-CN"/>
              </w:rPr>
              <w:t>质量保证体系完整、内容齐全、安排合理、针对本项目特点措施先进可行、措施具体可靠，有严格的作业和质检制度，能够完成招标文件规定的调查任务。</w:t>
            </w:r>
            <w:r>
              <w:rPr>
                <w:rFonts w:hint="eastAsia" w:ascii="仿宋" w:hAnsi="仿宋" w:eastAsia="仿宋" w:cs="仿宋"/>
                <w:iCs/>
                <w:color w:val="auto"/>
                <w:sz w:val="21"/>
                <w:szCs w:val="21"/>
              </w:rPr>
              <w:t>保障措施得当得3分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较好可行得2分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一般得1分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3</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95"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服务措施及承诺</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分</w:t>
            </w:r>
          </w:p>
        </w:tc>
        <w:tc>
          <w:tcPr>
            <w:tcW w:w="7346" w:type="dxa"/>
            <w:vAlign w:val="center"/>
          </w:tcPr>
          <w:p>
            <w:pPr>
              <w:spacing w:line="360" w:lineRule="auto"/>
              <w:jc w:val="left"/>
              <w:rPr>
                <w:rFonts w:hint="eastAsia" w:ascii="仿宋" w:hAnsi="仿宋" w:eastAsia="仿宋" w:cs="仿宋"/>
                <w:bCs/>
                <w:color w:val="auto"/>
                <w:sz w:val="21"/>
                <w:szCs w:val="21"/>
                <w:lang w:eastAsia="zh-CN"/>
              </w:rPr>
            </w:pPr>
            <w:r>
              <w:rPr>
                <w:rFonts w:hint="eastAsia" w:ascii="仿宋" w:hAnsi="仿宋" w:eastAsia="仿宋" w:cs="仿宋"/>
                <w:color w:val="auto"/>
                <w:sz w:val="21"/>
                <w:szCs w:val="21"/>
                <w:lang w:val="zh-CN"/>
              </w:rPr>
              <w:t>投标人向招标人承诺服务保障措施是否制定、承诺服务标准是否完善合理。能够为本项目提供完善服务得</w:t>
            </w:r>
            <w:r>
              <w:rPr>
                <w:rFonts w:hint="eastAsia" w:ascii="仿宋" w:hAnsi="仿宋" w:eastAsia="仿宋" w:cs="仿宋"/>
                <w:iCs/>
                <w:color w:val="auto"/>
                <w:sz w:val="21"/>
                <w:szCs w:val="21"/>
              </w:rPr>
              <w:t>2分</w:t>
            </w:r>
            <w:r>
              <w:rPr>
                <w:rFonts w:hint="eastAsia" w:ascii="仿宋" w:hAnsi="仿宋" w:eastAsia="仿宋" w:cs="仿宋"/>
                <w:iCs/>
                <w:color w:val="auto"/>
                <w:sz w:val="21"/>
                <w:szCs w:val="21"/>
                <w:lang w:eastAsia="zh-CN"/>
              </w:rPr>
              <w:t>；</w:t>
            </w:r>
            <w:r>
              <w:rPr>
                <w:rFonts w:hint="eastAsia" w:ascii="仿宋" w:hAnsi="仿宋" w:eastAsia="仿宋" w:cs="仿宋"/>
                <w:iCs/>
                <w:color w:val="auto"/>
                <w:sz w:val="21"/>
                <w:szCs w:val="21"/>
              </w:rPr>
              <w:t>没有得0分</w:t>
            </w:r>
            <w:r>
              <w:rPr>
                <w:rFonts w:hint="eastAsia" w:ascii="仿宋" w:hAnsi="仿宋" w:eastAsia="仿宋" w:cs="仿宋"/>
                <w:iCs/>
                <w:color w:val="auto"/>
                <w:sz w:val="21"/>
                <w:szCs w:val="21"/>
                <w:lang w:eastAsia="zh-CN"/>
              </w:rPr>
              <w:t>。</w:t>
            </w:r>
          </w:p>
        </w:tc>
        <w:tc>
          <w:tcPr>
            <w:tcW w:w="1469" w:type="dxa"/>
            <w:vAlign w:val="center"/>
          </w:tcPr>
          <w:p>
            <w:pPr>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lang w:val="en-US" w:eastAsia="zh-CN"/>
              </w:rPr>
              <w:t>2</w:t>
            </w:r>
            <w:r>
              <w:rPr>
                <w:rFonts w:hint="eastAsia" w:ascii="仿宋" w:hAnsi="仿宋" w:eastAsia="仿宋" w:cs="仿宋"/>
                <w:color w:val="auto"/>
                <w:sz w:val="21"/>
                <w:szCs w:val="21"/>
              </w:rPr>
              <w:t>分</w:t>
            </w:r>
          </w:p>
        </w:tc>
      </w:tr>
    </w:tbl>
    <w:p>
      <w:pPr>
        <w:pStyle w:val="2"/>
        <w:rPr>
          <w:rFonts w:hint="eastAsia"/>
          <w:lang w:val="zh-CN"/>
        </w:rPr>
      </w:pPr>
    </w:p>
    <w:p>
      <w:pPr>
        <w:snapToGrid w:val="0"/>
        <w:spacing w:line="360" w:lineRule="auto"/>
        <w:ind w:firstLine="643" w:firstLineChars="200"/>
        <w:rPr>
          <w:rFonts w:ascii="黑体" w:hAnsi="黑体" w:eastAsia="黑体" w:cs="黑体"/>
          <w:b/>
          <w:bCs/>
          <w:color w:val="auto"/>
          <w:sz w:val="32"/>
          <w:szCs w:val="32"/>
          <w:lang w:val="zh-CN"/>
        </w:rPr>
      </w:pPr>
      <w:r>
        <w:rPr>
          <w:rFonts w:hint="eastAsia" w:ascii="黑体" w:hAnsi="黑体" w:eastAsia="黑体" w:cs="黑体"/>
          <w:b/>
          <w:bCs/>
          <w:color w:val="auto"/>
          <w:sz w:val="32"/>
          <w:szCs w:val="32"/>
          <w:lang w:val="zh-CN"/>
        </w:rPr>
        <w:t>六、资金支付</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1、支付方式：银行转账。</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2、支付时间及条件：签订合同后三个工作日内，支付项目款的30%作为定金；规划和</w:t>
      </w:r>
      <w:r>
        <w:rPr>
          <w:rFonts w:ascii="仿宋" w:hAnsi="仿宋" w:eastAsia="仿宋" w:cs="仿宋"/>
          <w:color w:val="auto"/>
          <w:sz w:val="32"/>
          <w:szCs w:val="32"/>
          <w:lang w:val="zh-CN"/>
        </w:rPr>
        <w:t>景观设计方案</w:t>
      </w:r>
      <w:r>
        <w:rPr>
          <w:rFonts w:hint="eastAsia" w:ascii="仿宋" w:hAnsi="仿宋" w:eastAsia="仿宋" w:cs="仿宋"/>
          <w:color w:val="auto"/>
          <w:sz w:val="32"/>
          <w:szCs w:val="32"/>
          <w:lang w:val="zh-CN"/>
        </w:rPr>
        <w:t>文件确认后，支付项目款的40%；全部设计</w:t>
      </w:r>
      <w:r>
        <w:rPr>
          <w:rFonts w:hint="eastAsia" w:ascii="仿宋" w:hAnsi="仿宋" w:eastAsia="仿宋" w:cs="仿宋"/>
          <w:color w:val="auto"/>
          <w:sz w:val="32"/>
          <w:szCs w:val="32"/>
        </w:rPr>
        <w:t>成果</w:t>
      </w:r>
      <w:r>
        <w:rPr>
          <w:rFonts w:hint="eastAsia" w:ascii="仿宋" w:hAnsi="仿宋" w:eastAsia="仿宋" w:cs="仿宋"/>
          <w:color w:val="auto"/>
          <w:sz w:val="32"/>
          <w:szCs w:val="32"/>
          <w:lang w:val="zh-CN"/>
        </w:rPr>
        <w:t>文件通过采购人审批并提交后，结清全部项目款。</w:t>
      </w:r>
    </w:p>
    <w:p>
      <w:pPr>
        <w:widowControl/>
        <w:shd w:val="clear" w:color="auto" w:fill="FFFFFF"/>
        <w:wordWrap w:val="0"/>
        <w:ind w:firstLine="560"/>
        <w:jc w:val="left"/>
        <w:rPr>
          <w:rFonts w:ascii="黑体" w:hAnsi="黑体" w:eastAsia="黑体" w:cs="黑体"/>
          <w:b/>
          <w:bCs/>
          <w:color w:val="auto"/>
          <w:sz w:val="32"/>
          <w:szCs w:val="32"/>
          <w:lang w:val="zh-CN"/>
        </w:rPr>
      </w:pPr>
      <w:r>
        <w:rPr>
          <w:rFonts w:hint="eastAsia" w:ascii="黑体" w:hAnsi="黑体" w:eastAsia="黑体" w:cs="黑体"/>
          <w:b/>
          <w:bCs/>
          <w:color w:val="auto"/>
          <w:sz w:val="32"/>
          <w:szCs w:val="32"/>
        </w:rPr>
        <w:t>七、</w:t>
      </w:r>
      <w:r>
        <w:rPr>
          <w:rFonts w:hint="eastAsia" w:ascii="黑体" w:hAnsi="黑体" w:eastAsia="黑体" w:cs="黑体"/>
          <w:b/>
          <w:bCs/>
          <w:color w:val="auto"/>
          <w:sz w:val="32"/>
          <w:szCs w:val="32"/>
          <w:lang w:val="zh-CN"/>
        </w:rPr>
        <w:t>联系方式及地址</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联系人：吴</w:t>
      </w:r>
      <w:r>
        <w:rPr>
          <w:rFonts w:hint="eastAsia" w:ascii="仿宋" w:hAnsi="仿宋" w:eastAsia="仿宋" w:cs="仿宋"/>
          <w:color w:val="auto"/>
          <w:sz w:val="32"/>
          <w:szCs w:val="32"/>
        </w:rPr>
        <w:t>女士</w:t>
      </w:r>
      <w:r>
        <w:rPr>
          <w:rFonts w:hint="eastAsia" w:ascii="仿宋" w:hAnsi="仿宋" w:eastAsia="仿宋" w:cs="仿宋"/>
          <w:color w:val="auto"/>
          <w:sz w:val="32"/>
          <w:szCs w:val="32"/>
          <w:lang w:val="zh-CN"/>
        </w:rPr>
        <w:t>      联系电话：</w:t>
      </w:r>
      <w:r>
        <w:rPr>
          <w:rFonts w:hint="eastAsia" w:ascii="仿宋" w:hAnsi="仿宋" w:eastAsia="仿宋" w:cs="仿宋"/>
          <w:color w:val="auto"/>
          <w:sz w:val="32"/>
          <w:szCs w:val="32"/>
        </w:rPr>
        <w:t>0374-2952270</w:t>
      </w:r>
      <w:r>
        <w:rPr>
          <w:rFonts w:hint="eastAsia" w:ascii="仿宋" w:hAnsi="仿宋" w:eastAsia="仿宋" w:cs="仿宋"/>
          <w:color w:val="auto"/>
          <w:sz w:val="32"/>
          <w:szCs w:val="32"/>
          <w:lang w:val="zh-CN"/>
        </w:rPr>
        <w:t>   </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地址：许昌市学院路与新兴路交叉口</w:t>
      </w:r>
    </w:p>
    <w:p>
      <w:pPr>
        <w:snapToGrid w:val="0"/>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 </w:t>
      </w:r>
    </w:p>
    <w:p>
      <w:pPr>
        <w:widowControl/>
        <w:shd w:val="clear" w:color="auto" w:fill="FFFFFF"/>
        <w:ind w:firstLine="560"/>
        <w:jc w:val="right"/>
        <w:rPr>
          <w:rFonts w:ascii="仿宋" w:hAnsi="仿宋" w:eastAsia="仿宋" w:cs="微软雅黑"/>
          <w:color w:val="auto"/>
          <w:sz w:val="32"/>
          <w:szCs w:val="32"/>
        </w:rPr>
      </w:pPr>
      <w:r>
        <w:rPr>
          <w:rFonts w:hint="eastAsia" w:ascii="宋体" w:hAnsi="宋体" w:eastAsia="仿宋" w:cs="宋体"/>
          <w:color w:val="auto"/>
          <w:kern w:val="0"/>
          <w:sz w:val="32"/>
          <w:szCs w:val="32"/>
          <w:shd w:val="clear" w:color="auto" w:fill="FFFFFF"/>
        </w:rPr>
        <w:t>        </w:t>
      </w:r>
      <w:r>
        <w:rPr>
          <w:rFonts w:hint="eastAsia" w:ascii="仿宋" w:hAnsi="仿宋" w:eastAsia="仿宋" w:cs="宋体"/>
          <w:color w:val="auto"/>
          <w:kern w:val="0"/>
          <w:sz w:val="32"/>
          <w:szCs w:val="32"/>
          <w:shd w:val="clear" w:color="auto" w:fill="FFFFFF"/>
        </w:rPr>
        <w:t>许昌市东城区规划建设局</w:t>
      </w:r>
    </w:p>
    <w:p>
      <w:pPr>
        <w:widowControl/>
        <w:shd w:val="clear" w:color="auto" w:fill="FFFFFF"/>
        <w:ind w:firstLine="560"/>
        <w:jc w:val="right"/>
        <w:rPr>
          <w:rFonts w:ascii="仿宋" w:hAnsi="仿宋" w:eastAsia="仿宋" w:cs="微软雅黑"/>
          <w:color w:val="auto"/>
          <w:sz w:val="32"/>
          <w:szCs w:val="32"/>
        </w:rPr>
      </w:pPr>
      <w:r>
        <w:rPr>
          <w:rFonts w:hint="eastAsia" w:ascii="宋体" w:hAnsi="宋体" w:eastAsia="仿宋" w:cs="宋体"/>
          <w:color w:val="auto"/>
          <w:kern w:val="0"/>
          <w:sz w:val="32"/>
          <w:szCs w:val="32"/>
          <w:shd w:val="clear" w:color="auto" w:fill="FFFFFF"/>
        </w:rPr>
        <w:t> </w:t>
      </w:r>
      <w:r>
        <w:rPr>
          <w:rFonts w:hint="eastAsia" w:ascii="仿宋" w:hAnsi="仿宋" w:eastAsia="仿宋" w:cs="宋体"/>
          <w:color w:val="auto"/>
          <w:kern w:val="0"/>
          <w:sz w:val="32"/>
          <w:szCs w:val="32"/>
          <w:shd w:val="clear" w:color="auto" w:fill="FFFFFF"/>
        </w:rPr>
        <w:t>2018年</w:t>
      </w:r>
      <w:r>
        <w:rPr>
          <w:rFonts w:hint="eastAsia" w:ascii="仿宋" w:hAnsi="仿宋" w:eastAsia="仿宋" w:cs="宋体"/>
          <w:color w:val="auto"/>
          <w:kern w:val="0"/>
          <w:sz w:val="32"/>
          <w:szCs w:val="32"/>
          <w:shd w:val="clear" w:color="auto" w:fill="FFFFFF"/>
          <w:lang w:val="en-US" w:eastAsia="zh-CN"/>
        </w:rPr>
        <w:t>9</w:t>
      </w:r>
      <w:r>
        <w:rPr>
          <w:rFonts w:hint="eastAsia" w:ascii="仿宋" w:hAnsi="仿宋" w:eastAsia="仿宋" w:cs="宋体"/>
          <w:color w:val="auto"/>
          <w:kern w:val="0"/>
          <w:sz w:val="32"/>
          <w:szCs w:val="32"/>
          <w:shd w:val="clear" w:color="auto" w:fill="FFFFFF"/>
        </w:rPr>
        <w:t>月  日</w:t>
      </w:r>
    </w:p>
    <w:p>
      <w:pPr>
        <w:rPr>
          <w:color w:val="auto"/>
        </w:rPr>
      </w:pPr>
    </w:p>
    <w:sectPr>
      <w:footerReference r:id="rId5" w:type="first"/>
      <w:headerReference r:id="rId3" w:type="default"/>
      <w:footerReference r:id="rId4" w:type="default"/>
      <w:pgSz w:w="12240" w:h="15840"/>
      <w:pgMar w:top="720" w:right="720" w:bottom="720" w:left="72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1BB"/>
    <w:multiLevelType w:val="multilevel"/>
    <w:tmpl w:val="0E8231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802200"/>
    <w:multiLevelType w:val="multilevel"/>
    <w:tmpl w:val="1C8022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FC7769"/>
    <w:multiLevelType w:val="multilevel"/>
    <w:tmpl w:val="2CFC7769"/>
    <w:lvl w:ilvl="0" w:tentative="0">
      <w:start w:val="1"/>
      <w:numFmt w:val="decimal"/>
      <w:lvlText w:val="（%1）"/>
      <w:lvlJc w:val="left"/>
      <w:pPr>
        <w:ind w:left="838" w:hanging="4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3">
    <w:nsid w:val="4A364DEB"/>
    <w:multiLevelType w:val="multilevel"/>
    <w:tmpl w:val="4A364DE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94A27F8"/>
    <w:multiLevelType w:val="multilevel"/>
    <w:tmpl w:val="594A27F8"/>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84AF054"/>
    <w:multiLevelType w:val="singleLevel"/>
    <w:tmpl w:val="684AF054"/>
    <w:lvl w:ilvl="0" w:tentative="0">
      <w:start w:val="3"/>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213435"/>
    <w:rsid w:val="002426A5"/>
    <w:rsid w:val="00257414"/>
    <w:rsid w:val="00283A59"/>
    <w:rsid w:val="00373E15"/>
    <w:rsid w:val="0048466B"/>
    <w:rsid w:val="005503DE"/>
    <w:rsid w:val="00582E7C"/>
    <w:rsid w:val="005B3FF0"/>
    <w:rsid w:val="008331E2"/>
    <w:rsid w:val="00880CF6"/>
    <w:rsid w:val="00886526"/>
    <w:rsid w:val="008C7F2B"/>
    <w:rsid w:val="00B37043"/>
    <w:rsid w:val="00B603E2"/>
    <w:rsid w:val="00B95CD2"/>
    <w:rsid w:val="00BB3F6D"/>
    <w:rsid w:val="00BC59A1"/>
    <w:rsid w:val="00C72D7F"/>
    <w:rsid w:val="00D41693"/>
    <w:rsid w:val="00D91CE9"/>
    <w:rsid w:val="00E707DE"/>
    <w:rsid w:val="00ED5C38"/>
    <w:rsid w:val="00EF1654"/>
    <w:rsid w:val="04A00EB9"/>
    <w:rsid w:val="04C920B7"/>
    <w:rsid w:val="08BF4EF4"/>
    <w:rsid w:val="0D447B01"/>
    <w:rsid w:val="0FE6170E"/>
    <w:rsid w:val="107A3C26"/>
    <w:rsid w:val="13CD5616"/>
    <w:rsid w:val="17573408"/>
    <w:rsid w:val="177A4E02"/>
    <w:rsid w:val="1EF01BC0"/>
    <w:rsid w:val="20801037"/>
    <w:rsid w:val="2412348A"/>
    <w:rsid w:val="246C53F6"/>
    <w:rsid w:val="283329AB"/>
    <w:rsid w:val="2B5D1C47"/>
    <w:rsid w:val="2C050B84"/>
    <w:rsid w:val="31875173"/>
    <w:rsid w:val="31E30EAD"/>
    <w:rsid w:val="31F813BD"/>
    <w:rsid w:val="35FD4B65"/>
    <w:rsid w:val="39CC66FD"/>
    <w:rsid w:val="3C3F724F"/>
    <w:rsid w:val="3F685F87"/>
    <w:rsid w:val="414A2E06"/>
    <w:rsid w:val="418F6F5E"/>
    <w:rsid w:val="42BC2C10"/>
    <w:rsid w:val="486F3259"/>
    <w:rsid w:val="4BE24420"/>
    <w:rsid w:val="4E654BFB"/>
    <w:rsid w:val="4E784EBB"/>
    <w:rsid w:val="4E9B0570"/>
    <w:rsid w:val="509B4B62"/>
    <w:rsid w:val="542974BE"/>
    <w:rsid w:val="59A10BA1"/>
    <w:rsid w:val="5AC76860"/>
    <w:rsid w:val="5BFA3CDA"/>
    <w:rsid w:val="5DB63D25"/>
    <w:rsid w:val="5EFE663C"/>
    <w:rsid w:val="64A07D60"/>
    <w:rsid w:val="66D32F1B"/>
    <w:rsid w:val="694C4F71"/>
    <w:rsid w:val="6A114097"/>
    <w:rsid w:val="6C4B3D2E"/>
    <w:rsid w:val="714376F4"/>
    <w:rsid w:val="75CA5798"/>
    <w:rsid w:val="77C942F7"/>
    <w:rsid w:val="797356FD"/>
    <w:rsid w:val="7AD6086E"/>
    <w:rsid w:val="7B0B73D5"/>
    <w:rsid w:val="7C3D3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unhideWhenUsed/>
    <w:qFormat/>
    <w:uiPriority w:val="0"/>
    <w:pPr>
      <w:keepNext/>
      <w:keepLines/>
      <w:numPr>
        <w:ilvl w:val="1"/>
        <w:numId w:val="1"/>
      </w:numPr>
      <w:spacing w:line="413" w:lineRule="auto"/>
      <w:jc w:val="center"/>
      <w:outlineLvl w:val="1"/>
    </w:pPr>
    <w:rPr>
      <w:rFonts w:ascii="Arial" w:hAnsi="Arial" w:eastAsia="黑体"/>
      <w:b/>
      <w:sz w:val="32"/>
      <w:szCs w:val="2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annotation subject"/>
    <w:basedOn w:val="6"/>
    <w:next w:val="6"/>
    <w:link w:val="18"/>
    <w:qFormat/>
    <w:uiPriority w:val="0"/>
    <w:rPr>
      <w:b/>
      <w:bCs/>
    </w:rPr>
  </w:style>
  <w:style w:type="paragraph" w:styleId="6">
    <w:name w:val="annotation text"/>
    <w:basedOn w:val="1"/>
    <w:link w:val="17"/>
    <w:qFormat/>
    <w:uiPriority w:val="0"/>
    <w:pPr>
      <w:jc w:val="left"/>
    </w:pPr>
  </w:style>
  <w:style w:type="paragraph" w:styleId="7">
    <w:name w:val="Plain Text"/>
    <w:basedOn w:val="1"/>
    <w:qFormat/>
    <w:uiPriority w:val="0"/>
    <w:rPr>
      <w:rFonts w:eastAsia="宋体"/>
      <w:sz w:val="24"/>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0"/>
    <w:rPr>
      <w:rFonts w:ascii="Calibri" w:hAnsi="Calibri" w:eastAsia="宋体" w:cs="Times New Roman"/>
      <w:sz w:val="24"/>
    </w:rPr>
  </w:style>
  <w:style w:type="character" w:styleId="14">
    <w:name w:val="annotation reference"/>
    <w:basedOn w:val="13"/>
    <w:qFormat/>
    <w:uiPriority w:val="0"/>
    <w:rPr>
      <w:sz w:val="21"/>
      <w:szCs w:val="21"/>
    </w:rPr>
  </w:style>
  <w:style w:type="paragraph" w:customStyle="1" w:styleId="16">
    <w:name w:val="样式1"/>
    <w:basedOn w:val="1"/>
    <w:qFormat/>
    <w:uiPriority w:val="0"/>
    <w:pPr>
      <w:autoSpaceDE w:val="0"/>
      <w:autoSpaceDN w:val="0"/>
      <w:adjustRightInd w:val="0"/>
      <w:spacing w:line="360" w:lineRule="auto"/>
      <w:jc w:val="center"/>
    </w:pPr>
    <w:rPr>
      <w:rFonts w:ascii="黑体" w:eastAsia="黑体"/>
      <w:b/>
      <w:bCs/>
      <w:sz w:val="28"/>
      <w:szCs w:val="28"/>
      <w:lang w:val="zh-CN"/>
    </w:rPr>
  </w:style>
  <w:style w:type="character" w:customStyle="1" w:styleId="17">
    <w:name w:val="批注文字 Char"/>
    <w:basedOn w:val="13"/>
    <w:link w:val="6"/>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5"/>
    <w:qFormat/>
    <w:uiPriority w:val="0"/>
    <w:rPr>
      <w:rFonts w:asciiTheme="minorHAnsi" w:hAnsiTheme="minorHAnsi" w:eastAsiaTheme="minorEastAsia" w:cstheme="minorBidi"/>
      <w:b/>
      <w:bCs/>
      <w:kern w:val="2"/>
      <w:sz w:val="21"/>
      <w:szCs w:val="24"/>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rPr>
      <w:rFonts w:ascii="Calibri" w:hAnsi="Calibri" w:eastAsia="宋体" w:cs="Times New Roman"/>
    </w:rPr>
  </w:style>
  <w:style w:type="paragraph" w:customStyle="1" w:styleId="21">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8</Pages>
  <Words>729</Words>
  <Characters>4158</Characters>
  <Lines>34</Lines>
  <Paragraphs>9</Paragraphs>
  <TotalTime>8</TotalTime>
  <ScaleCrop>false</ScaleCrop>
  <LinksUpToDate>false</LinksUpToDate>
  <CharactersWithSpaces>4878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NTKO</cp:lastModifiedBy>
  <cp:lastPrinted>2018-09-19T05:48:10Z</cp:lastPrinted>
  <dcterms:modified xsi:type="dcterms:W3CDTF">2018-09-19T05:48:16Z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