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heme="minorEastAsia" w:hAnsiTheme="minorEastAsia" w:eastAsiaTheme="minorEastAsia" w:cstheme="minorEastAsia"/>
          <w:b/>
          <w:spacing w:val="20"/>
          <w:sz w:val="48"/>
          <w:szCs w:val="48"/>
        </w:rPr>
      </w:pPr>
      <w:r>
        <w:rPr>
          <w:rFonts w:hint="eastAsia" w:hAnsi="宋体"/>
          <w:b/>
          <w:kern w:val="16"/>
          <w:sz w:val="52"/>
          <w:szCs w:val="52"/>
        </w:rPr>
        <w:drawing>
          <wp:inline distT="0" distB="0" distL="114300" distR="114300">
            <wp:extent cx="1567180" cy="1567180"/>
            <wp:effectExtent l="0" t="0" r="13970" b="13970"/>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14"/>
                    <a:stretch>
                      <a:fillRect/>
                    </a:stretch>
                  </pic:blipFill>
                  <pic:spPr>
                    <a:xfrm>
                      <a:off x="0" y="0"/>
                      <a:ext cx="1567180" cy="1567180"/>
                    </a:xfrm>
                    <a:prstGeom prst="rect">
                      <a:avLst/>
                    </a:prstGeom>
                    <a:noFill/>
                    <a:ln w="9525">
                      <a:noFill/>
                    </a:ln>
                  </pic:spPr>
                </pic:pic>
              </a:graphicData>
            </a:graphic>
          </wp:inline>
        </w:drawing>
      </w:r>
    </w:p>
    <w:p>
      <w:pPr>
        <w:snapToGrid w:val="0"/>
        <w:spacing w:beforeLines="50"/>
        <w:jc w:val="center"/>
        <w:rPr>
          <w:b/>
          <w:sz w:val="52"/>
          <w:szCs w:val="52"/>
        </w:rPr>
      </w:pPr>
      <w:r>
        <w:rPr>
          <w:rFonts w:hint="eastAsia"/>
          <w:b/>
          <w:sz w:val="52"/>
          <w:szCs w:val="52"/>
        </w:rPr>
        <w:t>许昌市魏都区社会福利中心景观绿化工程</w:t>
      </w:r>
    </w:p>
    <w:p>
      <w:pPr>
        <w:rPr>
          <w:b/>
          <w:bCs/>
          <w:sz w:val="44"/>
        </w:rPr>
      </w:pPr>
    </w:p>
    <w:p>
      <w:pPr>
        <w:rPr>
          <w:b/>
          <w:bCs/>
          <w:sz w:val="44"/>
        </w:rPr>
      </w:pPr>
    </w:p>
    <w:p>
      <w:pPr>
        <w:rPr>
          <w:b/>
          <w:bCs/>
          <w:sz w:val="44"/>
        </w:rPr>
      </w:pPr>
    </w:p>
    <w:p>
      <w:pPr>
        <w:tabs>
          <w:tab w:val="left" w:pos="6919"/>
        </w:tabs>
        <w:jc w:val="center"/>
        <w:rPr>
          <w:rFonts w:ascii="黑体" w:hAnsi="黑体" w:eastAsia="黑体" w:cs="黑体"/>
          <w:b/>
          <w:bCs/>
          <w:sz w:val="72"/>
        </w:rPr>
      </w:pPr>
      <w:r>
        <w:rPr>
          <w:rFonts w:hint="eastAsia"/>
          <w:b/>
          <w:sz w:val="72"/>
          <w:szCs w:val="72"/>
        </w:rPr>
        <w:t>招标文件</w:t>
      </w:r>
    </w:p>
    <w:p>
      <w:pPr>
        <w:rPr>
          <w:rFonts w:ascii="黑体" w:hAnsi="黑体" w:eastAsia="黑体" w:cs="黑体"/>
          <w:b/>
          <w:bCs/>
          <w:sz w:val="30"/>
        </w:rPr>
      </w:pPr>
    </w:p>
    <w:p>
      <w:pPr>
        <w:jc w:val="center"/>
        <w:rPr>
          <w:rFonts w:hint="eastAsia" w:ascii="黑体" w:hAnsi="黑体" w:eastAsia="宋体" w:cs="黑体"/>
          <w:b/>
          <w:bCs/>
          <w:sz w:val="32"/>
          <w:lang w:val="en-US" w:eastAsia="zh-CN"/>
        </w:rPr>
      </w:pPr>
      <w:r>
        <w:rPr>
          <w:rFonts w:hint="eastAsia" w:hAnsi="宋体" w:cs="宋体"/>
          <w:b/>
          <w:bCs/>
          <w:kern w:val="2"/>
          <w:sz w:val="32"/>
          <w:szCs w:val="32"/>
        </w:rPr>
        <w:t>项目编号：XCGC-F2018</w:t>
      </w:r>
      <w:r>
        <w:rPr>
          <w:rFonts w:hint="eastAsia" w:hAnsi="宋体" w:cs="宋体"/>
          <w:b/>
          <w:bCs/>
          <w:kern w:val="2"/>
          <w:sz w:val="32"/>
          <w:szCs w:val="32"/>
          <w:lang w:val="en-US" w:eastAsia="zh-CN"/>
        </w:rPr>
        <w:t>213</w:t>
      </w: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jc w:val="center"/>
        <w:rPr>
          <w:b/>
          <w:bCs/>
          <w:sz w:val="32"/>
        </w:rPr>
      </w:pPr>
      <w:r>
        <w:rPr>
          <w:rFonts w:hint="eastAsia"/>
          <w:b/>
          <w:bCs/>
          <w:sz w:val="32"/>
        </w:rPr>
        <w:t xml:space="preserve">  招标单位：许昌市魏都区民政局</w:t>
      </w:r>
    </w:p>
    <w:p>
      <w:pPr>
        <w:ind w:firstLine="2560" w:firstLineChars="800"/>
        <w:rPr>
          <w:rFonts w:hAnsi="宋体" w:cs="黑体"/>
          <w:b/>
          <w:sz w:val="32"/>
          <w:szCs w:val="32"/>
        </w:rPr>
      </w:pPr>
      <w:r>
        <w:rPr>
          <w:rFonts w:hint="eastAsia" w:hAnsi="宋体" w:cs="黑体"/>
          <w:b/>
          <w:sz w:val="32"/>
          <w:szCs w:val="32"/>
        </w:rPr>
        <w:t>代理机构：欧邦工程管理有限公司</w:t>
      </w:r>
    </w:p>
    <w:p>
      <w:pPr>
        <w:ind w:firstLine="2240" w:firstLineChars="700"/>
        <w:rPr>
          <w:rFonts w:ascii="黑体" w:hAnsi="宋体" w:eastAsia="黑体"/>
          <w:b/>
          <w:sz w:val="44"/>
        </w:rPr>
      </w:pPr>
      <w:r>
        <w:rPr>
          <w:rFonts w:hint="eastAsia" w:hAnsi="宋体" w:cs="黑体"/>
          <w:b/>
          <w:sz w:val="32"/>
          <w:szCs w:val="32"/>
        </w:rPr>
        <w:t xml:space="preserve">         二〇一八年九月</w:t>
      </w:r>
    </w:p>
    <w:p>
      <w:pPr>
        <w:jc w:val="center"/>
        <w:rPr>
          <w:rFonts w:hAnsi="宋体" w:cs="宋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9" w:type="default"/>
          <w:footerReference r:id="rId10"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7"/>
        <w:tabs>
          <w:tab w:val="right" w:leader="dot" w:pos="9638"/>
        </w:tabs>
        <w:spacing w:line="360" w:lineRule="auto"/>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28"/>
          <w:szCs w:val="32"/>
        </w:rPr>
        <w:t>第一章 招标公告</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_Toc508875364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28"/>
          <w:szCs w:val="32"/>
        </w:rPr>
        <w:t>第二章 投标人须知</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_Toc508875365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6</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28"/>
          <w:szCs w:val="32"/>
        </w:rPr>
        <w:t>第三章 评标办法（综合计分法）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_Toc508875366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29</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28"/>
          <w:szCs w:val="32"/>
        </w:rPr>
        <w:t>第四章 合同条款及格式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_Toc508875369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28"/>
          <w:szCs w:val="32"/>
        </w:rPr>
        <w:t>第五章 工程量清单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_Toc508875370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28"/>
          <w:szCs w:val="32"/>
        </w:rPr>
        <w:t>第六章 图纸</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_Toc508875371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28"/>
          <w:szCs w:val="32"/>
        </w:rPr>
        <w:t>第七章 技术标准和要求</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_Toc508875372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46</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28"/>
          <w:szCs w:val="32"/>
        </w:rPr>
        <w:t>第八章 投标文件格式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_Toc508875373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47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17"/>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bookmarkStart w:id="100" w:name="_GoBack"/>
      <w:bookmarkEnd w:id="100"/>
    </w:p>
    <w:p>
      <w:pPr>
        <w:pStyle w:val="4"/>
        <w:jc w:val="center"/>
        <w:rPr>
          <w:rFonts w:asciiTheme="minorEastAsia" w:hAnsiTheme="minorEastAsia" w:eastAsiaTheme="minorEastAsia" w:cstheme="minorEastAsia"/>
        </w:rPr>
      </w:pPr>
      <w:bookmarkStart w:id="1" w:name="_Toc508875364"/>
      <w:bookmarkStart w:id="2" w:name="_Toc2465"/>
      <w:r>
        <w:rPr>
          <w:rFonts w:hint="eastAsia" w:asciiTheme="minorEastAsia" w:hAnsiTheme="minorEastAsia" w:eastAsiaTheme="minorEastAsia" w:cstheme="minorEastAsia"/>
        </w:rPr>
        <w:t>第一章  招标公告</w:t>
      </w:r>
      <w:bookmarkEnd w:id="1"/>
      <w:bookmarkEnd w:id="2"/>
    </w:p>
    <w:p>
      <w:pPr>
        <w:spacing w:line="360" w:lineRule="auto"/>
        <w:ind w:firstLine="904" w:firstLineChars="300"/>
        <w:jc w:val="center"/>
        <w:rPr>
          <w:rFonts w:ascii="仿宋" w:hAnsi="仿宋" w:eastAsia="仿宋"/>
          <w:b/>
          <w:sz w:val="30"/>
          <w:szCs w:val="30"/>
        </w:rPr>
      </w:pPr>
      <w:r>
        <w:rPr>
          <w:rFonts w:hint="eastAsia" w:ascii="仿宋" w:hAnsi="仿宋" w:eastAsia="仿宋" w:cs="黑体"/>
          <w:b/>
          <w:sz w:val="30"/>
          <w:szCs w:val="30"/>
        </w:rPr>
        <w:t>XCGC-F2018</w:t>
      </w:r>
      <w:r>
        <w:rPr>
          <w:rFonts w:hint="eastAsia" w:ascii="仿宋" w:hAnsi="仿宋" w:eastAsia="仿宋" w:cs="黑体"/>
          <w:b/>
          <w:sz w:val="30"/>
          <w:szCs w:val="30"/>
          <w:lang w:val="en-US" w:eastAsia="zh-CN"/>
        </w:rPr>
        <w:t>213</w:t>
      </w:r>
      <w:r>
        <w:rPr>
          <w:rFonts w:hint="eastAsia" w:ascii="仿宋" w:hAnsi="仿宋" w:eastAsia="仿宋" w:cs="黑体"/>
          <w:b/>
          <w:sz w:val="30"/>
          <w:szCs w:val="30"/>
        </w:rPr>
        <w:t>许昌市魏都区民政局“许昌市魏都区社会福利中心景观绿化工程</w:t>
      </w:r>
      <w:r>
        <w:rPr>
          <w:rFonts w:hint="eastAsia" w:ascii="仿宋" w:hAnsi="仿宋" w:eastAsia="仿宋"/>
          <w:b/>
          <w:sz w:val="30"/>
          <w:szCs w:val="30"/>
        </w:rPr>
        <w:t>”招标公告</w:t>
      </w:r>
    </w:p>
    <w:p>
      <w:pPr>
        <w:widowControl/>
        <w:spacing w:line="360" w:lineRule="auto"/>
        <w:rPr>
          <w:rFonts w:ascii="仿宋" w:hAnsi="仿宋" w:eastAsia="仿宋"/>
          <w:b/>
          <w:sz w:val="24"/>
        </w:rPr>
      </w:pPr>
      <w:r>
        <w:rPr>
          <w:rFonts w:hint="eastAsia" w:ascii="仿宋" w:hAnsi="仿宋" w:eastAsia="仿宋"/>
          <w:b/>
          <w:sz w:val="24"/>
        </w:rPr>
        <w:t>1、招标条件</w:t>
      </w:r>
    </w:p>
    <w:p>
      <w:pPr>
        <w:widowControl/>
        <w:spacing w:line="360" w:lineRule="auto"/>
        <w:rPr>
          <w:rFonts w:ascii="仿宋" w:hAnsi="仿宋" w:eastAsia="仿宋"/>
          <w:bCs/>
          <w:sz w:val="24"/>
          <w:szCs w:val="24"/>
        </w:rPr>
      </w:pPr>
      <w:r>
        <w:rPr>
          <w:rFonts w:hint="eastAsia" w:ascii="仿宋" w:hAnsi="仿宋" w:eastAsia="仿宋"/>
          <w:bCs/>
          <w:sz w:val="24"/>
          <w:szCs w:val="24"/>
        </w:rPr>
        <w:t>许昌市魏都区社会福利中心景观绿化工程已由许魏发改【2013】25号文批准建设，招标人为许昌市魏都区民政局。建设资金来自财政资金 ，项目出资比例为100%。项目已具备招标条件，现对该项目的施工进行国内公开招标。</w:t>
      </w:r>
    </w:p>
    <w:p>
      <w:pPr>
        <w:widowControl/>
        <w:spacing w:line="360" w:lineRule="auto"/>
        <w:rPr>
          <w:rFonts w:ascii="仿宋" w:hAnsi="仿宋" w:eastAsia="仿宋"/>
          <w:b/>
          <w:sz w:val="24"/>
        </w:rPr>
      </w:pPr>
      <w:r>
        <w:rPr>
          <w:rFonts w:hint="eastAsia" w:ascii="仿宋" w:hAnsi="仿宋" w:eastAsia="仿宋"/>
          <w:b/>
          <w:sz w:val="24"/>
        </w:rPr>
        <w:t>2、项目概况与招标内容</w:t>
      </w:r>
    </w:p>
    <w:p>
      <w:pPr>
        <w:pStyle w:val="10"/>
        <w:spacing w:before="0" w:beforeAutospacing="0" w:after="0" w:afterAutospacing="0" w:line="360" w:lineRule="auto"/>
        <w:ind w:firstLine="480" w:firstLineChars="200"/>
        <w:contextualSpacing/>
        <w:jc w:val="both"/>
        <w:rPr>
          <w:rFonts w:hint="eastAsia" w:ascii="仿宋" w:hAnsi="仿宋" w:eastAsia="仿宋" w:cs="Times New Roman"/>
          <w:lang w:val="en-US" w:eastAsia="zh-CN"/>
        </w:rPr>
      </w:pPr>
      <w:r>
        <w:rPr>
          <w:rFonts w:hint="eastAsia" w:ascii="仿宋" w:hAnsi="仿宋" w:eastAsia="仿宋"/>
          <w:szCs w:val="24"/>
        </w:rPr>
        <w:t>2.1项目编</w:t>
      </w:r>
      <w:r>
        <w:rPr>
          <w:rFonts w:hint="eastAsia" w:ascii="仿宋" w:hAnsi="仿宋" w:eastAsia="仿宋" w:cs="Times New Roman"/>
        </w:rPr>
        <w:t>号：XCGC-F2018</w:t>
      </w:r>
      <w:r>
        <w:rPr>
          <w:rFonts w:hint="eastAsia" w:ascii="仿宋" w:hAnsi="仿宋" w:eastAsia="仿宋" w:cs="Times New Roman"/>
          <w:lang w:val="en-US" w:eastAsia="zh-CN"/>
        </w:rPr>
        <w:t>213</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2.2项目概况：该项目拟对魏都区社会福利中心院内进行景观绿化，绿化面积5090㎡，种植国槐、大叶女贞、三角枫、柿树、杏树等乔木322株，小叶女贞、北美海棠、紫薇、黄杨球等灌木299株；透水、花岗岩、塑胶等铺装1406㎡，建设花池、景墙、花架、廊架，以及塑假山、休闲座凳、健身器材、点风景石、张拉膜等景观小品，300㎡门球场一座等；</w:t>
      </w:r>
    </w:p>
    <w:p>
      <w:pPr>
        <w:widowControl/>
        <w:spacing w:line="440" w:lineRule="exact"/>
        <w:ind w:left="480"/>
        <w:rPr>
          <w:rFonts w:ascii="仿宋" w:hAnsi="仿宋" w:eastAsia="仿宋" w:cs="宋体"/>
          <w:sz w:val="24"/>
          <w:szCs w:val="24"/>
        </w:rPr>
      </w:pPr>
      <w:r>
        <w:rPr>
          <w:rFonts w:hint="eastAsia" w:ascii="仿宋" w:hAnsi="仿宋" w:eastAsia="仿宋" w:cs="宋体"/>
          <w:sz w:val="24"/>
          <w:szCs w:val="24"/>
        </w:rPr>
        <w:t>2.3项目建设地点：永昌西路以北、劳动北路以东、清潩河以西，魏都区社会福利</w:t>
      </w:r>
    </w:p>
    <w:p>
      <w:pPr>
        <w:widowControl/>
        <w:spacing w:line="440" w:lineRule="exact"/>
        <w:rPr>
          <w:rFonts w:ascii="仿宋" w:hAnsi="仿宋" w:eastAsia="仿宋" w:cs="宋体"/>
          <w:sz w:val="24"/>
          <w:szCs w:val="24"/>
        </w:rPr>
      </w:pPr>
      <w:r>
        <w:rPr>
          <w:rFonts w:hint="eastAsia" w:ascii="仿宋" w:hAnsi="仿宋" w:eastAsia="仿宋" w:cs="宋体"/>
          <w:sz w:val="24"/>
          <w:szCs w:val="24"/>
        </w:rPr>
        <w:t>中心院内；</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2.4招标控制价：1172274.59元；</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2.5招标范围：招标范围为招标文件、工程量清单、施工图纸、答疑纪要和补充文件（如有）范围内的所有建设内容；</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2.6标段划分：一个标段；</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2.7计划工期</w:t>
      </w:r>
      <w:r>
        <w:rPr>
          <w:rFonts w:hint="eastAsia" w:ascii="仿宋" w:hAnsi="仿宋" w:eastAsia="仿宋" w:cs="Times New Roman"/>
        </w:rPr>
        <w:t>：60日历天；</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2.8质量要求：</w:t>
      </w:r>
      <w:r>
        <w:rPr>
          <w:rFonts w:hint="eastAsia" w:ascii="仿宋" w:hAnsi="仿宋" w:eastAsia="仿宋"/>
        </w:rPr>
        <w:t>合格（符合国家现行的验收规范和标准）。</w:t>
      </w:r>
    </w:p>
    <w:p>
      <w:pPr>
        <w:widowControl/>
        <w:spacing w:line="360" w:lineRule="auto"/>
        <w:rPr>
          <w:rFonts w:ascii="仿宋" w:hAnsi="仿宋" w:eastAsia="仿宋"/>
          <w:b/>
          <w:sz w:val="24"/>
        </w:rPr>
      </w:pPr>
      <w:r>
        <w:rPr>
          <w:rFonts w:hint="eastAsia" w:ascii="仿宋" w:hAnsi="仿宋" w:eastAsia="仿宋"/>
          <w:b/>
          <w:sz w:val="24"/>
        </w:rPr>
        <w:t>3、投标人资格要求</w:t>
      </w:r>
    </w:p>
    <w:p>
      <w:pPr>
        <w:spacing w:line="360" w:lineRule="auto"/>
        <w:ind w:firstLine="720" w:firstLineChars="300"/>
        <w:rPr>
          <w:rFonts w:ascii="仿宋" w:hAnsi="仿宋" w:eastAsia="仿宋"/>
          <w:sz w:val="24"/>
          <w:szCs w:val="24"/>
        </w:rPr>
      </w:pPr>
      <w:r>
        <w:rPr>
          <w:rFonts w:hint="eastAsia" w:ascii="仿宋" w:hAnsi="仿宋" w:eastAsia="仿宋"/>
          <w:sz w:val="24"/>
          <w:szCs w:val="24"/>
        </w:rPr>
        <w:t>3.1资格要求：</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投标人须具有独立的法人资格，具有有效的营业执照；具备与园林绿化工程项目相匹配的经营范围及履约能力；项目负责人应具有相关专业中级及以上工程师。</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3.2本次招标不接受联合体投标。</w:t>
      </w:r>
    </w:p>
    <w:p>
      <w:pPr>
        <w:pStyle w:val="10"/>
        <w:spacing w:before="0" w:beforeAutospacing="0" w:after="0" w:afterAutospacing="0" w:line="360" w:lineRule="auto"/>
        <w:ind w:firstLine="480" w:firstLineChars="200"/>
        <w:contextualSpacing/>
        <w:jc w:val="both"/>
        <w:rPr>
          <w:rFonts w:ascii="仿宋" w:hAnsi="仿宋" w:eastAsia="仿宋"/>
          <w:szCs w:val="24"/>
        </w:rPr>
      </w:pPr>
      <w:r>
        <w:rPr>
          <w:rFonts w:hint="eastAsia" w:ascii="仿宋" w:hAnsi="仿宋" w:eastAsia="仿宋"/>
          <w:szCs w:val="24"/>
        </w:rPr>
        <w:t>3.3本次招标实行资格后审。</w:t>
      </w:r>
    </w:p>
    <w:p>
      <w:pPr>
        <w:widowControl/>
        <w:spacing w:line="360" w:lineRule="auto"/>
        <w:rPr>
          <w:rFonts w:ascii="仿宋" w:hAnsi="仿宋" w:eastAsia="仿宋"/>
          <w:b/>
          <w:sz w:val="24"/>
        </w:rPr>
      </w:pPr>
      <w:r>
        <w:rPr>
          <w:rFonts w:hint="eastAsia" w:ascii="仿宋" w:hAnsi="仿宋" w:eastAsia="仿宋"/>
          <w:b/>
          <w:bCs/>
          <w:sz w:val="24"/>
        </w:rPr>
        <w:t>4、网上下载招标文件</w:t>
      </w:r>
    </w:p>
    <w:p>
      <w:pPr>
        <w:pStyle w:val="10"/>
        <w:spacing w:before="0" w:beforeAutospacing="0" w:after="0" w:afterAutospacing="0" w:line="360" w:lineRule="auto"/>
        <w:ind w:firstLine="480" w:firstLineChars="200"/>
        <w:rPr>
          <w:rFonts w:ascii="仿宋" w:hAnsi="仿宋" w:eastAsia="仿宋" w:cs="Times New Roman"/>
          <w:szCs w:val="24"/>
        </w:rPr>
      </w:pPr>
      <w:r>
        <w:rPr>
          <w:rFonts w:hint="eastAsia" w:ascii="仿宋" w:hAnsi="仿宋" w:eastAsia="仿宋"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spacing w:before="0" w:beforeAutospacing="0" w:after="0" w:afterAutospacing="0" w:line="360" w:lineRule="auto"/>
        <w:ind w:firstLine="480" w:firstLineChars="200"/>
        <w:rPr>
          <w:rFonts w:ascii="仿宋" w:hAnsi="仿宋" w:eastAsia="仿宋" w:cs="Times New Roman"/>
          <w:szCs w:val="24"/>
        </w:rPr>
      </w:pPr>
      <w:r>
        <w:rPr>
          <w:rFonts w:hint="eastAsia" w:ascii="仿宋" w:hAnsi="仿宋" w:eastAsia="仿宋"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ascii="仿宋" w:hAnsi="仿宋" w:eastAsia="仿宋"/>
          <w:b/>
          <w:sz w:val="24"/>
          <w:szCs w:val="24"/>
        </w:rPr>
      </w:pPr>
      <w:r>
        <w:rPr>
          <w:rFonts w:hint="eastAsia" w:ascii="仿宋" w:hAnsi="仿宋" w:eastAsia="仿宋"/>
          <w:b/>
          <w:sz w:val="24"/>
          <w:szCs w:val="24"/>
        </w:rPr>
        <w:t>5.招标文件和施工图纸的获取</w:t>
      </w:r>
    </w:p>
    <w:p>
      <w:pPr>
        <w:tabs>
          <w:tab w:val="left" w:pos="7095"/>
        </w:tabs>
        <w:spacing w:line="360" w:lineRule="auto"/>
        <w:ind w:firstLine="360" w:firstLineChars="150"/>
        <w:rPr>
          <w:rFonts w:ascii="仿宋" w:hAnsi="仿宋" w:eastAsia="仿宋"/>
          <w:sz w:val="24"/>
        </w:rPr>
      </w:pPr>
      <w:r>
        <w:rPr>
          <w:rFonts w:hint="eastAsia" w:ascii="仿宋" w:hAnsi="仿宋" w:eastAsia="仿宋"/>
          <w:sz w:val="24"/>
        </w:rPr>
        <w:t xml:space="preserve"> 5.1招标文件和工程量清单的获取：投标人于2018年月日起至投标文件递交截止时间前均可登录</w:t>
      </w:r>
      <w:r>
        <w:rPr>
          <w:rFonts w:hint="eastAsia" w:ascii="仿宋" w:hAnsi="仿宋" w:eastAsia="仿宋"/>
        </w:rPr>
        <w:t>《</w:t>
      </w:r>
      <w:r>
        <w:rPr>
          <w:rFonts w:hint="eastAsia" w:ascii="仿宋" w:hAnsi="仿宋" w:eastAsia="仿宋"/>
          <w:sz w:val="24"/>
        </w:rPr>
        <w:t>全国公共资源交易平台(河南省</w:t>
      </w:r>
      <w:r>
        <w:rPr>
          <w:rFonts w:hint="eastAsia" w:ascii="MS Mincho" w:hAnsi="MS Mincho" w:eastAsia="MS Mincho" w:cs="MS Mincho"/>
          <w:sz w:val="24"/>
        </w:rPr>
        <w:t>▪</w:t>
      </w:r>
      <w:r>
        <w:rPr>
          <w:rFonts w:hint="eastAsia" w:ascii="仿宋" w:hAnsi="仿宋" w:eastAsia="仿宋" w:cs="仿宋"/>
          <w:sz w:val="24"/>
        </w:rPr>
        <w:t>许昌市</w:t>
      </w:r>
      <w:r>
        <w:rPr>
          <w:rFonts w:hint="eastAsia" w:ascii="仿宋" w:hAnsi="仿宋" w:eastAsia="仿宋"/>
          <w:sz w:val="24"/>
        </w:rPr>
        <w:t>)</w:t>
      </w:r>
      <w:r>
        <w:rPr>
          <w:rFonts w:hint="eastAsia" w:ascii="仿宋" w:hAnsi="仿宋" w:eastAsia="仿宋"/>
        </w:rPr>
        <w:t>》</w:t>
      </w:r>
      <w:r>
        <w:rPr>
          <w:rFonts w:hint="eastAsia" w:ascii="仿宋" w:hAnsi="仿宋" w:eastAsia="仿宋"/>
          <w:sz w:val="24"/>
        </w:rPr>
        <w:t>（http://www.xcggzy.gov.cn/），通过“投标人/供应商登录” 入口自行下载。</w:t>
      </w:r>
    </w:p>
    <w:p>
      <w:pPr>
        <w:tabs>
          <w:tab w:val="left" w:pos="7095"/>
        </w:tabs>
        <w:spacing w:line="360" w:lineRule="auto"/>
        <w:ind w:firstLine="360" w:firstLineChars="150"/>
        <w:rPr>
          <w:rFonts w:ascii="仿宋" w:hAnsi="仿宋" w:eastAsia="仿宋"/>
          <w:sz w:val="24"/>
        </w:rPr>
      </w:pPr>
      <w:r>
        <w:rPr>
          <w:rFonts w:hint="eastAsia" w:ascii="仿宋" w:hAnsi="仿宋" w:eastAsia="仿宋"/>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ascii="仿宋" w:hAnsi="仿宋" w:eastAsia="仿宋" w:cs="宋体"/>
          <w:b/>
          <w:bCs/>
          <w:sz w:val="24"/>
        </w:rPr>
      </w:pPr>
      <w:r>
        <w:rPr>
          <w:rFonts w:hint="eastAsia" w:ascii="仿宋" w:hAnsi="仿宋" w:eastAsia="仿宋"/>
          <w:sz w:val="24"/>
        </w:rPr>
        <w:t>5.3招标文件每套售价</w:t>
      </w:r>
      <w:r>
        <w:rPr>
          <w:rFonts w:hint="eastAsia" w:ascii="仿宋" w:hAnsi="仿宋" w:eastAsia="仿宋"/>
          <w:sz w:val="24"/>
          <w:u w:val="single"/>
        </w:rPr>
        <w:t>300</w:t>
      </w:r>
      <w:r>
        <w:rPr>
          <w:rFonts w:hint="eastAsia" w:ascii="仿宋" w:hAnsi="仿宋" w:eastAsia="仿宋"/>
          <w:sz w:val="24"/>
        </w:rPr>
        <w:t>元，于提交电子介质存储的投标文件时缴纳给招标代理机构，售后不退</w:t>
      </w:r>
      <w:r>
        <w:rPr>
          <w:rFonts w:hint="eastAsia" w:ascii="仿宋" w:hAnsi="仿宋" w:eastAsia="仿宋" w:cs="宋体"/>
          <w:sz w:val="24"/>
        </w:rPr>
        <w:t>。</w:t>
      </w:r>
    </w:p>
    <w:p>
      <w:pPr>
        <w:autoSpaceDE w:val="0"/>
        <w:autoSpaceDN w:val="0"/>
        <w:adjustRightInd w:val="0"/>
        <w:spacing w:line="360" w:lineRule="auto"/>
        <w:jc w:val="left"/>
        <w:rPr>
          <w:rFonts w:ascii="仿宋" w:hAnsi="仿宋" w:eastAsia="仿宋" w:cs="宋体"/>
          <w:b/>
          <w:bCs/>
          <w:sz w:val="24"/>
        </w:rPr>
      </w:pPr>
      <w:r>
        <w:rPr>
          <w:rFonts w:hint="eastAsia" w:ascii="仿宋" w:hAnsi="仿宋" w:eastAsia="仿宋" w:cs="宋体"/>
          <w:b/>
          <w:bCs/>
          <w:sz w:val="24"/>
        </w:rPr>
        <w:t>6.投标文件的提交</w:t>
      </w:r>
    </w:p>
    <w:p>
      <w:pPr>
        <w:spacing w:line="360" w:lineRule="auto"/>
        <w:ind w:firstLine="465"/>
        <w:rPr>
          <w:rFonts w:ascii="仿宋" w:hAnsi="仿宋" w:eastAsia="仿宋" w:cs="宋体"/>
          <w:sz w:val="24"/>
        </w:rPr>
      </w:pPr>
      <w:r>
        <w:rPr>
          <w:rFonts w:hint="eastAsia" w:ascii="仿宋" w:hAnsi="仿宋" w:eastAsia="仿宋" w:cs="宋体"/>
          <w:sz w:val="24"/>
        </w:rPr>
        <w:t>6.1 本项目为全流程电子化交易项目，须提交电子投标文件。</w:t>
      </w:r>
    </w:p>
    <w:p>
      <w:pPr>
        <w:spacing w:line="360" w:lineRule="auto"/>
        <w:ind w:firstLine="465"/>
        <w:rPr>
          <w:rFonts w:ascii="仿宋" w:hAnsi="仿宋" w:eastAsia="仿宋" w:cs="宋体"/>
          <w:sz w:val="24"/>
        </w:rPr>
      </w:pPr>
      <w:r>
        <w:rPr>
          <w:rFonts w:hint="eastAsia" w:ascii="仿宋" w:hAnsi="仿宋" w:eastAsia="仿宋" w:cs="宋体"/>
          <w:sz w:val="24"/>
        </w:rPr>
        <w:t>6.2 投标文件提交的截止时间及开标时</w:t>
      </w:r>
      <w:r>
        <w:rPr>
          <w:rFonts w:hint="eastAsia" w:ascii="仿宋" w:hAnsi="仿宋" w:eastAsia="仿宋"/>
          <w:sz w:val="24"/>
        </w:rPr>
        <w:t>间：2018年10月15日10时30分。</w:t>
      </w:r>
    </w:p>
    <w:p>
      <w:pPr>
        <w:spacing w:line="360" w:lineRule="auto"/>
        <w:ind w:firstLine="465"/>
        <w:rPr>
          <w:rFonts w:ascii="仿宋" w:hAnsi="仿宋" w:eastAsia="仿宋" w:cs="宋体"/>
          <w:sz w:val="24"/>
        </w:rPr>
      </w:pPr>
      <w:r>
        <w:rPr>
          <w:rFonts w:hint="eastAsia" w:ascii="仿宋" w:hAnsi="仿宋" w:eastAsia="仿宋" w:cs="宋体"/>
          <w:sz w:val="24"/>
        </w:rPr>
        <w:t>6.3电子投标文件的提交：电子投标文件应在投标文件提交截止时间（开标时间）之前成功提交至《全国公共资源交易平台(河南省</w:t>
      </w:r>
      <w:r>
        <w:rPr>
          <w:rFonts w:hint="eastAsia" w:ascii="MS Mincho" w:hAnsi="MS Mincho" w:eastAsia="MS Mincho" w:cs="MS Mincho"/>
          <w:sz w:val="24"/>
        </w:rPr>
        <w:t>▪</w:t>
      </w:r>
      <w:r>
        <w:rPr>
          <w:rFonts w:hint="eastAsia" w:ascii="仿宋" w:hAnsi="仿宋" w:eastAsia="仿宋" w:cs="仿宋"/>
          <w:sz w:val="24"/>
        </w:rPr>
        <w:t>许昌市</w:t>
      </w:r>
      <w:r>
        <w:rPr>
          <w:rFonts w:hint="eastAsia" w:ascii="仿宋" w:hAnsi="仿宋" w:eastAsia="仿宋" w:cs="宋体"/>
          <w:sz w:val="24"/>
        </w:rPr>
        <w:t>)》公共资源交易系统，并提交1份使用电子介质存储的备份文件。</w:t>
      </w:r>
    </w:p>
    <w:p>
      <w:pPr>
        <w:spacing w:line="360" w:lineRule="auto"/>
        <w:ind w:firstLine="465"/>
        <w:rPr>
          <w:rFonts w:ascii="仿宋" w:hAnsi="仿宋" w:eastAsia="仿宋" w:cs="宋体"/>
          <w:sz w:val="24"/>
        </w:rPr>
      </w:pPr>
      <w:r>
        <w:rPr>
          <w:rFonts w:hint="eastAsia" w:ascii="仿宋" w:hAnsi="仿宋" w:eastAsia="仿宋" w:cs="宋体"/>
          <w:sz w:val="24"/>
        </w:rPr>
        <w:t>6.4电子介质存储投标文件提交地点：许昌市公共资源交易中心（许昌市龙兴路竹林路交汇处公共资</w:t>
      </w:r>
      <w:r>
        <w:rPr>
          <w:rFonts w:hint="eastAsia" w:ascii="仿宋" w:hAnsi="仿宋" w:eastAsia="仿宋"/>
          <w:sz w:val="24"/>
        </w:rPr>
        <w:t>源大厦三楼）开标二室。</w:t>
      </w:r>
    </w:p>
    <w:p>
      <w:pPr>
        <w:spacing w:line="360" w:lineRule="auto"/>
        <w:ind w:firstLine="465"/>
        <w:rPr>
          <w:rFonts w:ascii="仿宋" w:hAnsi="仿宋" w:eastAsia="仿宋" w:cs="宋体"/>
          <w:sz w:val="24"/>
        </w:rPr>
      </w:pPr>
      <w:r>
        <w:rPr>
          <w:rFonts w:hint="eastAsia" w:ascii="仿宋" w:hAnsi="仿宋" w:eastAsia="仿宋" w:cs="宋体"/>
          <w:sz w:val="24"/>
        </w:rPr>
        <w:t>6.5逾期送达的或者未送达指定地点的投标文件，招标人不予受理。</w:t>
      </w:r>
    </w:p>
    <w:p>
      <w:pPr>
        <w:spacing w:line="360" w:lineRule="auto"/>
        <w:rPr>
          <w:rFonts w:ascii="仿宋" w:hAnsi="仿宋" w:eastAsia="仿宋" w:cs="宋体"/>
          <w:b/>
          <w:sz w:val="24"/>
          <w:szCs w:val="24"/>
        </w:rPr>
      </w:pPr>
      <w:r>
        <w:rPr>
          <w:rFonts w:hint="eastAsia" w:ascii="仿宋" w:hAnsi="仿宋" w:eastAsia="仿宋" w:cs="宋体"/>
          <w:b/>
          <w:sz w:val="24"/>
          <w:szCs w:val="24"/>
        </w:rPr>
        <w:t>7.发布公告的媒介</w:t>
      </w:r>
    </w:p>
    <w:p>
      <w:pPr>
        <w:spacing w:line="360" w:lineRule="auto"/>
        <w:rPr>
          <w:rFonts w:ascii="仿宋" w:hAnsi="仿宋" w:eastAsia="仿宋" w:cs="宋体"/>
          <w:sz w:val="24"/>
          <w:szCs w:val="24"/>
        </w:rPr>
      </w:pPr>
      <w:r>
        <w:rPr>
          <w:rFonts w:hint="eastAsia" w:ascii="仿宋" w:hAnsi="仿宋" w:eastAsia="仿宋" w:cs="宋体"/>
          <w:sz w:val="24"/>
          <w:szCs w:val="24"/>
        </w:rPr>
        <w:t xml:space="preserve">    本公告同时在</w:t>
      </w:r>
      <w:r>
        <w:rPr>
          <w:rFonts w:hint="eastAsia" w:ascii="仿宋" w:hAnsi="仿宋" w:eastAsia="仿宋" w:cs="宋体"/>
          <w:sz w:val="24"/>
        </w:rPr>
        <w:t>《全国公共资源交易平台(河南省</w:t>
      </w:r>
      <w:r>
        <w:rPr>
          <w:rFonts w:hint="eastAsia" w:ascii="MS Mincho" w:hAnsi="MS Mincho" w:eastAsia="MS Mincho" w:cs="MS Mincho"/>
          <w:sz w:val="24"/>
        </w:rPr>
        <w:t>▪</w:t>
      </w:r>
      <w:r>
        <w:rPr>
          <w:rFonts w:hint="eastAsia" w:ascii="仿宋" w:hAnsi="仿宋" w:eastAsia="仿宋" w:cs="仿宋"/>
          <w:sz w:val="24"/>
        </w:rPr>
        <w:t>许昌市</w:t>
      </w:r>
      <w:r>
        <w:rPr>
          <w:rFonts w:hint="eastAsia" w:ascii="仿宋" w:hAnsi="仿宋" w:eastAsia="仿宋" w:cs="宋体"/>
          <w:sz w:val="24"/>
        </w:rPr>
        <w:t>)》</w:t>
      </w:r>
      <w:r>
        <w:rPr>
          <w:rFonts w:hint="eastAsia" w:ascii="仿宋" w:hAnsi="仿宋" w:eastAsia="仿宋" w:cs="宋体"/>
          <w:sz w:val="24"/>
          <w:szCs w:val="24"/>
        </w:rPr>
        <w:t>、《河南省电子招标投标公共服务平台》上发布。</w:t>
      </w:r>
    </w:p>
    <w:p>
      <w:pPr>
        <w:widowControl/>
        <w:spacing w:line="360" w:lineRule="auto"/>
        <w:rPr>
          <w:rFonts w:ascii="仿宋" w:hAnsi="仿宋" w:eastAsia="仿宋"/>
          <w:b/>
          <w:sz w:val="24"/>
        </w:rPr>
      </w:pPr>
      <w:r>
        <w:rPr>
          <w:rFonts w:hint="eastAsia" w:ascii="仿宋" w:hAnsi="仿宋" w:eastAsia="仿宋"/>
          <w:b/>
          <w:sz w:val="24"/>
        </w:rPr>
        <w:t>8、联系方式</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招 标 人：许昌市魏都区民政局</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地    址：许昌市魏都区</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项目负责人：王先生</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电话：13513745076</w:t>
      </w:r>
    </w:p>
    <w:p>
      <w:pPr>
        <w:adjustRightInd w:val="0"/>
        <w:snapToGrid w:val="0"/>
        <w:spacing w:line="360" w:lineRule="auto"/>
        <w:ind w:firstLine="480" w:firstLineChars="200"/>
        <w:jc w:val="left"/>
        <w:rPr>
          <w:rFonts w:hint="eastAsia" w:ascii="仿宋" w:hAnsi="仿宋" w:eastAsia="仿宋"/>
          <w:sz w:val="24"/>
          <w:szCs w:val="22"/>
        </w:rPr>
      </w:pPr>
    </w:p>
    <w:p>
      <w:pPr>
        <w:adjustRightInd w:val="0"/>
        <w:snapToGrid w:val="0"/>
        <w:spacing w:line="360" w:lineRule="auto"/>
        <w:ind w:firstLine="480" w:firstLineChars="200"/>
        <w:jc w:val="left"/>
        <w:rPr>
          <w:rFonts w:ascii="仿宋" w:hAnsi="仿宋" w:eastAsia="仿宋"/>
          <w:sz w:val="24"/>
          <w:szCs w:val="22"/>
        </w:rPr>
      </w:pPr>
      <w:r>
        <w:rPr>
          <w:rFonts w:hint="eastAsia" w:ascii="仿宋" w:hAnsi="仿宋" w:eastAsia="仿宋"/>
          <w:sz w:val="24"/>
          <w:szCs w:val="22"/>
        </w:rPr>
        <w:t xml:space="preserve">代理机构：欧邦工程管理有限公司     </w:t>
      </w:r>
    </w:p>
    <w:p>
      <w:pPr>
        <w:adjustRightInd w:val="0"/>
        <w:snapToGrid w:val="0"/>
        <w:spacing w:line="360" w:lineRule="auto"/>
        <w:ind w:firstLine="480" w:firstLineChars="200"/>
        <w:jc w:val="left"/>
        <w:rPr>
          <w:rFonts w:ascii="仿宋" w:hAnsi="仿宋" w:eastAsia="仿宋"/>
          <w:sz w:val="24"/>
          <w:szCs w:val="22"/>
        </w:rPr>
      </w:pPr>
      <w:r>
        <w:rPr>
          <w:rFonts w:hint="eastAsia" w:ascii="仿宋" w:hAnsi="仿宋" w:eastAsia="仿宋"/>
          <w:sz w:val="24"/>
          <w:szCs w:val="22"/>
        </w:rPr>
        <w:t>地    址：郑州市金水区经三路北85号3号楼13层</w:t>
      </w:r>
    </w:p>
    <w:p>
      <w:pPr>
        <w:adjustRightInd w:val="0"/>
        <w:snapToGrid w:val="0"/>
        <w:spacing w:line="360" w:lineRule="auto"/>
        <w:ind w:firstLine="480" w:firstLineChars="200"/>
        <w:jc w:val="left"/>
        <w:rPr>
          <w:rFonts w:ascii="仿宋" w:hAnsi="仿宋" w:eastAsia="仿宋"/>
          <w:sz w:val="24"/>
          <w:szCs w:val="22"/>
        </w:rPr>
      </w:pPr>
      <w:r>
        <w:rPr>
          <w:rFonts w:hint="eastAsia" w:ascii="仿宋" w:hAnsi="仿宋" w:eastAsia="仿宋"/>
          <w:sz w:val="24"/>
          <w:szCs w:val="22"/>
        </w:rPr>
        <w:t xml:space="preserve">联 系 人：刘振     </w:t>
      </w:r>
    </w:p>
    <w:p>
      <w:pPr>
        <w:adjustRightInd w:val="0"/>
        <w:snapToGrid w:val="0"/>
        <w:spacing w:line="360" w:lineRule="auto"/>
        <w:ind w:firstLine="480" w:firstLineChars="200"/>
        <w:jc w:val="left"/>
        <w:rPr>
          <w:rFonts w:ascii="仿宋" w:hAnsi="仿宋" w:eastAsia="仿宋"/>
          <w:sz w:val="24"/>
          <w:szCs w:val="22"/>
        </w:rPr>
      </w:pPr>
      <w:r>
        <w:rPr>
          <w:rFonts w:hint="eastAsia" w:ascii="仿宋" w:hAnsi="仿宋" w:eastAsia="仿宋"/>
          <w:sz w:val="24"/>
          <w:szCs w:val="22"/>
        </w:rPr>
        <w:t>联系电话：15837432370</w:t>
      </w:r>
    </w:p>
    <w:p>
      <w:pPr>
        <w:widowControl/>
        <w:spacing w:line="360" w:lineRule="auto"/>
        <w:rPr>
          <w:rFonts w:ascii="仿宋" w:hAnsi="仿宋" w:eastAsia="仿宋"/>
          <w:b/>
          <w:sz w:val="28"/>
          <w:szCs w:val="28"/>
        </w:rPr>
      </w:pPr>
    </w:p>
    <w:p>
      <w:pPr>
        <w:widowControl/>
        <w:spacing w:line="360" w:lineRule="auto"/>
        <w:rPr>
          <w:rFonts w:ascii="仿宋" w:hAnsi="仿宋" w:eastAsia="仿宋"/>
          <w:b/>
          <w:sz w:val="28"/>
          <w:szCs w:val="28"/>
        </w:rPr>
      </w:pPr>
      <w:r>
        <w:rPr>
          <w:rFonts w:hint="eastAsia" w:ascii="仿宋" w:hAnsi="仿宋" w:eastAsia="仿宋"/>
          <w:b/>
          <w:sz w:val="28"/>
          <w:szCs w:val="28"/>
        </w:rPr>
        <w:t>温馨提示：</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仿宋" w:hAnsi="仿宋" w:eastAsia="仿宋"/>
          <w:b/>
          <w:sz w:val="24"/>
        </w:rPr>
      </w:pPr>
      <w:r>
        <w:rPr>
          <w:rFonts w:hint="eastAsia" w:ascii="仿宋" w:hAnsi="仿宋" w:eastAsia="仿宋"/>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ascii="仿宋" w:hAnsi="仿宋" w:eastAsia="仿宋"/>
          <w:b/>
          <w:sz w:val="24"/>
        </w:rPr>
      </w:pPr>
      <w:r>
        <w:rPr>
          <w:rFonts w:ascii="仿宋" w:hAnsi="仿宋" w:eastAsia="仿宋"/>
          <w:b/>
          <w:sz w:val="24"/>
        </w:rPr>
        <w:t>2.电子文件下载、制作、提交期间和开标（电子投标文件的解密）环节，承包人须使用CA数字证书（证书须在有效期内）</w:t>
      </w:r>
      <w:r>
        <w:rPr>
          <w:rFonts w:hint="eastAsia" w:ascii="仿宋" w:hAnsi="仿宋" w:eastAsia="仿宋"/>
          <w:b/>
          <w:sz w:val="24"/>
        </w:rPr>
        <w:t>。</w:t>
      </w:r>
    </w:p>
    <w:p>
      <w:pPr>
        <w:tabs>
          <w:tab w:val="left" w:pos="7095"/>
        </w:tabs>
        <w:spacing w:line="360" w:lineRule="auto"/>
        <w:ind w:firstLine="482" w:firstLineChars="200"/>
        <w:contextualSpacing/>
        <w:rPr>
          <w:rFonts w:ascii="仿宋" w:hAnsi="仿宋" w:eastAsia="仿宋"/>
          <w:b/>
          <w:sz w:val="24"/>
        </w:rPr>
      </w:pPr>
      <w:r>
        <w:rPr>
          <w:rFonts w:ascii="仿宋" w:hAnsi="仿宋" w:eastAsia="仿宋"/>
          <w:b/>
          <w:sz w:val="24"/>
        </w:rPr>
        <w:t>3</w:t>
      </w:r>
      <w:r>
        <w:rPr>
          <w:rFonts w:hint="eastAsia" w:ascii="仿宋" w:hAnsi="仿宋" w:eastAsia="仿宋"/>
          <w:b/>
          <w:sz w:val="24"/>
        </w:rPr>
        <w:t>.电子投标文件的制作</w:t>
      </w:r>
    </w:p>
    <w:p>
      <w:pPr>
        <w:tabs>
          <w:tab w:val="left" w:pos="7095"/>
        </w:tabs>
        <w:spacing w:line="360" w:lineRule="auto"/>
        <w:ind w:firstLine="480" w:firstLineChars="200"/>
        <w:contextualSpacing/>
        <w:rPr>
          <w:rFonts w:ascii="仿宋" w:hAnsi="仿宋" w:eastAsia="仿宋"/>
          <w:sz w:val="24"/>
        </w:rPr>
      </w:pPr>
      <w:r>
        <w:rPr>
          <w:rFonts w:ascii="仿宋" w:hAnsi="仿宋" w:eastAsia="仿宋"/>
          <w:sz w:val="24"/>
        </w:rPr>
        <w:t>3</w:t>
      </w:r>
      <w:r>
        <w:rPr>
          <w:rFonts w:hint="eastAsia" w:ascii="仿宋" w:hAnsi="仿宋" w:eastAsia="仿宋"/>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ascii="仿宋" w:hAnsi="仿宋" w:eastAsia="仿宋"/>
          <w:sz w:val="24"/>
        </w:rPr>
        <w:t>http://221.14.6.70:8088/ggzy/</w:t>
      </w:r>
      <w:r>
        <w:rPr>
          <w:rStyle w:val="14"/>
          <w:rFonts w:ascii="仿宋" w:hAnsi="仿宋" w:eastAsia="仿宋"/>
          <w:sz w:val="24"/>
        </w:rPr>
        <w:fldChar w:fldCharType="end"/>
      </w:r>
      <w:r>
        <w:rPr>
          <w:rFonts w:hint="eastAsia" w:ascii="仿宋" w:hAnsi="仿宋" w:eastAsia="仿宋"/>
          <w:sz w:val="24"/>
        </w:rPr>
        <w:t>）下载“许昌投标文件制作系统SEARUN V1.0”，按招标文件要求制作电子投标文件。</w:t>
      </w:r>
    </w:p>
    <w:p>
      <w:pPr>
        <w:tabs>
          <w:tab w:val="left" w:pos="7095"/>
        </w:tabs>
        <w:spacing w:line="360" w:lineRule="auto"/>
        <w:ind w:firstLine="480" w:firstLineChars="200"/>
        <w:contextualSpacing/>
        <w:rPr>
          <w:rFonts w:ascii="仿宋" w:hAnsi="仿宋" w:eastAsia="仿宋"/>
          <w:sz w:val="24"/>
        </w:rPr>
      </w:pPr>
      <w:r>
        <w:rPr>
          <w:rFonts w:hint="eastAsia" w:ascii="仿宋" w:hAnsi="仿宋" w:eastAsia="仿宋"/>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2</w:t>
      </w:r>
      <w:r>
        <w:rPr>
          <w:rFonts w:hint="eastAsia" w:ascii="仿宋" w:hAnsi="仿宋" w:eastAsia="仿宋"/>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ascii="仿宋" w:hAnsi="仿宋" w:eastAsia="仿宋"/>
          <w:sz w:val="24"/>
        </w:rPr>
      </w:pPr>
      <w:r>
        <w:rPr>
          <w:rFonts w:ascii="仿宋" w:hAnsi="仿宋" w:eastAsia="仿宋"/>
          <w:sz w:val="24"/>
        </w:rPr>
        <w:t>3.3</w:t>
      </w:r>
      <w:r>
        <w:rPr>
          <w:rFonts w:hint="eastAsia" w:ascii="仿宋" w:hAnsi="仿宋" w:eastAsia="仿宋"/>
          <w:sz w:val="24"/>
        </w:rPr>
        <w:t>投标人对同一项目多个标段进行投标的，应分别下载所投标段的招标文件，按标段制作电子投标文件，并</w:t>
      </w:r>
      <w:r>
        <w:rPr>
          <w:rFonts w:ascii="仿宋" w:hAnsi="仿宋" w:eastAsia="仿宋"/>
          <w:sz w:val="24"/>
        </w:rPr>
        <w:t>按招标文件要求在相应位置加盖</w:t>
      </w:r>
      <w:r>
        <w:rPr>
          <w:rFonts w:hint="eastAsia" w:ascii="仿宋" w:hAnsi="仿宋" w:eastAsia="仿宋"/>
          <w:sz w:val="24"/>
        </w:rPr>
        <w:t>投标人</w:t>
      </w:r>
      <w:r>
        <w:rPr>
          <w:rFonts w:ascii="仿宋" w:hAnsi="仿宋" w:eastAsia="仿宋"/>
          <w:sz w:val="24"/>
        </w:rPr>
        <w:t>电子印章</w:t>
      </w:r>
      <w:r>
        <w:rPr>
          <w:rFonts w:hint="eastAsia" w:ascii="仿宋" w:hAnsi="仿宋" w:eastAsia="仿宋"/>
          <w:sz w:val="24"/>
        </w:rPr>
        <w:t>和法人电子印章。</w:t>
      </w:r>
    </w:p>
    <w:p>
      <w:pPr>
        <w:tabs>
          <w:tab w:val="left" w:pos="7095"/>
        </w:tabs>
        <w:spacing w:line="360" w:lineRule="auto"/>
        <w:ind w:left="170" w:leftChars="50" w:firstLine="360" w:firstLineChars="150"/>
        <w:contextualSpacing/>
        <w:rPr>
          <w:rFonts w:ascii="仿宋" w:hAnsi="仿宋" w:eastAsia="仿宋"/>
          <w:sz w:val="24"/>
        </w:rPr>
      </w:pPr>
      <w:r>
        <w:rPr>
          <w:rFonts w:hint="eastAsia" w:ascii="仿宋" w:hAnsi="仿宋" w:eastAsia="仿宋"/>
          <w:sz w:val="24"/>
        </w:rPr>
        <w:t>一个标段对应生成一个文件夹（xxxx项目xx标段）, 其中包含2个文件和1个文件夹。后缀名为“</w:t>
      </w:r>
      <w:r>
        <w:rPr>
          <w:rFonts w:ascii="仿宋" w:hAnsi="仿宋" w:eastAsia="仿宋"/>
          <w:sz w:val="24"/>
        </w:rPr>
        <w:t>.file</w:t>
      </w:r>
      <w:r>
        <w:rPr>
          <w:rFonts w:hint="eastAsia" w:ascii="仿宋" w:hAnsi="仿宋" w:eastAsia="仿宋"/>
          <w:sz w:val="24"/>
        </w:rPr>
        <w:t>”的文件用于电子投标使用， “备份文件夹”使用电子介质存储，供开标现场备用。</w:t>
      </w:r>
    </w:p>
    <w:p>
      <w:pPr>
        <w:tabs>
          <w:tab w:val="left" w:pos="7095"/>
        </w:tabs>
        <w:spacing w:line="360" w:lineRule="auto"/>
        <w:ind w:firstLine="482" w:firstLineChars="200"/>
        <w:contextualSpacing/>
        <w:rPr>
          <w:rFonts w:ascii="仿宋" w:hAnsi="仿宋" w:eastAsia="仿宋"/>
          <w:b/>
          <w:sz w:val="24"/>
        </w:rPr>
      </w:pPr>
      <w:r>
        <w:rPr>
          <w:rFonts w:ascii="仿宋" w:hAnsi="仿宋" w:eastAsia="仿宋"/>
          <w:b/>
          <w:sz w:val="24"/>
        </w:rPr>
        <w:t>4</w:t>
      </w:r>
      <w:r>
        <w:rPr>
          <w:rFonts w:hint="eastAsia" w:ascii="仿宋" w:hAnsi="仿宋" w:eastAsia="仿宋"/>
          <w:b/>
          <w:sz w:val="24"/>
        </w:rPr>
        <w:t>.电子投标文件的提交</w:t>
      </w:r>
    </w:p>
    <w:p>
      <w:pPr>
        <w:tabs>
          <w:tab w:val="left" w:pos="7095"/>
        </w:tabs>
        <w:spacing w:line="360" w:lineRule="auto"/>
        <w:contextualSpacing/>
        <w:rPr>
          <w:rFonts w:ascii="仿宋" w:hAnsi="仿宋" w:eastAsia="仿宋"/>
          <w:sz w:val="24"/>
        </w:rPr>
      </w:pPr>
      <w:r>
        <w:rPr>
          <w:rFonts w:ascii="仿宋" w:hAnsi="仿宋" w:eastAsia="仿宋"/>
          <w:sz w:val="24"/>
        </w:rPr>
        <w:t>4</w:t>
      </w:r>
      <w:r>
        <w:rPr>
          <w:rFonts w:hint="eastAsia" w:ascii="仿宋" w:hAnsi="仿宋" w:eastAsia="仿宋"/>
          <w:sz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ascii="仿宋" w:hAnsi="仿宋" w:eastAsia="仿宋"/>
          <w:sz w:val="24"/>
        </w:rPr>
        <w:t>http://221.14.6.70:8088/ggzy/</w:t>
      </w:r>
      <w:r>
        <w:rPr>
          <w:rStyle w:val="14"/>
          <w:rFonts w:ascii="仿宋" w:hAnsi="仿宋" w:eastAsia="仿宋"/>
          <w:sz w:val="24"/>
        </w:rPr>
        <w:fldChar w:fldCharType="end"/>
      </w:r>
      <w:r>
        <w:rPr>
          <w:rFonts w:hint="eastAsia" w:ascii="仿宋" w:hAnsi="仿宋" w:eastAsia="仿宋"/>
          <w:sz w:val="24"/>
        </w:rPr>
        <w:t>）。</w:t>
      </w:r>
    </w:p>
    <w:p>
      <w:pPr>
        <w:tabs>
          <w:tab w:val="left" w:pos="7095"/>
        </w:tabs>
        <w:spacing w:line="360" w:lineRule="auto"/>
        <w:ind w:firstLine="480" w:firstLineChars="200"/>
        <w:contextualSpacing/>
        <w:rPr>
          <w:rFonts w:ascii="仿宋" w:hAnsi="仿宋" w:eastAsia="仿宋"/>
          <w:sz w:val="24"/>
        </w:rPr>
      </w:pPr>
      <w:r>
        <w:rPr>
          <w:rFonts w:hint="eastAsia" w:ascii="仿宋" w:hAnsi="仿宋" w:eastAsia="仿宋"/>
          <w:sz w:val="24"/>
        </w:rPr>
        <w:t>投标人应充分考虑并预留技术处理和上传数据所需时间。</w:t>
      </w:r>
    </w:p>
    <w:p>
      <w:pPr>
        <w:tabs>
          <w:tab w:val="left" w:pos="7095"/>
        </w:tabs>
        <w:spacing w:line="360" w:lineRule="auto"/>
        <w:ind w:firstLine="480" w:firstLineChars="200"/>
        <w:contextualSpacing/>
        <w:rPr>
          <w:rFonts w:ascii="仿宋" w:hAnsi="仿宋" w:eastAsia="仿宋"/>
          <w:sz w:val="24"/>
        </w:rPr>
      </w:pPr>
      <w:r>
        <w:rPr>
          <w:rFonts w:ascii="仿宋" w:hAnsi="仿宋" w:eastAsia="仿宋"/>
          <w:sz w:val="24"/>
        </w:rPr>
        <w:t>4.</w:t>
      </w:r>
      <w:r>
        <w:rPr>
          <w:rFonts w:hint="eastAsia" w:ascii="仿宋" w:hAnsi="仿宋" w:eastAsia="仿宋"/>
          <w:sz w:val="24"/>
        </w:rPr>
        <w:t>2 投标人对同一项目多个标段进行投标的，电子投标文件应按标段分别提交。</w:t>
      </w:r>
    </w:p>
    <w:p>
      <w:pPr>
        <w:tabs>
          <w:tab w:val="left" w:pos="7095"/>
        </w:tabs>
        <w:spacing w:line="360" w:lineRule="auto"/>
        <w:ind w:firstLine="480" w:firstLineChars="200"/>
        <w:contextualSpacing/>
        <w:rPr>
          <w:rFonts w:ascii="仿宋" w:hAnsi="仿宋" w:eastAsia="仿宋"/>
          <w:sz w:val="24"/>
        </w:rPr>
      </w:pPr>
      <w:r>
        <w:rPr>
          <w:rFonts w:ascii="仿宋" w:hAnsi="仿宋" w:eastAsia="仿宋"/>
          <w:sz w:val="24"/>
        </w:rPr>
        <w:t>4</w:t>
      </w:r>
      <w:r>
        <w:rPr>
          <w:rFonts w:hint="eastAsia" w:ascii="仿宋" w:hAnsi="仿宋" w:eastAsia="仿宋"/>
          <w:sz w:val="24"/>
        </w:rPr>
        <w:t>.</w:t>
      </w:r>
      <w:r>
        <w:rPr>
          <w:rFonts w:ascii="仿宋" w:hAnsi="仿宋" w:eastAsia="仿宋"/>
          <w:sz w:val="24"/>
        </w:rPr>
        <w:t>3</w:t>
      </w:r>
      <w:r>
        <w:rPr>
          <w:rFonts w:hint="eastAsia" w:ascii="仿宋" w:hAnsi="仿宋" w:eastAsia="仿宋"/>
          <w:sz w:val="24"/>
        </w:rPr>
        <w:t xml:space="preserve"> 电子投标文件成功提交后，投标人应打印“投标文件提交回执单”，供开标现场备查。</w:t>
      </w:r>
    </w:p>
    <w:p>
      <w:pPr>
        <w:tabs>
          <w:tab w:val="left" w:pos="7095"/>
        </w:tabs>
        <w:spacing w:line="360" w:lineRule="auto"/>
        <w:ind w:firstLine="482" w:firstLineChars="200"/>
        <w:contextualSpacing/>
        <w:rPr>
          <w:rFonts w:ascii="仿宋" w:hAnsi="仿宋" w:eastAsia="仿宋"/>
          <w:b/>
          <w:sz w:val="24"/>
        </w:rPr>
      </w:pPr>
      <w:r>
        <w:rPr>
          <w:rFonts w:ascii="仿宋" w:hAnsi="仿宋" w:eastAsia="仿宋"/>
          <w:b/>
          <w:sz w:val="24"/>
        </w:rPr>
        <w:t>5</w:t>
      </w:r>
      <w:r>
        <w:rPr>
          <w:rFonts w:hint="eastAsia" w:ascii="仿宋" w:hAnsi="仿宋" w:eastAsia="仿宋"/>
          <w:b/>
          <w:sz w:val="24"/>
        </w:rPr>
        <w:t>.评标依据</w:t>
      </w:r>
    </w:p>
    <w:p>
      <w:pPr>
        <w:tabs>
          <w:tab w:val="left" w:pos="7095"/>
        </w:tabs>
        <w:spacing w:line="360" w:lineRule="auto"/>
        <w:ind w:firstLine="480" w:firstLineChars="200"/>
        <w:contextualSpacing/>
        <w:rPr>
          <w:rFonts w:ascii="仿宋" w:hAnsi="仿宋" w:eastAsia="仿宋"/>
          <w:sz w:val="24"/>
        </w:rPr>
      </w:pPr>
      <w:r>
        <w:rPr>
          <w:rFonts w:hint="eastAsia" w:ascii="仿宋" w:hAnsi="仿宋" w:eastAsia="仿宋"/>
          <w:sz w:val="24"/>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rPr>
      </w:pPr>
      <w:r>
        <w:rPr>
          <w:rFonts w:hint="eastAsia" w:ascii="仿宋" w:hAnsi="仿宋" w:eastAsia="仿宋"/>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rPr>
      </w:pPr>
    </w:p>
    <w:p>
      <w:pPr>
        <w:pStyle w:val="4"/>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bookmarkStart w:id="3" w:name="_Toc508875365"/>
      <w:bookmarkStart w:id="4" w:name="_Toc11872"/>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jc w:val="center"/>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5"/>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 标 人：许昌市魏都区民政局</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地    址：许昌市魏都区</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项目负责人：王先生 </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电话：13513745076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代理机构</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代理机构：欧邦工程管理有限公司     </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地    址：郑州市金水区经三路北85号3号楼13层</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联 系 人：刘振     </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联系电话：15837432370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许昌市魏都区社会福利中心景观绿化工程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4"/>
              </w:rPr>
              <w:t>许昌市魏都区永昌西路以北、劳动北路以东、清潩河以西，魏都区社会福利中心院内。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1、资格要求： </w:t>
            </w:r>
          </w:p>
          <w:p>
            <w:pPr>
              <w:autoSpaceDE w:val="0"/>
              <w:autoSpaceDN w:val="0"/>
              <w:adjustRightInd w:val="0"/>
              <w:spacing w:line="320" w:lineRule="exact"/>
              <w:ind w:firstLine="480" w:firstLineChars="200"/>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投标人须具有独立的法人资格，具有有效的营业执照；具备与园林绿化工程项目相匹配的经营范围及履约能力；项目负责人应具有相关专业中级及以上工程师。</w:t>
            </w:r>
          </w:p>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2、本次招标不接受联合体投标。</w:t>
            </w:r>
          </w:p>
          <w:p>
            <w:pPr>
              <w:autoSpaceDE w:val="0"/>
              <w:autoSpaceDN w:val="0"/>
              <w:adjustRightInd w:val="0"/>
              <w:spacing w:line="320" w:lineRule="exact"/>
              <w:jc w:val="left"/>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 w:val="24"/>
                <w:szCs w:val="22"/>
              </w:rPr>
              <w:t>3、本次招标实行资格后审。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1.10.3</w:t>
            </w:r>
          </w:p>
        </w:tc>
        <w:tc>
          <w:tcPr>
            <w:tcW w:w="2447" w:type="dxa"/>
            <w:gridSpan w:val="3"/>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招标人澄清的时间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招标文件及</w:t>
            </w:r>
          </w:p>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图纸的获取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cstheme="minorEastAsia"/>
                <w:kern w:val="2"/>
                <w:sz w:val="24"/>
                <w:szCs w:val="22"/>
              </w:rPr>
              <w:t>http://www.xcggzy.gov.cn/</w:t>
            </w:r>
            <w:r>
              <w:rPr>
                <w:rFonts w:hint="eastAsia" w:asciiTheme="minorEastAsia" w:hAnsiTheme="minorEastAsia" w:eastAsiaTheme="minorEastAsia" w:cstheme="minorEastAsia"/>
                <w:kern w:val="2"/>
                <w:sz w:val="24"/>
                <w:szCs w:val="22"/>
              </w:rPr>
              <w:fldChar w:fldCharType="end"/>
            </w:r>
            <w:r>
              <w:rPr>
                <w:rFonts w:hint="eastAsia" w:asciiTheme="minorEastAsia" w:hAnsiTheme="minorEastAsia" w:eastAsiaTheme="minorEastAsia" w:cstheme="minorEastAsia"/>
                <w:kern w:val="2"/>
                <w:sz w:val="24"/>
                <w:szCs w:val="22"/>
              </w:rPr>
              <w:t>），通过“投标人/供应商登录”后自行下载。</w:t>
            </w:r>
          </w:p>
          <w:p>
            <w:pPr>
              <w:autoSpaceDE w:val="0"/>
              <w:autoSpaceDN w:val="0"/>
              <w:adjustRightInd w:val="0"/>
              <w:spacing w:line="340" w:lineRule="exact"/>
              <w:jc w:val="left"/>
              <w:rPr>
                <w:rFonts w:asciiTheme="minorEastAsia" w:hAnsiTheme="minorEastAsia" w:eastAsiaTheme="minorEastAsia" w:cstheme="minorEastAsia"/>
                <w:kern w:val="2"/>
                <w:sz w:val="24"/>
                <w:szCs w:val="32"/>
              </w:rPr>
            </w:pPr>
            <w:r>
              <w:rPr>
                <w:rFonts w:hint="eastAsia" w:asciiTheme="minorEastAsia" w:hAnsiTheme="minorEastAsia" w:eastAsiaTheme="minorEastAsia" w:cstheme="minorEastAsia"/>
                <w:kern w:val="2"/>
                <w:sz w:val="24"/>
                <w:szCs w:val="22"/>
              </w:rPr>
              <w:t>图纸下载地址: （如有）。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2018年10月15日10时30分（北京时间）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bookmarkStart w:id="6" w:name="_Hlk424659721"/>
            <w:bookmarkStart w:id="7" w:name="OLE_LINK4" w:colFirst="0" w:colLast="2"/>
            <w:bookmarkStart w:id="8" w:name="OLE_LINK3" w:colFirst="0" w:colLast="2"/>
            <w:r>
              <w:rPr>
                <w:rFonts w:hint="eastAsia" w:asciiTheme="minorEastAsia" w:hAnsiTheme="minorEastAsia" w:eastAsiaTheme="minorEastAsia" w:cstheme="minorEastAsia"/>
                <w:kern w:val="2"/>
                <w:sz w:val="24"/>
                <w:szCs w:val="22"/>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3、特殊情况处理：</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投标保证金递交截止时间：（2018年10月15日10时30分）。</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一标段：</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金额：大写：贰万元整（小写￥：20000元）</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kern w:val="2"/>
                <w:sz w:val="24"/>
                <w:szCs w:val="22"/>
                <w:lang w:val="zh-CN"/>
              </w:rPr>
              <w:t>http://221.14.6.70:8088/ggzy</w:t>
            </w:r>
            <w:r>
              <w:rPr>
                <w:rFonts w:hint="eastAsia" w:asciiTheme="minorEastAsia" w:hAnsiTheme="minorEastAsia" w:eastAsiaTheme="minorEastAsia" w:cstheme="minorEastAsia"/>
                <w:kern w:val="2"/>
                <w:sz w:val="24"/>
                <w:szCs w:val="22"/>
                <w:lang w:val="zh-CN"/>
              </w:rPr>
              <w:fldChar w:fldCharType="end"/>
            </w:r>
            <w:r>
              <w:rPr>
                <w:rFonts w:hint="eastAsia" w:asciiTheme="minorEastAsia" w:hAnsiTheme="minorEastAsia" w:eastAsiaTheme="minorEastAsia" w:cstheme="minorEastAsia"/>
                <w:kern w:val="2"/>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3.5.2</w:t>
            </w:r>
          </w:p>
        </w:tc>
        <w:tc>
          <w:tcPr>
            <w:tcW w:w="2447" w:type="dxa"/>
            <w:gridSpan w:val="3"/>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kern w:val="2"/>
                <w:sz w:val="24"/>
                <w:szCs w:val="22"/>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1、电子投标文件</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装订要求</w:t>
            </w:r>
          </w:p>
        </w:tc>
        <w:tc>
          <w:tcPr>
            <w:tcW w:w="6283" w:type="dxa"/>
            <w:gridSpan w:val="2"/>
            <w:vAlign w:val="center"/>
          </w:tcPr>
          <w:p>
            <w:pPr>
              <w:spacing w:line="288"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招标人地址：</w:t>
            </w:r>
          </w:p>
          <w:p>
            <w:pPr>
              <w:autoSpaceDE w:val="0"/>
              <w:autoSpaceDN w:val="0"/>
              <w:adjustRightInd w:val="0"/>
              <w:spacing w:line="360" w:lineRule="exact"/>
              <w:jc w:val="left"/>
              <w:rPr>
                <w:rFonts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招标人名称：</w:t>
            </w:r>
            <w:r>
              <w:rPr>
                <w:rFonts w:hint="eastAsia" w:asciiTheme="minorEastAsia" w:hAnsiTheme="minorEastAsia" w:eastAsiaTheme="minorEastAsia"/>
                <w:kern w:val="2"/>
                <w:sz w:val="24"/>
                <w:szCs w:val="22"/>
              </w:rPr>
              <w:t>　</w:t>
            </w:r>
          </w:p>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投标人名称：</w:t>
            </w:r>
          </w:p>
          <w:p>
            <w:pPr>
              <w:autoSpaceDE w:val="0"/>
              <w:autoSpaceDN w:val="0"/>
              <w:adjustRightInd w:val="0"/>
              <w:spacing w:line="420" w:lineRule="exact"/>
              <w:jc w:val="left"/>
              <w:rPr>
                <w:rFonts w:cs="仿宋_GB2312" w:asciiTheme="minorEastAsia" w:hAnsiTheme="minorEastAsia" w:eastAsiaTheme="minorEastAsia"/>
                <w:kern w:val="2"/>
                <w:sz w:val="24"/>
                <w:szCs w:val="22"/>
              </w:rPr>
            </w:pPr>
            <w:r>
              <w:rPr>
                <w:rFonts w:hint="eastAsia" w:asciiTheme="minorEastAsia" w:hAnsiTheme="minorEastAsia" w:eastAsiaTheme="minorEastAsia"/>
                <w:kern w:val="2"/>
                <w:sz w:val="24"/>
                <w:szCs w:val="22"/>
                <w:u w:val="single"/>
              </w:rPr>
              <w:t xml:space="preserve">         （工程名称、标段）     </w:t>
            </w:r>
            <w:r>
              <w:rPr>
                <w:rFonts w:hint="eastAsia" w:cs="仿宋_GB2312" w:asciiTheme="minorEastAsia" w:hAnsiTheme="minorEastAsia" w:eastAsiaTheme="minorEastAsia"/>
                <w:kern w:val="2"/>
                <w:sz w:val="24"/>
                <w:szCs w:val="22"/>
              </w:rPr>
              <w:t>投标文件</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cs="仿宋_GB2312" w:asciiTheme="minorEastAsia" w:hAnsiTheme="minorEastAsia" w:eastAsiaTheme="minorEastAsia"/>
                <w:kern w:val="2"/>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kern w:val="2"/>
                <w:sz w:val="24"/>
                <w:szCs w:val="22"/>
                <w:u w:val="single"/>
              </w:rPr>
            </w:pPr>
            <w:r>
              <w:rPr>
                <w:rFonts w:hint="eastAsia" w:asciiTheme="minorEastAsia" w:hAnsiTheme="minorEastAsia" w:eastAsiaTheme="minorEastAsia" w:cstheme="minorEastAsia"/>
                <w:kern w:val="2"/>
                <w:sz w:val="24"/>
                <w:szCs w:val="22"/>
              </w:rPr>
              <w:t>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开标时间：同投标截止时间</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开标地点：许昌市公共资源交易中心开标二室(许昌市龙兴路与竹林路交汇处公共资源大厦三楼）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评标委员会的组建</w:t>
            </w:r>
          </w:p>
        </w:tc>
        <w:tc>
          <w:tcPr>
            <w:tcW w:w="6283" w:type="dxa"/>
            <w:gridSpan w:val="2"/>
            <w:vAlign w:val="center"/>
          </w:tcPr>
          <w:p>
            <w:pPr>
              <w:spacing w:line="288"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类似项目</w:t>
            </w:r>
          </w:p>
        </w:tc>
        <w:tc>
          <w:tcPr>
            <w:tcW w:w="7085" w:type="dxa"/>
            <w:gridSpan w:val="3"/>
            <w:vAlign w:val="center"/>
          </w:tcPr>
          <w:p>
            <w:pPr>
              <w:spacing w:line="288" w:lineRule="auto"/>
              <w:rPr>
                <w:rFonts w:asciiTheme="minorEastAsia" w:hAnsiTheme="minorEastAsia" w:eastAsiaTheme="minorEastAsia" w:cstheme="minorEastAsia"/>
                <w:kern w:val="2"/>
                <w:szCs w:val="22"/>
              </w:rPr>
            </w:pPr>
            <w:r>
              <w:rPr>
                <w:rFonts w:hint="eastAsia" w:asciiTheme="minorEastAsia" w:hAnsiTheme="minorEastAsia" w:eastAsiaTheme="minorEastAsia" w:cstheme="minorEastAsia"/>
                <w:kern w:val="2"/>
                <w:sz w:val="24"/>
                <w:szCs w:val="22"/>
              </w:rPr>
              <w:t>指2015年1月1日以来承建过的单项合同金额</w:t>
            </w:r>
            <w:r>
              <w:rPr>
                <w:rFonts w:hint="eastAsia" w:asciiTheme="minorEastAsia" w:hAnsiTheme="minorEastAsia" w:eastAsiaTheme="minorEastAsia" w:cstheme="minorEastAsia"/>
                <w:bCs/>
                <w:color w:val="000000" w:themeColor="text1"/>
                <w:kern w:val="2"/>
                <w:sz w:val="24"/>
                <w:szCs w:val="24"/>
              </w:rPr>
              <w:t>不小于本项目招标控制价的园林绿化工程项目。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招标控制价</w:t>
            </w:r>
          </w:p>
        </w:tc>
        <w:tc>
          <w:tcPr>
            <w:tcW w:w="7085" w:type="dxa"/>
            <w:gridSpan w:val="3"/>
            <w:vAlign w:val="center"/>
          </w:tcPr>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本工程设招标控制价：</w:t>
            </w:r>
          </w:p>
          <w:p>
            <w:pPr>
              <w:autoSpaceDE w:val="0"/>
              <w:autoSpaceDN w:val="0"/>
              <w:adjustRightInd w:val="0"/>
              <w:spacing w:line="420" w:lineRule="exact"/>
              <w:ind w:firstLine="482" w:firstLineChars="200"/>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大写：壹佰壹拾柒万贰仟贰佰柒拾肆元伍角玖分</w:t>
            </w:r>
          </w:p>
          <w:p>
            <w:pPr>
              <w:autoSpaceDE w:val="0"/>
              <w:autoSpaceDN w:val="0"/>
              <w:adjustRightInd w:val="0"/>
              <w:spacing w:line="420" w:lineRule="exact"/>
              <w:ind w:firstLine="482" w:firstLineChars="200"/>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小写：¥ 1172274.59元</w:t>
            </w:r>
          </w:p>
          <w:p>
            <w:pPr>
              <w:autoSpaceDE w:val="0"/>
              <w:autoSpaceDN w:val="0"/>
              <w:adjustRightInd w:val="0"/>
              <w:spacing w:line="276" w:lineRule="auto"/>
              <w:ind w:firstLine="482" w:firstLineChars="2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凡投标人的投标报价高于招标控制价（不含等于“招标控制价”）的，该投标人的投标文件应予拒绝</w:t>
            </w:r>
            <w:r>
              <w:rPr>
                <w:rFonts w:hint="eastAsia" w:asciiTheme="minorEastAsia" w:hAnsiTheme="minorEastAsia" w:eastAsiaTheme="minorEastAsia" w:cstheme="minorEastAsia"/>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3037" w:type="dxa"/>
            <w:gridSpan w:val="3"/>
            <w:vAlign w:val="center"/>
          </w:tcPr>
          <w:p>
            <w:pPr>
              <w:spacing w:line="26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技术标是否采用“暗标”评审方式</w:t>
            </w:r>
          </w:p>
        </w:tc>
        <w:tc>
          <w:tcPr>
            <w:tcW w:w="5619" w:type="dxa"/>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12" w:lineRule="auto"/>
              <w:rPr>
                <w:rFonts w:asciiTheme="minorEastAsia" w:hAnsiTheme="minorEastAsia" w:eastAsiaTheme="minorEastAsia" w:cstheme="minorEastAsia"/>
                <w:kern w:val="2"/>
                <w:szCs w:val="22"/>
              </w:rPr>
            </w:pPr>
            <w:r>
              <w:rPr>
                <w:rFonts w:hint="eastAsia" w:asciiTheme="minorEastAsia" w:hAnsiTheme="minorEastAsia" w:eastAsiaTheme="minorEastAsia" w:cstheme="minorEastAsia"/>
                <w:bCs/>
                <w:kern w:val="2"/>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276"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1、在中标通知书发出前，招标人将中标候选人的情况在《全国公共资源交易平台（河南省·许昌市）》、</w:t>
            </w:r>
            <w:r>
              <w:rPr>
                <w:rFonts w:hint="eastAsia" w:asciiTheme="minorEastAsia" w:hAnsiTheme="minorEastAsia" w:eastAsiaTheme="minorEastAsia" w:cstheme="minorEastAsia"/>
                <w:kern w:val="2"/>
                <w:sz w:val="24"/>
                <w:szCs w:val="24"/>
              </w:rPr>
              <w:t>《河南省电子招标投标公共服务平台》</w:t>
            </w:r>
            <w:r>
              <w:rPr>
                <w:rFonts w:hint="eastAsia" w:asciiTheme="minorEastAsia" w:hAnsiTheme="minorEastAsia" w:eastAsiaTheme="minorEastAsia" w:cstheme="minorEastAsia"/>
                <w:kern w:val="2"/>
                <w:sz w:val="24"/>
                <w:szCs w:val="22"/>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kern w:val="2"/>
                <w:sz w:val="24"/>
                <w:szCs w:val="22"/>
              </w:rPr>
            </w:pPr>
            <w:bookmarkStart w:id="9" w:name="_Toc283559965"/>
            <w:bookmarkStart w:id="10" w:name="_Toc225243456"/>
            <w:r>
              <w:rPr>
                <w:rFonts w:hint="eastAsia" w:asciiTheme="minorEastAsia" w:hAnsiTheme="minorEastAsia" w:eastAsiaTheme="minorEastAsia" w:cstheme="minorEastAsia"/>
                <w:kern w:val="2"/>
                <w:sz w:val="24"/>
                <w:szCs w:val="22"/>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p>
        </w:tc>
        <w:tc>
          <w:tcPr>
            <w:tcW w:w="8656" w:type="dxa"/>
            <w:gridSpan w:val="4"/>
            <w:vAlign w:val="center"/>
          </w:tcPr>
          <w:p>
            <w:pPr>
              <w:autoSpaceDE w:val="0"/>
              <w:autoSpaceDN w:val="0"/>
              <w:adjustRightInd w:val="0"/>
              <w:snapToGrid w:val="0"/>
              <w:spacing w:line="360" w:lineRule="auto"/>
              <w:jc w:val="left"/>
              <w:rPr>
                <w:rFonts w:hAnsi="宋体" w:cs="仿宋_GB2312"/>
                <w:kern w:val="2"/>
                <w:sz w:val="24"/>
                <w:szCs w:val="22"/>
              </w:rPr>
            </w:pPr>
            <w:r>
              <w:rPr>
                <w:rFonts w:hint="eastAsia" w:hAnsi="宋体" w:cs="仿宋_GB2312"/>
                <w:kern w:val="2"/>
                <w:sz w:val="24"/>
                <w:szCs w:val="22"/>
              </w:rPr>
              <w:t>1、逾期送达的或者未送达指定地点的投标文件；</w:t>
            </w:r>
          </w:p>
          <w:p>
            <w:pPr>
              <w:autoSpaceDE w:val="0"/>
              <w:autoSpaceDN w:val="0"/>
              <w:adjustRightInd w:val="0"/>
              <w:snapToGrid w:val="0"/>
              <w:spacing w:line="360" w:lineRule="auto"/>
              <w:jc w:val="left"/>
              <w:rPr>
                <w:rFonts w:hAnsi="宋体" w:cs="仿宋_GB2312"/>
                <w:kern w:val="2"/>
                <w:sz w:val="24"/>
                <w:szCs w:val="22"/>
              </w:rPr>
            </w:pPr>
            <w:r>
              <w:rPr>
                <w:rFonts w:hint="eastAsia" w:hAnsi="宋体" w:cs="仿宋_GB2312"/>
                <w:kern w:val="2"/>
                <w:sz w:val="24"/>
                <w:szCs w:val="22"/>
              </w:rPr>
              <w:t>2、电子介质存储的投标文件未按招标文件要求密封的；</w:t>
            </w:r>
          </w:p>
          <w:p>
            <w:pPr>
              <w:autoSpaceDE w:val="0"/>
              <w:autoSpaceDN w:val="0"/>
              <w:adjustRightInd w:val="0"/>
              <w:snapToGrid w:val="0"/>
              <w:spacing w:line="360" w:lineRule="auto"/>
              <w:jc w:val="left"/>
              <w:rPr>
                <w:rFonts w:hAnsi="宋体" w:cs="仿宋_GB2312"/>
                <w:kern w:val="2"/>
                <w:sz w:val="24"/>
                <w:szCs w:val="22"/>
              </w:rPr>
            </w:pPr>
            <w:r>
              <w:rPr>
                <w:rFonts w:hint="eastAsia" w:hAnsi="宋体" w:cs="仿宋_GB2312"/>
                <w:kern w:val="2"/>
                <w:sz w:val="24"/>
                <w:szCs w:val="22"/>
              </w:rPr>
              <w:t>3、未按招标文件要求缴纳投标保证金的；</w:t>
            </w:r>
          </w:p>
          <w:p>
            <w:pPr>
              <w:autoSpaceDE w:val="0"/>
              <w:autoSpaceDN w:val="0"/>
              <w:adjustRightInd w:val="0"/>
              <w:snapToGrid w:val="0"/>
              <w:spacing w:line="360" w:lineRule="auto"/>
              <w:jc w:val="left"/>
              <w:rPr>
                <w:rFonts w:hAnsi="宋体" w:cs="仿宋_GB2312"/>
                <w:kern w:val="2"/>
                <w:sz w:val="24"/>
                <w:szCs w:val="22"/>
              </w:rPr>
            </w:pPr>
            <w:r>
              <w:rPr>
                <w:rFonts w:hint="eastAsia" w:hAnsi="宋体" w:cs="仿宋_GB2312"/>
                <w:kern w:val="2"/>
                <w:sz w:val="24"/>
                <w:szCs w:val="22"/>
              </w:rPr>
              <w:t>4、开标时法人或授权委托人（持有效的授权委托书）未携带本人身份证到开标现场并签到的；</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hAnsi="宋体" w:cs="宋体"/>
                <w:kern w:val="2"/>
                <w:sz w:val="24"/>
                <w:szCs w:val="22"/>
              </w:rPr>
              <w:t>5、</w:t>
            </w:r>
            <w:r>
              <w:rPr>
                <w:rFonts w:hint="eastAsia" w:hAnsi="宋体" w:cs="仿宋_GB2312"/>
                <w:kern w:val="2"/>
                <w:sz w:val="24"/>
                <w:szCs w:val="22"/>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10.12.1</w:t>
            </w: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7、商务标投标文件制作注意事项：</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10.12.2</w:t>
            </w:r>
          </w:p>
        </w:tc>
        <w:tc>
          <w:tcPr>
            <w:tcW w:w="8656" w:type="dxa"/>
            <w:gridSpan w:val="4"/>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10.12.3</w:t>
            </w:r>
          </w:p>
        </w:tc>
        <w:tc>
          <w:tcPr>
            <w:tcW w:w="8656" w:type="dxa"/>
            <w:gridSpan w:val="4"/>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10.12.4</w:t>
            </w:r>
          </w:p>
        </w:tc>
        <w:tc>
          <w:tcPr>
            <w:tcW w:w="8656" w:type="dxa"/>
            <w:gridSpan w:val="4"/>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付款方式：工程竣工验收合格并经审计部门审计后支付至审定价款的97%，剩余3%做为质量保证金，自竣工验收合格之日起满一年无质量问题无息退还。</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52042311"/>
      <w:bookmarkStart w:id="14" w:name="_Toc144974503"/>
      <w:bookmarkStart w:id="15" w:name="_Toc179632552"/>
      <w:bookmarkStart w:id="16" w:name="_Toc152045535"/>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52042312"/>
      <w:bookmarkStart w:id="18" w:name="_Toc152045536"/>
      <w:bookmarkStart w:id="19" w:name="_Toc179632553"/>
      <w:bookmarkStart w:id="20" w:name="_Toc144974504"/>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52042313"/>
      <w:bookmarkStart w:id="23" w:name="_Toc152045537"/>
      <w:bookmarkStart w:id="24" w:name="_Toc179632554"/>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52045538"/>
      <w:bookmarkStart w:id="26" w:name="_Toc144974506"/>
      <w:bookmarkStart w:id="27" w:name="_Toc179632555"/>
      <w:bookmarkStart w:id="28" w:name="_Toc152042314"/>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6"/>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79632564"/>
      <w:bookmarkStart w:id="37" w:name="_Toc152042322"/>
      <w:bookmarkStart w:id="38" w:name="_Toc152045546"/>
      <w:bookmarkStart w:id="39" w:name="_Toc14497451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52045553"/>
      <w:bookmarkStart w:id="45" w:name="_Toc152042329"/>
      <w:bookmarkStart w:id="46" w:name="_Toc144974521"/>
      <w:bookmarkStart w:id="47" w:name="_Toc179632571"/>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使用电子介质存储的投标文件应密封递交，封套上写明内容详见投标人须知前附表，并加盖单位公章及法定代表人签章，在投标截止时间前递交。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52045569"/>
      <w:bookmarkStart w:id="61" w:name="_Toc144974537"/>
      <w:bookmarkStart w:id="62" w:name="_Toc179632587"/>
      <w:bookmarkStart w:id="63" w:name="_Toc152042345"/>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End w:id="60"/>
      <w:bookmarkEnd w:id="61"/>
      <w:bookmarkEnd w:id="62"/>
      <w:bookmarkEnd w:id="63"/>
      <w:bookmarkStart w:id="64" w:name="_Toc283559977"/>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6"/>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6"/>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508875366"/>
      <w:bookmarkStart w:id="76" w:name="_Toc2081"/>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0931534"/>
      <w:bookmarkStart w:id="78" w:name="_Toc273546398"/>
      <w:bookmarkStart w:id="79" w:name="_Toc295572535"/>
      <w:bookmarkStart w:id="80" w:name="_Toc272833453"/>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5"/>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综合单价=人工费+材料费+机械费+管理费+利润之和；</w:t>
            </w:r>
          </w:p>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（3）投标人是否符合国家或者招标文件规定的资格条件，项目负责人是否符合招标文件规定的资格要求；</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12、企业具备信息化管理平台，能够使工程管理者对现场实施监控和数据处理 </w:t>
      </w:r>
    </w:p>
    <w:p>
      <w:pPr>
        <w:snapToGri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1.项目班子配备(0-4分)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1.1拟派项目技术负责人为中级职称得0.5分，高级职称者得1分，本项最高1分（以证书为准）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1.2拟派项目班子中施工员、质量员、安全员、材料员、试验员、资料员，全部提供的得3分，每有一个得0.5分。（以证书为准）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2、企业综合信用（0-6分）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2015年1月1日以来具有类似工程施工业绩者，每项得2分，本项最高得2分。（提供施工合同和中标通知书或施工合同和竣工验收报告，缺一项不得分，时间以中标通知书签发时间为准。）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2015年1月1日以来企业获市级及以上建设行政主管部门或行业协会颁发的质量管理先进企业或建筑安全先进企业或优秀企业荣誉奖项的，每项得1分，本项最高2分。（需提供需获奖证书或同级奖励文件，以证书或同级奖励文件原件的发证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2.3投标人提供工商企业信用信息公示报告，包含基础信息、行政许可信息、行政处罚信息、列入经营异常名录信息、列入严重违法失信企业名单（黑名单）信息（国家企业信用信息公示系统http://www.gsxt.gov.cn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），无不良信息者得1分，未提供或有不良信息者不得分，本项最高得1分（以网页截图为准）。  </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2.4投标人提供企业所在地税务主管部门出具的纳税情况证明等信用情况，无不良信息者得1分，未提供或有不良信息者不得分,本项最高得1分（以原件为准）。 </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3、项目负责人业绩及信用0-2分</w:t>
      </w:r>
    </w:p>
    <w:p>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2015年1月1日以来拟派项目负责人承建过类似项目每项得2分，本项最高得2分（须提供合同和中标通知书，若上述资料不显示项目负责人姓名，还须同时提供建设单位出具的相关证明文件）。</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4.服务承诺（含不拖欠农民工工资承诺、扬尘治理等内容）（0-8分）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8"/>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8"/>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asciiTheme="minorEastAsia" w:hAnsiTheme="minorEastAsia" w:eastAsiaTheme="minorEastAsia" w:cstheme="minorEastAsia"/>
          <w:b/>
          <w:szCs w:val="21"/>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outlineLvl w:val="0"/>
        <w:rPr>
          <w:rFonts w:asciiTheme="minorEastAsia" w:hAnsiTheme="minorEastAsia" w:eastAsiaTheme="minorEastAsia" w:cstheme="minorEastAsia"/>
          <w:b/>
          <w:sz w:val="36"/>
          <w:szCs w:val="36"/>
        </w:rPr>
      </w:pPr>
      <w:bookmarkStart w:id="83" w:name="_Toc13587"/>
      <w:bookmarkStart w:id="84" w:name="_Toc508875369"/>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508875370"/>
      <w:bookmarkStart w:id="87" w:name="_Toc2321"/>
      <w:r>
        <w:rPr>
          <w:rFonts w:hint="eastAsia" w:asciiTheme="minorEastAsia" w:hAnsiTheme="minorEastAsia" w:eastAsiaTheme="minorEastAsia" w:cstheme="minorEastAsia"/>
          <w:b/>
          <w:sz w:val="36"/>
          <w:szCs w:val="36"/>
        </w:rPr>
        <w:t xml:space="preserve">           第五章 工程量清单</w:t>
      </w:r>
      <w:bookmarkEnd w:id="86"/>
      <w:bookmarkEnd w:id="87"/>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本工程使用《建设工程工程量清单计价规范》（G2013）</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投标报价应根据招标文件中的有关计价要求，并按照下列依据自主报价。</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本招标文件及施工图纸；</w:t>
      </w:r>
    </w:p>
    <w:p>
      <w:pPr>
        <w:spacing w:line="440" w:lineRule="exac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（2） 定额及取费按</w:t>
      </w:r>
      <w:r>
        <w:rPr>
          <w:rFonts w:hint="eastAsia" w:asciiTheme="minorEastAsia" w:hAnsiTheme="minorEastAsia" w:eastAsiaTheme="minorEastAsia" w:cstheme="minorEastAsia"/>
          <w:color w:val="000000" w:themeColor="text1"/>
          <w:sz w:val="24"/>
          <w:u w:val="single"/>
        </w:rPr>
        <w:t>《《河南省建设工程工程量清单综合单价》（2008园林分册）、《建设工程工程量清单计价规范 2013》及相关计价文件的规定</w:t>
      </w:r>
      <w:r>
        <w:rPr>
          <w:rFonts w:hint="eastAsia" w:asciiTheme="minorEastAsia" w:hAnsiTheme="minorEastAsia" w:eastAsiaTheme="minorEastAsia" w:cstheme="minorEastAsia"/>
          <w:color w:val="000000" w:themeColor="text1"/>
          <w:sz w:val="24"/>
        </w:rPr>
        <w:t>。</w:t>
      </w:r>
    </w:p>
    <w:p>
      <w:pPr>
        <w:spacing w:line="44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（3）材料价格依据《许昌工程造价信息》2018年第2期4月份主材价及市场询价。</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（4）税金调整依据豫建设标【2018】22号文，按10%计入。</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（5）人工费调整按豫建标定[2018]18号文执行。</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（6）其他的相关资料：</w:t>
      </w:r>
    </w:p>
    <w:p>
      <w:pPr>
        <w:autoSpaceDE w:val="0"/>
        <w:autoSpaceDN w:val="0"/>
        <w:spacing w:line="3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分部分项工程项目按下列要求报价：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措施项目按下列要求报价：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其他项目清单费应按下列规定报价：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440" w:lineRule="exact"/>
        <w:ind w:firstLine="523" w:firstLineChars="21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46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工程量清单在《全国公共资源交易平台（河南省·许昌市）》</w:t>
      </w:r>
      <w:r>
        <w:rPr>
          <w:rFonts w:hint="eastAsia" w:asciiTheme="minorEastAsia" w:hAnsiTheme="minorEastAsia" w:eastAsiaTheme="minorEastAsia" w:cstheme="minorEastAsia"/>
          <w:bCs/>
          <w:sz w:val="24"/>
        </w:rPr>
        <w:t>（</w:t>
      </w:r>
      <w:r>
        <w:fldChar w:fldCharType="begin"/>
      </w:r>
      <w:r>
        <w:instrText xml:space="preserve"> HYPERLINK "http://www.xczbtb.com/" </w:instrText>
      </w:r>
      <w:r>
        <w:fldChar w:fldCharType="separate"/>
      </w:r>
      <w:r>
        <w:rPr>
          <w:rStyle w:val="14"/>
          <w:rFonts w:hint="eastAsia" w:asciiTheme="minorEastAsia" w:hAnsiTheme="minorEastAsia" w:eastAsiaTheme="minorEastAsia" w:cstheme="minorEastAsia"/>
          <w:bCs/>
          <w:color w:val="auto"/>
          <w:sz w:val="24"/>
        </w:rPr>
        <w:t>http://www.xcggzy.gov.cn/</w:t>
      </w:r>
      <w:r>
        <w:rPr>
          <w:rStyle w:val="14"/>
          <w:rFonts w:hint="eastAsia" w:asciiTheme="minorEastAsia" w:hAnsiTheme="minorEastAsia" w:eastAsiaTheme="minorEastAsia" w:cstheme="minorEastAsia"/>
          <w:bCs/>
          <w:color w:val="auto"/>
          <w:sz w:val="24"/>
        </w:rPr>
        <w:fldChar w:fldCharType="end"/>
      </w:r>
      <w:r>
        <w:rPr>
          <w:rFonts w:hint="eastAsia" w:asciiTheme="minorEastAsia" w:hAnsiTheme="minorEastAsia" w:eastAsiaTheme="minorEastAsia" w:cstheme="minorEastAsia"/>
          <w:bCs/>
          <w:sz w:val="24"/>
        </w:rPr>
        <w:t>），通过“投标人/供应商登录”后自行下载。</w:t>
      </w:r>
    </w:p>
    <w:p>
      <w:pPr>
        <w:spacing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508875371"/>
      <w:bookmarkStart w:id="89" w:name="_Toc8264"/>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30209"/>
      <w:bookmarkStart w:id="92" w:name="_Toc508875372"/>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4"/>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508875373"/>
      <w:bookmarkStart w:id="95" w:name="_Toc25579"/>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5"/>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工程名称</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1510" w:type="dxa"/>
            <w:vAlign w:val="center"/>
          </w:tcPr>
          <w:p>
            <w:pPr>
              <w:jc w:val="center"/>
              <w:rPr>
                <w:rFonts w:asciiTheme="minorEastAsia" w:hAnsiTheme="minorEastAsia" w:eastAsiaTheme="minorEastAsia" w:cstheme="minorEastAsia"/>
                <w:kern w:val="2"/>
                <w:sz w:val="24"/>
                <w:szCs w:val="22"/>
              </w:rPr>
            </w:pPr>
          </w:p>
        </w:tc>
        <w:tc>
          <w:tcPr>
            <w:tcW w:w="56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1245" w:type="dxa"/>
            <w:vAlign w:val="center"/>
          </w:tcPr>
          <w:p>
            <w:pPr>
              <w:jc w:val="center"/>
              <w:rPr>
                <w:rFonts w:asciiTheme="minorEastAsia" w:hAnsiTheme="minorEastAsia" w:eastAsiaTheme="minorEastAsia" w:cstheme="minorEastAsia"/>
                <w:kern w:val="2"/>
                <w:sz w:val="24"/>
                <w:szCs w:val="22"/>
              </w:rPr>
            </w:pPr>
          </w:p>
        </w:tc>
        <w:tc>
          <w:tcPr>
            <w:tcW w:w="790"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证书编号</w:t>
            </w:r>
          </w:p>
        </w:tc>
        <w:tc>
          <w:tcPr>
            <w:tcW w:w="1904" w:type="dxa"/>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1510" w:type="dxa"/>
            <w:vAlign w:val="center"/>
          </w:tcPr>
          <w:p>
            <w:pPr>
              <w:jc w:val="center"/>
              <w:rPr>
                <w:rFonts w:asciiTheme="minorEastAsia" w:hAnsiTheme="minorEastAsia" w:eastAsiaTheme="minorEastAsia" w:cstheme="minorEastAsia"/>
                <w:kern w:val="2"/>
                <w:sz w:val="24"/>
                <w:szCs w:val="22"/>
              </w:rPr>
            </w:pPr>
          </w:p>
        </w:tc>
        <w:tc>
          <w:tcPr>
            <w:tcW w:w="56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1245" w:type="dxa"/>
            <w:vAlign w:val="center"/>
          </w:tcPr>
          <w:p>
            <w:pPr>
              <w:jc w:val="center"/>
              <w:rPr>
                <w:rFonts w:asciiTheme="minorEastAsia" w:hAnsiTheme="minorEastAsia" w:eastAsiaTheme="minorEastAsia" w:cstheme="minorEastAsia"/>
                <w:kern w:val="2"/>
                <w:sz w:val="24"/>
                <w:szCs w:val="22"/>
              </w:rPr>
            </w:pPr>
          </w:p>
        </w:tc>
        <w:tc>
          <w:tcPr>
            <w:tcW w:w="790"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证书编号</w:t>
            </w:r>
          </w:p>
        </w:tc>
        <w:tc>
          <w:tcPr>
            <w:tcW w:w="1904" w:type="dxa"/>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投标总报价</w:t>
            </w:r>
          </w:p>
        </w:tc>
        <w:tc>
          <w:tcPr>
            <w:tcW w:w="3320" w:type="dxa"/>
            <w:gridSpan w:val="3"/>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（大写）</w:t>
            </w:r>
          </w:p>
        </w:tc>
        <w:tc>
          <w:tcPr>
            <w:tcW w:w="2694" w:type="dxa"/>
            <w:gridSpan w:val="2"/>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kern w:val="2"/>
                <w:sz w:val="24"/>
                <w:szCs w:val="22"/>
              </w:rPr>
            </w:pPr>
          </w:p>
        </w:tc>
        <w:tc>
          <w:tcPr>
            <w:tcW w:w="6014" w:type="dxa"/>
            <w:gridSpan w:val="5"/>
            <w:vAlign w:val="center"/>
          </w:tcPr>
          <w:p>
            <w:pPr>
              <w:spacing w:line="48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其中：</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规费RMB￥：元</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税金RMB￥：元</w:t>
            </w:r>
          </w:p>
          <w:p>
            <w:pPr>
              <w:spacing w:line="480" w:lineRule="exact"/>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投标质量等级</w:t>
            </w:r>
          </w:p>
        </w:tc>
        <w:tc>
          <w:tcPr>
            <w:tcW w:w="6014" w:type="dxa"/>
            <w:gridSpan w:val="5"/>
            <w:vAlign w:val="center"/>
          </w:tcPr>
          <w:p>
            <w:pPr>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投标工期</w:t>
            </w:r>
          </w:p>
        </w:tc>
        <w:tc>
          <w:tcPr>
            <w:tcW w:w="6014" w:type="dxa"/>
            <w:gridSpan w:val="5"/>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投标有效期</w:t>
            </w:r>
          </w:p>
        </w:tc>
        <w:tc>
          <w:tcPr>
            <w:tcW w:w="6014" w:type="dxa"/>
            <w:gridSpan w:val="5"/>
            <w:vAlign w:val="center"/>
          </w:tcPr>
          <w:p>
            <w:pPr>
              <w:jc w:val="center"/>
              <w:rPr>
                <w:rFonts w:asciiTheme="minorEastAsia" w:hAnsiTheme="minorEastAsia" w:eastAsiaTheme="minorEastAsia" w:cstheme="minorEastAsia"/>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p>
            <w:pPr>
              <w:rPr>
                <w:rFonts w:asciiTheme="minorEastAsia" w:hAnsiTheme="minorEastAsia" w:eastAsiaTheme="minorEastAsia" w:cstheme="minorEastAsia"/>
                <w:kern w:val="2"/>
                <w:sz w:val="24"/>
                <w:szCs w:val="22"/>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（投标人名称）</w:t>
      </w:r>
      <w:r>
        <w:rPr>
          <w:rFonts w:hint="eastAsia" w:asciiTheme="minorEastAsia" w:hAnsiTheme="minorEastAsia" w:eastAsiaTheme="minorEastAsia" w:cstheme="minorEastAsia"/>
          <w:sz w:val="24"/>
        </w:rPr>
        <w:t>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（姓名）</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（投标人名称）</w:t>
      </w:r>
      <w:r>
        <w:rPr>
          <w:rFonts w:hint="eastAsia" w:asciiTheme="minorEastAsia" w:hAnsiTheme="minorEastAsia" w:eastAsiaTheme="minorEastAsia" w:cstheme="minorEastAsia"/>
          <w:sz w:val="24"/>
        </w:rPr>
        <w:t>的法定代表人，现委托</w:t>
      </w:r>
      <w:r>
        <w:rPr>
          <w:rFonts w:hint="eastAsia" w:asciiTheme="minorEastAsia" w:hAnsiTheme="minorEastAsia" w:eastAsiaTheme="minorEastAsia" w:cstheme="minorEastAsia"/>
          <w:sz w:val="24"/>
          <w:u w:val="single"/>
        </w:rPr>
        <w:t>（姓名）</w:t>
      </w:r>
      <w:r>
        <w:rPr>
          <w:rFonts w:hint="eastAsia" w:asciiTheme="minorEastAsia" w:hAnsiTheme="minorEastAsia" w:eastAsiaTheme="minorEastAsia" w:cstheme="minorEastAsia"/>
          <w:sz w:val="24"/>
        </w:rPr>
        <w:t>为我方代理人。代理人根据授权，以我方名义签署、澄清、说明、补正、递交、撤回、修改</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附投标保证金有效银行转账凭证复印件及基本户开户许可证原件扫描件；</w:t>
      </w:r>
    </w:p>
    <w:p>
      <w:pPr>
        <w:autoSpaceDE w:val="0"/>
        <w:autoSpaceDN w:val="0"/>
        <w:adjustRightInd w:val="0"/>
        <w:spacing w:line="4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autoSpaceDE w:val="0"/>
        <w:autoSpaceDN w:val="0"/>
        <w:adjustRightInd w:val="0"/>
        <w:spacing w:line="420" w:lineRule="exact"/>
        <w:jc w:val="center"/>
        <w:rPr>
          <w:rFonts w:asciiTheme="minorEastAsia" w:hAnsiTheme="minorEastAsia" w:eastAsiaTheme="minorEastAsia" w:cstheme="minorEastAsia"/>
          <w:szCs w:val="21"/>
        </w:rPr>
      </w:pP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rPr>
          <w:rFonts w:asciiTheme="minorEastAsia" w:hAnsiTheme="minorEastAsia" w:eastAsiaTheme="minorEastAsia" w:cstheme="minorEastAsia"/>
          <w:b/>
          <w:sz w:val="28"/>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5"/>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bl>
    <w:p>
      <w:pPr>
        <w:autoSpaceDE w:val="0"/>
        <w:autoSpaceDN w:val="0"/>
        <w:adjustRightInd w:val="0"/>
        <w:spacing w:line="360" w:lineRule="auto"/>
        <w:ind w:right="215"/>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numPr>
          <w:ilvl w:val="0"/>
          <w:numId w:val="5"/>
        </w:numPr>
        <w:spacing w:beforeLines="50" w:afterLines="100" w:line="420" w:lineRule="exact"/>
        <w:ind w:firstLine="2811" w:firstLineChars="1000"/>
        <w:rPr>
          <w:rFonts w:hAnsi="宋体"/>
          <w:b/>
          <w:sz w:val="28"/>
          <w:szCs w:val="28"/>
        </w:rPr>
      </w:pPr>
      <w:r>
        <w:rPr>
          <w:rFonts w:hint="eastAsia" w:hAnsi="宋体"/>
          <w:b/>
          <w:sz w:val="28"/>
          <w:szCs w:val="28"/>
        </w:rPr>
        <w:t>主要人员简历表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主要人员简历表”中的项目负责人应附身份证（需本人签字）、职称证等原件扫描件，管理过的项目业绩须附合同协议书和中标通知书或合同协议书和竣工验收备案表等有效证明文件原件扫描件；其他主要人员应附身份证、资格证书（执业证或上岗证书）等原件扫描件。</w:t>
      </w:r>
    </w:p>
    <w:p>
      <w:pPr>
        <w:pStyle w:val="2"/>
        <w:ind w:firstLine="240"/>
        <w:rPr>
          <w:rFonts w:ascii="新宋体" w:hAnsi="新宋体" w:eastAsia="新宋体"/>
          <w:sz w:val="24"/>
        </w:rPr>
      </w:pPr>
    </w:p>
    <w:p>
      <w:pPr>
        <w:pStyle w:val="2"/>
        <w:ind w:firstLine="240"/>
        <w:rPr>
          <w:rFonts w:ascii="新宋体" w:hAnsi="新宋体" w:eastAsia="新宋体"/>
          <w:sz w:val="24"/>
        </w:rPr>
      </w:pPr>
    </w:p>
    <w:p>
      <w:pPr>
        <w:pStyle w:val="2"/>
        <w:ind w:firstLine="240"/>
        <w:rPr>
          <w:rFonts w:ascii="新宋体" w:hAnsi="新宋体" w:eastAsia="新宋体"/>
          <w:sz w:val="24"/>
        </w:rPr>
      </w:pPr>
    </w:p>
    <w:p>
      <w:pPr>
        <w:pStyle w:val="2"/>
        <w:ind w:firstLine="0" w:firstLineChars="0"/>
        <w:rPr>
          <w:rFonts w:ascii="新宋体" w:hAnsi="新宋体" w:eastAsia="新宋体"/>
          <w:sz w:val="24"/>
        </w:rPr>
      </w:pPr>
    </w:p>
    <w:p>
      <w:pPr>
        <w:spacing w:line="420" w:lineRule="exact"/>
        <w:rPr>
          <w:rFonts w:ascii="黑体" w:hAnsi="宋体" w:eastAsia="黑体"/>
          <w:sz w:val="24"/>
        </w:rPr>
      </w:pPr>
      <w:r>
        <w:rPr>
          <w:rFonts w:hint="eastAsia" w:ascii="黑体" w:hAnsi="宋体" w:eastAsia="黑体"/>
          <w:sz w:val="24"/>
        </w:rPr>
        <w:t>附1：主要人员简历表</w:t>
      </w:r>
    </w:p>
    <w:tbl>
      <w:tblPr>
        <w:tblStyle w:val="1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458"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458"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458"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458"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458"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szCs w:val="22"/>
              </w:rPr>
            </w:pPr>
            <w:r>
              <w:rPr>
                <w:rFonts w:hint="eastAsia" w:hAnsi="宋体"/>
                <w:kern w:val="2"/>
                <w:sz w:val="24"/>
                <w:szCs w:val="22"/>
              </w:rPr>
              <w:t>主要</w:t>
            </w:r>
          </w:p>
          <w:p>
            <w:pPr>
              <w:jc w:val="center"/>
              <w:rPr>
                <w:rFonts w:hAnsi="宋体"/>
                <w:kern w:val="2"/>
                <w:sz w:val="24"/>
                <w:szCs w:val="22"/>
              </w:rPr>
            </w:pPr>
            <w:r>
              <w:rPr>
                <w:rFonts w:hint="eastAsia" w:hAnsi="宋体"/>
                <w:kern w:val="2"/>
                <w:sz w:val="24"/>
                <w:szCs w:val="22"/>
              </w:rPr>
              <w:t>工作</w:t>
            </w:r>
          </w:p>
          <w:p>
            <w:pPr>
              <w:jc w:val="center"/>
              <w:rPr>
                <w:rFonts w:hAnsi="宋体"/>
                <w:kern w:val="2"/>
                <w:sz w:val="24"/>
                <w:szCs w:val="22"/>
              </w:rPr>
            </w:pPr>
            <w:r>
              <w:rPr>
                <w:rFonts w:hint="eastAsia" w:hAnsi="宋体"/>
                <w:kern w:val="2"/>
                <w:sz w:val="24"/>
                <w:szCs w:val="22"/>
              </w:rPr>
              <w:t>业绩</w:t>
            </w:r>
          </w:p>
          <w:p>
            <w:pPr>
              <w:jc w:val="center"/>
              <w:rPr>
                <w:rFonts w:hAnsi="宋体"/>
                <w:kern w:val="2"/>
                <w:sz w:val="24"/>
                <w:szCs w:val="22"/>
              </w:rPr>
            </w:pPr>
            <w:r>
              <w:rPr>
                <w:rFonts w:hint="eastAsia" w:hAnsi="宋体"/>
                <w:kern w:val="2"/>
                <w:sz w:val="24"/>
                <w:szCs w:val="22"/>
              </w:rPr>
              <w:t>及担</w:t>
            </w:r>
          </w:p>
          <w:p>
            <w:pPr>
              <w:jc w:val="center"/>
              <w:rPr>
                <w:rFonts w:hAnsi="宋体"/>
                <w:kern w:val="2"/>
                <w:sz w:val="24"/>
                <w:szCs w:val="22"/>
              </w:rPr>
            </w:pPr>
            <w:r>
              <w:rPr>
                <w:rFonts w:hint="eastAsia" w:hAnsi="宋体"/>
                <w:kern w:val="2"/>
                <w:sz w:val="24"/>
                <w:szCs w:val="22"/>
              </w:rPr>
              <w:t>任的</w:t>
            </w:r>
          </w:p>
          <w:p>
            <w:pPr>
              <w:jc w:val="center"/>
              <w:rPr>
                <w:rFonts w:hAnsi="宋体"/>
                <w:kern w:val="2"/>
                <w:sz w:val="24"/>
                <w:szCs w:val="22"/>
              </w:rPr>
            </w:pPr>
            <w:r>
              <w:rPr>
                <w:rFonts w:hint="eastAsia" w:hAnsi="宋体"/>
                <w:kern w:val="2"/>
                <w:sz w:val="24"/>
                <w:szCs w:val="22"/>
              </w:rPr>
              <w:t>主要</w:t>
            </w:r>
          </w:p>
          <w:p>
            <w:pPr>
              <w:jc w:val="center"/>
              <w:rPr>
                <w:rFonts w:hAnsi="宋体"/>
                <w:kern w:val="2"/>
                <w:sz w:val="24"/>
                <w:szCs w:val="22"/>
              </w:rPr>
            </w:pPr>
            <w:r>
              <w:rPr>
                <w:rFonts w:hint="eastAsia" w:hAnsi="宋体"/>
                <w:kern w:val="2"/>
                <w:sz w:val="24"/>
                <w:szCs w:val="22"/>
              </w:rPr>
              <w:t>工作</w:t>
            </w:r>
          </w:p>
        </w:tc>
        <w:tc>
          <w:tcPr>
            <w:tcW w:w="7586" w:type="dxa"/>
            <w:gridSpan w:val="2"/>
          </w:tcPr>
          <w:p>
            <w:pPr>
              <w:rPr>
                <w:rFonts w:hAnsi="宋体"/>
                <w:kern w:val="2"/>
                <w:sz w:val="24"/>
                <w:szCs w:val="22"/>
              </w:rPr>
            </w:pPr>
          </w:p>
        </w:tc>
      </w:tr>
    </w:tbl>
    <w:p>
      <w:pPr>
        <w:pStyle w:val="2"/>
        <w:ind w:firstLine="0" w:firstLineChars="0"/>
      </w:pPr>
    </w:p>
    <w:p>
      <w:pPr>
        <w:rPr>
          <w:rFonts w:asciiTheme="minorEastAsia" w:hAnsiTheme="minorEastAsia" w:eastAsiaTheme="minorEastAsia" w:cstheme="minorEastAsia"/>
          <w:szCs w:val="21"/>
          <w:highlight w:val="yellow"/>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附2：承诺书</w:t>
      </w: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（以下简称“本工程”）的项目负责人</w:t>
      </w:r>
      <w:r>
        <w:rPr>
          <w:rFonts w:hint="eastAsia" w:asciiTheme="minorEastAsia" w:hAnsiTheme="minorEastAsia" w:eastAsiaTheme="minorEastAsia" w:cstheme="minorEastAsia"/>
          <w:sz w:val="24"/>
          <w:u w:val="single"/>
        </w:rPr>
        <w:t>（项目负责人姓名）</w:t>
      </w:r>
      <w:r>
        <w:rPr>
          <w:rFonts w:hint="eastAsia" w:asciiTheme="minorEastAsia" w:hAnsiTheme="minorEastAsia" w:eastAsiaTheme="minorEastAsia" w:cstheme="minorEastAsia"/>
          <w:sz w:val="24"/>
        </w:rPr>
        <w:t>现阶段没有担任任何在施建设工程项目的项目负责人。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5"/>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w:t>
      </w:r>
      <w:r>
        <w:rPr>
          <w:rFonts w:hint="eastAsia" w:asciiTheme="minorEastAsia" w:hAnsiTheme="minorEastAsia" w:eastAsiaTheme="minorEastAsia" w:cstheme="minorEastAsia"/>
          <w:sz w:val="24"/>
          <w:szCs w:val="24"/>
        </w:rPr>
        <w:t>原件扫描件</w:t>
      </w:r>
      <w:r>
        <w:rPr>
          <w:rFonts w:hint="eastAsia" w:asciiTheme="minorEastAsia" w:hAnsiTheme="minorEastAsia" w:eastAsiaTheme="minorEastAsia" w:cstheme="minorEastAsia"/>
          <w:sz w:val="24"/>
        </w:rPr>
        <w:t>。</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r>
        <w:rPr>
          <w:rFonts w:hint="eastAsia" w:asciiTheme="minorEastAsia" w:hAnsiTheme="minorEastAsia" w:eastAsiaTheme="minorEastAsia" w:cstheme="minorEastAsia"/>
          <w:sz w:val="24"/>
          <w:szCs w:val="24"/>
        </w:rPr>
        <w:t>原件扫描件</w:t>
      </w:r>
      <w:r>
        <w:rPr>
          <w:rFonts w:hint="eastAsia" w:asciiTheme="minorEastAsia" w:hAnsiTheme="minorEastAsia" w:eastAsiaTheme="minorEastAsia" w:cstheme="minorEastAsia"/>
          <w:sz w:val="24"/>
        </w:rPr>
        <w:t>）</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5"/>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5"/>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rPr>
            </w:pPr>
            <w:r>
              <w:rPr>
                <w:rFonts w:hint="eastAsia" w:asciiTheme="minorEastAsia" w:hAnsiTheme="minorEastAsia" w:eastAsiaTheme="minorEastAsia" w:cstheme="minorEastAsia"/>
                <w:spacing w:val="-20"/>
                <w:kern w:val="2"/>
                <w:sz w:val="24"/>
                <w:szCs w:val="22"/>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rPr>
            </w:pPr>
          </w:p>
          <w:p>
            <w:pPr>
              <w:autoSpaceDE w:val="0"/>
              <w:autoSpaceDN w:val="0"/>
              <w:adjustRightInd w:val="0"/>
              <w:spacing w:line="360" w:lineRule="auto"/>
              <w:ind w:right="215"/>
              <w:rPr>
                <w:rFonts w:asciiTheme="minorEastAsia" w:hAnsiTheme="minorEastAsia" w:eastAsiaTheme="minorEastAsia" w:cstheme="minorEastAsia"/>
                <w:kern w:val="2"/>
                <w:sz w:val="24"/>
                <w:szCs w:val="2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numPr>
          <w:ilvl w:val="0"/>
          <w:numId w:val="6"/>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Cs/>
                <w:kern w:val="2"/>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Cs/>
                <w:kern w:val="2"/>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rPr>
            </w:pPr>
          </w:p>
        </w:tc>
      </w:tr>
    </w:tbl>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rPr>
        <w:t>年   月    日</w:t>
      </w: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12" w:type="first"/>
      <w:footerReference r:id="rId11" w:type="default"/>
      <w:pgSz w:w="11906" w:h="16838"/>
      <w:pgMar w:top="1644"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1"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pPr>
    <w:r>
      <w:rPr>
        <w:sz w:val="52"/>
      </w:rPr>
      <w:pict>
        <v:shape id="_x0000_s3088" o:spid="_x0000_s3088" o:spt="202" type="#_x0000_t202" style="position:absolute;left:0pt;margin-top:0pt;height:144pt;width:144pt;mso-position-horizontal:center;mso-position-horizontal-relative:margin;mso-wrap-style:none;z-index:251734016;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pPr>
    <w:r>
      <w:rPr>
        <w:sz w:val="52"/>
      </w:rPr>
      <w:pict>
        <v:shape id="_x0000_s3092" o:spid="_x0000_s3092" o:spt="202" type="#_x0000_t202" style="position:absolute;left:0pt;margin-top:0pt;height:144pt;width:144pt;mso-position-horizontal:center;mso-position-horizontal-relative:margin;mso-wrap-style:none;z-index:251738112;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9"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p>
    <w:pPr>
      <w:pStyle w:val="8"/>
      <w:pBdr>
        <w:left w:val="none" w:color="auto" w:sz="0" w:space="4"/>
        <w:bottom w:val="none" w:color="auto" w:sz="0" w:space="1"/>
        <w:right w:val="none" w:color="auto" w:sz="0" w:space="4"/>
      </w:pBdr>
      <w:tabs>
        <w:tab w:val="left" w:pos="8664"/>
        <w:tab w:val="clear" w:pos="4153"/>
      </w:tabs>
      <w:ind w:right="360"/>
      <w:jc w:val="both"/>
    </w:pPr>
    <w:r>
      <w:pict>
        <v:shape id="_x0000_s3085" o:spid="_x0000_s3085"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p>
                <w:pPr>
                  <w:pStyle w:val="8"/>
                </w:pPr>
              </w:p>
            </w:txbxContent>
          </v:textbox>
        </v:shape>
      </w:pict>
    </w:r>
    <w:r>
      <w:pict>
        <v:shape id="_x0000_s3086" o:spid="_x0000_s3086" o:spt="202" type="#_x0000_t202" style="position:absolute;left:0pt;margin-left:245.65pt;margin-top:-1.05pt;height:11.65pt;width:4.55pt;mso-position-horizontal-relative:margin;mso-wrap-style:none;z-index:25169817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4"/>
        <w:bottom w:val="none" w:color="auto" w:sz="0" w:space="1"/>
        <w:right w:val="none" w:color="auto" w:sz="0" w:space="4"/>
      </w:pBdr>
    </w:pPr>
    <w:r>
      <w:rPr>
        <w:sz w:val="52"/>
      </w:rPr>
      <w:pict>
        <v:shape id="_x0000_s3087" o:spid="_x0000_s3087" o:spt="202" type="#_x0000_t202" style="position:absolute;left:0pt;margin-top:0pt;height:144pt;width:144pt;mso-position-horizontal:center;mso-position-horizontal-relative:margin;mso-wrap-style:none;z-index:251732992;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spacing w:beforeLines="50"/>
      <w:rPr>
        <w:rFonts w:asciiTheme="minorEastAsia" w:hAnsiTheme="minorEastAsia" w:eastAsiaTheme="minorEastAsia"/>
      </w:rPr>
    </w:pPr>
    <w:r>
      <w:rPr>
        <w:rFonts w:hint="eastAsia" w:asciiTheme="minorEastAsia" w:hAnsiTheme="minorEastAsia" w:eastAsiaTheme="minorEastAsia"/>
        <w:bCs/>
        <w:sz w:val="21"/>
        <w:szCs w:val="21"/>
      </w:rPr>
      <w:t>许昌市魏都区社会福利中心景观绿化工程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13112DE"/>
    <w:multiLevelType w:val="singleLevel"/>
    <w:tmpl w:val="513112DE"/>
    <w:lvl w:ilvl="0" w:tentative="0">
      <w:start w:val="2"/>
      <w:numFmt w:val="chineseCounting"/>
      <w:suff w:val="nothing"/>
      <w:lvlText w:val="（%1）"/>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A264DE5"/>
    <w:rsid w:val="000129D0"/>
    <w:rsid w:val="00050077"/>
    <w:rsid w:val="000A449E"/>
    <w:rsid w:val="0014478E"/>
    <w:rsid w:val="001751FE"/>
    <w:rsid w:val="001779DF"/>
    <w:rsid w:val="001D6ACB"/>
    <w:rsid w:val="001E2074"/>
    <w:rsid w:val="001F05C9"/>
    <w:rsid w:val="001F1BF2"/>
    <w:rsid w:val="002017C9"/>
    <w:rsid w:val="0022657F"/>
    <w:rsid w:val="00263049"/>
    <w:rsid w:val="0027628D"/>
    <w:rsid w:val="002D371C"/>
    <w:rsid w:val="002D503E"/>
    <w:rsid w:val="0030635A"/>
    <w:rsid w:val="00307DF3"/>
    <w:rsid w:val="00323A1C"/>
    <w:rsid w:val="00347E19"/>
    <w:rsid w:val="00350802"/>
    <w:rsid w:val="003615BE"/>
    <w:rsid w:val="003802EC"/>
    <w:rsid w:val="003A7ACD"/>
    <w:rsid w:val="003E6622"/>
    <w:rsid w:val="003F3C39"/>
    <w:rsid w:val="00500E55"/>
    <w:rsid w:val="005F1A6F"/>
    <w:rsid w:val="006279AA"/>
    <w:rsid w:val="00674B7A"/>
    <w:rsid w:val="0068003B"/>
    <w:rsid w:val="00696443"/>
    <w:rsid w:val="007E3260"/>
    <w:rsid w:val="00865784"/>
    <w:rsid w:val="008E28B5"/>
    <w:rsid w:val="0095323F"/>
    <w:rsid w:val="0098768F"/>
    <w:rsid w:val="009A2DEC"/>
    <w:rsid w:val="009C17DB"/>
    <w:rsid w:val="00A570DF"/>
    <w:rsid w:val="00A977E0"/>
    <w:rsid w:val="00B65D9F"/>
    <w:rsid w:val="00B865E9"/>
    <w:rsid w:val="00B90CBC"/>
    <w:rsid w:val="00B93C32"/>
    <w:rsid w:val="00BA7CDA"/>
    <w:rsid w:val="00BC7B23"/>
    <w:rsid w:val="00BF3FB7"/>
    <w:rsid w:val="00C673B8"/>
    <w:rsid w:val="00CA3C1A"/>
    <w:rsid w:val="00D52288"/>
    <w:rsid w:val="00DE5779"/>
    <w:rsid w:val="00DE67E1"/>
    <w:rsid w:val="00F31B5C"/>
    <w:rsid w:val="00F37730"/>
    <w:rsid w:val="00F4233D"/>
    <w:rsid w:val="00F55920"/>
    <w:rsid w:val="00F70494"/>
    <w:rsid w:val="00F77E3F"/>
    <w:rsid w:val="00FA790B"/>
    <w:rsid w:val="024D6472"/>
    <w:rsid w:val="032C45FF"/>
    <w:rsid w:val="067236BC"/>
    <w:rsid w:val="08434713"/>
    <w:rsid w:val="0AD84C81"/>
    <w:rsid w:val="0CEA12DE"/>
    <w:rsid w:val="0F9C0344"/>
    <w:rsid w:val="0FB4175C"/>
    <w:rsid w:val="10DB5197"/>
    <w:rsid w:val="11CC2726"/>
    <w:rsid w:val="121858C7"/>
    <w:rsid w:val="126D7D79"/>
    <w:rsid w:val="143A0938"/>
    <w:rsid w:val="16232571"/>
    <w:rsid w:val="16907C51"/>
    <w:rsid w:val="171D2BE0"/>
    <w:rsid w:val="17B866E4"/>
    <w:rsid w:val="198A0034"/>
    <w:rsid w:val="199262EF"/>
    <w:rsid w:val="19E14AD5"/>
    <w:rsid w:val="1AE81C4B"/>
    <w:rsid w:val="1BBE6232"/>
    <w:rsid w:val="1BD71FCF"/>
    <w:rsid w:val="1E725B05"/>
    <w:rsid w:val="1F04193F"/>
    <w:rsid w:val="1F261A6E"/>
    <w:rsid w:val="20450C73"/>
    <w:rsid w:val="21654725"/>
    <w:rsid w:val="22B13CBF"/>
    <w:rsid w:val="23D6530A"/>
    <w:rsid w:val="244E3676"/>
    <w:rsid w:val="24A773B2"/>
    <w:rsid w:val="24A957F8"/>
    <w:rsid w:val="25105251"/>
    <w:rsid w:val="251C3574"/>
    <w:rsid w:val="26D21339"/>
    <w:rsid w:val="2709386E"/>
    <w:rsid w:val="28936163"/>
    <w:rsid w:val="28C45894"/>
    <w:rsid w:val="28D8189E"/>
    <w:rsid w:val="299B3161"/>
    <w:rsid w:val="2A3E687E"/>
    <w:rsid w:val="2A6F725D"/>
    <w:rsid w:val="2B2C2555"/>
    <w:rsid w:val="2C1E52B8"/>
    <w:rsid w:val="2D2E6CB2"/>
    <w:rsid w:val="2D3B2B58"/>
    <w:rsid w:val="2D484B5A"/>
    <w:rsid w:val="2E0B7476"/>
    <w:rsid w:val="2E507499"/>
    <w:rsid w:val="2E622B17"/>
    <w:rsid w:val="2E8D3E9D"/>
    <w:rsid w:val="300206D5"/>
    <w:rsid w:val="307A3948"/>
    <w:rsid w:val="32C51A38"/>
    <w:rsid w:val="33E62CCA"/>
    <w:rsid w:val="36B0127E"/>
    <w:rsid w:val="387A70B7"/>
    <w:rsid w:val="38B61968"/>
    <w:rsid w:val="399E0DA4"/>
    <w:rsid w:val="3A3B289B"/>
    <w:rsid w:val="3A4A09C2"/>
    <w:rsid w:val="3CE53B12"/>
    <w:rsid w:val="3D2B43D3"/>
    <w:rsid w:val="3DD823E6"/>
    <w:rsid w:val="3DE60053"/>
    <w:rsid w:val="3E0C0964"/>
    <w:rsid w:val="3E8518DB"/>
    <w:rsid w:val="3F395E9F"/>
    <w:rsid w:val="3F632D24"/>
    <w:rsid w:val="3F7F3AD2"/>
    <w:rsid w:val="3FFC4CDB"/>
    <w:rsid w:val="41C664D6"/>
    <w:rsid w:val="421B46C6"/>
    <w:rsid w:val="433722FA"/>
    <w:rsid w:val="45356D76"/>
    <w:rsid w:val="45EE0949"/>
    <w:rsid w:val="47D35C42"/>
    <w:rsid w:val="489413D8"/>
    <w:rsid w:val="4A1641FC"/>
    <w:rsid w:val="4A264DE5"/>
    <w:rsid w:val="4A6D6CA3"/>
    <w:rsid w:val="4BB56FE1"/>
    <w:rsid w:val="4BF74224"/>
    <w:rsid w:val="4CCD5936"/>
    <w:rsid w:val="4DF56CDE"/>
    <w:rsid w:val="4E8B375A"/>
    <w:rsid w:val="4F084792"/>
    <w:rsid w:val="51983146"/>
    <w:rsid w:val="51A94CBF"/>
    <w:rsid w:val="52464AA9"/>
    <w:rsid w:val="53B152AD"/>
    <w:rsid w:val="54470CE3"/>
    <w:rsid w:val="545757B6"/>
    <w:rsid w:val="54C50956"/>
    <w:rsid w:val="576B1E4C"/>
    <w:rsid w:val="57810D04"/>
    <w:rsid w:val="57A92FD2"/>
    <w:rsid w:val="59A37EBA"/>
    <w:rsid w:val="5BF63518"/>
    <w:rsid w:val="5E7C2DC3"/>
    <w:rsid w:val="5EEC297E"/>
    <w:rsid w:val="5F184D14"/>
    <w:rsid w:val="5F243405"/>
    <w:rsid w:val="60786F3B"/>
    <w:rsid w:val="60812F37"/>
    <w:rsid w:val="611E6221"/>
    <w:rsid w:val="6146504C"/>
    <w:rsid w:val="61C16503"/>
    <w:rsid w:val="63C80EEF"/>
    <w:rsid w:val="64DA765E"/>
    <w:rsid w:val="65A9660E"/>
    <w:rsid w:val="67972B1B"/>
    <w:rsid w:val="67D44082"/>
    <w:rsid w:val="68D233D5"/>
    <w:rsid w:val="6A5906BE"/>
    <w:rsid w:val="6B4C5EFE"/>
    <w:rsid w:val="6BFC3DD7"/>
    <w:rsid w:val="6C803988"/>
    <w:rsid w:val="6D535020"/>
    <w:rsid w:val="6E6E3FE3"/>
    <w:rsid w:val="6EB67E04"/>
    <w:rsid w:val="6EE4674B"/>
    <w:rsid w:val="6FFD0016"/>
    <w:rsid w:val="74CE2085"/>
    <w:rsid w:val="75385002"/>
    <w:rsid w:val="7BD61CDC"/>
    <w:rsid w:val="7CAE6B57"/>
    <w:rsid w:val="7DD17D79"/>
    <w:rsid w:val="7FD63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1"/>
    <w:qFormat/>
    <w:uiPriority w:val="0"/>
    <w:pPr>
      <w:ind w:firstLine="420" w:firstLineChars="100"/>
    </w:pPr>
  </w:style>
  <w:style w:type="paragraph" w:styleId="3">
    <w:name w:val="Body Text"/>
    <w:basedOn w:val="1"/>
    <w:link w:val="20"/>
    <w:qFormat/>
    <w:uiPriority w:val="0"/>
    <w:pPr>
      <w:spacing w:after="120"/>
    </w:pPr>
  </w:style>
  <w:style w:type="paragraph" w:styleId="6">
    <w:name w:val="Date"/>
    <w:basedOn w:val="1"/>
    <w:next w:val="1"/>
    <w:link w:val="19"/>
    <w:qFormat/>
    <w:uiPriority w:val="0"/>
    <w:pPr>
      <w:ind w:left="100" w:leftChars="2500"/>
    </w:pPr>
  </w:style>
  <w:style w:type="paragraph" w:styleId="7">
    <w:name w:val="Balloon Text"/>
    <w:basedOn w:val="1"/>
    <w:link w:val="33"/>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hAnsi="宋体" w:cs="宋体"/>
      <w:sz w:val="24"/>
    </w:r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qFormat/>
    <w:uiPriority w:val="99"/>
    <w:rPr>
      <w:color w:val="000000"/>
      <w:u w:val="non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9">
    <w:name w:val="日期 Char"/>
    <w:basedOn w:val="11"/>
    <w:link w:val="6"/>
    <w:qFormat/>
    <w:uiPriority w:val="0"/>
    <w:rPr>
      <w:rFonts w:ascii="宋体"/>
      <w:sz w:val="34"/>
    </w:rPr>
  </w:style>
  <w:style w:type="character" w:customStyle="1" w:styleId="20">
    <w:name w:val="正文文本 Char"/>
    <w:basedOn w:val="11"/>
    <w:link w:val="3"/>
    <w:qFormat/>
    <w:uiPriority w:val="0"/>
    <w:rPr>
      <w:kern w:val="2"/>
      <w:sz w:val="21"/>
    </w:rPr>
  </w:style>
  <w:style w:type="character" w:customStyle="1" w:styleId="21">
    <w:name w:val="正文首行缩进 Char"/>
    <w:basedOn w:val="20"/>
    <w:link w:val="2"/>
    <w:qFormat/>
    <w:uiPriority w:val="0"/>
    <w:rPr>
      <w:kern w:val="2"/>
      <w:sz w:val="21"/>
    </w:rPr>
  </w:style>
  <w:style w:type="character" w:customStyle="1" w:styleId="22">
    <w:name w:val="blue"/>
    <w:basedOn w:val="11"/>
    <w:qFormat/>
    <w:uiPriority w:val="0"/>
    <w:rPr>
      <w:color w:val="0371C6"/>
      <w:sz w:val="21"/>
      <w:szCs w:val="21"/>
    </w:rPr>
  </w:style>
  <w:style w:type="character" w:customStyle="1" w:styleId="23">
    <w:name w:val="right"/>
    <w:basedOn w:val="11"/>
    <w:qFormat/>
    <w:uiPriority w:val="0"/>
    <w:rPr>
      <w:color w:val="999999"/>
      <w:sz w:val="18"/>
      <w:szCs w:val="18"/>
    </w:rPr>
  </w:style>
  <w:style w:type="character" w:customStyle="1" w:styleId="24">
    <w:name w:val="green"/>
    <w:basedOn w:val="11"/>
    <w:qFormat/>
    <w:uiPriority w:val="0"/>
    <w:rPr>
      <w:color w:val="66AE00"/>
      <w:sz w:val="18"/>
      <w:szCs w:val="18"/>
    </w:rPr>
  </w:style>
  <w:style w:type="character" w:customStyle="1" w:styleId="25">
    <w:name w:val="green1"/>
    <w:basedOn w:val="11"/>
    <w:qFormat/>
    <w:uiPriority w:val="0"/>
    <w:rPr>
      <w:color w:val="66AE00"/>
      <w:sz w:val="18"/>
      <w:szCs w:val="18"/>
    </w:rPr>
  </w:style>
  <w:style w:type="character" w:customStyle="1" w:styleId="26">
    <w:name w:val="red"/>
    <w:basedOn w:val="11"/>
    <w:qFormat/>
    <w:uiPriority w:val="0"/>
    <w:rPr>
      <w:color w:val="FF0000"/>
      <w:sz w:val="18"/>
      <w:szCs w:val="18"/>
    </w:rPr>
  </w:style>
  <w:style w:type="character" w:customStyle="1" w:styleId="27">
    <w:name w:val="red1"/>
    <w:basedOn w:val="11"/>
    <w:qFormat/>
    <w:uiPriority w:val="0"/>
    <w:rPr>
      <w:color w:val="FF0000"/>
      <w:sz w:val="18"/>
      <w:szCs w:val="18"/>
    </w:rPr>
  </w:style>
  <w:style w:type="character" w:customStyle="1" w:styleId="28">
    <w:name w:val="red2"/>
    <w:basedOn w:val="11"/>
    <w:qFormat/>
    <w:uiPriority w:val="0"/>
    <w:rPr>
      <w:color w:val="CC0000"/>
    </w:rPr>
  </w:style>
  <w:style w:type="character" w:customStyle="1" w:styleId="29">
    <w:name w:val="red3"/>
    <w:basedOn w:val="11"/>
    <w:qFormat/>
    <w:uiPriority w:val="0"/>
    <w:rPr>
      <w:color w:val="FF0000"/>
    </w:rPr>
  </w:style>
  <w:style w:type="character" w:customStyle="1" w:styleId="30">
    <w:name w:val="hover24"/>
    <w:basedOn w:val="11"/>
    <w:qFormat/>
    <w:uiPriority w:val="0"/>
  </w:style>
  <w:style w:type="character" w:customStyle="1" w:styleId="31">
    <w:name w:val="gb-jt"/>
    <w:basedOn w:val="11"/>
    <w:qFormat/>
    <w:uiPriority w:val="0"/>
  </w:style>
  <w:style w:type="character" w:customStyle="1" w:styleId="32">
    <w:name w:val="hover25"/>
    <w:basedOn w:val="11"/>
    <w:qFormat/>
    <w:uiPriority w:val="0"/>
  </w:style>
  <w:style w:type="character" w:customStyle="1" w:styleId="33">
    <w:name w:val="批注框文本 Char"/>
    <w:basedOn w:val="11"/>
    <w:link w:val="7"/>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8"/>
    <customShpInfo spid="_x0000_s3092"/>
    <customShpInfo spid="_x0000_s3085"/>
    <customShpInfo spid="_x0000_s3086"/>
    <customShpInfo spid="_x0000_s3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63</Pages>
  <Words>28980</Words>
  <Characters>5585</Characters>
  <Lines>46</Lines>
  <Paragraphs>68</Paragraphs>
  <TotalTime>17</TotalTime>
  <ScaleCrop>false</ScaleCrop>
  <LinksUpToDate>false</LinksUpToDate>
  <CharactersWithSpaces>34497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欧邦工程管理有限公司:蔡书贞</cp:lastModifiedBy>
  <cp:lastPrinted>2018-09-10T00:50:00Z</cp:lastPrinted>
  <dcterms:modified xsi:type="dcterms:W3CDTF">2018-09-19T02:51:31Z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