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84"/>
          <w:szCs w:val="84"/>
        </w:rPr>
      </w:pPr>
    </w:p>
    <w:p>
      <w:pPr>
        <w:jc w:val="center"/>
        <w:rPr>
          <w:rFonts w:ascii="仿宋" w:hAnsi="仿宋" w:eastAsia="仿宋"/>
          <w:sz w:val="84"/>
          <w:szCs w:val="84"/>
        </w:rPr>
      </w:pPr>
      <w:r>
        <w:rPr>
          <w:rFonts w:hint="eastAsia" w:ascii="仿宋" w:hAnsi="仿宋" w:eastAsia="仿宋"/>
          <w:sz w:val="84"/>
          <w:szCs w:val="84"/>
        </w:rPr>
        <w:t>建安区建设工程</w:t>
      </w:r>
    </w:p>
    <w:p>
      <w:pPr>
        <w:jc w:val="center"/>
        <w:rPr>
          <w:rFonts w:ascii="仿宋" w:hAnsi="仿宋" w:eastAsia="仿宋"/>
          <w:sz w:val="11"/>
          <w:szCs w:val="11"/>
        </w:rPr>
      </w:pPr>
    </w:p>
    <w:p>
      <w:pPr>
        <w:jc w:val="center"/>
        <w:rPr>
          <w:rFonts w:ascii="仿宋" w:hAnsi="仿宋" w:eastAsia="仿宋"/>
          <w:sz w:val="11"/>
          <w:szCs w:val="11"/>
        </w:rPr>
      </w:pPr>
    </w:p>
    <w:p>
      <w:pPr>
        <w:jc w:val="center"/>
        <w:rPr>
          <w:rFonts w:ascii="仿宋" w:hAnsi="仿宋" w:eastAsia="仿宋"/>
          <w:sz w:val="11"/>
          <w:szCs w:val="11"/>
        </w:rPr>
      </w:pPr>
    </w:p>
    <w:p>
      <w:pPr>
        <w:jc w:val="center"/>
        <w:rPr>
          <w:rFonts w:ascii="仿宋" w:hAnsi="仿宋" w:eastAsia="仿宋"/>
          <w:sz w:val="84"/>
          <w:szCs w:val="84"/>
        </w:rPr>
      </w:pPr>
      <w:r>
        <w:rPr>
          <w:rFonts w:hint="eastAsia" w:ascii="仿宋" w:hAnsi="仿宋" w:eastAsia="仿宋"/>
          <w:sz w:val="84"/>
          <w:szCs w:val="84"/>
        </w:rPr>
        <w:t>招</w:t>
      </w:r>
    </w:p>
    <w:p>
      <w:pPr>
        <w:jc w:val="center"/>
        <w:rPr>
          <w:rFonts w:ascii="仿宋" w:hAnsi="仿宋" w:eastAsia="仿宋"/>
          <w:sz w:val="84"/>
          <w:szCs w:val="84"/>
        </w:rPr>
      </w:pPr>
      <w:r>
        <w:rPr>
          <w:rFonts w:hint="eastAsia" w:ascii="仿宋" w:hAnsi="仿宋" w:eastAsia="仿宋"/>
          <w:sz w:val="84"/>
          <w:szCs w:val="84"/>
        </w:rPr>
        <w:t>标</w:t>
      </w:r>
    </w:p>
    <w:p>
      <w:pPr>
        <w:jc w:val="center"/>
        <w:rPr>
          <w:rFonts w:ascii="仿宋" w:hAnsi="仿宋" w:eastAsia="仿宋"/>
          <w:sz w:val="84"/>
          <w:szCs w:val="84"/>
        </w:rPr>
      </w:pPr>
      <w:r>
        <w:rPr>
          <w:rFonts w:hint="eastAsia" w:ascii="仿宋" w:hAnsi="仿宋" w:eastAsia="仿宋"/>
          <w:sz w:val="84"/>
          <w:szCs w:val="84"/>
        </w:rPr>
        <w:t>文</w:t>
      </w:r>
    </w:p>
    <w:p>
      <w:pPr>
        <w:jc w:val="center"/>
        <w:rPr>
          <w:rFonts w:ascii="仿宋" w:hAnsi="仿宋" w:eastAsia="仿宋"/>
          <w:sz w:val="84"/>
          <w:szCs w:val="84"/>
        </w:rPr>
      </w:pPr>
      <w:r>
        <w:rPr>
          <w:rFonts w:hint="eastAsia" w:ascii="仿宋" w:hAnsi="仿宋" w:eastAsia="仿宋"/>
          <w:sz w:val="84"/>
          <w:szCs w:val="84"/>
        </w:rPr>
        <w:t>件</w:t>
      </w:r>
    </w:p>
    <w:p>
      <w:pPr>
        <w:jc w:val="center"/>
        <w:rPr>
          <w:rFonts w:ascii="仿宋" w:hAnsi="仿宋" w:eastAsia="仿宋"/>
          <w:sz w:val="13"/>
          <w:szCs w:val="13"/>
        </w:rPr>
      </w:pPr>
    </w:p>
    <w:p>
      <w:pPr>
        <w:jc w:val="center"/>
        <w:rPr>
          <w:rFonts w:ascii="仿宋" w:hAnsi="仿宋" w:eastAsia="仿宋"/>
          <w:sz w:val="13"/>
          <w:szCs w:val="13"/>
        </w:rPr>
      </w:pPr>
    </w:p>
    <w:p>
      <w:pPr>
        <w:jc w:val="center"/>
        <w:rPr>
          <w:rFonts w:ascii="仿宋" w:hAnsi="仿宋" w:eastAsia="仿宋"/>
          <w:sz w:val="13"/>
          <w:szCs w:val="13"/>
        </w:rPr>
      </w:pPr>
    </w:p>
    <w:p>
      <w:pPr>
        <w:spacing w:beforeLines="50" w:line="360" w:lineRule="auto"/>
        <w:ind w:firstLine="720" w:firstLineChars="200"/>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cs="仿宋GB"/>
          <w:sz w:val="36"/>
          <w:szCs w:val="36"/>
        </w:rPr>
        <w:t>建安建工公字〔2018〕</w:t>
      </w:r>
      <w:r>
        <w:rPr>
          <w:rFonts w:hint="eastAsia" w:ascii="仿宋" w:hAnsi="仿宋" w:eastAsia="仿宋" w:cs="仿宋GB"/>
          <w:sz w:val="36"/>
          <w:szCs w:val="36"/>
          <w:lang w:val="en-US" w:eastAsia="zh-CN"/>
        </w:rPr>
        <w:t>170</w:t>
      </w:r>
      <w:r>
        <w:rPr>
          <w:rFonts w:hint="eastAsia" w:ascii="仿宋" w:hAnsi="仿宋" w:eastAsia="仿宋" w:cs="仿宋GB"/>
          <w:sz w:val="36"/>
          <w:szCs w:val="36"/>
        </w:rPr>
        <w:t>号</w:t>
      </w:r>
    </w:p>
    <w:p>
      <w:pPr>
        <w:spacing w:beforeLines="50" w:line="360" w:lineRule="auto"/>
        <w:ind w:left="2518" w:leftChars="342" w:hanging="1800" w:hangingChars="500"/>
        <w:rPr>
          <w:rFonts w:ascii="仿宋" w:hAnsi="仿宋" w:eastAsia="仿宋"/>
          <w:sz w:val="36"/>
          <w:szCs w:val="36"/>
        </w:rPr>
      </w:pPr>
      <w:r>
        <w:rPr>
          <w:rFonts w:hint="eastAsia" w:ascii="仿宋" w:hAnsi="仿宋" w:eastAsia="仿宋"/>
          <w:sz w:val="36"/>
          <w:szCs w:val="36"/>
        </w:rPr>
        <w:t>项目名称: 2018年建安区蒋李集镇第二批占补平衡项目</w:t>
      </w:r>
    </w:p>
    <w:p>
      <w:pPr>
        <w:spacing w:beforeLines="50" w:line="360" w:lineRule="auto"/>
        <w:ind w:firstLine="720" w:firstLineChars="200"/>
        <w:rPr>
          <w:rFonts w:ascii="仿宋" w:hAnsi="仿宋" w:eastAsia="仿宋"/>
          <w:sz w:val="36"/>
          <w:szCs w:val="36"/>
        </w:rPr>
      </w:pPr>
      <w:r>
        <w:rPr>
          <w:rFonts w:hint="eastAsia" w:ascii="仿宋" w:hAnsi="仿宋" w:eastAsia="仿宋"/>
          <w:sz w:val="36"/>
          <w:szCs w:val="36"/>
        </w:rPr>
        <w:t>招 标 人：许昌市建安区蒋李集镇人民政府</w:t>
      </w:r>
    </w:p>
    <w:p>
      <w:pPr>
        <w:spacing w:beforeLines="50" w:line="360" w:lineRule="auto"/>
        <w:ind w:firstLine="720" w:firstLineChars="200"/>
        <w:rPr>
          <w:rFonts w:ascii="仿宋" w:hAnsi="仿宋" w:eastAsia="仿宋"/>
          <w:sz w:val="36"/>
          <w:szCs w:val="36"/>
        </w:rPr>
      </w:pPr>
      <w:r>
        <w:rPr>
          <w:rFonts w:hint="eastAsia" w:ascii="仿宋" w:hAnsi="仿宋" w:eastAsia="仿宋"/>
          <w:sz w:val="36"/>
          <w:szCs w:val="36"/>
        </w:rPr>
        <w:t>代理机构：中建山河建设工程</w:t>
      </w:r>
      <w:r>
        <w:rPr>
          <w:rFonts w:hint="eastAsia" w:ascii="仿宋" w:hAnsi="仿宋" w:eastAsia="仿宋"/>
          <w:bCs/>
          <w:sz w:val="36"/>
          <w:szCs w:val="36"/>
        </w:rPr>
        <w:t>管理有限责任公司</w:t>
      </w:r>
    </w:p>
    <w:p>
      <w:pPr>
        <w:spacing w:beforeLines="50" w:line="360" w:lineRule="auto"/>
        <w:ind w:firstLine="3240" w:firstLineChars="900"/>
        <w:rPr>
          <w:rFonts w:ascii="仿宋" w:hAnsi="仿宋" w:eastAsia="仿宋"/>
          <w:bCs/>
          <w:sz w:val="36"/>
          <w:szCs w:val="36"/>
        </w:rPr>
      </w:pPr>
      <w:r>
        <w:rPr>
          <w:rFonts w:hint="eastAsia" w:ascii="仿宋" w:hAnsi="仿宋" w:eastAsia="仿宋"/>
          <w:sz w:val="36"/>
          <w:szCs w:val="36"/>
        </w:rPr>
        <w:t>二〇一八年九月</w:t>
      </w:r>
    </w:p>
    <w:p>
      <w:pPr>
        <w:rPr>
          <w:rStyle w:val="15"/>
          <w:rFonts w:ascii="仿宋" w:hAnsi="仿宋" w:eastAsia="仿宋"/>
          <w:color w:val="auto"/>
        </w:rPr>
      </w:pPr>
    </w:p>
    <w:p>
      <w:pPr>
        <w:pStyle w:val="16"/>
        <w:spacing w:line="360" w:lineRule="auto"/>
        <w:jc w:val="center"/>
        <w:rPr>
          <w:rFonts w:ascii="仿宋_GB2312" w:hAnsi="仿宋" w:eastAsia="仿宋_GB2312" w:cs="黑体"/>
          <w:color w:val="auto"/>
          <w:sz w:val="44"/>
          <w:szCs w:val="44"/>
        </w:rPr>
        <w:sectPr>
          <w:footerReference r:id="rId6" w:type="first"/>
          <w:headerReference r:id="rId3" w:type="default"/>
          <w:footerReference r:id="rId4" w:type="default"/>
          <w:footerReference r:id="rId5" w:type="even"/>
          <w:pgSz w:w="11906" w:h="16838"/>
          <w:pgMar w:top="1243" w:right="926" w:bottom="1418" w:left="1440" w:header="851" w:footer="851" w:gutter="0"/>
          <w:pgNumType w:start="1"/>
          <w:cols w:space="720" w:num="1"/>
          <w:titlePg/>
          <w:docGrid w:type="lines" w:linePitch="312" w:charSpace="0"/>
        </w:sectPr>
      </w:pPr>
    </w:p>
    <w:p>
      <w:pPr>
        <w:pStyle w:val="16"/>
        <w:spacing w:line="360" w:lineRule="auto"/>
        <w:jc w:val="center"/>
        <w:rPr>
          <w:rFonts w:ascii="仿宋_GB2312" w:hAnsi="仿宋" w:eastAsia="仿宋_GB2312" w:cs="黑体"/>
          <w:color w:val="auto"/>
          <w:sz w:val="44"/>
          <w:szCs w:val="44"/>
        </w:rPr>
      </w:pPr>
    </w:p>
    <w:p>
      <w:pPr>
        <w:pStyle w:val="16"/>
        <w:spacing w:line="360" w:lineRule="auto"/>
        <w:jc w:val="center"/>
        <w:rPr>
          <w:rFonts w:ascii="仿宋_GB2312" w:hAnsi="仿宋" w:eastAsia="仿宋_GB2312" w:cs="黑体"/>
          <w:color w:val="auto"/>
          <w:sz w:val="44"/>
          <w:szCs w:val="44"/>
        </w:rPr>
      </w:pPr>
      <w:r>
        <w:rPr>
          <w:rFonts w:hint="eastAsia" w:ascii="仿宋_GB2312" w:hAnsi="仿宋" w:eastAsia="仿宋_GB2312" w:cs="黑体"/>
          <w:color w:val="auto"/>
          <w:sz w:val="44"/>
          <w:szCs w:val="44"/>
        </w:rPr>
        <w:t>目  录</w:t>
      </w:r>
    </w:p>
    <w:p>
      <w:pPr>
        <w:pStyle w:val="16"/>
        <w:spacing w:line="360" w:lineRule="auto"/>
        <w:ind w:firstLine="2976" w:firstLineChars="744"/>
        <w:rPr>
          <w:rFonts w:ascii="仿宋_GB2312" w:hAnsi="仿宋" w:eastAsia="仿宋_GB2312" w:cs="黑体"/>
          <w:color w:val="auto"/>
          <w:sz w:val="40"/>
          <w:szCs w:val="44"/>
        </w:rPr>
      </w:pP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第一章 招标公告</w:t>
      </w: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第二章 投标人须知</w:t>
      </w: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第三章 评标办法</w:t>
      </w: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附件1：投标保证金</w:t>
      </w: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附件2：工程量清单</w:t>
      </w: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第四章 技术标准和要求</w:t>
      </w: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第五章 合同条款</w:t>
      </w:r>
    </w:p>
    <w:p>
      <w:pPr>
        <w:pStyle w:val="16"/>
        <w:spacing w:line="480" w:lineRule="auto"/>
        <w:ind w:firstLine="424" w:firstLineChars="106"/>
        <w:rPr>
          <w:rFonts w:ascii="仿宋_GB2312" w:hAnsi="仿宋" w:eastAsia="仿宋_GB2312" w:cs="黑体"/>
          <w:color w:val="auto"/>
          <w:sz w:val="40"/>
          <w:szCs w:val="44"/>
        </w:rPr>
      </w:pPr>
      <w:r>
        <w:rPr>
          <w:rFonts w:hint="eastAsia" w:ascii="仿宋_GB2312" w:hAnsi="仿宋" w:eastAsia="仿宋_GB2312" w:cs="黑体"/>
          <w:color w:val="auto"/>
          <w:sz w:val="40"/>
          <w:szCs w:val="44"/>
        </w:rPr>
        <w:t xml:space="preserve">第六章 投标文件格式 </w:t>
      </w:r>
    </w:p>
    <w:p>
      <w:pPr>
        <w:autoSpaceDE w:val="0"/>
        <w:autoSpaceDN w:val="0"/>
        <w:spacing w:line="360" w:lineRule="auto"/>
        <w:rPr>
          <w:rFonts w:ascii="仿宋" w:hAnsi="仿宋" w:eastAsia="仿宋" w:cs="黑体"/>
          <w:kern w:val="0"/>
          <w:sz w:val="28"/>
          <w:szCs w:val="28"/>
        </w:rPr>
        <w:sectPr>
          <w:headerReference r:id="rId7" w:type="first"/>
          <w:footerReference r:id="rId8" w:type="first"/>
          <w:pgSz w:w="11906" w:h="16838"/>
          <w:pgMar w:top="1243" w:right="926" w:bottom="1418" w:left="1440" w:header="851" w:footer="851" w:gutter="0"/>
          <w:cols w:space="720" w:num="1"/>
          <w:titlePg/>
          <w:docGrid w:type="lines" w:linePitch="312" w:charSpace="0"/>
        </w:sectPr>
      </w:pPr>
      <w:r>
        <w:rPr>
          <w:rFonts w:hint="eastAsia" w:ascii="仿宋_GB2312" w:hAnsi="仿宋" w:eastAsia="仿宋_GB2312" w:cs="黑体"/>
          <w:sz w:val="40"/>
          <w:szCs w:val="44"/>
        </w:rPr>
        <w:t xml:space="preserve"> </w:t>
      </w:r>
    </w:p>
    <w:p>
      <w:pPr>
        <w:numPr>
          <w:ilvl w:val="0"/>
          <w:numId w:val="1"/>
        </w:numPr>
        <w:snapToGrid w:val="0"/>
        <w:spacing w:beforeLines="50" w:line="360" w:lineRule="auto"/>
        <w:jc w:val="center"/>
        <w:rPr>
          <w:rFonts w:hAnsi="宋体" w:cs="黑体"/>
          <w:b/>
          <w:sz w:val="36"/>
          <w:szCs w:val="36"/>
        </w:rPr>
      </w:pPr>
      <w:bookmarkStart w:id="0" w:name="_Toc22104"/>
      <w:bookmarkStart w:id="1" w:name="_Toc273619927"/>
      <w:bookmarkStart w:id="2" w:name="_Toc250616579"/>
      <w:bookmarkStart w:id="3" w:name="_Toc259686146"/>
      <w:r>
        <w:rPr>
          <w:rFonts w:hint="eastAsia" w:hAnsi="宋体" w:cs="黑体"/>
          <w:b/>
          <w:sz w:val="36"/>
          <w:szCs w:val="36"/>
        </w:rPr>
        <w:t xml:space="preserve"> 招标公告</w:t>
      </w:r>
      <w:bookmarkEnd w:id="0"/>
    </w:p>
    <w:p>
      <w:pPr>
        <w:pStyle w:val="2"/>
        <w:ind w:firstLine="281"/>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建安建工公字〔2018〕</w:t>
      </w:r>
      <w:r>
        <w:rPr>
          <w:rFonts w:hint="eastAsia" w:asciiTheme="majorEastAsia" w:hAnsiTheme="majorEastAsia" w:eastAsiaTheme="majorEastAsia" w:cstheme="majorEastAsia"/>
          <w:b/>
          <w:bCs/>
          <w:sz w:val="28"/>
          <w:szCs w:val="28"/>
          <w:lang w:val="en-US" w:eastAsia="zh-CN"/>
        </w:rPr>
        <w:t>170</w:t>
      </w:r>
      <w:r>
        <w:rPr>
          <w:rFonts w:hint="eastAsia" w:asciiTheme="majorEastAsia" w:hAnsiTheme="majorEastAsia" w:eastAsiaTheme="majorEastAsia" w:cstheme="majorEastAsia"/>
          <w:b/>
          <w:bCs/>
          <w:sz w:val="28"/>
          <w:szCs w:val="28"/>
        </w:rPr>
        <w:t>号</w:t>
      </w:r>
    </w:p>
    <w:p>
      <w:pPr>
        <w:pStyle w:val="2"/>
        <w:ind w:firstLine="281"/>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许昌市建安区蒋李集镇人民政府</w:t>
      </w:r>
    </w:p>
    <w:p>
      <w:pPr>
        <w:pStyle w:val="2"/>
        <w:ind w:firstLine="281"/>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2018年建安区蒋李集镇第二批占补平衡项目 </w:t>
      </w:r>
    </w:p>
    <w:p>
      <w:pPr>
        <w:autoSpaceDE w:val="0"/>
        <w:autoSpaceDN w:val="0"/>
        <w:adjustRightInd w:val="0"/>
        <w:ind w:firstLine="562" w:firstLineChars="200"/>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公开招标公告 </w:t>
      </w:r>
    </w:p>
    <w:p>
      <w:pPr>
        <w:spacing w:line="360" w:lineRule="auto"/>
        <w:ind w:firstLine="482" w:firstLineChars="200"/>
        <w:rPr>
          <w:rFonts w:ascii="仿宋" w:hAnsi="仿宋" w:eastAsia="仿宋"/>
          <w:b/>
          <w:bCs/>
          <w:sz w:val="24"/>
        </w:rPr>
      </w:pPr>
      <w:r>
        <w:rPr>
          <w:rFonts w:hint="eastAsia" w:ascii="仿宋" w:hAnsi="仿宋" w:eastAsia="仿宋"/>
          <w:b/>
          <w:bCs/>
          <w:sz w:val="24"/>
        </w:rPr>
        <w:t>1.招标条件</w:t>
      </w:r>
    </w:p>
    <w:p>
      <w:pPr>
        <w:spacing w:line="360" w:lineRule="auto"/>
        <w:ind w:firstLine="480" w:firstLineChars="200"/>
        <w:rPr>
          <w:rFonts w:ascii="仿宋" w:hAnsi="仿宋" w:eastAsia="仿宋"/>
          <w:sz w:val="24"/>
        </w:rPr>
      </w:pPr>
      <w:r>
        <w:rPr>
          <w:rFonts w:hint="eastAsia" w:ascii="仿宋" w:hAnsi="仿宋" w:eastAsia="仿宋"/>
          <w:sz w:val="24"/>
        </w:rPr>
        <w:t xml:space="preserve">2018年建安区蒋李集镇第二批占补平衡项目，已由建安政文〔2018〕55号文批准建设，招标人为许昌市建安区蒋李集镇人民政府。建设资金为财政资金，出资比例为100%。项目已具备招标条件，现对该项目进行公开招标。 </w:t>
      </w:r>
    </w:p>
    <w:p>
      <w:pPr>
        <w:spacing w:line="360" w:lineRule="auto"/>
        <w:ind w:firstLine="482" w:firstLineChars="200"/>
        <w:rPr>
          <w:rFonts w:ascii="仿宋" w:hAnsi="仿宋" w:eastAsia="仿宋"/>
          <w:b/>
          <w:bCs/>
          <w:sz w:val="24"/>
        </w:rPr>
      </w:pPr>
      <w:r>
        <w:rPr>
          <w:rFonts w:hint="eastAsia" w:ascii="仿宋" w:hAnsi="仿宋" w:eastAsia="仿宋"/>
          <w:b/>
          <w:bCs/>
          <w:sz w:val="24"/>
        </w:rPr>
        <w:t>2. 项目概况与招标内容</w:t>
      </w:r>
    </w:p>
    <w:p>
      <w:pPr>
        <w:spacing w:line="360" w:lineRule="auto"/>
        <w:ind w:firstLine="480" w:firstLineChars="200"/>
        <w:rPr>
          <w:rFonts w:ascii="仿宋" w:hAnsi="仿宋" w:eastAsia="仿宋"/>
          <w:sz w:val="24"/>
        </w:rPr>
      </w:pPr>
      <w:r>
        <w:rPr>
          <w:rFonts w:hint="eastAsia" w:ascii="仿宋" w:hAnsi="仿宋" w:eastAsia="仿宋"/>
          <w:sz w:val="24"/>
        </w:rPr>
        <w:t>2.1项目编号：建安建工公字〔2018〕</w:t>
      </w:r>
      <w:r>
        <w:rPr>
          <w:rFonts w:hint="eastAsia" w:ascii="仿宋" w:hAnsi="仿宋" w:eastAsia="仿宋"/>
          <w:sz w:val="24"/>
          <w:lang w:val="en-US" w:eastAsia="zh-CN"/>
        </w:rPr>
        <w:t>170</w:t>
      </w:r>
      <w:r>
        <w:rPr>
          <w:rFonts w:hint="eastAsia" w:ascii="仿宋" w:hAnsi="仿宋" w:eastAsia="仿宋"/>
          <w:sz w:val="24"/>
        </w:rPr>
        <w:t>号。</w:t>
      </w:r>
    </w:p>
    <w:p>
      <w:pPr>
        <w:spacing w:line="360" w:lineRule="auto"/>
        <w:ind w:firstLine="480" w:firstLineChars="200"/>
        <w:rPr>
          <w:rFonts w:ascii="仿宋" w:hAnsi="仿宋" w:eastAsia="仿宋"/>
          <w:sz w:val="24"/>
        </w:rPr>
      </w:pPr>
      <w:r>
        <w:rPr>
          <w:rFonts w:hint="eastAsia" w:ascii="仿宋" w:hAnsi="仿宋" w:eastAsia="仿宋"/>
          <w:sz w:val="24"/>
        </w:rPr>
        <w:t>2.2建设地点：许昌市建安区蒋李集镇。</w:t>
      </w:r>
    </w:p>
    <w:p>
      <w:pPr>
        <w:spacing w:line="360" w:lineRule="auto"/>
        <w:ind w:firstLine="480" w:firstLineChars="200"/>
        <w:rPr>
          <w:rFonts w:ascii="仿宋" w:hAnsi="仿宋" w:eastAsia="仿宋"/>
          <w:sz w:val="24"/>
        </w:rPr>
      </w:pPr>
      <w:r>
        <w:rPr>
          <w:rFonts w:hint="eastAsia" w:ascii="仿宋" w:hAnsi="仿宋" w:eastAsia="仿宋"/>
          <w:sz w:val="24"/>
        </w:rPr>
        <w:t>2.3建设规模：主要包括土地平整工程、其他工程等。</w:t>
      </w:r>
    </w:p>
    <w:p>
      <w:pPr>
        <w:spacing w:line="360" w:lineRule="auto"/>
        <w:ind w:firstLine="480" w:firstLineChars="200"/>
        <w:rPr>
          <w:rFonts w:ascii="仿宋" w:hAnsi="仿宋" w:eastAsia="仿宋"/>
          <w:sz w:val="24"/>
        </w:rPr>
      </w:pPr>
      <w:r>
        <w:rPr>
          <w:rFonts w:hint="eastAsia" w:ascii="仿宋" w:hAnsi="仿宋" w:eastAsia="仿宋"/>
          <w:sz w:val="24"/>
        </w:rPr>
        <w:t>2.4招标控制价：3802934.02元。</w:t>
      </w:r>
    </w:p>
    <w:p>
      <w:pPr>
        <w:spacing w:line="360" w:lineRule="auto"/>
        <w:ind w:firstLine="480" w:firstLineChars="200"/>
        <w:rPr>
          <w:rFonts w:ascii="仿宋" w:hAnsi="仿宋" w:eastAsia="仿宋"/>
          <w:sz w:val="24"/>
        </w:rPr>
      </w:pPr>
      <w:r>
        <w:rPr>
          <w:rFonts w:hint="eastAsia" w:ascii="仿宋" w:hAnsi="仿宋" w:eastAsia="仿宋"/>
          <w:sz w:val="24"/>
        </w:rPr>
        <w:t>2.5招标范围：招标文件、工程量清单、答疑纪要和补充文件（如有）范围内的所有建设内容。</w:t>
      </w:r>
    </w:p>
    <w:p>
      <w:pPr>
        <w:spacing w:line="360" w:lineRule="auto"/>
        <w:ind w:firstLine="480" w:firstLineChars="200"/>
        <w:rPr>
          <w:rFonts w:ascii="仿宋" w:hAnsi="仿宋" w:eastAsia="仿宋"/>
          <w:sz w:val="24"/>
        </w:rPr>
      </w:pPr>
      <w:r>
        <w:rPr>
          <w:rFonts w:hint="eastAsia" w:ascii="仿宋" w:hAnsi="仿宋" w:eastAsia="仿宋"/>
          <w:sz w:val="24"/>
        </w:rPr>
        <w:t>2.6标段划分：本项目共1个标段。</w:t>
      </w:r>
    </w:p>
    <w:p>
      <w:pPr>
        <w:spacing w:line="360" w:lineRule="auto"/>
        <w:ind w:firstLine="480" w:firstLineChars="200"/>
        <w:rPr>
          <w:rFonts w:ascii="仿宋" w:hAnsi="仿宋" w:eastAsia="仿宋"/>
          <w:sz w:val="24"/>
        </w:rPr>
      </w:pPr>
      <w:r>
        <w:rPr>
          <w:rFonts w:hint="eastAsia" w:ascii="仿宋" w:hAnsi="仿宋" w:eastAsia="仿宋"/>
          <w:sz w:val="24"/>
        </w:rPr>
        <w:t>2.7计划工期：30日历天。</w:t>
      </w:r>
    </w:p>
    <w:p>
      <w:pPr>
        <w:spacing w:line="360" w:lineRule="auto"/>
        <w:ind w:firstLine="480" w:firstLineChars="200"/>
        <w:rPr>
          <w:rFonts w:ascii="仿宋" w:hAnsi="仿宋" w:eastAsia="仿宋"/>
          <w:sz w:val="24"/>
        </w:rPr>
      </w:pPr>
      <w:r>
        <w:rPr>
          <w:rFonts w:hint="eastAsia" w:ascii="仿宋" w:hAnsi="仿宋" w:eastAsia="仿宋"/>
          <w:sz w:val="24"/>
        </w:rPr>
        <w:t>2.8质量要求：合格（符合国家现行的验收规范和标准）。</w:t>
      </w:r>
    </w:p>
    <w:p>
      <w:pPr>
        <w:spacing w:line="360" w:lineRule="auto"/>
        <w:ind w:firstLine="482" w:firstLineChars="200"/>
        <w:rPr>
          <w:rFonts w:ascii="仿宋" w:hAnsi="仿宋" w:eastAsia="仿宋"/>
          <w:b/>
          <w:bCs/>
          <w:sz w:val="24"/>
        </w:rPr>
      </w:pPr>
      <w:r>
        <w:rPr>
          <w:rFonts w:hint="eastAsia" w:ascii="仿宋" w:hAnsi="仿宋" w:eastAsia="仿宋"/>
          <w:b/>
          <w:bCs/>
          <w:sz w:val="24"/>
        </w:rPr>
        <w:t>3.投标人资格要求</w:t>
      </w:r>
    </w:p>
    <w:p>
      <w:pPr>
        <w:spacing w:line="360" w:lineRule="auto"/>
        <w:ind w:firstLine="480" w:firstLineChars="200"/>
        <w:rPr>
          <w:rFonts w:ascii="仿宋" w:hAnsi="仿宋" w:eastAsia="仿宋"/>
          <w:sz w:val="24"/>
        </w:rPr>
      </w:pPr>
      <w:r>
        <w:rPr>
          <w:rFonts w:hint="eastAsia" w:ascii="仿宋" w:hAnsi="仿宋" w:eastAsia="仿宋"/>
          <w:sz w:val="24"/>
        </w:rPr>
        <w:t>3.1投标人须具有独立法人资格，须具备市政公用工程施工总承包叁级及以上资质；具有有效的安全生产许可证。</w:t>
      </w:r>
    </w:p>
    <w:p>
      <w:pPr>
        <w:spacing w:line="360" w:lineRule="auto"/>
        <w:ind w:firstLine="480" w:firstLineChars="200"/>
        <w:rPr>
          <w:rFonts w:ascii="仿宋" w:hAnsi="仿宋" w:eastAsia="仿宋"/>
          <w:sz w:val="24"/>
        </w:rPr>
      </w:pPr>
      <w:r>
        <w:rPr>
          <w:rFonts w:hint="eastAsia" w:ascii="仿宋" w:hAnsi="仿宋" w:eastAsia="仿宋"/>
          <w:sz w:val="24"/>
        </w:rPr>
        <w:t>3.2拟派项目经理须具市政公用工程专业贰级及以上注册建造师资格且具有有效的安全生产考核合格证，且未承担其他在施建设工程。</w:t>
      </w:r>
    </w:p>
    <w:p>
      <w:pPr>
        <w:spacing w:line="360" w:lineRule="auto"/>
        <w:ind w:firstLine="480" w:firstLineChars="200"/>
        <w:rPr>
          <w:rFonts w:ascii="仿宋" w:hAnsi="仿宋" w:eastAsia="仿宋"/>
          <w:sz w:val="24"/>
        </w:rPr>
      </w:pPr>
      <w:r>
        <w:rPr>
          <w:rFonts w:hint="eastAsia" w:ascii="仿宋" w:hAnsi="仿宋" w:eastAsia="仿宋"/>
          <w:sz w:val="24"/>
        </w:rPr>
        <w:t>3.3投标企业未被列入信用中国网站信用记录失信被执行人、重大税收违法案件当事人名单、严重违法失信行为记录名单（查询网站：信用中国，并提供报名时间内网站截图为准）</w:t>
      </w:r>
    </w:p>
    <w:p>
      <w:pPr>
        <w:spacing w:line="360" w:lineRule="auto"/>
        <w:ind w:firstLine="480" w:firstLineChars="200"/>
        <w:rPr>
          <w:rFonts w:ascii="仿宋" w:hAnsi="仿宋" w:eastAsia="仿宋"/>
          <w:sz w:val="24"/>
        </w:rPr>
      </w:pPr>
      <w:r>
        <w:rPr>
          <w:rFonts w:hint="eastAsia" w:ascii="仿宋" w:hAnsi="仿宋" w:eastAsia="仿宋"/>
          <w:sz w:val="24"/>
        </w:rPr>
        <w:t>3.4投标人须在河南省国土资源厅备案且自2016年1月1日以来被河南省国土资源厅降为B级及以下的或2016年1月1日以来处于“限入”处罚期的不得参与本项目投标【以河南土地整治网站上公布的名单为准】。</w:t>
      </w:r>
    </w:p>
    <w:p>
      <w:pPr>
        <w:spacing w:line="360" w:lineRule="auto"/>
        <w:ind w:firstLine="480" w:firstLineChars="200"/>
        <w:rPr>
          <w:rFonts w:ascii="仿宋" w:hAnsi="仿宋" w:eastAsia="仿宋"/>
          <w:sz w:val="24"/>
        </w:rPr>
      </w:pPr>
      <w:r>
        <w:rPr>
          <w:rFonts w:hint="eastAsia" w:ascii="仿宋" w:hAnsi="仿宋" w:eastAsia="仿宋"/>
          <w:sz w:val="24"/>
        </w:rPr>
        <w:t>3.5本次招标实行资格后审。</w:t>
      </w:r>
    </w:p>
    <w:p>
      <w:pPr>
        <w:spacing w:line="360" w:lineRule="auto"/>
        <w:ind w:firstLine="480" w:firstLineChars="200"/>
        <w:rPr>
          <w:rFonts w:ascii="仿宋" w:hAnsi="仿宋" w:eastAsia="仿宋"/>
          <w:sz w:val="24"/>
        </w:rPr>
      </w:pPr>
      <w:r>
        <w:rPr>
          <w:rFonts w:hint="eastAsia" w:ascii="仿宋" w:hAnsi="仿宋" w:eastAsia="仿宋"/>
          <w:sz w:val="24"/>
        </w:rPr>
        <w:t>3.6本次招标不接受联合体投标。</w:t>
      </w:r>
    </w:p>
    <w:p>
      <w:pPr>
        <w:numPr>
          <w:ilvl w:val="0"/>
          <w:numId w:val="2"/>
        </w:numPr>
        <w:spacing w:line="360" w:lineRule="auto"/>
        <w:ind w:firstLine="482" w:firstLineChars="200"/>
        <w:rPr>
          <w:rFonts w:ascii="仿宋" w:hAnsi="仿宋" w:eastAsia="仿宋"/>
          <w:b/>
          <w:bCs/>
          <w:sz w:val="24"/>
        </w:rPr>
      </w:pPr>
      <w:r>
        <w:rPr>
          <w:rFonts w:hint="eastAsia" w:ascii="仿宋" w:hAnsi="仿宋" w:eastAsia="仿宋"/>
          <w:b/>
          <w:bCs/>
          <w:sz w:val="24"/>
        </w:rPr>
        <w:t>投标报名时间及方式</w:t>
      </w:r>
    </w:p>
    <w:p>
      <w:pPr>
        <w:spacing w:line="360" w:lineRule="auto"/>
        <w:ind w:firstLine="480" w:firstLineChars="200"/>
      </w:pPr>
      <w:r>
        <w:rPr>
          <w:rFonts w:hint="eastAsia" w:ascii="仿宋" w:hAnsi="仿宋" w:eastAsia="仿宋"/>
          <w:sz w:val="24"/>
        </w:rPr>
        <w:t>4.1报名时间：2018年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w:t>
      </w:r>
      <w:r>
        <w:rPr>
          <w:rFonts w:hint="eastAsia" w:ascii="仿宋" w:hAnsi="仿宋" w:eastAsia="仿宋"/>
          <w:sz w:val="24"/>
          <w:lang w:val="en-US" w:eastAsia="zh-CN"/>
        </w:rPr>
        <w:t>至</w:t>
      </w:r>
      <w:r>
        <w:rPr>
          <w:rFonts w:hint="eastAsia" w:ascii="仿宋" w:hAnsi="仿宋" w:eastAsia="仿宋"/>
          <w:sz w:val="24"/>
        </w:rPr>
        <w:t>2018年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w:t>
      </w:r>
    </w:p>
    <w:p>
      <w:pPr>
        <w:spacing w:line="360" w:lineRule="auto"/>
        <w:ind w:firstLine="480" w:firstLineChars="200"/>
        <w:rPr>
          <w:rFonts w:ascii="仿宋" w:hAnsi="仿宋" w:eastAsia="仿宋"/>
          <w:sz w:val="24"/>
        </w:rPr>
      </w:pPr>
      <w:r>
        <w:rPr>
          <w:rFonts w:hint="eastAsia" w:ascii="仿宋" w:hAnsi="仿宋" w:eastAsia="仿宋"/>
          <w:sz w:val="24"/>
        </w:rPr>
        <w:t>4.2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rFonts w:ascii="仿宋" w:hAnsi="仿宋" w:eastAsia="仿宋"/>
          <w:sz w:val="24"/>
        </w:rPr>
      </w:pPr>
      <w:r>
        <w:rPr>
          <w:rFonts w:hint="eastAsia" w:ascii="仿宋" w:hAnsi="仿宋" w:eastAsia="仿宋"/>
          <w:sz w:val="24"/>
        </w:rPr>
        <w:t>4.3在投标截止时间前登录【全国公共资源交易平台（河南省·许昌市）】“投标人/供应商登录”入口（http://221.14.6.70:8088/ggzy/）自行下载招标文件（详见“常见问题解答-交易系统操作手册”）。</w:t>
      </w:r>
    </w:p>
    <w:p>
      <w:pPr>
        <w:spacing w:line="360" w:lineRule="auto"/>
        <w:ind w:firstLine="482" w:firstLineChars="200"/>
        <w:rPr>
          <w:rFonts w:ascii="仿宋" w:hAnsi="仿宋" w:eastAsia="仿宋"/>
          <w:b/>
          <w:bCs/>
          <w:sz w:val="24"/>
        </w:rPr>
      </w:pPr>
      <w:r>
        <w:rPr>
          <w:rFonts w:hint="eastAsia" w:ascii="仿宋" w:hAnsi="仿宋" w:eastAsia="仿宋"/>
          <w:b/>
          <w:bCs/>
          <w:sz w:val="24"/>
        </w:rPr>
        <w:t>5.招标文件的获取</w:t>
      </w:r>
    </w:p>
    <w:p>
      <w:pPr>
        <w:spacing w:line="360" w:lineRule="auto"/>
        <w:ind w:firstLine="480" w:firstLineChars="200"/>
        <w:rPr>
          <w:rFonts w:ascii="仿宋" w:hAnsi="仿宋" w:eastAsia="仿宋"/>
          <w:sz w:val="24"/>
        </w:rPr>
      </w:pPr>
      <w:r>
        <w:rPr>
          <w:rFonts w:hint="eastAsia" w:ascii="仿宋" w:hAnsi="仿宋" w:eastAsia="仿宋"/>
          <w:sz w:val="24"/>
        </w:rPr>
        <w:t>5.1招标文件和工程量清单的获取：投标人于投标文件递交截止时间前均可在【全国公共资源交易平台（河南省•许昌市）】自行下载。</w:t>
      </w:r>
    </w:p>
    <w:p>
      <w:pPr>
        <w:spacing w:line="360" w:lineRule="auto"/>
        <w:ind w:firstLine="480" w:firstLineChars="200"/>
        <w:rPr>
          <w:rFonts w:ascii="仿宋" w:hAnsi="仿宋" w:eastAsia="仿宋"/>
          <w:sz w:val="24"/>
        </w:rPr>
      </w:pPr>
      <w:r>
        <w:rPr>
          <w:rFonts w:hint="eastAsia" w:ascii="仿宋" w:hAnsi="仿宋" w:eastAsia="仿宋"/>
          <w:sz w:val="24"/>
        </w:rPr>
        <w:t>5.2招标文件每套售价300元，于递交投标文件时缴纳给招标代理机构，售后不退。</w:t>
      </w:r>
    </w:p>
    <w:p>
      <w:pPr>
        <w:spacing w:line="360" w:lineRule="auto"/>
        <w:ind w:firstLine="482" w:firstLineChars="200"/>
        <w:rPr>
          <w:rFonts w:ascii="仿宋" w:hAnsi="仿宋" w:eastAsia="仿宋"/>
          <w:b/>
          <w:bCs/>
          <w:sz w:val="24"/>
        </w:rPr>
      </w:pPr>
      <w:r>
        <w:rPr>
          <w:rFonts w:hint="eastAsia" w:ascii="仿宋" w:hAnsi="仿宋" w:eastAsia="仿宋"/>
          <w:b/>
          <w:bCs/>
          <w:sz w:val="24"/>
        </w:rPr>
        <w:t>6.投标文件的递交</w:t>
      </w:r>
    </w:p>
    <w:p>
      <w:pPr>
        <w:spacing w:line="360" w:lineRule="auto"/>
        <w:ind w:firstLine="480" w:firstLineChars="200"/>
        <w:rPr>
          <w:rFonts w:ascii="仿宋" w:hAnsi="仿宋" w:eastAsia="仿宋"/>
          <w:sz w:val="24"/>
        </w:rPr>
      </w:pPr>
      <w:r>
        <w:rPr>
          <w:rFonts w:hint="eastAsia" w:ascii="仿宋" w:hAnsi="仿宋" w:eastAsia="仿宋"/>
          <w:sz w:val="24"/>
        </w:rPr>
        <w:t>6.1投标文件递交的截止时间及开标时间：2018年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 9时30分。</w:t>
      </w:r>
    </w:p>
    <w:p>
      <w:pPr>
        <w:spacing w:line="360" w:lineRule="auto"/>
        <w:ind w:firstLine="480" w:firstLineChars="200"/>
        <w:rPr>
          <w:rFonts w:ascii="仿宋" w:hAnsi="仿宋" w:eastAsia="仿宋"/>
          <w:sz w:val="24"/>
        </w:rPr>
      </w:pPr>
      <w:r>
        <w:rPr>
          <w:rFonts w:hint="eastAsia" w:ascii="仿宋" w:hAnsi="仿宋" w:eastAsia="仿宋"/>
          <w:sz w:val="24"/>
        </w:rPr>
        <w:t>6.2投标文件递交地点：许昌市建安区新元大道兴业大厦4楼</w:t>
      </w:r>
      <w:r>
        <w:rPr>
          <w:rFonts w:hint="eastAsia" w:ascii="仿宋" w:hAnsi="仿宋" w:eastAsia="仿宋"/>
          <w:sz w:val="24"/>
          <w:lang w:val="en-US" w:eastAsia="zh-CN"/>
        </w:rPr>
        <w:t>4167</w:t>
      </w:r>
      <w:r>
        <w:rPr>
          <w:rFonts w:hint="eastAsia" w:ascii="仿宋" w:hAnsi="仿宋" w:eastAsia="仿宋"/>
          <w:sz w:val="24"/>
        </w:rPr>
        <w:t xml:space="preserve">室。 </w:t>
      </w:r>
    </w:p>
    <w:p>
      <w:pPr>
        <w:spacing w:line="360" w:lineRule="auto"/>
        <w:ind w:firstLine="480" w:firstLineChars="200"/>
        <w:rPr>
          <w:rFonts w:ascii="仿宋" w:hAnsi="仿宋" w:eastAsia="仿宋"/>
          <w:sz w:val="24"/>
        </w:rPr>
      </w:pPr>
      <w:r>
        <w:rPr>
          <w:rFonts w:hint="eastAsia" w:ascii="仿宋" w:hAnsi="仿宋" w:eastAsia="仿宋"/>
          <w:sz w:val="24"/>
        </w:rPr>
        <w:t>6.3逾期送达的或者未送达指定地点的投标文件，招标人不予受理。</w:t>
      </w:r>
    </w:p>
    <w:p>
      <w:pPr>
        <w:spacing w:line="360" w:lineRule="auto"/>
        <w:ind w:firstLine="480" w:firstLineChars="200"/>
        <w:rPr>
          <w:rFonts w:ascii="仿宋" w:hAnsi="仿宋" w:eastAsia="仿宋"/>
          <w:sz w:val="24"/>
        </w:rPr>
      </w:pPr>
      <w:r>
        <w:rPr>
          <w:rFonts w:hint="eastAsia" w:ascii="仿宋" w:hAnsi="仿宋" w:eastAsia="仿宋"/>
          <w:sz w:val="24"/>
        </w:rPr>
        <w:t>6.4未通过【全国公共资源交易平台（河南省•许昌市）】下载招标文件的投标人，其投标文件将拒收。</w:t>
      </w:r>
    </w:p>
    <w:p>
      <w:pPr>
        <w:spacing w:line="360" w:lineRule="auto"/>
        <w:ind w:firstLine="482" w:firstLineChars="200"/>
        <w:rPr>
          <w:rFonts w:ascii="仿宋" w:hAnsi="仿宋" w:eastAsia="仿宋"/>
          <w:b/>
          <w:bCs/>
          <w:sz w:val="24"/>
        </w:rPr>
      </w:pPr>
      <w:r>
        <w:rPr>
          <w:rFonts w:hint="eastAsia" w:ascii="仿宋" w:hAnsi="仿宋" w:eastAsia="仿宋"/>
          <w:b/>
          <w:bCs/>
          <w:sz w:val="24"/>
        </w:rPr>
        <w:t>7.发布公告的媒介</w:t>
      </w:r>
    </w:p>
    <w:p>
      <w:pPr>
        <w:spacing w:line="360" w:lineRule="auto"/>
        <w:ind w:firstLine="480" w:firstLineChars="200"/>
        <w:rPr>
          <w:rFonts w:ascii="仿宋" w:hAnsi="仿宋" w:eastAsia="仿宋"/>
          <w:sz w:val="24"/>
        </w:rPr>
      </w:pPr>
      <w:r>
        <w:rPr>
          <w:rFonts w:hint="eastAsia" w:ascii="仿宋" w:hAnsi="仿宋" w:eastAsia="仿宋"/>
          <w:sz w:val="24"/>
        </w:rPr>
        <w:t>本公告同时在《全国公共资源交易平台(河南省▪许昌市)》和《河南省电子招标投标公共服务平台》上发布。</w:t>
      </w:r>
    </w:p>
    <w:p>
      <w:pPr>
        <w:spacing w:line="360" w:lineRule="auto"/>
        <w:ind w:firstLine="482" w:firstLineChars="200"/>
        <w:rPr>
          <w:rFonts w:ascii="仿宋" w:hAnsi="仿宋" w:eastAsia="仿宋"/>
          <w:b/>
          <w:bCs/>
          <w:sz w:val="24"/>
        </w:rPr>
      </w:pPr>
      <w:r>
        <w:rPr>
          <w:rFonts w:hint="eastAsia" w:ascii="仿宋" w:hAnsi="仿宋" w:eastAsia="仿宋"/>
          <w:b/>
          <w:bCs/>
          <w:sz w:val="24"/>
        </w:rPr>
        <w:t>8.联系方式</w:t>
      </w:r>
    </w:p>
    <w:p>
      <w:pPr>
        <w:autoSpaceDE w:val="0"/>
        <w:autoSpaceDN w:val="0"/>
        <w:adjustRightInd w:val="0"/>
        <w:spacing w:line="360" w:lineRule="auto"/>
        <w:ind w:firstLine="480" w:firstLineChars="200"/>
        <w:jc w:val="left"/>
        <w:rPr>
          <w:rFonts w:ascii="仿宋" w:hAnsi="仿宋" w:eastAsia="仿宋" w:cs="仿宋"/>
          <w:sz w:val="24"/>
        </w:rPr>
      </w:pPr>
      <w:bookmarkStart w:id="4" w:name="_Toc13436"/>
      <w:r>
        <w:rPr>
          <w:rFonts w:hint="eastAsia" w:ascii="仿宋" w:hAnsi="仿宋" w:eastAsia="仿宋" w:cs="仿宋"/>
          <w:sz w:val="24"/>
        </w:rPr>
        <w:t>招  标  人：许昌市建安区蒋李集镇人民政府</w:t>
      </w:r>
    </w:p>
    <w:p>
      <w:pPr>
        <w:autoSpaceDE w:val="0"/>
        <w:autoSpaceDN w:val="0"/>
        <w:adjustRightInd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项目负责人：</w:t>
      </w:r>
      <w:r>
        <w:rPr>
          <w:rFonts w:hint="eastAsia" w:ascii="仿宋" w:hAnsi="仿宋" w:eastAsia="仿宋" w:cs="仿宋"/>
          <w:sz w:val="24"/>
          <w:lang w:val="en-US" w:eastAsia="zh-CN"/>
        </w:rPr>
        <w:t>冯涛</w:t>
      </w:r>
    </w:p>
    <w:p>
      <w:pPr>
        <w:autoSpaceDE w:val="0"/>
        <w:autoSpaceDN w:val="0"/>
        <w:adjustRightInd w:val="0"/>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val="en-US" w:eastAsia="zh-CN"/>
        </w:rPr>
        <w:t>18637451919</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代理  机构：中建山河建设工程管理有限责任公司</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项目负责人：郭鹏威</w:t>
      </w:r>
    </w:p>
    <w:p>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电    话：13569917698</w:t>
      </w:r>
    </w:p>
    <w:p>
      <w:pPr>
        <w:pStyle w:val="2"/>
        <w:ind w:firstLine="240"/>
        <w:jc w:val="right"/>
        <w:rPr>
          <w:rFonts w:ascii="仿宋" w:hAnsi="仿宋" w:eastAsia="仿宋" w:cs="仿宋"/>
          <w:sz w:val="24"/>
        </w:rPr>
      </w:pPr>
      <w:r>
        <w:rPr>
          <w:rFonts w:hint="eastAsia" w:ascii="仿宋" w:hAnsi="仿宋" w:eastAsia="仿宋" w:cs="仿宋"/>
          <w:sz w:val="24"/>
        </w:rPr>
        <w:t>许昌市建安区蒋李集镇人民政府</w:t>
      </w:r>
    </w:p>
    <w:p>
      <w:pPr>
        <w:pStyle w:val="2"/>
        <w:ind w:firstLine="240"/>
        <w:jc w:val="right"/>
        <w:rPr>
          <w:rFonts w:ascii="仿宋" w:hAnsi="仿宋" w:eastAsia="仿宋" w:cs="仿宋"/>
          <w:sz w:val="24"/>
        </w:rPr>
      </w:pPr>
      <w:r>
        <w:rPr>
          <w:rFonts w:hint="eastAsia" w:ascii="仿宋" w:hAnsi="仿宋" w:eastAsia="仿宋" w:cs="仿宋"/>
          <w:sz w:val="24"/>
        </w:rPr>
        <w:t>2018年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p>
    <w:p>
      <w:pPr>
        <w:spacing w:line="360" w:lineRule="auto"/>
        <w:ind w:firstLine="723" w:firstLineChars="200"/>
        <w:jc w:val="center"/>
        <w:rPr>
          <w:rFonts w:hAnsi="宋体" w:cs="黑体"/>
          <w:b/>
          <w:sz w:val="36"/>
          <w:szCs w:val="36"/>
        </w:rPr>
      </w:pPr>
      <w:r>
        <w:rPr>
          <w:rFonts w:hint="eastAsia" w:hAnsi="宋体" w:cs="黑体"/>
          <w:b/>
          <w:sz w:val="36"/>
          <w:szCs w:val="36"/>
        </w:rPr>
        <w:br w:type="page"/>
      </w:r>
    </w:p>
    <w:p>
      <w:pPr>
        <w:spacing w:line="360" w:lineRule="auto"/>
        <w:ind w:firstLine="723" w:firstLineChars="200"/>
        <w:jc w:val="center"/>
        <w:rPr>
          <w:rFonts w:hAnsi="宋体" w:cs="黑体"/>
          <w:b/>
          <w:sz w:val="36"/>
          <w:szCs w:val="36"/>
        </w:rPr>
      </w:pPr>
      <w:r>
        <w:rPr>
          <w:rFonts w:hint="eastAsia" w:hAnsi="宋体" w:cs="黑体"/>
          <w:b/>
          <w:sz w:val="36"/>
          <w:szCs w:val="36"/>
        </w:rPr>
        <w:t>第二章  投标人须知</w:t>
      </w:r>
      <w:bookmarkEnd w:id="4"/>
    </w:p>
    <w:p>
      <w:pPr>
        <w:tabs>
          <w:tab w:val="center" w:pos="4739"/>
        </w:tabs>
        <w:spacing w:line="360" w:lineRule="auto"/>
        <w:ind w:left="180"/>
        <w:jc w:val="center"/>
        <w:rPr>
          <w:rFonts w:hAnsi="宋体" w:cs="TimesNewRomanPSMT"/>
          <w:sz w:val="18"/>
          <w:szCs w:val="18"/>
        </w:rPr>
      </w:pPr>
      <w:bookmarkStart w:id="5" w:name="_Toc426648034"/>
      <w:bookmarkStart w:id="6" w:name="_Toc273619921"/>
      <w:bookmarkStart w:id="7" w:name="_Toc471826428"/>
      <w:r>
        <w:rPr>
          <w:rFonts w:hint="eastAsia" w:hAnsi="宋体" w:cs="TimesNewRomanPSMT"/>
          <w:sz w:val="18"/>
          <w:szCs w:val="18"/>
        </w:rPr>
        <w:t>投标人须知前附表</w:t>
      </w:r>
      <w:bookmarkEnd w:id="5"/>
      <w:bookmarkEnd w:id="6"/>
      <w:bookmarkEnd w:id="7"/>
    </w:p>
    <w:tbl>
      <w:tblPr>
        <w:tblStyle w:val="14"/>
        <w:tblpPr w:leftFromText="180" w:rightFromText="180" w:vertAnchor="text" w:tblpXSpec="center" w:tblpY="1"/>
        <w:tblOverlap w:val="never"/>
        <w:tblW w:w="10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419"/>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条款号</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条 款 名 称</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1.1.2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招标人</w:t>
            </w:r>
          </w:p>
        </w:tc>
        <w:tc>
          <w:tcPr>
            <w:tcW w:w="7126" w:type="dxa"/>
          </w:tcPr>
          <w:p>
            <w:pPr>
              <w:tabs>
                <w:tab w:val="center" w:pos="4739"/>
              </w:tabs>
              <w:spacing w:line="360" w:lineRule="auto"/>
              <w:rPr>
                <w:rFonts w:hAnsi="宋体" w:cs="TimesNewRomanPSMT"/>
                <w:sz w:val="22"/>
                <w:szCs w:val="22"/>
              </w:rPr>
            </w:pPr>
            <w:r>
              <w:rPr>
                <w:rFonts w:hint="eastAsia" w:hAnsi="宋体" w:cs="TimesNewRomanPSMT"/>
                <w:sz w:val="22"/>
                <w:szCs w:val="22"/>
              </w:rPr>
              <w:t>招标人：许昌市建安区蒋李集镇人民政府</w:t>
            </w:r>
          </w:p>
          <w:p>
            <w:pPr>
              <w:tabs>
                <w:tab w:val="center" w:pos="4739"/>
              </w:tabs>
              <w:spacing w:line="360" w:lineRule="auto"/>
              <w:rPr>
                <w:rFonts w:hAnsi="宋体" w:cs="TimesNewRomanPSMT"/>
                <w:sz w:val="22"/>
                <w:szCs w:val="22"/>
              </w:rPr>
            </w:pPr>
            <w:r>
              <w:rPr>
                <w:rFonts w:hint="eastAsia" w:hAnsi="宋体" w:cs="TimesNewRomanPSMT"/>
                <w:sz w:val="22"/>
                <w:szCs w:val="22"/>
              </w:rPr>
              <w:t>地  址：许昌市建安区蒋李集镇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1.1.3</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项目名称</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2018年建安区蒋李集镇第二批占补平衡项目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1.1.4</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建设地点</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许昌市建安区蒋李集镇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1.2.1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资金来源</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1.2.2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资金落实情况</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1.2.3</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批准文号</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建安政文〔2018〕55号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1.3.1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招标范围</w:t>
            </w:r>
          </w:p>
        </w:tc>
        <w:tc>
          <w:tcPr>
            <w:tcW w:w="7126" w:type="dxa"/>
            <w:tcBorders>
              <w:bottom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招标文件、工程量清单、答疑纪要（如有）和补充文件（如有）范围内的全部内容。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1.3.2</w:t>
            </w:r>
          </w:p>
        </w:tc>
        <w:tc>
          <w:tcPr>
            <w:tcW w:w="2419" w:type="dxa"/>
            <w:tcBorders>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计划工期</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 xml:space="preserve"> 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1.3.3</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质量要求</w:t>
            </w:r>
          </w:p>
        </w:tc>
        <w:tc>
          <w:tcPr>
            <w:tcW w:w="7126" w:type="dxa"/>
            <w:tcBorders>
              <w:top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1.4.1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投标人资格要求</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3.1投标人须具有独立法人资格，须具备市政公用工程施工总承包叁级及以上资质；具有有效的安全生产许可证。</w:t>
            </w:r>
          </w:p>
          <w:p>
            <w:pPr>
              <w:tabs>
                <w:tab w:val="center" w:pos="4739"/>
              </w:tabs>
              <w:spacing w:line="360" w:lineRule="auto"/>
              <w:rPr>
                <w:rFonts w:hAnsi="宋体" w:cs="TimesNewRomanPSMT"/>
                <w:sz w:val="22"/>
                <w:szCs w:val="22"/>
              </w:rPr>
            </w:pPr>
            <w:r>
              <w:rPr>
                <w:rFonts w:hint="eastAsia" w:hAnsi="宋体" w:cs="TimesNewRomanPSMT"/>
                <w:sz w:val="22"/>
                <w:szCs w:val="22"/>
              </w:rPr>
              <w:t>3.2拟派项目经理须具市政公用工程专业贰级及以上注册建造师资格且具有有效的安全生产考核合格证，且未承担其他在施建设工程。</w:t>
            </w:r>
          </w:p>
          <w:p>
            <w:pPr>
              <w:tabs>
                <w:tab w:val="center" w:pos="4739"/>
              </w:tabs>
              <w:spacing w:line="360" w:lineRule="auto"/>
              <w:rPr>
                <w:rFonts w:hAnsi="宋体" w:cs="TimesNewRomanPSMT"/>
                <w:sz w:val="22"/>
                <w:szCs w:val="22"/>
              </w:rPr>
            </w:pPr>
            <w:r>
              <w:rPr>
                <w:rFonts w:hint="eastAsia" w:hAnsi="宋体" w:cs="TimesNewRomanPSMT"/>
                <w:sz w:val="22"/>
                <w:szCs w:val="22"/>
              </w:rPr>
              <w:t>3.3投标企业未被列入信用中国网站信用记录失信被执行人、重大税收违法案件当事人名单、严重违法失信行为记录名单（查询网站：信用中国，并提供报名时间内网站截图为准）</w:t>
            </w:r>
          </w:p>
          <w:p>
            <w:pPr>
              <w:tabs>
                <w:tab w:val="center" w:pos="4739"/>
              </w:tabs>
              <w:spacing w:line="360" w:lineRule="auto"/>
              <w:rPr>
                <w:rFonts w:hAnsi="宋体" w:cs="TimesNewRomanPSMT"/>
                <w:sz w:val="22"/>
                <w:szCs w:val="22"/>
              </w:rPr>
            </w:pPr>
            <w:r>
              <w:rPr>
                <w:rFonts w:hint="eastAsia" w:hAnsi="宋体" w:cs="TimesNewRomanPSMT"/>
                <w:sz w:val="22"/>
                <w:szCs w:val="22"/>
              </w:rPr>
              <w:t>3.4投标人须在河南省国土资源厅备案且自2016年1月1日以来被河南省国土资源厅降为B级及以下的或2016年1月1日以来处于“限入”处罚期的不得参与本项目投标【以河南土地整治网站上公布的名单为准】。</w:t>
            </w:r>
          </w:p>
          <w:p>
            <w:pPr>
              <w:tabs>
                <w:tab w:val="center" w:pos="4739"/>
              </w:tabs>
              <w:spacing w:line="360" w:lineRule="auto"/>
              <w:rPr>
                <w:rFonts w:hAnsi="宋体" w:cs="TimesNewRomanPSMT"/>
                <w:sz w:val="22"/>
                <w:szCs w:val="22"/>
              </w:rPr>
            </w:pPr>
            <w:r>
              <w:rPr>
                <w:rFonts w:hint="eastAsia" w:hAnsi="宋体" w:cs="TimesNewRomanPSMT"/>
                <w:sz w:val="22"/>
                <w:szCs w:val="22"/>
              </w:rPr>
              <w:t>3.5本次招标实行资格后审。</w:t>
            </w:r>
          </w:p>
          <w:p>
            <w:pPr>
              <w:tabs>
                <w:tab w:val="center" w:pos="4739"/>
              </w:tabs>
              <w:spacing w:line="360" w:lineRule="auto"/>
              <w:rPr>
                <w:rFonts w:hAnsi="宋体" w:cs="TimesNewRomanPSMT"/>
                <w:sz w:val="22"/>
                <w:szCs w:val="22"/>
              </w:rPr>
            </w:pPr>
            <w:r>
              <w:rPr>
                <w:rFonts w:hint="eastAsia" w:hAnsi="宋体" w:cs="TimesNewRomanPSMT"/>
                <w:sz w:val="22"/>
                <w:szCs w:val="22"/>
              </w:rPr>
              <w:t>3.6本次招标不接受联合体投标。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1.4.2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招标文件的获取</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1、招标文件、工程量清单的获取：报名截止日前均可在全国公共资源交易平台（河南省·许昌市）自行下载。</w:t>
            </w:r>
          </w:p>
          <w:p>
            <w:pPr>
              <w:tabs>
                <w:tab w:val="center" w:pos="4739"/>
              </w:tabs>
              <w:spacing w:line="360" w:lineRule="auto"/>
              <w:rPr>
                <w:rFonts w:hAnsi="宋体" w:cs="TimesNewRomanPSMT"/>
                <w:sz w:val="22"/>
                <w:szCs w:val="22"/>
              </w:rPr>
            </w:pPr>
            <w:r>
              <w:rPr>
                <w:rFonts w:hint="eastAsia" w:hAnsi="宋体" w:cs="TimesNewRomanPSMT"/>
                <w:sz w:val="22"/>
                <w:szCs w:val="22"/>
              </w:rPr>
              <w:t>2、售价：300元/份，递交投标文件时缴纳给招标代理机构。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1.5</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投标人提出问题的截止时间</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对招标文件有异议的，应在投标截止时间10日前将疑问通过公共资源交易系统平台提交，招标人将通过公共资源交易系统平台告知各投标人。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 xml:space="preserve">1.6 </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分包</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1.7</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偏离</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 xml:space="preserve">2.1 </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构成招标文件的其他材料</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工程量清单、设计变更及答疑纪要等列明的所有工程内容。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2.2.1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招标人澄清招标文件的截止时间</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2.2.2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投标截止时间</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2018年10月11日 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2.2.3</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投标人确认收到招标文件澄清的时间</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投标人在收到相应澄清文件2日内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2.3.2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投标人确认收到招标文件修改的时间</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投标人在收到相应澄清文件2日内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构成投标文件的其他材料</w:t>
            </w:r>
          </w:p>
        </w:tc>
        <w:tc>
          <w:tcPr>
            <w:tcW w:w="7126"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投标有效期</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60日历天（从投标截止之日起计）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3.3</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投标保证金</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3.4</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是否允许递交备选投标方案</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3.5.3</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签字或盖章要求</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投标文件封面、投标函及投标函附录均应加盖企业印章，并经法定代表人或其委托代理人签字。投标文件正本应加盖骑缝章。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3.5.4</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投标文件份数</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正本壹份，副本肆份，电子文档（U盘）1份（此U盘包含投标文件的所有内容,并能正常使用)。</w:t>
            </w:r>
            <w:bookmarkStart w:id="183" w:name="_GoBack"/>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3.5.5</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装 订 要 求</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3.6.2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近年财务状况的年份要求</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指2015年度、2016年度、2017年度（如投标企业成立年限不足三年时，须按实际年份提交审计报告）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3.6.3</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近年发生的诉讼及仲裁情况的年份要求</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2015年01月01日至投标截止时间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4.1.1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封套上写明</w:t>
            </w:r>
          </w:p>
        </w:tc>
        <w:tc>
          <w:tcPr>
            <w:tcW w:w="7126"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 xml:space="preserve">项目编号：  </w:t>
            </w:r>
          </w:p>
          <w:p>
            <w:pPr>
              <w:tabs>
                <w:tab w:val="center" w:pos="4739"/>
              </w:tabs>
              <w:spacing w:line="360" w:lineRule="auto"/>
              <w:ind w:left="180"/>
              <w:rPr>
                <w:rFonts w:hAnsi="宋体" w:cs="TimesNewRomanPSMT"/>
                <w:sz w:val="22"/>
                <w:szCs w:val="22"/>
              </w:rPr>
            </w:pPr>
            <w:r>
              <w:rPr>
                <w:rFonts w:hint="eastAsia" w:hAnsi="宋体" w:cs="TimesNewRomanPSMT"/>
                <w:sz w:val="22"/>
                <w:szCs w:val="22"/>
              </w:rPr>
              <w:t>投标人名称：                   （全称并加盖公章）</w:t>
            </w:r>
          </w:p>
          <w:p>
            <w:pPr>
              <w:tabs>
                <w:tab w:val="center" w:pos="4739"/>
              </w:tabs>
              <w:spacing w:line="360" w:lineRule="auto"/>
              <w:ind w:left="180"/>
              <w:rPr>
                <w:rFonts w:hAnsi="宋体" w:cs="TimesNewRomanPSMT"/>
                <w:sz w:val="22"/>
                <w:szCs w:val="22"/>
              </w:rPr>
            </w:pPr>
            <w:r>
              <w:rPr>
                <w:rFonts w:hint="eastAsia" w:hAnsi="宋体" w:cs="TimesNewRomanPSMT"/>
                <w:sz w:val="22"/>
                <w:szCs w:val="22"/>
              </w:rPr>
              <w:t xml:space="preserve">项目名称： </w:t>
            </w:r>
          </w:p>
          <w:p>
            <w:pPr>
              <w:tabs>
                <w:tab w:val="center" w:pos="4739"/>
              </w:tabs>
              <w:spacing w:line="360" w:lineRule="auto"/>
              <w:ind w:left="180"/>
              <w:rPr>
                <w:rFonts w:hAnsi="宋体" w:cs="TimesNewRomanPSMT"/>
                <w:sz w:val="22"/>
                <w:szCs w:val="22"/>
              </w:rPr>
            </w:pPr>
            <w:r>
              <w:rPr>
                <w:rFonts w:hint="eastAsia" w:hAnsi="宋体" w:cs="TimesNewRomanPSMT"/>
                <w:sz w:val="22"/>
                <w:szCs w:val="22"/>
              </w:rPr>
              <w:t>（正本/副本/电子版）</w:t>
            </w:r>
          </w:p>
          <w:p>
            <w:pPr>
              <w:tabs>
                <w:tab w:val="center" w:pos="4739"/>
              </w:tabs>
              <w:spacing w:line="360" w:lineRule="auto"/>
              <w:ind w:left="180"/>
              <w:rPr>
                <w:rFonts w:hAnsi="宋体" w:cs="TimesNewRomanPSMT"/>
                <w:sz w:val="22"/>
                <w:szCs w:val="22"/>
              </w:rPr>
            </w:pPr>
            <w:r>
              <w:rPr>
                <w:rFonts w:hint="eastAsia" w:hAnsi="宋体" w:cs="TimesNewRomanPSMT"/>
                <w:sz w:val="22"/>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4.2</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是否退还投标文件</w:t>
            </w:r>
          </w:p>
        </w:tc>
        <w:tc>
          <w:tcPr>
            <w:tcW w:w="7126"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5.1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开标时间和地点</w:t>
            </w:r>
          </w:p>
        </w:tc>
        <w:tc>
          <w:tcPr>
            <w:tcW w:w="7126" w:type="dxa"/>
            <w:vAlign w:val="center"/>
          </w:tcPr>
          <w:p>
            <w:pPr>
              <w:tabs>
                <w:tab w:val="center" w:pos="4739"/>
              </w:tabs>
              <w:spacing w:line="360" w:lineRule="auto"/>
              <w:rPr>
                <w:rFonts w:hint="eastAsia" w:hAnsi="宋体" w:cs="TimesNewRomanPSMT"/>
                <w:sz w:val="22"/>
                <w:szCs w:val="22"/>
              </w:rPr>
            </w:pPr>
            <w:r>
              <w:rPr>
                <w:rFonts w:hint="eastAsia" w:hAnsi="宋体" w:cs="TimesNewRomanPSMT"/>
                <w:sz w:val="22"/>
                <w:szCs w:val="22"/>
              </w:rPr>
              <w:t>开标时间：2018年10月11日 9时30分</w:t>
            </w:r>
          </w:p>
          <w:p>
            <w:pPr>
              <w:tabs>
                <w:tab w:val="center" w:pos="4739"/>
              </w:tabs>
              <w:spacing w:line="360" w:lineRule="auto"/>
              <w:rPr>
                <w:rFonts w:hAnsi="宋体" w:cs="TimesNewRomanPSMT"/>
                <w:sz w:val="22"/>
                <w:szCs w:val="22"/>
              </w:rPr>
            </w:pPr>
            <w:r>
              <w:rPr>
                <w:rFonts w:hint="eastAsia" w:hAnsi="宋体" w:cs="TimesNewRomanPSMT"/>
                <w:sz w:val="22"/>
                <w:szCs w:val="22"/>
              </w:rPr>
              <w:t>开标地点：许昌市建安区新元大道兴业大厦4楼</w:t>
            </w:r>
            <w:r>
              <w:rPr>
                <w:rFonts w:hint="eastAsia" w:hAnsi="宋体" w:cs="TimesNewRomanPSMT"/>
                <w:sz w:val="22"/>
                <w:szCs w:val="22"/>
                <w:lang w:val="en-US" w:eastAsia="zh-CN"/>
              </w:rPr>
              <w:t>4167</w:t>
            </w:r>
            <w:r>
              <w:rPr>
                <w:rFonts w:hint="eastAsia" w:hAnsi="宋体" w:cs="TimesNewRomanPSMT"/>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 xml:space="preserve">5.2 </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开标程序</w:t>
            </w:r>
          </w:p>
        </w:tc>
        <w:tc>
          <w:tcPr>
            <w:tcW w:w="7126"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密封情况检查：由投标人代表检查其投标文件是否密封完好。</w:t>
            </w:r>
          </w:p>
          <w:p>
            <w:pPr>
              <w:tabs>
                <w:tab w:val="center" w:pos="4739"/>
              </w:tabs>
              <w:spacing w:line="360" w:lineRule="auto"/>
              <w:ind w:left="180"/>
              <w:rPr>
                <w:rFonts w:hAnsi="宋体" w:cs="TimesNewRomanPSMT"/>
                <w:sz w:val="22"/>
                <w:szCs w:val="22"/>
              </w:rPr>
            </w:pPr>
            <w:r>
              <w:rPr>
                <w:rFonts w:hint="eastAsia" w:hAnsi="宋体" w:cs="TimesNewRomanPSMT"/>
                <w:sz w:val="22"/>
                <w:szCs w:val="22"/>
              </w:rPr>
              <w:t>开标顺序：按送达投标文件的逆顺序开标。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 xml:space="preserve">6.1.1 </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评标委员会的组建</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评标委员会构成：5人（招标人代表1人，从河南省综合评标专家库中随机抽取4人）。</w:t>
            </w:r>
          </w:p>
          <w:p>
            <w:pPr>
              <w:tabs>
                <w:tab w:val="center" w:pos="4739"/>
              </w:tabs>
              <w:spacing w:line="360" w:lineRule="auto"/>
              <w:rPr>
                <w:rFonts w:hAnsi="宋体" w:cs="TimesNewRomanPSMT"/>
                <w:sz w:val="22"/>
                <w:szCs w:val="22"/>
              </w:rPr>
            </w:pPr>
            <w:r>
              <w:rPr>
                <w:rFonts w:hint="eastAsia" w:hAnsi="宋体" w:cs="TimesNewRomanPSMT"/>
                <w:sz w:val="22"/>
                <w:szCs w:val="22"/>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7.1</w:t>
            </w:r>
          </w:p>
        </w:tc>
        <w:tc>
          <w:tcPr>
            <w:tcW w:w="2419" w:type="dxa"/>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是否授权评标委员会确定中标人</w:t>
            </w:r>
          </w:p>
        </w:tc>
        <w:tc>
          <w:tcPr>
            <w:tcW w:w="7126" w:type="dxa"/>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否，推荐中标候选人1-3名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0483" w:type="dxa"/>
            <w:gridSpan w:val="3"/>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10.1</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招标控制价</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招标控制价：</w:t>
            </w:r>
          </w:p>
          <w:p>
            <w:pPr>
              <w:tabs>
                <w:tab w:val="center" w:pos="4739"/>
              </w:tabs>
              <w:spacing w:line="360" w:lineRule="auto"/>
              <w:ind w:left="180"/>
              <w:rPr>
                <w:rFonts w:hAnsi="宋体" w:cs="TimesNewRomanPSMT"/>
                <w:sz w:val="22"/>
                <w:szCs w:val="22"/>
              </w:rPr>
            </w:pPr>
            <w:r>
              <w:rPr>
                <w:rFonts w:hint="eastAsia" w:hAnsi="宋体" w:cs="TimesNewRomanPSMT"/>
                <w:sz w:val="22"/>
                <w:szCs w:val="22"/>
              </w:rPr>
              <w:t>大写：叁佰捌拾万零贰仟玖佰叁拾肆元零贰分</w:t>
            </w:r>
          </w:p>
          <w:p>
            <w:pPr>
              <w:tabs>
                <w:tab w:val="center" w:pos="4739"/>
              </w:tabs>
              <w:spacing w:line="360" w:lineRule="auto"/>
              <w:ind w:left="180"/>
              <w:rPr>
                <w:rFonts w:hAnsi="宋体" w:cs="TimesNewRomanPSMT"/>
                <w:sz w:val="22"/>
                <w:szCs w:val="22"/>
              </w:rPr>
            </w:pPr>
            <w:r>
              <w:rPr>
                <w:rFonts w:hint="eastAsia" w:hAnsi="宋体" w:cs="TimesNewRomanPSMT"/>
                <w:sz w:val="22"/>
                <w:szCs w:val="22"/>
              </w:rPr>
              <w:t xml:space="preserve">小写：3802934.02元    </w:t>
            </w:r>
          </w:p>
          <w:p>
            <w:pPr>
              <w:tabs>
                <w:tab w:val="center" w:pos="4739"/>
              </w:tabs>
              <w:spacing w:line="360" w:lineRule="auto"/>
              <w:ind w:left="180"/>
              <w:rPr>
                <w:rFonts w:hAnsi="宋体" w:cs="TimesNewRomanPSMT"/>
                <w:sz w:val="22"/>
                <w:szCs w:val="22"/>
              </w:rPr>
            </w:pPr>
            <w:r>
              <w:rPr>
                <w:rFonts w:hint="eastAsia" w:hAnsi="宋体" w:cs="TimesNewRomanPSMT"/>
                <w:sz w:val="22"/>
                <w:szCs w:val="22"/>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10.2</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技术标是否采用“暗标”评审方式</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10.3</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投标人代表出席开标会</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按照本须知第5.1款的规定，招标人邀请所有投标人的法定代表人或其委托代理人参加开标会，并在招标人按开标程序进行点名时，向招标人提交法定代表人身份证明文件或法定代表人授权委托书，出示本人身份证，以证明其出席，否则，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10.4</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中标公示</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10.5</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知识产权</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10.6</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同义词语</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构成招标文件组成部分的“通用合同条款”、“专用合同条款”、“技术标准和要求”和“工程量清单（如有）”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10.7</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解释权</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构成本招标文件的各个组成文件应互为解释，互为说明；</w:t>
            </w:r>
          </w:p>
          <w:p>
            <w:pPr>
              <w:tabs>
                <w:tab w:val="center" w:pos="4739"/>
              </w:tabs>
              <w:spacing w:line="360" w:lineRule="auto"/>
              <w:ind w:left="180"/>
              <w:rPr>
                <w:rFonts w:hAnsi="宋体" w:cs="TimesNewRomanPSMT"/>
                <w:sz w:val="22"/>
                <w:szCs w:val="22"/>
              </w:rPr>
            </w:pPr>
            <w:r>
              <w:rPr>
                <w:rFonts w:hint="eastAsia" w:hAnsi="宋体" w:cs="TimesNewRomanPSMT"/>
                <w:sz w:val="22"/>
                <w:szCs w:val="22"/>
              </w:rPr>
              <w:t>1、如有不明确或不一致，构成合同文件组成内容，以合同文件约定内容为准，且以专用合同条款约定的合同文件优先顺序解释；</w:t>
            </w:r>
          </w:p>
          <w:p>
            <w:pPr>
              <w:tabs>
                <w:tab w:val="center" w:pos="4739"/>
              </w:tabs>
              <w:spacing w:line="360" w:lineRule="auto"/>
              <w:ind w:left="180"/>
              <w:rPr>
                <w:rFonts w:hAnsi="宋体" w:cs="TimesNewRomanPSMT"/>
                <w:sz w:val="22"/>
                <w:szCs w:val="22"/>
              </w:rPr>
            </w:pPr>
            <w:r>
              <w:rPr>
                <w:rFonts w:hint="eastAsia" w:hAnsi="宋体" w:cs="TimesNewRomanPSMT"/>
                <w:sz w:val="22"/>
                <w:szCs w:val="22"/>
              </w:rPr>
              <w:t>2、除招标文件中有特别规定外，仅适用于招标投标阶段的规定，按招标公告（投标邀请书）、投标人须知、评标办法、投标文件格式的先后顺序解释；</w:t>
            </w:r>
          </w:p>
          <w:p>
            <w:pPr>
              <w:tabs>
                <w:tab w:val="center" w:pos="4739"/>
              </w:tabs>
              <w:spacing w:line="360" w:lineRule="auto"/>
              <w:ind w:left="180"/>
              <w:rPr>
                <w:rFonts w:hAnsi="宋体" w:cs="TimesNewRomanPSMT"/>
                <w:sz w:val="22"/>
                <w:szCs w:val="22"/>
              </w:rPr>
            </w:pPr>
            <w:r>
              <w:rPr>
                <w:rFonts w:hint="eastAsia" w:hAnsi="宋体" w:cs="TimesNewRomanPSMT"/>
                <w:sz w:val="22"/>
                <w:szCs w:val="22"/>
              </w:rPr>
              <w:t>3、同一组成文件中就同一事项的规定或约定不一致的，以编排顺序在后者为准；</w:t>
            </w:r>
          </w:p>
          <w:p>
            <w:pPr>
              <w:tabs>
                <w:tab w:val="center" w:pos="4739"/>
              </w:tabs>
              <w:spacing w:line="360" w:lineRule="auto"/>
              <w:ind w:left="180"/>
              <w:rPr>
                <w:rFonts w:hAnsi="宋体" w:cs="TimesNewRomanPSMT"/>
                <w:sz w:val="22"/>
                <w:szCs w:val="22"/>
              </w:rPr>
            </w:pPr>
            <w:r>
              <w:rPr>
                <w:rFonts w:hint="eastAsia" w:hAnsi="宋体" w:cs="TimesNewRomanPSMT"/>
                <w:sz w:val="22"/>
                <w:szCs w:val="22"/>
              </w:rPr>
              <w:t>4、同一组成文件不同版本之间有不一致的，以形成时间在后者为准。</w:t>
            </w:r>
          </w:p>
          <w:p>
            <w:pPr>
              <w:tabs>
                <w:tab w:val="center" w:pos="4739"/>
              </w:tabs>
              <w:spacing w:line="360" w:lineRule="auto"/>
              <w:ind w:left="180"/>
              <w:rPr>
                <w:rFonts w:hAnsi="宋体" w:cs="TimesNewRomanPSMT"/>
                <w:sz w:val="22"/>
                <w:szCs w:val="22"/>
              </w:rPr>
            </w:pPr>
            <w:r>
              <w:rPr>
                <w:rFonts w:hint="eastAsia" w:hAnsi="宋体" w:cs="TimesNewRomanPSMT"/>
                <w:sz w:val="22"/>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10.8</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签到</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rPr>
                <w:rFonts w:hAnsi="宋体" w:cs="TimesNewRomanPSMT"/>
                <w:sz w:val="22"/>
                <w:szCs w:val="22"/>
              </w:rPr>
            </w:pPr>
            <w:r>
              <w:rPr>
                <w:rFonts w:hint="eastAsia" w:hAnsi="宋体" w:cs="TimesNewRomanPSMT"/>
                <w:sz w:val="22"/>
                <w:szCs w:val="22"/>
              </w:rPr>
              <w:t>开标时各投标人的法定代表人（持有效身份证原件）或委托代理人（持有效的授权委托书和身份证原件）参加开标会议并签到，如未参加所投标书为无效标书，不予接收。各投标单位参加会议人数不得多于2人。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10.9</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投标文件的拒收</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1、投标截止时间后送达的。</w:t>
            </w:r>
          </w:p>
          <w:p>
            <w:pPr>
              <w:tabs>
                <w:tab w:val="center" w:pos="4739"/>
              </w:tabs>
              <w:spacing w:line="360" w:lineRule="auto"/>
              <w:ind w:left="180"/>
              <w:rPr>
                <w:rFonts w:hAnsi="宋体" w:cs="TimesNewRomanPSMT"/>
                <w:sz w:val="22"/>
                <w:szCs w:val="22"/>
              </w:rPr>
            </w:pPr>
            <w:r>
              <w:rPr>
                <w:rFonts w:hint="eastAsia" w:hAnsi="宋体" w:cs="TimesNewRomanPSMT"/>
                <w:sz w:val="22"/>
                <w:szCs w:val="22"/>
              </w:rPr>
              <w:t>2、未按招标文件要求提交投标保证金的。</w:t>
            </w:r>
          </w:p>
          <w:p>
            <w:pPr>
              <w:tabs>
                <w:tab w:val="center" w:pos="4739"/>
              </w:tabs>
              <w:spacing w:line="360" w:lineRule="auto"/>
              <w:ind w:left="180"/>
              <w:rPr>
                <w:rFonts w:hAnsi="宋体" w:cs="TimesNewRomanPSMT"/>
                <w:sz w:val="22"/>
                <w:szCs w:val="22"/>
              </w:rPr>
            </w:pPr>
            <w:r>
              <w:rPr>
                <w:rFonts w:hint="eastAsia" w:hAnsi="宋体" w:cs="TimesNewRomanPSMT"/>
                <w:sz w:val="22"/>
                <w:szCs w:val="22"/>
              </w:rPr>
              <w:t>3、未按招标文件要求密封的。</w:t>
            </w:r>
          </w:p>
          <w:p>
            <w:pPr>
              <w:tabs>
                <w:tab w:val="center" w:pos="4739"/>
              </w:tabs>
              <w:spacing w:line="360" w:lineRule="auto"/>
              <w:ind w:left="180"/>
              <w:rPr>
                <w:rFonts w:hAnsi="宋体" w:cs="TimesNewRomanPSMT"/>
                <w:sz w:val="22"/>
                <w:szCs w:val="22"/>
              </w:rPr>
            </w:pPr>
            <w:r>
              <w:rPr>
                <w:rFonts w:hint="eastAsia" w:hAnsi="宋体" w:cs="TimesNewRomanPSMT"/>
                <w:sz w:val="22"/>
                <w:szCs w:val="22"/>
              </w:rPr>
              <w:t>4、开标时授权委托人未持有效授权委托书或未携带本人身份证到开标现场并签到的。</w:t>
            </w:r>
          </w:p>
          <w:p>
            <w:pPr>
              <w:tabs>
                <w:tab w:val="center" w:pos="4739"/>
              </w:tabs>
              <w:spacing w:line="360" w:lineRule="auto"/>
              <w:ind w:left="180"/>
              <w:rPr>
                <w:rFonts w:hAnsi="宋体" w:cs="TimesNewRomanPSMT"/>
                <w:sz w:val="22"/>
                <w:szCs w:val="22"/>
              </w:rPr>
            </w:pPr>
            <w:r>
              <w:rPr>
                <w:rFonts w:hint="eastAsia" w:hAnsi="宋体" w:cs="TimesNewRomanPSMT"/>
                <w:sz w:val="22"/>
                <w:szCs w:val="22"/>
              </w:rPr>
              <w:t>5、未按照规定支付招标文件费用的。</w:t>
            </w:r>
          </w:p>
          <w:p>
            <w:pPr>
              <w:tabs>
                <w:tab w:val="center" w:pos="4739"/>
              </w:tabs>
              <w:spacing w:line="360" w:lineRule="auto"/>
              <w:ind w:left="180"/>
              <w:rPr>
                <w:rFonts w:hAnsi="宋体" w:cs="TimesNewRomanPSMT"/>
                <w:sz w:val="22"/>
                <w:szCs w:val="22"/>
              </w:rPr>
            </w:pPr>
            <w:r>
              <w:rPr>
                <w:rFonts w:hint="eastAsia" w:hAnsi="宋体" w:cs="TimesNewRomanPSMT"/>
                <w:sz w:val="22"/>
                <w:szCs w:val="22"/>
              </w:rPr>
              <w:t>6、未通过全国公共资源交易平台（河南省·许昌市）上下载招标文件的，视为自动放弃投标。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10.10</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履约担保</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按签订合同标准执行。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10.11</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标后履约</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938"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10.12</w:t>
            </w:r>
          </w:p>
        </w:tc>
        <w:tc>
          <w:tcPr>
            <w:tcW w:w="2419"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相关费用</w:t>
            </w:r>
          </w:p>
        </w:tc>
        <w:tc>
          <w:tcPr>
            <w:tcW w:w="7126" w:type="dxa"/>
            <w:tcBorders>
              <w:top w:val="single" w:color="auto" w:sz="4" w:space="0"/>
              <w:left w:val="single" w:color="auto" w:sz="4" w:space="0"/>
              <w:bottom w:val="single" w:color="auto" w:sz="4" w:space="0"/>
              <w:right w:val="single" w:color="auto" w:sz="4" w:space="0"/>
            </w:tcBorders>
            <w:vAlign w:val="center"/>
          </w:tcPr>
          <w:p>
            <w:pPr>
              <w:tabs>
                <w:tab w:val="center" w:pos="4739"/>
              </w:tabs>
              <w:spacing w:line="360" w:lineRule="auto"/>
              <w:ind w:left="180"/>
              <w:rPr>
                <w:rFonts w:hAnsi="宋体" w:cs="TimesNewRomanPSMT"/>
                <w:sz w:val="22"/>
                <w:szCs w:val="22"/>
              </w:rPr>
            </w:pPr>
            <w:r>
              <w:rPr>
                <w:rFonts w:hint="eastAsia" w:hAnsi="宋体" w:cs="TimesNewRomanPSMT"/>
                <w:sz w:val="22"/>
                <w:szCs w:val="22"/>
              </w:rPr>
              <w:t>本项目招标代理费由中标人支付，收费标准参照国家计委计价格[2002]1980号文《招标代理服务收费管理暂行办法》的规定。</w:t>
            </w:r>
          </w:p>
        </w:tc>
      </w:tr>
    </w:tbl>
    <w:p>
      <w:pPr>
        <w:pStyle w:val="6"/>
        <w:rPr>
          <w:rFonts w:ascii="宋体" w:hAnsi="宋体" w:cs="宋体"/>
          <w:szCs w:val="21"/>
        </w:rPr>
      </w:pPr>
      <w:r>
        <w:rPr>
          <w:rFonts w:ascii="仿宋" w:hAnsi="仿宋" w:eastAsia="仿宋"/>
          <w:b w:val="0"/>
          <w:sz w:val="22"/>
          <w:szCs w:val="22"/>
        </w:rPr>
        <w:br w:type="page"/>
      </w:r>
      <w:bookmarkEnd w:id="1"/>
      <w:bookmarkEnd w:id="2"/>
      <w:bookmarkEnd w:id="3"/>
      <w:bookmarkStart w:id="8" w:name="_Toc498420107"/>
      <w:r>
        <w:rPr>
          <w:rFonts w:hint="eastAsia" w:ascii="宋体" w:hAnsi="宋体" w:cs="宋体"/>
          <w:szCs w:val="21"/>
        </w:rPr>
        <w:t>一、总则</w:t>
      </w:r>
      <w:bookmarkEnd w:id="8"/>
    </w:p>
    <w:p>
      <w:pPr>
        <w:spacing w:line="360" w:lineRule="auto"/>
        <w:rPr>
          <w:rFonts w:ascii="宋体" w:hAnsi="宋体" w:cs="宋体"/>
          <w:b/>
          <w:szCs w:val="21"/>
        </w:rPr>
      </w:pPr>
      <w:bookmarkStart w:id="9" w:name="_Toc283381929"/>
      <w:r>
        <w:rPr>
          <w:rFonts w:hint="eastAsia" w:ascii="宋体" w:hAnsi="宋体" w:cs="宋体"/>
          <w:b/>
          <w:szCs w:val="21"/>
        </w:rPr>
        <w:t>1.综合说明</w:t>
      </w:r>
      <w:bookmarkEnd w:id="9"/>
    </w:p>
    <w:p>
      <w:pPr>
        <w:spacing w:line="360" w:lineRule="auto"/>
        <w:ind w:firstLine="420" w:firstLineChars="200"/>
        <w:rPr>
          <w:rFonts w:ascii="宋体" w:hAnsi="宋体" w:cs="宋体"/>
          <w:szCs w:val="21"/>
        </w:rPr>
      </w:pPr>
      <w:bookmarkStart w:id="10" w:name="_Toc283381930"/>
      <w:r>
        <w:rPr>
          <w:rFonts w:hint="eastAsia" w:ascii="宋体" w:hAnsi="宋体" w:cs="宋体"/>
          <w:szCs w:val="21"/>
        </w:rPr>
        <w:t>1.1 招标人：见投标须知前附表；</w:t>
      </w:r>
    </w:p>
    <w:p>
      <w:pPr>
        <w:spacing w:line="360" w:lineRule="auto"/>
        <w:ind w:firstLine="420" w:firstLineChars="200"/>
        <w:rPr>
          <w:rFonts w:ascii="宋体" w:hAnsi="宋体" w:cs="宋体"/>
          <w:szCs w:val="21"/>
        </w:rPr>
      </w:pPr>
      <w:r>
        <w:rPr>
          <w:rFonts w:hint="eastAsia" w:ascii="宋体" w:hAnsi="宋体" w:cs="宋体"/>
          <w:szCs w:val="21"/>
        </w:rPr>
        <w:t>1.2 招标代理机构：见投标须知前附表；</w:t>
      </w:r>
    </w:p>
    <w:p>
      <w:pPr>
        <w:spacing w:line="360" w:lineRule="auto"/>
        <w:ind w:firstLine="420" w:firstLineChars="200"/>
        <w:rPr>
          <w:rFonts w:ascii="宋体" w:hAnsi="宋体" w:cs="宋体"/>
          <w:szCs w:val="21"/>
        </w:rPr>
      </w:pPr>
      <w:r>
        <w:rPr>
          <w:rFonts w:hint="eastAsia" w:ascii="宋体" w:hAnsi="宋体" w:cs="宋体"/>
          <w:szCs w:val="21"/>
        </w:rPr>
        <w:t>1.3 项目名称：见投标须知前附表；</w:t>
      </w:r>
    </w:p>
    <w:p>
      <w:pPr>
        <w:spacing w:line="360" w:lineRule="auto"/>
        <w:ind w:firstLine="420" w:firstLineChars="200"/>
        <w:rPr>
          <w:rFonts w:ascii="宋体" w:hAnsi="宋体" w:cs="宋体"/>
          <w:szCs w:val="21"/>
        </w:rPr>
      </w:pPr>
      <w:r>
        <w:rPr>
          <w:rFonts w:hint="eastAsia" w:ascii="宋体" w:hAnsi="宋体" w:cs="宋体"/>
          <w:szCs w:val="21"/>
        </w:rPr>
        <w:t>1.4 建设地点：见投标须知前附表；</w:t>
      </w:r>
    </w:p>
    <w:p>
      <w:pPr>
        <w:spacing w:line="360" w:lineRule="auto"/>
        <w:ind w:firstLine="420" w:firstLineChars="200"/>
        <w:rPr>
          <w:rFonts w:ascii="宋体" w:hAnsi="宋体" w:cs="宋体"/>
          <w:szCs w:val="21"/>
        </w:rPr>
      </w:pPr>
      <w:r>
        <w:rPr>
          <w:rFonts w:hint="eastAsia" w:ascii="宋体" w:hAnsi="宋体" w:cs="宋体"/>
          <w:szCs w:val="21"/>
        </w:rPr>
        <w:t>1.5 资金来源：见投标须知前附表；</w:t>
      </w:r>
    </w:p>
    <w:p>
      <w:pPr>
        <w:spacing w:line="360" w:lineRule="auto"/>
        <w:ind w:firstLine="420" w:firstLineChars="200"/>
        <w:rPr>
          <w:rFonts w:ascii="宋体" w:hAnsi="宋体" w:cs="宋体"/>
          <w:szCs w:val="21"/>
        </w:rPr>
      </w:pPr>
      <w:r>
        <w:rPr>
          <w:rFonts w:hint="eastAsia" w:ascii="宋体" w:hAnsi="宋体" w:cs="宋体"/>
          <w:szCs w:val="21"/>
        </w:rPr>
        <w:t>1.6 资金落实情况：见投标须知前附表；</w:t>
      </w:r>
    </w:p>
    <w:p>
      <w:pPr>
        <w:spacing w:line="360" w:lineRule="auto"/>
        <w:rPr>
          <w:rFonts w:ascii="宋体" w:hAnsi="宋体" w:cs="宋体"/>
          <w:b/>
          <w:szCs w:val="21"/>
        </w:rPr>
      </w:pPr>
      <w:r>
        <w:rPr>
          <w:rFonts w:hint="eastAsia" w:ascii="宋体" w:hAnsi="宋体" w:cs="宋体"/>
          <w:b/>
          <w:szCs w:val="21"/>
        </w:rPr>
        <w:t>2.项目区概况</w:t>
      </w:r>
      <w:bookmarkEnd w:id="10"/>
    </w:p>
    <w:p>
      <w:pPr>
        <w:spacing w:line="360" w:lineRule="auto"/>
        <w:ind w:firstLine="420" w:firstLineChars="200"/>
        <w:rPr>
          <w:rFonts w:ascii="宋体" w:hAnsi="宋体" w:cs="宋体"/>
          <w:szCs w:val="21"/>
        </w:rPr>
      </w:pPr>
      <w:bookmarkStart w:id="11" w:name="_Toc283381931"/>
      <w:r>
        <w:rPr>
          <w:rFonts w:hint="eastAsia" w:ascii="宋体" w:hAnsi="宋体" w:cs="宋体"/>
          <w:szCs w:val="21"/>
        </w:rPr>
        <w:t>工程项目主要包括土地平整工程、标志牌等。</w:t>
      </w:r>
    </w:p>
    <w:p>
      <w:pPr>
        <w:spacing w:line="360" w:lineRule="auto"/>
        <w:rPr>
          <w:rFonts w:ascii="宋体" w:hAnsi="宋体" w:cs="宋体"/>
          <w:b/>
          <w:szCs w:val="21"/>
        </w:rPr>
      </w:pPr>
      <w:r>
        <w:rPr>
          <w:rFonts w:hint="eastAsia" w:ascii="宋体" w:hAnsi="宋体" w:cs="宋体"/>
          <w:b/>
          <w:szCs w:val="21"/>
        </w:rPr>
        <w:t>3.招标范围及标段划分</w:t>
      </w:r>
      <w:bookmarkEnd w:id="11"/>
    </w:p>
    <w:p>
      <w:pPr>
        <w:spacing w:line="360" w:lineRule="auto"/>
        <w:ind w:firstLine="420" w:firstLineChars="200"/>
        <w:rPr>
          <w:rFonts w:ascii="宋体" w:hAnsi="宋体" w:cs="宋体"/>
          <w:szCs w:val="21"/>
        </w:rPr>
      </w:pPr>
      <w:r>
        <w:rPr>
          <w:rFonts w:hint="eastAsia" w:ascii="宋体" w:hAnsi="宋体" w:cs="宋体"/>
          <w:szCs w:val="21"/>
        </w:rPr>
        <w:t>3.1 招标范围：见投标须知前附表。</w:t>
      </w:r>
    </w:p>
    <w:p>
      <w:pPr>
        <w:spacing w:line="360" w:lineRule="auto"/>
        <w:ind w:firstLine="420" w:firstLineChars="200"/>
        <w:rPr>
          <w:rFonts w:ascii="宋体" w:hAnsi="宋体" w:cs="宋体"/>
          <w:szCs w:val="21"/>
        </w:rPr>
      </w:pPr>
      <w:r>
        <w:rPr>
          <w:rFonts w:hint="eastAsia" w:ascii="宋体" w:hAnsi="宋体" w:cs="宋体"/>
          <w:szCs w:val="21"/>
        </w:rPr>
        <w:t>3.2 标段划分：见投标须知前附表。</w:t>
      </w:r>
    </w:p>
    <w:p>
      <w:pPr>
        <w:spacing w:line="360" w:lineRule="auto"/>
        <w:rPr>
          <w:rFonts w:ascii="宋体" w:hAnsi="宋体" w:cs="宋体"/>
          <w:b/>
          <w:szCs w:val="21"/>
        </w:rPr>
      </w:pPr>
      <w:bookmarkStart w:id="12" w:name="_Toc283381932"/>
      <w:r>
        <w:rPr>
          <w:rFonts w:hint="eastAsia" w:ascii="宋体" w:hAnsi="宋体" w:cs="宋体"/>
          <w:b/>
          <w:szCs w:val="21"/>
        </w:rPr>
        <w:t>4.招标要求</w:t>
      </w:r>
      <w:bookmarkEnd w:id="12"/>
    </w:p>
    <w:p>
      <w:pPr>
        <w:spacing w:line="360" w:lineRule="auto"/>
        <w:ind w:firstLine="420" w:firstLineChars="200"/>
        <w:rPr>
          <w:rFonts w:ascii="宋体" w:hAnsi="宋体" w:cs="宋体"/>
          <w:szCs w:val="21"/>
        </w:rPr>
      </w:pPr>
      <w:r>
        <w:rPr>
          <w:rFonts w:hint="eastAsia" w:ascii="宋体" w:hAnsi="宋体" w:cs="宋体"/>
          <w:szCs w:val="21"/>
        </w:rPr>
        <w:t>4.l  工程质量：见投标人须知前附表</w:t>
      </w:r>
    </w:p>
    <w:p>
      <w:pPr>
        <w:spacing w:line="360" w:lineRule="auto"/>
        <w:ind w:firstLine="420" w:firstLineChars="200"/>
        <w:rPr>
          <w:rFonts w:ascii="宋体" w:hAnsi="宋体" w:cs="宋体"/>
          <w:szCs w:val="21"/>
        </w:rPr>
      </w:pPr>
      <w:r>
        <w:rPr>
          <w:rFonts w:hint="eastAsia" w:ascii="宋体" w:hAnsi="宋体" w:cs="宋体"/>
          <w:szCs w:val="21"/>
        </w:rPr>
        <w:t>4.2  要求工期：见投标人须知前附表</w:t>
      </w:r>
    </w:p>
    <w:p>
      <w:pPr>
        <w:spacing w:line="360" w:lineRule="auto"/>
        <w:ind w:firstLine="420" w:firstLineChars="200"/>
        <w:rPr>
          <w:rFonts w:ascii="宋体" w:hAnsi="宋体" w:cs="宋体"/>
          <w:kern w:val="0"/>
          <w:szCs w:val="21"/>
        </w:rPr>
      </w:pPr>
      <w:r>
        <w:rPr>
          <w:rFonts w:hint="eastAsia" w:ascii="宋体" w:hAnsi="宋体" w:cs="宋体"/>
          <w:szCs w:val="21"/>
        </w:rPr>
        <w:t>4.3  承包方式：专业、施工总承包。</w:t>
      </w:r>
    </w:p>
    <w:p>
      <w:pPr>
        <w:spacing w:line="360" w:lineRule="auto"/>
        <w:ind w:firstLine="420" w:firstLineChars="200"/>
        <w:rPr>
          <w:rFonts w:ascii="宋体" w:hAnsi="宋体" w:cs="宋体"/>
          <w:kern w:val="0"/>
          <w:szCs w:val="21"/>
        </w:rPr>
      </w:pPr>
      <w:r>
        <w:rPr>
          <w:rFonts w:hint="eastAsia" w:ascii="宋体" w:hAnsi="宋体" w:cs="宋体"/>
          <w:kern w:val="0"/>
          <w:szCs w:val="21"/>
        </w:rPr>
        <w:t>4.4  投标人资格要求</w:t>
      </w:r>
    </w:p>
    <w:p>
      <w:pPr>
        <w:spacing w:line="360" w:lineRule="auto"/>
        <w:ind w:firstLine="420" w:firstLineChars="200"/>
        <w:rPr>
          <w:rFonts w:ascii="宋体" w:hAnsi="宋体" w:cs="宋体"/>
          <w:szCs w:val="21"/>
        </w:rPr>
      </w:pPr>
      <w:r>
        <w:rPr>
          <w:rFonts w:hint="eastAsia" w:ascii="宋体" w:hAnsi="宋体" w:cs="宋体"/>
          <w:szCs w:val="21"/>
        </w:rPr>
        <w:t>4.4.1  投标人应具备承担本标段施工的资质条件、能力和信誉。</w:t>
      </w:r>
    </w:p>
    <w:p>
      <w:pPr>
        <w:spacing w:line="360" w:lineRule="auto"/>
        <w:ind w:firstLine="420" w:firstLineChars="200"/>
        <w:rPr>
          <w:rFonts w:ascii="宋体" w:hAnsi="宋体" w:cs="宋体"/>
          <w:szCs w:val="21"/>
        </w:rPr>
      </w:pPr>
      <w:r>
        <w:rPr>
          <w:rFonts w:hint="eastAsia" w:ascii="宋体" w:hAnsi="宋体" w:cs="宋体"/>
          <w:szCs w:val="21"/>
        </w:rPr>
        <w:t>（l）资格条件：见投标人须知前附表；</w:t>
      </w:r>
    </w:p>
    <w:p>
      <w:pPr>
        <w:spacing w:line="360" w:lineRule="auto"/>
        <w:ind w:firstLine="420" w:firstLineChars="200"/>
        <w:rPr>
          <w:rFonts w:ascii="宋体" w:hAnsi="宋体" w:cs="宋体"/>
          <w:szCs w:val="21"/>
        </w:rPr>
      </w:pPr>
      <w:r>
        <w:rPr>
          <w:rFonts w:hint="eastAsia" w:ascii="宋体" w:hAnsi="宋体" w:cs="宋体"/>
          <w:szCs w:val="21"/>
        </w:rPr>
        <w:t>（2）信誉要求：见投标人须知前附表；</w:t>
      </w:r>
    </w:p>
    <w:p>
      <w:pPr>
        <w:spacing w:line="360" w:lineRule="auto"/>
        <w:ind w:firstLine="420" w:firstLineChars="200"/>
        <w:rPr>
          <w:rFonts w:ascii="宋体" w:hAnsi="宋体" w:cs="宋体"/>
          <w:szCs w:val="21"/>
        </w:rPr>
      </w:pPr>
      <w:r>
        <w:rPr>
          <w:rFonts w:hint="eastAsia" w:ascii="宋体" w:hAnsi="宋体" w:cs="宋体"/>
          <w:szCs w:val="21"/>
        </w:rPr>
        <w:t>（3）项目经理资格：见投标人须知前附表；</w:t>
      </w:r>
    </w:p>
    <w:p>
      <w:pPr>
        <w:spacing w:line="360" w:lineRule="auto"/>
        <w:ind w:firstLine="420" w:firstLineChars="200"/>
        <w:rPr>
          <w:rFonts w:ascii="宋体" w:hAnsi="宋体" w:cs="宋体"/>
          <w:szCs w:val="21"/>
        </w:rPr>
      </w:pPr>
      <w:r>
        <w:rPr>
          <w:rFonts w:hint="eastAsia" w:ascii="宋体" w:hAnsi="宋体" w:cs="宋体"/>
          <w:szCs w:val="21"/>
        </w:rPr>
        <w:t>（4）其他要求：见投标人须知前附表。</w:t>
      </w:r>
    </w:p>
    <w:p>
      <w:pPr>
        <w:spacing w:line="360" w:lineRule="auto"/>
        <w:ind w:firstLine="420" w:firstLineChars="200"/>
        <w:rPr>
          <w:rFonts w:ascii="宋体" w:hAnsi="宋体" w:cs="宋体"/>
          <w:szCs w:val="21"/>
        </w:rPr>
      </w:pPr>
      <w:r>
        <w:rPr>
          <w:rFonts w:hint="eastAsia" w:ascii="宋体" w:hAnsi="宋体" w:cs="宋体"/>
          <w:szCs w:val="21"/>
        </w:rPr>
        <w:t>4.4.2  本次招标不接受联合体投标。</w:t>
      </w:r>
    </w:p>
    <w:p>
      <w:pPr>
        <w:spacing w:line="360" w:lineRule="auto"/>
        <w:ind w:firstLine="420" w:firstLineChars="200"/>
        <w:rPr>
          <w:rFonts w:ascii="宋体" w:hAnsi="宋体" w:cs="宋体"/>
          <w:szCs w:val="21"/>
        </w:rPr>
      </w:pPr>
      <w:r>
        <w:rPr>
          <w:rFonts w:hint="eastAsia" w:ascii="宋体" w:hAnsi="宋体" w:cs="宋体"/>
          <w:szCs w:val="21"/>
        </w:rPr>
        <w:t>4.4.3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（l）为招标人不具有独立法人资格的附属机构（单位）；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（2）为本标段前期准备提供设计或咨询服务的，但设计施工总承包的除外；</w:t>
      </w:r>
    </w:p>
    <w:p>
      <w:pPr>
        <w:spacing w:line="360" w:lineRule="auto"/>
        <w:ind w:firstLine="420" w:firstLineChars="200"/>
        <w:rPr>
          <w:rFonts w:ascii="宋体" w:hAnsi="宋体" w:cs="宋体"/>
          <w:szCs w:val="21"/>
        </w:rPr>
      </w:pPr>
      <w:r>
        <w:rPr>
          <w:rFonts w:hint="eastAsia" w:ascii="宋体" w:hAnsi="宋体" w:cs="宋体"/>
          <w:szCs w:val="21"/>
        </w:rPr>
        <w:t>（3）为本标段的监理人；</w:t>
      </w:r>
    </w:p>
    <w:p>
      <w:pPr>
        <w:spacing w:line="360" w:lineRule="auto"/>
        <w:ind w:firstLine="420" w:firstLineChars="200"/>
        <w:rPr>
          <w:rFonts w:ascii="宋体" w:hAnsi="宋体" w:cs="宋体"/>
          <w:szCs w:val="21"/>
        </w:rPr>
      </w:pPr>
      <w:r>
        <w:rPr>
          <w:rFonts w:hint="eastAsia" w:ascii="宋体" w:hAnsi="宋体" w:cs="宋体"/>
          <w:szCs w:val="21"/>
        </w:rPr>
        <w:t>（4）为本标段的代建人；</w:t>
      </w:r>
    </w:p>
    <w:p>
      <w:pPr>
        <w:spacing w:line="360" w:lineRule="auto"/>
        <w:ind w:firstLine="420" w:firstLineChars="200"/>
        <w:rPr>
          <w:rFonts w:ascii="宋体" w:hAnsi="宋体" w:cs="宋体"/>
          <w:szCs w:val="21"/>
        </w:rPr>
      </w:pPr>
      <w:r>
        <w:rPr>
          <w:rFonts w:hint="eastAsia" w:ascii="宋体" w:hAnsi="宋体" w:cs="宋体"/>
          <w:szCs w:val="21"/>
        </w:rPr>
        <w:t>（5）为本标段提供招标代理服务的；</w:t>
      </w:r>
    </w:p>
    <w:p>
      <w:pPr>
        <w:spacing w:line="360" w:lineRule="auto"/>
        <w:ind w:firstLine="420" w:firstLineChars="200"/>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ind w:firstLine="420" w:firstLineChars="200"/>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ind w:firstLine="420" w:firstLineChars="200"/>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ind w:firstLine="420" w:firstLineChars="200"/>
        <w:rPr>
          <w:rFonts w:ascii="宋体" w:hAnsi="宋体" w:cs="宋体"/>
          <w:szCs w:val="21"/>
        </w:rPr>
      </w:pPr>
      <w:r>
        <w:rPr>
          <w:rFonts w:hint="eastAsia" w:ascii="宋体" w:hAnsi="宋体" w:cs="宋体"/>
          <w:szCs w:val="21"/>
        </w:rPr>
        <w:t>（9）被责令停业的；</w:t>
      </w:r>
    </w:p>
    <w:p>
      <w:pPr>
        <w:spacing w:line="360" w:lineRule="auto"/>
        <w:ind w:firstLine="420" w:firstLineChars="200"/>
        <w:rPr>
          <w:rFonts w:ascii="宋体" w:hAnsi="宋体" w:cs="宋体"/>
          <w:szCs w:val="21"/>
        </w:rPr>
      </w:pPr>
      <w:r>
        <w:rPr>
          <w:rFonts w:hint="eastAsia" w:ascii="宋体" w:hAnsi="宋体" w:cs="宋体"/>
          <w:szCs w:val="21"/>
        </w:rPr>
        <w:t>（10）被暂停或取消投标资格的；</w:t>
      </w:r>
    </w:p>
    <w:p>
      <w:pPr>
        <w:spacing w:line="360" w:lineRule="auto"/>
        <w:ind w:firstLine="420" w:firstLineChars="200"/>
        <w:rPr>
          <w:rFonts w:ascii="宋体" w:hAnsi="宋体" w:cs="宋体"/>
          <w:szCs w:val="21"/>
        </w:rPr>
      </w:pPr>
      <w:r>
        <w:rPr>
          <w:rFonts w:hint="eastAsia" w:ascii="宋体" w:hAnsi="宋体" w:cs="宋体"/>
          <w:szCs w:val="21"/>
        </w:rPr>
        <w:t>（11）财产被接管或冻结的；</w:t>
      </w:r>
    </w:p>
    <w:p>
      <w:pPr>
        <w:spacing w:line="360" w:lineRule="auto"/>
        <w:ind w:firstLine="420" w:firstLineChars="200"/>
        <w:rPr>
          <w:rFonts w:ascii="宋体" w:hAnsi="宋体" w:cs="宋体"/>
          <w:szCs w:val="21"/>
        </w:rPr>
      </w:pPr>
      <w:r>
        <w:rPr>
          <w:rFonts w:hint="eastAsia" w:ascii="宋体" w:hAnsi="宋体" w:cs="宋体"/>
          <w:szCs w:val="21"/>
        </w:rPr>
        <w:t>（12）在最近三年内有骗取中标或严重违约或重大工程质量问题的。</w:t>
      </w:r>
    </w:p>
    <w:p>
      <w:pPr>
        <w:spacing w:line="360" w:lineRule="auto"/>
        <w:ind w:firstLine="420" w:firstLineChars="200"/>
        <w:rPr>
          <w:rFonts w:ascii="宋体" w:hAnsi="宋体" w:cs="宋体"/>
          <w:szCs w:val="21"/>
        </w:rPr>
      </w:pPr>
      <w:r>
        <w:rPr>
          <w:rFonts w:hint="eastAsia" w:ascii="宋体" w:hAnsi="宋体" w:cs="宋体"/>
          <w:kern w:val="0"/>
          <w:szCs w:val="21"/>
        </w:rPr>
        <w:t>4.6  中标人的合同质量等级以投标文件承诺质量等级为准。若中标人不能达到承诺质量等级，应返工，由此造成的损失由中标人承担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4.7  中标人的合同工期以投标文件承诺工期为准。若中标人不能按承诺工期完成施工内容，按逾期违约缴纳违约金。</w:t>
      </w:r>
    </w:p>
    <w:p>
      <w:pPr>
        <w:spacing w:line="360" w:lineRule="auto"/>
        <w:rPr>
          <w:rFonts w:ascii="宋体" w:hAnsi="宋体" w:cs="宋体"/>
          <w:b/>
          <w:szCs w:val="21"/>
        </w:rPr>
      </w:pPr>
      <w:bookmarkStart w:id="13" w:name="_Toc283381933"/>
      <w:r>
        <w:rPr>
          <w:rFonts w:hint="eastAsia" w:ascii="宋体" w:hAnsi="宋体" w:cs="宋体"/>
          <w:b/>
          <w:szCs w:val="21"/>
        </w:rPr>
        <w:t>5.投标人投标要求</w:t>
      </w:r>
      <w:bookmarkEnd w:id="13"/>
    </w:p>
    <w:p>
      <w:pPr>
        <w:spacing w:line="360" w:lineRule="auto"/>
        <w:ind w:firstLine="420" w:firstLineChars="200"/>
        <w:rPr>
          <w:rFonts w:ascii="宋体" w:hAnsi="宋体" w:cs="宋体"/>
          <w:szCs w:val="21"/>
        </w:rPr>
      </w:pPr>
      <w:r>
        <w:rPr>
          <w:rFonts w:hint="eastAsia" w:ascii="宋体" w:hAnsi="宋体" w:cs="宋体"/>
          <w:szCs w:val="21"/>
        </w:rPr>
        <w:t>5.1  投标人必须对招标范围内的全部内容进行投标，只投其中部分内容者则其投标文件无效。</w:t>
      </w:r>
    </w:p>
    <w:p>
      <w:pPr>
        <w:spacing w:line="360" w:lineRule="auto"/>
        <w:ind w:firstLine="420" w:firstLineChars="200"/>
        <w:rPr>
          <w:rFonts w:ascii="宋体" w:hAnsi="宋体" w:cs="宋体"/>
          <w:szCs w:val="21"/>
        </w:rPr>
      </w:pPr>
      <w:r>
        <w:rPr>
          <w:rFonts w:hint="eastAsia" w:ascii="宋体" w:hAnsi="宋体" w:cs="宋体"/>
          <w:szCs w:val="21"/>
        </w:rPr>
        <w:t>5.2  每个投标人只能提交一个不变投标报价，提交或参与了一套以上投标文件和一个以上可变投标报价的投标人将使其参与全部投标文件无效。</w:t>
      </w:r>
    </w:p>
    <w:p>
      <w:pPr>
        <w:spacing w:line="360" w:lineRule="auto"/>
        <w:rPr>
          <w:rFonts w:ascii="宋体" w:hAnsi="宋体" w:cs="宋体"/>
          <w:b/>
          <w:szCs w:val="21"/>
        </w:rPr>
      </w:pPr>
      <w:bookmarkStart w:id="14" w:name="_Toc283381934"/>
      <w:r>
        <w:rPr>
          <w:rFonts w:hint="eastAsia" w:ascii="宋体" w:hAnsi="宋体" w:cs="宋体"/>
          <w:b/>
          <w:szCs w:val="21"/>
        </w:rPr>
        <w:t>6.投标费用</w:t>
      </w:r>
      <w:bookmarkEnd w:id="14"/>
    </w:p>
    <w:p>
      <w:pPr>
        <w:spacing w:line="360" w:lineRule="auto"/>
        <w:ind w:firstLine="420" w:firstLineChars="200"/>
        <w:rPr>
          <w:rFonts w:ascii="宋体" w:hAnsi="宋体" w:cs="宋体"/>
          <w:szCs w:val="21"/>
        </w:rPr>
      </w:pPr>
      <w:r>
        <w:rPr>
          <w:rFonts w:hint="eastAsia" w:ascii="宋体" w:hAnsi="宋体" w:cs="宋体"/>
          <w:szCs w:val="21"/>
        </w:rPr>
        <w:t>投标人应承担其投标文件编制与递交所涉及的一切费用。在任何情况下招标人和招标代理机构对上述费用均不负担任何责任。</w:t>
      </w:r>
    </w:p>
    <w:p>
      <w:pPr>
        <w:spacing w:line="360" w:lineRule="auto"/>
        <w:rPr>
          <w:rFonts w:ascii="宋体" w:hAnsi="宋体" w:cs="宋体"/>
          <w:b/>
          <w:szCs w:val="21"/>
        </w:rPr>
      </w:pPr>
      <w:bookmarkStart w:id="15" w:name="_Toc283381935"/>
      <w:r>
        <w:rPr>
          <w:rFonts w:hint="eastAsia" w:ascii="宋体" w:hAnsi="宋体" w:cs="宋体"/>
          <w:b/>
          <w:szCs w:val="21"/>
        </w:rPr>
        <w:t>7.踏勘现场</w:t>
      </w:r>
      <w:bookmarkEnd w:id="15"/>
    </w:p>
    <w:p>
      <w:pPr>
        <w:spacing w:line="360" w:lineRule="auto"/>
        <w:ind w:firstLine="411" w:firstLineChars="196"/>
        <w:rPr>
          <w:rFonts w:ascii="宋体" w:hAnsi="宋体" w:cs="宋体"/>
          <w:b/>
          <w:szCs w:val="21"/>
        </w:rPr>
      </w:pPr>
      <w:r>
        <w:rPr>
          <w:rFonts w:hint="eastAsia" w:ascii="宋体" w:hAnsi="宋体" w:cs="宋体"/>
          <w:szCs w:val="21"/>
        </w:rPr>
        <w:t>7.1  踏勘现场：不组织。</w:t>
      </w:r>
    </w:p>
    <w:p>
      <w:pPr>
        <w:spacing w:line="360" w:lineRule="auto"/>
        <w:ind w:firstLine="420" w:firstLineChars="200"/>
        <w:rPr>
          <w:rFonts w:ascii="宋体" w:hAnsi="宋体" w:cs="宋体"/>
          <w:szCs w:val="21"/>
        </w:rPr>
      </w:pPr>
      <w:r>
        <w:rPr>
          <w:rFonts w:hint="eastAsia" w:ascii="宋体" w:hAnsi="宋体" w:cs="宋体"/>
          <w:szCs w:val="21"/>
        </w:rPr>
        <w:t>7.2  在招标文件和参考资料中招标人提供的资料和数据，是招标人现有的能使投标人利用的资料。招标人对投标人由此而作出的推论、理解和结论概不负责。</w:t>
      </w:r>
    </w:p>
    <w:p>
      <w:pPr>
        <w:spacing w:line="360" w:lineRule="auto"/>
        <w:rPr>
          <w:rFonts w:ascii="宋体" w:hAnsi="宋体" w:cs="宋体"/>
          <w:b/>
          <w:szCs w:val="21"/>
        </w:rPr>
      </w:pPr>
      <w:bookmarkStart w:id="16" w:name="_Toc283381936"/>
      <w:r>
        <w:rPr>
          <w:rFonts w:hint="eastAsia" w:ascii="宋体" w:hAnsi="宋体" w:cs="宋体"/>
          <w:b/>
          <w:szCs w:val="21"/>
        </w:rPr>
        <w:t>8.投标预算价</w:t>
      </w:r>
      <w:bookmarkEnd w:id="16"/>
    </w:p>
    <w:p>
      <w:pPr>
        <w:spacing w:line="400" w:lineRule="exact"/>
        <w:ind w:firstLine="420" w:firstLineChars="200"/>
        <w:jc w:val="left"/>
      </w:pPr>
      <w:bookmarkStart w:id="17" w:name="_Toc283381937"/>
      <w:r>
        <w:rPr>
          <w:rFonts w:hint="eastAsia"/>
        </w:rPr>
        <w:t>8.1  投标人应按第三章附件2“工程量清单”的要求填写相应表格。</w:t>
      </w:r>
    </w:p>
    <w:p>
      <w:pPr>
        <w:spacing w:line="400" w:lineRule="exact"/>
        <w:ind w:firstLine="420" w:firstLineChars="200"/>
        <w:jc w:val="left"/>
      </w:pPr>
      <w:r>
        <w:rPr>
          <w:rFonts w:hint="eastAsia"/>
        </w:rPr>
        <w:t>8.2  投标人在投标截止时间前修改投标函中的投标总报价，应同时修改 “工程量清单”中的相应报价。</w:t>
      </w:r>
    </w:p>
    <w:p>
      <w:pPr>
        <w:spacing w:line="360" w:lineRule="auto"/>
        <w:ind w:firstLine="420" w:firstLineChars="200"/>
        <w:jc w:val="left"/>
      </w:pPr>
      <w:r>
        <w:rPr>
          <w:rFonts w:hint="eastAsia"/>
        </w:rPr>
        <w:t>8.3 投标报价编制的依据</w:t>
      </w:r>
    </w:p>
    <w:p>
      <w:pPr>
        <w:pStyle w:val="8"/>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8.3.1项目建设有关批复文件；</w:t>
      </w:r>
    </w:p>
    <w:p>
      <w:pPr>
        <w:spacing w:line="360" w:lineRule="auto"/>
        <w:ind w:firstLine="420" w:firstLineChars="200"/>
        <w:rPr>
          <w:rFonts w:ascii="宋体" w:hAnsi="宋体" w:cs="宋体"/>
          <w:szCs w:val="21"/>
        </w:rPr>
      </w:pPr>
      <w:r>
        <w:rPr>
          <w:rFonts w:hint="eastAsia"/>
        </w:rPr>
        <w:t>8.3.2</w:t>
      </w:r>
      <w:r>
        <w:rPr>
          <w:rFonts w:hint="eastAsia" w:ascii="宋体" w:hAnsi="宋体" w:cs="宋体"/>
          <w:szCs w:val="21"/>
        </w:rPr>
        <w:t>定额采用：《河南省2014土地开发整理项目预算定额》相关计价文件及省市相关配套文件；</w:t>
      </w:r>
    </w:p>
    <w:p>
      <w:pPr>
        <w:spacing w:line="360" w:lineRule="auto"/>
        <w:ind w:firstLine="420" w:firstLineChars="200"/>
      </w:pPr>
      <w:r>
        <w:rPr>
          <w:rFonts w:hint="eastAsia"/>
        </w:rPr>
        <w:t>8.3.3税金依据财税【2018】32号文的规定计取，税金按照10%计取；</w:t>
      </w:r>
    </w:p>
    <w:p>
      <w:pPr>
        <w:spacing w:line="360" w:lineRule="auto"/>
        <w:ind w:left="102" w:firstLine="420" w:firstLineChars="200"/>
      </w:pPr>
      <w:r>
        <w:rPr>
          <w:rFonts w:hint="eastAsia"/>
        </w:rPr>
        <w:t>8.3.4商品混凝土、碎石及中粗砂按2018年8月份下半月材料价格调整，其余材料价格按2018年第3期《许昌工程造价信息》计入，造价信息未显示价格的材料部分按市场询价计入。</w:t>
      </w:r>
    </w:p>
    <w:p>
      <w:pPr>
        <w:spacing w:line="360" w:lineRule="auto"/>
        <w:ind w:left="102" w:firstLine="420" w:firstLineChars="200"/>
        <w:rPr>
          <w:rFonts w:ascii="宋体" w:hAnsi="宋体" w:cs="宋体"/>
          <w:szCs w:val="21"/>
        </w:rPr>
      </w:pPr>
      <w:r>
        <w:rPr>
          <w:rFonts w:hint="eastAsia"/>
        </w:rPr>
        <w:t>8.3.5有关工程造价的其它法律法规文件。</w:t>
      </w:r>
    </w:p>
    <w:p>
      <w:pPr>
        <w:spacing w:line="360" w:lineRule="auto"/>
        <w:rPr>
          <w:rFonts w:ascii="宋体" w:hAnsi="宋体" w:cs="宋体"/>
          <w:b/>
          <w:szCs w:val="21"/>
        </w:rPr>
      </w:pPr>
      <w:r>
        <w:rPr>
          <w:rFonts w:hint="eastAsia" w:ascii="宋体" w:hAnsi="宋体" w:cs="宋体"/>
          <w:b/>
          <w:szCs w:val="21"/>
        </w:rPr>
        <w:t>9.工程结算</w:t>
      </w:r>
      <w:bookmarkEnd w:id="17"/>
    </w:p>
    <w:p>
      <w:pPr>
        <w:spacing w:line="360" w:lineRule="auto"/>
        <w:ind w:left="102" w:firstLine="420" w:firstLineChars="200"/>
        <w:rPr>
          <w:rFonts w:ascii="宋体" w:hAnsi="宋体" w:cs="宋体"/>
          <w:szCs w:val="21"/>
        </w:rPr>
      </w:pPr>
      <w:r>
        <w:rPr>
          <w:rFonts w:hint="eastAsia" w:ascii="宋体" w:hAnsi="宋体" w:cs="宋体"/>
          <w:szCs w:val="21"/>
        </w:rPr>
        <w:t>9.1  工程结算按设计及有关规范规程据实结算。</w:t>
      </w:r>
    </w:p>
    <w:p>
      <w:pPr>
        <w:spacing w:line="360" w:lineRule="auto"/>
        <w:ind w:left="102" w:firstLine="420" w:firstLineChars="200"/>
        <w:rPr>
          <w:rFonts w:ascii="宋体" w:hAnsi="宋体" w:cs="宋体"/>
          <w:szCs w:val="21"/>
        </w:rPr>
      </w:pPr>
      <w:r>
        <w:rPr>
          <w:rFonts w:hint="eastAsia" w:ascii="宋体" w:hAnsi="宋体" w:cs="宋体"/>
          <w:szCs w:val="21"/>
        </w:rPr>
        <w:t>9.2  工程按月进度进行结算，每月完成的工程量以监理工程师和招标人认可的工程量为准进行结算。</w:t>
      </w:r>
    </w:p>
    <w:p>
      <w:pPr>
        <w:spacing w:line="360" w:lineRule="auto"/>
        <w:ind w:left="102" w:firstLine="420" w:firstLineChars="200"/>
        <w:rPr>
          <w:rFonts w:ascii="宋体" w:hAnsi="宋体" w:cs="宋体"/>
          <w:szCs w:val="21"/>
        </w:rPr>
      </w:pPr>
      <w:r>
        <w:rPr>
          <w:rFonts w:hint="eastAsia" w:ascii="宋体" w:hAnsi="宋体" w:cs="宋体"/>
          <w:szCs w:val="21"/>
        </w:rPr>
        <w:t>9.3  竣工验收后按有关部门审定的工程量和价款进行竣工结算。</w:t>
      </w:r>
    </w:p>
    <w:p>
      <w:pPr>
        <w:spacing w:line="360" w:lineRule="auto"/>
        <w:ind w:left="102" w:firstLine="420" w:firstLineChars="200"/>
        <w:rPr>
          <w:rFonts w:ascii="宋体" w:hAnsi="宋体" w:cs="宋体"/>
          <w:szCs w:val="21"/>
        </w:rPr>
      </w:pPr>
      <w:r>
        <w:rPr>
          <w:rFonts w:hint="eastAsia" w:ascii="宋体" w:hAnsi="宋体" w:cs="宋体"/>
          <w:szCs w:val="21"/>
        </w:rPr>
        <w:t>9.4  在实施过程中，招标人可按实际情况对工程量进行调整。对于调增的工程量中标人必须承担施工，对于调减的工程量招标人不负责弥补。</w:t>
      </w:r>
    </w:p>
    <w:p>
      <w:pPr>
        <w:spacing w:line="360" w:lineRule="auto"/>
        <w:rPr>
          <w:rFonts w:ascii="宋体" w:hAnsi="宋体" w:cs="宋体"/>
          <w:b/>
          <w:szCs w:val="21"/>
        </w:rPr>
      </w:pPr>
      <w:bookmarkStart w:id="18" w:name="_Toc283381938"/>
      <w:r>
        <w:rPr>
          <w:rFonts w:hint="eastAsia" w:ascii="宋体" w:hAnsi="宋体" w:cs="宋体"/>
          <w:b/>
          <w:szCs w:val="21"/>
        </w:rPr>
        <w:t>10.货币和工程款支付</w:t>
      </w:r>
      <w:bookmarkEnd w:id="18"/>
    </w:p>
    <w:p>
      <w:pPr>
        <w:pStyle w:val="2"/>
        <w:ind w:firstLine="630" w:firstLineChars="300"/>
        <w:rPr>
          <w:rFonts w:ascii="宋体" w:hAnsi="宋体" w:cs="宋体"/>
          <w:szCs w:val="21"/>
        </w:rPr>
      </w:pPr>
      <w:r>
        <w:rPr>
          <w:rFonts w:hint="eastAsia" w:ascii="宋体" w:hAnsi="宋体" w:cs="宋体"/>
          <w:szCs w:val="21"/>
        </w:rPr>
        <w:t>以签订合同为准。</w:t>
      </w:r>
    </w:p>
    <w:p>
      <w:pPr>
        <w:pStyle w:val="6"/>
        <w:jc w:val="center"/>
        <w:rPr>
          <w:rFonts w:ascii="宋体" w:hAnsi="宋体" w:cs="宋体"/>
          <w:szCs w:val="21"/>
        </w:rPr>
      </w:pPr>
      <w:bookmarkStart w:id="19" w:name="_Toc283381940"/>
      <w:bookmarkStart w:id="20" w:name="_Toc498420108"/>
      <w:r>
        <w:rPr>
          <w:rFonts w:hint="eastAsia" w:ascii="宋体" w:hAnsi="宋体" w:cs="宋体"/>
          <w:szCs w:val="21"/>
        </w:rPr>
        <w:t>二、招标文件</w:t>
      </w:r>
      <w:bookmarkEnd w:id="19"/>
      <w:bookmarkEnd w:id="20"/>
    </w:p>
    <w:p>
      <w:pPr>
        <w:spacing w:line="360" w:lineRule="auto"/>
        <w:rPr>
          <w:rFonts w:ascii="宋体" w:hAnsi="宋体" w:cs="宋体"/>
          <w:b/>
          <w:szCs w:val="21"/>
        </w:rPr>
      </w:pPr>
      <w:bookmarkStart w:id="21" w:name="_Toc283381941"/>
      <w:r>
        <w:rPr>
          <w:rFonts w:hint="eastAsia" w:ascii="宋体" w:hAnsi="宋体" w:cs="宋体"/>
          <w:b/>
          <w:szCs w:val="21"/>
        </w:rPr>
        <w:t>11.招标文件的组成</w:t>
      </w:r>
      <w:bookmarkEnd w:id="21"/>
    </w:p>
    <w:p>
      <w:pPr>
        <w:spacing w:line="360" w:lineRule="auto"/>
        <w:ind w:firstLine="420" w:firstLineChars="200"/>
        <w:rPr>
          <w:rFonts w:ascii="宋体" w:hAnsi="宋体" w:cs="宋体"/>
          <w:szCs w:val="21"/>
        </w:rPr>
      </w:pPr>
      <w:r>
        <w:rPr>
          <w:rFonts w:hint="eastAsia" w:ascii="宋体" w:hAnsi="宋体" w:cs="宋体"/>
          <w:szCs w:val="21"/>
        </w:rPr>
        <w:t>本招标文件包括：</w:t>
      </w:r>
    </w:p>
    <w:p>
      <w:pPr>
        <w:spacing w:line="360" w:lineRule="auto"/>
        <w:ind w:firstLine="420" w:firstLineChars="200"/>
        <w:rPr>
          <w:rFonts w:ascii="宋体" w:hAnsi="宋体" w:cs="宋体"/>
          <w:szCs w:val="21"/>
        </w:rPr>
      </w:pPr>
      <w:r>
        <w:rPr>
          <w:rFonts w:hint="eastAsia" w:ascii="宋体" w:hAnsi="宋体" w:cs="宋体"/>
          <w:szCs w:val="21"/>
        </w:rPr>
        <w:t>（1）招标公告；</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630" w:firstLineChars="300"/>
        <w:rPr>
          <w:rFonts w:ascii="宋体" w:hAnsi="宋体" w:cs="宋体"/>
          <w:szCs w:val="21"/>
        </w:rPr>
      </w:pPr>
      <w:r>
        <w:rPr>
          <w:rFonts w:hint="eastAsia" w:ascii="宋体" w:hAnsi="宋体" w:cs="宋体"/>
          <w:szCs w:val="21"/>
        </w:rPr>
        <w:t>附件1投标保证金；</w:t>
      </w:r>
    </w:p>
    <w:p>
      <w:pPr>
        <w:spacing w:line="360" w:lineRule="auto"/>
        <w:ind w:firstLine="630" w:firstLineChars="300"/>
        <w:rPr>
          <w:rFonts w:ascii="宋体" w:hAnsi="宋体" w:cs="宋体"/>
          <w:szCs w:val="21"/>
        </w:rPr>
      </w:pPr>
      <w:r>
        <w:rPr>
          <w:rFonts w:hint="eastAsia" w:ascii="宋体" w:hAnsi="宋体" w:cs="宋体"/>
          <w:szCs w:val="21"/>
        </w:rPr>
        <w:t>附件2工程量清单；</w:t>
      </w:r>
    </w:p>
    <w:p>
      <w:pPr>
        <w:spacing w:line="360" w:lineRule="auto"/>
        <w:ind w:firstLine="420" w:firstLineChars="200"/>
        <w:rPr>
          <w:rFonts w:ascii="宋体" w:hAnsi="宋体" w:cs="宋体"/>
          <w:szCs w:val="21"/>
        </w:rPr>
      </w:pPr>
      <w:r>
        <w:rPr>
          <w:rFonts w:hint="eastAsia" w:ascii="宋体" w:hAnsi="宋体" w:cs="宋体"/>
          <w:szCs w:val="21"/>
        </w:rPr>
        <w:t>（4）技术标准和要求；</w:t>
      </w:r>
    </w:p>
    <w:p>
      <w:pPr>
        <w:spacing w:line="360" w:lineRule="auto"/>
        <w:ind w:firstLine="420" w:firstLineChars="200"/>
        <w:rPr>
          <w:rFonts w:ascii="宋体" w:hAnsi="宋体" w:cs="宋体"/>
          <w:szCs w:val="21"/>
        </w:rPr>
      </w:pPr>
      <w:r>
        <w:rPr>
          <w:rFonts w:hint="eastAsia" w:ascii="宋体" w:hAnsi="宋体" w:cs="宋体"/>
          <w:szCs w:val="21"/>
        </w:rPr>
        <w:t>（5）合同条款；</w:t>
      </w:r>
    </w:p>
    <w:p>
      <w:pPr>
        <w:spacing w:line="360" w:lineRule="auto"/>
        <w:ind w:firstLine="420" w:firstLineChars="200"/>
        <w:rPr>
          <w:rFonts w:ascii="宋体" w:hAnsi="宋体" w:cs="宋体"/>
          <w:szCs w:val="21"/>
        </w:rPr>
      </w:pPr>
      <w:r>
        <w:rPr>
          <w:rFonts w:hint="eastAsia" w:ascii="宋体" w:hAnsi="宋体" w:cs="宋体"/>
          <w:szCs w:val="21"/>
        </w:rPr>
        <w:t>（6）投标文件格式及附表；</w:t>
      </w:r>
    </w:p>
    <w:p>
      <w:pPr>
        <w:spacing w:line="360" w:lineRule="auto"/>
        <w:ind w:firstLine="420" w:firstLineChars="200"/>
        <w:rPr>
          <w:rFonts w:ascii="宋体" w:hAnsi="宋体" w:cs="宋体"/>
          <w:szCs w:val="21"/>
        </w:rPr>
      </w:pPr>
      <w:r>
        <w:rPr>
          <w:rFonts w:hint="eastAsia" w:ascii="宋体" w:hAnsi="宋体" w:cs="宋体"/>
          <w:szCs w:val="21"/>
        </w:rPr>
        <w:t>对招标文件所作的澄清、修改，构成招标文件的组成部分。</w:t>
      </w:r>
    </w:p>
    <w:p>
      <w:pPr>
        <w:spacing w:line="360" w:lineRule="auto"/>
        <w:rPr>
          <w:rFonts w:ascii="宋体" w:hAnsi="宋体" w:cs="宋体"/>
          <w:b/>
          <w:szCs w:val="21"/>
        </w:rPr>
      </w:pPr>
      <w:bookmarkStart w:id="22" w:name="_Toc283381942"/>
      <w:r>
        <w:rPr>
          <w:rFonts w:hint="eastAsia" w:ascii="宋体" w:hAnsi="宋体" w:cs="宋体"/>
          <w:b/>
          <w:szCs w:val="21"/>
        </w:rPr>
        <w:t>12.招标文件的修正、澄清与投标答疑</w:t>
      </w:r>
      <w:bookmarkEnd w:id="22"/>
    </w:p>
    <w:p>
      <w:pPr>
        <w:spacing w:line="360" w:lineRule="auto"/>
        <w:ind w:firstLine="420" w:firstLineChars="200"/>
        <w:rPr>
          <w:rFonts w:ascii="宋体" w:hAnsi="宋体" w:cs="宋体"/>
          <w:szCs w:val="21"/>
        </w:rPr>
      </w:pPr>
      <w:r>
        <w:rPr>
          <w:rFonts w:hint="eastAsia" w:ascii="宋体" w:hAnsi="宋体" w:cs="宋体"/>
          <w:szCs w:val="21"/>
        </w:rPr>
        <w:t>12.1投标人对招标文件如有疑点，可要求澄清，应在投标截止时间15日前在公共资源交易系统电子平台提出。招标人或招标代理机构将在公共资源交易系统电子平台上予以回复。</w:t>
      </w:r>
    </w:p>
    <w:p>
      <w:pPr>
        <w:spacing w:line="360" w:lineRule="auto"/>
        <w:ind w:firstLine="420" w:firstLineChars="200"/>
        <w:rPr>
          <w:rFonts w:ascii="宋体" w:hAnsi="宋体" w:cs="宋体"/>
          <w:szCs w:val="21"/>
        </w:rPr>
      </w:pPr>
      <w:r>
        <w:rPr>
          <w:rFonts w:hint="eastAsia" w:ascii="宋体" w:hAnsi="宋体" w:cs="宋体"/>
          <w:szCs w:val="21"/>
        </w:rPr>
        <w:t>12.2  在投标截止期15日以前，无论处于何种原因，招标人可能以补充文件的方式修改招标文件的非实质性内容，所有投标人必须认可。补充文件将按投标须知前附表的网址进行发布。</w:t>
      </w:r>
    </w:p>
    <w:p>
      <w:pPr>
        <w:spacing w:line="360" w:lineRule="auto"/>
        <w:ind w:firstLine="420" w:firstLineChars="200"/>
        <w:rPr>
          <w:rFonts w:ascii="宋体" w:hAnsi="宋体" w:cs="宋体"/>
          <w:szCs w:val="21"/>
        </w:rPr>
      </w:pPr>
      <w:r>
        <w:rPr>
          <w:rFonts w:hint="eastAsia" w:ascii="宋体" w:hAnsi="宋体" w:cs="宋体"/>
          <w:szCs w:val="21"/>
        </w:rPr>
        <w:t>12.3  补充（答疑）文件是招标文件的组成部分，与招标文件具有同等效力。</w:t>
      </w:r>
    </w:p>
    <w:p>
      <w:pPr>
        <w:spacing w:line="360" w:lineRule="auto"/>
        <w:ind w:firstLine="420" w:firstLineChars="200"/>
        <w:rPr>
          <w:rFonts w:ascii="宋体" w:hAnsi="宋体" w:cs="宋体"/>
          <w:szCs w:val="21"/>
        </w:rPr>
      </w:pPr>
      <w:r>
        <w:rPr>
          <w:rFonts w:hint="eastAsia" w:ascii="宋体" w:hAnsi="宋体" w:cs="宋体"/>
          <w:szCs w:val="21"/>
        </w:rPr>
        <w:t>12.4  为给投标人合理的时间，使其在编制投标文件时把补充文件内容考虑进去，招标人可以酌情延长投标截止时间，并将此补充文件通知所有招标文件收受人。</w:t>
      </w:r>
    </w:p>
    <w:p>
      <w:pPr>
        <w:spacing w:line="360" w:lineRule="auto"/>
        <w:rPr>
          <w:rFonts w:ascii="宋体" w:hAnsi="宋体" w:cs="宋体"/>
          <w:b/>
          <w:szCs w:val="21"/>
        </w:rPr>
      </w:pPr>
      <w:bookmarkStart w:id="23" w:name="_Toc283381943"/>
      <w:r>
        <w:rPr>
          <w:rFonts w:hint="eastAsia" w:ascii="宋体" w:hAnsi="宋体" w:cs="宋体"/>
          <w:b/>
          <w:szCs w:val="21"/>
        </w:rPr>
        <w:t>13.招标文件的解释</w:t>
      </w:r>
      <w:bookmarkEnd w:id="23"/>
    </w:p>
    <w:p>
      <w:pPr>
        <w:spacing w:line="360" w:lineRule="auto"/>
        <w:ind w:firstLine="420" w:firstLineChars="200"/>
        <w:rPr>
          <w:rFonts w:ascii="宋体" w:hAnsi="宋体" w:cs="宋体"/>
          <w:szCs w:val="21"/>
        </w:rPr>
      </w:pPr>
      <w:r>
        <w:rPr>
          <w:rFonts w:hint="eastAsia" w:ascii="宋体" w:hAnsi="宋体" w:cs="宋体"/>
          <w:szCs w:val="21"/>
        </w:rPr>
        <w:t>13.1  投标人如发现招标文件有互相矛盾的地方或认为文意含糊不清时，应及时向招标人网上提出，招标人做出的解释均以网上形式为准，招标人对投标人由此而作出的推论、理解和结论概不负责。</w:t>
      </w:r>
    </w:p>
    <w:p>
      <w:pPr>
        <w:spacing w:line="360" w:lineRule="auto"/>
        <w:ind w:firstLine="420" w:firstLineChars="200"/>
        <w:rPr>
          <w:rFonts w:ascii="宋体" w:hAnsi="宋体" w:cs="宋体"/>
          <w:szCs w:val="21"/>
        </w:rPr>
      </w:pPr>
      <w:r>
        <w:rPr>
          <w:rFonts w:hint="eastAsia" w:ascii="宋体" w:hAnsi="宋体" w:cs="宋体"/>
          <w:szCs w:val="21"/>
        </w:rPr>
        <w:t>13.2  投标人由于对招标文件的误解或忽略导致投标人发生的任何风险，其责任自负,不得向招标人提出任何索赔要求。</w:t>
      </w:r>
    </w:p>
    <w:p>
      <w:pPr>
        <w:spacing w:line="360" w:lineRule="auto"/>
        <w:ind w:firstLine="420" w:firstLineChars="200"/>
        <w:rPr>
          <w:rFonts w:ascii="宋体" w:hAnsi="宋体" w:cs="宋体"/>
          <w:szCs w:val="21"/>
        </w:rPr>
      </w:pPr>
      <w:r>
        <w:rPr>
          <w:rFonts w:hint="eastAsia" w:ascii="宋体" w:hAnsi="宋体" w:cs="宋体"/>
          <w:szCs w:val="21"/>
        </w:rPr>
        <w:t>13.3  投标人领取招标文件后，应仔细检查招标文件的所有内容，如有残缺或字迹不清之处应在招标文件发出3日内向招标代理机构提出，否则由此引起的后果由投标人自负。</w:t>
      </w:r>
    </w:p>
    <w:p>
      <w:pPr>
        <w:spacing w:line="360" w:lineRule="auto"/>
        <w:ind w:firstLine="420" w:firstLineChars="200"/>
        <w:rPr>
          <w:rFonts w:ascii="宋体" w:hAnsi="宋体" w:cs="宋体"/>
          <w:szCs w:val="21"/>
        </w:rPr>
      </w:pPr>
      <w:r>
        <w:rPr>
          <w:rFonts w:hint="eastAsia" w:ascii="宋体" w:hAnsi="宋体" w:cs="宋体"/>
          <w:szCs w:val="21"/>
        </w:rPr>
        <w:t>13.4  当招标文件、补充(答疑)文件内容相互矛盾时，以最后发出的文件为准。</w:t>
      </w:r>
    </w:p>
    <w:p>
      <w:pPr>
        <w:pStyle w:val="6"/>
        <w:jc w:val="center"/>
        <w:rPr>
          <w:rFonts w:ascii="宋体" w:hAnsi="宋体" w:cs="宋体"/>
          <w:szCs w:val="21"/>
        </w:rPr>
      </w:pPr>
      <w:bookmarkStart w:id="24" w:name="_Toc283381944"/>
      <w:bookmarkStart w:id="25" w:name="_Toc498420109"/>
      <w:r>
        <w:rPr>
          <w:rFonts w:hint="eastAsia" w:ascii="宋体" w:hAnsi="宋体" w:cs="宋体"/>
          <w:szCs w:val="21"/>
        </w:rPr>
        <w:t>三、投标文件</w:t>
      </w:r>
      <w:bookmarkEnd w:id="24"/>
      <w:bookmarkEnd w:id="25"/>
    </w:p>
    <w:p>
      <w:pPr>
        <w:spacing w:line="360" w:lineRule="auto"/>
        <w:rPr>
          <w:rFonts w:ascii="宋体" w:hAnsi="宋体" w:cs="宋体"/>
          <w:b/>
          <w:szCs w:val="21"/>
        </w:rPr>
      </w:pPr>
      <w:bookmarkStart w:id="26" w:name="_Toc283381945"/>
      <w:r>
        <w:rPr>
          <w:rFonts w:hint="eastAsia" w:ascii="宋体" w:hAnsi="宋体" w:cs="宋体"/>
          <w:b/>
          <w:szCs w:val="21"/>
        </w:rPr>
        <w:t>14.投标文件的语言</w:t>
      </w:r>
      <w:bookmarkEnd w:id="26"/>
    </w:p>
    <w:p>
      <w:pPr>
        <w:spacing w:line="360" w:lineRule="auto"/>
        <w:ind w:firstLine="420" w:firstLineChars="200"/>
        <w:rPr>
          <w:rFonts w:ascii="宋体" w:hAnsi="宋体" w:cs="宋体"/>
          <w:szCs w:val="21"/>
        </w:rPr>
      </w:pPr>
      <w:r>
        <w:rPr>
          <w:rFonts w:hint="eastAsia" w:ascii="宋体" w:hAnsi="宋体" w:cs="宋体"/>
          <w:szCs w:val="21"/>
        </w:rPr>
        <w:t>与投标有关的所有文件必须使用中文。</w:t>
      </w:r>
    </w:p>
    <w:p>
      <w:pPr>
        <w:spacing w:line="360" w:lineRule="auto"/>
        <w:rPr>
          <w:rFonts w:ascii="宋体" w:hAnsi="宋体" w:cs="宋体"/>
          <w:b/>
          <w:szCs w:val="21"/>
        </w:rPr>
      </w:pPr>
      <w:bookmarkStart w:id="27" w:name="_Toc283381946"/>
      <w:r>
        <w:rPr>
          <w:rFonts w:hint="eastAsia" w:ascii="宋体" w:hAnsi="宋体" w:cs="宋体"/>
          <w:b/>
          <w:szCs w:val="21"/>
        </w:rPr>
        <w:t>15.投标文件的组成</w:t>
      </w:r>
      <w:bookmarkEnd w:id="27"/>
    </w:p>
    <w:p>
      <w:pPr>
        <w:spacing w:line="360" w:lineRule="auto"/>
        <w:ind w:firstLine="420" w:firstLineChars="200"/>
        <w:rPr>
          <w:rFonts w:ascii="宋体" w:hAnsi="宋体" w:cs="宋体"/>
          <w:szCs w:val="21"/>
        </w:rPr>
      </w:pPr>
      <w:r>
        <w:rPr>
          <w:rFonts w:hint="eastAsia" w:ascii="宋体" w:hAnsi="宋体" w:cs="宋体"/>
          <w:szCs w:val="21"/>
        </w:rPr>
        <w:t>投标文件应包括下列内容：</w:t>
      </w:r>
    </w:p>
    <w:p>
      <w:pPr>
        <w:spacing w:line="360" w:lineRule="auto"/>
        <w:ind w:firstLine="420" w:firstLineChars="200"/>
        <w:rPr>
          <w:rFonts w:ascii="宋体" w:hAnsi="宋体" w:cs="宋体"/>
          <w:szCs w:val="21"/>
        </w:rPr>
      </w:pPr>
      <w:r>
        <w:rPr>
          <w:rFonts w:hint="eastAsia" w:ascii="宋体" w:hAnsi="宋体" w:cs="宋体"/>
          <w:szCs w:val="21"/>
        </w:rPr>
        <w:t>（l）投标函及投标函附录；</w:t>
      </w:r>
    </w:p>
    <w:p>
      <w:pPr>
        <w:spacing w:line="360" w:lineRule="auto"/>
        <w:ind w:firstLine="420" w:firstLineChars="200"/>
        <w:rPr>
          <w:rFonts w:ascii="宋体" w:hAnsi="宋体" w:cs="宋体"/>
          <w:szCs w:val="21"/>
        </w:rPr>
      </w:pPr>
      <w:r>
        <w:rPr>
          <w:rFonts w:hint="eastAsia" w:ascii="宋体" w:hAnsi="宋体" w:cs="宋体"/>
          <w:szCs w:val="21"/>
        </w:rPr>
        <w:t>（2）法定代表人身份证明；</w:t>
      </w:r>
    </w:p>
    <w:p>
      <w:pPr>
        <w:spacing w:line="360" w:lineRule="auto"/>
        <w:ind w:firstLine="420" w:firstLineChars="200"/>
        <w:rPr>
          <w:rFonts w:ascii="宋体" w:hAnsi="宋体" w:cs="宋体"/>
          <w:szCs w:val="21"/>
        </w:rPr>
      </w:pPr>
      <w:r>
        <w:rPr>
          <w:rFonts w:hint="eastAsia" w:ascii="宋体" w:hAnsi="宋体" w:cs="宋体"/>
          <w:szCs w:val="21"/>
        </w:rPr>
        <w:t>（3）授权委托书；</w:t>
      </w:r>
    </w:p>
    <w:p>
      <w:pPr>
        <w:spacing w:line="360" w:lineRule="auto"/>
        <w:ind w:firstLine="420" w:firstLineChars="200"/>
        <w:rPr>
          <w:rFonts w:ascii="宋体" w:hAnsi="宋体" w:cs="宋体"/>
          <w:szCs w:val="21"/>
        </w:rPr>
      </w:pPr>
      <w:r>
        <w:rPr>
          <w:rFonts w:hint="eastAsia" w:ascii="宋体" w:hAnsi="宋体" w:cs="宋体"/>
          <w:szCs w:val="21"/>
        </w:rPr>
        <w:t>（4）投标保证金；</w:t>
      </w:r>
    </w:p>
    <w:p>
      <w:pPr>
        <w:spacing w:line="360" w:lineRule="auto"/>
        <w:ind w:firstLine="420" w:firstLineChars="200"/>
        <w:rPr>
          <w:rFonts w:ascii="宋体" w:hAnsi="宋体" w:cs="宋体"/>
          <w:szCs w:val="21"/>
        </w:rPr>
      </w:pPr>
      <w:r>
        <w:rPr>
          <w:rFonts w:hint="eastAsia" w:ascii="宋体" w:hAnsi="宋体" w:cs="宋体"/>
          <w:szCs w:val="21"/>
        </w:rPr>
        <w:t>（5）已标价工程量清单；</w:t>
      </w:r>
    </w:p>
    <w:p>
      <w:pPr>
        <w:spacing w:line="360" w:lineRule="auto"/>
        <w:ind w:firstLine="420" w:firstLineChars="200"/>
        <w:rPr>
          <w:rFonts w:ascii="宋体" w:hAnsi="宋体" w:cs="宋体"/>
          <w:szCs w:val="21"/>
        </w:rPr>
      </w:pPr>
      <w:r>
        <w:rPr>
          <w:rFonts w:hint="eastAsia" w:ascii="宋体" w:hAnsi="宋体" w:cs="宋体"/>
          <w:szCs w:val="21"/>
        </w:rPr>
        <w:t>（6）施工组织设计；</w:t>
      </w:r>
    </w:p>
    <w:p>
      <w:pPr>
        <w:spacing w:line="360" w:lineRule="auto"/>
        <w:ind w:firstLine="420" w:firstLineChars="200"/>
        <w:rPr>
          <w:rFonts w:ascii="宋体" w:hAnsi="宋体" w:cs="宋体"/>
          <w:szCs w:val="21"/>
        </w:rPr>
      </w:pPr>
      <w:r>
        <w:rPr>
          <w:rFonts w:hint="eastAsia" w:ascii="宋体" w:hAnsi="宋体" w:cs="宋体"/>
          <w:szCs w:val="21"/>
        </w:rPr>
        <w:t>（7）项目管理机构；</w:t>
      </w:r>
    </w:p>
    <w:p>
      <w:pPr>
        <w:spacing w:line="360" w:lineRule="auto"/>
        <w:ind w:firstLine="420" w:firstLineChars="200"/>
        <w:rPr>
          <w:rFonts w:ascii="宋体" w:hAnsi="宋体" w:cs="宋体"/>
          <w:szCs w:val="21"/>
        </w:rPr>
      </w:pPr>
      <w:r>
        <w:rPr>
          <w:rFonts w:hint="eastAsia" w:ascii="宋体" w:hAnsi="宋体" w:cs="宋体"/>
          <w:szCs w:val="21"/>
        </w:rPr>
        <w:t>（8）资格审查资料；</w:t>
      </w:r>
    </w:p>
    <w:p>
      <w:pPr>
        <w:spacing w:line="360" w:lineRule="auto"/>
        <w:ind w:firstLine="420" w:firstLineChars="200"/>
        <w:rPr>
          <w:rFonts w:ascii="宋体" w:hAnsi="宋体" w:cs="宋体"/>
          <w:szCs w:val="21"/>
        </w:rPr>
      </w:pPr>
      <w:r>
        <w:rPr>
          <w:rFonts w:hint="eastAsia" w:ascii="宋体" w:hAnsi="宋体" w:cs="宋体"/>
          <w:szCs w:val="21"/>
        </w:rPr>
        <w:t>（9）其他材料。</w:t>
      </w:r>
    </w:p>
    <w:p>
      <w:pPr>
        <w:spacing w:line="360" w:lineRule="auto"/>
        <w:rPr>
          <w:rFonts w:ascii="宋体" w:hAnsi="宋体" w:cs="宋体"/>
          <w:b/>
          <w:szCs w:val="21"/>
        </w:rPr>
      </w:pPr>
      <w:bookmarkStart w:id="28" w:name="_Toc283381947"/>
      <w:r>
        <w:rPr>
          <w:rFonts w:hint="eastAsia" w:ascii="宋体" w:hAnsi="宋体" w:cs="宋体"/>
          <w:b/>
          <w:szCs w:val="21"/>
        </w:rPr>
        <w:t>16.投标有效期</w:t>
      </w:r>
      <w:bookmarkEnd w:id="28"/>
    </w:p>
    <w:p>
      <w:pPr>
        <w:spacing w:line="360" w:lineRule="auto"/>
        <w:ind w:firstLine="420" w:firstLineChars="200"/>
        <w:rPr>
          <w:rFonts w:ascii="宋体" w:hAnsi="宋体" w:cs="宋体"/>
          <w:szCs w:val="21"/>
        </w:rPr>
      </w:pPr>
      <w:r>
        <w:rPr>
          <w:rFonts w:hint="eastAsia" w:ascii="宋体" w:hAnsi="宋体" w:cs="宋体"/>
          <w:szCs w:val="21"/>
        </w:rPr>
        <w:t>16.1  投标有效期自开标之日起开始计算60日历天，招标人延长投标有效期，应在投标有效期截止前3天以书面形式通知所有投标人。</w:t>
      </w:r>
    </w:p>
    <w:p>
      <w:pPr>
        <w:spacing w:line="360" w:lineRule="auto"/>
        <w:ind w:firstLine="420" w:firstLineChars="200"/>
        <w:rPr>
          <w:rFonts w:ascii="宋体" w:hAnsi="宋体" w:cs="宋体"/>
          <w:szCs w:val="21"/>
        </w:rPr>
      </w:pPr>
      <w:r>
        <w:rPr>
          <w:rFonts w:hint="eastAsia" w:ascii="宋体" w:hAnsi="宋体" w:cs="宋体"/>
          <w:szCs w:val="21"/>
        </w:rPr>
        <w:t>16.2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17条款的全部规定。</w:t>
      </w:r>
    </w:p>
    <w:p>
      <w:pPr>
        <w:spacing w:line="360" w:lineRule="auto"/>
        <w:rPr>
          <w:rFonts w:ascii="宋体" w:hAnsi="宋体" w:cs="宋体"/>
          <w:b/>
          <w:szCs w:val="21"/>
        </w:rPr>
      </w:pPr>
      <w:bookmarkStart w:id="29" w:name="_Toc283381948"/>
      <w:r>
        <w:rPr>
          <w:rFonts w:hint="eastAsia" w:ascii="宋体" w:hAnsi="宋体" w:cs="宋体"/>
          <w:b/>
          <w:szCs w:val="21"/>
        </w:rPr>
        <w:t>17.投标保证金</w:t>
      </w:r>
      <w:bookmarkEnd w:id="29"/>
      <w:r>
        <w:rPr>
          <w:rFonts w:hint="eastAsia" w:ascii="宋体" w:hAnsi="宋体" w:cs="宋体"/>
          <w:b/>
          <w:szCs w:val="21"/>
        </w:rPr>
        <w:t xml:space="preserve"> </w:t>
      </w:r>
    </w:p>
    <w:p>
      <w:pPr>
        <w:spacing w:line="360" w:lineRule="auto"/>
        <w:ind w:firstLine="420" w:firstLineChars="200"/>
        <w:rPr>
          <w:rFonts w:ascii="宋体" w:hAnsi="宋体" w:cs="宋体"/>
          <w:szCs w:val="21"/>
        </w:rPr>
      </w:pPr>
      <w:bookmarkStart w:id="30" w:name="_Toc283381949"/>
      <w:r>
        <w:rPr>
          <w:rFonts w:hint="eastAsia" w:ascii="宋体" w:hAnsi="宋体" w:cs="宋体"/>
          <w:szCs w:val="21"/>
        </w:rPr>
        <w:t>17.1 投标保证金的退还：</w:t>
      </w:r>
    </w:p>
    <w:p>
      <w:pPr>
        <w:spacing w:line="360" w:lineRule="auto"/>
        <w:ind w:firstLine="420" w:firstLineChars="200"/>
        <w:rPr>
          <w:rFonts w:ascii="宋体" w:hAnsi="宋体" w:cs="宋体"/>
          <w:szCs w:val="21"/>
        </w:rPr>
      </w:pPr>
      <w:r>
        <w:rPr>
          <w:rFonts w:hint="eastAsia" w:ascii="宋体" w:hAnsi="宋体" w:cs="宋体"/>
          <w:szCs w:val="21"/>
        </w:rPr>
        <w:t>（1）中标公告发出后，5个工作日内退还非中标候选人投标保证金及银行同期活期存款利息。</w:t>
      </w:r>
    </w:p>
    <w:p>
      <w:pPr>
        <w:spacing w:line="360" w:lineRule="auto"/>
        <w:ind w:firstLine="420" w:firstLineChars="200"/>
        <w:rPr>
          <w:rFonts w:ascii="宋体" w:hAnsi="宋体" w:cs="宋体"/>
          <w:szCs w:val="21"/>
        </w:rPr>
      </w:pPr>
      <w:r>
        <w:rPr>
          <w:rFonts w:hint="eastAsia" w:ascii="宋体" w:hAnsi="宋体" w:cs="宋体"/>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60" w:lineRule="auto"/>
        <w:ind w:firstLine="420" w:firstLineChars="200"/>
        <w:rPr>
          <w:rFonts w:ascii="宋体" w:hAnsi="宋体" w:cs="宋体"/>
          <w:szCs w:val="21"/>
        </w:rPr>
      </w:pPr>
      <w:r>
        <w:rPr>
          <w:rFonts w:hint="eastAsia" w:ascii="宋体" w:hAnsi="宋体" w:cs="宋体"/>
          <w:szCs w:val="21"/>
        </w:rPr>
        <w:t>（3）项目废标或招标人终止招标的，在此后5个工作日内退还投标保证金及银行同期活期存利息。</w:t>
      </w:r>
    </w:p>
    <w:p>
      <w:pPr>
        <w:spacing w:line="360" w:lineRule="auto"/>
        <w:ind w:firstLine="420" w:firstLineChars="200"/>
        <w:rPr>
          <w:rFonts w:ascii="宋体" w:hAnsi="宋体" w:cs="宋体"/>
          <w:szCs w:val="21"/>
        </w:rPr>
      </w:pPr>
      <w:r>
        <w:rPr>
          <w:rFonts w:hint="eastAsia" w:ascii="宋体" w:hAnsi="宋体" w:cs="宋体"/>
          <w:szCs w:val="21"/>
        </w:rPr>
        <w:t>（4）投标活动中出现质疑、投诉的，中标候选人、质疑人和被质疑人、投诉人和被投诉人的投标保证金暂停退还。</w:t>
      </w:r>
    </w:p>
    <w:p>
      <w:pPr>
        <w:spacing w:line="360" w:lineRule="auto"/>
        <w:ind w:firstLine="420" w:firstLineChars="200"/>
        <w:rPr>
          <w:rFonts w:ascii="宋体" w:hAnsi="宋体" w:cs="宋体"/>
          <w:szCs w:val="21"/>
        </w:rPr>
      </w:pPr>
      <w:r>
        <w:rPr>
          <w:rFonts w:hint="eastAsia" w:ascii="宋体" w:hAnsi="宋体" w:cs="宋体"/>
          <w:szCs w:val="21"/>
        </w:rPr>
        <w:t>（5）相关投标人有违法违规行为的项目，其投标保证金暂不退还，待行政监督部门对相关情况处置后，按照有关规定办理。</w:t>
      </w:r>
    </w:p>
    <w:p>
      <w:pPr>
        <w:spacing w:line="360" w:lineRule="auto"/>
        <w:ind w:firstLine="420" w:firstLineChars="200"/>
        <w:rPr>
          <w:rFonts w:ascii="宋体" w:hAnsi="宋体" w:cs="宋体"/>
          <w:szCs w:val="21"/>
        </w:rPr>
      </w:pPr>
      <w:r>
        <w:rPr>
          <w:rFonts w:hint="eastAsia" w:ascii="宋体" w:hAnsi="宋体" w:cs="宋体"/>
          <w:szCs w:val="21"/>
        </w:rPr>
        <w:t>（6）退还投标保证金，除另有规定外，一般以转账方式一次性退还至投标保证金的原提交账户。</w:t>
      </w:r>
    </w:p>
    <w:p>
      <w:pPr>
        <w:spacing w:line="360" w:lineRule="auto"/>
        <w:ind w:firstLine="420" w:firstLineChars="200"/>
        <w:rPr>
          <w:rFonts w:ascii="宋体" w:hAnsi="宋体" w:cs="宋体"/>
          <w:szCs w:val="21"/>
        </w:rPr>
      </w:pPr>
      <w:r>
        <w:rPr>
          <w:rFonts w:hint="eastAsia" w:ascii="宋体" w:hAnsi="宋体" w:cs="宋体"/>
          <w:szCs w:val="21"/>
        </w:rPr>
        <w:t>17.2投标人有下列情形之一的，不予退还投标保证金：</w:t>
      </w:r>
    </w:p>
    <w:p>
      <w:pPr>
        <w:spacing w:line="360" w:lineRule="auto"/>
        <w:ind w:firstLine="420" w:firstLineChars="200"/>
        <w:rPr>
          <w:rFonts w:ascii="宋体" w:hAnsi="宋体" w:cs="宋体"/>
          <w:szCs w:val="21"/>
        </w:rPr>
      </w:pPr>
      <w:r>
        <w:rPr>
          <w:rFonts w:hint="eastAsia" w:ascii="宋体" w:hAnsi="宋体" w:cs="宋体"/>
          <w:szCs w:val="21"/>
        </w:rPr>
        <w:t xml:space="preserve">（一）在招标文件要求提交投标文件的截止时间后至投标文件有效期满前撤回投标的； </w:t>
      </w:r>
    </w:p>
    <w:p>
      <w:pPr>
        <w:spacing w:line="360" w:lineRule="auto"/>
        <w:ind w:firstLine="420" w:firstLineChars="200"/>
        <w:rPr>
          <w:rFonts w:ascii="宋体" w:hAnsi="宋体" w:cs="宋体"/>
          <w:szCs w:val="21"/>
        </w:rPr>
      </w:pPr>
      <w:r>
        <w:rPr>
          <w:rFonts w:hint="eastAsia" w:ascii="宋体" w:hAnsi="宋体" w:cs="宋体"/>
          <w:szCs w:val="21"/>
        </w:rPr>
        <w:t xml:space="preserve">（二）中标通知书发出后，中标人无故放弃中标项目或无正当理由在规定时间内不与招标人签订合同或未按招标文件规定提交履约担保的； </w:t>
      </w:r>
    </w:p>
    <w:p>
      <w:pPr>
        <w:spacing w:line="360" w:lineRule="auto"/>
        <w:ind w:firstLine="420" w:firstLineChars="200"/>
        <w:rPr>
          <w:rFonts w:ascii="宋体" w:hAnsi="宋体" w:cs="宋体"/>
          <w:szCs w:val="21"/>
        </w:rPr>
      </w:pPr>
      <w:r>
        <w:rPr>
          <w:rFonts w:hint="eastAsia" w:ascii="宋体" w:hAnsi="宋体" w:cs="宋体"/>
          <w:szCs w:val="21"/>
        </w:rPr>
        <w:t xml:space="preserve">（三）将中标项目转让给他人，或者在投标文件中未说明，且未经招标人同意，将中标项目分包给他人的； </w:t>
      </w:r>
    </w:p>
    <w:p>
      <w:pPr>
        <w:spacing w:line="360" w:lineRule="auto"/>
        <w:ind w:firstLine="420" w:firstLineChars="200"/>
        <w:rPr>
          <w:rFonts w:ascii="宋体" w:hAnsi="宋体" w:cs="宋体"/>
          <w:szCs w:val="21"/>
        </w:rPr>
      </w:pPr>
      <w:r>
        <w:rPr>
          <w:rFonts w:hint="eastAsia" w:ascii="宋体" w:hAnsi="宋体" w:cs="宋体"/>
          <w:szCs w:val="21"/>
        </w:rPr>
        <w:t xml:space="preserve">（四）投标人在招投标活动中弄虚作假、围标串标，骗取中标并经招投标行政监督部门调查核实的； </w:t>
      </w:r>
    </w:p>
    <w:p>
      <w:pPr>
        <w:spacing w:line="360" w:lineRule="auto"/>
        <w:ind w:firstLine="420" w:firstLineChars="200"/>
        <w:rPr>
          <w:rFonts w:ascii="宋体" w:hAnsi="宋体" w:cs="宋体"/>
          <w:szCs w:val="21"/>
        </w:rPr>
      </w:pPr>
      <w:r>
        <w:rPr>
          <w:rFonts w:hint="eastAsia" w:ascii="宋体" w:hAnsi="宋体" w:cs="宋体"/>
          <w:szCs w:val="21"/>
        </w:rPr>
        <w:t>（五）拒绝履行合同义务的；</w:t>
      </w:r>
    </w:p>
    <w:p>
      <w:pPr>
        <w:spacing w:line="360" w:lineRule="auto"/>
        <w:ind w:firstLine="420" w:firstLineChars="200"/>
        <w:rPr>
          <w:rFonts w:ascii="宋体" w:hAnsi="宋体" w:cs="宋体"/>
          <w:szCs w:val="21"/>
        </w:rPr>
      </w:pPr>
      <w:r>
        <w:rPr>
          <w:rFonts w:hint="eastAsia" w:ascii="宋体" w:hAnsi="宋体" w:cs="宋体"/>
          <w:szCs w:val="21"/>
        </w:rPr>
        <w:t>（六）相关法律、法规规定不予退还的其它情形。</w:t>
      </w:r>
    </w:p>
    <w:p>
      <w:pPr>
        <w:spacing w:line="360" w:lineRule="auto"/>
        <w:ind w:firstLine="420" w:firstLineChars="200"/>
        <w:rPr>
          <w:rFonts w:ascii="宋体" w:hAnsi="宋体" w:cs="宋体"/>
          <w:szCs w:val="21"/>
        </w:rPr>
      </w:pPr>
      <w:r>
        <w:rPr>
          <w:rFonts w:hint="eastAsia" w:ascii="宋体" w:hAnsi="宋体" w:cs="宋体"/>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480" w:lineRule="exact"/>
        <w:rPr>
          <w:rFonts w:ascii="宋体" w:hAnsi="宋体" w:cs="宋体"/>
          <w:b/>
          <w:szCs w:val="21"/>
        </w:rPr>
      </w:pPr>
      <w:r>
        <w:rPr>
          <w:rFonts w:hint="eastAsia" w:ascii="宋体" w:hAnsi="宋体" w:cs="宋体"/>
          <w:b/>
          <w:szCs w:val="21"/>
        </w:rPr>
        <w:t>18资格审查资料</w:t>
      </w:r>
      <w:bookmarkEnd w:id="30"/>
    </w:p>
    <w:p>
      <w:pPr>
        <w:spacing w:line="480" w:lineRule="exact"/>
        <w:ind w:firstLine="420" w:firstLineChars="200"/>
        <w:rPr>
          <w:rFonts w:ascii="宋体" w:hAnsi="宋体" w:cs="宋体"/>
          <w:szCs w:val="21"/>
        </w:rPr>
      </w:pPr>
      <w:bookmarkStart w:id="31" w:name="_Toc283381950"/>
      <w:r>
        <w:rPr>
          <w:rFonts w:hint="eastAsia" w:ascii="宋体" w:hAnsi="宋体" w:cs="宋体"/>
          <w:szCs w:val="21"/>
        </w:rPr>
        <w:t>18.1 “投标人基本情况表”应附投标人营业执照副本、资质证书副本和安全生产许可证等材料的复印件。</w:t>
      </w:r>
    </w:p>
    <w:p>
      <w:pPr>
        <w:spacing w:line="480" w:lineRule="exact"/>
        <w:ind w:firstLine="420" w:firstLineChars="200"/>
        <w:rPr>
          <w:rFonts w:ascii="宋体" w:hAnsi="宋体" w:cs="宋体"/>
          <w:szCs w:val="21"/>
        </w:rPr>
      </w:pPr>
      <w:r>
        <w:rPr>
          <w:rFonts w:hint="eastAsia" w:ascii="宋体" w:hAnsi="宋体" w:cs="宋体"/>
          <w:szCs w:val="21"/>
        </w:rPr>
        <w:t>18.2“近年完成的类似项目情况表”应附中标通知书、合同协议书或合同协议书、工程竣工验收备案表（或工程竣工验收证书）的复印件，具体年份要求见投标人须知前附表。每张表格只填写一个项目，并标明序号。</w:t>
      </w:r>
    </w:p>
    <w:p>
      <w:pPr>
        <w:spacing w:line="480" w:lineRule="exact"/>
        <w:ind w:firstLine="420" w:firstLineChars="200"/>
        <w:rPr>
          <w:rFonts w:ascii="宋体" w:hAnsi="宋体" w:cs="宋体"/>
          <w:szCs w:val="21"/>
        </w:rPr>
      </w:pPr>
      <w:r>
        <w:rPr>
          <w:rFonts w:hint="eastAsia" w:ascii="宋体" w:hAnsi="宋体" w:cs="宋体"/>
          <w:szCs w:val="21"/>
        </w:rPr>
        <w:t>18.3 “正在施工和新承接的项目情况表”应附合同协议书或中标通知书的复印件。每张表格只填写一个项目，并标明序号。</w:t>
      </w:r>
    </w:p>
    <w:p>
      <w:pPr>
        <w:spacing w:line="480" w:lineRule="exact"/>
        <w:ind w:firstLine="420" w:firstLineChars="200"/>
        <w:rPr>
          <w:rFonts w:ascii="宋体" w:hAnsi="宋体" w:cs="宋体"/>
          <w:szCs w:val="21"/>
        </w:rPr>
      </w:pPr>
      <w:r>
        <w:rPr>
          <w:rFonts w:hint="eastAsia" w:ascii="宋体" w:hAnsi="宋体" w:cs="宋体"/>
          <w:szCs w:val="21"/>
        </w:rPr>
        <w:t>18.4 “近年发生的诉讼及仲裁情况”应说明相关情况，并附法院或仲裁机构作出的判决、裁决等有关法律文书的复印件，具体年份要求见投标人须知前附表。</w:t>
      </w:r>
    </w:p>
    <w:p>
      <w:pPr>
        <w:spacing w:line="480" w:lineRule="exact"/>
        <w:ind w:firstLine="420" w:firstLineChars="200"/>
        <w:rPr>
          <w:rFonts w:ascii="宋体" w:hAnsi="宋体" w:cs="宋体"/>
          <w:szCs w:val="21"/>
        </w:rPr>
      </w:pPr>
      <w:r>
        <w:rPr>
          <w:rFonts w:hint="eastAsia" w:ascii="宋体" w:hAnsi="宋体" w:cs="宋体"/>
          <w:szCs w:val="21"/>
        </w:rPr>
        <w:t>18.5“近年财务状况表”应附经会计师事务所或审计机构审计的财务会计报表，包括资产负债表（或利润表）、现金流量表、和财务情况说明书的复印件，具体年份要求见投标人须知前附表。</w:t>
      </w:r>
    </w:p>
    <w:p>
      <w:pPr>
        <w:spacing w:line="480" w:lineRule="exact"/>
        <w:rPr>
          <w:rFonts w:ascii="宋体" w:hAnsi="宋体" w:cs="宋体"/>
          <w:b/>
          <w:szCs w:val="21"/>
        </w:rPr>
      </w:pPr>
      <w:r>
        <w:rPr>
          <w:rFonts w:hint="eastAsia" w:ascii="宋体" w:hAnsi="宋体" w:cs="宋体"/>
          <w:b/>
          <w:szCs w:val="21"/>
        </w:rPr>
        <w:t>19.投标文件的编写</w:t>
      </w:r>
      <w:bookmarkEnd w:id="31"/>
    </w:p>
    <w:p>
      <w:pPr>
        <w:pStyle w:val="7"/>
        <w:spacing w:line="480" w:lineRule="exact"/>
        <w:rPr>
          <w:rFonts w:ascii="宋体" w:hAnsi="宋体" w:cs="宋体"/>
          <w:color w:val="auto"/>
        </w:rPr>
      </w:pPr>
      <w:r>
        <w:rPr>
          <w:rFonts w:hint="eastAsia" w:ascii="宋体" w:hAnsi="宋体" w:cs="宋体"/>
          <w:color w:val="auto"/>
        </w:rPr>
        <w:t>19.1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80" w:lineRule="exact"/>
        <w:ind w:firstLine="420" w:firstLineChars="200"/>
        <w:rPr>
          <w:rFonts w:ascii="宋体" w:hAnsi="宋体" w:cs="宋体"/>
          <w:szCs w:val="21"/>
        </w:rPr>
      </w:pPr>
      <w:r>
        <w:rPr>
          <w:rFonts w:hint="eastAsia" w:ascii="宋体" w:hAnsi="宋体" w:cs="宋体"/>
          <w:szCs w:val="21"/>
        </w:rPr>
        <w:t>19.2  投标文件应当对招标文件有关实质性内容作出响应。</w:t>
      </w:r>
    </w:p>
    <w:p>
      <w:pPr>
        <w:spacing w:line="480" w:lineRule="exact"/>
        <w:ind w:firstLine="420" w:firstLineChars="200"/>
        <w:rPr>
          <w:rFonts w:ascii="宋体" w:hAnsi="宋体" w:cs="宋体"/>
          <w:szCs w:val="21"/>
        </w:rPr>
      </w:pPr>
      <w:r>
        <w:rPr>
          <w:rFonts w:hint="eastAsia" w:ascii="宋体" w:hAnsi="宋体" w:cs="宋体"/>
          <w:szCs w:val="21"/>
        </w:rPr>
        <w:t>19.3  投标文件应用不褪色的材料书写或打印，并由投标人的法定代表人或其委托代理人签字和盖单位公章。委托代理人签字的，投标文件应附法定代表人和委托代理人共同签署的授权委托书。投标文件应加盖骑缝章，骑缝章处并经法人或委托人签字。投标文件应尽量避免涂改、行间插字或删除，如果出现上述情况，改动之处应加盖单位公章并由投标人的法定代表人或其授权的代理人盖章并签字确认（仅限投标文件内容的修改）。签字或盖章的具体要求见投标人须知前附表。</w:t>
      </w:r>
    </w:p>
    <w:p>
      <w:pPr>
        <w:spacing w:line="480" w:lineRule="exact"/>
        <w:ind w:firstLine="420" w:firstLineChars="200"/>
        <w:rPr>
          <w:rFonts w:ascii="宋体" w:hAnsi="宋体" w:cs="宋体"/>
          <w:szCs w:val="21"/>
        </w:rPr>
      </w:pPr>
      <w:r>
        <w:rPr>
          <w:rFonts w:hint="eastAsia" w:ascii="宋体" w:hAnsi="宋体" w:cs="宋体"/>
          <w:szCs w:val="21"/>
        </w:rPr>
        <w:t>19.4  投标文件正本、副本份数、电子文档份数见投标人须知前附表。正本、副本的封面上应清楚地标记“正本”、“副本”的字样。当副本和正本不一致时，以正本为准。</w:t>
      </w:r>
    </w:p>
    <w:p>
      <w:pPr>
        <w:pStyle w:val="7"/>
        <w:spacing w:line="480" w:lineRule="exact"/>
        <w:rPr>
          <w:rFonts w:ascii="宋体" w:hAnsi="宋体" w:cs="宋体"/>
          <w:color w:val="auto"/>
        </w:rPr>
      </w:pPr>
      <w:r>
        <w:rPr>
          <w:rFonts w:hint="eastAsia" w:ascii="宋体" w:hAnsi="宋体" w:cs="宋体"/>
          <w:color w:val="auto"/>
        </w:rPr>
        <w:t>19.5  投标文件的正本与副本应分别装订成册，并编制目录，</w:t>
      </w:r>
      <w:r>
        <w:rPr>
          <w:rFonts w:hint="eastAsia"/>
          <w:color w:val="auto"/>
        </w:rPr>
        <w:t>显示页码（已标价工程量清单除外）</w:t>
      </w:r>
      <w:r>
        <w:rPr>
          <w:rFonts w:hint="eastAsia" w:ascii="宋体" w:hAnsi="宋体" w:cs="宋体"/>
          <w:color w:val="auto"/>
        </w:rPr>
        <w:t>，并不得采用活页装订，</w:t>
      </w:r>
      <w:r>
        <w:rPr>
          <w:rFonts w:hint="eastAsia" w:ascii="宋体" w:hAnsi="宋体" w:cs="宋体"/>
          <w:b/>
          <w:bCs/>
          <w:color w:val="auto"/>
        </w:rPr>
        <w:t>投标文件书脊处需注明项目名称和投标单位，</w:t>
      </w:r>
      <w:r>
        <w:rPr>
          <w:rFonts w:hint="eastAsia" w:ascii="宋体" w:hAnsi="宋体" w:cs="宋体"/>
          <w:color w:val="auto"/>
        </w:rPr>
        <w:t>具体装订要求见投标人须知前附表规定。</w:t>
      </w:r>
    </w:p>
    <w:p>
      <w:pPr>
        <w:pStyle w:val="7"/>
        <w:spacing w:line="480" w:lineRule="exact"/>
        <w:rPr>
          <w:rFonts w:ascii="宋体" w:hAnsi="宋体" w:cs="宋体"/>
          <w:color w:val="auto"/>
        </w:rPr>
      </w:pPr>
    </w:p>
    <w:p>
      <w:pPr>
        <w:pStyle w:val="6"/>
        <w:spacing w:line="480" w:lineRule="exact"/>
        <w:jc w:val="center"/>
        <w:rPr>
          <w:rFonts w:ascii="宋体" w:hAnsi="宋体" w:cs="宋体"/>
          <w:szCs w:val="21"/>
        </w:rPr>
      </w:pPr>
      <w:bookmarkStart w:id="32" w:name="_Toc283381951"/>
      <w:bookmarkStart w:id="33" w:name="_Toc498420110"/>
      <w:r>
        <w:rPr>
          <w:rFonts w:hint="eastAsia" w:ascii="宋体" w:hAnsi="宋体" w:cs="宋体"/>
          <w:szCs w:val="21"/>
        </w:rPr>
        <w:t>四、投标文件的提交</w:t>
      </w:r>
      <w:bookmarkEnd w:id="32"/>
      <w:bookmarkEnd w:id="33"/>
    </w:p>
    <w:p>
      <w:pPr>
        <w:spacing w:line="480" w:lineRule="exact"/>
        <w:rPr>
          <w:rFonts w:ascii="宋体" w:hAnsi="宋体" w:cs="宋体"/>
          <w:b/>
          <w:szCs w:val="21"/>
        </w:rPr>
      </w:pPr>
      <w:bookmarkStart w:id="34" w:name="_Toc283381952"/>
      <w:r>
        <w:rPr>
          <w:rFonts w:hint="eastAsia" w:ascii="宋体" w:hAnsi="宋体" w:cs="宋体"/>
          <w:b/>
          <w:szCs w:val="21"/>
        </w:rPr>
        <w:t>20.投标文件的密封与标识</w:t>
      </w:r>
      <w:bookmarkEnd w:id="34"/>
    </w:p>
    <w:p>
      <w:pPr>
        <w:spacing w:line="480" w:lineRule="exact"/>
        <w:ind w:firstLine="420" w:firstLineChars="200"/>
        <w:rPr>
          <w:rFonts w:ascii="宋体" w:hAnsi="宋体" w:cs="宋体"/>
          <w:szCs w:val="21"/>
        </w:rPr>
      </w:pPr>
      <w:r>
        <w:rPr>
          <w:rFonts w:hint="eastAsia" w:ascii="宋体" w:hAnsi="宋体" w:cs="宋体"/>
          <w:szCs w:val="21"/>
        </w:rPr>
        <w:t>20.1 投标文件必须用封条密封，封条上加盖投标人公章，正面应加盖投标人公章，并按投标人须知前附表要求填写；</w:t>
      </w:r>
    </w:p>
    <w:p>
      <w:pPr>
        <w:spacing w:line="480" w:lineRule="exact"/>
        <w:ind w:firstLine="420" w:firstLineChars="200"/>
        <w:rPr>
          <w:rFonts w:ascii="宋体" w:hAnsi="宋体" w:cs="宋体"/>
          <w:szCs w:val="21"/>
        </w:rPr>
      </w:pPr>
      <w:r>
        <w:rPr>
          <w:rFonts w:hint="eastAsia" w:ascii="宋体" w:hAnsi="宋体" w:cs="宋体"/>
          <w:szCs w:val="21"/>
        </w:rPr>
        <w:t>20.2 正本密封在一个包封内，副本密封在一个包封内、电子文档1份单独密封在一个包封内，并在投标书封面上注明“正本”或“副本”字样以及其他相关要求。如副本与正本有不一致之处，以正本为准，投标文件未按以上要求密封、签署的，招标人拒绝接收。</w:t>
      </w:r>
    </w:p>
    <w:p>
      <w:pPr>
        <w:spacing w:line="360" w:lineRule="auto"/>
        <w:ind w:firstLine="420" w:firstLineChars="200"/>
        <w:rPr>
          <w:rFonts w:ascii="宋体" w:hAnsi="宋体" w:cs="宋体"/>
          <w:szCs w:val="21"/>
        </w:rPr>
      </w:pPr>
      <w:r>
        <w:rPr>
          <w:rFonts w:hint="eastAsia" w:ascii="宋体" w:hAnsi="宋体" w:cs="宋体"/>
          <w:szCs w:val="21"/>
        </w:rPr>
        <w:t>20.3未按投标须知第20.1或第20.2条款要求密封和加写标记的投标文件，招标人不予受理。</w:t>
      </w:r>
    </w:p>
    <w:p>
      <w:pPr>
        <w:spacing w:line="360" w:lineRule="auto"/>
        <w:rPr>
          <w:rFonts w:ascii="宋体" w:hAnsi="宋体" w:cs="宋体"/>
          <w:b/>
          <w:szCs w:val="21"/>
        </w:rPr>
      </w:pPr>
      <w:bookmarkStart w:id="35" w:name="_Toc283381953"/>
      <w:r>
        <w:rPr>
          <w:rFonts w:hint="eastAsia" w:ascii="宋体" w:hAnsi="宋体" w:cs="宋体"/>
          <w:b/>
          <w:szCs w:val="21"/>
        </w:rPr>
        <w:t>21.投标截止期</w:t>
      </w:r>
      <w:bookmarkEnd w:id="35"/>
    </w:p>
    <w:p>
      <w:pPr>
        <w:spacing w:line="360" w:lineRule="auto"/>
        <w:ind w:firstLine="420" w:firstLineChars="200"/>
        <w:rPr>
          <w:rFonts w:ascii="宋体" w:hAnsi="宋体" w:cs="宋体"/>
          <w:szCs w:val="21"/>
        </w:rPr>
      </w:pPr>
      <w:r>
        <w:rPr>
          <w:rFonts w:hint="eastAsia" w:ascii="宋体" w:hAnsi="宋体" w:cs="宋体"/>
          <w:szCs w:val="21"/>
        </w:rPr>
        <w:t>21.1  投标截止期:见投标须知前附表。投标人应在投标截止期前将投标文件送达指定地点。</w:t>
      </w:r>
    </w:p>
    <w:p>
      <w:pPr>
        <w:spacing w:line="360" w:lineRule="auto"/>
        <w:ind w:firstLine="420" w:firstLineChars="200"/>
        <w:rPr>
          <w:rFonts w:ascii="宋体" w:hAnsi="宋体" w:cs="宋体"/>
          <w:szCs w:val="21"/>
        </w:rPr>
      </w:pPr>
      <w:r>
        <w:rPr>
          <w:rFonts w:hint="eastAsia" w:ascii="宋体" w:hAnsi="宋体" w:cs="宋体"/>
          <w:szCs w:val="21"/>
        </w:rPr>
        <w:t>21.2  招标人可以根据投标须知第13条款的规定发出补充文件并酌情延长投标截止期限。在上述情况下，招标人与投标人在原投标截止期方面的全部权力和义务将适用于延长后新的投标截止期。</w:t>
      </w:r>
    </w:p>
    <w:p>
      <w:pPr>
        <w:spacing w:line="360" w:lineRule="auto"/>
        <w:rPr>
          <w:rFonts w:ascii="宋体" w:hAnsi="宋体" w:cs="宋体"/>
          <w:b/>
          <w:szCs w:val="21"/>
        </w:rPr>
      </w:pPr>
      <w:bookmarkStart w:id="36" w:name="_Toc283381954"/>
      <w:r>
        <w:rPr>
          <w:rFonts w:hint="eastAsia" w:ascii="宋体" w:hAnsi="宋体" w:cs="宋体"/>
          <w:b/>
          <w:szCs w:val="21"/>
        </w:rPr>
        <w:t>22.迟到的投标文件</w:t>
      </w:r>
      <w:bookmarkEnd w:id="36"/>
    </w:p>
    <w:p>
      <w:pPr>
        <w:spacing w:line="360" w:lineRule="auto"/>
        <w:ind w:firstLine="420" w:firstLineChars="200"/>
        <w:rPr>
          <w:rFonts w:ascii="宋体" w:hAnsi="宋体" w:cs="宋体"/>
          <w:szCs w:val="21"/>
        </w:rPr>
      </w:pPr>
      <w:r>
        <w:rPr>
          <w:rFonts w:hint="eastAsia" w:ascii="宋体" w:hAnsi="宋体" w:cs="宋体"/>
          <w:szCs w:val="21"/>
        </w:rPr>
        <w:t>招标人在规定的投标截止期以后将拒绝接受投标人的投标文件。</w:t>
      </w:r>
    </w:p>
    <w:p>
      <w:pPr>
        <w:spacing w:line="360" w:lineRule="auto"/>
        <w:rPr>
          <w:rFonts w:ascii="宋体" w:hAnsi="宋体" w:cs="宋体"/>
          <w:b/>
          <w:szCs w:val="21"/>
        </w:rPr>
      </w:pPr>
      <w:bookmarkStart w:id="37" w:name="_Toc283381955"/>
      <w:r>
        <w:rPr>
          <w:rFonts w:hint="eastAsia" w:ascii="宋体" w:hAnsi="宋体" w:cs="宋体"/>
          <w:b/>
          <w:szCs w:val="21"/>
        </w:rPr>
        <w:t>23.投标文件的修改与撤回</w:t>
      </w:r>
      <w:bookmarkEnd w:id="37"/>
    </w:p>
    <w:p>
      <w:pPr>
        <w:autoSpaceDE w:val="0"/>
        <w:autoSpaceDN w:val="0"/>
        <w:adjustRightInd w:val="0"/>
        <w:spacing w:line="460" w:lineRule="exact"/>
        <w:ind w:firstLine="539" w:firstLineChars="257"/>
        <w:jc w:val="left"/>
        <w:rPr>
          <w:rFonts w:ascii="宋体" w:hAnsi="宋体" w:cs="宋体"/>
          <w:szCs w:val="21"/>
        </w:rPr>
      </w:pPr>
      <w:r>
        <w:rPr>
          <w:rFonts w:hint="eastAsia" w:ascii="宋体" w:hAnsi="宋体" w:cs="宋体"/>
          <w:szCs w:val="21"/>
        </w:rPr>
        <w:t>23.1  在投标截止时间前，投标人可以修改或撤回已递交的投标文件，但应以书面形式通知招标人。</w:t>
      </w:r>
    </w:p>
    <w:p>
      <w:pPr>
        <w:spacing w:line="360" w:lineRule="auto"/>
        <w:ind w:firstLine="525" w:firstLineChars="250"/>
        <w:rPr>
          <w:rFonts w:ascii="宋体" w:hAnsi="宋体" w:cs="宋体"/>
          <w:szCs w:val="21"/>
        </w:rPr>
      </w:pPr>
      <w:r>
        <w:rPr>
          <w:rFonts w:hint="eastAsia" w:ascii="宋体" w:hAnsi="宋体" w:cs="宋体"/>
          <w:szCs w:val="21"/>
        </w:rPr>
        <w:t>23.2  修改的内容为投标文件的组成部分。修改的投标文件应按规定进行编制、密封、标记和递交，并标明“修改”字样。</w:t>
      </w:r>
    </w:p>
    <w:p>
      <w:pPr>
        <w:spacing w:line="360" w:lineRule="auto"/>
        <w:ind w:firstLine="525" w:firstLineChars="250"/>
        <w:rPr>
          <w:rFonts w:ascii="宋体" w:hAnsi="宋体" w:cs="宋体"/>
          <w:szCs w:val="21"/>
        </w:rPr>
      </w:pPr>
      <w:r>
        <w:rPr>
          <w:rFonts w:hint="eastAsia" w:ascii="宋体" w:hAnsi="宋体" w:cs="宋体"/>
          <w:szCs w:val="21"/>
        </w:rPr>
        <w:t>23.3  投标人可以在投标截止期之前修改投标文件，对价格的修改应附有相应子目的单价及价格。</w:t>
      </w:r>
    </w:p>
    <w:p>
      <w:pPr>
        <w:spacing w:line="360" w:lineRule="auto"/>
        <w:ind w:firstLine="525" w:firstLineChars="250"/>
        <w:rPr>
          <w:rFonts w:ascii="宋体" w:hAnsi="宋体" w:cs="宋体"/>
          <w:szCs w:val="21"/>
        </w:rPr>
      </w:pPr>
      <w:r>
        <w:rPr>
          <w:rFonts w:hint="eastAsia" w:ascii="宋体" w:hAnsi="宋体" w:cs="宋体"/>
          <w:szCs w:val="21"/>
        </w:rPr>
        <w:t xml:space="preserve">23.4  在投标截止期与投标有效期(包括延长的投标有效期)终止时间之间，投标人不能撤回投标文件，否则，根据投标须知第17条款的规定，该投标人的投标保证金不予返还。                   </w:t>
      </w:r>
    </w:p>
    <w:p>
      <w:pPr>
        <w:pStyle w:val="6"/>
        <w:jc w:val="center"/>
        <w:rPr>
          <w:rFonts w:ascii="宋体" w:hAnsi="宋体" w:cs="宋体"/>
          <w:szCs w:val="21"/>
        </w:rPr>
      </w:pPr>
      <w:bookmarkStart w:id="38" w:name="_Toc498420111"/>
      <w:bookmarkStart w:id="39" w:name="_Toc283381956"/>
      <w:r>
        <w:rPr>
          <w:rFonts w:hint="eastAsia" w:ascii="宋体" w:hAnsi="宋体" w:cs="宋体"/>
          <w:szCs w:val="21"/>
        </w:rPr>
        <w:t>五、开标</w:t>
      </w:r>
      <w:bookmarkEnd w:id="38"/>
      <w:bookmarkEnd w:id="39"/>
    </w:p>
    <w:p>
      <w:pPr>
        <w:spacing w:line="360" w:lineRule="auto"/>
        <w:rPr>
          <w:rFonts w:ascii="宋体" w:hAnsi="宋体" w:cs="宋体"/>
          <w:b/>
          <w:szCs w:val="21"/>
        </w:rPr>
      </w:pPr>
      <w:bookmarkStart w:id="40" w:name="_Toc283381957"/>
      <w:r>
        <w:rPr>
          <w:rFonts w:hint="eastAsia" w:ascii="宋体" w:hAnsi="宋体" w:cs="宋体"/>
          <w:b/>
          <w:szCs w:val="21"/>
        </w:rPr>
        <w:t>24.开标</w:t>
      </w:r>
      <w:bookmarkEnd w:id="40"/>
    </w:p>
    <w:p>
      <w:pPr>
        <w:spacing w:line="360" w:lineRule="auto"/>
        <w:ind w:firstLine="420" w:firstLineChars="200"/>
        <w:rPr>
          <w:rFonts w:ascii="宋体" w:hAnsi="宋体" w:cs="宋体"/>
          <w:szCs w:val="21"/>
        </w:rPr>
      </w:pPr>
      <w:r>
        <w:rPr>
          <w:rFonts w:hint="eastAsia" w:ascii="宋体" w:hAnsi="宋体" w:cs="宋体"/>
          <w:szCs w:val="21"/>
        </w:rPr>
        <w:t>开标时间：见投标须知前附表。</w:t>
      </w:r>
    </w:p>
    <w:p>
      <w:pPr>
        <w:spacing w:line="360" w:lineRule="auto"/>
        <w:ind w:firstLine="420" w:firstLineChars="200"/>
        <w:rPr>
          <w:rFonts w:ascii="宋体" w:hAnsi="宋体" w:cs="宋体"/>
          <w:szCs w:val="21"/>
        </w:rPr>
      </w:pPr>
      <w:r>
        <w:rPr>
          <w:rFonts w:hint="eastAsia" w:ascii="宋体" w:hAnsi="宋体" w:cs="宋体"/>
          <w:szCs w:val="21"/>
        </w:rPr>
        <w:t>开标地点：见投标须知前附表。</w:t>
      </w:r>
    </w:p>
    <w:p>
      <w:pPr>
        <w:spacing w:line="360" w:lineRule="auto"/>
        <w:ind w:firstLine="420" w:firstLineChars="200"/>
        <w:rPr>
          <w:rFonts w:ascii="宋体" w:hAnsi="宋体" w:cs="宋体"/>
          <w:szCs w:val="21"/>
        </w:rPr>
      </w:pPr>
      <w:r>
        <w:rPr>
          <w:rFonts w:hint="eastAsia" w:ascii="宋体" w:hAnsi="宋体" w:cs="宋体"/>
          <w:szCs w:val="21"/>
        </w:rPr>
        <w:t>24.1  招标代理机构按“先投后开、后投先开”的顺序，首先验证投标文件密封情况，是否正确签署。经确认后，当众拆启投标文件并宣读投标人名称、投标报价、投标质量、投标工期、是否提交了投标保证金以及招标人认为适宜的其它内容。</w:t>
      </w:r>
    </w:p>
    <w:p>
      <w:pPr>
        <w:spacing w:line="360" w:lineRule="auto"/>
        <w:ind w:firstLine="420" w:firstLineChars="200"/>
        <w:rPr>
          <w:rFonts w:ascii="宋体" w:hAnsi="宋体" w:cs="宋体"/>
          <w:szCs w:val="21"/>
        </w:rPr>
      </w:pPr>
      <w:r>
        <w:rPr>
          <w:rFonts w:hint="eastAsia" w:ascii="宋体" w:hAnsi="宋体" w:cs="宋体"/>
          <w:szCs w:val="21"/>
        </w:rPr>
        <w:t>24.2  投标人须派法定代表人或委托代理人准时参加开标会议并在投标人签到表上签字。</w:t>
      </w:r>
    </w:p>
    <w:p>
      <w:pPr>
        <w:spacing w:line="360" w:lineRule="auto"/>
        <w:ind w:firstLine="420" w:firstLineChars="200"/>
        <w:rPr>
          <w:rFonts w:ascii="宋体" w:hAnsi="宋体" w:cs="宋体"/>
          <w:szCs w:val="21"/>
        </w:rPr>
      </w:pPr>
      <w:r>
        <w:rPr>
          <w:rFonts w:hint="eastAsia" w:ascii="宋体" w:hAnsi="宋体" w:cs="宋体"/>
          <w:szCs w:val="21"/>
        </w:rPr>
        <w:t>24.3  招标代理机构做好开标记录，投标人应在开标记录上签字确认。</w:t>
      </w:r>
    </w:p>
    <w:p>
      <w:pPr>
        <w:spacing w:line="360" w:lineRule="auto"/>
        <w:rPr>
          <w:rFonts w:ascii="宋体" w:hAnsi="宋体" w:cs="宋体"/>
          <w:b/>
          <w:szCs w:val="21"/>
        </w:rPr>
      </w:pPr>
      <w:bookmarkStart w:id="41" w:name="_Toc283381958"/>
      <w:r>
        <w:rPr>
          <w:rFonts w:hint="eastAsia" w:ascii="宋体" w:hAnsi="宋体" w:cs="宋体"/>
          <w:b/>
          <w:szCs w:val="21"/>
        </w:rPr>
        <w:t>25.开标程序</w:t>
      </w:r>
      <w:bookmarkEnd w:id="41"/>
    </w:p>
    <w:p>
      <w:pPr>
        <w:spacing w:line="360" w:lineRule="auto"/>
        <w:ind w:firstLine="420" w:firstLineChars="200"/>
        <w:rPr>
          <w:rFonts w:ascii="宋体" w:hAnsi="宋体" w:cs="宋体"/>
          <w:szCs w:val="21"/>
        </w:rPr>
      </w:pPr>
      <w:r>
        <w:rPr>
          <w:rFonts w:hint="eastAsia" w:ascii="宋体" w:hAnsi="宋体" w:cs="宋体"/>
          <w:szCs w:val="21"/>
        </w:rPr>
        <w:t>主持人按下列程序进行开标：</w:t>
      </w:r>
    </w:p>
    <w:p>
      <w:pPr>
        <w:spacing w:line="360" w:lineRule="auto"/>
        <w:ind w:firstLine="420" w:firstLineChars="200"/>
        <w:rPr>
          <w:rFonts w:ascii="宋体" w:hAnsi="宋体" w:cs="宋体"/>
          <w:szCs w:val="21"/>
        </w:rPr>
      </w:pPr>
      <w:r>
        <w:rPr>
          <w:rFonts w:hint="eastAsia" w:ascii="宋体" w:hAnsi="宋体" w:cs="宋体"/>
          <w:szCs w:val="21"/>
        </w:rPr>
        <w:t>（l）宣布开标纪律；</w:t>
      </w:r>
    </w:p>
    <w:p>
      <w:pPr>
        <w:spacing w:line="360" w:lineRule="auto"/>
        <w:ind w:firstLine="420" w:firstLineChars="200"/>
        <w:rPr>
          <w:rFonts w:ascii="宋体" w:hAnsi="宋体" w:cs="宋体"/>
          <w:szCs w:val="21"/>
        </w:rPr>
      </w:pPr>
      <w:r>
        <w:rPr>
          <w:rFonts w:hint="eastAsia" w:ascii="宋体" w:hAnsi="宋体" w:cs="宋体"/>
          <w:szCs w:val="21"/>
        </w:rPr>
        <w:t>（2）公布在投标截止时间前递交投标文件的投标人名称，并点名确认投标人是否派人到场；</w:t>
      </w:r>
    </w:p>
    <w:p>
      <w:pPr>
        <w:spacing w:line="360" w:lineRule="auto"/>
        <w:ind w:firstLine="420" w:firstLineChars="200"/>
        <w:rPr>
          <w:rFonts w:ascii="宋体" w:hAnsi="宋体" w:cs="宋体"/>
          <w:szCs w:val="21"/>
        </w:rPr>
      </w:pPr>
      <w:r>
        <w:rPr>
          <w:rFonts w:hint="eastAsia" w:ascii="宋体" w:hAnsi="宋体" w:cs="宋体"/>
          <w:szCs w:val="21"/>
        </w:rPr>
        <w:t>（3）宣布开标人、唱标人、记录人、监标人等有关人员姓名；</w:t>
      </w:r>
    </w:p>
    <w:p>
      <w:pPr>
        <w:spacing w:line="360" w:lineRule="auto"/>
        <w:ind w:firstLine="420" w:firstLineChars="200"/>
        <w:rPr>
          <w:rFonts w:ascii="宋体" w:hAnsi="宋体" w:cs="宋体"/>
          <w:szCs w:val="21"/>
        </w:rPr>
      </w:pPr>
      <w:r>
        <w:rPr>
          <w:rFonts w:hint="eastAsia" w:ascii="宋体" w:hAnsi="宋体" w:cs="宋体"/>
          <w:szCs w:val="21"/>
        </w:rPr>
        <w:t>（4）按照投标人须知前附表规定检查投标文件的密封情况；</w:t>
      </w:r>
    </w:p>
    <w:p>
      <w:pPr>
        <w:spacing w:line="360" w:lineRule="auto"/>
        <w:ind w:firstLine="420" w:firstLineChars="200"/>
        <w:rPr>
          <w:rFonts w:ascii="宋体" w:hAnsi="宋体" w:cs="宋体"/>
          <w:szCs w:val="21"/>
        </w:rPr>
      </w:pPr>
      <w:r>
        <w:rPr>
          <w:rFonts w:hint="eastAsia" w:ascii="宋体" w:hAnsi="宋体" w:cs="宋体"/>
          <w:szCs w:val="21"/>
        </w:rPr>
        <w:t>（5）按照投标人须知前附表的规定确定并宣布投标文件开标顺序；</w:t>
      </w:r>
    </w:p>
    <w:p>
      <w:pPr>
        <w:spacing w:line="360" w:lineRule="auto"/>
        <w:ind w:firstLine="420" w:firstLineChars="200"/>
        <w:rPr>
          <w:rFonts w:ascii="宋体" w:hAnsi="宋体" w:cs="宋体"/>
          <w:szCs w:val="21"/>
        </w:rPr>
      </w:pPr>
      <w:r>
        <w:rPr>
          <w:rFonts w:hint="eastAsia" w:ascii="宋体" w:hAnsi="宋体" w:cs="宋体"/>
          <w:szCs w:val="21"/>
        </w:rPr>
        <w:t>（6）宣布招标控制价；</w:t>
      </w:r>
    </w:p>
    <w:p>
      <w:pPr>
        <w:spacing w:line="360" w:lineRule="auto"/>
        <w:ind w:firstLine="420" w:firstLineChars="200"/>
        <w:rPr>
          <w:rFonts w:ascii="宋体" w:hAnsi="宋体" w:cs="宋体"/>
          <w:szCs w:val="21"/>
        </w:rPr>
      </w:pPr>
      <w:r>
        <w:rPr>
          <w:rFonts w:hint="eastAsia" w:ascii="宋体" w:hAnsi="宋体" w:cs="宋体"/>
          <w:szCs w:val="21"/>
        </w:rPr>
        <w:t>（7）按照宣布的开标顺序当众开标，公布投标人名称、标段名称、投标保证金的递交情况、投标报价、质量目标、工期及其他内容，并记录在案；</w:t>
      </w:r>
    </w:p>
    <w:p>
      <w:pPr>
        <w:spacing w:line="360" w:lineRule="auto"/>
        <w:ind w:firstLine="420" w:firstLineChars="200"/>
        <w:rPr>
          <w:rFonts w:ascii="宋体" w:hAnsi="宋体" w:cs="宋体"/>
          <w:szCs w:val="21"/>
        </w:rPr>
      </w:pPr>
      <w:r>
        <w:rPr>
          <w:rFonts w:hint="eastAsia" w:ascii="宋体" w:hAnsi="宋体" w:cs="宋体"/>
          <w:szCs w:val="21"/>
        </w:rPr>
        <w:t>（8）投标人代表、招标人代表、监标人、记录人等有关人员在开标记录上签字确认；</w:t>
      </w:r>
    </w:p>
    <w:p>
      <w:pPr>
        <w:spacing w:line="360" w:lineRule="auto"/>
        <w:ind w:firstLine="420" w:firstLineChars="200"/>
        <w:rPr>
          <w:rFonts w:ascii="宋体" w:hAnsi="宋体" w:cs="宋体"/>
          <w:szCs w:val="21"/>
        </w:rPr>
      </w:pPr>
      <w:r>
        <w:rPr>
          <w:rFonts w:hint="eastAsia" w:ascii="宋体" w:hAnsi="宋体" w:cs="宋体"/>
          <w:szCs w:val="21"/>
        </w:rPr>
        <w:t>（9）开标结束。</w:t>
      </w:r>
    </w:p>
    <w:p>
      <w:pPr>
        <w:pStyle w:val="6"/>
        <w:jc w:val="center"/>
        <w:rPr>
          <w:rFonts w:ascii="宋体" w:hAnsi="宋体" w:cs="宋体"/>
          <w:bCs w:val="0"/>
          <w:szCs w:val="21"/>
        </w:rPr>
      </w:pPr>
      <w:bookmarkStart w:id="42" w:name="_Toc184635076"/>
      <w:bookmarkStart w:id="43" w:name="_Toc498420112"/>
      <w:bookmarkStart w:id="44" w:name="_Toc283381959"/>
      <w:r>
        <w:rPr>
          <w:rFonts w:hint="eastAsia" w:ascii="宋体" w:hAnsi="宋体" w:cs="宋体"/>
          <w:bCs w:val="0"/>
          <w:szCs w:val="21"/>
        </w:rPr>
        <w:t>六、评标</w:t>
      </w:r>
      <w:bookmarkEnd w:id="42"/>
      <w:bookmarkEnd w:id="43"/>
      <w:bookmarkEnd w:id="44"/>
    </w:p>
    <w:p>
      <w:pPr>
        <w:spacing w:line="360" w:lineRule="auto"/>
        <w:rPr>
          <w:rFonts w:ascii="宋体" w:hAnsi="宋体" w:cs="宋体"/>
          <w:b/>
          <w:szCs w:val="21"/>
        </w:rPr>
      </w:pPr>
      <w:bookmarkStart w:id="45" w:name="_Toc283381960"/>
      <w:r>
        <w:rPr>
          <w:rFonts w:hint="eastAsia" w:ascii="宋体" w:hAnsi="宋体" w:cs="宋体"/>
          <w:b/>
          <w:szCs w:val="21"/>
        </w:rPr>
        <w:t>26.评标委员会</w:t>
      </w:r>
      <w:bookmarkEnd w:id="45"/>
    </w:p>
    <w:p>
      <w:pPr>
        <w:widowControl/>
        <w:spacing w:line="360" w:lineRule="auto"/>
        <w:ind w:firstLine="420" w:firstLineChars="200"/>
        <w:jc w:val="left"/>
        <w:rPr>
          <w:rFonts w:ascii="宋体" w:hAnsi="宋体" w:cs="宋体"/>
          <w:szCs w:val="21"/>
        </w:rPr>
      </w:pPr>
      <w:r>
        <w:rPr>
          <w:rFonts w:hint="eastAsia" w:ascii="宋体" w:hAnsi="宋体" w:cs="宋体"/>
          <w:szCs w:val="21"/>
        </w:rPr>
        <w:t>26.1  评标由招标人依法组建的评标委员会负责。评标委员会应当从相关部门设立的评标专家库中确定评标委员会成员。评标委员会成员人数以及技术、经济等方面专家的确定方式见投标人须知前附表。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26.2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（1）招标人或投标人的主要负责人的近亲属；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360" w:lineRule="auto"/>
        <w:rPr>
          <w:rFonts w:ascii="宋体" w:hAnsi="宋体" w:cs="宋体"/>
          <w:b/>
          <w:szCs w:val="21"/>
        </w:rPr>
      </w:pPr>
      <w:bookmarkStart w:id="46" w:name="_Toc283381961"/>
      <w:r>
        <w:rPr>
          <w:rFonts w:hint="eastAsia" w:ascii="宋体" w:hAnsi="宋体" w:cs="宋体"/>
          <w:b/>
          <w:szCs w:val="21"/>
        </w:rPr>
        <w:t>27.评标原则</w:t>
      </w:r>
      <w:bookmarkEnd w:id="46"/>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spacing w:line="360" w:lineRule="auto"/>
        <w:rPr>
          <w:rFonts w:ascii="宋体" w:hAnsi="宋体" w:cs="宋体"/>
          <w:b/>
          <w:szCs w:val="21"/>
        </w:rPr>
      </w:pPr>
      <w:bookmarkStart w:id="47" w:name="_Toc283381962"/>
      <w:r>
        <w:rPr>
          <w:rFonts w:hint="eastAsia" w:ascii="宋体" w:hAnsi="宋体" w:cs="宋体"/>
          <w:b/>
          <w:szCs w:val="21"/>
        </w:rPr>
        <w:t>28.评标</w:t>
      </w:r>
      <w:bookmarkEnd w:id="47"/>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6"/>
        <w:jc w:val="center"/>
        <w:rPr>
          <w:rFonts w:ascii="宋体" w:hAnsi="宋体" w:cs="宋体"/>
          <w:szCs w:val="21"/>
        </w:rPr>
      </w:pPr>
      <w:bookmarkStart w:id="48" w:name="_Toc283381963"/>
      <w:bookmarkStart w:id="49" w:name="_Toc184635077"/>
      <w:bookmarkStart w:id="50" w:name="_Toc498420113"/>
      <w:r>
        <w:rPr>
          <w:rFonts w:hint="eastAsia" w:ascii="宋体" w:hAnsi="宋体" w:cs="宋体"/>
          <w:szCs w:val="21"/>
        </w:rPr>
        <w:t>七、合同授予</w:t>
      </w:r>
      <w:bookmarkEnd w:id="48"/>
      <w:bookmarkEnd w:id="49"/>
      <w:bookmarkEnd w:id="50"/>
    </w:p>
    <w:p>
      <w:pPr>
        <w:spacing w:line="360" w:lineRule="auto"/>
        <w:rPr>
          <w:rFonts w:ascii="宋体" w:hAnsi="宋体" w:cs="宋体"/>
          <w:b/>
          <w:szCs w:val="21"/>
        </w:rPr>
      </w:pPr>
      <w:bookmarkStart w:id="51" w:name="_Toc283381964"/>
      <w:r>
        <w:rPr>
          <w:rFonts w:hint="eastAsia" w:ascii="宋体" w:hAnsi="宋体" w:cs="宋体"/>
          <w:b/>
          <w:szCs w:val="21"/>
        </w:rPr>
        <w:t>29.定标方式</w:t>
      </w:r>
      <w:bookmarkEnd w:id="51"/>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cs="宋体"/>
          <w:b/>
          <w:szCs w:val="21"/>
        </w:rPr>
      </w:pPr>
      <w:bookmarkStart w:id="52" w:name="_Toc283381965"/>
      <w:r>
        <w:rPr>
          <w:rFonts w:hint="eastAsia" w:ascii="宋体" w:hAnsi="宋体" w:cs="宋体"/>
          <w:b/>
          <w:szCs w:val="21"/>
        </w:rPr>
        <w:t>30.中标通知</w:t>
      </w:r>
      <w:bookmarkEnd w:id="52"/>
    </w:p>
    <w:p>
      <w:pPr>
        <w:spacing w:line="360" w:lineRule="auto"/>
        <w:ind w:firstLine="420" w:firstLineChars="200"/>
        <w:rPr>
          <w:rFonts w:ascii="宋体" w:hAnsi="宋体" w:cs="宋体"/>
          <w:szCs w:val="21"/>
        </w:rPr>
      </w:pPr>
      <w:r>
        <w:rPr>
          <w:rFonts w:hint="eastAsia" w:ascii="宋体" w:hAnsi="宋体" w:cs="宋体"/>
          <w:szCs w:val="21"/>
        </w:rPr>
        <w:t>在投标有效期内，招标人以书面形式向中标人发出中标通知书，同时将中标结果通知未中标的投标人。对未中标的投标人，不做任何未中标原因的解释。所有投标文件不予退还。</w:t>
      </w:r>
    </w:p>
    <w:p>
      <w:pPr>
        <w:spacing w:line="360" w:lineRule="auto"/>
        <w:rPr>
          <w:rFonts w:ascii="宋体" w:hAnsi="宋体" w:cs="宋体"/>
          <w:b/>
          <w:szCs w:val="21"/>
        </w:rPr>
      </w:pPr>
      <w:bookmarkStart w:id="53" w:name="_Toc283381966"/>
      <w:r>
        <w:rPr>
          <w:rFonts w:hint="eastAsia" w:ascii="宋体" w:hAnsi="宋体" w:cs="宋体"/>
          <w:b/>
          <w:szCs w:val="21"/>
        </w:rPr>
        <w:t>31.履约担保</w:t>
      </w:r>
      <w:bookmarkEnd w:id="53"/>
    </w:p>
    <w:p>
      <w:pPr>
        <w:spacing w:line="360" w:lineRule="auto"/>
        <w:ind w:firstLine="420" w:firstLineChars="200"/>
        <w:rPr>
          <w:rFonts w:ascii="宋体" w:hAnsi="宋体" w:cs="宋体"/>
          <w:szCs w:val="21"/>
        </w:rPr>
      </w:pPr>
      <w:r>
        <w:rPr>
          <w:rFonts w:hint="eastAsia" w:ascii="宋体" w:hAnsi="宋体" w:cs="宋体"/>
          <w:szCs w:val="21"/>
        </w:rPr>
        <w:t>31.1  在签订合同前，中标人应按投标人须知前附表规定的金额、担保形式和招标文件第四章“合同条款及格式”规定的履约担保格式向招标人提交履约担保。</w:t>
      </w:r>
    </w:p>
    <w:p>
      <w:pPr>
        <w:spacing w:line="360" w:lineRule="auto"/>
        <w:ind w:firstLine="420" w:firstLineChars="200"/>
        <w:rPr>
          <w:rFonts w:ascii="宋体" w:hAnsi="宋体" w:cs="宋体"/>
          <w:szCs w:val="21"/>
        </w:rPr>
      </w:pPr>
      <w:r>
        <w:rPr>
          <w:rFonts w:hint="eastAsia" w:ascii="宋体" w:hAnsi="宋体" w:cs="宋体"/>
          <w:szCs w:val="21"/>
        </w:rPr>
        <w:t>31.2  中标人不能按本章第31.1项要求提交履约担保的，视为放弃中标，其投标保证金不予退还，给招标人造成的损失超过投标保证金数额的，中标人还应当对超过部分予以赔偿。</w:t>
      </w:r>
    </w:p>
    <w:p>
      <w:pPr>
        <w:spacing w:line="360" w:lineRule="auto"/>
        <w:rPr>
          <w:rFonts w:ascii="宋体" w:hAnsi="宋体" w:cs="宋体"/>
          <w:b/>
          <w:szCs w:val="21"/>
        </w:rPr>
      </w:pPr>
      <w:bookmarkStart w:id="54" w:name="_Toc283381967"/>
      <w:r>
        <w:rPr>
          <w:rFonts w:hint="eastAsia" w:ascii="宋体" w:hAnsi="宋体" w:cs="宋体"/>
          <w:b/>
          <w:szCs w:val="21"/>
        </w:rPr>
        <w:t>32.签订合同</w:t>
      </w:r>
      <w:bookmarkEnd w:id="54"/>
    </w:p>
    <w:p>
      <w:pPr>
        <w:spacing w:line="360" w:lineRule="auto"/>
        <w:ind w:firstLine="420" w:firstLineChars="200"/>
        <w:rPr>
          <w:rFonts w:ascii="宋体" w:hAnsi="宋体" w:cs="宋体"/>
          <w:szCs w:val="21"/>
        </w:rPr>
      </w:pPr>
      <w:r>
        <w:rPr>
          <w:rFonts w:hint="eastAsia" w:ascii="宋体" w:hAnsi="宋体" w:cs="宋体"/>
          <w:szCs w:val="21"/>
        </w:rPr>
        <w:t>32.1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szCs w:val="21"/>
        </w:rPr>
      </w:pPr>
      <w:r>
        <w:rPr>
          <w:rFonts w:hint="eastAsia" w:ascii="宋体" w:hAnsi="宋体" w:cs="宋体"/>
          <w:szCs w:val="21"/>
        </w:rPr>
        <w:t>32.2  发出中标通知书后，招标人无正当理由拒签合同的，招标人向中标人退还投标保证金；给中标人造成损失的，还应当赔偿损失。</w:t>
      </w:r>
    </w:p>
    <w:p>
      <w:pPr>
        <w:pStyle w:val="6"/>
        <w:jc w:val="center"/>
        <w:rPr>
          <w:rFonts w:ascii="宋体" w:hAnsi="宋体" w:cs="宋体"/>
          <w:szCs w:val="21"/>
        </w:rPr>
      </w:pPr>
      <w:bookmarkStart w:id="55" w:name="_Toc283381968"/>
      <w:bookmarkStart w:id="56" w:name="_Toc184635078"/>
      <w:bookmarkStart w:id="57" w:name="_Toc498420114"/>
      <w:r>
        <w:rPr>
          <w:rFonts w:hint="eastAsia" w:ascii="宋体" w:hAnsi="宋体" w:cs="宋体"/>
          <w:szCs w:val="21"/>
        </w:rPr>
        <w:t>八、重新招标</w:t>
      </w:r>
      <w:bookmarkEnd w:id="55"/>
      <w:bookmarkEnd w:id="56"/>
      <w:bookmarkEnd w:id="57"/>
    </w:p>
    <w:p>
      <w:pPr>
        <w:spacing w:line="360" w:lineRule="auto"/>
        <w:rPr>
          <w:rFonts w:ascii="宋体" w:hAnsi="宋体" w:cs="宋体"/>
          <w:b/>
          <w:szCs w:val="21"/>
        </w:rPr>
      </w:pPr>
      <w:bookmarkStart w:id="58" w:name="_Toc283381969"/>
      <w:r>
        <w:rPr>
          <w:rFonts w:hint="eastAsia" w:ascii="宋体" w:hAnsi="宋体" w:cs="宋体"/>
          <w:b/>
          <w:szCs w:val="21"/>
        </w:rPr>
        <w:t>33.重新招标</w:t>
      </w:r>
      <w:bookmarkEnd w:id="58"/>
    </w:p>
    <w:p>
      <w:pPr>
        <w:spacing w:line="360" w:lineRule="auto"/>
        <w:ind w:firstLine="420" w:firstLineChars="200"/>
        <w:rPr>
          <w:rFonts w:ascii="宋体" w:hAnsi="宋体" w:cs="宋体"/>
          <w:szCs w:val="21"/>
        </w:rPr>
      </w:pPr>
      <w:r>
        <w:rPr>
          <w:rFonts w:hint="eastAsia" w:ascii="宋体" w:hAnsi="宋体" w:cs="宋体"/>
          <w:szCs w:val="21"/>
        </w:rPr>
        <w:t>有下列情形之一的，招标人将重新招标：</w:t>
      </w:r>
    </w:p>
    <w:p>
      <w:pPr>
        <w:spacing w:line="360" w:lineRule="auto"/>
        <w:ind w:firstLine="420" w:firstLineChars="200"/>
        <w:rPr>
          <w:rFonts w:ascii="宋体" w:hAnsi="宋体" w:cs="宋体"/>
          <w:szCs w:val="21"/>
        </w:rPr>
      </w:pPr>
      <w:r>
        <w:rPr>
          <w:rFonts w:hint="eastAsia" w:ascii="宋体" w:hAnsi="宋体" w:cs="宋体"/>
          <w:szCs w:val="21"/>
        </w:rPr>
        <w:t>（l）投标截止时间止，投标人少于3个的；</w:t>
      </w:r>
    </w:p>
    <w:p>
      <w:pPr>
        <w:spacing w:line="360" w:lineRule="auto"/>
        <w:ind w:firstLine="420" w:firstLineChars="200"/>
        <w:rPr>
          <w:rFonts w:ascii="宋体" w:hAnsi="宋体" w:cs="宋体"/>
          <w:szCs w:val="21"/>
        </w:rPr>
      </w:pPr>
      <w:r>
        <w:rPr>
          <w:rFonts w:hint="eastAsia" w:ascii="宋体" w:hAnsi="宋体" w:cs="宋体"/>
          <w:szCs w:val="21"/>
        </w:rPr>
        <w:t>（2）经评标委员会评审后否决所有投标的；</w:t>
      </w:r>
    </w:p>
    <w:p>
      <w:pPr>
        <w:spacing w:line="360" w:lineRule="auto"/>
        <w:ind w:firstLine="420" w:firstLineChars="200"/>
        <w:rPr>
          <w:rFonts w:ascii="宋体" w:hAnsi="宋体" w:cs="宋体"/>
          <w:szCs w:val="21"/>
        </w:rPr>
      </w:pPr>
      <w:r>
        <w:rPr>
          <w:rFonts w:hint="eastAsia" w:ascii="宋体" w:hAnsi="宋体" w:cs="宋体"/>
          <w:szCs w:val="21"/>
        </w:rPr>
        <w:t>（3）中标候选人前三名因不可抗力提出不能履行合同或者在规定的期限内未按照招标文件规定提交履约保证金的。</w:t>
      </w:r>
    </w:p>
    <w:p>
      <w:pPr>
        <w:pStyle w:val="6"/>
        <w:jc w:val="center"/>
        <w:rPr>
          <w:rFonts w:ascii="宋体" w:hAnsi="宋体" w:cs="宋体"/>
          <w:szCs w:val="21"/>
        </w:rPr>
      </w:pPr>
      <w:bookmarkStart w:id="59" w:name="_Toc283381970"/>
      <w:bookmarkStart w:id="60" w:name="_Toc498420115"/>
      <w:r>
        <w:rPr>
          <w:rFonts w:hint="eastAsia" w:ascii="宋体" w:hAnsi="宋体" w:cs="宋体"/>
          <w:szCs w:val="21"/>
        </w:rPr>
        <w:t>九、纪律和监督</w:t>
      </w:r>
      <w:bookmarkEnd w:id="59"/>
      <w:bookmarkEnd w:id="60"/>
    </w:p>
    <w:p>
      <w:pPr>
        <w:spacing w:line="360" w:lineRule="auto"/>
        <w:rPr>
          <w:rFonts w:ascii="宋体" w:hAnsi="宋体" w:cs="宋体"/>
          <w:b/>
          <w:szCs w:val="21"/>
        </w:rPr>
      </w:pPr>
      <w:bookmarkStart w:id="61" w:name="_Toc283381971"/>
      <w:r>
        <w:rPr>
          <w:rFonts w:hint="eastAsia" w:ascii="宋体" w:hAnsi="宋体" w:cs="宋体"/>
          <w:b/>
          <w:szCs w:val="21"/>
        </w:rPr>
        <w:t>34.纪律和监督</w:t>
      </w:r>
      <w:bookmarkEnd w:id="61"/>
    </w:p>
    <w:p>
      <w:pPr>
        <w:spacing w:line="360" w:lineRule="auto"/>
        <w:ind w:firstLine="420" w:firstLineChars="200"/>
        <w:rPr>
          <w:rFonts w:ascii="宋体" w:hAnsi="宋体" w:cs="宋体"/>
          <w:szCs w:val="21"/>
        </w:rPr>
      </w:pPr>
      <w:r>
        <w:rPr>
          <w:rFonts w:hint="eastAsia" w:ascii="宋体" w:hAnsi="宋体" w:cs="宋体"/>
          <w:szCs w:val="21"/>
        </w:rPr>
        <w:t>34.1  对招标人的纪律要求</w:t>
      </w:r>
    </w:p>
    <w:p>
      <w:pPr>
        <w:spacing w:line="360" w:lineRule="auto"/>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s="宋体"/>
          <w:szCs w:val="21"/>
        </w:rPr>
      </w:pPr>
      <w:r>
        <w:rPr>
          <w:rFonts w:hint="eastAsia" w:ascii="宋体" w:hAnsi="宋体" w:cs="宋体"/>
          <w:szCs w:val="21"/>
        </w:rPr>
        <w:t>34.2  对投标人的纪律要求</w:t>
      </w:r>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s="宋体"/>
          <w:szCs w:val="21"/>
        </w:rPr>
      </w:pPr>
      <w:r>
        <w:rPr>
          <w:rFonts w:hint="eastAsia" w:ascii="宋体" w:hAnsi="宋体" w:cs="宋体"/>
          <w:szCs w:val="21"/>
        </w:rPr>
        <w:t>34.3  对评标委员会成员的纪律要求</w:t>
      </w:r>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s="宋体"/>
          <w:szCs w:val="21"/>
        </w:rPr>
      </w:pPr>
      <w:r>
        <w:rPr>
          <w:rFonts w:hint="eastAsia" w:ascii="宋体" w:hAnsi="宋体" w:cs="宋体"/>
          <w:szCs w:val="21"/>
        </w:rPr>
        <w:t>34.4  对与评标活动有关的工作人员的纪律要求</w:t>
      </w:r>
    </w:p>
    <w:p>
      <w:pPr>
        <w:spacing w:line="360" w:lineRule="auto"/>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s="宋体"/>
          <w:szCs w:val="21"/>
        </w:rPr>
      </w:pPr>
      <w:r>
        <w:rPr>
          <w:rFonts w:hint="eastAsia" w:ascii="宋体" w:hAnsi="宋体" w:cs="宋体"/>
          <w:szCs w:val="21"/>
        </w:rPr>
        <w:t>34.5  投诉</w:t>
      </w:r>
    </w:p>
    <w:p>
      <w:pPr>
        <w:spacing w:line="360" w:lineRule="auto"/>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6"/>
        <w:jc w:val="center"/>
        <w:rPr>
          <w:rFonts w:ascii="宋体" w:hAnsi="宋体" w:cs="宋体"/>
          <w:szCs w:val="21"/>
        </w:rPr>
      </w:pPr>
      <w:bookmarkStart w:id="62" w:name="_Toc498420116"/>
      <w:bookmarkStart w:id="63" w:name="_Toc283381972"/>
      <w:r>
        <w:rPr>
          <w:rFonts w:hint="eastAsia" w:ascii="宋体" w:hAnsi="宋体" w:cs="宋体"/>
          <w:szCs w:val="21"/>
        </w:rPr>
        <w:t>十、需要补充的其他内容</w:t>
      </w:r>
      <w:bookmarkEnd w:id="62"/>
      <w:bookmarkEnd w:id="63"/>
    </w:p>
    <w:p>
      <w:pPr>
        <w:spacing w:line="360" w:lineRule="auto"/>
        <w:ind w:firstLine="420" w:firstLineChars="200"/>
        <w:rPr>
          <w:szCs w:val="21"/>
        </w:rPr>
      </w:pPr>
      <w:bookmarkStart w:id="64" w:name="_Toc184635081"/>
      <w:r>
        <w:rPr>
          <w:rFonts w:hint="eastAsia" w:ascii="宋体" w:hAnsi="宋体" w:cs="宋体"/>
          <w:szCs w:val="21"/>
        </w:rPr>
        <w:t>35.1需要补充的其他内容：见投标人须知前附表。</w:t>
      </w:r>
      <w:r>
        <w:rPr>
          <w:rFonts w:hint="eastAsia" w:ascii="宋体" w:hAnsi="宋体" w:cs="宋体"/>
          <w:szCs w:val="21"/>
        </w:rPr>
        <w:br w:type="page"/>
      </w:r>
      <w:bookmarkEnd w:id="64"/>
      <w:bookmarkStart w:id="65" w:name="_Toc497999806"/>
      <w:bookmarkStart w:id="66" w:name="_Toc471826442"/>
      <w:bookmarkStart w:id="67" w:name="_Toc426648047"/>
      <w:bookmarkStart w:id="68" w:name="_Toc273619985"/>
      <w:r>
        <w:rPr>
          <w:rFonts w:hint="eastAsia" w:ascii="宋体" w:hAnsi="宋体" w:cs="宋体"/>
          <w:szCs w:val="21"/>
        </w:rPr>
        <w:t xml:space="preserve">                      </w:t>
      </w:r>
      <w:r>
        <w:rPr>
          <w:rFonts w:hint="eastAsia"/>
          <w:b/>
          <w:bCs/>
          <w:sz w:val="30"/>
          <w:szCs w:val="30"/>
        </w:rPr>
        <w:t>第三章  评标办法（综合计分法）</w:t>
      </w:r>
      <w:bookmarkEnd w:id="65"/>
    </w:p>
    <w:p>
      <w:pPr>
        <w:snapToGrid w:val="0"/>
        <w:spacing w:line="360" w:lineRule="auto"/>
        <w:rPr>
          <w:rFonts w:hint="eastAsia" w:cs="新宋体"/>
          <w:b/>
          <w:bCs/>
          <w:sz w:val="24"/>
        </w:rPr>
      </w:pPr>
      <w:r>
        <w:rPr>
          <w:rFonts w:hint="eastAsia" w:cs="新宋体"/>
          <w:b/>
          <w:bCs/>
          <w:sz w:val="24"/>
        </w:rPr>
        <w:t>评标依据：《许昌市建设工程工程量清单招标评标办法（试行）》（许公管委[2016]1号）</w:t>
      </w:r>
    </w:p>
    <w:p>
      <w:pPr>
        <w:snapToGrid w:val="0"/>
        <w:spacing w:line="360" w:lineRule="auto"/>
        <w:ind w:firstLine="480" w:firstLineChars="200"/>
        <w:rPr>
          <w:rFonts w:hint="eastAsia" w:cs="新宋体"/>
          <w:sz w:val="24"/>
        </w:rPr>
      </w:pPr>
      <w:r>
        <w:rPr>
          <w:rFonts w:hint="eastAsia" w:cs="新宋体"/>
          <w:sz w:val="24"/>
        </w:rPr>
        <w:t>一、评标应遵循公正、公平、择优的原则严格按照招标文件进行。</w:t>
      </w:r>
    </w:p>
    <w:p>
      <w:pPr>
        <w:snapToGrid w:val="0"/>
        <w:spacing w:line="360" w:lineRule="auto"/>
        <w:ind w:firstLine="480" w:firstLineChars="200"/>
        <w:rPr>
          <w:rFonts w:cs="新宋体"/>
          <w:sz w:val="24"/>
        </w:rPr>
      </w:pPr>
      <w:r>
        <w:rPr>
          <w:rFonts w:hint="eastAsia" w:cs="新宋体"/>
          <w:sz w:val="24"/>
        </w:rPr>
        <w:t>二、评标由招标人依法组建的评标委员会负责。</w:t>
      </w:r>
    </w:p>
    <w:p>
      <w:pPr>
        <w:snapToGrid w:val="0"/>
        <w:spacing w:line="360" w:lineRule="auto"/>
        <w:ind w:firstLine="480" w:firstLineChars="200"/>
        <w:rPr>
          <w:rFonts w:cs="新宋体"/>
          <w:sz w:val="24"/>
        </w:rPr>
      </w:pPr>
      <w:r>
        <w:rPr>
          <w:rFonts w:hint="eastAsia" w:cs="新宋体"/>
          <w:sz w:val="24"/>
        </w:rPr>
        <w:t>评标委员会构成：5人，其中招标人代表1人，评委专家4人，从河南省综合评标专家库中抽取。评标委员会主任通过现场随机抽取方式确立，与投标人有利害关系的人不得进入评标委员会。</w:t>
      </w:r>
    </w:p>
    <w:p>
      <w:pPr>
        <w:snapToGrid w:val="0"/>
        <w:spacing w:line="360" w:lineRule="auto"/>
        <w:ind w:firstLine="480" w:firstLineChars="200"/>
        <w:rPr>
          <w:rFonts w:cs="新宋体"/>
          <w:sz w:val="24"/>
        </w:rPr>
      </w:pPr>
      <w:r>
        <w:rPr>
          <w:rFonts w:hint="eastAsia" w:cs="新宋体"/>
          <w:sz w:val="24"/>
        </w:rPr>
        <w:t xml:space="preserve"> 三、评标采用综合计分法，是指评标委员会根据招标文件要求应从技术标、商务标、综合（信用）标三部分进行综合评审。技术标的权重占35%，商务标的权重占35%，综合（信用）标的权重占30%。</w:t>
      </w:r>
    </w:p>
    <w:p>
      <w:pPr>
        <w:snapToGrid w:val="0"/>
        <w:spacing w:line="360" w:lineRule="auto"/>
        <w:ind w:firstLine="482" w:firstLineChars="200"/>
        <w:rPr>
          <w:b/>
          <w:sz w:val="24"/>
        </w:rPr>
      </w:pPr>
      <w:r>
        <w:rPr>
          <w:rFonts w:hint="eastAsia"/>
          <w:b/>
          <w:sz w:val="24"/>
        </w:rPr>
        <w:t>四、评标程序为：</w:t>
      </w:r>
    </w:p>
    <w:p>
      <w:pPr>
        <w:snapToGrid w:val="0"/>
        <w:spacing w:line="360" w:lineRule="auto"/>
        <w:ind w:firstLine="480" w:firstLineChars="200"/>
        <w:rPr>
          <w:rFonts w:cs="新宋体"/>
          <w:sz w:val="24"/>
        </w:rPr>
      </w:pPr>
      <w:r>
        <w:rPr>
          <w:rFonts w:hint="eastAsia" w:cs="新宋体"/>
          <w:sz w:val="24"/>
        </w:rPr>
        <w:t>（一）初步评审；</w:t>
      </w:r>
    </w:p>
    <w:p>
      <w:pPr>
        <w:snapToGrid w:val="0"/>
        <w:spacing w:line="360" w:lineRule="auto"/>
        <w:ind w:firstLine="480" w:firstLineChars="200"/>
        <w:rPr>
          <w:rFonts w:cs="新宋体"/>
          <w:sz w:val="24"/>
        </w:rPr>
      </w:pPr>
      <w:r>
        <w:rPr>
          <w:rFonts w:hint="eastAsia" w:cs="新宋体"/>
          <w:sz w:val="24"/>
        </w:rPr>
        <w:t>（二）详细评审；</w:t>
      </w:r>
    </w:p>
    <w:p>
      <w:pPr>
        <w:snapToGrid w:val="0"/>
        <w:spacing w:line="360" w:lineRule="auto"/>
        <w:ind w:firstLine="480" w:firstLineChars="200"/>
        <w:rPr>
          <w:rFonts w:cs="新宋体"/>
          <w:sz w:val="24"/>
        </w:rPr>
      </w:pPr>
      <w:r>
        <w:rPr>
          <w:rFonts w:hint="eastAsia" w:cs="新宋体"/>
          <w:sz w:val="24"/>
        </w:rPr>
        <w:t>（三）问题的澄清、说明或补正；</w:t>
      </w:r>
    </w:p>
    <w:p>
      <w:pPr>
        <w:snapToGrid w:val="0"/>
        <w:spacing w:line="360" w:lineRule="auto"/>
        <w:ind w:firstLine="480" w:firstLineChars="200"/>
        <w:rPr>
          <w:rFonts w:cs="新宋体"/>
          <w:sz w:val="24"/>
        </w:rPr>
      </w:pPr>
      <w:r>
        <w:rPr>
          <w:rFonts w:hint="eastAsia" w:cs="新宋体"/>
          <w:sz w:val="24"/>
        </w:rPr>
        <w:t>（四）推荐中标候选人；</w:t>
      </w:r>
    </w:p>
    <w:p>
      <w:pPr>
        <w:snapToGrid w:val="0"/>
        <w:spacing w:line="360" w:lineRule="auto"/>
        <w:ind w:firstLine="480" w:firstLineChars="200"/>
        <w:rPr>
          <w:sz w:val="24"/>
        </w:rPr>
      </w:pPr>
      <w:r>
        <w:rPr>
          <w:rFonts w:hint="eastAsia"/>
          <w:sz w:val="24"/>
        </w:rPr>
        <w:t>（五）评标现场宣布中标候选人确定结果并在指定媒体上进行公示。</w:t>
      </w:r>
    </w:p>
    <w:p>
      <w:pPr>
        <w:snapToGrid w:val="0"/>
        <w:spacing w:line="360" w:lineRule="auto"/>
        <w:ind w:firstLine="482" w:firstLineChars="200"/>
        <w:rPr>
          <w:b/>
          <w:sz w:val="24"/>
        </w:rPr>
      </w:pPr>
      <w:r>
        <w:rPr>
          <w:rFonts w:hint="eastAsia"/>
          <w:b/>
          <w:sz w:val="24"/>
        </w:rPr>
        <w:t>五、初步评审</w:t>
      </w:r>
    </w:p>
    <w:p>
      <w:pPr>
        <w:snapToGrid w:val="0"/>
        <w:spacing w:line="360" w:lineRule="auto"/>
        <w:ind w:firstLine="480" w:firstLineChars="200"/>
        <w:rPr>
          <w:rFonts w:cs="新宋体"/>
          <w:sz w:val="24"/>
        </w:rPr>
      </w:pPr>
      <w:r>
        <w:rPr>
          <w:rFonts w:hint="eastAsia" w:cs="新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cs="新宋体"/>
          <w:sz w:val="24"/>
        </w:rPr>
      </w:pPr>
      <w:r>
        <w:rPr>
          <w:rFonts w:hint="eastAsia" w:cs="新宋体"/>
          <w:sz w:val="24"/>
        </w:rPr>
        <w:t>1.投标文件未按前附表要求签字盖章；</w:t>
      </w:r>
    </w:p>
    <w:p>
      <w:pPr>
        <w:snapToGrid w:val="0"/>
        <w:spacing w:line="360" w:lineRule="auto"/>
        <w:ind w:firstLine="480" w:firstLineChars="200"/>
        <w:rPr>
          <w:rFonts w:cs="新宋体"/>
          <w:sz w:val="24"/>
        </w:rPr>
      </w:pPr>
      <w:r>
        <w:rPr>
          <w:rFonts w:hint="eastAsia" w:cs="新宋体"/>
          <w:sz w:val="24"/>
        </w:rPr>
        <w:t>2.投标联合体没有提交共同投标协议；（允许联合体投标的）</w:t>
      </w:r>
    </w:p>
    <w:p>
      <w:pPr>
        <w:snapToGrid w:val="0"/>
        <w:spacing w:line="360" w:lineRule="auto"/>
        <w:ind w:firstLine="480" w:firstLineChars="200"/>
        <w:rPr>
          <w:rFonts w:cs="新宋体"/>
          <w:sz w:val="24"/>
        </w:rPr>
      </w:pPr>
      <w:r>
        <w:rPr>
          <w:rFonts w:hint="eastAsia" w:cs="新宋体"/>
          <w:sz w:val="24"/>
        </w:rPr>
        <w:t>3.投标人不符合国家或者招标文件规定的资格条件；注册建造师注册单位与投标人不一致的；</w:t>
      </w:r>
    </w:p>
    <w:p>
      <w:pPr>
        <w:snapToGrid w:val="0"/>
        <w:spacing w:line="360" w:lineRule="auto"/>
        <w:ind w:firstLine="480" w:firstLineChars="200"/>
        <w:rPr>
          <w:rFonts w:cs="新宋体"/>
          <w:sz w:val="24"/>
        </w:rPr>
      </w:pPr>
      <w:r>
        <w:rPr>
          <w:rFonts w:hint="eastAsia" w:cs="新宋体"/>
          <w:sz w:val="24"/>
        </w:rPr>
        <w:t>4.同一投标人提交两个以上不同的投标文件或者投标报价，但招标文件要求提交备选投标的除外；</w:t>
      </w:r>
    </w:p>
    <w:p>
      <w:pPr>
        <w:snapToGrid w:val="0"/>
        <w:spacing w:line="360" w:lineRule="auto"/>
        <w:ind w:firstLine="480" w:firstLineChars="200"/>
        <w:rPr>
          <w:rFonts w:cs="新宋体"/>
          <w:sz w:val="24"/>
        </w:rPr>
      </w:pPr>
      <w:r>
        <w:rPr>
          <w:rFonts w:hint="eastAsia" w:cs="新宋体"/>
          <w:sz w:val="24"/>
        </w:rPr>
        <w:t>5.投标报价高于招标文件设定的最高投标限价；</w:t>
      </w:r>
    </w:p>
    <w:p>
      <w:pPr>
        <w:snapToGrid w:val="0"/>
        <w:spacing w:line="360" w:lineRule="auto"/>
        <w:ind w:firstLine="480" w:firstLineChars="200"/>
        <w:rPr>
          <w:rFonts w:cs="新宋体"/>
          <w:sz w:val="24"/>
        </w:rPr>
      </w:pPr>
      <w:r>
        <w:rPr>
          <w:rFonts w:hint="eastAsia" w:cs="新宋体"/>
          <w:sz w:val="24"/>
        </w:rPr>
        <w:t>6.投标范围、工期、工程质量、投标有效期、付款方式不符合招标文件规定；</w:t>
      </w:r>
    </w:p>
    <w:p>
      <w:pPr>
        <w:snapToGrid w:val="0"/>
        <w:spacing w:line="360" w:lineRule="auto"/>
        <w:ind w:firstLine="480" w:firstLineChars="200"/>
        <w:rPr>
          <w:rFonts w:cs="新宋体"/>
          <w:sz w:val="24"/>
        </w:rPr>
      </w:pPr>
      <w:r>
        <w:rPr>
          <w:rFonts w:hint="eastAsia" w:cs="新宋体"/>
          <w:sz w:val="24"/>
        </w:rPr>
        <w:t>7.投标人有串通投标、弄虚作假、行贿等违法行为。</w:t>
      </w:r>
    </w:p>
    <w:p>
      <w:pPr>
        <w:snapToGrid w:val="0"/>
        <w:spacing w:line="360" w:lineRule="auto"/>
        <w:ind w:firstLine="480" w:firstLineChars="200"/>
        <w:rPr>
          <w:rFonts w:cs="新宋体"/>
          <w:sz w:val="24"/>
        </w:rPr>
      </w:pPr>
      <w:r>
        <w:rPr>
          <w:rFonts w:hint="eastAsia" w:cs="新宋体"/>
          <w:sz w:val="24"/>
        </w:rPr>
        <w:t>8.是否有被否决投标条件所列情形：</w:t>
      </w:r>
    </w:p>
    <w:p>
      <w:pPr>
        <w:snapToGrid w:val="0"/>
        <w:spacing w:line="360" w:lineRule="auto"/>
        <w:ind w:firstLine="480" w:firstLineChars="200"/>
        <w:rPr>
          <w:rFonts w:cs="新宋体"/>
          <w:sz w:val="24"/>
        </w:rPr>
      </w:pPr>
      <w:r>
        <w:rPr>
          <w:rFonts w:hint="eastAsia" w:cs="新宋体"/>
          <w:sz w:val="24"/>
        </w:rPr>
        <w:t>投标人未响应招标文件实质性要求，发生下列情况之一者，评标委员会初审后应否决其投标。</w:t>
      </w:r>
    </w:p>
    <w:p>
      <w:pPr>
        <w:snapToGrid w:val="0"/>
        <w:spacing w:line="360" w:lineRule="auto"/>
        <w:ind w:firstLine="480" w:firstLineChars="200"/>
        <w:rPr>
          <w:rFonts w:cs="新宋体"/>
          <w:sz w:val="24"/>
        </w:rPr>
      </w:pPr>
      <w:r>
        <w:rPr>
          <w:rFonts w:hint="eastAsia" w:cs="新宋体"/>
          <w:sz w:val="24"/>
        </w:rPr>
        <w:t>①投标文件没有对招标文件的实质性要求和条件作出响应；</w:t>
      </w:r>
    </w:p>
    <w:p>
      <w:pPr>
        <w:snapToGrid w:val="0"/>
        <w:spacing w:line="360" w:lineRule="auto"/>
        <w:ind w:firstLine="480" w:firstLineChars="200"/>
        <w:rPr>
          <w:rFonts w:cs="新宋体"/>
          <w:sz w:val="24"/>
        </w:rPr>
      </w:pPr>
      <w:r>
        <w:rPr>
          <w:rFonts w:hint="eastAsia" w:cs="新宋体"/>
          <w:sz w:val="24"/>
        </w:rPr>
        <w:t>②未按要求及时足额递交投标保证金到指定账户的；</w:t>
      </w:r>
    </w:p>
    <w:p>
      <w:pPr>
        <w:snapToGrid w:val="0"/>
        <w:spacing w:line="360" w:lineRule="auto"/>
        <w:ind w:firstLine="480" w:firstLineChars="200"/>
        <w:rPr>
          <w:rFonts w:cs="新宋体"/>
          <w:sz w:val="24"/>
        </w:rPr>
      </w:pPr>
      <w:r>
        <w:rPr>
          <w:rFonts w:hint="eastAsia" w:cs="新宋体"/>
          <w:sz w:val="24"/>
        </w:rPr>
        <w:t>9.招标人在招标文件列入的其它内容：</w:t>
      </w:r>
    </w:p>
    <w:p>
      <w:pPr>
        <w:snapToGrid w:val="0"/>
        <w:spacing w:line="360" w:lineRule="auto"/>
        <w:ind w:firstLine="480" w:firstLineChars="200"/>
        <w:rPr>
          <w:rFonts w:cs="宋体"/>
          <w:sz w:val="24"/>
        </w:rPr>
      </w:pPr>
      <w:r>
        <w:rPr>
          <w:rFonts w:hint="eastAsia" w:cs="新宋体"/>
          <w:sz w:val="24"/>
        </w:rPr>
        <w:t>(1)</w:t>
      </w:r>
      <w:r>
        <w:rPr>
          <w:rFonts w:hint="eastAsia" w:cs="宋体"/>
          <w:sz w:val="24"/>
        </w:rPr>
        <w:t xml:space="preserve"> 投标人须在河南省国土资源厅备案且自2016年1月1日以来被河南省国土资源厅降为B级及以下的或2016年1月1日以来处于“限入”处罚期的不得参与本项目投标【以河南土地整治网站上公布的名单为准】</w:t>
      </w:r>
    </w:p>
    <w:p>
      <w:pPr>
        <w:snapToGrid w:val="0"/>
        <w:spacing w:line="360" w:lineRule="auto"/>
        <w:ind w:firstLine="480" w:firstLineChars="200"/>
        <w:rPr>
          <w:bCs/>
          <w:sz w:val="24"/>
        </w:rPr>
      </w:pPr>
      <w:r>
        <w:rPr>
          <w:rFonts w:hint="eastAsia"/>
          <w:bCs/>
          <w:sz w:val="24"/>
        </w:rPr>
        <w:t>(2) 2015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pPr>
        <w:snapToGrid w:val="0"/>
        <w:spacing w:line="360" w:lineRule="auto"/>
        <w:ind w:firstLine="480" w:firstLineChars="2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(3)注册建造师资格是否满足要求，注册建造师证书和项目经理安全生产考核合格证是否有效，是否与投标文件中拟派的建造师姓名一致，是否有拟任项目经理“无在建承诺书”</w:t>
      </w:r>
      <w:r>
        <w:rPr>
          <w:rFonts w:hint="eastAsia" w:asciiTheme="minorEastAsia" w:hAnsiTheme="minorEastAsia" w:eastAsiaTheme="minorEastAsia" w:cstheme="minorEastAsia"/>
          <w:bCs/>
          <w:sz w:val="24"/>
          <w:lang w:eastAsia="zh-CN"/>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被评标委员会按废标处理的视为未通过</w:t>
      </w:r>
      <w:r>
        <w:rPr>
          <w:rFonts w:hint="eastAsia" w:asciiTheme="minorEastAsia" w:hAnsiTheme="minorEastAsia" w:eastAsiaTheme="minorEastAsia" w:cstheme="minorEastAsia"/>
          <w:sz w:val="24"/>
        </w:rPr>
        <w:t>初步评审，不得进入详细评审，只有通过初步评审的投标人才能进入详细评审。</w:t>
      </w:r>
    </w:p>
    <w:p>
      <w:pPr>
        <w:spacing w:line="360" w:lineRule="auto"/>
        <w:ind w:firstLine="480" w:firstLineChars="200"/>
        <w:rPr>
          <w:rFonts w:cs="新宋体"/>
          <w:sz w:val="24"/>
        </w:rPr>
      </w:pPr>
      <w:r>
        <w:rPr>
          <w:rFonts w:hint="eastAsia" w:cs="新宋体"/>
          <w:sz w:val="24"/>
        </w:rPr>
        <w:t>初步评审经审查后应写出评审意见。</w:t>
      </w:r>
    </w:p>
    <w:p>
      <w:pPr>
        <w:snapToGrid w:val="0"/>
        <w:spacing w:line="360" w:lineRule="auto"/>
        <w:ind w:firstLine="482" w:firstLineChars="200"/>
        <w:rPr>
          <w:rFonts w:cs="宋体"/>
          <w:b/>
          <w:sz w:val="24"/>
        </w:rPr>
      </w:pPr>
      <w:r>
        <w:rPr>
          <w:rFonts w:hint="eastAsia" w:cs="宋体"/>
          <w:b/>
          <w:sz w:val="24"/>
        </w:rPr>
        <w:t>六、详细评审</w:t>
      </w:r>
    </w:p>
    <w:p>
      <w:pPr>
        <w:snapToGrid w:val="0"/>
        <w:spacing w:line="360" w:lineRule="auto"/>
        <w:rPr>
          <w:rFonts w:cs="仿宋_GB2312"/>
          <w:b/>
          <w:sz w:val="24"/>
          <w:shd w:val="clear" w:color="auto" w:fill="FFFFFF"/>
        </w:rPr>
      </w:pPr>
      <w:r>
        <w:rPr>
          <w:rFonts w:hint="eastAsia" w:cs="宋体"/>
          <w:b/>
          <w:sz w:val="24"/>
          <w:shd w:val="clear" w:color="auto" w:fill="FFFFFF"/>
        </w:rPr>
        <w:t xml:space="preserve">   （一）工程量清单总报价评标基准价按下列公式确定：</w:t>
      </w:r>
    </w:p>
    <w:p>
      <w:pPr>
        <w:snapToGrid w:val="0"/>
        <w:spacing w:line="360" w:lineRule="auto"/>
        <w:ind w:firstLine="481"/>
        <w:rPr>
          <w:rFonts w:cs="宋体"/>
          <w:sz w:val="24"/>
        </w:rPr>
      </w:pPr>
      <w:r>
        <w:rPr>
          <w:rFonts w:hint="eastAsia" w:cs="宋体"/>
          <w:sz w:val="24"/>
        </w:rPr>
        <w:t>评标基准价＝招标控制价×K+投标总报价×（1－K）</w:t>
      </w:r>
    </w:p>
    <w:p>
      <w:pPr>
        <w:snapToGrid w:val="0"/>
        <w:spacing w:line="360" w:lineRule="auto"/>
        <w:ind w:firstLine="481"/>
        <w:rPr>
          <w:rFonts w:cs="宋体"/>
          <w:sz w:val="24"/>
        </w:rPr>
      </w:pPr>
      <w:r>
        <w:rPr>
          <w:rFonts w:hint="eastAsia" w:cs="宋体"/>
          <w:sz w:val="24"/>
        </w:rPr>
        <w:t>其中：投标总报价为各投标人有效投标总报价，去掉一个最高和一个最低报价后的算术平均值。当有效投标少于5家时（不含5家），则以所有有效投标总报价的算术平均值作为投标总报价。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cs="宋体"/>
          <w:sz w:val="24"/>
        </w:rPr>
      </w:pPr>
      <w:r>
        <w:rPr>
          <w:rFonts w:hint="eastAsia" w:cs="宋体"/>
          <w:sz w:val="24"/>
        </w:rPr>
        <w:t>注：①有效投标人指通过初步评审的投标人；</w:t>
      </w:r>
    </w:p>
    <w:p>
      <w:pPr>
        <w:snapToGrid w:val="0"/>
        <w:spacing w:line="360" w:lineRule="auto"/>
        <w:ind w:firstLine="480" w:firstLineChars="200"/>
        <w:rPr>
          <w:rFonts w:cs="宋体"/>
          <w:sz w:val="24"/>
        </w:rPr>
      </w:pPr>
      <w:r>
        <w:rPr>
          <w:rFonts w:hint="eastAsia" w:cs="宋体"/>
          <w:sz w:val="24"/>
        </w:rPr>
        <w:t xml:space="preserve">    ②K为招标控制价权重系数，0.1≤K≤0.5（K的取值：0.1、0.2、0.3、0.4、0.5），在开标现场由随机选定的两名投标人代表随机抽取。</w:t>
      </w:r>
    </w:p>
    <w:p>
      <w:pPr>
        <w:snapToGrid w:val="0"/>
        <w:spacing w:line="360" w:lineRule="auto"/>
        <w:rPr>
          <w:rFonts w:cs="宋体"/>
          <w:b/>
          <w:sz w:val="24"/>
        </w:rPr>
      </w:pPr>
      <w:r>
        <w:rPr>
          <w:rFonts w:hint="eastAsia" w:cs="宋体"/>
          <w:b/>
          <w:sz w:val="24"/>
        </w:rPr>
        <w:t xml:space="preserve">   （二）技术标（35分）</w:t>
      </w:r>
    </w:p>
    <w:p>
      <w:pPr>
        <w:snapToGrid w:val="0"/>
        <w:spacing w:line="360" w:lineRule="auto"/>
        <w:ind w:firstLine="480" w:firstLineChars="200"/>
        <w:rPr>
          <w:rFonts w:cs="宋体"/>
          <w:sz w:val="24"/>
        </w:rPr>
      </w:pPr>
      <w:r>
        <w:rPr>
          <w:rFonts w:hint="eastAsia" w:cs="宋体"/>
          <w:sz w:val="24"/>
        </w:rPr>
        <w:t>1、内容完整性和编制水平                                     0-2分</w:t>
      </w:r>
    </w:p>
    <w:p>
      <w:pPr>
        <w:snapToGrid w:val="0"/>
        <w:spacing w:line="360" w:lineRule="auto"/>
        <w:ind w:firstLine="480" w:firstLineChars="200"/>
        <w:rPr>
          <w:rFonts w:cs="宋体"/>
          <w:sz w:val="24"/>
        </w:rPr>
      </w:pPr>
      <w:r>
        <w:rPr>
          <w:rFonts w:hint="eastAsia" w:cs="宋体"/>
          <w:sz w:val="24"/>
        </w:rPr>
        <w:t>2、施工方案和技术措施                                       1-3分</w:t>
      </w:r>
    </w:p>
    <w:p>
      <w:pPr>
        <w:snapToGrid w:val="0"/>
        <w:spacing w:line="360" w:lineRule="auto"/>
        <w:ind w:firstLine="480" w:firstLineChars="200"/>
        <w:rPr>
          <w:rFonts w:cs="宋体"/>
          <w:sz w:val="24"/>
        </w:rPr>
      </w:pPr>
      <w:r>
        <w:rPr>
          <w:rFonts w:hint="eastAsia" w:cs="宋体"/>
          <w:sz w:val="24"/>
        </w:rPr>
        <w:t>3、质量管理体系与措施                                       1-3分</w:t>
      </w:r>
    </w:p>
    <w:p>
      <w:pPr>
        <w:snapToGrid w:val="0"/>
        <w:spacing w:line="360" w:lineRule="auto"/>
        <w:ind w:firstLine="480" w:firstLineChars="200"/>
        <w:rPr>
          <w:rFonts w:cs="宋体"/>
          <w:sz w:val="24"/>
        </w:rPr>
      </w:pPr>
      <w:r>
        <w:rPr>
          <w:rFonts w:hint="eastAsia" w:cs="宋体"/>
          <w:sz w:val="24"/>
        </w:rPr>
        <w:t>4、安全管理体系与措施</w:t>
      </w:r>
      <w:r>
        <w:rPr>
          <w:rFonts w:hint="eastAsia" w:cs="宋体"/>
          <w:sz w:val="24"/>
        </w:rPr>
        <w:tab/>
      </w:r>
      <w:r>
        <w:rPr>
          <w:rFonts w:hint="eastAsia" w:cs="宋体"/>
          <w:sz w:val="24"/>
        </w:rPr>
        <w:t xml:space="preserve">                                    1-3分</w:t>
      </w:r>
    </w:p>
    <w:p>
      <w:pPr>
        <w:snapToGrid w:val="0"/>
        <w:spacing w:line="360" w:lineRule="auto"/>
        <w:ind w:firstLine="480" w:firstLineChars="200"/>
        <w:rPr>
          <w:rFonts w:cs="宋体"/>
          <w:sz w:val="24"/>
        </w:rPr>
      </w:pPr>
      <w:r>
        <w:rPr>
          <w:rFonts w:hint="eastAsia" w:cs="宋体"/>
          <w:sz w:val="24"/>
        </w:rPr>
        <w:t>5、环境保护管理体系与措施　　                               1-3分</w:t>
      </w:r>
    </w:p>
    <w:p>
      <w:pPr>
        <w:snapToGrid w:val="0"/>
        <w:spacing w:line="360" w:lineRule="auto"/>
        <w:ind w:firstLine="480" w:firstLineChars="200"/>
        <w:rPr>
          <w:rFonts w:cs="宋体"/>
          <w:sz w:val="24"/>
        </w:rPr>
      </w:pPr>
      <w:r>
        <w:rPr>
          <w:rFonts w:hint="eastAsia" w:cs="宋体"/>
          <w:sz w:val="24"/>
        </w:rPr>
        <w:t>6、工程进度计划与措施                                       0-3分</w:t>
      </w:r>
    </w:p>
    <w:p>
      <w:pPr>
        <w:snapToGrid w:val="0"/>
        <w:spacing w:line="360" w:lineRule="auto"/>
        <w:ind w:firstLine="480" w:firstLineChars="200"/>
        <w:rPr>
          <w:rFonts w:cs="宋体"/>
          <w:sz w:val="24"/>
        </w:rPr>
      </w:pPr>
      <w:r>
        <w:rPr>
          <w:rFonts w:hint="eastAsia" w:cs="宋体"/>
          <w:sz w:val="24"/>
        </w:rPr>
        <w:t>7、拟投入资源配备计划                                       1-3分</w:t>
      </w:r>
    </w:p>
    <w:p>
      <w:pPr>
        <w:snapToGrid w:val="0"/>
        <w:spacing w:line="360" w:lineRule="auto"/>
        <w:ind w:firstLine="480" w:firstLineChars="200"/>
        <w:rPr>
          <w:rFonts w:cs="宋体"/>
          <w:sz w:val="24"/>
        </w:rPr>
      </w:pPr>
      <w:r>
        <w:rPr>
          <w:rFonts w:hint="eastAsia" w:cs="宋体"/>
          <w:sz w:val="24"/>
        </w:rPr>
        <w:t>8、施工进度表或施工网络图</w:t>
      </w:r>
      <w:r>
        <w:rPr>
          <w:rFonts w:hint="eastAsia" w:cs="宋体"/>
          <w:sz w:val="24"/>
        </w:rPr>
        <w:tab/>
      </w:r>
      <w:r>
        <w:rPr>
          <w:rFonts w:hint="eastAsia" w:cs="宋体"/>
          <w:sz w:val="24"/>
        </w:rPr>
        <w:t xml:space="preserve">                                0-3分</w:t>
      </w:r>
    </w:p>
    <w:p>
      <w:pPr>
        <w:snapToGrid w:val="0"/>
        <w:spacing w:line="360" w:lineRule="auto"/>
        <w:ind w:firstLine="480" w:firstLineChars="200"/>
        <w:rPr>
          <w:rFonts w:cs="宋体"/>
          <w:sz w:val="24"/>
        </w:rPr>
      </w:pPr>
      <w:r>
        <w:rPr>
          <w:rFonts w:hint="eastAsia" w:cs="宋体"/>
          <w:sz w:val="24"/>
        </w:rPr>
        <w:t>9、施工总平面布置图                                         0-3分</w:t>
      </w:r>
    </w:p>
    <w:p>
      <w:pPr>
        <w:snapToGrid w:val="0"/>
        <w:spacing w:line="360" w:lineRule="auto"/>
        <w:ind w:firstLine="480" w:firstLineChars="200"/>
        <w:rPr>
          <w:rFonts w:cs="宋体"/>
          <w:sz w:val="24"/>
        </w:rPr>
      </w:pPr>
      <w:r>
        <w:rPr>
          <w:rFonts w:hint="eastAsia" w:cs="宋体"/>
          <w:sz w:val="24"/>
        </w:rPr>
        <w:t>10、在节能减排、绿色施工（含扬尘治理）措施、工艺创新方面针对本工程有具体措施或企业自有创新技术                                    1-3分</w:t>
      </w:r>
    </w:p>
    <w:p>
      <w:pPr>
        <w:snapToGrid w:val="0"/>
        <w:spacing w:line="360" w:lineRule="auto"/>
        <w:ind w:firstLine="480" w:firstLineChars="200"/>
        <w:rPr>
          <w:rFonts w:cs="宋体"/>
          <w:sz w:val="24"/>
        </w:rPr>
      </w:pPr>
      <w:r>
        <w:rPr>
          <w:rFonts w:hint="eastAsia" w:cs="宋体"/>
          <w:sz w:val="24"/>
        </w:rPr>
        <w:t>11、新工艺、新技术、新设备、新材料的采用程度，其在确保质量、降低成本、缩短工期、减轻劳动强度、提高工效等方面的作用                1-3分</w:t>
      </w:r>
    </w:p>
    <w:p>
      <w:pPr>
        <w:snapToGrid w:val="0"/>
        <w:spacing w:line="360" w:lineRule="auto"/>
        <w:ind w:firstLine="480" w:firstLineChars="200"/>
        <w:rPr>
          <w:rFonts w:cs="宋体"/>
          <w:sz w:val="24"/>
        </w:rPr>
      </w:pPr>
      <w:r>
        <w:rPr>
          <w:rFonts w:hint="eastAsia" w:cs="宋体"/>
          <w:sz w:val="24"/>
        </w:rPr>
        <w:t>12、企业具备信息化管理平台，能够使工程管理者对现场实施监控和数据处理                                                              1-3分</w:t>
      </w:r>
    </w:p>
    <w:p>
      <w:pPr>
        <w:snapToGrid w:val="0"/>
        <w:spacing w:line="360" w:lineRule="auto"/>
        <w:ind w:firstLine="480" w:firstLineChars="200"/>
        <w:rPr>
          <w:rFonts w:cs="宋体"/>
          <w:sz w:val="24"/>
        </w:rPr>
      </w:pPr>
      <w:r>
        <w:rPr>
          <w:rFonts w:hint="eastAsia" w:cs="宋体"/>
          <w:sz w:val="24"/>
        </w:rPr>
        <w:t>以上项目若有缺项，该项为0分。</w:t>
      </w:r>
    </w:p>
    <w:p>
      <w:pPr>
        <w:autoSpaceDE w:val="0"/>
        <w:autoSpaceDN w:val="0"/>
        <w:adjustRightInd w:val="0"/>
        <w:spacing w:line="360" w:lineRule="auto"/>
        <w:outlineLvl w:val="0"/>
        <w:rPr>
          <w:rFonts w:cs="宋体"/>
          <w:b/>
          <w:bCs/>
          <w:sz w:val="24"/>
        </w:rPr>
      </w:pPr>
      <w:r>
        <w:rPr>
          <w:rFonts w:hint="eastAsia" w:cs="宋体"/>
          <w:b/>
          <w:bCs/>
          <w:sz w:val="24"/>
        </w:rPr>
        <w:t xml:space="preserve">   （三）商务标（35分）</w:t>
      </w:r>
    </w:p>
    <w:p>
      <w:pPr>
        <w:snapToGrid w:val="0"/>
        <w:spacing w:line="360" w:lineRule="auto"/>
        <w:rPr>
          <w:rFonts w:cs="宋体"/>
          <w:b/>
          <w:bCs/>
          <w:sz w:val="24"/>
        </w:rPr>
      </w:pPr>
      <w:r>
        <w:rPr>
          <w:rFonts w:hint="eastAsia" w:cs="宋体"/>
          <w:b/>
          <w:bCs/>
          <w:sz w:val="24"/>
        </w:rPr>
        <w:t xml:space="preserve">    1、投标报价（35分） </w:t>
      </w:r>
    </w:p>
    <w:p>
      <w:pPr>
        <w:snapToGrid w:val="0"/>
        <w:spacing w:line="360" w:lineRule="auto"/>
        <w:ind w:firstLine="480" w:firstLineChars="200"/>
        <w:rPr>
          <w:rFonts w:cs="宋体"/>
          <w:sz w:val="24"/>
        </w:rPr>
      </w:pPr>
      <w:r>
        <w:rPr>
          <w:rFonts w:hint="eastAsia" w:cs="宋体"/>
          <w:sz w:val="24"/>
        </w:rPr>
        <w:t xml:space="preserve">投标报价与评标基准价相等得基本分25分。当投标报价低于评标基准价时，每低1%在基本分25分的基础上加2分，最多加10分；当投标报价低于评标基准价5%以上（不含5%）时，每再低1%在满分35分的基础上扣3分，扣完为止；当投标报价高于评标基准价时，每高1%在基本分25分的基础上扣2分，扣完为止。 </w:t>
      </w:r>
    </w:p>
    <w:p>
      <w:pPr>
        <w:numPr>
          <w:ilvl w:val="0"/>
          <w:numId w:val="3"/>
        </w:numPr>
        <w:snapToGrid w:val="0"/>
        <w:spacing w:line="360" w:lineRule="auto"/>
        <w:ind w:firstLine="481"/>
        <w:rPr>
          <w:b/>
          <w:bCs/>
          <w:sz w:val="24"/>
        </w:rPr>
      </w:pPr>
      <w:r>
        <w:rPr>
          <w:rFonts w:hint="eastAsia" w:cs="宋体"/>
          <w:b/>
          <w:bCs/>
          <w:sz w:val="24"/>
        </w:rPr>
        <w:t>综合（信用）标（30分）</w:t>
      </w:r>
    </w:p>
    <w:p>
      <w:pPr>
        <w:snapToGrid w:val="0"/>
        <w:spacing w:line="360" w:lineRule="auto"/>
        <w:ind w:left="481"/>
        <w:rPr>
          <w:b/>
          <w:bCs/>
          <w:sz w:val="24"/>
        </w:rPr>
      </w:pPr>
      <w:r>
        <w:rPr>
          <w:rFonts w:hint="eastAsia"/>
          <w:b/>
          <w:bCs/>
          <w:sz w:val="24"/>
        </w:rPr>
        <w:t>1、</w:t>
      </w:r>
      <w:r>
        <w:rPr>
          <w:rFonts w:hint="eastAsia" w:ascii="宋体" w:hAnsi="宋体" w:cs="仿宋"/>
          <w:b/>
          <w:bCs/>
          <w:sz w:val="24"/>
        </w:rPr>
        <w:t>项目班子配备（0-</w:t>
      </w:r>
      <w:r>
        <w:rPr>
          <w:rFonts w:hint="eastAsia" w:ascii="宋体" w:hAnsi="宋体" w:cs="仿宋"/>
          <w:b/>
          <w:bCs/>
          <w:sz w:val="24"/>
          <w:lang w:val="en-US" w:eastAsia="zh-CN"/>
        </w:rPr>
        <w:t>7</w:t>
      </w:r>
      <w:r>
        <w:rPr>
          <w:rFonts w:hint="eastAsia" w:ascii="宋体" w:hAnsi="宋体" w:cs="仿宋"/>
          <w:b/>
          <w:bCs/>
          <w:sz w:val="24"/>
        </w:rPr>
        <w:t>分）</w:t>
      </w:r>
    </w:p>
    <w:p>
      <w:pPr>
        <w:spacing w:line="360" w:lineRule="auto"/>
        <w:rPr>
          <w:bCs/>
          <w:sz w:val="24"/>
        </w:rPr>
      </w:pPr>
      <w:r>
        <w:rPr>
          <w:rFonts w:hint="eastAsia"/>
          <w:bCs/>
          <w:sz w:val="24"/>
        </w:rPr>
        <w:t xml:space="preserve">      1.1技术负责人有中级职称者得</w:t>
      </w:r>
      <w:r>
        <w:rPr>
          <w:rFonts w:hint="eastAsia"/>
          <w:bCs/>
          <w:sz w:val="24"/>
          <w:lang w:val="en-US" w:eastAsia="zh-CN"/>
        </w:rPr>
        <w:t>1</w:t>
      </w:r>
      <w:r>
        <w:rPr>
          <w:rFonts w:hint="eastAsia"/>
          <w:bCs/>
          <w:sz w:val="24"/>
        </w:rPr>
        <w:t>分，高级职称者得</w:t>
      </w:r>
      <w:r>
        <w:rPr>
          <w:rFonts w:hint="eastAsia"/>
          <w:bCs/>
          <w:sz w:val="24"/>
          <w:lang w:val="en-US" w:eastAsia="zh-CN"/>
        </w:rPr>
        <w:t>2</w:t>
      </w:r>
      <w:r>
        <w:rPr>
          <w:rFonts w:hint="eastAsia"/>
          <w:bCs/>
          <w:sz w:val="24"/>
        </w:rPr>
        <w:t xml:space="preserve">分。（以证书为准） </w:t>
      </w:r>
    </w:p>
    <w:p>
      <w:pPr>
        <w:spacing w:line="360" w:lineRule="auto"/>
        <w:ind w:firstLine="720" w:firstLineChars="300"/>
        <w:rPr>
          <w:bCs/>
          <w:sz w:val="24"/>
        </w:rPr>
      </w:pPr>
      <w:r>
        <w:rPr>
          <w:rFonts w:hint="eastAsia"/>
          <w:bCs/>
          <w:sz w:val="24"/>
        </w:rPr>
        <w:t>1.2拟派项目班子中施工员、质检员、材料员、安全员、造价（预算）员、测量员、劳务员、资料员，每证得0.5分；如配备有标准员的，加1分。本项最高得5分。（以证书为准）</w:t>
      </w:r>
    </w:p>
    <w:p>
      <w:pPr>
        <w:spacing w:line="360" w:lineRule="exact"/>
        <w:ind w:firstLine="482" w:firstLineChars="200"/>
        <w:rPr>
          <w:rFonts w:ascii="宋体" w:hAnsi="宋体" w:cs="仿宋"/>
          <w:b/>
          <w:bCs/>
          <w:sz w:val="24"/>
        </w:rPr>
      </w:pPr>
      <w:r>
        <w:rPr>
          <w:rFonts w:hint="eastAsia" w:ascii="宋体" w:hAnsi="宋体" w:cs="仿宋"/>
          <w:b/>
          <w:bCs/>
          <w:sz w:val="24"/>
        </w:rPr>
        <w:t>2.企业综合实力（0-7分）</w:t>
      </w:r>
    </w:p>
    <w:p>
      <w:pPr>
        <w:snapToGrid w:val="0"/>
        <w:spacing w:line="360" w:lineRule="auto"/>
        <w:ind w:firstLine="787" w:firstLineChars="328"/>
        <w:rPr>
          <w:bCs/>
          <w:sz w:val="24"/>
        </w:rPr>
      </w:pPr>
      <w:r>
        <w:rPr>
          <w:rFonts w:hint="eastAsia"/>
          <w:bCs/>
          <w:sz w:val="24"/>
        </w:rPr>
        <w:t>2.1 自2015年1月1日以来投标人获得</w:t>
      </w:r>
      <w:r>
        <w:rPr>
          <w:rFonts w:hint="eastAsia"/>
          <w:bCs/>
          <w:sz w:val="24"/>
          <w:lang w:val="en-US" w:eastAsia="zh-CN"/>
        </w:rPr>
        <w:t>市</w:t>
      </w:r>
      <w:r>
        <w:rPr>
          <w:rFonts w:hint="eastAsia"/>
          <w:bCs/>
          <w:sz w:val="24"/>
        </w:rPr>
        <w:t>级及以上建筑安全先进企业得1分，获得</w:t>
      </w:r>
      <w:r>
        <w:rPr>
          <w:rFonts w:hint="eastAsia"/>
          <w:bCs/>
          <w:sz w:val="24"/>
          <w:lang w:val="en-US" w:eastAsia="zh-CN"/>
        </w:rPr>
        <w:t>市</w:t>
      </w:r>
      <w:r>
        <w:rPr>
          <w:rFonts w:hint="eastAsia"/>
          <w:bCs/>
          <w:sz w:val="24"/>
        </w:rPr>
        <w:t>级及以上质量管理先进企业者得1分，获得</w:t>
      </w:r>
      <w:r>
        <w:rPr>
          <w:rFonts w:hint="eastAsia"/>
          <w:bCs/>
          <w:sz w:val="24"/>
          <w:lang w:val="en-US" w:eastAsia="zh-CN"/>
        </w:rPr>
        <w:t>市</w:t>
      </w:r>
      <w:r>
        <w:rPr>
          <w:rFonts w:hint="eastAsia"/>
          <w:bCs/>
          <w:sz w:val="24"/>
        </w:rPr>
        <w:t>级及以上建筑业先进企业者得1分，本项最高得3分（提供获奖证书和文件）。</w:t>
      </w:r>
    </w:p>
    <w:p>
      <w:pPr>
        <w:snapToGrid w:val="0"/>
        <w:spacing w:line="360" w:lineRule="auto"/>
        <w:ind w:firstLine="787" w:firstLineChars="328"/>
        <w:rPr>
          <w:bCs/>
          <w:sz w:val="24"/>
        </w:rPr>
      </w:pPr>
      <w:r>
        <w:rPr>
          <w:rFonts w:hint="eastAsia" w:cs="宋体"/>
          <w:bCs/>
          <w:sz w:val="24"/>
        </w:rPr>
        <w:t>2.2</w:t>
      </w:r>
      <w:r>
        <w:rPr>
          <w:rFonts w:hint="eastAsia" w:hAnsi="宋体" w:cs="宋体"/>
          <w:kern w:val="1"/>
          <w:sz w:val="24"/>
        </w:rPr>
        <w:t>投标人信用等级:</w:t>
      </w:r>
      <w:r>
        <w:rPr>
          <w:rFonts w:hint="eastAsia" w:ascii="宋体" w:hAnsi="宋体" w:cs="仿宋"/>
          <w:sz w:val="24"/>
        </w:rPr>
        <w:t>企业荣获过</w:t>
      </w:r>
      <w:r>
        <w:rPr>
          <w:rFonts w:hint="eastAsia" w:hAnsi="宋体" w:cs="宋体"/>
          <w:kern w:val="1"/>
          <w:sz w:val="24"/>
        </w:rPr>
        <w:t>获得省级以上（含省级）行政主管部门的信用等级在有效期内，信用等级分值：AAA级为4分，AA级为3分，A级为2分</w:t>
      </w:r>
      <w:r>
        <w:rPr>
          <w:rFonts w:hint="eastAsia"/>
          <w:sz w:val="24"/>
        </w:rPr>
        <w:t>（</w:t>
      </w:r>
      <w:r>
        <w:rPr>
          <w:rFonts w:hint="eastAsia" w:ascii="宋体" w:hAnsi="宋体" w:cs="仿宋"/>
          <w:sz w:val="24"/>
        </w:rPr>
        <w:t>以信用等级证书为准</w:t>
      </w:r>
      <w:r>
        <w:rPr>
          <w:rFonts w:hint="eastAsia"/>
          <w:sz w:val="24"/>
        </w:rPr>
        <w:t>）</w:t>
      </w:r>
      <w:r>
        <w:rPr>
          <w:rFonts w:hint="eastAsia" w:hAnsi="宋体" w:cs="宋体"/>
          <w:kern w:val="1"/>
          <w:sz w:val="24"/>
        </w:rPr>
        <w:t>。</w:t>
      </w:r>
    </w:p>
    <w:p>
      <w:pPr>
        <w:spacing w:line="360" w:lineRule="auto"/>
        <w:ind w:firstLine="723" w:firstLineChars="300"/>
        <w:rPr>
          <w:b/>
          <w:sz w:val="24"/>
        </w:rPr>
      </w:pPr>
      <w:r>
        <w:rPr>
          <w:rFonts w:hint="eastAsia"/>
          <w:b/>
          <w:sz w:val="24"/>
        </w:rPr>
        <w:t>3.企业业绩</w:t>
      </w:r>
      <w:r>
        <w:rPr>
          <w:rFonts w:hint="eastAsia" w:ascii="宋体" w:hAnsi="宋体" w:cs="仿宋"/>
          <w:b/>
          <w:bCs/>
          <w:color w:val="000000"/>
          <w:sz w:val="24"/>
        </w:rPr>
        <w:t>（0--4分）</w:t>
      </w:r>
    </w:p>
    <w:p>
      <w:pPr>
        <w:spacing w:line="360" w:lineRule="auto"/>
        <w:ind w:firstLine="720" w:firstLineChars="300"/>
        <w:rPr>
          <w:rFonts w:ascii="宋体" w:hAnsi="宋体" w:cs="仿宋"/>
          <w:bCs/>
          <w:color w:val="000000"/>
          <w:sz w:val="24"/>
        </w:rPr>
      </w:pPr>
      <w:r>
        <w:rPr>
          <w:rFonts w:hint="eastAsia"/>
          <w:bCs/>
          <w:sz w:val="24"/>
        </w:rPr>
        <w:t>3.1</w:t>
      </w:r>
      <w:r>
        <w:rPr>
          <w:rFonts w:hint="eastAsia" w:ascii="宋体" w:hAnsi="宋体" w:cs="仿宋"/>
          <w:bCs/>
          <w:color w:val="000000"/>
          <w:sz w:val="24"/>
        </w:rPr>
        <w:t>自2015年1月1日（以合同签订时间为准）以来，企业具有已完工的类似项目业绩的，每项得2分，本项最高得4分。（已完成的类似项目应附中标通知书、合同协议书或合同协议书、工程竣工验收备案表（或工程竣工验收证书）</w:t>
      </w:r>
    </w:p>
    <w:p>
      <w:pPr>
        <w:spacing w:line="360" w:lineRule="auto"/>
        <w:ind w:left="420" w:leftChars="200" w:firstLine="241" w:firstLineChars="100"/>
        <w:rPr>
          <w:rFonts w:ascii="宋体" w:hAnsi="宋体" w:cs="仿宋"/>
          <w:b/>
          <w:color w:val="000000"/>
          <w:sz w:val="24"/>
        </w:rPr>
      </w:pPr>
      <w:r>
        <w:rPr>
          <w:rFonts w:hint="eastAsia" w:ascii="宋体" w:hAnsi="宋体" w:cs="仿宋"/>
          <w:b/>
          <w:color w:val="000000"/>
          <w:sz w:val="24"/>
        </w:rPr>
        <w:t>4.项目经理业绩（0--</w:t>
      </w:r>
      <w:r>
        <w:rPr>
          <w:rFonts w:hint="eastAsia" w:ascii="宋体" w:hAnsi="宋体" w:cs="仿宋"/>
          <w:b/>
          <w:color w:val="000000"/>
          <w:sz w:val="24"/>
          <w:lang w:val="en-US" w:eastAsia="zh-CN"/>
        </w:rPr>
        <w:t>3</w:t>
      </w:r>
      <w:r>
        <w:rPr>
          <w:rFonts w:hint="eastAsia" w:ascii="宋体" w:hAnsi="宋体" w:cs="仿宋"/>
          <w:b/>
          <w:color w:val="000000"/>
          <w:sz w:val="24"/>
        </w:rPr>
        <w:t>分）</w:t>
      </w:r>
    </w:p>
    <w:p>
      <w:pPr>
        <w:spacing w:line="360" w:lineRule="auto"/>
        <w:ind w:firstLine="720" w:firstLineChars="300"/>
        <w:rPr>
          <w:rFonts w:ascii="宋体" w:hAnsi="宋体" w:cs="仿宋"/>
          <w:bCs/>
          <w:color w:val="000000"/>
          <w:sz w:val="24"/>
        </w:rPr>
      </w:pPr>
      <w:r>
        <w:rPr>
          <w:rFonts w:hint="eastAsia" w:ascii="宋体" w:hAnsi="宋体" w:cs="仿宋"/>
          <w:bCs/>
          <w:color w:val="000000"/>
          <w:sz w:val="24"/>
        </w:rPr>
        <w:t>4.1自2015年1月1日以来（以合同签订时间为准）项目经理有类似业绩者每项得</w:t>
      </w:r>
      <w:r>
        <w:rPr>
          <w:rFonts w:hint="eastAsia" w:ascii="宋体" w:hAnsi="宋体" w:cs="仿宋"/>
          <w:bCs/>
          <w:color w:val="000000"/>
          <w:sz w:val="24"/>
          <w:lang w:val="en-US" w:eastAsia="zh-CN"/>
        </w:rPr>
        <w:t>1.5</w:t>
      </w:r>
      <w:r>
        <w:rPr>
          <w:rFonts w:hint="eastAsia" w:ascii="宋体" w:hAnsi="宋体" w:cs="仿宋"/>
          <w:bCs/>
          <w:color w:val="000000"/>
          <w:sz w:val="24"/>
        </w:rPr>
        <w:t>分，本项最高得</w:t>
      </w:r>
      <w:r>
        <w:rPr>
          <w:rFonts w:hint="eastAsia" w:ascii="宋体" w:hAnsi="宋体" w:cs="仿宋"/>
          <w:bCs/>
          <w:color w:val="000000"/>
          <w:sz w:val="24"/>
          <w:lang w:val="en-US" w:eastAsia="zh-CN"/>
        </w:rPr>
        <w:t>3</w:t>
      </w:r>
      <w:r>
        <w:rPr>
          <w:rFonts w:hint="eastAsia" w:ascii="宋体" w:hAnsi="宋体" w:cs="仿宋"/>
          <w:bCs/>
          <w:color w:val="000000"/>
          <w:sz w:val="24"/>
        </w:rPr>
        <w:t>分。（已完成的类似项目应附中标通知书、合同协议书或合同协议书、工程竣工验收备案表（或工程竣工验收证书，企业业绩和项目经理业绩可重复得分）</w:t>
      </w:r>
    </w:p>
    <w:p>
      <w:pPr>
        <w:snapToGrid w:val="0"/>
        <w:spacing w:line="360" w:lineRule="auto"/>
        <w:ind w:firstLine="790" w:firstLineChars="328"/>
        <w:rPr>
          <w:b/>
          <w:bCs/>
          <w:sz w:val="24"/>
        </w:rPr>
      </w:pPr>
      <w:r>
        <w:rPr>
          <w:rFonts w:hint="eastAsia" w:cs="宋体"/>
          <w:b/>
          <w:bCs/>
          <w:sz w:val="24"/>
        </w:rPr>
        <w:t>5、服务承诺（0-9分）</w:t>
      </w:r>
    </w:p>
    <w:p>
      <w:pPr>
        <w:spacing w:line="360" w:lineRule="auto"/>
        <w:ind w:firstLine="720" w:firstLineChars="300"/>
        <w:rPr>
          <w:rFonts w:ascii="宋体" w:hAnsi="宋体" w:cs="仿宋"/>
          <w:bCs/>
          <w:color w:val="000000"/>
          <w:sz w:val="24"/>
        </w:rPr>
      </w:pPr>
      <w:r>
        <w:rPr>
          <w:rFonts w:hint="eastAsia" w:ascii="宋体" w:hAnsi="宋体" w:cs="仿宋"/>
          <w:bCs/>
          <w:color w:val="000000"/>
          <w:sz w:val="24"/>
        </w:rPr>
        <w:t>5.1不拖欠农民工工资承诺、扬尘治理承诺、工期合理性承诺 0-3分；</w:t>
      </w:r>
    </w:p>
    <w:p>
      <w:pPr>
        <w:spacing w:line="360" w:lineRule="auto"/>
        <w:ind w:firstLine="720" w:firstLineChars="300"/>
        <w:rPr>
          <w:rFonts w:ascii="宋体" w:hAnsi="宋体" w:cs="仿宋"/>
          <w:bCs/>
          <w:color w:val="000000"/>
          <w:sz w:val="24"/>
        </w:rPr>
      </w:pPr>
      <w:r>
        <w:rPr>
          <w:rFonts w:hint="eastAsia" w:ascii="宋体" w:hAnsi="宋体" w:cs="仿宋"/>
          <w:bCs/>
          <w:color w:val="000000"/>
          <w:sz w:val="24"/>
        </w:rPr>
        <w:t>5.2投标人针对招标项目的特点和要求，结合自身条件和潜力做出优惠和服务承诺，得0-6分；</w:t>
      </w:r>
    </w:p>
    <w:p>
      <w:pPr>
        <w:spacing w:line="360" w:lineRule="auto"/>
        <w:ind w:firstLine="720" w:firstLineChars="300"/>
        <w:rPr>
          <w:rFonts w:ascii="宋体" w:hAnsi="宋体" w:cs="仿宋"/>
          <w:bCs/>
          <w:color w:val="000000"/>
          <w:sz w:val="24"/>
        </w:rPr>
      </w:pPr>
      <w:r>
        <w:rPr>
          <w:rFonts w:hint="eastAsia" w:ascii="宋体" w:hAnsi="宋体" w:cs="仿宋"/>
          <w:bCs/>
          <w:color w:val="000000"/>
          <w:sz w:val="24"/>
        </w:rPr>
        <w:t>服务承诺由评委根据投标文件表述的具体内容酌情打分，缺项者该项不得分。</w:t>
      </w:r>
    </w:p>
    <w:p>
      <w:pPr>
        <w:adjustRightInd w:val="0"/>
        <w:snapToGrid w:val="0"/>
        <w:spacing w:line="360" w:lineRule="auto"/>
        <w:ind w:firstLine="480" w:firstLineChars="200"/>
        <w:rPr>
          <w:bCs/>
          <w:sz w:val="24"/>
        </w:rPr>
      </w:pPr>
      <w:r>
        <w:rPr>
          <w:rFonts w:hint="eastAsia"/>
          <w:bCs/>
          <w:sz w:val="24"/>
        </w:rPr>
        <w:t>注：1）近年年份要求：2015年1月1日以来；</w:t>
      </w:r>
    </w:p>
    <w:p>
      <w:pPr>
        <w:pStyle w:val="2"/>
        <w:ind w:firstLine="960" w:firstLineChars="400"/>
        <w:rPr>
          <w:sz w:val="24"/>
          <w:szCs w:val="32"/>
        </w:rPr>
      </w:pPr>
      <w:r>
        <w:rPr>
          <w:rFonts w:hint="eastAsia"/>
          <w:bCs/>
          <w:sz w:val="24"/>
        </w:rPr>
        <w:t>2）</w:t>
      </w:r>
      <w:r>
        <w:rPr>
          <w:rFonts w:hint="eastAsia"/>
          <w:sz w:val="24"/>
          <w:szCs w:val="32"/>
        </w:rPr>
        <w:t>类似业绩指招标金额在100万人民币（含100万）及以上的土地整理</w:t>
      </w:r>
      <w:r>
        <w:rPr>
          <w:rFonts w:hint="eastAsia"/>
          <w:sz w:val="24"/>
          <w:szCs w:val="32"/>
          <w:lang w:val="en-US" w:eastAsia="zh-CN"/>
        </w:rPr>
        <w:t>或占补平衡</w:t>
      </w:r>
      <w:r>
        <w:rPr>
          <w:rFonts w:hint="eastAsia"/>
          <w:sz w:val="24"/>
          <w:szCs w:val="32"/>
        </w:rPr>
        <w:t>类项目。</w:t>
      </w:r>
    </w:p>
    <w:p>
      <w:pPr>
        <w:adjustRightInd w:val="0"/>
        <w:snapToGrid w:val="0"/>
        <w:spacing w:line="360" w:lineRule="auto"/>
        <w:ind w:firstLine="960" w:firstLineChars="400"/>
        <w:rPr>
          <w:bCs/>
          <w:sz w:val="24"/>
        </w:rPr>
      </w:pPr>
      <w:r>
        <w:rPr>
          <w:rFonts w:hint="eastAsia"/>
          <w:bCs/>
          <w:sz w:val="24"/>
        </w:rPr>
        <w:t>3）业绩合同以合同签订日期为准，获奖证书以发证日期为准。</w:t>
      </w:r>
    </w:p>
    <w:p>
      <w:pPr>
        <w:adjustRightInd w:val="0"/>
        <w:snapToGrid w:val="0"/>
        <w:spacing w:line="360" w:lineRule="auto"/>
        <w:ind w:firstLine="960" w:firstLineChars="400"/>
        <w:rPr>
          <w:bCs/>
          <w:sz w:val="24"/>
        </w:rPr>
      </w:pPr>
      <w:r>
        <w:rPr>
          <w:rFonts w:hint="eastAsia"/>
          <w:bCs/>
          <w:sz w:val="24"/>
        </w:rPr>
        <w:t>4）凡评标办法里涉及到的证书、证件及业绩材料等，均应在投标文件中附其复印件，否则该项得分应作0分处理。</w:t>
      </w:r>
    </w:p>
    <w:p>
      <w:pPr>
        <w:adjustRightInd w:val="0"/>
        <w:snapToGrid w:val="0"/>
        <w:spacing w:line="360" w:lineRule="auto"/>
        <w:rPr>
          <w:rFonts w:cs="宋体"/>
          <w:sz w:val="24"/>
        </w:rPr>
      </w:pPr>
      <w:r>
        <w:rPr>
          <w:rFonts w:hint="eastAsia" w:cs="宋体"/>
          <w:b/>
          <w:bCs/>
          <w:sz w:val="24"/>
        </w:rPr>
        <w:t xml:space="preserve">    （五）投标人综合得分</w:t>
      </w:r>
    </w:p>
    <w:p>
      <w:pPr>
        <w:adjustRightInd w:val="0"/>
        <w:snapToGrid w:val="0"/>
        <w:spacing w:line="360" w:lineRule="auto"/>
        <w:ind w:firstLine="480"/>
        <w:rPr>
          <w:rFonts w:cs="宋体"/>
          <w:sz w:val="24"/>
        </w:rPr>
      </w:pPr>
      <w:r>
        <w:rPr>
          <w:rFonts w:hint="eastAsia" w:cs="宋体"/>
          <w:sz w:val="24"/>
        </w:rPr>
        <w:t xml:space="preserve">投标人综合得分＝技术标平均得分＋商务标得分＋综合（信用）标平均得分 </w:t>
      </w:r>
      <w:bookmarkStart w:id="69" w:name="_Toc295572535"/>
      <w:bookmarkStart w:id="70" w:name="_Toc270931534"/>
      <w:bookmarkStart w:id="71" w:name="_Toc272833453"/>
      <w:bookmarkStart w:id="72" w:name="_Toc273546398"/>
    </w:p>
    <w:p>
      <w:pPr>
        <w:tabs>
          <w:tab w:val="left" w:pos="5780"/>
        </w:tabs>
        <w:adjustRightInd w:val="0"/>
        <w:snapToGrid w:val="0"/>
        <w:spacing w:line="360" w:lineRule="auto"/>
        <w:rPr>
          <w:rFonts w:cs="宋体"/>
          <w:sz w:val="24"/>
        </w:rPr>
      </w:pPr>
      <w:r>
        <w:rPr>
          <w:rFonts w:hint="eastAsia" w:cs="宋体"/>
          <w:b/>
          <w:bCs/>
          <w:sz w:val="24"/>
        </w:rPr>
        <w:t xml:space="preserve">    （六）投标人的最终得分及中标候选人排序</w:t>
      </w:r>
      <w:r>
        <w:rPr>
          <w:rFonts w:hint="eastAsia" w:cs="宋体"/>
          <w:sz w:val="24"/>
        </w:rPr>
        <w:t xml:space="preserve"> </w:t>
      </w:r>
      <w:r>
        <w:rPr>
          <w:rFonts w:cs="宋体"/>
          <w:sz w:val="24"/>
        </w:rPr>
        <w:tab/>
      </w:r>
    </w:p>
    <w:p>
      <w:pPr>
        <w:adjustRightInd w:val="0"/>
        <w:snapToGrid w:val="0"/>
        <w:spacing w:line="360" w:lineRule="auto"/>
        <w:ind w:firstLine="480"/>
        <w:rPr>
          <w:rFonts w:cs="宋体"/>
          <w:sz w:val="24"/>
        </w:rPr>
      </w:pPr>
      <w:r>
        <w:rPr>
          <w:rFonts w:hint="eastAsia" w:cs="宋体"/>
          <w:sz w:val="24"/>
        </w:rPr>
        <w:t>1.评标委员会完成对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cs="宋体"/>
          <w:sz w:val="24"/>
        </w:rPr>
      </w:pPr>
      <w:r>
        <w:rPr>
          <w:rFonts w:hint="eastAsia" w:cs="宋体"/>
          <w:sz w:val="24"/>
        </w:rPr>
        <w:t>评标委员会人数在5人以上时，去掉一个最高分和一个最低分取平均值；评标委员会人数在五人时，取所有评委评分的平均值。</w:t>
      </w:r>
    </w:p>
    <w:p>
      <w:pPr>
        <w:adjustRightInd w:val="0"/>
        <w:snapToGrid w:val="0"/>
        <w:spacing w:line="360" w:lineRule="auto"/>
        <w:ind w:firstLine="480"/>
        <w:rPr>
          <w:rFonts w:cs="宋体"/>
          <w:sz w:val="24"/>
        </w:rPr>
      </w:pPr>
      <w:r>
        <w:rPr>
          <w:rFonts w:hint="eastAsia" w:cs="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360" w:lineRule="auto"/>
        <w:ind w:firstLine="480" w:firstLineChars="200"/>
        <w:rPr>
          <w:rFonts w:cs="宋体"/>
          <w:bCs/>
          <w:sz w:val="24"/>
        </w:rPr>
      </w:pPr>
      <w:r>
        <w:rPr>
          <w:rFonts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360" w:lineRule="auto"/>
        <w:ind w:firstLine="482" w:firstLineChars="200"/>
        <w:rPr>
          <w:rFonts w:cs="宋体"/>
          <w:b/>
          <w:sz w:val="24"/>
        </w:rPr>
      </w:pPr>
      <w:r>
        <w:rPr>
          <w:rFonts w:hint="eastAsia" w:cs="宋体"/>
          <w:b/>
          <w:sz w:val="24"/>
        </w:rPr>
        <w:t>七、定标</w:t>
      </w:r>
    </w:p>
    <w:p>
      <w:pPr>
        <w:adjustRightInd w:val="0"/>
        <w:snapToGrid w:val="0"/>
        <w:spacing w:line="360" w:lineRule="auto"/>
        <w:ind w:firstLine="480" w:firstLineChars="200"/>
        <w:rPr>
          <w:sz w:val="24"/>
        </w:rPr>
      </w:pPr>
      <w:r>
        <w:rPr>
          <w:rFonts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69"/>
    <w:bookmarkEnd w:id="70"/>
    <w:bookmarkEnd w:id="71"/>
    <w:bookmarkEnd w:id="72"/>
    <w:p>
      <w:pPr>
        <w:pStyle w:val="17"/>
        <w:keepNext w:val="0"/>
        <w:keepLines w:val="0"/>
        <w:adjustRightInd w:val="0"/>
        <w:snapToGrid w:val="0"/>
        <w:spacing w:line="360" w:lineRule="auto"/>
        <w:ind w:firstLine="482" w:firstLineChars="200"/>
        <w:rPr>
          <w:rFonts w:hAnsi="宋体" w:eastAsia="宋体"/>
          <w:b/>
          <w:szCs w:val="24"/>
        </w:rPr>
      </w:pPr>
      <w:r>
        <w:rPr>
          <w:rFonts w:hint="eastAsia" w:hAnsi="宋体" w:eastAsia="宋体"/>
          <w:b/>
          <w:szCs w:val="24"/>
        </w:rPr>
        <w:t>八、评标报告</w:t>
      </w:r>
    </w:p>
    <w:p>
      <w:pPr>
        <w:adjustRightInd w:val="0"/>
        <w:snapToGrid w:val="0"/>
        <w:spacing w:line="360" w:lineRule="auto"/>
        <w:ind w:firstLine="480" w:firstLineChars="200"/>
        <w:rPr>
          <w:sz w:val="24"/>
        </w:rPr>
      </w:pPr>
      <w:r>
        <w:rPr>
          <w:rFonts w:hint="eastAsia"/>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360" w:lineRule="auto"/>
        <w:ind w:firstLine="482" w:firstLineChars="200"/>
        <w:rPr>
          <w:rFonts w:hAnsi="宋体" w:eastAsia="宋体"/>
          <w:b/>
          <w:szCs w:val="24"/>
        </w:rPr>
      </w:pPr>
      <w:r>
        <w:rPr>
          <w:rFonts w:hint="eastAsia" w:hAnsi="宋体" w:eastAsia="宋体"/>
          <w:b/>
          <w:szCs w:val="24"/>
        </w:rPr>
        <w:t>九、公示</w:t>
      </w:r>
    </w:p>
    <w:p>
      <w:pPr>
        <w:adjustRightInd w:val="0"/>
        <w:snapToGrid w:val="0"/>
        <w:spacing w:line="360" w:lineRule="auto"/>
        <w:ind w:firstLine="480" w:firstLineChars="200"/>
        <w:rPr>
          <w:sz w:val="24"/>
        </w:rPr>
      </w:pPr>
      <w:r>
        <w:rPr>
          <w:sz w:val="24"/>
        </w:rPr>
        <w:t>中标人确定后，招标人应当在</w:t>
      </w:r>
      <w:r>
        <w:rPr>
          <w:rFonts w:hint="eastAsia"/>
          <w:sz w:val="24"/>
        </w:rPr>
        <w:t>本招标项目招标公告发布的同一媒介</w:t>
      </w:r>
      <w:r>
        <w:rPr>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2" w:firstLineChars="200"/>
        <w:outlineLvl w:val="0"/>
        <w:rPr>
          <w:b/>
          <w:sz w:val="24"/>
        </w:rPr>
      </w:pPr>
      <w:r>
        <w:rPr>
          <w:rFonts w:hint="eastAsia"/>
          <w:b/>
          <w:sz w:val="24"/>
        </w:rPr>
        <w:t>十、特殊情况的处置程序</w:t>
      </w:r>
    </w:p>
    <w:p>
      <w:pPr>
        <w:adjustRightInd w:val="0"/>
        <w:snapToGrid w:val="0"/>
        <w:spacing w:line="360" w:lineRule="auto"/>
        <w:ind w:firstLine="482" w:firstLineChars="200"/>
        <w:outlineLvl w:val="0"/>
        <w:rPr>
          <w:b/>
          <w:sz w:val="24"/>
        </w:rPr>
      </w:pPr>
      <w:r>
        <w:rPr>
          <w:rFonts w:hint="eastAsia"/>
          <w:b/>
          <w:sz w:val="24"/>
        </w:rPr>
        <w:t>10.1关于澄清、说明或补正</w:t>
      </w:r>
    </w:p>
    <w:p>
      <w:pPr>
        <w:adjustRightInd w:val="0"/>
        <w:snapToGrid w:val="0"/>
        <w:spacing w:line="360" w:lineRule="auto"/>
        <w:ind w:firstLine="480" w:firstLineChars="200"/>
        <w:outlineLvl w:val="0"/>
        <w:rPr>
          <w:sz w:val="24"/>
        </w:rPr>
      </w:pPr>
      <w:r>
        <w:rPr>
          <w:rFonts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adjustRightInd w:val="0"/>
        <w:snapToGrid w:val="0"/>
        <w:spacing w:line="360" w:lineRule="auto"/>
        <w:ind w:firstLine="482" w:firstLineChars="200"/>
        <w:outlineLvl w:val="0"/>
        <w:rPr>
          <w:b/>
          <w:sz w:val="24"/>
        </w:rPr>
      </w:pPr>
      <w:r>
        <w:rPr>
          <w:rFonts w:hint="eastAsia"/>
          <w:b/>
          <w:sz w:val="24"/>
        </w:rPr>
        <w:t>10.2关于评标活动暂停</w:t>
      </w:r>
    </w:p>
    <w:p>
      <w:pPr>
        <w:adjustRightInd w:val="0"/>
        <w:snapToGrid w:val="0"/>
        <w:spacing w:line="360" w:lineRule="auto"/>
        <w:ind w:firstLine="480" w:firstLineChars="200"/>
        <w:rPr>
          <w:sz w:val="24"/>
        </w:rPr>
      </w:pPr>
      <w:r>
        <w:rPr>
          <w:rFonts w:hint="eastAsia"/>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sz w:val="24"/>
        </w:rPr>
      </w:pPr>
      <w:r>
        <w:rPr>
          <w:rFonts w:hint="eastAsia"/>
          <w:sz w:val="24"/>
        </w:rPr>
        <w:t>10.2.2发生评标暂停情况时，评标委员会应当封存全部投标文件和评标记录，待不可抗力的影响结束且具备继续评标的条件时，由原评标委员会继续评标。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outlineLvl w:val="0"/>
        <w:rPr>
          <w:b/>
          <w:sz w:val="24"/>
        </w:rPr>
      </w:pPr>
      <w:r>
        <w:rPr>
          <w:rFonts w:hint="eastAsia"/>
          <w:b/>
          <w:sz w:val="24"/>
        </w:rPr>
        <w:t>10.3关于评标中途更换评标委员会成员</w:t>
      </w:r>
    </w:p>
    <w:p>
      <w:pPr>
        <w:adjustRightInd w:val="0"/>
        <w:snapToGrid w:val="0"/>
        <w:spacing w:line="360" w:lineRule="auto"/>
        <w:ind w:firstLine="480" w:firstLineChars="200"/>
        <w:rPr>
          <w:sz w:val="24"/>
        </w:rPr>
      </w:pPr>
      <w:r>
        <w:rPr>
          <w:rFonts w:hint="eastAsia"/>
          <w:sz w:val="24"/>
        </w:rPr>
        <w:t>10.3.1除非发生下列情况之一，评标委员会成员不得在评标中途更换：</w:t>
      </w:r>
    </w:p>
    <w:p>
      <w:pPr>
        <w:adjustRightInd w:val="0"/>
        <w:snapToGrid w:val="0"/>
        <w:spacing w:line="360" w:lineRule="auto"/>
        <w:ind w:firstLine="480" w:firstLineChars="200"/>
        <w:rPr>
          <w:sz w:val="24"/>
        </w:rPr>
      </w:pPr>
      <w:r>
        <w:rPr>
          <w:rFonts w:hint="eastAsia"/>
          <w:sz w:val="24"/>
        </w:rPr>
        <w:t>（1）因不可抗拒的客观原因，不能到场或需在评标中途退出评标活动。</w:t>
      </w:r>
    </w:p>
    <w:p>
      <w:pPr>
        <w:adjustRightInd w:val="0"/>
        <w:snapToGrid w:val="0"/>
        <w:spacing w:line="360" w:lineRule="auto"/>
        <w:ind w:firstLine="480" w:firstLineChars="200"/>
        <w:rPr>
          <w:sz w:val="24"/>
        </w:rPr>
      </w:pPr>
      <w:r>
        <w:rPr>
          <w:rFonts w:hint="eastAsia"/>
          <w:sz w:val="24"/>
        </w:rPr>
        <w:t>（2）根据法律法规规定，某个或某几个评标委员会成员需要回避。</w:t>
      </w:r>
    </w:p>
    <w:p>
      <w:pPr>
        <w:adjustRightInd w:val="0"/>
        <w:snapToGrid w:val="0"/>
        <w:spacing w:line="360" w:lineRule="auto"/>
        <w:ind w:firstLine="480" w:firstLineChars="200"/>
        <w:rPr>
          <w:sz w:val="24"/>
        </w:rPr>
      </w:pPr>
      <w:r>
        <w:rPr>
          <w:rFonts w:hint="eastAsia"/>
          <w:sz w:val="24"/>
        </w:rPr>
        <w:t>10.3.2退出评标的评标委员会成员，其已完成的评标行为无效。由招标人根据本招标文件规定的评标委员会成员产生方式另行确定替代者进行评标。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outlineLvl w:val="0"/>
        <w:rPr>
          <w:b/>
          <w:sz w:val="24"/>
        </w:rPr>
      </w:pPr>
      <w:r>
        <w:rPr>
          <w:rFonts w:hint="eastAsia"/>
          <w:b/>
          <w:sz w:val="24"/>
        </w:rPr>
        <w:t>10.4记名投票</w:t>
      </w:r>
    </w:p>
    <w:p>
      <w:pPr>
        <w:adjustRightInd w:val="0"/>
        <w:snapToGrid w:val="0"/>
        <w:spacing w:line="360" w:lineRule="auto"/>
        <w:ind w:firstLine="480" w:firstLineChars="200"/>
        <w:rPr>
          <w:sz w:val="24"/>
        </w:rPr>
      </w:pPr>
      <w:r>
        <w:rPr>
          <w:rFonts w:hint="eastAsia"/>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b/>
          <w:sz w:val="24"/>
        </w:rPr>
      </w:pPr>
      <w:r>
        <w:rPr>
          <w:rFonts w:hint="eastAsia"/>
          <w:b/>
          <w:sz w:val="24"/>
        </w:rPr>
        <w:t>10.5评标委员会对评标结果有异议的</w:t>
      </w:r>
    </w:p>
    <w:p>
      <w:pPr>
        <w:adjustRightInd w:val="0"/>
        <w:snapToGrid w:val="0"/>
        <w:spacing w:line="360" w:lineRule="auto"/>
        <w:ind w:firstLine="468" w:firstLineChars="200"/>
        <w:rPr>
          <w:b/>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1"/>
        <w:rPr>
          <w:rFonts w:ascii="仿宋" w:hAnsi="仿宋" w:eastAsia="仿宋" w:cs="黑体"/>
          <w:b/>
          <w:kern w:val="0"/>
          <w:sz w:val="40"/>
          <w:szCs w:val="40"/>
        </w:rPr>
      </w:pPr>
    </w:p>
    <w:p>
      <w:pPr>
        <w:autoSpaceDE w:val="0"/>
        <w:autoSpaceDN w:val="0"/>
        <w:adjustRightInd w:val="0"/>
        <w:jc w:val="center"/>
        <w:outlineLvl w:val="1"/>
        <w:rPr>
          <w:rFonts w:ascii="仿宋" w:hAnsi="仿宋" w:eastAsia="仿宋" w:cs="黑体"/>
          <w:b/>
          <w:kern w:val="0"/>
          <w:sz w:val="40"/>
          <w:szCs w:val="40"/>
        </w:rPr>
      </w:pPr>
    </w:p>
    <w:p>
      <w:pPr>
        <w:autoSpaceDE w:val="0"/>
        <w:autoSpaceDN w:val="0"/>
        <w:adjustRightInd w:val="0"/>
        <w:jc w:val="center"/>
        <w:outlineLvl w:val="1"/>
        <w:rPr>
          <w:rFonts w:ascii="仿宋" w:hAnsi="仿宋" w:eastAsia="仿宋" w:cs="黑体"/>
          <w:b/>
          <w:kern w:val="0"/>
          <w:sz w:val="40"/>
          <w:szCs w:val="40"/>
        </w:rPr>
      </w:pPr>
    </w:p>
    <w:p>
      <w:pPr>
        <w:autoSpaceDE w:val="0"/>
        <w:autoSpaceDN w:val="0"/>
        <w:adjustRightInd w:val="0"/>
        <w:jc w:val="center"/>
        <w:outlineLvl w:val="1"/>
        <w:rPr>
          <w:rFonts w:ascii="仿宋" w:hAnsi="仿宋" w:eastAsia="仿宋" w:cs="黑体"/>
          <w:b/>
          <w:kern w:val="0"/>
          <w:sz w:val="40"/>
          <w:szCs w:val="40"/>
        </w:rPr>
      </w:pPr>
    </w:p>
    <w:p>
      <w:pPr>
        <w:autoSpaceDE w:val="0"/>
        <w:autoSpaceDN w:val="0"/>
        <w:adjustRightInd w:val="0"/>
        <w:outlineLvl w:val="1"/>
        <w:rPr>
          <w:rFonts w:ascii="仿宋" w:hAnsi="仿宋" w:eastAsia="仿宋" w:cs="黑体"/>
          <w:b/>
          <w:kern w:val="0"/>
          <w:sz w:val="40"/>
          <w:szCs w:val="40"/>
        </w:rPr>
      </w:pPr>
    </w:p>
    <w:p>
      <w:pPr>
        <w:autoSpaceDE w:val="0"/>
        <w:autoSpaceDN w:val="0"/>
        <w:adjustRightInd w:val="0"/>
        <w:outlineLvl w:val="1"/>
        <w:rPr>
          <w:rFonts w:ascii="仿宋" w:hAnsi="仿宋" w:eastAsia="仿宋" w:cs="黑体"/>
          <w:b/>
          <w:kern w:val="0"/>
          <w:sz w:val="36"/>
          <w:szCs w:val="36"/>
        </w:rPr>
      </w:pPr>
    </w:p>
    <w:p>
      <w:pPr>
        <w:autoSpaceDE w:val="0"/>
        <w:autoSpaceDN w:val="0"/>
        <w:adjustRightInd w:val="0"/>
        <w:jc w:val="center"/>
        <w:outlineLvl w:val="1"/>
        <w:rPr>
          <w:rFonts w:ascii="仿宋" w:hAnsi="仿宋" w:eastAsia="仿宋" w:cs="黑体"/>
          <w:b/>
          <w:kern w:val="0"/>
          <w:sz w:val="36"/>
          <w:szCs w:val="36"/>
        </w:rPr>
      </w:pPr>
    </w:p>
    <w:p>
      <w:pPr>
        <w:autoSpaceDE w:val="0"/>
        <w:autoSpaceDN w:val="0"/>
        <w:adjustRightInd w:val="0"/>
        <w:jc w:val="center"/>
        <w:outlineLvl w:val="1"/>
        <w:rPr>
          <w:rFonts w:ascii="仿宋" w:hAnsi="仿宋" w:eastAsia="仿宋" w:cs="黑体"/>
          <w:b/>
          <w:kern w:val="0"/>
          <w:sz w:val="36"/>
          <w:szCs w:val="36"/>
        </w:rPr>
      </w:pPr>
    </w:p>
    <w:p>
      <w:pPr>
        <w:autoSpaceDE w:val="0"/>
        <w:autoSpaceDN w:val="0"/>
        <w:adjustRightInd w:val="0"/>
        <w:jc w:val="center"/>
        <w:outlineLvl w:val="1"/>
        <w:rPr>
          <w:rFonts w:ascii="仿宋" w:hAnsi="仿宋" w:eastAsia="仿宋" w:cs="黑体"/>
          <w:b/>
          <w:kern w:val="0"/>
          <w:sz w:val="36"/>
          <w:szCs w:val="36"/>
        </w:rPr>
      </w:pPr>
    </w:p>
    <w:p>
      <w:pPr>
        <w:autoSpaceDE w:val="0"/>
        <w:autoSpaceDN w:val="0"/>
        <w:adjustRightInd w:val="0"/>
        <w:jc w:val="center"/>
        <w:outlineLvl w:val="1"/>
        <w:rPr>
          <w:rFonts w:ascii="仿宋" w:hAnsi="仿宋" w:eastAsia="仿宋" w:cs="黑体"/>
          <w:b/>
          <w:kern w:val="0"/>
          <w:sz w:val="36"/>
          <w:szCs w:val="36"/>
        </w:rPr>
      </w:pPr>
    </w:p>
    <w:p>
      <w:pPr>
        <w:autoSpaceDE w:val="0"/>
        <w:autoSpaceDN w:val="0"/>
        <w:adjustRightInd w:val="0"/>
        <w:jc w:val="center"/>
        <w:outlineLvl w:val="1"/>
        <w:rPr>
          <w:rFonts w:ascii="仿宋" w:hAnsi="仿宋" w:eastAsia="仿宋" w:cs="黑体"/>
          <w:b/>
          <w:kern w:val="0"/>
          <w:sz w:val="36"/>
          <w:szCs w:val="36"/>
        </w:rPr>
      </w:pPr>
    </w:p>
    <w:p>
      <w:pPr>
        <w:autoSpaceDE w:val="0"/>
        <w:autoSpaceDN w:val="0"/>
        <w:adjustRightInd w:val="0"/>
        <w:jc w:val="center"/>
        <w:outlineLvl w:val="1"/>
        <w:rPr>
          <w:rFonts w:ascii="仿宋" w:hAnsi="仿宋" w:eastAsia="仿宋" w:cs="黑体"/>
          <w:b/>
          <w:kern w:val="0"/>
          <w:sz w:val="36"/>
          <w:szCs w:val="36"/>
        </w:rPr>
      </w:pPr>
    </w:p>
    <w:p>
      <w:pPr>
        <w:autoSpaceDE w:val="0"/>
        <w:autoSpaceDN w:val="0"/>
        <w:adjustRightInd w:val="0"/>
        <w:outlineLvl w:val="1"/>
        <w:rPr>
          <w:rFonts w:ascii="仿宋" w:hAnsi="仿宋" w:eastAsia="仿宋" w:cs="黑体"/>
          <w:b/>
          <w:kern w:val="0"/>
          <w:sz w:val="36"/>
          <w:szCs w:val="36"/>
        </w:rPr>
      </w:pPr>
    </w:p>
    <w:p>
      <w:pPr>
        <w:rPr>
          <w:rFonts w:ascii="新宋体" w:hAnsi="新宋体" w:eastAsia="新宋体"/>
          <w:b/>
          <w:sz w:val="36"/>
          <w:szCs w:val="36"/>
        </w:rPr>
      </w:pPr>
    </w:p>
    <w:p>
      <w:pPr>
        <w:rPr>
          <w:rFonts w:ascii="新宋体" w:hAnsi="新宋体" w:eastAsia="新宋体"/>
          <w:b/>
          <w:color w:val="FF0000"/>
          <w:sz w:val="36"/>
          <w:szCs w:val="36"/>
        </w:rPr>
      </w:pPr>
      <w:r>
        <w:rPr>
          <w:rFonts w:hint="eastAsia" w:ascii="新宋体" w:hAnsi="新宋体" w:eastAsia="新宋体"/>
          <w:b/>
          <w:sz w:val="36"/>
          <w:szCs w:val="36"/>
        </w:rPr>
        <w:t>附件1             投标保证金交纳须知</w:t>
      </w:r>
    </w:p>
    <w:tbl>
      <w:tblPr>
        <w:tblStyle w:val="14"/>
        <w:tblW w:w="954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 w:hAnsi="仿宋" w:eastAsia="仿宋" w:cs="宋体"/>
                <w:bCs/>
                <w:sz w:val="24"/>
              </w:rPr>
              <w:t>建安建工公字〔2018〕</w:t>
            </w:r>
            <w:r>
              <w:rPr>
                <w:rFonts w:hint="eastAsia" w:ascii="仿宋" w:hAnsi="仿宋" w:eastAsia="仿宋" w:cs="宋体"/>
                <w:bCs/>
                <w:sz w:val="24"/>
                <w:lang w:val="en-US" w:eastAsia="zh-CN"/>
              </w:rPr>
              <w:t>170</w:t>
            </w:r>
            <w:r>
              <w:rPr>
                <w:rFonts w:hint="eastAsia" w:ascii="仿宋" w:hAnsi="仿宋" w:eastAsia="仿宋" w:cs="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rPr>
              <w:t xml:space="preserve"> 2018年建安区蒋李集镇第二批占补平衡项目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w:t>
            </w:r>
            <w:r>
              <w:rPr>
                <w:rFonts w:hint="eastAsia" w:ascii="仿宋" w:hAnsi="仿宋" w:eastAsia="仿宋" w:cs="宋体"/>
                <w:sz w:val="24"/>
              </w:rPr>
              <w:t>人民币柒万元整（7</w:t>
            </w:r>
            <w:r>
              <w:rPr>
                <w:rFonts w:hint="eastAsia" w:ascii="仿宋" w:hAnsi="仿宋" w:eastAsia="仿宋" w:cs="宋体"/>
                <w:sz w:val="24"/>
                <w:lang w:val="en-US" w:eastAsia="zh-CN"/>
              </w:rPr>
              <w:t>0</w:t>
            </w:r>
            <w:r>
              <w:rPr>
                <w:rFonts w:hint="eastAsia" w:ascii="仿宋" w:hAnsi="仿宋" w:eastAsia="仿宋" w:cs="宋体"/>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8"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3"/>
                <w:rFonts w:hint="eastAsia" w:ascii="仿宋_GB2312" w:hAnsi="宋体" w:eastAsia="仿宋_GB2312" w:cs="宋体"/>
                <w:sz w:val="24"/>
              </w:rPr>
              <w:t>http://221.14.6.70:8088/ggzy</w:t>
            </w:r>
            <w:r>
              <w:rPr>
                <w:rStyle w:val="1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jc w:val="center"/>
        <w:rPr>
          <w:rFonts w:hAnsi="宋体"/>
          <w:sz w:val="36"/>
          <w:szCs w:val="36"/>
        </w:rPr>
      </w:pPr>
      <w:r>
        <w:rPr>
          <w:rFonts w:hAnsi="宋体"/>
          <w:sz w:val="36"/>
          <w:szCs w:val="36"/>
        </w:rPr>
        <w:br w:type="page"/>
      </w: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p>
    <w:tbl>
      <w:tblPr>
        <w:tblStyle w:val="14"/>
        <w:tblpPr w:leftFromText="180" w:rightFromText="180" w:vertAnchor="text" w:horzAnchor="margin" w:tblpXSpec="center" w:tblpY="555"/>
        <w:tblW w:w="98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firstLine="5880" w:firstLineChars="2450"/>
              <w:rPr>
                <w:rFonts w:ascii="仿宋_GB2312" w:hAnsi="新宋体" w:eastAsia="仿宋_GB2312" w:cs="新宋体"/>
                <w:sz w:val="24"/>
              </w:rPr>
            </w:pPr>
          </w:p>
          <w:p>
            <w:pPr>
              <w:ind w:firstLine="5880" w:firstLineChars="2450"/>
              <w:rPr>
                <w:rFonts w:ascii="仿宋_GB2312" w:hAnsi="新宋体" w:eastAsia="仿宋_GB2312" w:cs="新宋体"/>
                <w:sz w:val="24"/>
              </w:rPr>
            </w:pPr>
          </w:p>
          <w:p>
            <w:pPr>
              <w:ind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snapToGrid w:val="0"/>
        <w:spacing w:line="380" w:lineRule="exact"/>
        <w:rPr>
          <w:rFonts w:hAnsi="宋体"/>
          <w:spacing w:val="-3"/>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pacing w:line="480" w:lineRule="auto"/>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spacing w:line="480" w:lineRule="auto"/>
        <w:ind w:firstLine="480" w:firstLineChars="200"/>
        <w:jc w:val="left"/>
        <w:rPr>
          <w:rFonts w:ascii="仿宋" w:hAnsi="仿宋" w:eastAsia="仿宋" w:cs="仿宋_GB2312"/>
          <w:kern w:val="0"/>
          <w:sz w:val="24"/>
        </w:rPr>
      </w:pPr>
    </w:p>
    <w:p>
      <w:pPr>
        <w:autoSpaceDE w:val="0"/>
        <w:autoSpaceDN w:val="0"/>
        <w:adjustRightInd w:val="0"/>
        <w:jc w:val="center"/>
        <w:outlineLvl w:val="1"/>
        <w:rPr>
          <w:rFonts w:ascii="仿宋" w:hAnsi="仿宋" w:eastAsia="仿宋" w:cs="黑体"/>
          <w:b/>
          <w:kern w:val="0"/>
          <w:sz w:val="36"/>
          <w:szCs w:val="36"/>
        </w:rPr>
      </w:pPr>
      <w:r>
        <w:rPr>
          <w:rFonts w:ascii="仿宋" w:hAnsi="仿宋" w:eastAsia="仿宋" w:cs="黑体"/>
          <w:b/>
          <w:kern w:val="0"/>
          <w:sz w:val="36"/>
          <w:szCs w:val="36"/>
        </w:rPr>
        <w:br w:type="page"/>
      </w:r>
      <w:r>
        <w:rPr>
          <w:rFonts w:hint="eastAsia" w:ascii="仿宋" w:hAnsi="仿宋" w:eastAsia="仿宋" w:cs="黑体"/>
          <w:b/>
          <w:kern w:val="0"/>
          <w:sz w:val="36"/>
          <w:szCs w:val="36"/>
        </w:rPr>
        <w:t>附件2：工程量清单</w:t>
      </w:r>
      <w:bookmarkEnd w:id="66"/>
      <w:bookmarkEnd w:id="67"/>
    </w:p>
    <w:p>
      <w:pPr>
        <w:numPr>
          <w:ilvl w:val="0"/>
          <w:numId w:val="4"/>
        </w:numPr>
        <w:autoSpaceDE w:val="0"/>
        <w:autoSpaceDN w:val="0"/>
        <w:adjustRightInd w:val="0"/>
        <w:outlineLvl w:val="1"/>
        <w:rPr>
          <w:rFonts w:ascii="宋体" w:hAnsi="宋体" w:cs="宋体"/>
        </w:rPr>
      </w:pPr>
      <w:r>
        <w:rPr>
          <w:rFonts w:hint="eastAsia" w:ascii="宋体" w:hAnsi="宋体" w:cs="宋体"/>
        </w:rPr>
        <w:t>工程量清单说明</w:t>
      </w:r>
    </w:p>
    <w:p>
      <w:pPr>
        <w:numPr>
          <w:ilvl w:val="1"/>
          <w:numId w:val="4"/>
        </w:numPr>
        <w:autoSpaceDE w:val="0"/>
        <w:autoSpaceDN w:val="0"/>
        <w:adjustRightInd w:val="0"/>
        <w:outlineLvl w:val="1"/>
        <w:rPr>
          <w:rFonts w:ascii="宋体" w:hAnsi="宋体" w:cs="宋体"/>
        </w:rPr>
      </w:pPr>
      <w:r>
        <w:rPr>
          <w:rFonts w:hint="eastAsia" w:ascii="宋体" w:hAnsi="宋体" w:cs="宋体"/>
        </w:rPr>
        <w:t>本工程量清单是根据招标文件中包括的以及有关工程量清单的国家标准、行业标准、合同条款中约定的工程量计算规则编制。计量采用中华人民共和国法定计量单位。</w:t>
      </w:r>
    </w:p>
    <w:p>
      <w:pPr>
        <w:numPr>
          <w:ilvl w:val="1"/>
          <w:numId w:val="4"/>
        </w:numPr>
        <w:autoSpaceDE w:val="0"/>
        <w:autoSpaceDN w:val="0"/>
        <w:adjustRightInd w:val="0"/>
        <w:outlineLvl w:val="1"/>
        <w:rPr>
          <w:rFonts w:ascii="宋体" w:hAnsi="宋体" w:cs="宋体"/>
        </w:rPr>
      </w:pPr>
      <w:r>
        <w:rPr>
          <w:rFonts w:hint="eastAsia" w:ascii="宋体" w:hAnsi="宋体" w:cs="宋体"/>
        </w:rPr>
        <w:t>本工程量清单应与招标文件中的投标人须知、通用合同条款、专用合同条款、技术标准和要求等一起阅读和理解。</w:t>
      </w:r>
    </w:p>
    <w:p>
      <w:pPr>
        <w:numPr>
          <w:ilvl w:val="1"/>
          <w:numId w:val="4"/>
        </w:numPr>
        <w:autoSpaceDE w:val="0"/>
        <w:autoSpaceDN w:val="0"/>
        <w:adjustRightInd w:val="0"/>
        <w:outlineLvl w:val="1"/>
        <w:rPr>
          <w:rFonts w:ascii="宋体" w:hAnsi="宋体" w:cs="宋体"/>
        </w:rPr>
      </w:pPr>
      <w:r>
        <w:rPr>
          <w:rFonts w:hint="eastAsia" w:ascii="宋体" w:hAnsi="宋体" w:cs="宋体"/>
        </w:rPr>
        <w:t>本工程量清单仅是投标报价的共同基础，实际工程计量和工程价款的支付应遵循合同条款的约定和第四章“技术标准和要求”的有关规定。</w:t>
      </w:r>
    </w:p>
    <w:p>
      <w:pPr>
        <w:numPr>
          <w:ilvl w:val="0"/>
          <w:numId w:val="4"/>
        </w:numPr>
        <w:autoSpaceDE w:val="0"/>
        <w:autoSpaceDN w:val="0"/>
        <w:adjustRightInd w:val="0"/>
        <w:outlineLvl w:val="1"/>
        <w:rPr>
          <w:rFonts w:ascii="宋体" w:hAnsi="宋体" w:cs="宋体"/>
        </w:rPr>
      </w:pPr>
      <w:r>
        <w:rPr>
          <w:rFonts w:hint="eastAsia" w:ascii="宋体" w:hAnsi="宋体" w:cs="宋体"/>
        </w:rPr>
        <w:t>投标报价说明</w:t>
      </w:r>
    </w:p>
    <w:p>
      <w:pPr>
        <w:autoSpaceDE w:val="0"/>
        <w:autoSpaceDN w:val="0"/>
        <w:adjustRightInd w:val="0"/>
        <w:outlineLvl w:val="1"/>
        <w:rPr>
          <w:rFonts w:ascii="宋体" w:hAnsi="宋体" w:cs="宋体"/>
        </w:rPr>
      </w:pPr>
      <w:r>
        <w:rPr>
          <w:rFonts w:hint="eastAsia" w:ascii="宋体" w:hAnsi="宋体" w:cs="宋体"/>
        </w:rPr>
        <w:t>2.1 工程量清单中的每一子目须填入单价或价格，且只允许有一个报价。每一子目须有子目单价分析表。2.2 工程量清单中标价的单价或金额，应包括所需人工费、施工机械使用费、材料费、其他（运杂费、质检费、安装费、缺陷修复费、保险费，以及合同明示或暗示的风险、责任和义务等）以及管理费、利润等。</w:t>
      </w:r>
    </w:p>
    <w:p>
      <w:pPr>
        <w:keepNext/>
        <w:autoSpaceDE w:val="0"/>
        <w:autoSpaceDN w:val="0"/>
        <w:spacing w:line="360" w:lineRule="auto"/>
        <w:rPr>
          <w:rFonts w:ascii="宋体" w:hAnsi="宋体" w:cs="宋体"/>
        </w:rPr>
      </w:pPr>
      <w:r>
        <w:rPr>
          <w:rFonts w:hint="eastAsia" w:ascii="宋体" w:hAnsi="宋体" w:cs="宋体"/>
        </w:rPr>
        <w:t>2.3 工程量清单中投标人没有填入单价或价格的子目，其费用视为已分摊在工程量清单中其他相关子目的单价或价格之中。</w:t>
      </w:r>
    </w:p>
    <w:p>
      <w:pPr>
        <w:keepNext/>
        <w:autoSpaceDE w:val="0"/>
        <w:autoSpaceDN w:val="0"/>
        <w:spacing w:line="360" w:lineRule="auto"/>
        <w:rPr>
          <w:rFonts w:ascii="宋体" w:hAnsi="宋体" w:cs="宋体"/>
        </w:rPr>
      </w:pPr>
      <w:r>
        <w:rPr>
          <w:rFonts w:hint="eastAsia" w:ascii="宋体" w:hAnsi="宋体" w:cs="宋体"/>
        </w:rPr>
        <w:t xml:space="preserve">2.4 暂列金额的数量及拟用子目的说明：   /  </w:t>
      </w:r>
    </w:p>
    <w:p>
      <w:pPr>
        <w:keepNext/>
        <w:autoSpaceDE w:val="0"/>
        <w:autoSpaceDN w:val="0"/>
        <w:spacing w:line="360" w:lineRule="auto"/>
        <w:rPr>
          <w:rFonts w:ascii="宋体" w:hAnsi="宋体" w:cs="宋体"/>
        </w:rPr>
      </w:pPr>
      <w:r>
        <w:rPr>
          <w:rFonts w:hint="eastAsia" w:ascii="宋体" w:hAnsi="宋体" w:cs="宋体"/>
        </w:rPr>
        <w:t xml:space="preserve">2.5暂估价的数量及拟用子目的说明：   /  </w:t>
      </w:r>
      <w:bookmarkStart w:id="73" w:name="_Toc426648048"/>
      <w:bookmarkStart w:id="74" w:name="_Toc471826443"/>
    </w:p>
    <w:p>
      <w:pPr>
        <w:keepNext/>
        <w:autoSpaceDE w:val="0"/>
        <w:autoSpaceDN w:val="0"/>
        <w:spacing w:line="360" w:lineRule="auto"/>
        <w:rPr>
          <w:rFonts w:ascii="宋体" w:hAnsi="宋体" w:cs="宋体"/>
        </w:rPr>
      </w:pPr>
      <w:r>
        <w:rPr>
          <w:rFonts w:hint="eastAsia" w:ascii="宋体" w:hAnsi="宋体" w:cs="宋体"/>
        </w:rPr>
        <w:t>2.6定额采用：《河南省2014土地开发整理项目预算定额》相关计价文件及省市相关配套文件；</w:t>
      </w:r>
    </w:p>
    <w:p>
      <w:pPr>
        <w:keepNext/>
        <w:autoSpaceDE w:val="0"/>
        <w:autoSpaceDN w:val="0"/>
        <w:spacing w:line="360" w:lineRule="auto"/>
        <w:rPr>
          <w:rFonts w:ascii="宋体" w:hAnsi="宋体" w:cs="宋体"/>
        </w:rPr>
      </w:pPr>
      <w:r>
        <w:rPr>
          <w:rFonts w:hint="eastAsia" w:ascii="宋体" w:hAnsi="宋体" w:cs="宋体"/>
        </w:rPr>
        <w:t>2.7税金依据财税【2018】32号文的规定计取，税金按照10%计取；</w:t>
      </w:r>
    </w:p>
    <w:p>
      <w:pPr>
        <w:keepNext/>
        <w:autoSpaceDE w:val="0"/>
        <w:autoSpaceDN w:val="0"/>
        <w:spacing w:line="360" w:lineRule="auto"/>
        <w:rPr>
          <w:rFonts w:ascii="宋体" w:hAnsi="宋体" w:cs="宋体"/>
        </w:rPr>
      </w:pPr>
      <w:r>
        <w:rPr>
          <w:rFonts w:hint="eastAsia" w:ascii="宋体" w:hAnsi="宋体" w:cs="宋体"/>
        </w:rPr>
        <w:t>2.8商品混凝土、碎石及中粗砂按2018年8月份下半月材料价格调整，其余材料价格按2018年第3期《许昌工程造价信息》计入，造价信息未显示价格的材料部分按市场询价计入。8.3.5有关工程造价的其它法律法规文件。</w:t>
      </w:r>
    </w:p>
    <w:p>
      <w:pPr>
        <w:keepNext/>
        <w:autoSpaceDE w:val="0"/>
        <w:autoSpaceDN w:val="0"/>
        <w:spacing w:line="360" w:lineRule="auto"/>
        <w:rPr>
          <w:rFonts w:ascii="宋体" w:hAnsi="宋体" w:cs="宋体"/>
        </w:rPr>
      </w:pPr>
      <w:r>
        <w:rPr>
          <w:rFonts w:hint="eastAsia" w:ascii="宋体" w:hAnsi="宋体" w:cs="宋体"/>
        </w:rPr>
        <w:t>3. 其他说明</w:t>
      </w:r>
    </w:p>
    <w:p>
      <w:pPr>
        <w:keepNext/>
        <w:autoSpaceDE w:val="0"/>
        <w:autoSpaceDN w:val="0"/>
        <w:spacing w:line="360" w:lineRule="auto"/>
        <w:rPr>
          <w:rFonts w:ascii="宋体" w:hAnsi="宋体" w:cs="宋体"/>
        </w:rPr>
      </w:pPr>
      <w:r>
        <w:rPr>
          <w:rFonts w:hint="eastAsia" w:ascii="宋体" w:hAnsi="宋体" w:cs="宋体"/>
        </w:rPr>
        <w:t>3.1工程量清单中有计算或汇总中的算术错误时，应按以下原则改正：</w:t>
      </w:r>
    </w:p>
    <w:p>
      <w:pPr>
        <w:keepNext/>
        <w:autoSpaceDE w:val="0"/>
        <w:autoSpaceDN w:val="0"/>
        <w:spacing w:line="360" w:lineRule="auto"/>
        <w:rPr>
          <w:rFonts w:ascii="宋体" w:hAnsi="宋体" w:cs="宋体"/>
        </w:rPr>
      </w:pPr>
      <w:r>
        <w:rPr>
          <w:rFonts w:hint="eastAsia" w:ascii="宋体" w:hAnsi="宋体" w:cs="宋体"/>
        </w:rPr>
        <w:t>（1）投标文件中的大写与小写金额不一致的，以大写金额为准；</w:t>
      </w:r>
    </w:p>
    <w:p>
      <w:pPr>
        <w:keepNext/>
        <w:autoSpaceDE w:val="0"/>
        <w:autoSpaceDN w:val="0"/>
        <w:spacing w:line="360" w:lineRule="auto"/>
        <w:rPr>
          <w:rFonts w:ascii="宋体" w:hAnsi="宋体" w:cs="宋体"/>
        </w:rPr>
      </w:pPr>
      <w:r>
        <w:rPr>
          <w:rFonts w:hint="eastAsia" w:ascii="宋体" w:hAnsi="宋体" w:cs="宋体"/>
        </w:rPr>
        <w:t>（2）工程量清单中任一项目的单价乘其工程量的乘积与该项目的合价不吻合时，应以单价为准，改正合价。但经评标委员会核对后认为单价有明显的小数点错位时，则应以合价为准，改正单价。</w:t>
      </w:r>
    </w:p>
    <w:p>
      <w:pPr>
        <w:keepNext/>
        <w:autoSpaceDE w:val="0"/>
        <w:autoSpaceDN w:val="0"/>
        <w:spacing w:line="360" w:lineRule="auto"/>
        <w:rPr>
          <w:rFonts w:ascii="宋体" w:hAnsi="宋体" w:cs="宋体"/>
        </w:rPr>
      </w:pPr>
      <w:r>
        <w:rPr>
          <w:rFonts w:hint="eastAsia" w:ascii="宋体" w:hAnsi="宋体" w:cs="宋体"/>
        </w:rPr>
        <w:t>3.2投标人在编制报价时，其定额及费用标准可参考有关规定，并发挥自身的优势，招标人在此不作统一规定。</w:t>
      </w:r>
    </w:p>
    <w:p>
      <w:pPr>
        <w:keepNext/>
        <w:autoSpaceDE w:val="0"/>
        <w:autoSpaceDN w:val="0"/>
        <w:spacing w:line="360" w:lineRule="auto"/>
        <w:rPr>
          <w:rFonts w:ascii="宋体" w:hAnsi="宋体" w:cs="宋体"/>
        </w:rPr>
      </w:pPr>
      <w:r>
        <w:rPr>
          <w:rFonts w:hint="eastAsia" w:ascii="宋体" w:hAnsi="宋体" w:cs="宋体"/>
        </w:rPr>
        <w:t>3.3进入单价的材料均应以当地实际材料预算价计入单价，不再计取材料价差，投标人的报价在合同实施期间不进行单价调整。</w:t>
      </w:r>
    </w:p>
    <w:p>
      <w:pPr>
        <w:keepNext/>
        <w:autoSpaceDE w:val="0"/>
        <w:autoSpaceDN w:val="0"/>
        <w:spacing w:line="360" w:lineRule="auto"/>
        <w:rPr>
          <w:rFonts w:ascii="宋体" w:hAnsi="宋体" w:cs="宋体"/>
        </w:rPr>
      </w:pPr>
      <w:r>
        <w:rPr>
          <w:rFonts w:hint="eastAsia" w:ascii="宋体" w:hAnsi="宋体" w:cs="宋体"/>
        </w:rPr>
        <w:t>3.4所列工程量的变化，丝毫不会使合同条件或条款无效或降低，也不免除承包人按要求的标准进行施工和缺陷修复的责任。</w:t>
      </w:r>
    </w:p>
    <w:p>
      <w:pPr>
        <w:keepNext/>
        <w:autoSpaceDE w:val="0"/>
        <w:autoSpaceDN w:val="0"/>
        <w:spacing w:line="360" w:lineRule="auto"/>
        <w:rPr>
          <w:rFonts w:ascii="宋体" w:hAnsi="宋体" w:cs="宋体"/>
        </w:rPr>
      </w:pPr>
      <w:r>
        <w:rPr>
          <w:rFonts w:hint="eastAsia" w:ascii="宋体" w:hAnsi="宋体" w:cs="宋体"/>
        </w:rPr>
        <w:br w:type="page"/>
      </w:r>
    </w:p>
    <w:tbl>
      <w:tblPr>
        <w:tblStyle w:val="14"/>
        <w:tblW w:w="9667" w:type="dxa"/>
        <w:tblInd w:w="0" w:type="dxa"/>
        <w:tblLayout w:type="fixed"/>
        <w:tblCellMar>
          <w:top w:w="15" w:type="dxa"/>
          <w:left w:w="15" w:type="dxa"/>
          <w:bottom w:w="15" w:type="dxa"/>
          <w:right w:w="15" w:type="dxa"/>
        </w:tblCellMar>
      </w:tblPr>
      <w:tblGrid>
        <w:gridCol w:w="1163"/>
        <w:gridCol w:w="1591"/>
        <w:gridCol w:w="2210"/>
        <w:gridCol w:w="948"/>
        <w:gridCol w:w="1188"/>
        <w:gridCol w:w="1225"/>
        <w:gridCol w:w="1342"/>
      </w:tblGrid>
      <w:tr>
        <w:tblPrEx>
          <w:tblLayout w:type="fixed"/>
          <w:tblCellMar>
            <w:top w:w="15" w:type="dxa"/>
            <w:left w:w="15" w:type="dxa"/>
            <w:bottom w:w="15" w:type="dxa"/>
            <w:right w:w="15" w:type="dxa"/>
          </w:tblCellMar>
        </w:tblPrEx>
        <w:trPr>
          <w:trHeight w:val="360" w:hRule="atLeast"/>
        </w:trPr>
        <w:tc>
          <w:tcPr>
            <w:tcW w:w="7100" w:type="dxa"/>
            <w:gridSpan w:val="5"/>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项目名称：2018年建安区蒋李集镇第二批占补平衡项目</w:t>
            </w:r>
          </w:p>
        </w:tc>
        <w:tc>
          <w:tcPr>
            <w:tcW w:w="122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342"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r>
      <w:tr>
        <w:tblPrEx>
          <w:tblLayout w:type="fixed"/>
          <w:tblCellMar>
            <w:top w:w="15" w:type="dxa"/>
            <w:left w:w="15" w:type="dxa"/>
            <w:bottom w:w="15" w:type="dxa"/>
            <w:right w:w="15" w:type="dxa"/>
          </w:tblCellMar>
        </w:tblPrEx>
        <w:trPr>
          <w:trHeight w:val="495" w:hRule="atLeast"/>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定额编号</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单项名称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综合单价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r>
      <w:tr>
        <w:tblPrEx>
          <w:tblLayout w:type="fixed"/>
          <w:tblCellMar>
            <w:top w:w="15" w:type="dxa"/>
            <w:left w:w="15" w:type="dxa"/>
            <w:bottom w:w="15" w:type="dxa"/>
            <w:right w:w="15" w:type="dxa"/>
          </w:tblCellMar>
        </w:tblPrEx>
        <w:trPr>
          <w:trHeight w:val="390" w:hRule="atLeast"/>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土地平整工程</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土地翻耕及施肥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8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10087</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土地翻耕 Ⅰ、Ⅱ类土 40-50kW 拖拉机</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hm2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8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有机肥（土堆肥、每亩地6m3用量，每公顷90m3）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hm2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土方平整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55078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73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10308</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推土机推土Ⅰ、Ⅱ类土 推土距离50～60m 推土机 功率 74kw</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550.78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客土回填</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棵</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195571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97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10214</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1m3挖掘机挖装自卸汽车运土  运距2～3km 一.二类土 自卸汽车 柴油型  载重量5t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1955.71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残树根清除</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30279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8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10360</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推土机推树根 树身直径≤100mm</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100棵</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302.79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其他工程</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标志牌</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10057</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土方开挖</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10340</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土方回填</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30071</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浆砌砖墙</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B-1</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粘贴瓷片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30088</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人工拌制砂浆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100m3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73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30076+30078*-0.5</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砌体砂浆抹面 立面 厚20mm 增厚 -5 mm [30088]人工拌制砂浆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100m2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4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   计</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bl>
    <w:p>
      <w:pPr>
        <w:pStyle w:val="2"/>
        <w:ind w:firstLine="210"/>
      </w:pPr>
      <w:r>
        <w:rPr>
          <w:rFonts w:hint="eastAsia"/>
        </w:rPr>
        <w:br w:type="page"/>
      </w:r>
    </w:p>
    <w:p>
      <w:pPr>
        <w:autoSpaceDE w:val="0"/>
        <w:autoSpaceDN w:val="0"/>
        <w:adjustRightInd w:val="0"/>
        <w:jc w:val="center"/>
        <w:outlineLvl w:val="1"/>
        <w:rPr>
          <w:rFonts w:ascii="仿宋" w:hAnsi="仿宋" w:eastAsia="仿宋" w:cs="黑体"/>
          <w:b/>
          <w:kern w:val="0"/>
          <w:sz w:val="36"/>
          <w:szCs w:val="36"/>
        </w:rPr>
      </w:pPr>
      <w:bookmarkStart w:id="75" w:name="_Toc498420125"/>
      <w:r>
        <w:rPr>
          <w:rFonts w:hint="eastAsia" w:ascii="Arial" w:hAnsi="Arial" w:eastAsia="黑体" w:cs="宋体"/>
          <w:b/>
          <w:bCs/>
          <w:sz w:val="48"/>
          <w:szCs w:val="48"/>
        </w:rPr>
        <w:t>第四章  技术标准和要求</w:t>
      </w:r>
      <w:bookmarkEnd w:id="75"/>
    </w:p>
    <w:p>
      <w:pPr>
        <w:autoSpaceDE w:val="0"/>
        <w:autoSpaceDN w:val="0"/>
        <w:adjustRightInd w:val="0"/>
        <w:jc w:val="center"/>
        <w:outlineLvl w:val="1"/>
        <w:rPr>
          <w:rFonts w:ascii="仿宋" w:hAnsi="仿宋" w:eastAsia="仿宋" w:cs="黑体"/>
          <w:b/>
          <w:kern w:val="0"/>
          <w:sz w:val="36"/>
          <w:szCs w:val="36"/>
        </w:rPr>
      </w:pPr>
    </w:p>
    <w:bookmarkEnd w:id="68"/>
    <w:bookmarkEnd w:id="73"/>
    <w:bookmarkEnd w:id="74"/>
    <w:p>
      <w:pPr>
        <w:spacing w:line="500" w:lineRule="exact"/>
        <w:ind w:firstLine="480" w:firstLineChars="200"/>
        <w:jc w:val="left"/>
        <w:rPr>
          <w:bCs/>
          <w:sz w:val="24"/>
        </w:rPr>
      </w:pPr>
      <w:bookmarkStart w:id="76" w:name="_Toc498420118"/>
      <w:r>
        <w:rPr>
          <w:rFonts w:hint="eastAsia"/>
          <w:bCs/>
          <w:sz w:val="24"/>
        </w:rPr>
        <w:t>1、本工程技术标准和要求以适用的国家、行业以及地方规范、标准和规程为准。</w:t>
      </w:r>
    </w:p>
    <w:p>
      <w:pPr>
        <w:tabs>
          <w:tab w:val="left" w:pos="6510"/>
        </w:tabs>
        <w:spacing w:line="500" w:lineRule="exact"/>
        <w:ind w:firstLine="470" w:firstLineChars="196"/>
        <w:jc w:val="left"/>
        <w:rPr>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tabs>
          <w:tab w:val="left" w:pos="6510"/>
        </w:tabs>
        <w:spacing w:line="500" w:lineRule="exact"/>
        <w:ind w:firstLine="470" w:firstLineChars="196"/>
        <w:jc w:val="left"/>
        <w:rPr>
          <w:bCs/>
          <w:sz w:val="24"/>
        </w:rPr>
      </w:pPr>
      <w:r>
        <w:rPr>
          <w:rFonts w:hint="eastAsia"/>
          <w:bCs/>
          <w:sz w:val="24"/>
        </w:rPr>
        <w:t>2、现行有效的主要设计和施工验收规范索引</w:t>
      </w:r>
    </w:p>
    <w:p>
      <w:pPr>
        <w:tabs>
          <w:tab w:val="left" w:pos="6510"/>
        </w:tabs>
        <w:spacing w:line="500" w:lineRule="exact"/>
        <w:ind w:firstLine="470" w:firstLineChars="196"/>
        <w:jc w:val="left"/>
        <w:rPr>
          <w:bCs/>
          <w:sz w:val="24"/>
        </w:rPr>
      </w:pPr>
      <w:r>
        <w:rPr>
          <w:rFonts w:hint="eastAsia"/>
          <w:bCs/>
          <w:sz w:val="24"/>
        </w:rPr>
        <w:t>2.1技术标须承诺：保证施工现场扬尘治理达标。</w:t>
      </w:r>
    </w:p>
    <w:p>
      <w:pPr>
        <w:spacing w:line="480" w:lineRule="auto"/>
        <w:ind w:firstLine="723" w:firstLineChars="200"/>
        <w:rPr>
          <w:rFonts w:ascii="仿宋" w:hAnsi="仿宋" w:eastAsia="仿宋" w:cs="黑体"/>
          <w:b/>
          <w:kern w:val="0"/>
          <w:sz w:val="36"/>
          <w:szCs w:val="36"/>
        </w:rPr>
      </w:pPr>
    </w:p>
    <w:bookmarkEnd w:id="76"/>
    <w:p>
      <w:pPr>
        <w:jc w:val="center"/>
        <w:rPr>
          <w:rFonts w:ascii="宋体" w:hAnsi="宋体"/>
          <w:sz w:val="28"/>
          <w:szCs w:val="28"/>
        </w:rPr>
      </w:pPr>
      <w:bookmarkStart w:id="77" w:name="_Toc144974578"/>
      <w:bookmarkStart w:id="78" w:name="_Toc498420119"/>
      <w:bookmarkStart w:id="79" w:name="_Toc498419839"/>
      <w:bookmarkStart w:id="80" w:name="_Toc152045610"/>
      <w:bookmarkStart w:id="81" w:name="_Toc152042388"/>
      <w:bookmarkStart w:id="82" w:name="_Toc7248"/>
      <w:bookmarkStart w:id="83" w:name="_Toc283382018"/>
    </w:p>
    <w:p>
      <w:pPr>
        <w:autoSpaceDE w:val="0"/>
        <w:autoSpaceDN w:val="0"/>
        <w:adjustRightInd w:val="0"/>
        <w:jc w:val="center"/>
        <w:outlineLvl w:val="1"/>
        <w:rPr>
          <w:rFonts w:ascii="Arial" w:hAnsi="Arial" w:eastAsia="黑体" w:cs="宋体"/>
          <w:b/>
          <w:bCs/>
          <w:sz w:val="48"/>
          <w:szCs w:val="48"/>
        </w:rPr>
      </w:pPr>
      <w:r>
        <w:rPr>
          <w:rFonts w:hint="eastAsia" w:ascii="Arial" w:hAnsi="Arial" w:eastAsia="黑体" w:cs="宋体"/>
          <w:b/>
          <w:bCs/>
          <w:sz w:val="48"/>
          <w:szCs w:val="48"/>
        </w:rPr>
        <w:br w:type="page"/>
      </w:r>
    </w:p>
    <w:p>
      <w:pPr>
        <w:autoSpaceDE w:val="0"/>
        <w:autoSpaceDN w:val="0"/>
        <w:adjustRightInd w:val="0"/>
        <w:jc w:val="center"/>
        <w:outlineLvl w:val="1"/>
        <w:rPr>
          <w:rFonts w:ascii="Arial" w:hAnsi="Arial" w:eastAsia="黑体" w:cs="宋体"/>
          <w:b/>
          <w:bCs/>
          <w:sz w:val="48"/>
          <w:szCs w:val="48"/>
        </w:rPr>
      </w:pPr>
      <w:r>
        <w:rPr>
          <w:rFonts w:hint="eastAsia" w:ascii="Arial" w:hAnsi="Arial" w:eastAsia="黑体" w:cs="宋体"/>
          <w:b/>
          <w:bCs/>
          <w:sz w:val="48"/>
          <w:szCs w:val="48"/>
        </w:rPr>
        <w:t>第五章合同条款</w:t>
      </w:r>
    </w:p>
    <w:p>
      <w:pPr>
        <w:jc w:val="center"/>
        <w:rPr>
          <w:rFonts w:ascii="宋体" w:hAnsi="宋体"/>
          <w:sz w:val="28"/>
          <w:szCs w:val="28"/>
        </w:rPr>
      </w:pPr>
      <w:r>
        <w:rPr>
          <w:rFonts w:hint="eastAsia" w:ascii="宋体" w:hAnsi="宋体"/>
          <w:sz w:val="28"/>
          <w:szCs w:val="28"/>
        </w:rPr>
        <w:t>（GF—2017—0201）建设工程施工合同</w:t>
      </w:r>
    </w:p>
    <w:p>
      <w:pPr>
        <w:pStyle w:val="6"/>
        <w:jc w:val="center"/>
        <w:rPr>
          <w:rFonts w:ascii="宋体" w:hAnsi="宋体" w:cs="宋体"/>
          <w:szCs w:val="21"/>
        </w:rPr>
      </w:pPr>
      <w:r>
        <w:rPr>
          <w:rFonts w:hint="eastAsia" w:ascii="宋体" w:hAnsi="宋体" w:cs="宋体"/>
          <w:szCs w:val="21"/>
        </w:rPr>
        <w:t>第一部分  通用条款</w:t>
      </w:r>
      <w:bookmarkEnd w:id="77"/>
      <w:bookmarkEnd w:id="78"/>
      <w:bookmarkEnd w:id="79"/>
      <w:bookmarkEnd w:id="80"/>
      <w:bookmarkEnd w:id="81"/>
      <w:bookmarkEnd w:id="82"/>
    </w:p>
    <w:p>
      <w:pPr>
        <w:pStyle w:val="6"/>
        <w:jc w:val="center"/>
        <w:rPr>
          <w:rFonts w:ascii="宋体" w:hAnsi="宋体" w:cs="宋体"/>
          <w:szCs w:val="21"/>
        </w:rPr>
      </w:pPr>
      <w:bookmarkStart w:id="84" w:name="_Toc221948340"/>
      <w:bookmarkStart w:id="85" w:name="_Toc229305386"/>
      <w:bookmarkStart w:id="86" w:name="_Toc222031028"/>
      <w:bookmarkStart w:id="87" w:name="_Toc32290"/>
      <w:bookmarkStart w:id="88" w:name="_Toc498420120"/>
      <w:bookmarkStart w:id="89" w:name="_Toc222033877"/>
      <w:bookmarkStart w:id="90" w:name="_Toc221951110"/>
      <w:bookmarkStart w:id="91" w:name="_Toc498420013"/>
      <w:bookmarkStart w:id="92" w:name="_Toc222029526"/>
      <w:bookmarkStart w:id="93" w:name="_Toc229408521"/>
      <w:bookmarkStart w:id="94" w:name="_Toc222032695"/>
      <w:r>
        <w:rPr>
          <w:rFonts w:hint="eastAsia" w:ascii="宋体" w:hAnsi="宋体" w:cs="宋体"/>
          <w:szCs w:val="21"/>
        </w:rPr>
        <w:t>第二部分  专用合同条款</w:t>
      </w:r>
      <w:bookmarkEnd w:id="84"/>
      <w:bookmarkEnd w:id="85"/>
      <w:bookmarkEnd w:id="86"/>
      <w:bookmarkEnd w:id="87"/>
      <w:bookmarkEnd w:id="88"/>
      <w:bookmarkEnd w:id="89"/>
      <w:bookmarkEnd w:id="90"/>
      <w:bookmarkEnd w:id="91"/>
      <w:bookmarkEnd w:id="92"/>
      <w:bookmarkEnd w:id="93"/>
      <w:bookmarkEnd w:id="94"/>
      <w:bookmarkStart w:id="95" w:name="_Toc229305387"/>
      <w:bookmarkStart w:id="96" w:name="_Toc221951111"/>
      <w:bookmarkStart w:id="97" w:name="_Toc222033878"/>
      <w:bookmarkStart w:id="98" w:name="_Toc222032696"/>
      <w:bookmarkStart w:id="99" w:name="_Toc222031029"/>
      <w:bookmarkStart w:id="100" w:name="_Toc222029527"/>
    </w:p>
    <w:bookmarkEnd w:id="95"/>
    <w:bookmarkEnd w:id="96"/>
    <w:bookmarkEnd w:id="97"/>
    <w:bookmarkEnd w:id="98"/>
    <w:bookmarkEnd w:id="99"/>
    <w:bookmarkEnd w:id="100"/>
    <w:p>
      <w:pPr>
        <w:adjustRightInd w:val="0"/>
        <w:snapToGrid w:val="0"/>
        <w:spacing w:line="360" w:lineRule="auto"/>
        <w:ind w:firstLine="420" w:firstLineChars="200"/>
        <w:rPr>
          <w:rFonts w:ascii="宋体" w:hAnsi="宋体"/>
          <w:szCs w:val="21"/>
        </w:rPr>
      </w:pPr>
      <w:r>
        <w:rPr>
          <w:rFonts w:hint="eastAsia" w:ascii="宋体" w:hAnsi="宋体"/>
          <w:szCs w:val="21"/>
        </w:rPr>
        <w:t>1. 一般约定</w:t>
      </w:r>
    </w:p>
    <w:p>
      <w:pPr>
        <w:adjustRightInd w:val="0"/>
        <w:snapToGrid w:val="0"/>
        <w:spacing w:line="360" w:lineRule="auto"/>
        <w:ind w:firstLine="420" w:firstLineChars="200"/>
        <w:rPr>
          <w:rFonts w:ascii="宋体" w:hAnsi="宋体"/>
          <w:szCs w:val="21"/>
        </w:rPr>
      </w:pPr>
      <w:r>
        <w:rPr>
          <w:rFonts w:hint="eastAsia" w:ascii="宋体" w:hAnsi="宋体"/>
          <w:szCs w:val="21"/>
        </w:rPr>
        <w:t>1.1 词语含义</w:t>
      </w:r>
    </w:p>
    <w:p>
      <w:pPr>
        <w:adjustRightInd w:val="0"/>
        <w:snapToGrid w:val="0"/>
        <w:spacing w:line="360" w:lineRule="auto"/>
        <w:ind w:firstLine="420" w:firstLineChars="200"/>
        <w:rPr>
          <w:rFonts w:ascii="宋体" w:hAnsi="宋体"/>
          <w:szCs w:val="21"/>
        </w:rPr>
      </w:pPr>
      <w:r>
        <w:rPr>
          <w:rFonts w:hint="eastAsia" w:ascii="宋体" w:hAnsi="宋体"/>
          <w:szCs w:val="21"/>
        </w:rPr>
        <w:t>1.1.2 合同当事人和人员</w:t>
      </w:r>
    </w:p>
    <w:p>
      <w:pPr>
        <w:adjustRightInd w:val="0"/>
        <w:snapToGrid w:val="0"/>
        <w:spacing w:line="360" w:lineRule="auto"/>
        <w:ind w:firstLine="420" w:firstLineChars="200"/>
        <w:rPr>
          <w:rFonts w:ascii="宋体" w:hAnsi="宋体"/>
          <w:szCs w:val="21"/>
        </w:rPr>
      </w:pPr>
      <w:r>
        <w:rPr>
          <w:rFonts w:hint="eastAsia" w:ascii="宋体" w:hAnsi="宋体"/>
          <w:szCs w:val="21"/>
        </w:rPr>
        <w:t>1.1.2.2发包人：</w:t>
      </w:r>
    </w:p>
    <w:p>
      <w:pPr>
        <w:adjustRightInd w:val="0"/>
        <w:snapToGrid w:val="0"/>
        <w:spacing w:line="360" w:lineRule="auto"/>
        <w:ind w:firstLine="420" w:firstLineChars="200"/>
        <w:rPr>
          <w:rFonts w:ascii="宋体" w:hAnsi="宋体"/>
          <w:szCs w:val="21"/>
        </w:rPr>
      </w:pPr>
      <w:r>
        <w:rPr>
          <w:rFonts w:hint="eastAsia" w:ascii="宋体" w:hAnsi="宋体"/>
          <w:szCs w:val="21"/>
        </w:rPr>
        <w:t>1.1.2.3承包人：</w:t>
      </w:r>
    </w:p>
    <w:p>
      <w:pPr>
        <w:adjustRightInd w:val="0"/>
        <w:snapToGrid w:val="0"/>
        <w:spacing w:line="360" w:lineRule="auto"/>
        <w:ind w:firstLine="420" w:firstLineChars="200"/>
        <w:rPr>
          <w:rFonts w:ascii="宋体" w:hAnsi="宋体"/>
          <w:szCs w:val="21"/>
        </w:rPr>
      </w:pPr>
      <w:r>
        <w:rPr>
          <w:rFonts w:hint="eastAsia" w:ascii="宋体" w:hAnsi="宋体"/>
          <w:szCs w:val="21"/>
        </w:rPr>
        <w:t>1.1.2.6监理人：</w:t>
      </w:r>
    </w:p>
    <w:p>
      <w:pPr>
        <w:adjustRightInd w:val="0"/>
        <w:snapToGrid w:val="0"/>
        <w:spacing w:line="360" w:lineRule="auto"/>
        <w:ind w:firstLine="420" w:firstLineChars="200"/>
        <w:rPr>
          <w:rFonts w:ascii="宋体" w:hAnsi="宋体"/>
          <w:szCs w:val="21"/>
        </w:rPr>
      </w:pPr>
      <w:r>
        <w:rPr>
          <w:rFonts w:hint="eastAsia" w:ascii="宋体" w:hAnsi="宋体"/>
          <w:szCs w:val="21"/>
        </w:rPr>
        <w:t>1.1.4 日期</w:t>
      </w:r>
    </w:p>
    <w:p>
      <w:pPr>
        <w:adjustRightInd w:val="0"/>
        <w:snapToGrid w:val="0"/>
        <w:spacing w:line="360" w:lineRule="auto"/>
        <w:ind w:firstLine="420" w:firstLineChars="200"/>
        <w:rPr>
          <w:rFonts w:ascii="宋体" w:hAnsi="宋体"/>
          <w:szCs w:val="21"/>
        </w:rPr>
      </w:pPr>
      <w:r>
        <w:rPr>
          <w:rFonts w:hint="eastAsia" w:ascii="宋体" w:hAnsi="宋体"/>
          <w:szCs w:val="21"/>
        </w:rPr>
        <w:t>1.1.4.5缺陷责任期（工程质量保修期）：一年（自工程项目竣工验收合格之日起）</w:t>
      </w:r>
    </w:p>
    <w:p>
      <w:pPr>
        <w:adjustRightInd w:val="0"/>
        <w:snapToGrid w:val="0"/>
        <w:spacing w:line="360" w:lineRule="auto"/>
        <w:ind w:firstLine="420" w:firstLineChars="200"/>
        <w:rPr>
          <w:rFonts w:ascii="宋体" w:hAnsi="宋体"/>
          <w:szCs w:val="21"/>
        </w:rPr>
      </w:pPr>
      <w:r>
        <w:rPr>
          <w:rFonts w:hint="eastAsia" w:ascii="宋体" w:hAnsi="宋体"/>
          <w:szCs w:val="21"/>
        </w:rPr>
        <w:t>1.4 合同文件的有限顺序</w:t>
      </w:r>
    </w:p>
    <w:p>
      <w:pPr>
        <w:adjustRightInd w:val="0"/>
        <w:snapToGrid w:val="0"/>
        <w:spacing w:line="360" w:lineRule="auto"/>
        <w:ind w:firstLine="420" w:firstLineChars="200"/>
        <w:rPr>
          <w:rFonts w:ascii="宋体" w:hAnsi="宋体"/>
          <w:szCs w:val="21"/>
        </w:rPr>
      </w:pPr>
      <w:r>
        <w:rPr>
          <w:rFonts w:hint="eastAsia" w:ascii="宋体" w:hAnsi="宋体"/>
          <w:szCs w:val="21"/>
        </w:rPr>
        <w:t>进入合同文件的各项文件及其优先顺序是：合同协议书（包括补充协议书）、中标通知书、投标函、专用合同条款、已标价的工程量清单、通用合同条款、技术合同条款。</w:t>
      </w:r>
    </w:p>
    <w:p>
      <w:pPr>
        <w:adjustRightInd w:val="0"/>
        <w:snapToGrid w:val="0"/>
        <w:spacing w:line="360" w:lineRule="auto"/>
        <w:ind w:firstLine="420" w:firstLineChars="200"/>
        <w:rPr>
          <w:rFonts w:ascii="宋体" w:hAnsi="宋体"/>
          <w:szCs w:val="21"/>
        </w:rPr>
      </w:pPr>
      <w:r>
        <w:rPr>
          <w:rFonts w:hint="eastAsia" w:ascii="宋体" w:hAnsi="宋体"/>
          <w:szCs w:val="21"/>
        </w:rPr>
        <w:t>4. 承包人</w:t>
      </w:r>
    </w:p>
    <w:p>
      <w:pPr>
        <w:adjustRightInd w:val="0"/>
        <w:snapToGrid w:val="0"/>
        <w:spacing w:line="360" w:lineRule="auto"/>
        <w:ind w:firstLine="420" w:firstLineChars="200"/>
        <w:rPr>
          <w:rFonts w:ascii="宋体" w:hAnsi="宋体"/>
          <w:szCs w:val="21"/>
        </w:rPr>
      </w:pPr>
      <w:r>
        <w:rPr>
          <w:rFonts w:hint="eastAsia" w:ascii="宋体" w:hAnsi="宋体"/>
          <w:szCs w:val="21"/>
        </w:rPr>
        <w:t>4.1承包人的一般义务</w:t>
      </w:r>
    </w:p>
    <w:p>
      <w:pPr>
        <w:adjustRightInd w:val="0"/>
        <w:snapToGrid w:val="0"/>
        <w:spacing w:line="360" w:lineRule="auto"/>
        <w:ind w:firstLine="420" w:firstLineChars="200"/>
        <w:rPr>
          <w:rFonts w:ascii="宋体" w:hAnsi="宋体"/>
          <w:szCs w:val="21"/>
        </w:rPr>
      </w:pPr>
      <w:r>
        <w:rPr>
          <w:rFonts w:hint="eastAsia" w:ascii="宋体" w:hAnsi="宋体"/>
          <w:szCs w:val="21"/>
        </w:rPr>
        <w:t>4.1.8为他人提供方便</w:t>
      </w:r>
    </w:p>
    <w:p>
      <w:pPr>
        <w:adjustRightInd w:val="0"/>
        <w:snapToGrid w:val="0"/>
        <w:spacing w:line="360" w:lineRule="auto"/>
        <w:ind w:firstLine="420" w:firstLineChars="200"/>
        <w:rPr>
          <w:rFonts w:ascii="宋体" w:hAnsi="宋体"/>
          <w:szCs w:val="21"/>
        </w:rPr>
      </w:pPr>
      <w:r>
        <w:rPr>
          <w:rFonts w:hint="eastAsia" w:ascii="宋体" w:hAnsi="宋体"/>
          <w:szCs w:val="21"/>
        </w:rPr>
        <w:t>承包人为他人提供条件的内容：为其他承包人在使用施工用地、道路和其他公用设施等方面提供方便。</w:t>
      </w:r>
    </w:p>
    <w:p>
      <w:pPr>
        <w:adjustRightInd w:val="0"/>
        <w:snapToGrid w:val="0"/>
        <w:spacing w:line="360" w:lineRule="auto"/>
        <w:ind w:firstLine="420" w:firstLineChars="200"/>
        <w:rPr>
          <w:rFonts w:ascii="宋体" w:hAnsi="宋体"/>
          <w:szCs w:val="21"/>
        </w:rPr>
      </w:pPr>
      <w:r>
        <w:rPr>
          <w:rFonts w:hint="eastAsia" w:ascii="宋体" w:hAnsi="宋体"/>
          <w:szCs w:val="21"/>
        </w:rPr>
        <w:t>承包人为他人提供条件可能发生的费用的处理方法：承包人为他人提供条件可能发生的费用均包含在签约合同价格中。</w:t>
      </w:r>
    </w:p>
    <w:p>
      <w:pPr>
        <w:adjustRightInd w:val="0"/>
        <w:snapToGrid w:val="0"/>
        <w:spacing w:line="360" w:lineRule="auto"/>
        <w:ind w:firstLine="420" w:firstLineChars="200"/>
        <w:rPr>
          <w:rFonts w:ascii="宋体" w:hAnsi="宋体"/>
          <w:szCs w:val="21"/>
        </w:rPr>
      </w:pPr>
      <w:r>
        <w:rPr>
          <w:rFonts w:hint="eastAsia" w:ascii="宋体" w:hAnsi="宋体"/>
          <w:szCs w:val="21"/>
        </w:rPr>
        <w:t>4.1.10其它义务</w:t>
      </w:r>
    </w:p>
    <w:p>
      <w:pPr>
        <w:adjustRightInd w:val="0"/>
        <w:snapToGrid w:val="0"/>
        <w:spacing w:line="360" w:lineRule="auto"/>
        <w:ind w:firstLine="420" w:firstLineChars="200"/>
        <w:rPr>
          <w:rFonts w:ascii="宋体" w:hAnsi="宋体"/>
          <w:szCs w:val="21"/>
        </w:rPr>
      </w:pPr>
      <w:bookmarkStart w:id="101" w:name="_Toc303163261"/>
      <w:bookmarkStart w:id="102" w:name="_Toc302565389"/>
      <w:bookmarkStart w:id="103" w:name="_Toc498420014"/>
      <w:bookmarkStart w:id="104" w:name="_Toc31714"/>
      <w:bookmarkStart w:id="105" w:name="_Toc344304469"/>
      <w:r>
        <w:rPr>
          <w:rFonts w:hint="eastAsia" w:ascii="宋体" w:hAnsi="宋体"/>
          <w:szCs w:val="21"/>
        </w:rPr>
        <w:t>承包人自行协调施工场地和临时占地问题，负责解决当地群众的施工干扰</w:t>
      </w:r>
      <w:bookmarkEnd w:id="101"/>
      <w:bookmarkEnd w:id="102"/>
      <w:r>
        <w:rPr>
          <w:rFonts w:hint="eastAsia" w:ascii="宋体" w:hAnsi="宋体"/>
          <w:szCs w:val="21"/>
        </w:rPr>
        <w:t>，所发生的费用均由承包人自行承担。</w:t>
      </w:r>
      <w:bookmarkEnd w:id="103"/>
      <w:bookmarkEnd w:id="104"/>
      <w:bookmarkEnd w:id="105"/>
    </w:p>
    <w:p>
      <w:pPr>
        <w:adjustRightInd w:val="0"/>
        <w:snapToGrid w:val="0"/>
        <w:spacing w:line="360" w:lineRule="auto"/>
        <w:ind w:firstLine="420" w:firstLineChars="200"/>
        <w:rPr>
          <w:rFonts w:ascii="宋体" w:hAnsi="宋体"/>
          <w:szCs w:val="21"/>
        </w:rPr>
      </w:pPr>
      <w:r>
        <w:rPr>
          <w:rFonts w:hint="eastAsia" w:ascii="宋体" w:hAnsi="宋体"/>
          <w:szCs w:val="21"/>
        </w:rPr>
        <w:t>4.3 分包</w:t>
      </w:r>
    </w:p>
    <w:p>
      <w:pPr>
        <w:adjustRightInd w:val="0"/>
        <w:snapToGrid w:val="0"/>
        <w:spacing w:line="360" w:lineRule="auto"/>
        <w:ind w:firstLine="420" w:firstLineChars="200"/>
        <w:rPr>
          <w:rFonts w:ascii="宋体" w:hAnsi="宋体"/>
          <w:szCs w:val="21"/>
        </w:rPr>
      </w:pPr>
      <w:r>
        <w:rPr>
          <w:rFonts w:hint="eastAsia" w:ascii="宋体" w:hAnsi="宋体"/>
          <w:szCs w:val="21"/>
        </w:rPr>
        <w:t>4.3.2分包的内容：本工程不允许分包。</w:t>
      </w:r>
    </w:p>
    <w:p>
      <w:pPr>
        <w:adjustRightInd w:val="0"/>
        <w:snapToGrid w:val="0"/>
        <w:spacing w:line="360" w:lineRule="auto"/>
        <w:ind w:firstLine="420" w:firstLineChars="200"/>
        <w:rPr>
          <w:rFonts w:ascii="宋体" w:hAnsi="宋体"/>
          <w:szCs w:val="21"/>
        </w:rPr>
      </w:pPr>
      <w:r>
        <w:rPr>
          <w:rFonts w:hint="eastAsia" w:ascii="宋体" w:hAnsi="宋体"/>
          <w:szCs w:val="21"/>
        </w:rPr>
        <w:t>4.5承包人项目经理</w:t>
      </w:r>
    </w:p>
    <w:p>
      <w:pPr>
        <w:adjustRightInd w:val="0"/>
        <w:snapToGrid w:val="0"/>
        <w:spacing w:line="360" w:lineRule="auto"/>
        <w:ind w:firstLine="420" w:firstLineChars="200"/>
        <w:rPr>
          <w:rFonts w:ascii="宋体" w:hAnsi="宋体"/>
          <w:szCs w:val="21"/>
        </w:rPr>
      </w:pPr>
      <w:r>
        <w:rPr>
          <w:rFonts w:hint="eastAsia" w:ascii="宋体" w:hAnsi="宋体"/>
          <w:szCs w:val="21"/>
        </w:rPr>
        <w:t>补充规定：若投标人中标，投标时配备的项目经理或项目负责人及主要技术人员在施工过程中不得任意更换，若出现特殊情况，需更换项目经理或项目负责人须向发包人支付壹万元（￥10000）违约金，更换主要技术人员须向发包人支付伍仟元（￥5000）违约金，且更换后的人员不得低于原来的资质、职称等。</w:t>
      </w:r>
    </w:p>
    <w:p>
      <w:pPr>
        <w:adjustRightInd w:val="0"/>
        <w:snapToGrid w:val="0"/>
        <w:spacing w:line="360" w:lineRule="auto"/>
        <w:ind w:firstLine="420" w:firstLineChars="200"/>
        <w:rPr>
          <w:rFonts w:ascii="宋体" w:hAnsi="宋体"/>
          <w:szCs w:val="21"/>
        </w:rPr>
      </w:pPr>
      <w:r>
        <w:rPr>
          <w:rFonts w:hint="eastAsia" w:ascii="宋体" w:hAnsi="宋体"/>
          <w:szCs w:val="21"/>
        </w:rPr>
        <w:t>5. 材料和工程设备</w:t>
      </w:r>
    </w:p>
    <w:p>
      <w:pPr>
        <w:adjustRightInd w:val="0"/>
        <w:snapToGrid w:val="0"/>
        <w:spacing w:line="360" w:lineRule="auto"/>
        <w:ind w:firstLine="420" w:firstLineChars="200"/>
        <w:rPr>
          <w:rFonts w:ascii="宋体" w:hAnsi="宋体"/>
          <w:szCs w:val="21"/>
        </w:rPr>
      </w:pPr>
      <w:r>
        <w:rPr>
          <w:rFonts w:hint="eastAsia" w:ascii="宋体" w:hAnsi="宋体"/>
          <w:szCs w:val="21"/>
        </w:rPr>
        <w:t>5.2发包人提供的材料和工程设备：发包人不提供任何材料和工程设备。</w:t>
      </w:r>
    </w:p>
    <w:p>
      <w:pPr>
        <w:adjustRightInd w:val="0"/>
        <w:snapToGrid w:val="0"/>
        <w:spacing w:line="360" w:lineRule="auto"/>
        <w:ind w:firstLine="420" w:firstLineChars="200"/>
        <w:rPr>
          <w:rFonts w:ascii="宋体" w:hAnsi="宋体"/>
          <w:szCs w:val="21"/>
        </w:rPr>
      </w:pPr>
      <w:r>
        <w:rPr>
          <w:rFonts w:hint="eastAsia" w:ascii="宋体" w:hAnsi="宋体"/>
          <w:szCs w:val="21"/>
        </w:rPr>
        <w:t>6. 施工设备和临时设施</w:t>
      </w:r>
    </w:p>
    <w:p>
      <w:pPr>
        <w:adjustRightInd w:val="0"/>
        <w:snapToGrid w:val="0"/>
        <w:spacing w:line="360" w:lineRule="auto"/>
        <w:ind w:firstLine="420" w:firstLineChars="200"/>
        <w:rPr>
          <w:rFonts w:ascii="宋体" w:hAnsi="宋体"/>
          <w:szCs w:val="21"/>
        </w:rPr>
      </w:pPr>
      <w:r>
        <w:rPr>
          <w:rFonts w:hint="eastAsia" w:ascii="宋体" w:hAnsi="宋体"/>
          <w:szCs w:val="21"/>
        </w:rPr>
        <w:t>6.2发包人提供的施工设备和临时设施</w:t>
      </w:r>
    </w:p>
    <w:p>
      <w:pPr>
        <w:adjustRightInd w:val="0"/>
        <w:snapToGrid w:val="0"/>
        <w:spacing w:line="360" w:lineRule="auto"/>
        <w:ind w:firstLine="420" w:firstLineChars="200"/>
        <w:rPr>
          <w:rFonts w:ascii="宋体" w:hAnsi="宋体"/>
          <w:szCs w:val="21"/>
        </w:rPr>
      </w:pPr>
      <w:r>
        <w:rPr>
          <w:rFonts w:hint="eastAsia" w:ascii="宋体" w:hAnsi="宋体"/>
          <w:szCs w:val="21"/>
        </w:rPr>
        <w:t>发包人有偿为承包人提供部分临时用房。</w:t>
      </w:r>
    </w:p>
    <w:p>
      <w:pPr>
        <w:adjustRightInd w:val="0"/>
        <w:snapToGrid w:val="0"/>
        <w:spacing w:line="360" w:lineRule="auto"/>
        <w:ind w:firstLine="420" w:firstLineChars="200"/>
        <w:rPr>
          <w:rFonts w:ascii="宋体" w:hAnsi="宋体"/>
          <w:szCs w:val="21"/>
        </w:rPr>
      </w:pPr>
      <w:r>
        <w:rPr>
          <w:rFonts w:hint="eastAsia" w:ascii="宋体" w:hAnsi="宋体"/>
          <w:szCs w:val="21"/>
        </w:rPr>
        <w:t>7. 交通运输</w:t>
      </w:r>
    </w:p>
    <w:p>
      <w:pPr>
        <w:adjustRightInd w:val="0"/>
        <w:snapToGrid w:val="0"/>
        <w:spacing w:line="360" w:lineRule="auto"/>
        <w:ind w:firstLine="420" w:firstLineChars="200"/>
        <w:rPr>
          <w:rFonts w:ascii="宋体" w:hAnsi="宋体"/>
          <w:szCs w:val="21"/>
        </w:rPr>
      </w:pPr>
      <w:bookmarkStart w:id="106" w:name="_Toc302565391"/>
      <w:bookmarkStart w:id="107" w:name="_Toc303163263"/>
      <w:r>
        <w:rPr>
          <w:rFonts w:hint="eastAsia" w:ascii="宋体" w:hAnsi="宋体"/>
          <w:szCs w:val="21"/>
        </w:rPr>
        <w:t>7.1　道路通行权和场外设施</w:t>
      </w:r>
      <w:bookmarkEnd w:id="106"/>
      <w:bookmarkEnd w:id="107"/>
    </w:p>
    <w:p>
      <w:pPr>
        <w:adjustRightInd w:val="0"/>
        <w:snapToGrid w:val="0"/>
        <w:spacing w:line="360" w:lineRule="auto"/>
        <w:ind w:firstLine="420" w:firstLineChars="200"/>
        <w:rPr>
          <w:rFonts w:ascii="宋体" w:hAnsi="宋体"/>
          <w:szCs w:val="21"/>
        </w:rPr>
      </w:pPr>
      <w:bookmarkStart w:id="108" w:name="_Toc302565392"/>
      <w:bookmarkStart w:id="109" w:name="_Toc303163264"/>
      <w:r>
        <w:rPr>
          <w:rFonts w:hint="eastAsia" w:ascii="宋体" w:hAnsi="宋体"/>
          <w:szCs w:val="21"/>
        </w:rPr>
        <w:t>道路通行权和场外设施的约定：删除本款中的“发包人应协助承包人办理上述手续”。</w:t>
      </w:r>
      <w:bookmarkEnd w:id="108"/>
      <w:bookmarkEnd w:id="109"/>
    </w:p>
    <w:p>
      <w:pPr>
        <w:adjustRightInd w:val="0"/>
        <w:snapToGrid w:val="0"/>
        <w:spacing w:line="360" w:lineRule="auto"/>
        <w:ind w:firstLine="420" w:firstLineChars="200"/>
        <w:rPr>
          <w:rFonts w:ascii="宋体" w:hAnsi="宋体"/>
          <w:szCs w:val="21"/>
        </w:rPr>
      </w:pPr>
      <w:r>
        <w:rPr>
          <w:rFonts w:hint="eastAsia" w:ascii="宋体" w:hAnsi="宋体"/>
          <w:szCs w:val="21"/>
        </w:rPr>
        <w:t>7.2场内施工道路</w:t>
      </w:r>
    </w:p>
    <w:p>
      <w:pPr>
        <w:adjustRightInd w:val="0"/>
        <w:snapToGrid w:val="0"/>
        <w:spacing w:line="360" w:lineRule="auto"/>
        <w:ind w:firstLine="420" w:firstLineChars="200"/>
        <w:rPr>
          <w:rFonts w:ascii="宋体" w:hAnsi="宋体"/>
          <w:szCs w:val="21"/>
        </w:rPr>
      </w:pPr>
      <w:r>
        <w:rPr>
          <w:rFonts w:hint="eastAsia" w:ascii="宋体" w:hAnsi="宋体"/>
          <w:szCs w:val="21"/>
        </w:rPr>
        <w:t>7.2.1临时道路和交通设施的修建、维护、养护和管理人：承包人负责临时道路和交通设施的修建、维护、养护和管理。</w:t>
      </w:r>
    </w:p>
    <w:p>
      <w:pPr>
        <w:adjustRightInd w:val="0"/>
        <w:snapToGrid w:val="0"/>
        <w:spacing w:line="360" w:lineRule="auto"/>
        <w:ind w:firstLine="420" w:firstLineChars="200"/>
        <w:rPr>
          <w:rFonts w:ascii="宋体" w:hAnsi="宋体"/>
          <w:szCs w:val="21"/>
        </w:rPr>
      </w:pPr>
      <w:r>
        <w:rPr>
          <w:rFonts w:hint="eastAsia" w:ascii="宋体" w:hAnsi="宋体"/>
          <w:szCs w:val="21"/>
        </w:rPr>
        <w:t>7.2.2临时道路和交通设施相关费用的承担：承包人承担临时道路和交通设施的修建、维护、养护和管理费用的，该费用应计入投标报价。</w:t>
      </w:r>
    </w:p>
    <w:p>
      <w:pPr>
        <w:adjustRightInd w:val="0"/>
        <w:snapToGrid w:val="0"/>
        <w:spacing w:line="360" w:lineRule="auto"/>
        <w:ind w:firstLine="420" w:firstLineChars="200"/>
        <w:rPr>
          <w:rFonts w:ascii="宋体" w:hAnsi="宋体"/>
          <w:szCs w:val="21"/>
        </w:rPr>
      </w:pPr>
      <w:r>
        <w:rPr>
          <w:rFonts w:hint="eastAsia" w:ascii="宋体" w:hAnsi="宋体"/>
          <w:szCs w:val="21"/>
        </w:rPr>
        <w:t>7.4 超大件和超重件的运输</w:t>
      </w:r>
    </w:p>
    <w:p>
      <w:pPr>
        <w:adjustRightInd w:val="0"/>
        <w:snapToGrid w:val="0"/>
        <w:spacing w:line="360" w:lineRule="auto"/>
        <w:ind w:firstLine="420" w:firstLineChars="200"/>
        <w:rPr>
          <w:rFonts w:ascii="宋体" w:hAnsi="宋体"/>
          <w:szCs w:val="21"/>
        </w:rPr>
      </w:pPr>
      <w:r>
        <w:rPr>
          <w:rFonts w:hint="eastAsia" w:ascii="宋体" w:hAnsi="宋体"/>
          <w:szCs w:val="21"/>
        </w:rPr>
        <w:t>道路和桥梁临时加固改造费用和其他有关费用的承担：承包人承担道路和桥梁临时加固改造费用和其他有关费用的，该费用应计入投标报价。</w:t>
      </w:r>
    </w:p>
    <w:p>
      <w:pPr>
        <w:adjustRightInd w:val="0"/>
        <w:snapToGrid w:val="0"/>
        <w:spacing w:line="360" w:lineRule="auto"/>
        <w:ind w:firstLine="420" w:firstLineChars="200"/>
        <w:rPr>
          <w:rFonts w:ascii="宋体" w:hAnsi="宋体"/>
          <w:szCs w:val="21"/>
        </w:rPr>
      </w:pPr>
      <w:r>
        <w:rPr>
          <w:rFonts w:hint="eastAsia" w:ascii="宋体" w:hAnsi="宋体"/>
          <w:szCs w:val="21"/>
        </w:rPr>
        <w:t>8. 测量放线</w:t>
      </w:r>
    </w:p>
    <w:p>
      <w:pPr>
        <w:adjustRightInd w:val="0"/>
        <w:snapToGrid w:val="0"/>
        <w:spacing w:line="360" w:lineRule="auto"/>
        <w:ind w:firstLine="420" w:firstLineChars="200"/>
        <w:rPr>
          <w:rFonts w:ascii="宋体" w:hAnsi="宋体"/>
          <w:szCs w:val="21"/>
        </w:rPr>
      </w:pPr>
      <w:r>
        <w:rPr>
          <w:rFonts w:hint="eastAsia" w:ascii="宋体" w:hAnsi="宋体"/>
          <w:szCs w:val="21"/>
        </w:rPr>
        <w:t>8.1施工控制网</w:t>
      </w:r>
    </w:p>
    <w:p>
      <w:pPr>
        <w:adjustRightInd w:val="0"/>
        <w:snapToGrid w:val="0"/>
        <w:spacing w:line="360" w:lineRule="auto"/>
        <w:ind w:firstLine="420" w:firstLineChars="200"/>
        <w:rPr>
          <w:rFonts w:ascii="宋体" w:hAnsi="宋体"/>
          <w:szCs w:val="21"/>
        </w:rPr>
      </w:pPr>
      <w:r>
        <w:rPr>
          <w:rFonts w:hint="eastAsia" w:ascii="宋体" w:hAnsi="宋体"/>
          <w:szCs w:val="21"/>
        </w:rPr>
        <w:t>8.1.1发包人提供测量基准点、基准线和水准点的期限：开工前7天。</w:t>
      </w:r>
    </w:p>
    <w:p>
      <w:pPr>
        <w:adjustRightInd w:val="0"/>
        <w:snapToGrid w:val="0"/>
        <w:spacing w:line="360" w:lineRule="auto"/>
        <w:ind w:firstLine="420" w:firstLineChars="200"/>
        <w:rPr>
          <w:rFonts w:ascii="宋体" w:hAnsi="宋体"/>
          <w:szCs w:val="21"/>
        </w:rPr>
      </w:pPr>
      <w:r>
        <w:rPr>
          <w:rFonts w:hint="eastAsia" w:ascii="宋体" w:hAnsi="宋体"/>
          <w:szCs w:val="21"/>
        </w:rPr>
        <w:t>报监理人审批施工控制网资料的期限：发出开工通知后3天。</w:t>
      </w:r>
    </w:p>
    <w:p>
      <w:pPr>
        <w:adjustRightInd w:val="0"/>
        <w:snapToGrid w:val="0"/>
        <w:spacing w:line="360" w:lineRule="auto"/>
        <w:ind w:firstLine="420" w:firstLineChars="200"/>
        <w:rPr>
          <w:rFonts w:ascii="宋体" w:hAnsi="宋体"/>
          <w:szCs w:val="21"/>
        </w:rPr>
      </w:pPr>
      <w:r>
        <w:rPr>
          <w:rFonts w:hint="eastAsia" w:ascii="宋体" w:hAnsi="宋体"/>
          <w:szCs w:val="21"/>
        </w:rPr>
        <w:t>9. 施工安全、治安保卫和环境保护</w:t>
      </w:r>
    </w:p>
    <w:p>
      <w:pPr>
        <w:adjustRightInd w:val="0"/>
        <w:snapToGrid w:val="0"/>
        <w:spacing w:line="360" w:lineRule="auto"/>
        <w:ind w:firstLine="420" w:firstLineChars="200"/>
        <w:rPr>
          <w:rFonts w:ascii="宋体" w:hAnsi="宋体"/>
          <w:szCs w:val="21"/>
        </w:rPr>
      </w:pPr>
      <w:r>
        <w:rPr>
          <w:rFonts w:hint="eastAsia" w:ascii="宋体" w:hAnsi="宋体"/>
          <w:szCs w:val="21"/>
        </w:rPr>
        <w:t>9.3治安保卫</w:t>
      </w:r>
    </w:p>
    <w:p>
      <w:pPr>
        <w:adjustRightInd w:val="0"/>
        <w:snapToGrid w:val="0"/>
        <w:spacing w:line="360" w:lineRule="auto"/>
        <w:ind w:firstLine="420" w:firstLineChars="200"/>
        <w:rPr>
          <w:rFonts w:ascii="宋体" w:hAnsi="宋体"/>
          <w:szCs w:val="21"/>
        </w:rPr>
      </w:pPr>
      <w:r>
        <w:rPr>
          <w:rFonts w:hint="eastAsia" w:ascii="宋体" w:hAnsi="宋体"/>
          <w:szCs w:val="21"/>
        </w:rPr>
        <w:t>9.3.1现场治安管理机构或联防组织的组建：承包人与当地公安部门协商，在现场建立治安管理机构或联防组织。</w:t>
      </w:r>
    </w:p>
    <w:p>
      <w:pPr>
        <w:adjustRightInd w:val="0"/>
        <w:snapToGrid w:val="0"/>
        <w:spacing w:line="360" w:lineRule="auto"/>
        <w:ind w:firstLine="420" w:firstLineChars="200"/>
        <w:rPr>
          <w:rFonts w:ascii="宋体" w:hAnsi="宋体"/>
          <w:szCs w:val="21"/>
        </w:rPr>
      </w:pPr>
      <w:r>
        <w:rPr>
          <w:rFonts w:hint="eastAsia" w:ascii="宋体" w:hAnsi="宋体"/>
          <w:szCs w:val="21"/>
        </w:rPr>
        <w:t>9.3.3施工场地治安管理计划和突发治安事件紧急预案的编制：承包人编制施工场地治安管理计划和突发治安事件紧急预案。</w:t>
      </w:r>
    </w:p>
    <w:p>
      <w:pPr>
        <w:adjustRightInd w:val="0"/>
        <w:snapToGrid w:val="0"/>
        <w:spacing w:line="360" w:lineRule="auto"/>
        <w:ind w:firstLine="420" w:firstLineChars="200"/>
        <w:rPr>
          <w:rFonts w:ascii="宋体" w:hAnsi="宋体"/>
          <w:szCs w:val="21"/>
        </w:rPr>
      </w:pPr>
      <w:r>
        <w:rPr>
          <w:rFonts w:hint="eastAsia" w:ascii="宋体" w:hAnsi="宋体"/>
          <w:szCs w:val="21"/>
        </w:rPr>
        <w:t>10. 进度计划</w:t>
      </w:r>
    </w:p>
    <w:p>
      <w:pPr>
        <w:adjustRightInd w:val="0"/>
        <w:snapToGrid w:val="0"/>
        <w:spacing w:line="360" w:lineRule="auto"/>
        <w:ind w:firstLine="420" w:firstLineChars="200"/>
        <w:rPr>
          <w:rFonts w:ascii="宋体" w:hAnsi="宋体"/>
          <w:szCs w:val="21"/>
        </w:rPr>
      </w:pPr>
      <w:r>
        <w:rPr>
          <w:rFonts w:hint="eastAsia" w:ascii="宋体" w:hAnsi="宋体"/>
          <w:szCs w:val="21"/>
        </w:rPr>
        <w:t>10.1合同进度计划</w:t>
      </w:r>
    </w:p>
    <w:p>
      <w:pPr>
        <w:adjustRightInd w:val="0"/>
        <w:snapToGrid w:val="0"/>
        <w:spacing w:line="360" w:lineRule="auto"/>
        <w:ind w:firstLine="420" w:firstLineChars="200"/>
        <w:rPr>
          <w:rFonts w:ascii="宋体" w:hAnsi="宋体"/>
          <w:szCs w:val="21"/>
        </w:rPr>
      </w:pPr>
      <w:r>
        <w:rPr>
          <w:rFonts w:hint="eastAsia" w:ascii="宋体" w:hAnsi="宋体"/>
          <w:szCs w:val="21"/>
        </w:rPr>
        <w:t>承包人报送施工进度计划和施工方案的期限：进场后7天内。</w:t>
      </w:r>
    </w:p>
    <w:p>
      <w:pPr>
        <w:adjustRightInd w:val="0"/>
        <w:snapToGrid w:val="0"/>
        <w:spacing w:line="360" w:lineRule="auto"/>
        <w:ind w:firstLine="420" w:firstLineChars="200"/>
        <w:rPr>
          <w:rFonts w:ascii="宋体" w:hAnsi="宋体"/>
          <w:szCs w:val="21"/>
        </w:rPr>
      </w:pPr>
      <w:r>
        <w:rPr>
          <w:rFonts w:hint="eastAsia" w:ascii="宋体" w:hAnsi="宋体"/>
          <w:szCs w:val="21"/>
        </w:rPr>
        <w:t>监理人批复施工进度计划和施工方案的期限：收到承包人报送施工进度计划和施工方案后7天内。</w:t>
      </w:r>
    </w:p>
    <w:p>
      <w:pPr>
        <w:adjustRightInd w:val="0"/>
        <w:snapToGrid w:val="0"/>
        <w:spacing w:line="360" w:lineRule="auto"/>
        <w:ind w:firstLine="420" w:firstLineChars="200"/>
        <w:rPr>
          <w:rFonts w:ascii="宋体" w:hAnsi="宋体"/>
          <w:szCs w:val="21"/>
        </w:rPr>
      </w:pPr>
      <w:r>
        <w:rPr>
          <w:rFonts w:hint="eastAsia" w:ascii="宋体" w:hAnsi="宋体"/>
          <w:szCs w:val="21"/>
        </w:rPr>
        <w:t>11. 开工和竣工（完工）</w:t>
      </w:r>
    </w:p>
    <w:p>
      <w:pPr>
        <w:adjustRightInd w:val="0"/>
        <w:snapToGrid w:val="0"/>
        <w:spacing w:line="360" w:lineRule="auto"/>
        <w:ind w:firstLine="420" w:firstLineChars="200"/>
        <w:rPr>
          <w:rFonts w:ascii="宋体" w:hAnsi="宋体"/>
          <w:szCs w:val="21"/>
        </w:rPr>
      </w:pPr>
      <w:bookmarkStart w:id="110" w:name="_Toc302565404"/>
      <w:bookmarkStart w:id="111" w:name="_Toc303163276"/>
      <w:r>
        <w:rPr>
          <w:rFonts w:hint="eastAsia" w:ascii="宋体" w:hAnsi="宋体"/>
          <w:szCs w:val="21"/>
        </w:rPr>
        <w:t>11.4　异常恶劣的气候条件</w:t>
      </w:r>
      <w:bookmarkEnd w:id="110"/>
      <w:bookmarkEnd w:id="111"/>
    </w:p>
    <w:p>
      <w:pPr>
        <w:adjustRightInd w:val="0"/>
        <w:snapToGrid w:val="0"/>
        <w:spacing w:line="360" w:lineRule="auto"/>
        <w:ind w:firstLine="420" w:firstLineChars="200"/>
        <w:rPr>
          <w:rFonts w:ascii="宋体" w:hAnsi="宋体"/>
          <w:szCs w:val="21"/>
        </w:rPr>
      </w:pPr>
      <w:bookmarkStart w:id="112" w:name="_Toc303163277"/>
      <w:bookmarkStart w:id="113" w:name="_Toc302565405"/>
      <w:r>
        <w:rPr>
          <w:rFonts w:hint="eastAsia" w:ascii="宋体" w:hAnsi="宋体"/>
          <w:szCs w:val="21"/>
        </w:rPr>
        <w:t>11.4.3　本合同工程界定异常恶劣气候条件的范围为：</w:t>
      </w:r>
      <w:bookmarkEnd w:id="112"/>
      <w:bookmarkEnd w:id="113"/>
    </w:p>
    <w:p>
      <w:pPr>
        <w:adjustRightInd w:val="0"/>
        <w:snapToGrid w:val="0"/>
        <w:spacing w:line="360" w:lineRule="auto"/>
        <w:ind w:firstLine="420" w:firstLineChars="200"/>
        <w:rPr>
          <w:rFonts w:ascii="宋体" w:hAnsi="宋体"/>
          <w:szCs w:val="21"/>
        </w:rPr>
      </w:pPr>
      <w:bookmarkStart w:id="114" w:name="_Toc303163278"/>
      <w:bookmarkStart w:id="115" w:name="_Toc302565406"/>
      <w:r>
        <w:rPr>
          <w:rFonts w:hint="eastAsia" w:ascii="宋体" w:hAnsi="宋体"/>
          <w:szCs w:val="21"/>
        </w:rPr>
        <w:t>（1）日降雨量大于   50  mm</w:t>
      </w:r>
      <w:r>
        <w:rPr>
          <w:rFonts w:ascii="宋体" w:hAnsi="宋体"/>
          <w:szCs w:val="21"/>
        </w:rPr>
        <w:t xml:space="preserve"> </w:t>
      </w:r>
      <w:r>
        <w:rPr>
          <w:rFonts w:hint="eastAsia" w:ascii="宋体" w:hAnsi="宋体"/>
          <w:szCs w:val="21"/>
        </w:rPr>
        <w:t>的雨日超过    1   天；</w:t>
      </w:r>
      <w:bookmarkEnd w:id="114"/>
      <w:bookmarkEnd w:id="115"/>
    </w:p>
    <w:p>
      <w:pPr>
        <w:adjustRightInd w:val="0"/>
        <w:snapToGrid w:val="0"/>
        <w:spacing w:line="360" w:lineRule="auto"/>
        <w:ind w:firstLine="420" w:firstLineChars="200"/>
        <w:rPr>
          <w:rFonts w:ascii="宋体" w:hAnsi="宋体"/>
          <w:szCs w:val="21"/>
        </w:rPr>
      </w:pPr>
      <w:bookmarkStart w:id="116" w:name="_Toc302565407"/>
      <w:bookmarkStart w:id="117" w:name="_Toc303163279"/>
      <w:r>
        <w:rPr>
          <w:rFonts w:hint="eastAsia" w:ascii="宋体" w:hAnsi="宋体"/>
          <w:szCs w:val="21"/>
        </w:rPr>
        <w:t>（2）风速大于    17.2   m/s的    8    级以上台风灾害；</w:t>
      </w:r>
      <w:bookmarkEnd w:id="116"/>
      <w:bookmarkEnd w:id="117"/>
    </w:p>
    <w:p>
      <w:pPr>
        <w:adjustRightInd w:val="0"/>
        <w:snapToGrid w:val="0"/>
        <w:spacing w:line="360" w:lineRule="auto"/>
        <w:ind w:firstLine="420" w:firstLineChars="200"/>
        <w:rPr>
          <w:rFonts w:ascii="宋体" w:hAnsi="宋体"/>
          <w:szCs w:val="21"/>
        </w:rPr>
      </w:pPr>
      <w:bookmarkStart w:id="118" w:name="_Toc302565408"/>
      <w:bookmarkStart w:id="119" w:name="_Toc303163280"/>
      <w:r>
        <w:rPr>
          <w:rFonts w:hint="eastAsia" w:ascii="宋体" w:hAnsi="宋体"/>
          <w:szCs w:val="21"/>
        </w:rPr>
        <w:t>（3）日气温超过    38   ℃的高温大于  3  天；</w:t>
      </w:r>
      <w:bookmarkEnd w:id="118"/>
      <w:bookmarkEnd w:id="119"/>
    </w:p>
    <w:p>
      <w:pPr>
        <w:adjustRightInd w:val="0"/>
        <w:snapToGrid w:val="0"/>
        <w:spacing w:line="360" w:lineRule="auto"/>
        <w:ind w:firstLine="420" w:firstLineChars="200"/>
        <w:rPr>
          <w:rFonts w:ascii="宋体" w:hAnsi="宋体"/>
          <w:szCs w:val="21"/>
        </w:rPr>
      </w:pPr>
      <w:bookmarkStart w:id="120" w:name="_Toc302565409"/>
      <w:bookmarkStart w:id="121" w:name="_Toc303163281"/>
      <w:r>
        <w:rPr>
          <w:rFonts w:hint="eastAsia" w:ascii="宋体" w:hAnsi="宋体"/>
          <w:szCs w:val="21"/>
        </w:rPr>
        <w:t>（4）日气温低于   -20  ℃的严寒大于  3  天；</w:t>
      </w:r>
      <w:bookmarkEnd w:id="120"/>
      <w:bookmarkEnd w:id="121"/>
    </w:p>
    <w:p>
      <w:pPr>
        <w:adjustRightInd w:val="0"/>
        <w:snapToGrid w:val="0"/>
        <w:spacing w:line="360" w:lineRule="auto"/>
        <w:ind w:firstLine="420" w:firstLineChars="200"/>
        <w:rPr>
          <w:rFonts w:ascii="宋体" w:hAnsi="宋体"/>
          <w:szCs w:val="21"/>
        </w:rPr>
      </w:pPr>
      <w:bookmarkStart w:id="122" w:name="_Toc303163282"/>
      <w:bookmarkStart w:id="123" w:name="_Toc302565410"/>
      <w:r>
        <w:rPr>
          <w:rFonts w:hint="eastAsia" w:ascii="宋体" w:hAnsi="宋体"/>
          <w:szCs w:val="21"/>
        </w:rPr>
        <w:t>（5）造成工程损坏的冰雹和大雪灾害：</w:t>
      </w:r>
      <w:r>
        <w:rPr>
          <w:rFonts w:hint="eastAsia" w:ascii="宋体" w:hAnsi="宋体"/>
          <w:szCs w:val="21"/>
          <w:u w:val="single"/>
        </w:rPr>
        <w:t xml:space="preserve">  </w:t>
      </w:r>
      <w:r>
        <w:rPr>
          <w:rFonts w:ascii="宋体" w:hAnsi="宋体"/>
          <w:szCs w:val="21"/>
          <w:u w:val="single"/>
        </w:rPr>
        <w:t>日降雪量10mm及以上</w:t>
      </w:r>
      <w:r>
        <w:rPr>
          <w:rFonts w:hint="eastAsia" w:ascii="宋体" w:hAnsi="宋体"/>
          <w:szCs w:val="21"/>
          <w:u w:val="single"/>
        </w:rPr>
        <w:t xml:space="preserve">  </w:t>
      </w:r>
      <w:r>
        <w:rPr>
          <w:rFonts w:hint="eastAsia" w:ascii="宋体" w:hAnsi="宋体"/>
          <w:szCs w:val="21"/>
        </w:rPr>
        <w:t>；</w:t>
      </w:r>
      <w:bookmarkEnd w:id="122"/>
      <w:bookmarkEnd w:id="123"/>
    </w:p>
    <w:p>
      <w:pPr>
        <w:adjustRightInd w:val="0"/>
        <w:snapToGrid w:val="0"/>
        <w:spacing w:line="360" w:lineRule="auto"/>
        <w:ind w:firstLine="420" w:firstLineChars="200"/>
        <w:rPr>
          <w:rFonts w:ascii="宋体" w:hAnsi="宋体"/>
          <w:szCs w:val="21"/>
        </w:rPr>
      </w:pPr>
      <w:bookmarkStart w:id="124" w:name="_Toc303163283"/>
      <w:bookmarkStart w:id="125" w:name="_Toc302565411"/>
      <w:r>
        <w:rPr>
          <w:rFonts w:hint="eastAsia" w:ascii="宋体" w:hAnsi="宋体"/>
          <w:szCs w:val="21"/>
        </w:rPr>
        <w:t>（6）其它异常恶劣气候灾害。</w:t>
      </w:r>
      <w:bookmarkEnd w:id="124"/>
      <w:bookmarkEnd w:id="125"/>
    </w:p>
    <w:p>
      <w:pPr>
        <w:adjustRightInd w:val="0"/>
        <w:snapToGrid w:val="0"/>
        <w:spacing w:line="360" w:lineRule="auto"/>
        <w:ind w:firstLine="420" w:firstLineChars="200"/>
        <w:rPr>
          <w:rFonts w:ascii="宋体" w:hAnsi="宋体"/>
          <w:szCs w:val="21"/>
        </w:rPr>
      </w:pPr>
      <w:r>
        <w:rPr>
          <w:rFonts w:hint="eastAsia" w:ascii="宋体" w:hAnsi="宋体"/>
          <w:szCs w:val="21"/>
        </w:rPr>
        <w:t>11.5 承包人的工期延误</w:t>
      </w:r>
    </w:p>
    <w:p>
      <w:pPr>
        <w:adjustRightInd w:val="0"/>
        <w:snapToGrid w:val="0"/>
        <w:spacing w:line="360" w:lineRule="auto"/>
        <w:ind w:firstLine="420" w:firstLineChars="200"/>
        <w:rPr>
          <w:rFonts w:ascii="宋体" w:hAnsi="宋体"/>
          <w:szCs w:val="21"/>
        </w:rPr>
      </w:pPr>
      <w:r>
        <w:rPr>
          <w:rFonts w:hint="eastAsia" w:ascii="宋体" w:hAnsi="宋体"/>
          <w:szCs w:val="21"/>
        </w:rPr>
        <w:t>逾期竣工违约金的计算方法：50000元/天。</w:t>
      </w:r>
      <w:r>
        <w:rPr>
          <w:rFonts w:hint="eastAsia" w:ascii="宋体" w:hAnsi="宋体"/>
          <w:szCs w:val="21"/>
        </w:rPr>
        <w:tab/>
      </w:r>
    </w:p>
    <w:p>
      <w:pPr>
        <w:adjustRightInd w:val="0"/>
        <w:snapToGrid w:val="0"/>
        <w:spacing w:line="360" w:lineRule="auto"/>
        <w:ind w:firstLine="420" w:firstLineChars="200"/>
        <w:rPr>
          <w:rFonts w:ascii="宋体" w:hAnsi="宋体"/>
          <w:szCs w:val="21"/>
        </w:rPr>
      </w:pPr>
      <w:r>
        <w:rPr>
          <w:rFonts w:hint="eastAsia" w:ascii="宋体" w:hAnsi="宋体"/>
          <w:szCs w:val="21"/>
        </w:rPr>
        <w:t>逾期竣工违约金的限额：最高不超过签约合同价的5%。</w:t>
      </w:r>
    </w:p>
    <w:p>
      <w:pPr>
        <w:adjustRightInd w:val="0"/>
        <w:snapToGrid w:val="0"/>
        <w:spacing w:line="360" w:lineRule="auto"/>
        <w:ind w:firstLine="420" w:firstLineChars="200"/>
        <w:rPr>
          <w:rFonts w:ascii="宋体" w:hAnsi="宋体"/>
          <w:szCs w:val="21"/>
        </w:rPr>
      </w:pPr>
      <w:r>
        <w:rPr>
          <w:rFonts w:hint="eastAsia" w:ascii="宋体" w:hAnsi="宋体"/>
          <w:szCs w:val="21"/>
        </w:rPr>
        <w:t>11.6工期提前：不奖励。</w:t>
      </w:r>
    </w:p>
    <w:p>
      <w:pPr>
        <w:adjustRightInd w:val="0"/>
        <w:snapToGrid w:val="0"/>
        <w:spacing w:line="360" w:lineRule="auto"/>
        <w:rPr>
          <w:rFonts w:ascii="宋体" w:hAnsi="宋体"/>
          <w:b/>
          <w:szCs w:val="21"/>
        </w:rPr>
      </w:pPr>
      <w:r>
        <w:rPr>
          <w:rFonts w:hint="eastAsia" w:ascii="宋体" w:hAnsi="宋体"/>
          <w:b/>
          <w:szCs w:val="21"/>
        </w:rPr>
        <w:t>13. 工程质量</w:t>
      </w:r>
    </w:p>
    <w:p>
      <w:pPr>
        <w:adjustRightInd w:val="0"/>
        <w:snapToGrid w:val="0"/>
        <w:spacing w:line="360" w:lineRule="auto"/>
        <w:ind w:firstLine="420" w:firstLineChars="200"/>
        <w:rPr>
          <w:rFonts w:ascii="宋体" w:hAnsi="宋体"/>
          <w:szCs w:val="21"/>
        </w:rPr>
      </w:pPr>
      <w:r>
        <w:rPr>
          <w:rFonts w:hint="eastAsia" w:ascii="宋体" w:hAnsi="宋体"/>
          <w:szCs w:val="21"/>
        </w:rPr>
        <w:t>本工程质量要求：合格。</w:t>
      </w:r>
    </w:p>
    <w:p>
      <w:pPr>
        <w:adjustRightInd w:val="0"/>
        <w:snapToGrid w:val="0"/>
        <w:spacing w:line="360" w:lineRule="auto"/>
        <w:rPr>
          <w:rFonts w:ascii="宋体" w:hAnsi="宋体"/>
          <w:b/>
          <w:szCs w:val="21"/>
        </w:rPr>
      </w:pPr>
      <w:r>
        <w:rPr>
          <w:rFonts w:hint="eastAsia" w:ascii="宋体" w:hAnsi="宋体"/>
          <w:b/>
          <w:szCs w:val="21"/>
        </w:rPr>
        <w:t>15. 变更</w:t>
      </w:r>
    </w:p>
    <w:p>
      <w:pPr>
        <w:adjustRightInd w:val="0"/>
        <w:snapToGrid w:val="0"/>
        <w:spacing w:line="360" w:lineRule="auto"/>
        <w:ind w:firstLine="420" w:firstLineChars="200"/>
        <w:rPr>
          <w:rFonts w:ascii="宋体" w:hAnsi="宋体"/>
          <w:szCs w:val="21"/>
        </w:rPr>
      </w:pPr>
      <w:r>
        <w:rPr>
          <w:rFonts w:hint="eastAsia" w:ascii="宋体" w:hAnsi="宋体"/>
          <w:szCs w:val="21"/>
        </w:rPr>
        <w:t>15.1变更的范围和内容</w:t>
      </w:r>
    </w:p>
    <w:p>
      <w:pPr>
        <w:adjustRightInd w:val="0"/>
        <w:snapToGrid w:val="0"/>
        <w:spacing w:line="360" w:lineRule="auto"/>
        <w:ind w:firstLine="420" w:firstLineChars="200"/>
        <w:rPr>
          <w:rFonts w:ascii="宋体" w:hAnsi="宋体"/>
          <w:szCs w:val="21"/>
        </w:rPr>
      </w:pPr>
      <w:r>
        <w:rPr>
          <w:rFonts w:hint="eastAsia" w:ascii="宋体" w:hAnsi="宋体"/>
          <w:szCs w:val="21"/>
        </w:rPr>
        <w:t>补充说明：本工程工程量清单已明确的内容，在施工过程中由于变更引起的工程量增减，无论多少，单价均不予调整；额外追加的工作内容，根据实际情况，据实结算。</w:t>
      </w:r>
    </w:p>
    <w:p>
      <w:pPr>
        <w:adjustRightInd w:val="0"/>
        <w:snapToGrid w:val="0"/>
        <w:spacing w:line="360" w:lineRule="auto"/>
        <w:ind w:firstLine="420" w:firstLineChars="200"/>
        <w:rPr>
          <w:rFonts w:ascii="宋体" w:hAnsi="宋体"/>
          <w:szCs w:val="21"/>
        </w:rPr>
      </w:pPr>
      <w:r>
        <w:rPr>
          <w:rFonts w:hint="eastAsia" w:ascii="宋体" w:hAnsi="宋体"/>
          <w:szCs w:val="21"/>
        </w:rPr>
        <w:t>15.3变更程序</w:t>
      </w:r>
    </w:p>
    <w:p>
      <w:pPr>
        <w:adjustRightInd w:val="0"/>
        <w:snapToGrid w:val="0"/>
        <w:spacing w:line="360" w:lineRule="auto"/>
        <w:ind w:firstLine="420" w:firstLineChars="200"/>
        <w:rPr>
          <w:rFonts w:ascii="宋体" w:hAnsi="宋体"/>
          <w:szCs w:val="21"/>
        </w:rPr>
      </w:pPr>
      <w:r>
        <w:rPr>
          <w:rFonts w:hint="eastAsia" w:ascii="宋体" w:hAnsi="宋体"/>
          <w:szCs w:val="21"/>
        </w:rPr>
        <w:t>15.3.2变更估价</w:t>
      </w:r>
    </w:p>
    <w:p>
      <w:pPr>
        <w:adjustRightInd w:val="0"/>
        <w:snapToGrid w:val="0"/>
        <w:spacing w:line="360" w:lineRule="auto"/>
        <w:ind w:firstLine="420" w:firstLineChars="200"/>
        <w:rPr>
          <w:rFonts w:ascii="宋体" w:hAnsi="宋体"/>
          <w:szCs w:val="21"/>
        </w:rPr>
      </w:pPr>
      <w:r>
        <w:rPr>
          <w:rFonts w:hint="eastAsia" w:ascii="宋体" w:hAnsi="宋体"/>
          <w:szCs w:val="21"/>
        </w:rPr>
        <w:t>承包人提出变更报价书的期限：承包人应在收到变更指示或变更意向书后的7天内，向监理人提交变更报价书。</w:t>
      </w:r>
    </w:p>
    <w:p>
      <w:pPr>
        <w:adjustRightInd w:val="0"/>
        <w:snapToGrid w:val="0"/>
        <w:spacing w:line="360" w:lineRule="auto"/>
        <w:ind w:firstLine="404" w:firstLineChars="200"/>
        <w:rPr>
          <w:rFonts w:ascii="宋体" w:hAnsi="宋体"/>
          <w:spacing w:val="-4"/>
          <w:szCs w:val="21"/>
        </w:rPr>
      </w:pPr>
      <w:r>
        <w:rPr>
          <w:rFonts w:hint="eastAsia" w:ascii="宋体" w:hAnsi="宋体"/>
          <w:spacing w:val="-4"/>
          <w:szCs w:val="21"/>
        </w:rPr>
        <w:t>监理人确定或商定变更价格的期限：收到承包人变更报价书后的7天内与承包人商定或确定变更价格。</w:t>
      </w:r>
    </w:p>
    <w:p>
      <w:pPr>
        <w:adjustRightInd w:val="0"/>
        <w:snapToGrid w:val="0"/>
        <w:spacing w:line="360" w:lineRule="auto"/>
        <w:rPr>
          <w:rFonts w:ascii="宋体" w:hAnsi="宋体"/>
          <w:b/>
          <w:szCs w:val="21"/>
        </w:rPr>
      </w:pPr>
      <w:r>
        <w:rPr>
          <w:rFonts w:hint="eastAsia" w:ascii="宋体" w:hAnsi="宋体"/>
          <w:b/>
          <w:szCs w:val="21"/>
        </w:rPr>
        <w:t>16. 价格调整</w:t>
      </w:r>
    </w:p>
    <w:p>
      <w:pPr>
        <w:adjustRightInd w:val="0"/>
        <w:snapToGrid w:val="0"/>
        <w:spacing w:line="360" w:lineRule="auto"/>
        <w:ind w:firstLine="420" w:firstLineChars="200"/>
        <w:rPr>
          <w:rFonts w:ascii="宋体" w:hAnsi="宋体"/>
          <w:szCs w:val="21"/>
        </w:rPr>
      </w:pPr>
      <w:r>
        <w:rPr>
          <w:rFonts w:hint="eastAsia" w:ascii="宋体" w:hAnsi="宋体"/>
          <w:szCs w:val="21"/>
        </w:rPr>
        <w:t>16.1物价波动引起的价格调整</w:t>
      </w:r>
    </w:p>
    <w:p>
      <w:pPr>
        <w:adjustRightInd w:val="0"/>
        <w:snapToGrid w:val="0"/>
        <w:spacing w:line="360" w:lineRule="auto"/>
        <w:ind w:firstLine="420" w:firstLineChars="200"/>
        <w:rPr>
          <w:rFonts w:ascii="宋体" w:hAnsi="宋体"/>
          <w:szCs w:val="21"/>
        </w:rPr>
      </w:pPr>
      <w:r>
        <w:rPr>
          <w:rFonts w:hint="eastAsia" w:ascii="宋体" w:hAnsi="宋体"/>
          <w:szCs w:val="21"/>
        </w:rPr>
        <w:t>物价波动引起的价格调整方法：不调整。</w:t>
      </w:r>
    </w:p>
    <w:p>
      <w:pPr>
        <w:adjustRightInd w:val="0"/>
        <w:snapToGrid w:val="0"/>
        <w:spacing w:line="360" w:lineRule="auto"/>
        <w:rPr>
          <w:rFonts w:ascii="宋体" w:hAnsi="宋体"/>
          <w:b/>
          <w:szCs w:val="21"/>
        </w:rPr>
      </w:pPr>
      <w:r>
        <w:rPr>
          <w:rFonts w:hint="eastAsia" w:ascii="宋体" w:hAnsi="宋体"/>
          <w:b/>
          <w:szCs w:val="21"/>
        </w:rPr>
        <w:t>17. 计量与支付</w:t>
      </w:r>
    </w:p>
    <w:p>
      <w:pPr>
        <w:adjustRightInd w:val="0"/>
        <w:snapToGrid w:val="0"/>
        <w:spacing w:line="360" w:lineRule="auto"/>
        <w:ind w:firstLine="420" w:firstLineChars="200"/>
        <w:rPr>
          <w:rFonts w:ascii="宋体" w:hAnsi="宋体"/>
          <w:szCs w:val="21"/>
        </w:rPr>
      </w:pPr>
      <w:r>
        <w:rPr>
          <w:rFonts w:hint="eastAsia" w:ascii="宋体" w:hAnsi="宋体"/>
          <w:szCs w:val="21"/>
        </w:rPr>
        <w:t>17.3进度款</w:t>
      </w:r>
    </w:p>
    <w:p>
      <w:pPr>
        <w:adjustRightInd w:val="0"/>
        <w:snapToGrid w:val="0"/>
        <w:spacing w:line="360" w:lineRule="auto"/>
        <w:ind w:firstLine="420" w:firstLineChars="200"/>
        <w:rPr>
          <w:rFonts w:ascii="宋体" w:hAnsi="宋体"/>
          <w:szCs w:val="21"/>
        </w:rPr>
      </w:pPr>
      <w:r>
        <w:rPr>
          <w:rFonts w:hint="eastAsia" w:ascii="宋体" w:hAnsi="宋体"/>
          <w:szCs w:val="21"/>
        </w:rPr>
        <w:t>17.3.2进度付款申请</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进度付款申请单的份数：6份</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内容：（1）付款次数或编号；（2）截至本次付款周期末已实施工程的价款；（3）变更金额；（4）索赔金额；（5）本次应支付的预付款和（或）应扣减的返还预付款；（6）本次扣减的质量保证金；（7）根据合同应增加和扣减的其他金额。</w:t>
      </w:r>
    </w:p>
    <w:p>
      <w:pPr>
        <w:adjustRightInd w:val="0"/>
        <w:snapToGrid w:val="0"/>
        <w:spacing w:line="360" w:lineRule="auto"/>
        <w:ind w:firstLine="420" w:firstLineChars="200"/>
        <w:rPr>
          <w:rFonts w:ascii="宋体" w:hAnsi="宋体"/>
          <w:szCs w:val="21"/>
        </w:rPr>
      </w:pPr>
      <w:r>
        <w:rPr>
          <w:rFonts w:hint="eastAsia" w:ascii="宋体" w:hAnsi="宋体"/>
          <w:szCs w:val="21"/>
        </w:rPr>
        <w:t>17.3.3付款方式和支付时间：</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left="479" w:leftChars="228"/>
        <w:rPr>
          <w:rFonts w:ascii="宋体" w:hAnsi="宋体"/>
          <w:szCs w:val="21"/>
        </w:rPr>
      </w:pPr>
      <w:r>
        <w:rPr>
          <w:rFonts w:ascii="宋体" w:hAnsi="宋体"/>
          <w:szCs w:val="21"/>
        </w:rPr>
        <w:t xml:space="preserve">17.5 </w:t>
      </w:r>
      <w:r>
        <w:rPr>
          <w:rFonts w:hint="eastAsia" w:ascii="宋体" w:hAnsi="宋体"/>
          <w:szCs w:val="21"/>
        </w:rPr>
        <w:t>竣工（完工）结算</w:t>
      </w:r>
    </w:p>
    <w:p>
      <w:pPr>
        <w:adjustRightInd w:val="0"/>
        <w:snapToGrid w:val="0"/>
        <w:spacing w:line="360" w:lineRule="auto"/>
        <w:ind w:left="479" w:leftChars="228"/>
        <w:rPr>
          <w:rFonts w:ascii="宋体" w:hAnsi="宋体"/>
          <w:szCs w:val="21"/>
        </w:rPr>
      </w:pPr>
      <w:r>
        <w:rPr>
          <w:rFonts w:ascii="宋体" w:hAnsi="宋体"/>
          <w:szCs w:val="21"/>
        </w:rPr>
        <w:t>17.5.1</w:t>
      </w:r>
      <w:r>
        <w:rPr>
          <w:rFonts w:hint="eastAsia" w:ascii="宋体" w:hAnsi="宋体"/>
          <w:szCs w:val="21"/>
        </w:rPr>
        <w:t>竣工（完工）付款申请单</w:t>
      </w:r>
    </w:p>
    <w:p>
      <w:pPr>
        <w:adjustRightInd w:val="0"/>
        <w:snapToGrid w:val="0"/>
        <w:spacing w:line="360" w:lineRule="auto"/>
        <w:ind w:left="479" w:leftChars="228"/>
        <w:rPr>
          <w:rFonts w:ascii="宋体" w:hAnsi="宋体"/>
          <w:szCs w:val="21"/>
        </w:rPr>
      </w:pPr>
      <w:r>
        <w:rPr>
          <w:rFonts w:hint="eastAsia" w:ascii="宋体" w:hAnsi="宋体"/>
          <w:szCs w:val="21"/>
        </w:rPr>
        <w:t>（1）承包人应提交完工付款申请单一式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ascii="宋体" w:hAnsi="宋体"/>
          <w:szCs w:val="21"/>
        </w:rPr>
      </w:pPr>
      <w:r>
        <w:rPr>
          <w:rFonts w:ascii="宋体" w:hAnsi="宋体"/>
          <w:szCs w:val="21"/>
        </w:rPr>
        <w:t xml:space="preserve">17.6 </w:t>
      </w:r>
      <w:r>
        <w:rPr>
          <w:rFonts w:hint="eastAsia" w:ascii="宋体" w:hAnsi="宋体"/>
          <w:szCs w:val="21"/>
        </w:rPr>
        <w:t>最终结清</w:t>
      </w:r>
    </w:p>
    <w:p>
      <w:pPr>
        <w:adjustRightInd w:val="0"/>
        <w:snapToGrid w:val="0"/>
        <w:spacing w:line="360" w:lineRule="auto"/>
        <w:ind w:left="479" w:leftChars="228"/>
        <w:rPr>
          <w:rFonts w:ascii="宋体" w:hAnsi="宋体"/>
          <w:szCs w:val="21"/>
        </w:rPr>
      </w:pPr>
      <w:r>
        <w:rPr>
          <w:rFonts w:ascii="宋体" w:hAnsi="宋体"/>
          <w:szCs w:val="21"/>
        </w:rPr>
        <w:t>17</w:t>
      </w:r>
      <w:r>
        <w:rPr>
          <w:rFonts w:hint="eastAsia" w:ascii="宋体" w:hAnsi="宋体"/>
          <w:szCs w:val="21"/>
        </w:rPr>
        <w:t>.</w:t>
      </w:r>
      <w:r>
        <w:rPr>
          <w:rFonts w:ascii="宋体" w:hAnsi="宋体"/>
          <w:szCs w:val="21"/>
        </w:rPr>
        <w:t xml:space="preserve">6.1 </w:t>
      </w:r>
      <w:r>
        <w:rPr>
          <w:rFonts w:hint="eastAsia" w:ascii="宋体" w:hAnsi="宋体"/>
          <w:szCs w:val="21"/>
        </w:rPr>
        <w:t>最终结清申请单</w:t>
      </w:r>
    </w:p>
    <w:p>
      <w:pPr>
        <w:adjustRightInd w:val="0"/>
        <w:snapToGrid w:val="0"/>
        <w:spacing w:line="360" w:lineRule="auto"/>
        <w:ind w:left="479" w:leftChars="228"/>
        <w:rPr>
          <w:rFonts w:ascii="宋体" w:hAnsi="宋体"/>
          <w:szCs w:val="21"/>
        </w:rPr>
      </w:pPr>
      <w:r>
        <w:rPr>
          <w:rFonts w:hint="eastAsia" w:ascii="宋体" w:hAnsi="宋体"/>
          <w:szCs w:val="21"/>
        </w:rPr>
        <w:t>（1）承包人应提交最终结清申请单一式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ascii="宋体" w:hAnsi="宋体"/>
          <w:szCs w:val="21"/>
        </w:rPr>
      </w:pPr>
      <w:r>
        <w:rPr>
          <w:rFonts w:ascii="宋体" w:hAnsi="宋体"/>
          <w:szCs w:val="21"/>
        </w:rPr>
        <w:t xml:space="preserve">17.7 </w:t>
      </w:r>
      <w:r>
        <w:rPr>
          <w:rFonts w:hint="eastAsia" w:ascii="宋体" w:hAnsi="宋体"/>
          <w:szCs w:val="21"/>
        </w:rPr>
        <w:t>竣工财务决算</w:t>
      </w:r>
    </w:p>
    <w:p>
      <w:pPr>
        <w:adjustRightInd w:val="0"/>
        <w:snapToGrid w:val="0"/>
        <w:spacing w:line="360" w:lineRule="auto"/>
        <w:ind w:left="479" w:leftChars="228"/>
        <w:rPr>
          <w:rFonts w:ascii="宋体" w:hAnsi="宋体"/>
          <w:szCs w:val="21"/>
          <w:u w:val="single"/>
        </w:rPr>
      </w:pPr>
      <w:r>
        <w:rPr>
          <w:rFonts w:hint="eastAsia" w:ascii="宋体" w:hAnsi="宋体"/>
          <w:szCs w:val="21"/>
        </w:rPr>
        <w:t>承包人应为竣工财务决算编制提供的资料：</w:t>
      </w:r>
      <w:r>
        <w:rPr>
          <w:rFonts w:hint="eastAsia" w:ascii="宋体" w:hAnsi="宋体"/>
          <w:szCs w:val="21"/>
          <w:u w:val="single"/>
        </w:rPr>
        <w:t>六份</w:t>
      </w:r>
    </w:p>
    <w:p>
      <w:pPr>
        <w:adjustRightInd w:val="0"/>
        <w:snapToGrid w:val="0"/>
        <w:spacing w:line="360" w:lineRule="auto"/>
        <w:rPr>
          <w:rFonts w:ascii="宋体" w:hAnsi="宋体"/>
          <w:b/>
          <w:szCs w:val="21"/>
        </w:rPr>
      </w:pPr>
      <w:r>
        <w:rPr>
          <w:rFonts w:hint="eastAsia" w:ascii="宋体" w:hAnsi="宋体"/>
          <w:b/>
          <w:szCs w:val="21"/>
        </w:rPr>
        <w:t>18　竣工验收（验收）</w:t>
      </w:r>
    </w:p>
    <w:p>
      <w:pPr>
        <w:adjustRightInd w:val="0"/>
        <w:snapToGrid w:val="0"/>
        <w:spacing w:line="360" w:lineRule="auto"/>
        <w:ind w:firstLine="420" w:firstLineChars="200"/>
        <w:rPr>
          <w:rFonts w:ascii="宋体" w:hAnsi="宋体"/>
          <w:szCs w:val="21"/>
        </w:rPr>
      </w:pPr>
      <w:r>
        <w:rPr>
          <w:rFonts w:hint="eastAsia" w:ascii="宋体" w:hAnsi="宋体"/>
          <w:szCs w:val="21"/>
        </w:rPr>
        <w:t>18.1　验收工作分类</w:t>
      </w:r>
    </w:p>
    <w:p>
      <w:pPr>
        <w:pStyle w:val="2"/>
        <w:ind w:firstLineChars="200"/>
      </w:pPr>
      <w:r>
        <w:rPr>
          <w:rFonts w:hint="eastAsia" w:ascii="宋体" w:hAnsi="宋体"/>
          <w:szCs w:val="21"/>
        </w:rPr>
        <w:t>按照有关规定执行。</w:t>
      </w:r>
    </w:p>
    <w:p>
      <w:pPr>
        <w:adjustRightInd w:val="0"/>
        <w:snapToGrid w:val="0"/>
        <w:spacing w:line="360" w:lineRule="auto"/>
        <w:ind w:firstLine="420" w:firstLineChars="200"/>
        <w:rPr>
          <w:rFonts w:ascii="宋体" w:hAnsi="宋体"/>
          <w:szCs w:val="21"/>
        </w:rPr>
      </w:pPr>
      <w:r>
        <w:rPr>
          <w:rFonts w:hint="eastAsia" w:ascii="宋体" w:hAnsi="宋体"/>
          <w:szCs w:val="21"/>
        </w:rPr>
        <w:t>18.2　分部工程验收</w:t>
      </w:r>
    </w:p>
    <w:p>
      <w:pPr>
        <w:adjustRightInd w:val="0"/>
        <w:snapToGrid w:val="0"/>
        <w:spacing w:line="360" w:lineRule="auto"/>
        <w:ind w:left="479" w:leftChars="228"/>
        <w:rPr>
          <w:rFonts w:ascii="宋体" w:hAnsi="宋体"/>
          <w:szCs w:val="21"/>
        </w:rPr>
      </w:pPr>
      <w:r>
        <w:rPr>
          <w:rFonts w:hint="eastAsia" w:ascii="宋体" w:hAnsi="宋体"/>
          <w:szCs w:val="21"/>
        </w:rPr>
        <w:t>18.2.2　删去本款，本工程的分部工程、单位工程验收均由发包人主持。</w:t>
      </w:r>
    </w:p>
    <w:p>
      <w:pPr>
        <w:adjustRightInd w:val="0"/>
        <w:snapToGrid w:val="0"/>
        <w:spacing w:line="360" w:lineRule="auto"/>
        <w:ind w:firstLine="420" w:firstLineChars="200"/>
        <w:rPr>
          <w:rFonts w:ascii="宋体" w:hAnsi="宋体"/>
          <w:szCs w:val="21"/>
        </w:rPr>
      </w:pPr>
      <w:r>
        <w:rPr>
          <w:rFonts w:hint="eastAsia" w:ascii="宋体" w:hAnsi="宋体"/>
          <w:szCs w:val="21"/>
        </w:rPr>
        <w:t>18.3　单位工程验收</w:t>
      </w:r>
    </w:p>
    <w:p>
      <w:pPr>
        <w:adjustRightInd w:val="0"/>
        <w:snapToGrid w:val="0"/>
        <w:spacing w:line="360" w:lineRule="auto"/>
        <w:ind w:left="479" w:leftChars="228"/>
        <w:rPr>
          <w:rFonts w:ascii="宋体" w:hAnsi="宋体"/>
          <w:szCs w:val="21"/>
        </w:rPr>
      </w:pPr>
      <w:r>
        <w:rPr>
          <w:rFonts w:hint="eastAsia" w:ascii="宋体" w:hAnsi="宋体"/>
          <w:szCs w:val="21"/>
        </w:rPr>
        <w:t>18.3.4　提前投入使用的单位工程包括：</w:t>
      </w:r>
      <w:r>
        <w:rPr>
          <w:rFonts w:hint="eastAsia" w:ascii="宋体" w:hAnsi="宋体"/>
          <w:szCs w:val="21"/>
          <w:u w:val="single"/>
        </w:rPr>
        <w:t xml:space="preserve">  / </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18.5　阶段验收</w:t>
      </w:r>
    </w:p>
    <w:p>
      <w:pPr>
        <w:adjustRightInd w:val="0"/>
        <w:snapToGrid w:val="0"/>
        <w:spacing w:line="360" w:lineRule="auto"/>
        <w:ind w:left="479" w:leftChars="228"/>
        <w:rPr>
          <w:rFonts w:ascii="宋体" w:hAnsi="宋体"/>
          <w:szCs w:val="21"/>
        </w:rPr>
      </w:pPr>
      <w:r>
        <w:rPr>
          <w:rFonts w:hint="eastAsia" w:ascii="宋体" w:hAnsi="宋体"/>
          <w:szCs w:val="21"/>
        </w:rPr>
        <w:t>18.5.1　本合同工程阶段验收类别包括：</w:t>
      </w:r>
      <w:r>
        <w:rPr>
          <w:rFonts w:hint="eastAsia" w:ascii="宋体" w:hAnsi="宋体"/>
          <w:szCs w:val="21"/>
          <w:u w:val="single"/>
        </w:rPr>
        <w:t xml:space="preserve">  / </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18.6　专项验收</w:t>
      </w:r>
    </w:p>
    <w:p>
      <w:pPr>
        <w:adjustRightInd w:val="0"/>
        <w:snapToGrid w:val="0"/>
        <w:spacing w:line="360" w:lineRule="auto"/>
        <w:ind w:left="479" w:leftChars="228"/>
        <w:rPr>
          <w:rFonts w:ascii="宋体" w:hAnsi="宋体"/>
          <w:szCs w:val="21"/>
        </w:rPr>
      </w:pPr>
      <w:r>
        <w:rPr>
          <w:rFonts w:hint="eastAsia" w:ascii="宋体" w:hAnsi="宋体"/>
          <w:szCs w:val="21"/>
        </w:rPr>
        <w:t>18.6.2　本合同工程专项验收类别包括：</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18.7　竣工验收</w:t>
      </w:r>
    </w:p>
    <w:p>
      <w:pPr>
        <w:adjustRightInd w:val="0"/>
        <w:snapToGrid w:val="0"/>
        <w:spacing w:line="360" w:lineRule="auto"/>
        <w:ind w:left="479" w:leftChars="228"/>
        <w:rPr>
          <w:rFonts w:ascii="宋体" w:hAnsi="宋体"/>
          <w:szCs w:val="21"/>
        </w:rPr>
      </w:pPr>
      <w:r>
        <w:rPr>
          <w:rFonts w:hint="eastAsia" w:ascii="宋体" w:hAnsi="宋体"/>
          <w:szCs w:val="21"/>
        </w:rPr>
        <w:t>18.7.3　本工程</w:t>
      </w:r>
      <w:r>
        <w:rPr>
          <w:rFonts w:hint="eastAsia" w:ascii="宋体" w:hAnsi="宋体"/>
          <w:szCs w:val="21"/>
          <w:u w:val="single"/>
        </w:rPr>
        <w:t xml:space="preserve"> 不需要  </w:t>
      </w:r>
      <w:r>
        <w:rPr>
          <w:rFonts w:hint="eastAsia" w:ascii="宋体" w:hAnsi="宋体"/>
          <w:szCs w:val="21"/>
        </w:rPr>
        <w:t>竣工验收技术鉴定（蓄水安全鉴定）。</w:t>
      </w:r>
    </w:p>
    <w:p>
      <w:pPr>
        <w:adjustRightInd w:val="0"/>
        <w:snapToGrid w:val="0"/>
        <w:spacing w:line="360" w:lineRule="auto"/>
        <w:ind w:firstLine="420" w:firstLineChars="200"/>
        <w:rPr>
          <w:rFonts w:ascii="宋体" w:hAnsi="宋体"/>
          <w:szCs w:val="21"/>
        </w:rPr>
      </w:pPr>
      <w:r>
        <w:rPr>
          <w:rFonts w:hint="eastAsia" w:ascii="宋体" w:hAnsi="宋体"/>
          <w:szCs w:val="21"/>
        </w:rPr>
        <w:t>18.8　施工期运行</w:t>
      </w:r>
    </w:p>
    <w:p>
      <w:pPr>
        <w:adjustRightInd w:val="0"/>
        <w:snapToGrid w:val="0"/>
        <w:spacing w:line="360" w:lineRule="auto"/>
        <w:ind w:left="479" w:leftChars="228"/>
        <w:rPr>
          <w:rFonts w:ascii="宋体" w:hAnsi="宋体"/>
          <w:szCs w:val="21"/>
        </w:rPr>
      </w:pPr>
      <w:r>
        <w:rPr>
          <w:rFonts w:hint="eastAsia" w:ascii="宋体" w:hAnsi="宋体"/>
          <w:szCs w:val="21"/>
        </w:rPr>
        <w:t>18.8.1　需要在施工期运行的单位工程或工程设备为：</w:t>
      </w:r>
      <w:r>
        <w:rPr>
          <w:rFonts w:hint="eastAsia" w:ascii="宋体" w:hAnsi="宋体"/>
          <w:szCs w:val="21"/>
          <w:u w:val="single"/>
        </w:rPr>
        <w:t xml:space="preserve">  / </w:t>
      </w:r>
      <w:r>
        <w:rPr>
          <w:rFonts w:hint="eastAsia" w:ascii="宋体" w:hAnsi="宋体"/>
          <w:szCs w:val="21"/>
        </w:rPr>
        <w:t xml:space="preserve"> 。　</w:t>
      </w:r>
    </w:p>
    <w:p>
      <w:pPr>
        <w:adjustRightInd w:val="0"/>
        <w:snapToGrid w:val="0"/>
        <w:spacing w:line="360" w:lineRule="auto"/>
        <w:ind w:firstLine="420" w:firstLineChars="200"/>
        <w:rPr>
          <w:rFonts w:ascii="宋体" w:hAnsi="宋体"/>
          <w:szCs w:val="21"/>
        </w:rPr>
      </w:pPr>
      <w:r>
        <w:rPr>
          <w:rFonts w:hint="eastAsia" w:ascii="宋体" w:hAnsi="宋体"/>
          <w:szCs w:val="21"/>
        </w:rPr>
        <w:t>18.9　试运行</w:t>
      </w:r>
    </w:p>
    <w:p>
      <w:pPr>
        <w:adjustRightInd w:val="0"/>
        <w:snapToGrid w:val="0"/>
        <w:spacing w:line="360" w:lineRule="auto"/>
        <w:ind w:left="479" w:leftChars="228"/>
        <w:rPr>
          <w:rFonts w:ascii="宋体" w:hAnsi="宋体"/>
          <w:szCs w:val="21"/>
        </w:rPr>
      </w:pPr>
      <w:r>
        <w:rPr>
          <w:rFonts w:hint="eastAsia" w:ascii="宋体" w:hAnsi="宋体"/>
          <w:szCs w:val="21"/>
        </w:rPr>
        <w:t>18.9.1　试运行的组织：</w:t>
      </w:r>
      <w:r>
        <w:rPr>
          <w:rFonts w:hint="eastAsia" w:ascii="宋体" w:hAnsi="宋体"/>
          <w:szCs w:val="21"/>
          <w:u w:val="single"/>
        </w:rPr>
        <w:t xml:space="preserve">  承包人 </w:t>
      </w:r>
      <w:r>
        <w:rPr>
          <w:rFonts w:ascii="宋体" w:hAnsi="宋体"/>
          <w:szCs w:val="21"/>
          <w:u w:val="single"/>
        </w:rPr>
        <w:t xml:space="preserve"> </w:t>
      </w:r>
      <w:r>
        <w:rPr>
          <w:rFonts w:hint="eastAsia" w:ascii="宋体" w:hAnsi="宋体"/>
          <w:szCs w:val="21"/>
        </w:rPr>
        <w:t>；费用承担：</w:t>
      </w:r>
      <w:r>
        <w:rPr>
          <w:rFonts w:hint="eastAsia" w:ascii="宋体" w:hAnsi="宋体"/>
          <w:szCs w:val="21"/>
          <w:u w:val="single"/>
        </w:rPr>
        <w:t xml:space="preserve">  承包人 </w:t>
      </w:r>
      <w:r>
        <w:rPr>
          <w:rFonts w:ascii="宋体" w:hAnsi="宋体"/>
          <w:szCs w:val="21"/>
        </w:rPr>
        <w:t xml:space="preserve"> </w:t>
      </w:r>
      <w:r>
        <w:rPr>
          <w:rFonts w:hint="eastAsia" w:ascii="宋体" w:hAnsi="宋体"/>
          <w:szCs w:val="21"/>
        </w:rPr>
        <w:t>。</w:t>
      </w:r>
    </w:p>
    <w:p>
      <w:pPr>
        <w:adjustRightInd w:val="0"/>
        <w:snapToGrid w:val="0"/>
        <w:spacing w:line="360" w:lineRule="auto"/>
        <w:rPr>
          <w:rFonts w:ascii="宋体" w:hAnsi="宋体"/>
          <w:b/>
          <w:szCs w:val="21"/>
        </w:rPr>
      </w:pPr>
      <w:r>
        <w:rPr>
          <w:rFonts w:hint="eastAsia" w:ascii="宋体" w:hAnsi="宋体"/>
          <w:b/>
          <w:szCs w:val="21"/>
        </w:rPr>
        <w:t>24. 争议的解决</w:t>
      </w:r>
    </w:p>
    <w:p>
      <w:pPr>
        <w:adjustRightInd w:val="0"/>
        <w:snapToGrid w:val="0"/>
        <w:spacing w:line="360" w:lineRule="auto"/>
        <w:ind w:firstLine="420" w:firstLineChars="200"/>
        <w:rPr>
          <w:rFonts w:ascii="宋体" w:hAnsi="宋体"/>
          <w:szCs w:val="21"/>
        </w:rPr>
      </w:pPr>
      <w:r>
        <w:rPr>
          <w:rFonts w:hint="eastAsia" w:ascii="宋体" w:hAnsi="宋体"/>
          <w:szCs w:val="21"/>
        </w:rPr>
        <w:t>24.1争议的解决方式</w:t>
      </w:r>
    </w:p>
    <w:p>
      <w:pPr>
        <w:spacing w:line="360" w:lineRule="auto"/>
        <w:ind w:firstLine="420" w:firstLineChars="200"/>
        <w:rPr>
          <w:rFonts w:ascii="宋体" w:hAnsi="宋体"/>
          <w:szCs w:val="21"/>
        </w:rPr>
      </w:pPr>
      <w:r>
        <w:rPr>
          <w:rFonts w:hint="eastAsia" w:ascii="宋体" w:hAnsi="宋体"/>
          <w:szCs w:val="21"/>
        </w:rPr>
        <w:t>合同当事人友好协商解决不成、不愿提请争议评审或不接受争议评审组意见的，约定的合同争议解决方式：仲裁。</w:t>
      </w:r>
    </w:p>
    <w:p>
      <w:pPr>
        <w:spacing w:line="360" w:lineRule="auto"/>
        <w:jc w:val="left"/>
      </w:pPr>
    </w:p>
    <w:p>
      <w:pPr>
        <w:spacing w:line="400" w:lineRule="exact"/>
        <w:jc w:val="left"/>
      </w:pPr>
    </w:p>
    <w:p>
      <w:pPr>
        <w:spacing w:line="400" w:lineRule="exact"/>
        <w:jc w:val="left"/>
      </w:pPr>
    </w:p>
    <w:p>
      <w:pPr>
        <w:pStyle w:val="6"/>
        <w:jc w:val="center"/>
        <w:rPr>
          <w:rFonts w:ascii="宋体" w:hAnsi="宋体" w:cs="宋体"/>
          <w:szCs w:val="21"/>
        </w:rPr>
      </w:pPr>
      <w:bookmarkStart w:id="126" w:name="_Toc152042546"/>
      <w:bookmarkStart w:id="127" w:name="_Toc152045767"/>
      <w:bookmarkStart w:id="128" w:name="_Toc498420121"/>
      <w:bookmarkStart w:id="129" w:name="_Toc11961"/>
      <w:bookmarkStart w:id="130" w:name="_Toc144974826"/>
      <w:bookmarkStart w:id="131" w:name="_Toc498420015"/>
      <w:r>
        <w:rPr>
          <w:rFonts w:hint="eastAsia" w:ascii="宋体" w:hAnsi="宋体" w:cs="宋体"/>
          <w:szCs w:val="21"/>
        </w:rPr>
        <w:br w:type="page"/>
      </w:r>
      <w:r>
        <w:rPr>
          <w:rFonts w:hint="eastAsia" w:ascii="宋体" w:hAnsi="宋体" w:cs="宋体"/>
          <w:szCs w:val="21"/>
        </w:rPr>
        <w:t>第三部分  合同附件格式</w:t>
      </w:r>
      <w:bookmarkEnd w:id="126"/>
      <w:bookmarkEnd w:id="127"/>
      <w:bookmarkEnd w:id="128"/>
      <w:bookmarkEnd w:id="129"/>
      <w:bookmarkEnd w:id="130"/>
      <w:bookmarkEnd w:id="131"/>
    </w:p>
    <w:p>
      <w:pPr>
        <w:spacing w:line="420" w:lineRule="exact"/>
        <w:jc w:val="center"/>
        <w:rPr>
          <w:b/>
          <w:sz w:val="28"/>
          <w:szCs w:val="28"/>
        </w:rPr>
      </w:pPr>
      <w:bookmarkStart w:id="132" w:name="_Toc266113379"/>
      <w:bookmarkStart w:id="133" w:name="_Toc266524695"/>
      <w:r>
        <w:rPr>
          <w:rFonts w:hint="eastAsia"/>
          <w:b/>
          <w:sz w:val="28"/>
          <w:szCs w:val="28"/>
        </w:rPr>
        <w:t>合同协议书</w:t>
      </w:r>
      <w:bookmarkEnd w:id="132"/>
      <w:bookmarkEnd w:id="133"/>
    </w:p>
    <w:p>
      <w:pPr>
        <w:spacing w:line="420" w:lineRule="exact"/>
        <w:rPr>
          <w:b/>
          <w:szCs w:val="21"/>
        </w:rPr>
      </w:pPr>
    </w:p>
    <w:p>
      <w:pPr>
        <w:spacing w:line="420" w:lineRule="exact"/>
        <w:ind w:firstLine="420" w:firstLineChars="200"/>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rFonts w:hint="eastAsia"/>
          <w:szCs w:val="21"/>
          <w:u w:val="single"/>
        </w:rPr>
        <w:t xml:space="preserve">         </w:t>
      </w:r>
      <w:r>
        <w:rPr>
          <w:szCs w:val="21"/>
        </w:rPr>
        <w:t>（承包人名称，以下简称“承包人”）</w:t>
      </w:r>
      <w:r>
        <w:rPr>
          <w:rFonts w:hint="eastAsia"/>
          <w:szCs w:val="21"/>
        </w:rPr>
        <w:t>对</w:t>
      </w:r>
      <w:r>
        <w:rPr>
          <w:szCs w:val="21"/>
          <w:u w:val="single"/>
        </w:rPr>
        <w:t xml:space="preserve">     </w:t>
      </w:r>
      <w:r>
        <w:rPr>
          <w:rFonts w:hint="eastAsia"/>
          <w:szCs w:val="21"/>
          <w:u w:val="single"/>
        </w:rPr>
        <w:t xml:space="preserve">           </w:t>
      </w:r>
      <w:r>
        <w:rPr>
          <w:rFonts w:hint="eastAsia"/>
          <w:szCs w:val="21"/>
        </w:rPr>
        <w:t>（项目名称）</w:t>
      </w:r>
      <w:r>
        <w:rPr>
          <w:szCs w:val="21"/>
          <w:u w:val="single"/>
        </w:rPr>
        <w:t xml:space="preserve">     </w:t>
      </w:r>
      <w:r>
        <w:rPr>
          <w:rFonts w:hint="eastAsia"/>
          <w:szCs w:val="21"/>
          <w:u w:val="single"/>
        </w:rPr>
        <w:t xml:space="preserve">       </w:t>
      </w:r>
      <w:r>
        <w:rPr>
          <w:rFonts w:hint="eastAsia"/>
          <w:szCs w:val="21"/>
        </w:rPr>
        <w:t>（</w:t>
      </w:r>
      <w:r>
        <w:rPr>
          <w:szCs w:val="21"/>
        </w:rPr>
        <w:t>标段</w:t>
      </w:r>
      <w:r>
        <w:rPr>
          <w:rFonts w:hint="eastAsia"/>
          <w:szCs w:val="21"/>
        </w:rPr>
        <w:t>名称）的投标，并确定其为中标人。</w:t>
      </w:r>
      <w:r>
        <w:rPr>
          <w:szCs w:val="21"/>
        </w:rPr>
        <w:t>发包人和承包人共同达成如下协议。</w:t>
      </w:r>
    </w:p>
    <w:p>
      <w:pPr>
        <w:spacing w:line="420" w:lineRule="exact"/>
        <w:ind w:firstLine="359" w:firstLineChars="171"/>
        <w:rPr>
          <w:szCs w:val="21"/>
        </w:rPr>
      </w:pPr>
      <w:bookmarkStart w:id="134" w:name="_Toc144974828"/>
      <w:bookmarkStart w:id="135" w:name="_Toc152042548"/>
      <w:r>
        <w:rPr>
          <w:szCs w:val="21"/>
        </w:rPr>
        <w:t>1. 本协议书与下列文件一起构成合同文件：</w:t>
      </w:r>
      <w:bookmarkEnd w:id="134"/>
      <w:bookmarkEnd w:id="135"/>
    </w:p>
    <w:p>
      <w:pPr>
        <w:spacing w:line="420" w:lineRule="exact"/>
        <w:ind w:firstLine="315" w:firstLineChars="150"/>
        <w:rPr>
          <w:szCs w:val="21"/>
        </w:rPr>
      </w:pPr>
      <w:r>
        <w:rPr>
          <w:szCs w:val="21"/>
        </w:rPr>
        <w:t>（1）中标通知书；</w:t>
      </w:r>
    </w:p>
    <w:p>
      <w:pPr>
        <w:spacing w:line="420" w:lineRule="exact"/>
        <w:ind w:firstLine="315" w:firstLineChars="150"/>
        <w:rPr>
          <w:szCs w:val="21"/>
        </w:rPr>
      </w:pPr>
      <w:r>
        <w:rPr>
          <w:szCs w:val="21"/>
        </w:rPr>
        <w:t>（2）投标函及投标函附录；</w:t>
      </w:r>
    </w:p>
    <w:p>
      <w:pPr>
        <w:spacing w:line="420" w:lineRule="exact"/>
        <w:ind w:firstLine="315" w:firstLineChars="150"/>
        <w:rPr>
          <w:szCs w:val="21"/>
        </w:rPr>
      </w:pPr>
      <w:r>
        <w:rPr>
          <w:szCs w:val="21"/>
        </w:rPr>
        <w:t>（3）专用合同条款；</w:t>
      </w:r>
    </w:p>
    <w:p>
      <w:pPr>
        <w:spacing w:line="420" w:lineRule="exact"/>
        <w:ind w:firstLine="315" w:firstLineChars="150"/>
        <w:rPr>
          <w:szCs w:val="21"/>
        </w:rPr>
      </w:pPr>
      <w:r>
        <w:rPr>
          <w:szCs w:val="21"/>
        </w:rPr>
        <w:t>（4）通用合同条款；</w:t>
      </w:r>
    </w:p>
    <w:p>
      <w:pPr>
        <w:spacing w:line="420" w:lineRule="exact"/>
        <w:ind w:firstLine="315" w:firstLineChars="150"/>
        <w:rPr>
          <w:szCs w:val="21"/>
        </w:rPr>
      </w:pPr>
      <w:r>
        <w:rPr>
          <w:szCs w:val="21"/>
        </w:rPr>
        <w:t>（5）技术标准和要求</w:t>
      </w:r>
      <w:r>
        <w:rPr>
          <w:rFonts w:hint="eastAsia"/>
          <w:szCs w:val="21"/>
        </w:rPr>
        <w:t>（合同技术条款）</w:t>
      </w:r>
      <w:r>
        <w:rPr>
          <w:szCs w:val="21"/>
        </w:rPr>
        <w:t>；</w:t>
      </w:r>
    </w:p>
    <w:p>
      <w:pPr>
        <w:spacing w:line="420" w:lineRule="exact"/>
        <w:ind w:firstLine="315" w:firstLineChars="150"/>
        <w:rPr>
          <w:szCs w:val="21"/>
        </w:rPr>
      </w:pPr>
      <w:r>
        <w:rPr>
          <w:szCs w:val="21"/>
        </w:rPr>
        <w:t>（</w:t>
      </w:r>
      <w:r>
        <w:rPr>
          <w:rFonts w:hint="eastAsia"/>
          <w:szCs w:val="21"/>
        </w:rPr>
        <w:t>6</w:t>
      </w:r>
      <w:r>
        <w:rPr>
          <w:szCs w:val="21"/>
        </w:rPr>
        <w:t>）已标价工程量清单；</w:t>
      </w:r>
    </w:p>
    <w:p>
      <w:pPr>
        <w:tabs>
          <w:tab w:val="left" w:pos="540"/>
        </w:tabs>
        <w:spacing w:line="420" w:lineRule="exact"/>
        <w:ind w:firstLine="315" w:firstLineChars="150"/>
        <w:rPr>
          <w:szCs w:val="21"/>
        </w:rPr>
      </w:pPr>
      <w:r>
        <w:rPr>
          <w:szCs w:val="21"/>
        </w:rPr>
        <w:t>（</w:t>
      </w:r>
      <w:r>
        <w:rPr>
          <w:rFonts w:hint="eastAsia"/>
          <w:szCs w:val="21"/>
        </w:rPr>
        <w:t>7</w:t>
      </w:r>
      <w:r>
        <w:rPr>
          <w:szCs w:val="21"/>
        </w:rPr>
        <w:t>）其</w:t>
      </w:r>
      <w:r>
        <w:rPr>
          <w:rFonts w:hint="eastAsia"/>
          <w:szCs w:val="21"/>
        </w:rPr>
        <w:t>它</w:t>
      </w:r>
      <w:r>
        <w:rPr>
          <w:szCs w:val="21"/>
        </w:rPr>
        <w:t>合同文件。</w:t>
      </w:r>
    </w:p>
    <w:p>
      <w:pPr>
        <w:spacing w:line="420" w:lineRule="exact"/>
        <w:ind w:firstLine="359" w:firstLineChars="171"/>
        <w:rPr>
          <w:szCs w:val="21"/>
        </w:rPr>
      </w:pPr>
      <w:bookmarkStart w:id="136" w:name="_Toc144974829"/>
      <w:bookmarkStart w:id="137" w:name="_Toc152042549"/>
      <w:r>
        <w:rPr>
          <w:szCs w:val="21"/>
        </w:rPr>
        <w:t>2. 上述文件互相补充和解释，如有不明确或不一致之处，以合同约定次序在先者为准。</w:t>
      </w:r>
      <w:bookmarkEnd w:id="136"/>
      <w:bookmarkEnd w:id="137"/>
    </w:p>
    <w:p>
      <w:pPr>
        <w:spacing w:line="420" w:lineRule="exact"/>
        <w:ind w:firstLine="359" w:firstLineChars="171"/>
        <w:rPr>
          <w:szCs w:val="21"/>
        </w:rPr>
      </w:pPr>
      <w:r>
        <w:rPr>
          <w:szCs w:val="21"/>
        </w:rPr>
        <w:t>3. 签约合同价：人民币（大写）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元</w:t>
      </w:r>
      <w:r>
        <w:rPr>
          <w:szCs w:val="21"/>
        </w:rPr>
        <w:t>）。</w:t>
      </w:r>
    </w:p>
    <w:p>
      <w:pPr>
        <w:spacing w:line="420" w:lineRule="exact"/>
        <w:ind w:firstLine="359" w:firstLineChars="171"/>
        <w:rPr>
          <w:szCs w:val="21"/>
          <w:u w:val="single"/>
        </w:rPr>
      </w:pPr>
      <w:r>
        <w:rPr>
          <w:szCs w:val="21"/>
        </w:rPr>
        <w:t xml:space="preserve">4. </w:t>
      </w:r>
      <w:r>
        <w:rPr>
          <w:rFonts w:hint="eastAsia"/>
          <w:szCs w:val="21"/>
        </w:rPr>
        <w:t>承包人</w:t>
      </w:r>
      <w:r>
        <w:rPr>
          <w:szCs w:val="21"/>
        </w:rPr>
        <w:t>项目经理：</w:t>
      </w:r>
      <w:r>
        <w:rPr>
          <w:szCs w:val="21"/>
          <w:u w:val="single"/>
        </w:rPr>
        <w:t xml:space="preserve">               </w:t>
      </w:r>
      <w:r>
        <w:rPr>
          <w:szCs w:val="21"/>
        </w:rPr>
        <w:t xml:space="preserve"> </w:t>
      </w:r>
      <w:r>
        <w:rPr>
          <w:rFonts w:hint="eastAsia"/>
          <w:szCs w:val="21"/>
        </w:rPr>
        <w:t>，技术负责人：</w:t>
      </w:r>
      <w:r>
        <w:rPr>
          <w:rFonts w:hint="eastAsia"/>
          <w:szCs w:val="21"/>
          <w:u w:val="single"/>
        </w:rPr>
        <w:t xml:space="preserve">             </w:t>
      </w:r>
      <w:r>
        <w:rPr>
          <w:szCs w:val="21"/>
        </w:rPr>
        <w:t>。</w:t>
      </w:r>
    </w:p>
    <w:p>
      <w:pPr>
        <w:spacing w:line="420" w:lineRule="exact"/>
        <w:ind w:firstLine="359" w:firstLineChars="171"/>
        <w:rPr>
          <w:szCs w:val="21"/>
        </w:rPr>
      </w:pPr>
      <w:r>
        <w:rPr>
          <w:szCs w:val="21"/>
        </w:rPr>
        <w:t>5. 工程质量符合</w:t>
      </w:r>
      <w:r>
        <w:rPr>
          <w:szCs w:val="21"/>
          <w:u w:val="single"/>
        </w:rPr>
        <w:t xml:space="preserve">             </w:t>
      </w:r>
      <w:r>
        <w:rPr>
          <w:szCs w:val="21"/>
        </w:rPr>
        <w:t>标准。</w:t>
      </w:r>
    </w:p>
    <w:p>
      <w:pPr>
        <w:spacing w:line="420" w:lineRule="exact"/>
        <w:ind w:firstLine="359" w:firstLineChars="171"/>
        <w:rPr>
          <w:szCs w:val="21"/>
        </w:rPr>
      </w:pPr>
      <w:r>
        <w:rPr>
          <w:szCs w:val="21"/>
        </w:rPr>
        <w:t>6. 承包人承诺按合同约定承担工程的实施、完成及缺陷修复。</w:t>
      </w:r>
    </w:p>
    <w:p>
      <w:pPr>
        <w:spacing w:line="420" w:lineRule="exact"/>
        <w:ind w:firstLine="359" w:firstLineChars="171"/>
        <w:rPr>
          <w:szCs w:val="21"/>
        </w:rPr>
      </w:pPr>
      <w:r>
        <w:rPr>
          <w:szCs w:val="21"/>
        </w:rPr>
        <w:t>7. 发包人承诺按合同约定的条件、时间和方式向承包人支付合同价款。</w:t>
      </w:r>
    </w:p>
    <w:p>
      <w:pPr>
        <w:spacing w:line="420" w:lineRule="exact"/>
        <w:ind w:firstLine="359" w:firstLineChars="171"/>
        <w:rPr>
          <w:szCs w:val="21"/>
        </w:rPr>
      </w:pPr>
      <w:r>
        <w:rPr>
          <w:szCs w:val="21"/>
        </w:rPr>
        <w:t>8. 承包人</w:t>
      </w:r>
      <w:r>
        <w:rPr>
          <w:rFonts w:hint="eastAsia"/>
          <w:szCs w:val="21"/>
        </w:rPr>
        <w:t>承诺执行</w:t>
      </w:r>
      <w:r>
        <w:rPr>
          <w:szCs w:val="21"/>
        </w:rPr>
        <w:t>监理人开工</w:t>
      </w:r>
      <w:r>
        <w:rPr>
          <w:rFonts w:hint="eastAsia"/>
          <w:szCs w:val="21"/>
        </w:rPr>
        <w:t>通知</w:t>
      </w:r>
      <w:r>
        <w:rPr>
          <w:szCs w:val="21"/>
        </w:rPr>
        <w:t>，</w:t>
      </w:r>
      <w:r>
        <w:rPr>
          <w:rFonts w:hint="eastAsia"/>
          <w:szCs w:val="21"/>
        </w:rPr>
        <w:t>计划</w:t>
      </w:r>
      <w:r>
        <w:rPr>
          <w:szCs w:val="21"/>
        </w:rPr>
        <w:t>工期</w:t>
      </w:r>
      <w:r>
        <w:rPr>
          <w:szCs w:val="21"/>
          <w:u w:val="single"/>
        </w:rPr>
        <w:t xml:space="preserve">    </w:t>
      </w:r>
      <w:r>
        <w:rPr>
          <w:rFonts w:hint="eastAsia"/>
          <w:szCs w:val="21"/>
          <w:u w:val="single"/>
        </w:rPr>
        <w:t xml:space="preserve">   </w:t>
      </w:r>
      <w:r>
        <w:rPr>
          <w:rFonts w:hint="eastAsia"/>
          <w:szCs w:val="21"/>
        </w:rPr>
        <w:t>天</w:t>
      </w:r>
      <w:r>
        <w:rPr>
          <w:szCs w:val="21"/>
        </w:rPr>
        <w:t>。</w:t>
      </w:r>
    </w:p>
    <w:p>
      <w:pPr>
        <w:spacing w:line="420" w:lineRule="exact"/>
        <w:ind w:firstLine="359" w:firstLineChars="171"/>
        <w:rPr>
          <w:szCs w:val="21"/>
        </w:rPr>
      </w:pPr>
      <w:r>
        <w:rPr>
          <w:szCs w:val="21"/>
        </w:rPr>
        <w:t>9. 本协议书一式</w:t>
      </w:r>
      <w:r>
        <w:rPr>
          <w:szCs w:val="21"/>
          <w:u w:val="single"/>
        </w:rPr>
        <w:t xml:space="preserve">     </w:t>
      </w:r>
      <w:r>
        <w:rPr>
          <w:szCs w:val="21"/>
        </w:rPr>
        <w:t>份，合同双方各执一份。</w:t>
      </w:r>
    </w:p>
    <w:p>
      <w:pPr>
        <w:spacing w:line="420" w:lineRule="exact"/>
        <w:ind w:firstLine="359" w:firstLineChars="171"/>
        <w:rPr>
          <w:szCs w:val="21"/>
        </w:rPr>
      </w:pPr>
      <w:bookmarkStart w:id="138" w:name="_Toc152042550"/>
      <w:bookmarkStart w:id="139" w:name="_Toc144974830"/>
      <w:r>
        <w:rPr>
          <w:szCs w:val="21"/>
        </w:rPr>
        <w:t>10. 合同未尽事宜，双方另行签订补充协议。补充协议是合同的组成部分。</w:t>
      </w:r>
      <w:bookmarkEnd w:id="138"/>
      <w:bookmarkEnd w:id="139"/>
    </w:p>
    <w:p>
      <w:pPr>
        <w:spacing w:line="420" w:lineRule="exact"/>
        <w:rPr>
          <w:szCs w:val="21"/>
        </w:rPr>
      </w:pPr>
    </w:p>
    <w:p>
      <w:pPr>
        <w:spacing w:line="42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pPr>
        <w:spacing w:line="420" w:lineRule="exact"/>
        <w:rPr>
          <w:szCs w:val="21"/>
        </w:rPr>
      </w:pPr>
      <w:r>
        <w:rPr>
          <w:szCs w:val="21"/>
        </w:rPr>
        <w:t>法定代表人或其委托代理人：</w:t>
      </w:r>
      <w:r>
        <w:rPr>
          <w:szCs w:val="21"/>
          <w:u w:val="single"/>
        </w:rPr>
        <w:t xml:space="preserve">    </w:t>
      </w:r>
      <w:r>
        <w:rPr>
          <w:rFonts w:hint="eastAsia"/>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pPr>
        <w:spacing w:line="420" w:lineRule="exact"/>
        <w:ind w:firstLine="1995" w:firstLineChars="950"/>
        <w:jc w:val="left"/>
        <w:rPr>
          <w:szCs w:val="21"/>
        </w:rPr>
      </w:pP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r>
        <w:rPr>
          <w:rFonts w:hint="eastAsia"/>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440" w:lineRule="exact"/>
        <w:rPr>
          <w:szCs w:val="21"/>
        </w:rPr>
      </w:pPr>
    </w:p>
    <w:p>
      <w:pPr>
        <w:adjustRightInd w:val="0"/>
        <w:spacing w:line="360" w:lineRule="auto"/>
        <w:ind w:firstLine="420" w:firstLineChars="200"/>
        <w:rPr>
          <w:rFonts w:ascii="宋体" w:hAnsi="宋体" w:cs="宋体"/>
          <w:szCs w:val="21"/>
        </w:rPr>
      </w:pPr>
    </w:p>
    <w:p>
      <w:pPr>
        <w:spacing w:line="360" w:lineRule="auto"/>
        <w:rPr>
          <w:rFonts w:ascii="宋体" w:hAnsi="宋体" w:cs="宋体"/>
        </w:rPr>
      </w:pPr>
    </w:p>
    <w:bookmarkEnd w:id="83"/>
    <w:p>
      <w:pPr>
        <w:pStyle w:val="4"/>
        <w:spacing w:line="360" w:lineRule="auto"/>
        <w:jc w:val="center"/>
        <w:rPr>
          <w:rFonts w:cs="宋体"/>
          <w:sz w:val="48"/>
          <w:szCs w:val="48"/>
        </w:rPr>
      </w:pPr>
      <w:bookmarkStart w:id="140" w:name="_Toc283382023"/>
      <w:bookmarkStart w:id="141" w:name="_Toc498420128"/>
    </w:p>
    <w:p>
      <w:pPr>
        <w:pStyle w:val="4"/>
        <w:spacing w:line="360" w:lineRule="auto"/>
        <w:jc w:val="center"/>
        <w:rPr>
          <w:rFonts w:cs="宋体"/>
          <w:sz w:val="48"/>
          <w:szCs w:val="48"/>
        </w:rPr>
      </w:pPr>
      <w:r>
        <w:rPr>
          <w:rFonts w:hint="eastAsia" w:cs="宋体"/>
          <w:sz w:val="48"/>
          <w:szCs w:val="48"/>
        </w:rPr>
        <w:t>第六章  投标文件格式</w:t>
      </w:r>
      <w:bookmarkEnd w:id="140"/>
      <w:bookmarkEnd w:id="141"/>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sz w:val="44"/>
          <w:szCs w:val="44"/>
        </w:rPr>
      </w:pPr>
      <w:r>
        <w:rPr>
          <w:rFonts w:hint="eastAsia" w:ascii="宋体" w:hAnsi="宋体" w:cs="宋体"/>
          <w:b/>
          <w:sz w:val="32"/>
          <w:szCs w:val="32"/>
          <w:u w:val="single"/>
        </w:rPr>
        <w:br w:type="page"/>
      </w:r>
      <w:r>
        <w:rPr>
          <w:rFonts w:hint="eastAsia" w:ascii="宋体" w:hAnsi="宋体" w:cs="宋体"/>
          <w:b/>
          <w:sz w:val="32"/>
          <w:szCs w:val="32"/>
        </w:rPr>
        <w:t xml:space="preserve">                                       </w:t>
      </w:r>
      <w:r>
        <w:rPr>
          <w:rFonts w:hint="eastAsia" w:ascii="宋体" w:hAnsi="宋体" w:cs="宋体"/>
          <w:b/>
          <w:sz w:val="44"/>
          <w:szCs w:val="44"/>
        </w:rPr>
        <w:t xml:space="preserve"> 正本/（副本）</w:t>
      </w:r>
    </w:p>
    <w:p>
      <w:pPr>
        <w:spacing w:line="360" w:lineRule="auto"/>
        <w:rPr>
          <w:rFonts w:ascii="宋体" w:hAnsi="宋体" w:cs="宋体"/>
          <w:b/>
          <w:sz w:val="32"/>
          <w:szCs w:val="32"/>
          <w:u w:val="single"/>
        </w:rPr>
      </w:pPr>
    </w:p>
    <w:p>
      <w:pPr>
        <w:autoSpaceDE w:val="0"/>
        <w:autoSpaceDN w:val="0"/>
        <w:adjustRightInd w:val="0"/>
        <w:spacing w:line="420" w:lineRule="exact"/>
        <w:jc w:val="center"/>
        <w:rPr>
          <w:rFonts w:ascii="仿宋" w:hAnsi="仿宋" w:eastAsia="仿宋" w:cs="黑体"/>
          <w:kern w:val="0"/>
          <w:sz w:val="44"/>
          <w:szCs w:val="44"/>
        </w:rPr>
      </w:pPr>
      <w:r>
        <w:rPr>
          <w:rFonts w:hint="eastAsia" w:ascii="仿宋" w:hAnsi="仿宋" w:eastAsia="仿宋" w:cs="黑体"/>
          <w:kern w:val="0"/>
          <w:sz w:val="44"/>
          <w:szCs w:val="44"/>
        </w:rPr>
        <w:t>2018年建安区蒋李集镇第二批占补平衡项目</w:t>
      </w:r>
    </w:p>
    <w:p>
      <w:pPr>
        <w:autoSpaceDE w:val="0"/>
        <w:autoSpaceDN w:val="0"/>
        <w:adjustRightInd w:val="0"/>
        <w:spacing w:line="420" w:lineRule="exact"/>
        <w:ind w:firstLine="2520" w:firstLineChars="900"/>
        <w:jc w:val="left"/>
        <w:rPr>
          <w:rFonts w:ascii="仿宋" w:hAnsi="仿宋" w:eastAsia="仿宋" w:cs="黑体"/>
          <w:kern w:val="0"/>
          <w:sz w:val="28"/>
          <w:szCs w:val="28"/>
        </w:rPr>
      </w:pPr>
    </w:p>
    <w:p>
      <w:pPr>
        <w:autoSpaceDE w:val="0"/>
        <w:autoSpaceDN w:val="0"/>
        <w:adjustRightInd w:val="0"/>
        <w:spacing w:line="420" w:lineRule="exact"/>
        <w:jc w:val="left"/>
        <w:rPr>
          <w:rFonts w:ascii="仿宋" w:hAnsi="仿宋" w:eastAsia="仿宋" w:cs="黑体"/>
          <w:kern w:val="0"/>
          <w:sz w:val="28"/>
          <w:szCs w:val="28"/>
        </w:rPr>
      </w:pPr>
    </w:p>
    <w:p>
      <w:pPr>
        <w:autoSpaceDE w:val="0"/>
        <w:autoSpaceDN w:val="0"/>
        <w:adjustRightInd w:val="0"/>
        <w:spacing w:line="360" w:lineRule="auto"/>
        <w:jc w:val="center"/>
        <w:rPr>
          <w:rFonts w:ascii="仿宋" w:hAnsi="仿宋" w:eastAsia="仿宋" w:cs="黑体"/>
          <w:b/>
          <w:spacing w:val="60"/>
          <w:kern w:val="0"/>
          <w:sz w:val="52"/>
          <w:szCs w:val="52"/>
        </w:rPr>
      </w:pPr>
      <w:r>
        <w:rPr>
          <w:rFonts w:hint="eastAsia" w:ascii="仿宋" w:hAnsi="仿宋" w:eastAsia="仿宋" w:cs="黑体"/>
          <w:b/>
          <w:spacing w:val="60"/>
          <w:kern w:val="0"/>
          <w:sz w:val="52"/>
          <w:szCs w:val="52"/>
        </w:rPr>
        <w:t>投 标 文 件</w:t>
      </w:r>
    </w:p>
    <w:p>
      <w:pPr>
        <w:autoSpaceDE w:val="0"/>
        <w:autoSpaceDN w:val="0"/>
        <w:adjustRightInd w:val="0"/>
        <w:spacing w:line="420" w:lineRule="exact"/>
        <w:jc w:val="center"/>
        <w:rPr>
          <w:rFonts w:ascii="仿宋" w:hAnsi="仿宋" w:eastAsia="仿宋" w:cs="黑体"/>
          <w:kern w:val="0"/>
          <w:sz w:val="44"/>
          <w:szCs w:val="44"/>
        </w:rPr>
      </w:pPr>
      <w:r>
        <w:rPr>
          <w:rFonts w:hint="eastAsia" w:ascii="仿宋" w:hAnsi="仿宋" w:eastAsia="仿宋"/>
          <w:b/>
          <w:sz w:val="30"/>
          <w:szCs w:val="30"/>
        </w:rPr>
        <w:t xml:space="preserve"> </w:t>
      </w:r>
    </w:p>
    <w:p>
      <w:pPr>
        <w:autoSpaceDE w:val="0"/>
        <w:autoSpaceDN w:val="0"/>
        <w:adjustRightInd w:val="0"/>
        <w:spacing w:line="420" w:lineRule="exact"/>
        <w:jc w:val="center"/>
        <w:rPr>
          <w:rFonts w:ascii="仿宋" w:hAnsi="仿宋" w:eastAsia="仿宋" w:cs="黑体"/>
          <w:kern w:val="0"/>
          <w:sz w:val="44"/>
          <w:szCs w:val="44"/>
        </w:rPr>
      </w:pPr>
      <w:r>
        <w:rPr>
          <w:rFonts w:hint="eastAsia" w:ascii="仿宋" w:hAnsi="仿宋" w:eastAsia="仿宋"/>
          <w:b/>
          <w:sz w:val="28"/>
          <w:szCs w:val="28"/>
        </w:rPr>
        <w:t>建安建工公字〔2018〕</w:t>
      </w:r>
      <w:r>
        <w:rPr>
          <w:rFonts w:hint="eastAsia" w:ascii="仿宋" w:hAnsi="仿宋" w:eastAsia="仿宋"/>
          <w:b/>
          <w:sz w:val="28"/>
          <w:szCs w:val="28"/>
          <w:lang w:val="en-US" w:eastAsia="zh-CN"/>
        </w:rPr>
        <w:t>170</w:t>
      </w:r>
      <w:r>
        <w:rPr>
          <w:rFonts w:hint="eastAsia" w:ascii="仿宋" w:hAnsi="仿宋" w:eastAsia="仿宋"/>
          <w:b/>
          <w:sz w:val="28"/>
          <w:szCs w:val="28"/>
        </w:rPr>
        <w:t>号</w:t>
      </w:r>
    </w:p>
    <w:p>
      <w:pPr>
        <w:autoSpaceDE w:val="0"/>
        <w:autoSpaceDN w:val="0"/>
        <w:adjustRightInd w:val="0"/>
        <w:spacing w:line="420" w:lineRule="exact"/>
        <w:jc w:val="center"/>
        <w:rPr>
          <w:rFonts w:ascii="仿宋" w:hAnsi="仿宋" w:eastAsia="仿宋" w:cs="黑体"/>
          <w:kern w:val="0"/>
          <w:sz w:val="44"/>
          <w:szCs w:val="44"/>
        </w:rPr>
      </w:pPr>
    </w:p>
    <w:p>
      <w:pPr>
        <w:autoSpaceDE w:val="0"/>
        <w:autoSpaceDN w:val="0"/>
        <w:adjustRightInd w:val="0"/>
        <w:spacing w:line="420" w:lineRule="exact"/>
        <w:jc w:val="center"/>
        <w:rPr>
          <w:rFonts w:ascii="仿宋" w:hAnsi="仿宋" w:eastAsia="仿宋" w:cs="黑体"/>
          <w:kern w:val="0"/>
          <w:sz w:val="44"/>
          <w:szCs w:val="44"/>
        </w:rPr>
      </w:pPr>
    </w:p>
    <w:p>
      <w:pPr>
        <w:autoSpaceDE w:val="0"/>
        <w:autoSpaceDN w:val="0"/>
        <w:adjustRightInd w:val="0"/>
        <w:spacing w:line="420" w:lineRule="exact"/>
        <w:rPr>
          <w:rFonts w:ascii="仿宋" w:hAnsi="仿宋" w:eastAsia="仿宋" w:cs="黑体"/>
          <w:kern w:val="0"/>
          <w:sz w:val="44"/>
          <w:szCs w:val="44"/>
        </w:rPr>
      </w:pPr>
    </w:p>
    <w:p>
      <w:pPr>
        <w:autoSpaceDE w:val="0"/>
        <w:autoSpaceDN w:val="0"/>
        <w:adjustRightInd w:val="0"/>
        <w:spacing w:line="420" w:lineRule="exact"/>
        <w:jc w:val="center"/>
        <w:rPr>
          <w:rFonts w:ascii="仿宋" w:hAnsi="仿宋" w:eastAsia="仿宋" w:cs="黑体"/>
          <w:kern w:val="0"/>
          <w:sz w:val="44"/>
          <w:szCs w:val="44"/>
        </w:rPr>
      </w:pPr>
    </w:p>
    <w:p>
      <w:pPr>
        <w:autoSpaceDE w:val="0"/>
        <w:autoSpaceDN w:val="0"/>
        <w:adjustRightInd w:val="0"/>
        <w:spacing w:line="420" w:lineRule="exact"/>
        <w:jc w:val="center"/>
        <w:rPr>
          <w:rFonts w:ascii="仿宋" w:hAnsi="仿宋" w:eastAsia="仿宋" w:cs="黑体"/>
          <w:kern w:val="0"/>
          <w:sz w:val="44"/>
          <w:szCs w:val="44"/>
        </w:rPr>
      </w:pPr>
    </w:p>
    <w:p>
      <w:pPr>
        <w:autoSpaceDE w:val="0"/>
        <w:autoSpaceDN w:val="0"/>
        <w:adjustRightInd w:val="0"/>
        <w:spacing w:line="420" w:lineRule="exact"/>
        <w:rPr>
          <w:rFonts w:ascii="仿宋" w:hAnsi="仿宋" w:eastAsia="仿宋" w:cs="黑体"/>
          <w:kern w:val="0"/>
          <w:sz w:val="44"/>
          <w:szCs w:val="44"/>
        </w:rPr>
      </w:pPr>
    </w:p>
    <w:p>
      <w:pPr>
        <w:pStyle w:val="16"/>
        <w:jc w:val="center"/>
        <w:rPr>
          <w:rFonts w:ascii="仿宋" w:hAnsi="仿宋" w:eastAsia="仿宋" w:cs="黑体"/>
          <w:color w:val="auto"/>
          <w:sz w:val="23"/>
          <w:szCs w:val="23"/>
          <w:u w:val="single"/>
        </w:rPr>
      </w:pPr>
    </w:p>
    <w:p>
      <w:pPr>
        <w:pStyle w:val="16"/>
        <w:spacing w:beforeLines="100" w:afterLines="50" w:line="360" w:lineRule="auto"/>
        <w:jc w:val="center"/>
        <w:rPr>
          <w:rFonts w:ascii="仿宋" w:hAnsi="仿宋" w:eastAsia="仿宋" w:cs="黑体"/>
          <w:color w:val="auto"/>
          <w:sz w:val="28"/>
          <w:szCs w:val="28"/>
          <w:u w:val="single"/>
        </w:rPr>
      </w:pPr>
      <w:r>
        <w:rPr>
          <w:rFonts w:hint="eastAsia" w:ascii="仿宋" w:hAnsi="仿宋" w:eastAsia="仿宋" w:cs="黑体"/>
          <w:color w:val="auto"/>
          <w:sz w:val="28"/>
          <w:szCs w:val="28"/>
        </w:rPr>
        <w:t>投标人：</w:t>
      </w:r>
      <w:r>
        <w:rPr>
          <w:rFonts w:hint="eastAsia" w:ascii="仿宋" w:hAnsi="仿宋" w:eastAsia="仿宋" w:cs="黑体"/>
          <w:color w:val="auto"/>
          <w:sz w:val="28"/>
          <w:szCs w:val="28"/>
          <w:u w:val="single"/>
        </w:rPr>
        <w:t xml:space="preserve">                            </w:t>
      </w:r>
      <w:r>
        <w:rPr>
          <w:rFonts w:hint="eastAsia" w:ascii="仿宋" w:hAnsi="仿宋" w:eastAsia="仿宋" w:cs="黑体"/>
          <w:color w:val="auto"/>
          <w:sz w:val="28"/>
          <w:szCs w:val="28"/>
        </w:rPr>
        <w:t>（盖单位章）</w:t>
      </w:r>
    </w:p>
    <w:p>
      <w:pPr>
        <w:pStyle w:val="16"/>
        <w:spacing w:beforeLines="100" w:afterLines="50" w:line="360" w:lineRule="auto"/>
        <w:ind w:firstLine="1120" w:firstLineChars="400"/>
        <w:rPr>
          <w:rFonts w:ascii="仿宋" w:hAnsi="仿宋" w:eastAsia="仿宋" w:cs="黑体"/>
          <w:color w:val="auto"/>
          <w:sz w:val="28"/>
          <w:szCs w:val="28"/>
          <w:u w:val="single"/>
        </w:rPr>
      </w:pPr>
      <w:r>
        <w:rPr>
          <w:rFonts w:hint="eastAsia" w:ascii="仿宋" w:hAnsi="仿宋" w:eastAsia="仿宋" w:cs="黑体"/>
          <w:color w:val="auto"/>
          <w:sz w:val="28"/>
          <w:szCs w:val="28"/>
        </w:rPr>
        <w:t>法定代表人或其委托代理人：</w:t>
      </w:r>
      <w:r>
        <w:rPr>
          <w:rFonts w:hint="eastAsia" w:ascii="仿宋" w:hAnsi="仿宋" w:eastAsia="仿宋" w:cs="黑体"/>
          <w:color w:val="auto"/>
          <w:sz w:val="28"/>
          <w:szCs w:val="28"/>
          <w:u w:val="single"/>
        </w:rPr>
        <w:t xml:space="preserve">               </w:t>
      </w:r>
      <w:r>
        <w:rPr>
          <w:rFonts w:hint="eastAsia" w:ascii="仿宋" w:hAnsi="仿宋" w:eastAsia="仿宋" w:cs="黑体"/>
          <w:color w:val="auto"/>
          <w:sz w:val="28"/>
          <w:szCs w:val="28"/>
        </w:rPr>
        <w:t>（签字）</w:t>
      </w:r>
    </w:p>
    <w:p>
      <w:pPr>
        <w:spacing w:line="360" w:lineRule="auto"/>
        <w:jc w:val="center"/>
        <w:rPr>
          <w:rFonts w:ascii="宋体" w:hAnsi="宋体" w:cs="宋体"/>
          <w:b/>
          <w:sz w:val="32"/>
          <w:szCs w:val="32"/>
          <w:u w:val="single"/>
        </w:rPr>
      </w:pPr>
      <w:r>
        <w:rPr>
          <w:rFonts w:hint="eastAsia" w:ascii="仿宋" w:hAnsi="仿宋" w:eastAsia="仿宋" w:cs="黑体"/>
          <w:sz w:val="28"/>
          <w:szCs w:val="28"/>
          <w:u w:val="single"/>
        </w:rPr>
        <w:t xml:space="preserve">             </w:t>
      </w:r>
      <w:r>
        <w:rPr>
          <w:rFonts w:hint="eastAsia" w:ascii="仿宋" w:hAnsi="仿宋" w:eastAsia="仿宋" w:cs="黑体"/>
          <w:sz w:val="28"/>
          <w:szCs w:val="28"/>
        </w:rPr>
        <w:t>年</w:t>
      </w:r>
      <w:r>
        <w:rPr>
          <w:rFonts w:hint="eastAsia" w:ascii="仿宋" w:hAnsi="仿宋" w:eastAsia="仿宋" w:cs="黑体"/>
          <w:sz w:val="28"/>
          <w:szCs w:val="28"/>
          <w:u w:val="single"/>
        </w:rPr>
        <w:t xml:space="preserve">              </w:t>
      </w:r>
      <w:r>
        <w:rPr>
          <w:rFonts w:hint="eastAsia" w:ascii="仿宋" w:hAnsi="仿宋" w:eastAsia="仿宋" w:cs="黑体"/>
          <w:sz w:val="28"/>
          <w:szCs w:val="28"/>
        </w:rPr>
        <w:t>月</w:t>
      </w:r>
      <w:r>
        <w:rPr>
          <w:rFonts w:hint="eastAsia" w:ascii="仿宋" w:hAnsi="仿宋" w:eastAsia="仿宋" w:cs="黑体"/>
          <w:sz w:val="28"/>
          <w:szCs w:val="28"/>
          <w:u w:val="single"/>
        </w:rPr>
        <w:t xml:space="preserve">             </w:t>
      </w:r>
      <w:r>
        <w:rPr>
          <w:rFonts w:hint="eastAsia" w:ascii="仿宋" w:hAnsi="仿宋" w:eastAsia="仿宋" w:cs="黑体"/>
          <w:sz w:val="28"/>
          <w:szCs w:val="28"/>
        </w:rPr>
        <w:t>日</w:t>
      </w:r>
      <w:r>
        <w:rPr>
          <w:rFonts w:hint="eastAsia" w:ascii="宋体" w:hAnsi="宋体" w:cs="宋体"/>
          <w:b/>
          <w:sz w:val="32"/>
          <w:szCs w:val="32"/>
          <w:u w:val="single"/>
        </w:rPr>
        <w:br w:type="page"/>
      </w:r>
    </w:p>
    <w:p>
      <w:pPr>
        <w:spacing w:line="360" w:lineRule="auto"/>
        <w:jc w:val="center"/>
        <w:rPr>
          <w:rFonts w:ascii="宋体" w:hAnsi="宋体" w:cs="宋体"/>
          <w:sz w:val="36"/>
          <w:szCs w:val="36"/>
        </w:rPr>
      </w:pPr>
      <w:bookmarkStart w:id="142" w:name="_Toc184635137"/>
      <w:bookmarkStart w:id="143" w:name="_Toc283382024"/>
      <w:r>
        <w:rPr>
          <w:rFonts w:hint="eastAsia" w:ascii="宋体" w:hAnsi="宋体" w:cs="宋体"/>
          <w:sz w:val="36"/>
          <w:szCs w:val="36"/>
        </w:rPr>
        <w:t>目    录</w:t>
      </w:r>
      <w:bookmarkEnd w:id="142"/>
      <w:bookmarkEnd w:id="143"/>
    </w:p>
    <w:p>
      <w:pPr>
        <w:spacing w:line="360" w:lineRule="auto"/>
        <w:ind w:firstLine="560" w:firstLineChars="200"/>
        <w:rPr>
          <w:rFonts w:ascii="宋体" w:hAnsi="宋体" w:cs="宋体"/>
          <w:sz w:val="28"/>
          <w:szCs w:val="28"/>
        </w:rPr>
      </w:pPr>
    </w:p>
    <w:p>
      <w:pPr>
        <w:spacing w:line="360" w:lineRule="auto"/>
        <w:ind w:firstLine="420" w:firstLineChars="200"/>
        <w:rPr>
          <w:rFonts w:ascii="宋体" w:hAnsi="宋体" w:cs="宋体"/>
          <w:szCs w:val="21"/>
        </w:rPr>
      </w:pPr>
      <w:r>
        <w:rPr>
          <w:rFonts w:hint="eastAsia" w:ascii="宋体" w:hAnsi="宋体" w:cs="宋体"/>
          <w:szCs w:val="21"/>
        </w:rPr>
        <w:t>一、投标函及投标函附录</w:t>
      </w:r>
    </w:p>
    <w:p>
      <w:pPr>
        <w:spacing w:line="360" w:lineRule="auto"/>
        <w:ind w:firstLine="420" w:firstLineChars="200"/>
        <w:rPr>
          <w:rFonts w:ascii="宋体" w:hAnsi="宋体" w:cs="宋体"/>
          <w:szCs w:val="21"/>
        </w:rPr>
      </w:pPr>
      <w:r>
        <w:rPr>
          <w:rFonts w:hint="eastAsia" w:ascii="宋体" w:hAnsi="宋体" w:cs="宋体"/>
          <w:szCs w:val="21"/>
        </w:rPr>
        <w:t>二、法定代表人身份证明</w:t>
      </w:r>
    </w:p>
    <w:p>
      <w:pPr>
        <w:spacing w:line="360" w:lineRule="auto"/>
        <w:ind w:firstLine="420" w:firstLineChars="200"/>
        <w:rPr>
          <w:rFonts w:ascii="宋体" w:hAnsi="宋体" w:cs="宋体"/>
          <w:szCs w:val="21"/>
        </w:rPr>
      </w:pPr>
      <w:r>
        <w:rPr>
          <w:rFonts w:hint="eastAsia" w:ascii="宋体" w:hAnsi="宋体" w:cs="宋体"/>
          <w:szCs w:val="21"/>
        </w:rPr>
        <w:t>三、授权委托书</w:t>
      </w:r>
    </w:p>
    <w:p>
      <w:pPr>
        <w:spacing w:line="360" w:lineRule="auto"/>
        <w:ind w:firstLine="420" w:firstLineChars="200"/>
        <w:rPr>
          <w:rFonts w:ascii="宋体" w:hAnsi="宋体" w:cs="宋体"/>
          <w:szCs w:val="21"/>
        </w:rPr>
      </w:pPr>
      <w:r>
        <w:rPr>
          <w:rFonts w:hint="eastAsia" w:ascii="宋体" w:hAnsi="宋体" w:cs="宋体"/>
          <w:szCs w:val="21"/>
        </w:rPr>
        <w:t>四、投标保证金</w:t>
      </w:r>
    </w:p>
    <w:p>
      <w:pPr>
        <w:spacing w:line="360" w:lineRule="auto"/>
        <w:ind w:firstLine="420" w:firstLineChars="200"/>
        <w:rPr>
          <w:rFonts w:ascii="宋体" w:hAnsi="宋体" w:cs="宋体"/>
          <w:szCs w:val="21"/>
        </w:rPr>
      </w:pPr>
      <w:r>
        <w:rPr>
          <w:rFonts w:hint="eastAsia" w:ascii="宋体" w:hAnsi="宋体" w:cs="宋体"/>
          <w:szCs w:val="21"/>
        </w:rPr>
        <w:t>五、己标价工程量清单</w:t>
      </w:r>
    </w:p>
    <w:p>
      <w:pPr>
        <w:spacing w:line="360" w:lineRule="auto"/>
        <w:ind w:firstLine="420" w:firstLineChars="200"/>
        <w:rPr>
          <w:rFonts w:ascii="宋体" w:hAnsi="宋体" w:cs="宋体"/>
          <w:szCs w:val="21"/>
        </w:rPr>
      </w:pPr>
      <w:r>
        <w:rPr>
          <w:rFonts w:hint="eastAsia" w:ascii="宋体" w:hAnsi="宋体" w:cs="宋体"/>
          <w:szCs w:val="21"/>
        </w:rPr>
        <w:t>六、施工组织设计</w:t>
      </w:r>
    </w:p>
    <w:p>
      <w:pPr>
        <w:spacing w:line="360" w:lineRule="auto"/>
        <w:ind w:firstLine="420" w:firstLineChars="200"/>
        <w:rPr>
          <w:rFonts w:ascii="宋体" w:hAnsi="宋体" w:cs="宋体"/>
          <w:szCs w:val="21"/>
        </w:rPr>
      </w:pPr>
      <w:r>
        <w:rPr>
          <w:rFonts w:hint="eastAsia" w:ascii="宋体" w:hAnsi="宋体" w:cs="宋体"/>
          <w:szCs w:val="21"/>
        </w:rPr>
        <w:t>七、项目管理机构</w:t>
      </w:r>
    </w:p>
    <w:p>
      <w:pPr>
        <w:spacing w:line="360" w:lineRule="auto"/>
        <w:ind w:firstLine="420" w:firstLineChars="200"/>
        <w:rPr>
          <w:rFonts w:ascii="宋体" w:hAnsi="宋体" w:cs="宋体"/>
          <w:szCs w:val="21"/>
        </w:rPr>
      </w:pPr>
      <w:r>
        <w:rPr>
          <w:rFonts w:hint="eastAsia" w:ascii="宋体" w:hAnsi="宋体" w:cs="宋体"/>
          <w:szCs w:val="21"/>
        </w:rPr>
        <w:t>八、资格审查资料</w:t>
      </w:r>
    </w:p>
    <w:p>
      <w:pPr>
        <w:spacing w:line="360" w:lineRule="auto"/>
        <w:ind w:firstLine="420" w:firstLineChars="200"/>
        <w:rPr>
          <w:rFonts w:ascii="宋体" w:hAnsi="宋体" w:cs="宋体"/>
          <w:szCs w:val="21"/>
        </w:rPr>
      </w:pPr>
      <w:r>
        <w:rPr>
          <w:rFonts w:hint="eastAsia" w:ascii="宋体" w:hAnsi="宋体" w:cs="宋体"/>
          <w:szCs w:val="21"/>
        </w:rPr>
        <w:t>九、其他材料</w:t>
      </w:r>
    </w:p>
    <w:p>
      <w:pPr>
        <w:spacing w:line="360" w:lineRule="auto"/>
        <w:ind w:firstLine="420" w:firstLineChars="20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40"/>
        <w:rPr>
          <w:rFonts w:ascii="宋体" w:hAnsi="宋体" w:cs="宋体"/>
          <w:szCs w:val="21"/>
        </w:rPr>
        <w:sectPr>
          <w:footerReference r:id="rId9" w:type="default"/>
          <w:pgSz w:w="11906" w:h="16838"/>
          <w:pgMar w:top="1418" w:right="1134" w:bottom="1418" w:left="1134" w:header="851" w:footer="992" w:gutter="0"/>
          <w:cols w:space="720" w:num="1"/>
          <w:docGrid w:type="lines" w:linePitch="312" w:charSpace="0"/>
        </w:sectPr>
      </w:pPr>
      <w:r>
        <w:rPr>
          <w:rFonts w:hint="eastAsia" w:ascii="仿宋_GB2312" w:hAnsi="宋体" w:eastAsia="仿宋_GB2312"/>
          <w:sz w:val="24"/>
          <w:lang w:val="zh-CN"/>
        </w:rPr>
        <w:t>注：第六章投标文件格式后附有格式的表格，按格式内容填报，未提供格式的，格式自拟。</w:t>
      </w:r>
    </w:p>
    <w:p>
      <w:pPr>
        <w:pStyle w:val="6"/>
        <w:jc w:val="center"/>
        <w:rPr>
          <w:rFonts w:ascii="宋体" w:hAnsi="宋体" w:cs="宋体"/>
          <w:sz w:val="44"/>
          <w:szCs w:val="44"/>
        </w:rPr>
      </w:pPr>
      <w:bookmarkStart w:id="144" w:name="_Toc283382025"/>
      <w:bookmarkStart w:id="145" w:name="_Toc498420129"/>
      <w:r>
        <w:rPr>
          <w:rFonts w:hint="eastAsia" w:ascii="宋体" w:hAnsi="宋体" w:cs="宋体"/>
          <w:sz w:val="44"/>
          <w:szCs w:val="44"/>
        </w:rPr>
        <w:t>一、</w:t>
      </w:r>
      <w:bookmarkEnd w:id="144"/>
      <w:r>
        <w:rPr>
          <w:rFonts w:hint="eastAsia" w:ascii="宋体" w:hAnsi="宋体" w:cs="宋体"/>
          <w:sz w:val="44"/>
          <w:szCs w:val="44"/>
        </w:rPr>
        <w:t>投标函及投标函附录</w:t>
      </w:r>
      <w:bookmarkEnd w:id="145"/>
    </w:p>
    <w:p>
      <w:pPr>
        <w:spacing w:line="360" w:lineRule="auto"/>
        <w:jc w:val="center"/>
        <w:rPr>
          <w:b/>
          <w:bCs/>
          <w:sz w:val="32"/>
          <w:szCs w:val="32"/>
        </w:rPr>
      </w:pPr>
      <w:r>
        <w:rPr>
          <w:rFonts w:hint="eastAsia"/>
          <w:b/>
          <w:bCs/>
          <w:sz w:val="32"/>
          <w:szCs w:val="32"/>
        </w:rPr>
        <w:t xml:space="preserve">   投标函</w:t>
      </w:r>
    </w:p>
    <w:p>
      <w:pPr>
        <w:pStyle w:val="2"/>
        <w:ind w:firstLine="210"/>
      </w:pPr>
    </w:p>
    <w:p>
      <w:pPr>
        <w:spacing w:line="360" w:lineRule="auto"/>
        <w:rPr>
          <w:rFonts w:ascii="宋体" w:hAnsi="宋体" w:cs="宋体"/>
          <w:szCs w:val="21"/>
        </w:rPr>
      </w:pPr>
      <w:r>
        <w:rPr>
          <w:rFonts w:hint="eastAsia" w:ascii="宋体" w:hAnsi="宋体" w:cs="宋体"/>
          <w:kern w:val="0"/>
          <w:szCs w:val="21"/>
          <w:u w:val="single"/>
        </w:rPr>
        <w:t xml:space="preserve"> </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firstLineChars="300"/>
        <w:rPr>
          <w:rFonts w:ascii="宋体" w:hAnsi="宋体" w:cs="宋体"/>
          <w:szCs w:val="21"/>
        </w:rPr>
      </w:pPr>
      <w:r>
        <w:rPr>
          <w:rFonts w:hint="eastAsia" w:ascii="宋体" w:hAnsi="宋体" w:cs="宋体"/>
          <w:szCs w:val="21"/>
        </w:rPr>
        <w:t>经考察现场并研究该工程的招标文件和其他有关文件后，我方愿以人民币：小写</w:t>
      </w:r>
      <w:r>
        <w:rPr>
          <w:rFonts w:hint="eastAsia" w:ascii="宋体" w:hAnsi="宋体" w:cs="宋体"/>
          <w:szCs w:val="21"/>
          <w:u w:val="single"/>
        </w:rPr>
        <w:t xml:space="preserve">         </w:t>
      </w:r>
      <w:r>
        <w:rPr>
          <w:rFonts w:hint="eastAsia"/>
        </w:rPr>
        <w:t>，</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）的投标报价，按上述招标文件和其他有关文件的要求承包</w:t>
      </w:r>
      <w:r>
        <w:rPr>
          <w:rFonts w:hint="eastAsia" w:ascii="宋体" w:hAnsi="宋体" w:cs="宋体"/>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的施工、竣工和保修。</w:t>
      </w:r>
    </w:p>
    <w:p>
      <w:pPr>
        <w:spacing w:line="360" w:lineRule="auto"/>
        <w:ind w:firstLine="420" w:firstLineChars="200"/>
        <w:jc w:val="left"/>
        <w:rPr>
          <w:rFonts w:ascii="宋体" w:hAnsi="宋体" w:cs="宋体"/>
          <w:szCs w:val="21"/>
        </w:rPr>
      </w:pPr>
      <w:r>
        <w:rPr>
          <w:rFonts w:hint="eastAsia" w:ascii="宋体" w:hAnsi="宋体" w:cs="宋体"/>
          <w:szCs w:val="21"/>
        </w:rPr>
        <w:t>1、一旦我方中标，我方保证按投标文件中所报的工程质量和施工工期完成和交付全部工程。</w:t>
      </w:r>
    </w:p>
    <w:p>
      <w:pPr>
        <w:spacing w:line="360" w:lineRule="auto"/>
        <w:ind w:firstLine="420" w:firstLineChars="200"/>
        <w:jc w:val="left"/>
        <w:rPr>
          <w:rFonts w:ascii="宋体" w:hAnsi="宋体" w:cs="宋体"/>
          <w:szCs w:val="21"/>
        </w:rPr>
      </w:pPr>
      <w:r>
        <w:rPr>
          <w:rFonts w:hint="eastAsia" w:ascii="宋体" w:hAnsi="宋体" w:cs="宋体"/>
          <w:szCs w:val="21"/>
        </w:rPr>
        <w:t>2、我们已经详细审核了全部招标文件的内容，包括补充(答疑)文件(如果有的话)和参考资料，我们完全理解并同意放弃对这方面有不明或误解的权利。</w:t>
      </w:r>
    </w:p>
    <w:p>
      <w:pPr>
        <w:pStyle w:val="2"/>
        <w:ind w:firstLineChars="200"/>
        <w:jc w:val="left"/>
      </w:pPr>
      <w:r>
        <w:rPr>
          <w:rFonts w:hint="eastAsia"/>
        </w:rPr>
        <w:t>3、如我方中标：</w:t>
      </w:r>
    </w:p>
    <w:p>
      <w:pPr>
        <w:pStyle w:val="2"/>
        <w:ind w:firstLineChars="200"/>
        <w:jc w:val="left"/>
      </w:pPr>
      <w:r>
        <w:rPr>
          <w:rFonts w:hint="eastAsia"/>
        </w:rPr>
        <w:t>（1）我方承诺在收到中标通知书后，在中标通知书规定期限内与你方签订合同。</w:t>
      </w:r>
    </w:p>
    <w:p>
      <w:pPr>
        <w:pStyle w:val="2"/>
        <w:ind w:firstLineChars="200"/>
        <w:jc w:val="left"/>
      </w:pPr>
      <w:r>
        <w:rPr>
          <w:rFonts w:hint="eastAsia"/>
        </w:rPr>
        <w:t>（2）随同本投标函递交的投标函附录属于合同文件的组成部分。</w:t>
      </w:r>
    </w:p>
    <w:p>
      <w:pPr>
        <w:pStyle w:val="2"/>
        <w:ind w:firstLineChars="200"/>
        <w:jc w:val="left"/>
      </w:pPr>
      <w:r>
        <w:rPr>
          <w:rFonts w:hint="eastAsia"/>
        </w:rPr>
        <w:t>（3）我方承诺按照招标文件规定向你方递交履约担保。</w:t>
      </w:r>
    </w:p>
    <w:p>
      <w:pPr>
        <w:pStyle w:val="2"/>
        <w:ind w:firstLineChars="200"/>
        <w:jc w:val="left"/>
      </w:pPr>
      <w:r>
        <w:rPr>
          <w:rFonts w:hint="eastAsia"/>
        </w:rPr>
        <w:t>（4）我方承诺在合同约定的期限内完成并移交全部合同工程。</w:t>
      </w:r>
    </w:p>
    <w:p>
      <w:pPr>
        <w:pStyle w:val="2"/>
        <w:ind w:firstLineChars="200"/>
        <w:jc w:val="left"/>
      </w:pPr>
      <w:r>
        <w:rPr>
          <w:rFonts w:hint="eastAsia"/>
        </w:rPr>
        <w:t>4、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
        <w:ind w:firstLineChars="200"/>
        <w:jc w:val="left"/>
      </w:pPr>
      <w:r>
        <w:rPr>
          <w:rFonts w:hint="eastAsia"/>
        </w:rPr>
        <w:t>5、我方在此声明，所递交的投标文件及有关资料内容完整、真实和准确且不存在任意一种违规情形，如发现愿取消中标资格。</w:t>
      </w:r>
    </w:p>
    <w:p>
      <w:pPr>
        <w:pStyle w:val="2"/>
        <w:ind w:firstLineChars="200"/>
        <w:jc w:val="left"/>
      </w:pPr>
      <w:r>
        <w:rPr>
          <w:rFonts w:hint="eastAsia"/>
        </w:rPr>
        <w:t>6、若我方中标，愿按相关规定向招标代理机构交纳代理服务费，如未按时缴纳愿取消中标资格。</w:t>
      </w:r>
    </w:p>
    <w:p>
      <w:pPr>
        <w:spacing w:line="360" w:lineRule="auto"/>
        <w:ind w:firstLine="420" w:firstLineChars="200"/>
        <w:jc w:val="left"/>
        <w:rPr>
          <w:rFonts w:ascii="宋体" w:hAnsi="宋体" w:cs="宋体"/>
          <w:szCs w:val="21"/>
        </w:rPr>
      </w:pPr>
      <w:r>
        <w:rPr>
          <w:rFonts w:hint="eastAsia" w:ascii="宋体" w:hAnsi="宋体" w:cs="宋体"/>
          <w:szCs w:val="21"/>
        </w:rPr>
        <w:t>7、在签署合同之前，中标通知书和本投标文件将构成约束我们双方的契约。</w:t>
      </w:r>
    </w:p>
    <w:p>
      <w:pPr>
        <w:spacing w:line="360" w:lineRule="auto"/>
        <w:ind w:firstLine="420" w:firstLineChars="200"/>
        <w:jc w:val="left"/>
        <w:rPr>
          <w:rFonts w:ascii="宋体" w:hAnsi="宋体" w:cs="宋体"/>
          <w:szCs w:val="21"/>
        </w:rPr>
      </w:pPr>
      <w:r>
        <w:rPr>
          <w:rFonts w:hint="eastAsia" w:ascii="宋体" w:hAnsi="宋体" w:cs="宋体"/>
          <w:szCs w:val="21"/>
        </w:rPr>
        <w:t>8、我们完全理解招标人不一定接受最低价的投标或受到的任何投标文件的约束，同时也理解，你方不负担我们的任何投标费用。</w:t>
      </w:r>
    </w:p>
    <w:p>
      <w:pPr>
        <w:spacing w:line="360" w:lineRule="auto"/>
        <w:ind w:firstLine="420" w:firstLineChars="200"/>
        <w:jc w:val="left"/>
        <w:rPr>
          <w:rFonts w:ascii="宋体" w:hAnsi="宋体" w:cs="宋体"/>
          <w:szCs w:val="21"/>
        </w:rPr>
      </w:pPr>
      <w:r>
        <w:rPr>
          <w:rFonts w:hint="eastAsia" w:ascii="宋体" w:hAnsi="宋体" w:cs="宋体"/>
          <w:szCs w:val="21"/>
        </w:rPr>
        <w:t>9、我们愿按《中华人民共和国合同法》履行自己的全部责任。同时愿遵守招标人在合同期内所制定的各项规章制度。</w:t>
      </w:r>
    </w:p>
    <w:p>
      <w:pPr>
        <w:spacing w:line="360" w:lineRule="auto"/>
        <w:ind w:firstLine="420" w:firstLineChars="200"/>
        <w:jc w:val="left"/>
        <w:rPr>
          <w:rFonts w:ascii="宋体" w:hAnsi="宋体" w:cs="宋体"/>
          <w:szCs w:val="21"/>
        </w:rPr>
      </w:pPr>
    </w:p>
    <w:p>
      <w:pPr>
        <w:spacing w:line="360" w:lineRule="auto"/>
        <w:ind w:firstLine="3150" w:firstLineChars="1500"/>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（盖单位章）</w:t>
      </w:r>
    </w:p>
    <w:p>
      <w:pPr>
        <w:spacing w:line="400" w:lineRule="exact"/>
        <w:ind w:firstLine="3675" w:firstLineChars="1750"/>
        <w:rPr>
          <w:rFonts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00" w:lineRule="exact"/>
        <w:ind w:firstLine="3675" w:firstLineChars="1750"/>
        <w:rPr>
          <w:rFonts w:ascii="宋体" w:hAnsi="宋体" w:cs="宋体"/>
          <w:szCs w:val="21"/>
        </w:rPr>
      </w:pPr>
      <w:r>
        <w:rPr>
          <w:rFonts w:hint="eastAsia" w:ascii="宋体" w:hAnsi="宋体" w:cs="宋体"/>
          <w:szCs w:val="21"/>
        </w:rPr>
        <w:t xml:space="preserve">         地址：</w:t>
      </w:r>
      <w:r>
        <w:rPr>
          <w:rFonts w:hint="eastAsia" w:ascii="宋体" w:hAnsi="宋体" w:cs="宋体"/>
          <w:szCs w:val="21"/>
          <w:u w:val="single"/>
        </w:rPr>
        <w:t xml:space="preserve">                                     </w:t>
      </w:r>
    </w:p>
    <w:p>
      <w:pPr>
        <w:spacing w:line="400" w:lineRule="exact"/>
        <w:ind w:firstLine="3675" w:firstLineChars="1750"/>
        <w:rPr>
          <w:rFonts w:ascii="宋体" w:hAnsi="宋体" w:cs="宋体"/>
          <w:szCs w:val="21"/>
        </w:rPr>
      </w:pPr>
      <w:r>
        <w:rPr>
          <w:rFonts w:hint="eastAsia" w:ascii="宋体" w:hAnsi="宋体" w:cs="宋体"/>
          <w:szCs w:val="21"/>
        </w:rPr>
        <w:t xml:space="preserve">         网址：</w:t>
      </w:r>
      <w:r>
        <w:rPr>
          <w:rFonts w:hint="eastAsia" w:ascii="宋体" w:hAnsi="宋体" w:cs="宋体"/>
          <w:szCs w:val="21"/>
          <w:u w:val="single"/>
        </w:rPr>
        <w:t xml:space="preserve">                                    </w:t>
      </w:r>
    </w:p>
    <w:p>
      <w:pPr>
        <w:spacing w:line="400" w:lineRule="exact"/>
        <w:ind w:firstLine="3675" w:firstLineChars="1750"/>
        <w:rPr>
          <w:rFonts w:ascii="宋体" w:hAnsi="宋体" w:cs="宋体"/>
          <w:szCs w:val="21"/>
        </w:rPr>
      </w:pPr>
      <w:r>
        <w:rPr>
          <w:rFonts w:hint="eastAsia" w:ascii="宋体" w:hAnsi="宋体" w:cs="宋体"/>
          <w:szCs w:val="21"/>
        </w:rPr>
        <w:t xml:space="preserve">         电话：</w:t>
      </w:r>
      <w:r>
        <w:rPr>
          <w:rFonts w:hint="eastAsia" w:ascii="宋体" w:hAnsi="宋体" w:cs="宋体"/>
          <w:szCs w:val="21"/>
          <w:u w:val="single"/>
        </w:rPr>
        <w:t xml:space="preserve">                                    </w:t>
      </w:r>
    </w:p>
    <w:p>
      <w:pPr>
        <w:spacing w:line="400" w:lineRule="exact"/>
        <w:ind w:firstLine="3675" w:firstLineChars="1750"/>
        <w:rPr>
          <w:rFonts w:ascii="宋体" w:hAnsi="宋体" w:cs="宋体"/>
          <w:szCs w:val="21"/>
        </w:rPr>
      </w:pPr>
      <w:r>
        <w:rPr>
          <w:rFonts w:hint="eastAsia" w:ascii="宋体" w:hAnsi="宋体" w:cs="宋体"/>
          <w:szCs w:val="21"/>
        </w:rPr>
        <w:t xml:space="preserve">         传真：</w:t>
      </w:r>
      <w:r>
        <w:rPr>
          <w:rFonts w:hint="eastAsia" w:ascii="宋体" w:hAnsi="宋体" w:cs="宋体"/>
          <w:szCs w:val="21"/>
          <w:u w:val="single"/>
        </w:rPr>
        <w:t xml:space="preserve">                                    </w:t>
      </w:r>
    </w:p>
    <w:p>
      <w:pPr>
        <w:spacing w:line="400" w:lineRule="exact"/>
        <w:ind w:firstLine="3675" w:firstLineChars="1750"/>
        <w:rPr>
          <w:rFonts w:ascii="宋体" w:hAnsi="宋体" w:cs="宋体"/>
          <w:szCs w:val="21"/>
        </w:rPr>
      </w:pPr>
      <w:r>
        <w:rPr>
          <w:rFonts w:hint="eastAsia" w:ascii="宋体" w:hAnsi="宋体" w:cs="宋体"/>
          <w:szCs w:val="21"/>
        </w:rPr>
        <w:t xml:space="preserve">         邮政编码：</w:t>
      </w:r>
      <w:r>
        <w:rPr>
          <w:rFonts w:hint="eastAsia" w:ascii="宋体" w:hAnsi="宋体" w:cs="宋体"/>
          <w:szCs w:val="21"/>
          <w:u w:val="single"/>
        </w:rPr>
        <w:t xml:space="preserve">                                </w:t>
      </w:r>
    </w:p>
    <w:p>
      <w:pPr>
        <w:spacing w:line="400" w:lineRule="exact"/>
        <w:ind w:firstLine="4620" w:firstLineChars="2200"/>
        <w:rPr>
          <w:rFonts w:ascii="宋体" w:hAnsi="宋体"/>
          <w:kern w:val="0"/>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150" w:firstLineChars="1500"/>
        <w:rPr>
          <w:rFonts w:ascii="宋体" w:hAnsi="宋体" w:cs="宋体"/>
          <w:szCs w:val="21"/>
        </w:rPr>
      </w:pPr>
    </w:p>
    <w:p>
      <w:pPr>
        <w:spacing w:line="360" w:lineRule="auto"/>
        <w:ind w:firstLine="3150" w:firstLineChars="1500"/>
        <w:rPr>
          <w:rFonts w:ascii="宋体" w:hAnsi="宋体" w:cs="宋体"/>
          <w:szCs w:val="21"/>
        </w:rPr>
      </w:pPr>
    </w:p>
    <w:p>
      <w:pPr>
        <w:spacing w:line="360" w:lineRule="auto"/>
        <w:ind w:firstLine="3150" w:firstLineChars="1500"/>
        <w:rPr>
          <w:rFonts w:ascii="宋体" w:hAnsi="宋体" w:cs="宋体"/>
          <w:szCs w:val="21"/>
        </w:rPr>
      </w:pPr>
    </w:p>
    <w:p>
      <w:pPr>
        <w:pageBreakBefore/>
        <w:spacing w:line="360" w:lineRule="auto"/>
        <w:ind w:firstLine="3972" w:firstLineChars="1884"/>
        <w:jc w:val="left"/>
        <w:rPr>
          <w:rFonts w:ascii="宋体" w:hAnsi="宋体" w:cs="宋体"/>
          <w:szCs w:val="21"/>
        </w:rPr>
      </w:pPr>
      <w:r>
        <w:rPr>
          <w:rFonts w:hint="eastAsia" w:ascii="宋体" w:hAnsi="宋体" w:cs="宋体"/>
          <w:b/>
          <w:bCs/>
          <w:szCs w:val="21"/>
        </w:rPr>
        <w:t xml:space="preserve">投标函附录  </w:t>
      </w:r>
      <w:r>
        <w:rPr>
          <w:rFonts w:hint="eastAsia" w:ascii="宋体" w:hAnsi="宋体" w:cs="宋体"/>
        </w:rPr>
        <w:t xml:space="preserve"> </w:t>
      </w:r>
    </w:p>
    <w:p>
      <w:pPr>
        <w:spacing w:line="400" w:lineRule="exact"/>
        <w:ind w:firstLine="660"/>
        <w:rPr>
          <w:rFonts w:ascii="宋体" w:hAnsi="宋体" w:cs="宋体"/>
        </w:rPr>
      </w:pPr>
      <w:r>
        <w:rPr>
          <w:rFonts w:hint="eastAsia" w:ascii="宋体" w:hAnsi="宋体" w:cs="宋体"/>
        </w:rPr>
        <w:t xml:space="preserve">                                                                 </w:t>
      </w:r>
    </w:p>
    <w:tbl>
      <w:tblPr>
        <w:tblStyle w:val="14"/>
        <w:tblW w:w="907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0"/>
        <w:gridCol w:w="2520"/>
        <w:gridCol w:w="1147"/>
        <w:gridCol w:w="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工程名称</w:t>
            </w:r>
          </w:p>
        </w:tc>
        <w:tc>
          <w:tcPr>
            <w:tcW w:w="7076" w:type="dxa"/>
            <w:gridSpan w:val="4"/>
            <w:vAlign w:val="center"/>
          </w:tcPr>
          <w:p>
            <w:pPr>
              <w:autoSpaceDE w:val="0"/>
              <w:autoSpaceDN w:val="0"/>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投标人</w:t>
            </w:r>
          </w:p>
        </w:tc>
        <w:tc>
          <w:tcPr>
            <w:tcW w:w="7076" w:type="dxa"/>
            <w:gridSpan w:val="4"/>
            <w:vAlign w:val="center"/>
          </w:tcPr>
          <w:p>
            <w:pPr>
              <w:autoSpaceDE w:val="0"/>
              <w:autoSpaceDN w:val="0"/>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投标范围</w:t>
            </w:r>
          </w:p>
        </w:tc>
        <w:tc>
          <w:tcPr>
            <w:tcW w:w="7076" w:type="dxa"/>
            <w:gridSpan w:val="4"/>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0"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投标报价</w:t>
            </w:r>
          </w:p>
        </w:tc>
        <w:tc>
          <w:tcPr>
            <w:tcW w:w="7076" w:type="dxa"/>
            <w:gridSpan w:val="4"/>
            <w:vAlign w:val="center"/>
          </w:tcPr>
          <w:p>
            <w:pPr>
              <w:autoSpaceDE w:val="0"/>
              <w:autoSpaceDN w:val="0"/>
              <w:spacing w:line="400" w:lineRule="exac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                     </w:t>
            </w:r>
          </w:p>
          <w:p>
            <w:pPr>
              <w:autoSpaceDE w:val="0"/>
              <w:autoSpaceDN w:val="0"/>
              <w:spacing w:line="400" w:lineRule="exact"/>
              <w:rPr>
                <w:rFonts w:ascii="宋体" w:hAnsi="宋体" w:cs="宋体"/>
                <w:kern w:val="0"/>
                <w:sz w:val="24"/>
              </w:rPr>
            </w:pPr>
            <w:r>
              <w:rPr>
                <w:rFonts w:hint="eastAsia" w:ascii="宋体" w:hAnsi="宋体" w:cs="宋体"/>
                <w:kern w:val="0"/>
                <w:sz w:val="24"/>
              </w:rPr>
              <w:t>小写：</w:t>
            </w:r>
            <w:r>
              <w:rPr>
                <w:rFonts w:hint="eastAsia" w:ascii="宋体" w:hAnsi="宋体" w:cs="宋体"/>
                <w:kern w:val="0"/>
                <w:sz w:val="24"/>
                <w:u w:val="single"/>
              </w:rPr>
              <w:t xml:space="preserve">                    </w:t>
            </w:r>
            <w:r>
              <w:rPr>
                <w:rFonts w:hint="eastAsia" w:ascii="宋体" w:hAnsi="宋体"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投标质量</w:t>
            </w:r>
          </w:p>
        </w:tc>
        <w:tc>
          <w:tcPr>
            <w:tcW w:w="7076" w:type="dxa"/>
            <w:gridSpan w:val="4"/>
            <w:vAlign w:val="center"/>
          </w:tcPr>
          <w:p>
            <w:pPr>
              <w:autoSpaceDE w:val="0"/>
              <w:autoSpaceDN w:val="0"/>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投标工期</w:t>
            </w:r>
          </w:p>
        </w:tc>
        <w:tc>
          <w:tcPr>
            <w:tcW w:w="7076" w:type="dxa"/>
            <w:gridSpan w:val="4"/>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投标有效期</w:t>
            </w:r>
          </w:p>
        </w:tc>
        <w:tc>
          <w:tcPr>
            <w:tcW w:w="7076" w:type="dxa"/>
            <w:gridSpan w:val="4"/>
            <w:vAlign w:val="center"/>
          </w:tcPr>
          <w:p>
            <w:pPr>
              <w:autoSpaceDE w:val="0"/>
              <w:autoSpaceDN w:val="0"/>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7"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项目经理</w:t>
            </w:r>
          </w:p>
        </w:tc>
        <w:tc>
          <w:tcPr>
            <w:tcW w:w="2520" w:type="dxa"/>
            <w:vAlign w:val="center"/>
          </w:tcPr>
          <w:p>
            <w:pPr>
              <w:autoSpaceDE w:val="0"/>
              <w:autoSpaceDN w:val="0"/>
              <w:spacing w:line="400" w:lineRule="exact"/>
              <w:jc w:val="center"/>
              <w:rPr>
                <w:rFonts w:ascii="宋体" w:hAnsi="宋体" w:cs="宋体"/>
                <w:kern w:val="0"/>
                <w:sz w:val="24"/>
              </w:rPr>
            </w:pPr>
          </w:p>
          <w:p>
            <w:pPr>
              <w:autoSpaceDE w:val="0"/>
              <w:autoSpaceDN w:val="0"/>
              <w:spacing w:line="400" w:lineRule="exact"/>
              <w:jc w:val="center"/>
              <w:rPr>
                <w:rFonts w:ascii="宋体" w:hAnsi="宋体" w:cs="宋体"/>
                <w:kern w:val="0"/>
                <w:sz w:val="24"/>
              </w:rPr>
            </w:pPr>
          </w:p>
          <w:p>
            <w:pPr>
              <w:autoSpaceDE w:val="0"/>
              <w:autoSpaceDN w:val="0"/>
              <w:spacing w:line="400" w:lineRule="exact"/>
              <w:jc w:val="center"/>
              <w:rPr>
                <w:rFonts w:ascii="宋体" w:hAnsi="宋体" w:cs="宋体"/>
                <w:kern w:val="0"/>
                <w:sz w:val="24"/>
              </w:rPr>
            </w:pPr>
          </w:p>
        </w:tc>
        <w:tc>
          <w:tcPr>
            <w:tcW w:w="1155" w:type="dxa"/>
            <w:gridSpan w:val="2"/>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等级及证书编号</w:t>
            </w:r>
          </w:p>
        </w:tc>
        <w:tc>
          <w:tcPr>
            <w:tcW w:w="3401" w:type="dxa"/>
            <w:vAlign w:val="center"/>
          </w:tcPr>
          <w:p>
            <w:pPr>
              <w:autoSpaceDE w:val="0"/>
              <w:autoSpaceDN w:val="0"/>
              <w:spacing w:line="400" w:lineRule="exact"/>
              <w:jc w:val="center"/>
              <w:rPr>
                <w:rFonts w:ascii="宋体" w:hAnsi="宋体" w:cs="宋体"/>
                <w:kern w:val="0"/>
                <w:sz w:val="24"/>
              </w:rPr>
            </w:pPr>
          </w:p>
          <w:p>
            <w:pPr>
              <w:autoSpaceDE w:val="0"/>
              <w:autoSpaceDN w:val="0"/>
              <w:spacing w:line="400" w:lineRule="exact"/>
              <w:jc w:val="center"/>
              <w:rPr>
                <w:rFonts w:ascii="宋体" w:hAnsi="宋体" w:cs="宋体"/>
                <w:kern w:val="0"/>
                <w:sz w:val="24"/>
              </w:rPr>
            </w:pPr>
          </w:p>
          <w:p>
            <w:pPr>
              <w:autoSpaceDE w:val="0"/>
              <w:autoSpaceDN w:val="0"/>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技术负责人</w:t>
            </w:r>
          </w:p>
        </w:tc>
        <w:tc>
          <w:tcPr>
            <w:tcW w:w="2520" w:type="dxa"/>
            <w:vAlign w:val="center"/>
          </w:tcPr>
          <w:p>
            <w:pPr>
              <w:autoSpaceDE w:val="0"/>
              <w:autoSpaceDN w:val="0"/>
              <w:spacing w:line="400" w:lineRule="exact"/>
              <w:jc w:val="center"/>
              <w:rPr>
                <w:rFonts w:ascii="宋体" w:hAnsi="宋体" w:cs="宋体"/>
                <w:kern w:val="0"/>
                <w:sz w:val="24"/>
              </w:rPr>
            </w:pPr>
          </w:p>
        </w:tc>
        <w:tc>
          <w:tcPr>
            <w:tcW w:w="1147"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职称</w:t>
            </w:r>
          </w:p>
        </w:tc>
        <w:tc>
          <w:tcPr>
            <w:tcW w:w="3409" w:type="dxa"/>
            <w:gridSpan w:val="2"/>
            <w:vAlign w:val="center"/>
          </w:tcPr>
          <w:p>
            <w:pPr>
              <w:autoSpaceDE w:val="0"/>
              <w:autoSpaceDN w:val="0"/>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cs="宋体"/>
                <w:kern w:val="0"/>
                <w:sz w:val="24"/>
              </w:rPr>
              <w:t>备注</w:t>
            </w:r>
          </w:p>
        </w:tc>
        <w:tc>
          <w:tcPr>
            <w:tcW w:w="7076" w:type="dxa"/>
            <w:gridSpan w:val="4"/>
            <w:vAlign w:val="center"/>
          </w:tcPr>
          <w:p>
            <w:pPr>
              <w:autoSpaceDE w:val="0"/>
              <w:autoSpaceDN w:val="0"/>
              <w:spacing w:line="400" w:lineRule="exact"/>
              <w:jc w:val="center"/>
              <w:rPr>
                <w:rFonts w:ascii="宋体" w:hAnsi="宋体" w:cs="宋体"/>
                <w:kern w:val="0"/>
                <w:sz w:val="24"/>
              </w:rPr>
            </w:pPr>
          </w:p>
        </w:tc>
      </w:tr>
    </w:tbl>
    <w:p>
      <w:pPr>
        <w:spacing w:line="400" w:lineRule="exact"/>
        <w:ind w:firstLine="210" w:firstLineChars="100"/>
        <w:rPr>
          <w:rFonts w:ascii="宋体" w:hAnsi="宋体" w:cs="宋体"/>
        </w:rPr>
      </w:pPr>
    </w:p>
    <w:p>
      <w:pPr>
        <w:spacing w:line="400" w:lineRule="exact"/>
        <w:ind w:firstLine="210" w:firstLineChars="100"/>
        <w:rPr>
          <w:rFonts w:ascii="宋体" w:hAnsi="宋体" w:cs="宋体"/>
        </w:rPr>
      </w:pPr>
      <w:r>
        <w:rPr>
          <w:rFonts w:hint="eastAsia" w:ascii="宋体" w:hAnsi="宋体" w:cs="宋体"/>
        </w:rPr>
        <w:t>注：投标人应严格按照本表格格式填写投标报价</w:t>
      </w:r>
    </w:p>
    <w:p>
      <w:pPr>
        <w:spacing w:line="400" w:lineRule="exact"/>
        <w:ind w:firstLine="210" w:firstLineChars="100"/>
        <w:rPr>
          <w:rFonts w:ascii="宋体" w:hAnsi="宋体" w:cs="宋体"/>
        </w:rPr>
      </w:pPr>
    </w:p>
    <w:p>
      <w:pPr>
        <w:autoSpaceDE w:val="0"/>
        <w:autoSpaceDN w:val="0"/>
        <w:adjustRightInd w:val="0"/>
        <w:spacing w:line="360" w:lineRule="auto"/>
        <w:ind w:firstLine="2520" w:firstLineChars="1200"/>
        <w:jc w:val="left"/>
        <w:rPr>
          <w:rFonts w:ascii="宋体" w:hAnsi="宋体"/>
          <w:kern w:val="0"/>
        </w:rPr>
      </w:pPr>
      <w:r>
        <w:rPr>
          <w:rFonts w:hint="eastAsia" w:ascii="宋体" w:hAnsi="宋体"/>
          <w:kern w:val="0"/>
        </w:rPr>
        <w:t xml:space="preserve">                    投</w:t>
      </w:r>
      <w:r>
        <w:rPr>
          <w:rFonts w:ascii="宋体" w:hAnsi="宋体"/>
          <w:kern w:val="0"/>
        </w:rPr>
        <w:t xml:space="preserve"> </w:t>
      </w:r>
      <w:r>
        <w:rPr>
          <w:rFonts w:hint="eastAsia" w:ascii="宋体" w:hAnsi="宋体"/>
          <w:kern w:val="0"/>
        </w:rPr>
        <w:t>标</w:t>
      </w:r>
      <w:r>
        <w:rPr>
          <w:rFonts w:ascii="宋体" w:hAnsi="宋体"/>
          <w:kern w:val="0"/>
        </w:rPr>
        <w:t xml:space="preserve"> </w:t>
      </w:r>
      <w:r>
        <w:rPr>
          <w:rFonts w:hint="eastAsia" w:ascii="宋体" w:hAnsi="宋体"/>
          <w:kern w:val="0"/>
        </w:rPr>
        <w:t>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2520" w:firstLineChars="1200"/>
        <w:jc w:val="left"/>
        <w:rPr>
          <w:rFonts w:ascii="宋体" w:hAnsi="宋体"/>
          <w:b/>
          <w:kern w:val="0"/>
        </w:rPr>
      </w:pPr>
      <w:r>
        <w:rPr>
          <w:rFonts w:hint="eastAsia" w:ascii="宋体" w:hAnsi="宋体"/>
          <w:kern w:val="0"/>
        </w:rPr>
        <w:t xml:space="preserve">                   </w:t>
      </w: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autoSpaceDE w:val="0"/>
        <w:autoSpaceDN w:val="0"/>
        <w:adjustRightInd w:val="0"/>
        <w:spacing w:line="360" w:lineRule="auto"/>
        <w:rPr>
          <w:rFonts w:ascii="宋体" w:hAnsi="宋体"/>
          <w:kern w:val="0"/>
        </w:rPr>
      </w:pPr>
      <w:r>
        <w:rPr>
          <w:rFonts w:hint="eastAsia" w:ascii="宋体" w:hAnsi="宋体"/>
          <w:kern w:val="0"/>
        </w:rPr>
        <w:t xml:space="preserve">                                           日  期： </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ind w:firstLine="281" w:firstLineChars="100"/>
        <w:jc w:val="center"/>
        <w:rPr>
          <w:rFonts w:ascii="宋体" w:hAnsi="宋体" w:cs="宋体"/>
          <w:b/>
          <w:sz w:val="28"/>
        </w:rPr>
      </w:pPr>
    </w:p>
    <w:p>
      <w:pPr>
        <w:spacing w:line="360" w:lineRule="auto"/>
        <w:ind w:firstLine="3150" w:firstLineChars="1500"/>
        <w:rPr>
          <w:rFonts w:ascii="宋体" w:hAnsi="宋体" w:cs="宋体"/>
          <w:szCs w:val="21"/>
        </w:rPr>
      </w:pPr>
    </w:p>
    <w:p>
      <w:pPr>
        <w:spacing w:line="360" w:lineRule="auto"/>
        <w:ind w:firstLine="3150" w:firstLineChars="1500"/>
        <w:rPr>
          <w:rFonts w:ascii="宋体" w:hAnsi="宋体" w:cs="宋体"/>
          <w:szCs w:val="21"/>
        </w:rPr>
      </w:pPr>
    </w:p>
    <w:p>
      <w:pPr>
        <w:spacing w:line="360" w:lineRule="auto"/>
        <w:rPr>
          <w:rFonts w:ascii="宋体" w:hAnsi="宋体" w:cs="宋体"/>
          <w:sz w:val="28"/>
          <w:szCs w:val="28"/>
        </w:rPr>
        <w:sectPr>
          <w:pgSz w:w="11906" w:h="16838"/>
          <w:pgMar w:top="1418" w:right="1134" w:bottom="1418" w:left="1134" w:header="851" w:footer="992" w:gutter="0"/>
          <w:cols w:space="720" w:num="1"/>
          <w:docGrid w:type="lines" w:linePitch="312" w:charSpace="0"/>
        </w:sectPr>
      </w:pPr>
    </w:p>
    <w:p>
      <w:pPr>
        <w:pStyle w:val="6"/>
        <w:jc w:val="center"/>
        <w:rPr>
          <w:rFonts w:ascii="宋体" w:hAnsi="宋体" w:cs="宋体"/>
          <w:szCs w:val="21"/>
        </w:rPr>
      </w:pPr>
      <w:bookmarkStart w:id="146" w:name="_Toc283382026"/>
      <w:bookmarkStart w:id="147" w:name="_Toc184635139"/>
      <w:bookmarkStart w:id="148" w:name="_Toc498420130"/>
      <w:r>
        <w:rPr>
          <w:rFonts w:hint="eastAsia" w:ascii="宋体" w:hAnsi="宋体" w:cs="宋体"/>
          <w:szCs w:val="21"/>
        </w:rPr>
        <w:t>二、法定代表人身份证明</w:t>
      </w:r>
      <w:bookmarkEnd w:id="146"/>
      <w:bookmarkEnd w:id="147"/>
      <w:bookmarkEnd w:id="148"/>
    </w:p>
    <w:p>
      <w:pPr>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ind w:firstLine="840" w:firstLineChars="400"/>
        <w:rPr>
          <w:rFonts w:ascii="宋体" w:hAnsi="宋体" w:cs="宋体"/>
          <w:szCs w:val="21"/>
        </w:rPr>
      </w:pPr>
      <w:r>
        <w:rPr>
          <w:rFonts w:hint="eastAsia" w:ascii="宋体" w:hAnsi="宋体" w:cs="宋体"/>
          <w:szCs w:val="21"/>
        </w:rPr>
        <w:t>特此证明。</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3990" w:firstLineChars="190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515" w:firstLineChars="2150"/>
        <w:rPr>
          <w:rFonts w:ascii="宋体" w:hAnsi="宋体" w:cs="宋体"/>
          <w:szCs w:val="21"/>
          <w:u w:val="single"/>
        </w:rPr>
      </w:pPr>
    </w:p>
    <w:p>
      <w:pPr>
        <w:spacing w:line="360" w:lineRule="auto"/>
        <w:ind w:firstLine="4725" w:firstLineChars="2250"/>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注：投标人的法定代表人参与投标时提供《法定代表人身份证明》</w:t>
      </w:r>
    </w:p>
    <w:p>
      <w:pPr>
        <w:spacing w:line="360" w:lineRule="auto"/>
        <w:ind w:firstLine="420" w:firstLineChars="200"/>
        <w:rPr>
          <w:rFonts w:ascii="宋体" w:hAnsi="宋体" w:cs="宋体"/>
          <w:szCs w:val="21"/>
        </w:rPr>
        <w:sectPr>
          <w:pgSz w:w="11906" w:h="16838"/>
          <w:pgMar w:top="1418" w:right="1134" w:bottom="1418" w:left="1134" w:header="851" w:footer="992" w:gutter="0"/>
          <w:cols w:space="720" w:num="1"/>
          <w:docGrid w:type="lines" w:linePitch="312" w:charSpace="0"/>
        </w:sectPr>
      </w:pPr>
    </w:p>
    <w:p>
      <w:pPr>
        <w:pStyle w:val="6"/>
        <w:jc w:val="center"/>
        <w:rPr>
          <w:rFonts w:ascii="宋体" w:hAnsi="宋体" w:cs="宋体"/>
          <w:szCs w:val="21"/>
        </w:rPr>
      </w:pPr>
      <w:bookmarkStart w:id="149" w:name="_Toc498420131"/>
      <w:bookmarkStart w:id="150" w:name="_Toc283382027"/>
      <w:bookmarkStart w:id="151" w:name="_Toc184635140"/>
      <w:r>
        <w:rPr>
          <w:rFonts w:hint="eastAsia" w:ascii="宋体" w:hAnsi="宋体" w:cs="宋体"/>
          <w:szCs w:val="21"/>
        </w:rPr>
        <w:t>三、授权委托书</w:t>
      </w:r>
      <w:bookmarkEnd w:id="149"/>
      <w:bookmarkEnd w:id="150"/>
      <w:bookmarkEnd w:id="151"/>
    </w:p>
    <w:p>
      <w:pPr>
        <w:spacing w:line="360" w:lineRule="auto"/>
        <w:jc w:val="left"/>
        <w:rPr>
          <w:rFonts w:ascii="宋体" w:hAnsi="宋体" w:cs="宋体"/>
        </w:rPr>
      </w:pPr>
    </w:p>
    <w:p>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（项目名称）施工投标文件、签订合同和处理有关事宜，其法律后果由我方承担。</w:t>
      </w:r>
    </w:p>
    <w:p>
      <w:pPr>
        <w:spacing w:line="360" w:lineRule="auto"/>
        <w:ind w:firstLine="420" w:firstLineChars="200"/>
        <w:jc w:val="left"/>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hAnsi="宋体" w:cs="宋体"/>
          <w:szCs w:val="21"/>
        </w:rPr>
        <w:t>代理人无转委托权，</w:t>
      </w:r>
      <w:r>
        <w:rPr>
          <w:rFonts w:hint="eastAsia" w:ascii="宋体" w:hAnsi="宋体"/>
          <w:kern w:val="0"/>
          <w:szCs w:val="21"/>
        </w:rPr>
        <w:t>上述姓名须本人亲笔签署</w:t>
      </w:r>
      <w:r>
        <w:rPr>
          <w:rFonts w:hint="eastAsia" w:hAnsi="宋体"/>
          <w:szCs w:val="21"/>
        </w:rPr>
        <w:t>，否则将否决其投标</w:t>
      </w:r>
      <w:r>
        <w:rPr>
          <w:rFonts w:hint="eastAsia" w:ascii="宋体" w:hAnsi="宋体"/>
          <w:kern w:val="0"/>
          <w:szCs w:val="21"/>
        </w:rPr>
        <w:t>。</w:t>
      </w:r>
    </w:p>
    <w:p>
      <w:pPr>
        <w:spacing w:line="360" w:lineRule="auto"/>
        <w:ind w:firstLine="420" w:firstLineChars="200"/>
        <w:jc w:val="left"/>
        <w:rPr>
          <w:rFonts w:ascii="宋体" w:hAnsi="宋体" w:cs="宋体"/>
          <w:szCs w:val="21"/>
        </w:rPr>
      </w:pPr>
      <w:r>
        <w:rPr>
          <w:rFonts w:hint="eastAsia" w:ascii="宋体" w:hAnsi="宋体" w:cs="宋体"/>
          <w:szCs w:val="21"/>
        </w:rPr>
        <w:t>附：法定代表人身份证明、委托代理人身份证</w:t>
      </w:r>
    </w:p>
    <w:p>
      <w:pPr>
        <w:spacing w:line="360" w:lineRule="auto"/>
        <w:ind w:firstLine="420" w:firstLineChars="200"/>
        <w:rPr>
          <w:rFonts w:ascii="宋体" w:hAnsi="宋体" w:cs="宋体"/>
          <w:szCs w:val="21"/>
        </w:rPr>
      </w:pPr>
    </w:p>
    <w:p>
      <w:pPr>
        <w:spacing w:line="360" w:lineRule="auto"/>
        <w:ind w:firstLine="2520" w:firstLineChars="1200"/>
        <w:rPr>
          <w:rFonts w:ascii="宋体" w:hAnsi="宋体" w:cs="宋体"/>
          <w:szCs w:val="21"/>
        </w:rPr>
      </w:pPr>
    </w:p>
    <w:p>
      <w:pPr>
        <w:spacing w:line="480" w:lineRule="auto"/>
        <w:ind w:firstLine="2440" w:firstLineChars="1162"/>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spacing w:line="480" w:lineRule="auto"/>
        <w:ind w:firstLine="2440" w:firstLineChars="1162"/>
        <w:jc w:val="center"/>
        <w:rPr>
          <w:rFonts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480" w:lineRule="auto"/>
        <w:ind w:firstLine="2415" w:firstLineChars="1150"/>
        <w:jc w:val="center"/>
        <w:rPr>
          <w:rFonts w:ascii="宋体" w:hAnsi="宋体" w:cs="宋体"/>
          <w:szCs w:val="21"/>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ind w:firstLine="2415" w:firstLineChars="1150"/>
        <w:jc w:val="center"/>
        <w:rPr>
          <w:rFonts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ind w:firstLine="2415" w:firstLineChars="1150"/>
        <w:jc w:val="center"/>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ind w:firstLine="2940" w:firstLineChars="1400"/>
        <w:jc w:val="center"/>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right"/>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注：投标人的法定代表人授权委托代理人参与投标时提供《法定代表人身份证明》和《授权委托书》</w:t>
      </w:r>
    </w:p>
    <w:p>
      <w:pPr>
        <w:spacing w:line="360" w:lineRule="auto"/>
        <w:ind w:firstLine="480" w:firstLineChars="200"/>
        <w:rPr>
          <w:rFonts w:ascii="宋体" w:hAnsi="宋体" w:cs="宋体"/>
          <w:sz w:val="24"/>
        </w:rPr>
        <w:sectPr>
          <w:pgSz w:w="11906" w:h="16838"/>
          <w:pgMar w:top="1418" w:right="1134" w:bottom="1418" w:left="1134" w:header="851" w:footer="992" w:gutter="0"/>
          <w:cols w:space="720" w:num="1"/>
          <w:docGrid w:type="lines" w:linePitch="312" w:charSpace="0"/>
        </w:sectPr>
      </w:pPr>
    </w:p>
    <w:p>
      <w:pPr>
        <w:pStyle w:val="6"/>
        <w:jc w:val="center"/>
        <w:rPr>
          <w:rFonts w:ascii="宋体" w:hAnsi="宋体" w:cs="宋体"/>
          <w:szCs w:val="21"/>
        </w:rPr>
      </w:pPr>
      <w:bookmarkStart w:id="152" w:name="_Toc184635142"/>
      <w:bookmarkStart w:id="153" w:name="_Toc283382029"/>
      <w:bookmarkStart w:id="154" w:name="_Toc498420132"/>
      <w:r>
        <w:rPr>
          <w:rFonts w:hint="eastAsia" w:ascii="宋体" w:hAnsi="宋体" w:cs="宋体"/>
          <w:szCs w:val="21"/>
        </w:rPr>
        <w:t>四、投标保证金</w:t>
      </w:r>
      <w:bookmarkEnd w:id="152"/>
      <w:bookmarkEnd w:id="153"/>
      <w:bookmarkEnd w:id="154"/>
    </w:p>
    <w:p>
      <w:pPr>
        <w:spacing w:line="360" w:lineRule="auto"/>
        <w:ind w:firstLine="420" w:firstLineChars="200"/>
        <w:rPr>
          <w:rFonts w:ascii="宋体" w:hAnsi="宋体" w:cs="宋体"/>
          <w:szCs w:val="21"/>
        </w:rPr>
      </w:pPr>
    </w:p>
    <w:p>
      <w:pPr>
        <w:pStyle w:val="3"/>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（招标人名称）: </w:t>
      </w:r>
    </w:p>
    <w:p>
      <w:pPr>
        <w:spacing w:line="360" w:lineRule="auto"/>
        <w:rPr>
          <w:rFonts w:ascii="宋体" w:hAnsi="宋体" w:cs="宋体"/>
          <w:b/>
          <w:bCs/>
          <w:szCs w:val="21"/>
        </w:rPr>
      </w:pPr>
      <w:r>
        <w:rPr>
          <w:rFonts w:hint="eastAsia" w:ascii="宋体" w:hAnsi="宋体" w:cs="宋体"/>
          <w:szCs w:val="21"/>
        </w:rPr>
        <w:t xml:space="preserve">     我单位自愿参加</w:t>
      </w:r>
      <w:r>
        <w:rPr>
          <w:rFonts w:hint="eastAsia" w:ascii="宋体" w:hAnsi="宋体" w:cs="宋体"/>
          <w:szCs w:val="21"/>
          <w:u w:val="single"/>
        </w:rPr>
        <w:t xml:space="preserve">        </w:t>
      </w:r>
      <w:r>
        <w:rPr>
          <w:rFonts w:hint="eastAsia" w:ascii="宋体" w:hAnsi="宋体" w:cs="宋体"/>
          <w:szCs w:val="21"/>
        </w:rPr>
        <w:t>（项目名称）施工的投标活动，并按招标文件要求交纳投标保证金，金额为人民币（大写）</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780" w:firstLineChars="1800"/>
        <w:rPr>
          <w:rFonts w:ascii="宋体" w:hAnsi="宋体" w:cs="宋体"/>
          <w:szCs w:val="21"/>
        </w:rPr>
      </w:pPr>
    </w:p>
    <w:p>
      <w:pPr>
        <w:spacing w:line="360" w:lineRule="auto"/>
        <w:ind w:firstLine="620" w:firstLineChars="294"/>
        <w:rPr>
          <w:rFonts w:ascii="宋体" w:hAnsi="宋体" w:cs="宋体"/>
          <w:b/>
          <w:bCs/>
          <w:kern w:val="0"/>
          <w:szCs w:val="21"/>
        </w:rPr>
      </w:pPr>
      <w:r>
        <w:rPr>
          <w:rFonts w:hint="eastAsia" w:ascii="宋体" w:hAnsi="宋体" w:cs="宋体"/>
          <w:b/>
          <w:szCs w:val="21"/>
        </w:rPr>
        <w:t>附：</w:t>
      </w:r>
      <w:r>
        <w:rPr>
          <w:rFonts w:hint="eastAsia" w:ascii="宋体" w:hAnsi="宋体" w:cs="宋体"/>
          <w:kern w:val="0"/>
        </w:rPr>
        <w:t>投标保证金缴纳证明</w:t>
      </w:r>
    </w:p>
    <w:p>
      <w:pPr>
        <w:spacing w:line="360" w:lineRule="auto"/>
        <w:ind w:firstLine="620" w:firstLineChars="294"/>
        <w:rPr>
          <w:rFonts w:ascii="宋体" w:hAnsi="宋体" w:cs="宋体"/>
          <w:b/>
          <w:bCs/>
          <w:kern w:val="0"/>
          <w:szCs w:val="21"/>
        </w:rPr>
      </w:pPr>
    </w:p>
    <w:p>
      <w:pPr>
        <w:spacing w:line="360" w:lineRule="auto"/>
        <w:ind w:firstLine="620" w:firstLineChars="294"/>
        <w:rPr>
          <w:rFonts w:ascii="宋体" w:hAnsi="宋体" w:cs="宋体"/>
          <w:bCs/>
          <w:kern w:val="0"/>
          <w:szCs w:val="21"/>
        </w:rPr>
      </w:pPr>
      <w:r>
        <w:rPr>
          <w:rFonts w:hint="eastAsia" w:ascii="宋体" w:hAnsi="宋体" w:cs="宋体"/>
          <w:b/>
          <w:bCs/>
          <w:kern w:val="0"/>
          <w:szCs w:val="21"/>
        </w:rPr>
        <w:t xml:space="preserve">    </w:t>
      </w:r>
    </w:p>
    <w:p>
      <w:pPr>
        <w:spacing w:line="360" w:lineRule="auto"/>
        <w:ind w:firstLine="3780" w:firstLineChars="1800"/>
        <w:rPr>
          <w:rFonts w:ascii="宋体" w:hAnsi="宋体" w:cs="宋体"/>
          <w:szCs w:val="21"/>
        </w:rPr>
      </w:pPr>
    </w:p>
    <w:p>
      <w:pPr>
        <w:spacing w:line="360" w:lineRule="auto"/>
        <w:ind w:firstLine="3780" w:firstLineChars="1800"/>
        <w:rPr>
          <w:rFonts w:ascii="宋体" w:hAnsi="宋体" w:cs="宋体"/>
          <w:szCs w:val="21"/>
        </w:rPr>
      </w:pPr>
    </w:p>
    <w:p>
      <w:pPr>
        <w:spacing w:line="360" w:lineRule="auto"/>
        <w:ind w:firstLine="3780" w:firstLineChars="1800"/>
        <w:rPr>
          <w:rFonts w:ascii="宋体" w:hAnsi="宋体" w:cs="宋体"/>
          <w:szCs w:val="21"/>
        </w:rPr>
      </w:pPr>
    </w:p>
    <w:p>
      <w:pPr>
        <w:spacing w:line="360" w:lineRule="auto"/>
        <w:ind w:firstLine="3780" w:firstLineChars="1800"/>
        <w:rPr>
          <w:rFonts w:ascii="宋体" w:hAnsi="宋体" w:cs="宋体"/>
          <w:szCs w:val="21"/>
        </w:rPr>
      </w:pPr>
    </w:p>
    <w:p>
      <w:pPr>
        <w:spacing w:line="360" w:lineRule="auto"/>
        <w:ind w:firstLine="3780" w:firstLineChars="1800"/>
        <w:rPr>
          <w:rFonts w:ascii="宋体" w:hAnsi="宋体" w:cs="宋体"/>
          <w:szCs w:val="21"/>
        </w:rPr>
      </w:pPr>
    </w:p>
    <w:p>
      <w:pPr>
        <w:spacing w:line="360" w:lineRule="auto"/>
        <w:ind w:firstLine="3780" w:firstLineChars="1800"/>
        <w:rPr>
          <w:rFonts w:ascii="宋体" w:hAnsi="宋体" w:cs="宋体"/>
          <w:szCs w:val="21"/>
        </w:rPr>
      </w:pPr>
    </w:p>
    <w:p>
      <w:pPr>
        <w:spacing w:line="360" w:lineRule="auto"/>
        <w:ind w:firstLine="3780" w:firstLineChars="1800"/>
        <w:rPr>
          <w:rFonts w:ascii="宋体" w:hAnsi="宋体" w:cs="宋体"/>
          <w:szCs w:val="21"/>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ind w:firstLine="420" w:firstLineChars="200"/>
        <w:rPr>
          <w:rFonts w:ascii="宋体" w:hAnsi="宋体" w:cs="宋体"/>
          <w:szCs w:val="21"/>
        </w:rPr>
        <w:sectPr>
          <w:pgSz w:w="11906" w:h="16838"/>
          <w:pgMar w:top="1418" w:right="1134" w:bottom="1418" w:left="1134" w:header="851" w:footer="992" w:gutter="0"/>
          <w:cols w:space="720" w:num="1"/>
          <w:docGrid w:type="lines" w:linePitch="312" w:charSpace="0"/>
        </w:sectPr>
      </w:pPr>
    </w:p>
    <w:p>
      <w:pPr>
        <w:pStyle w:val="6"/>
        <w:jc w:val="center"/>
        <w:rPr>
          <w:rFonts w:ascii="宋体" w:hAnsi="宋体" w:cs="宋体"/>
          <w:szCs w:val="21"/>
        </w:rPr>
      </w:pPr>
      <w:bookmarkStart w:id="155" w:name="_Toc184635143"/>
      <w:bookmarkStart w:id="156" w:name="_Toc283382030"/>
      <w:bookmarkStart w:id="157" w:name="_Toc498420133"/>
      <w:r>
        <w:rPr>
          <w:rFonts w:hint="eastAsia" w:ascii="宋体" w:hAnsi="宋体" w:cs="宋体"/>
          <w:szCs w:val="21"/>
        </w:rPr>
        <w:t>五、已标价工程量清单</w:t>
      </w:r>
      <w:bookmarkEnd w:id="155"/>
      <w:bookmarkEnd w:id="156"/>
      <w:bookmarkEnd w:id="157"/>
    </w:p>
    <w:p>
      <w:pPr>
        <w:spacing w:line="360" w:lineRule="auto"/>
        <w:ind w:firstLine="420" w:firstLineChars="200"/>
        <w:rPr>
          <w:rFonts w:ascii="宋体" w:hAnsi="宋体" w:cs="宋体"/>
          <w:szCs w:val="21"/>
        </w:rPr>
        <w:sectPr>
          <w:pgSz w:w="11906" w:h="16838"/>
          <w:pgMar w:top="1418" w:right="1134" w:bottom="1418" w:left="1134" w:header="851" w:footer="992" w:gutter="0"/>
          <w:cols w:space="720" w:num="1"/>
          <w:docGrid w:type="lines" w:linePitch="312" w:charSpace="0"/>
        </w:sectPr>
      </w:pPr>
      <w:r>
        <w:rPr>
          <w:rFonts w:hint="eastAsia" w:ascii="宋体" w:hAnsi="宋体" w:cs="宋体"/>
          <w:szCs w:val="21"/>
        </w:rPr>
        <w:t xml:space="preserve"> </w:t>
      </w:r>
    </w:p>
    <w:p>
      <w:pPr>
        <w:pStyle w:val="6"/>
        <w:jc w:val="center"/>
        <w:rPr>
          <w:rFonts w:ascii="宋体" w:hAnsi="宋体" w:cs="宋体"/>
          <w:szCs w:val="21"/>
        </w:rPr>
      </w:pPr>
      <w:bookmarkStart w:id="158" w:name="_Toc184635144"/>
      <w:bookmarkStart w:id="159" w:name="_Toc498420134"/>
      <w:bookmarkStart w:id="160" w:name="_Toc283382031"/>
      <w:r>
        <w:rPr>
          <w:rFonts w:hint="eastAsia" w:ascii="宋体" w:hAnsi="宋体" w:cs="宋体"/>
          <w:szCs w:val="21"/>
        </w:rPr>
        <w:t>六、施工组织设计</w:t>
      </w:r>
      <w:bookmarkEnd w:id="158"/>
      <w:bookmarkEnd w:id="159"/>
      <w:bookmarkEnd w:id="160"/>
    </w:p>
    <w:p>
      <w:pPr>
        <w:snapToGrid w:val="0"/>
        <w:spacing w:line="360" w:lineRule="auto"/>
        <w:ind w:firstLine="420" w:firstLineChars="200"/>
        <w:rPr>
          <w:rFonts w:cs="宋体"/>
          <w:szCs w:val="21"/>
        </w:rPr>
      </w:pPr>
      <w:r>
        <w:rPr>
          <w:rFonts w:hint="eastAsia" w:cs="宋体"/>
          <w:szCs w:val="21"/>
        </w:rPr>
        <w:t>1、内容完整性和编制水平</w:t>
      </w:r>
    </w:p>
    <w:p>
      <w:pPr>
        <w:snapToGrid w:val="0"/>
        <w:spacing w:line="360" w:lineRule="auto"/>
        <w:ind w:firstLine="420" w:firstLineChars="200"/>
        <w:rPr>
          <w:rFonts w:cs="宋体"/>
          <w:szCs w:val="21"/>
        </w:rPr>
      </w:pPr>
      <w:r>
        <w:rPr>
          <w:rFonts w:hint="eastAsia" w:cs="宋体"/>
          <w:szCs w:val="21"/>
        </w:rPr>
        <w:t>2、施工方案和技术措施</w:t>
      </w:r>
    </w:p>
    <w:p>
      <w:pPr>
        <w:snapToGrid w:val="0"/>
        <w:spacing w:line="360" w:lineRule="auto"/>
        <w:ind w:firstLine="420" w:firstLineChars="200"/>
        <w:rPr>
          <w:rFonts w:cs="宋体"/>
          <w:szCs w:val="21"/>
        </w:rPr>
      </w:pPr>
      <w:r>
        <w:rPr>
          <w:rFonts w:hint="eastAsia" w:cs="宋体"/>
          <w:szCs w:val="21"/>
        </w:rPr>
        <w:t>3、质量管理体系与措施</w:t>
      </w:r>
    </w:p>
    <w:p>
      <w:pPr>
        <w:snapToGrid w:val="0"/>
        <w:spacing w:line="360" w:lineRule="auto"/>
        <w:ind w:firstLine="420" w:firstLineChars="200"/>
        <w:rPr>
          <w:rFonts w:cs="宋体"/>
          <w:szCs w:val="21"/>
        </w:rPr>
      </w:pPr>
      <w:r>
        <w:rPr>
          <w:rFonts w:hint="eastAsia" w:cs="宋体"/>
          <w:szCs w:val="21"/>
        </w:rPr>
        <w:t>4、安全管理体系与措施</w:t>
      </w:r>
    </w:p>
    <w:p>
      <w:pPr>
        <w:snapToGrid w:val="0"/>
        <w:spacing w:line="360" w:lineRule="auto"/>
        <w:ind w:firstLine="420" w:firstLineChars="200"/>
        <w:rPr>
          <w:rFonts w:cs="宋体"/>
          <w:szCs w:val="21"/>
        </w:rPr>
      </w:pPr>
      <w:r>
        <w:rPr>
          <w:rFonts w:hint="eastAsia" w:cs="宋体"/>
          <w:szCs w:val="21"/>
        </w:rPr>
        <w:t>5、环境保护管理体系与措施</w:t>
      </w:r>
    </w:p>
    <w:p>
      <w:pPr>
        <w:snapToGrid w:val="0"/>
        <w:spacing w:line="360" w:lineRule="auto"/>
        <w:ind w:firstLine="420" w:firstLineChars="200"/>
        <w:rPr>
          <w:rFonts w:cs="宋体"/>
          <w:szCs w:val="21"/>
        </w:rPr>
      </w:pPr>
      <w:r>
        <w:rPr>
          <w:rFonts w:hint="eastAsia" w:cs="宋体"/>
          <w:szCs w:val="21"/>
        </w:rPr>
        <w:t>6、工程进度计划与措施</w:t>
      </w:r>
    </w:p>
    <w:p>
      <w:pPr>
        <w:snapToGrid w:val="0"/>
        <w:spacing w:line="360" w:lineRule="auto"/>
        <w:ind w:firstLine="420" w:firstLineChars="200"/>
        <w:rPr>
          <w:rFonts w:cs="宋体"/>
          <w:szCs w:val="21"/>
        </w:rPr>
      </w:pPr>
      <w:r>
        <w:rPr>
          <w:rFonts w:hint="eastAsia" w:cs="宋体"/>
          <w:szCs w:val="21"/>
        </w:rPr>
        <w:t>7、拟投入资源配备计划</w:t>
      </w:r>
    </w:p>
    <w:p>
      <w:pPr>
        <w:snapToGrid w:val="0"/>
        <w:spacing w:line="360" w:lineRule="auto"/>
        <w:ind w:firstLine="420" w:firstLineChars="200"/>
        <w:rPr>
          <w:rFonts w:cs="宋体"/>
          <w:szCs w:val="21"/>
        </w:rPr>
      </w:pPr>
      <w:r>
        <w:rPr>
          <w:rFonts w:hint="eastAsia" w:cs="宋体"/>
          <w:szCs w:val="21"/>
        </w:rPr>
        <w:t>8、施工进度表或施工网络图</w:t>
      </w:r>
    </w:p>
    <w:p>
      <w:pPr>
        <w:snapToGrid w:val="0"/>
        <w:spacing w:line="360" w:lineRule="auto"/>
        <w:ind w:firstLine="420" w:firstLineChars="200"/>
        <w:rPr>
          <w:rFonts w:cs="宋体"/>
          <w:szCs w:val="21"/>
        </w:rPr>
      </w:pPr>
      <w:r>
        <w:rPr>
          <w:rFonts w:hint="eastAsia" w:cs="宋体"/>
          <w:szCs w:val="21"/>
        </w:rPr>
        <w:t>9、施工总平面布置图</w:t>
      </w:r>
    </w:p>
    <w:p>
      <w:pPr>
        <w:snapToGrid w:val="0"/>
        <w:spacing w:line="360" w:lineRule="auto"/>
        <w:ind w:firstLine="420" w:firstLineChars="200"/>
        <w:rPr>
          <w:rFonts w:cs="宋体"/>
          <w:szCs w:val="21"/>
        </w:rPr>
      </w:pPr>
      <w:r>
        <w:rPr>
          <w:rFonts w:hint="eastAsia" w:cs="宋体"/>
          <w:szCs w:val="21"/>
        </w:rPr>
        <w:t>10、在节能减排、绿色施工（含扬尘治理）措施、工艺创新方面针对本工程有具体措施或企业自有创新技术</w:t>
      </w:r>
    </w:p>
    <w:p>
      <w:pPr>
        <w:snapToGrid w:val="0"/>
        <w:spacing w:line="360" w:lineRule="auto"/>
        <w:ind w:firstLine="420" w:firstLineChars="200"/>
        <w:rPr>
          <w:rFonts w:cs="宋体"/>
          <w:szCs w:val="21"/>
        </w:rPr>
      </w:pPr>
      <w:r>
        <w:rPr>
          <w:rFonts w:hint="eastAsia" w:cs="宋体"/>
          <w:szCs w:val="21"/>
        </w:rPr>
        <w:t>11、新工艺、新技术、新设备、新材料的采用程度，其在确保质量、降低成本、缩短工期、减轻劳动强度、提高工效等方面的作用</w:t>
      </w:r>
    </w:p>
    <w:p>
      <w:pPr>
        <w:snapToGrid w:val="0"/>
        <w:spacing w:line="360" w:lineRule="auto"/>
        <w:ind w:firstLine="420" w:firstLineChars="200"/>
        <w:rPr>
          <w:rFonts w:cs="宋体"/>
          <w:szCs w:val="21"/>
        </w:rPr>
      </w:pPr>
      <w:r>
        <w:rPr>
          <w:rFonts w:hint="eastAsia" w:cs="宋体"/>
          <w:szCs w:val="21"/>
        </w:rPr>
        <w:t xml:space="preserve">12、企业具备信息化管理平台，能够使工程管理者对现场实施监控和数据处理                              </w:t>
      </w:r>
    </w:p>
    <w:p>
      <w:pPr>
        <w:pStyle w:val="2"/>
        <w:ind w:firstLine="210"/>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附表一：</w:t>
      </w:r>
    </w:p>
    <w:p>
      <w:pPr>
        <w:spacing w:line="360" w:lineRule="auto"/>
        <w:jc w:val="center"/>
        <w:rPr>
          <w:rFonts w:ascii="宋体" w:hAnsi="宋体" w:cs="宋体"/>
          <w:b/>
          <w:szCs w:val="21"/>
        </w:rPr>
      </w:pPr>
      <w:r>
        <w:rPr>
          <w:rFonts w:hint="eastAsia" w:ascii="宋体" w:hAnsi="宋体" w:cs="宋体"/>
          <w:b/>
          <w:szCs w:val="21"/>
        </w:rPr>
        <w:t>拟投入本项目的主要施工设备表</w:t>
      </w:r>
    </w:p>
    <w:p>
      <w:pPr>
        <w:spacing w:line="360" w:lineRule="auto"/>
        <w:rPr>
          <w:rFonts w:ascii="宋体" w:hAnsi="宋体" w:cs="宋体"/>
          <w:szCs w:val="21"/>
        </w:rPr>
      </w:pPr>
    </w:p>
    <w:tbl>
      <w:tblPr>
        <w:tblStyle w:val="14"/>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720"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185" w:type="dxa"/>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795" w:type="dxa"/>
            <w:vAlign w:val="center"/>
          </w:tcPr>
          <w:p>
            <w:pPr>
              <w:spacing w:line="360" w:lineRule="auto"/>
              <w:jc w:val="center"/>
              <w:rPr>
                <w:rFonts w:ascii="宋体" w:hAnsi="宋体" w:cs="宋体"/>
                <w:szCs w:val="21"/>
              </w:rPr>
            </w:pPr>
            <w:r>
              <w:rPr>
                <w:rFonts w:hint="eastAsia" w:ascii="宋体" w:hAnsi="宋体" w:cs="宋体"/>
                <w:szCs w:val="21"/>
              </w:rPr>
              <w:t>型号</w:t>
            </w:r>
          </w:p>
          <w:p>
            <w:pPr>
              <w:spacing w:line="360" w:lineRule="auto"/>
              <w:jc w:val="center"/>
              <w:rPr>
                <w:rFonts w:ascii="宋体" w:hAnsi="宋体" w:cs="宋体"/>
                <w:szCs w:val="21"/>
              </w:rPr>
            </w:pPr>
            <w:r>
              <w:rPr>
                <w:rFonts w:hint="eastAsia" w:ascii="宋体" w:hAnsi="宋体" w:cs="宋体"/>
                <w:szCs w:val="21"/>
              </w:rPr>
              <w:t>规格</w:t>
            </w:r>
          </w:p>
        </w:tc>
        <w:tc>
          <w:tcPr>
            <w:tcW w:w="816"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816" w:type="dxa"/>
            <w:vAlign w:val="center"/>
          </w:tcPr>
          <w:p>
            <w:pPr>
              <w:spacing w:line="360" w:lineRule="auto"/>
              <w:jc w:val="center"/>
              <w:rPr>
                <w:rFonts w:ascii="宋体" w:hAnsi="宋体" w:cs="宋体"/>
                <w:szCs w:val="21"/>
              </w:rPr>
            </w:pPr>
            <w:r>
              <w:rPr>
                <w:rFonts w:hint="eastAsia" w:ascii="宋体" w:hAnsi="宋体" w:cs="宋体"/>
                <w:szCs w:val="21"/>
              </w:rPr>
              <w:t>国别</w:t>
            </w:r>
          </w:p>
          <w:p>
            <w:pPr>
              <w:spacing w:line="360" w:lineRule="auto"/>
              <w:jc w:val="center"/>
              <w:rPr>
                <w:rFonts w:ascii="宋体" w:hAnsi="宋体" w:cs="宋体"/>
                <w:szCs w:val="21"/>
              </w:rPr>
            </w:pPr>
            <w:r>
              <w:rPr>
                <w:rFonts w:hint="eastAsia" w:ascii="宋体" w:hAnsi="宋体" w:cs="宋体"/>
                <w:szCs w:val="21"/>
              </w:rPr>
              <w:t>产地</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制造</w:t>
            </w:r>
          </w:p>
          <w:p>
            <w:pPr>
              <w:spacing w:line="360" w:lineRule="auto"/>
              <w:jc w:val="center"/>
              <w:rPr>
                <w:rFonts w:ascii="宋体" w:hAnsi="宋体" w:cs="宋体"/>
                <w:szCs w:val="21"/>
              </w:rPr>
            </w:pPr>
            <w:r>
              <w:rPr>
                <w:rFonts w:hint="eastAsia" w:ascii="宋体" w:hAnsi="宋体" w:cs="宋体"/>
                <w:szCs w:val="21"/>
              </w:rPr>
              <w:t>年份</w:t>
            </w:r>
          </w:p>
        </w:tc>
        <w:tc>
          <w:tcPr>
            <w:tcW w:w="1260" w:type="dxa"/>
            <w:vAlign w:val="center"/>
          </w:tcPr>
          <w:p>
            <w:pPr>
              <w:spacing w:line="360" w:lineRule="auto"/>
              <w:jc w:val="center"/>
              <w:rPr>
                <w:rFonts w:ascii="宋体" w:hAnsi="宋体" w:cs="宋体"/>
                <w:szCs w:val="21"/>
              </w:rPr>
            </w:pPr>
            <w:r>
              <w:rPr>
                <w:rFonts w:hint="eastAsia" w:ascii="宋体" w:hAnsi="宋体" w:cs="宋体"/>
                <w:szCs w:val="21"/>
              </w:rPr>
              <w:t>额定功率</w:t>
            </w:r>
          </w:p>
          <w:p>
            <w:pPr>
              <w:spacing w:line="360" w:lineRule="auto"/>
              <w:jc w:val="center"/>
              <w:rPr>
                <w:rFonts w:ascii="宋体" w:hAnsi="宋体" w:cs="宋体"/>
                <w:szCs w:val="21"/>
              </w:rPr>
            </w:pPr>
            <w:r>
              <w:rPr>
                <w:rFonts w:hint="eastAsia" w:ascii="宋体" w:hAnsi="宋体" w:cs="宋体"/>
                <w:szCs w:val="21"/>
              </w:rPr>
              <w:t>( KW )</w:t>
            </w:r>
          </w:p>
        </w:tc>
        <w:tc>
          <w:tcPr>
            <w:tcW w:w="973" w:type="dxa"/>
            <w:vAlign w:val="center"/>
          </w:tcPr>
          <w:p>
            <w:pPr>
              <w:spacing w:line="360" w:lineRule="auto"/>
              <w:jc w:val="center"/>
              <w:rPr>
                <w:rFonts w:ascii="宋体" w:hAnsi="宋体" w:cs="宋体"/>
                <w:szCs w:val="21"/>
              </w:rPr>
            </w:pPr>
            <w:r>
              <w:rPr>
                <w:rFonts w:hint="eastAsia" w:ascii="宋体" w:hAnsi="宋体" w:cs="宋体"/>
                <w:szCs w:val="21"/>
              </w:rPr>
              <w:t>生产</w:t>
            </w:r>
          </w:p>
          <w:p>
            <w:pPr>
              <w:spacing w:line="360" w:lineRule="auto"/>
              <w:jc w:val="center"/>
              <w:rPr>
                <w:rFonts w:ascii="宋体" w:hAnsi="宋体" w:cs="宋体"/>
                <w:szCs w:val="21"/>
              </w:rPr>
            </w:pPr>
            <w:r>
              <w:rPr>
                <w:rFonts w:hint="eastAsia" w:ascii="宋体" w:hAnsi="宋体" w:cs="宋体"/>
                <w:szCs w:val="21"/>
              </w:rPr>
              <w:t>能力</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用于施</w:t>
            </w:r>
          </w:p>
          <w:p>
            <w:pPr>
              <w:spacing w:line="360" w:lineRule="auto"/>
              <w:jc w:val="center"/>
              <w:rPr>
                <w:rFonts w:ascii="宋体" w:hAnsi="宋体" w:cs="宋体"/>
                <w:szCs w:val="21"/>
              </w:rPr>
            </w:pPr>
            <w:r>
              <w:rPr>
                <w:rFonts w:hint="eastAsia" w:ascii="宋体" w:hAnsi="宋体" w:cs="宋体"/>
                <w:szCs w:val="21"/>
              </w:rPr>
              <w:t>工部位</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ind w:firstLine="420" w:firstLineChars="200"/>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0" w:type="dxa"/>
          </w:tcPr>
          <w:p>
            <w:pPr>
              <w:spacing w:line="360" w:lineRule="auto"/>
              <w:rPr>
                <w:rFonts w:ascii="宋体" w:hAnsi="宋体" w:cs="宋体"/>
                <w:szCs w:val="21"/>
              </w:rPr>
            </w:pPr>
          </w:p>
        </w:tc>
        <w:tc>
          <w:tcPr>
            <w:tcW w:w="1185" w:type="dxa"/>
          </w:tcPr>
          <w:p>
            <w:pPr>
              <w:spacing w:line="360" w:lineRule="auto"/>
              <w:rPr>
                <w:rFonts w:ascii="宋体" w:hAnsi="宋体" w:cs="宋体"/>
                <w:szCs w:val="21"/>
              </w:rPr>
            </w:pPr>
          </w:p>
        </w:tc>
        <w:tc>
          <w:tcPr>
            <w:tcW w:w="795"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816"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260" w:type="dxa"/>
          </w:tcPr>
          <w:p>
            <w:pPr>
              <w:spacing w:line="360" w:lineRule="auto"/>
              <w:rPr>
                <w:rFonts w:ascii="宋体" w:hAnsi="宋体" w:cs="宋体"/>
                <w:szCs w:val="21"/>
              </w:rPr>
            </w:pPr>
          </w:p>
        </w:tc>
        <w:tc>
          <w:tcPr>
            <w:tcW w:w="973"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bl>
    <w:p>
      <w:pPr>
        <w:spacing w:line="360" w:lineRule="auto"/>
        <w:ind w:firstLine="420" w:firstLineChars="200"/>
        <w:rPr>
          <w:rFonts w:ascii="宋体" w:hAnsi="宋体" w:cs="宋体"/>
          <w:szCs w:val="21"/>
        </w:rPr>
        <w:sectPr>
          <w:pgSz w:w="11906" w:h="16838"/>
          <w:pgMar w:top="1418" w:right="1134" w:bottom="1418" w:left="1134" w:header="851" w:footer="992" w:gutter="0"/>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附表二：</w:t>
      </w:r>
    </w:p>
    <w:p>
      <w:pPr>
        <w:spacing w:line="360" w:lineRule="auto"/>
        <w:jc w:val="center"/>
        <w:rPr>
          <w:rFonts w:ascii="宋体" w:hAnsi="宋体" w:cs="宋体"/>
          <w:b/>
          <w:szCs w:val="21"/>
        </w:rPr>
      </w:pPr>
      <w:r>
        <w:rPr>
          <w:rFonts w:hint="eastAsia" w:ascii="宋体" w:hAnsi="宋体" w:cs="宋体"/>
          <w:b/>
          <w:szCs w:val="21"/>
        </w:rPr>
        <w:t>拟配备本项目的试验和检测仪器设备表</w:t>
      </w:r>
    </w:p>
    <w:p>
      <w:pPr>
        <w:spacing w:line="360" w:lineRule="auto"/>
        <w:ind w:firstLine="420" w:firstLineChars="200"/>
        <w:rPr>
          <w:rFonts w:ascii="宋体" w:hAnsi="宋体" w:cs="宋体"/>
          <w:szCs w:val="21"/>
        </w:rPr>
      </w:pPr>
    </w:p>
    <w:tbl>
      <w:tblPr>
        <w:tblStyle w:val="14"/>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仪器设备名称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型号规格</w:t>
            </w: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数量</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国别产地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制造年份</w:t>
            </w: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己使用台时数</w:t>
            </w: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用途</w:t>
            </w: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附表三：</w:t>
      </w:r>
    </w:p>
    <w:p>
      <w:pPr>
        <w:spacing w:line="360" w:lineRule="auto"/>
        <w:jc w:val="center"/>
        <w:rPr>
          <w:rFonts w:ascii="宋体" w:hAnsi="宋体" w:cs="宋体"/>
          <w:szCs w:val="21"/>
        </w:rPr>
      </w:pPr>
      <w:r>
        <w:rPr>
          <w:rFonts w:hint="eastAsia" w:ascii="宋体" w:hAnsi="宋体" w:cs="宋体"/>
          <w:b/>
          <w:szCs w:val="21"/>
        </w:rPr>
        <w:t>劳动力计划表</w:t>
      </w:r>
    </w:p>
    <w:p>
      <w:pPr>
        <w:spacing w:line="360" w:lineRule="auto"/>
        <w:rPr>
          <w:rFonts w:ascii="宋体" w:hAnsi="宋体" w:cs="宋体"/>
          <w:szCs w:val="21"/>
        </w:rPr>
      </w:pPr>
      <w:r>
        <w:rPr>
          <w:rFonts w:hint="eastAsia" w:ascii="宋体" w:hAnsi="宋体" w:cs="宋体"/>
          <w:szCs w:val="21"/>
        </w:rPr>
        <w:t>单位：人</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szCs w:val="21"/>
              </w:rPr>
            </w:pPr>
            <w:r>
              <w:rPr>
                <w:rFonts w:hint="eastAsia" w:ascii="宋体" w:hAnsi="宋体" w:cs="宋体"/>
                <w:szCs w:val="21"/>
              </w:rPr>
              <w:t>工种</w:t>
            </w:r>
          </w:p>
        </w:tc>
        <w:tc>
          <w:tcPr>
            <w:tcW w:w="899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附表四：</w:t>
      </w:r>
    </w:p>
    <w:p>
      <w:pPr>
        <w:spacing w:line="360" w:lineRule="auto"/>
        <w:jc w:val="center"/>
        <w:rPr>
          <w:rFonts w:ascii="宋体" w:hAnsi="宋体" w:cs="宋体"/>
          <w:b/>
          <w:szCs w:val="21"/>
        </w:rPr>
      </w:pPr>
      <w:r>
        <w:rPr>
          <w:rFonts w:hint="eastAsia" w:ascii="宋体" w:hAnsi="宋体" w:cs="宋体"/>
          <w:b/>
          <w:szCs w:val="21"/>
        </w:rPr>
        <w:t>计划开、竣工日期和施工进度网络图</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cs="宋体"/>
          <w:szCs w:val="21"/>
        </w:rPr>
      </w:pPr>
      <w:r>
        <w:rPr>
          <w:rFonts w:hint="eastAsia" w:ascii="宋体" w:hAnsi="宋体" w:cs="宋体"/>
          <w:szCs w:val="21"/>
        </w:rPr>
        <w:t>2．施工进度表可采用网络图（或横道图）表示。</w:t>
      </w:r>
    </w:p>
    <w:p>
      <w:pPr>
        <w:spacing w:line="360" w:lineRule="auto"/>
        <w:rPr>
          <w:rFonts w:ascii="宋体" w:hAnsi="宋体" w:cs="宋体"/>
          <w:szCs w:val="21"/>
        </w:rPr>
        <w:sectPr>
          <w:pgSz w:w="11906" w:h="16838"/>
          <w:pgMar w:top="1418" w:right="1134" w:bottom="1418" w:left="1134" w:header="851" w:footer="992" w:gutter="0"/>
          <w:cols w:space="720" w:num="1"/>
          <w:docGrid w:type="lines" w:linePitch="312" w:charSpace="0"/>
        </w:sectPr>
      </w:pPr>
    </w:p>
    <w:p>
      <w:pPr>
        <w:pStyle w:val="6"/>
        <w:jc w:val="center"/>
        <w:rPr>
          <w:rFonts w:ascii="宋体" w:hAnsi="宋体" w:cs="宋体"/>
          <w:szCs w:val="21"/>
        </w:rPr>
      </w:pPr>
      <w:bookmarkStart w:id="161" w:name="_Toc184635145"/>
      <w:bookmarkStart w:id="162" w:name="_Toc283382032"/>
      <w:bookmarkStart w:id="163" w:name="_Toc498420135"/>
      <w:r>
        <w:rPr>
          <w:rFonts w:hint="eastAsia" w:ascii="宋体" w:hAnsi="宋体" w:cs="宋体"/>
          <w:szCs w:val="21"/>
        </w:rPr>
        <w:t>七、项目管理机构</w:t>
      </w:r>
      <w:bookmarkEnd w:id="161"/>
      <w:bookmarkEnd w:id="162"/>
      <w:bookmarkEnd w:id="163"/>
    </w:p>
    <w:p>
      <w:pPr>
        <w:spacing w:line="360" w:lineRule="auto"/>
        <w:jc w:val="center"/>
        <w:rPr>
          <w:rFonts w:ascii="宋体" w:hAnsi="宋体" w:cs="宋体"/>
          <w:b/>
          <w:szCs w:val="21"/>
        </w:rPr>
      </w:pPr>
      <w:r>
        <w:rPr>
          <w:rFonts w:hint="eastAsia" w:ascii="宋体" w:hAnsi="宋体" w:cs="宋体"/>
          <w:b/>
          <w:szCs w:val="21"/>
        </w:rPr>
        <w:t>（一）项目管理机构组成表</w:t>
      </w:r>
    </w:p>
    <w:p>
      <w:pPr>
        <w:spacing w:line="360" w:lineRule="auto"/>
        <w:rPr>
          <w:rFonts w:ascii="宋体" w:hAnsi="宋体" w:cs="宋体"/>
          <w:szCs w:val="21"/>
        </w:rPr>
      </w:pPr>
    </w:p>
    <w:tbl>
      <w:tblPr>
        <w:tblStyle w:val="14"/>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2"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990"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1050"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490"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1046" w:type="dxa"/>
            <w:vMerge w:val="restart"/>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02" w:type="dxa"/>
            <w:vMerge w:val="continue"/>
          </w:tcPr>
          <w:p>
            <w:pPr>
              <w:spacing w:line="360" w:lineRule="auto"/>
              <w:rPr>
                <w:rFonts w:ascii="宋体" w:hAnsi="宋体" w:cs="宋体"/>
                <w:szCs w:val="21"/>
              </w:rPr>
            </w:pPr>
          </w:p>
        </w:tc>
        <w:tc>
          <w:tcPr>
            <w:tcW w:w="990" w:type="dxa"/>
            <w:vMerge w:val="continue"/>
          </w:tcPr>
          <w:p>
            <w:pPr>
              <w:spacing w:line="360" w:lineRule="auto"/>
              <w:rPr>
                <w:rFonts w:ascii="宋体" w:hAnsi="宋体" w:cs="宋体"/>
                <w:szCs w:val="21"/>
              </w:rPr>
            </w:pPr>
          </w:p>
        </w:tc>
        <w:tc>
          <w:tcPr>
            <w:tcW w:w="1050" w:type="dxa"/>
            <w:vMerge w:val="continue"/>
          </w:tcPr>
          <w:p>
            <w:pPr>
              <w:spacing w:line="360" w:lineRule="auto"/>
              <w:rPr>
                <w:rFonts w:ascii="宋体" w:hAnsi="宋体" w:cs="宋体"/>
                <w:szCs w:val="21"/>
              </w:rPr>
            </w:pPr>
          </w:p>
        </w:tc>
        <w:tc>
          <w:tcPr>
            <w:tcW w:w="126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895"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1075"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1052"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1207"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10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ind w:firstLine="420" w:firstLineChars="200"/>
              <w:rPr>
                <w:rFonts w:ascii="宋体" w:hAnsi="宋体" w:cs="宋体"/>
                <w:szCs w:val="21"/>
              </w:rPr>
            </w:pPr>
          </w:p>
        </w:tc>
        <w:tc>
          <w:tcPr>
            <w:tcW w:w="1207" w:type="dxa"/>
          </w:tcPr>
          <w:p>
            <w:pPr>
              <w:spacing w:line="360" w:lineRule="auto"/>
              <w:ind w:firstLine="420" w:firstLineChars="200"/>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tcPr>
          <w:p>
            <w:pPr>
              <w:spacing w:line="360" w:lineRule="auto"/>
              <w:rPr>
                <w:rFonts w:ascii="宋体" w:hAnsi="宋体" w:cs="宋体"/>
                <w:szCs w:val="21"/>
              </w:rPr>
            </w:pPr>
          </w:p>
        </w:tc>
        <w:tc>
          <w:tcPr>
            <w:tcW w:w="99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c>
          <w:tcPr>
            <w:tcW w:w="1261" w:type="dxa"/>
          </w:tcPr>
          <w:p>
            <w:pPr>
              <w:spacing w:line="360" w:lineRule="auto"/>
              <w:rPr>
                <w:rFonts w:ascii="宋体" w:hAnsi="宋体" w:cs="宋体"/>
                <w:szCs w:val="21"/>
              </w:rPr>
            </w:pPr>
          </w:p>
        </w:tc>
        <w:tc>
          <w:tcPr>
            <w:tcW w:w="895" w:type="dxa"/>
          </w:tcPr>
          <w:p>
            <w:pPr>
              <w:spacing w:line="360" w:lineRule="auto"/>
              <w:rPr>
                <w:rFonts w:ascii="宋体" w:hAnsi="宋体" w:cs="宋体"/>
                <w:szCs w:val="21"/>
              </w:rPr>
            </w:pPr>
          </w:p>
        </w:tc>
        <w:tc>
          <w:tcPr>
            <w:tcW w:w="1075" w:type="dxa"/>
          </w:tcPr>
          <w:p>
            <w:pPr>
              <w:spacing w:line="360" w:lineRule="auto"/>
              <w:rPr>
                <w:rFonts w:ascii="宋体" w:hAnsi="宋体" w:cs="宋体"/>
                <w:szCs w:val="21"/>
              </w:rPr>
            </w:pPr>
          </w:p>
        </w:tc>
        <w:tc>
          <w:tcPr>
            <w:tcW w:w="1052" w:type="dxa"/>
          </w:tcPr>
          <w:p>
            <w:pPr>
              <w:spacing w:line="360" w:lineRule="auto"/>
              <w:rPr>
                <w:rFonts w:ascii="宋体" w:hAnsi="宋体" w:cs="宋体"/>
                <w:szCs w:val="21"/>
              </w:rPr>
            </w:pPr>
          </w:p>
        </w:tc>
        <w:tc>
          <w:tcPr>
            <w:tcW w:w="1207" w:type="dxa"/>
          </w:tcPr>
          <w:p>
            <w:pPr>
              <w:spacing w:line="360" w:lineRule="auto"/>
              <w:rPr>
                <w:rFonts w:ascii="宋体" w:hAnsi="宋体" w:cs="宋体"/>
                <w:szCs w:val="21"/>
              </w:rPr>
            </w:pPr>
          </w:p>
        </w:tc>
        <w:tc>
          <w:tcPr>
            <w:tcW w:w="1046"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cols w:space="720" w:num="1"/>
          <w:docGrid w:type="lines" w:linePitch="312" w:charSpace="0"/>
        </w:sectPr>
      </w:pPr>
    </w:p>
    <w:p>
      <w:pPr>
        <w:spacing w:line="360" w:lineRule="auto"/>
        <w:jc w:val="center"/>
        <w:rPr>
          <w:rFonts w:ascii="宋体" w:hAnsi="宋体" w:cs="宋体"/>
          <w:b/>
          <w:szCs w:val="21"/>
        </w:rPr>
      </w:pPr>
      <w:r>
        <w:rPr>
          <w:rFonts w:hint="eastAsia" w:ascii="宋体" w:hAnsi="宋体" w:cs="宋体"/>
          <w:b/>
          <w:szCs w:val="21"/>
        </w:rPr>
        <w:t>（二）主要人员简历表</w:t>
      </w:r>
    </w:p>
    <w:p>
      <w:pPr>
        <w:spacing w:beforeLines="50" w:afterLines="50" w:line="360" w:lineRule="auto"/>
        <w:ind w:firstLine="420" w:firstLineChars="200"/>
        <w:rPr>
          <w:rFonts w:ascii="宋体" w:hAnsi="宋体" w:cs="宋体"/>
          <w:szCs w:val="21"/>
        </w:rPr>
      </w:pPr>
      <w:r>
        <w:rPr>
          <w:rFonts w:hint="eastAsia" w:ascii="宋体" w:hAnsi="宋体" w:cs="宋体"/>
          <w:szCs w:val="21"/>
        </w:rPr>
        <w:t>“主要人员简历表”中项目经理的身份证、建造师证、劳务合同、养老保险等复印件，管理过的项目业绩须附合同协议书等有效证明文件复印件；技术负责人应附身份证、职称证、劳务合同、养老保险等复印件，管理过的项目业绩须附合同协议书等有效证明文件复印件；其他主要人员应附相关证书(执业证或上岗证书)、劳务合同、养老保险等复印件。</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69" w:type="dxa"/>
            <w:gridSpan w:val="2"/>
            <w:vAlign w:val="center"/>
          </w:tcPr>
          <w:p>
            <w:pPr>
              <w:spacing w:line="360" w:lineRule="auto"/>
              <w:jc w:val="center"/>
              <w:rPr>
                <w:rFonts w:ascii="宋体" w:hAnsi="宋体" w:cs="宋体"/>
                <w:szCs w:val="21"/>
              </w:rPr>
            </w:pPr>
            <w:r>
              <w:rPr>
                <w:rFonts w:hint="eastAsia" w:ascii="宋体" w:hAnsi="宋体" w:cs="宋体"/>
                <w:szCs w:val="21"/>
              </w:rPr>
              <w:t>姓名</w:t>
            </w:r>
          </w:p>
        </w:tc>
        <w:tc>
          <w:tcPr>
            <w:tcW w:w="1681" w:type="dxa"/>
          </w:tcPr>
          <w:p>
            <w:pPr>
              <w:spacing w:line="360" w:lineRule="auto"/>
              <w:rPr>
                <w:rFonts w:ascii="宋体" w:hAnsi="宋体" w:cs="宋体"/>
                <w:szCs w:val="21"/>
              </w:rPr>
            </w:pPr>
          </w:p>
        </w:tc>
        <w:tc>
          <w:tcPr>
            <w:tcW w:w="1117"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1490" w:type="dxa"/>
            <w:gridSpan w:val="2"/>
          </w:tcPr>
          <w:p>
            <w:pPr>
              <w:spacing w:line="360" w:lineRule="auto"/>
              <w:rPr>
                <w:rFonts w:ascii="宋体" w:hAnsi="宋体" w:cs="宋体"/>
                <w:szCs w:val="21"/>
              </w:rPr>
            </w:pPr>
          </w:p>
        </w:tc>
        <w:tc>
          <w:tcPr>
            <w:tcW w:w="2048" w:type="dxa"/>
            <w:gridSpan w:val="2"/>
            <w:vAlign w:val="center"/>
          </w:tcPr>
          <w:p>
            <w:pPr>
              <w:spacing w:line="360" w:lineRule="auto"/>
              <w:jc w:val="center"/>
              <w:rPr>
                <w:rFonts w:ascii="宋体" w:hAnsi="宋体" w:cs="宋体"/>
                <w:szCs w:val="21"/>
              </w:rPr>
            </w:pPr>
            <w:r>
              <w:rPr>
                <w:rFonts w:hint="eastAsia" w:ascii="宋体" w:hAnsi="宋体" w:cs="宋体"/>
                <w:szCs w:val="21"/>
              </w:rPr>
              <w:t>学  历</w:t>
            </w:r>
          </w:p>
        </w:tc>
        <w:tc>
          <w:tcPr>
            <w:tcW w:w="184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669" w:type="dxa"/>
            <w:gridSpan w:val="2"/>
            <w:vAlign w:val="center"/>
          </w:tcPr>
          <w:p>
            <w:pPr>
              <w:spacing w:line="360" w:lineRule="auto"/>
              <w:jc w:val="center"/>
              <w:rPr>
                <w:rFonts w:ascii="宋体" w:hAnsi="宋体" w:cs="宋体"/>
                <w:szCs w:val="21"/>
              </w:rPr>
            </w:pPr>
            <w:r>
              <w:rPr>
                <w:rFonts w:hint="eastAsia" w:ascii="宋体" w:hAnsi="宋体" w:cs="宋体"/>
                <w:szCs w:val="21"/>
              </w:rPr>
              <w:t>职称</w:t>
            </w:r>
          </w:p>
        </w:tc>
        <w:tc>
          <w:tcPr>
            <w:tcW w:w="1681" w:type="dxa"/>
          </w:tcPr>
          <w:p>
            <w:pPr>
              <w:spacing w:line="360" w:lineRule="auto"/>
              <w:rPr>
                <w:rFonts w:ascii="宋体" w:hAnsi="宋体" w:cs="宋体"/>
                <w:szCs w:val="21"/>
              </w:rPr>
            </w:pPr>
          </w:p>
        </w:tc>
        <w:tc>
          <w:tcPr>
            <w:tcW w:w="1117"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490" w:type="dxa"/>
            <w:gridSpan w:val="2"/>
          </w:tcPr>
          <w:p>
            <w:pPr>
              <w:spacing w:line="360" w:lineRule="auto"/>
              <w:rPr>
                <w:rFonts w:ascii="宋体" w:hAnsi="宋体" w:cs="宋体"/>
                <w:szCs w:val="21"/>
              </w:rPr>
            </w:pPr>
          </w:p>
        </w:tc>
        <w:tc>
          <w:tcPr>
            <w:tcW w:w="2048" w:type="dxa"/>
            <w:gridSpan w:val="2"/>
            <w:vAlign w:val="center"/>
          </w:tcPr>
          <w:p>
            <w:pPr>
              <w:spacing w:line="360" w:lineRule="auto"/>
              <w:jc w:val="center"/>
              <w:rPr>
                <w:rFonts w:ascii="宋体" w:hAnsi="宋体" w:cs="宋体"/>
                <w:szCs w:val="21"/>
              </w:rPr>
            </w:pPr>
            <w:r>
              <w:rPr>
                <w:rFonts w:hint="eastAsia" w:ascii="宋体" w:hAnsi="宋体" w:cs="宋体"/>
                <w:szCs w:val="21"/>
              </w:rPr>
              <w:t>拟在本标段任职</w:t>
            </w:r>
          </w:p>
        </w:tc>
        <w:tc>
          <w:tcPr>
            <w:tcW w:w="184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9" w:type="dxa"/>
            <w:gridSpan w:val="2"/>
            <w:vAlign w:val="center"/>
          </w:tcPr>
          <w:p>
            <w:pPr>
              <w:spacing w:line="360" w:lineRule="auto"/>
              <w:jc w:val="center"/>
              <w:rPr>
                <w:rFonts w:ascii="宋体" w:hAnsi="宋体" w:cs="宋体"/>
                <w:szCs w:val="21"/>
              </w:rPr>
            </w:pPr>
            <w:r>
              <w:rPr>
                <w:rFonts w:hint="eastAsia" w:ascii="宋体" w:hAnsi="宋体" w:cs="宋体"/>
                <w:szCs w:val="21"/>
              </w:rPr>
              <w:t>毕业学校</w:t>
            </w:r>
          </w:p>
        </w:tc>
        <w:tc>
          <w:tcPr>
            <w:tcW w:w="8185" w:type="dxa"/>
            <w:gridSpan w:val="7"/>
            <w:vAlign w:val="center"/>
          </w:tcPr>
          <w:p>
            <w:pPr>
              <w:spacing w:line="360" w:lineRule="auto"/>
              <w:ind w:firstLine="840" w:firstLineChars="400"/>
              <w:rPr>
                <w:rFonts w:ascii="宋体" w:hAnsi="宋体" w:cs="宋体"/>
                <w:szCs w:val="21"/>
              </w:rPr>
            </w:pPr>
            <w:r>
              <w:rPr>
                <w:rFonts w:hint="eastAsia" w:ascii="宋体" w:hAnsi="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854" w:type="dxa"/>
            <w:gridSpan w:val="9"/>
            <w:vAlign w:val="center"/>
          </w:tcPr>
          <w:p>
            <w:pPr>
              <w:spacing w:line="360" w:lineRule="auto"/>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02" w:type="dxa"/>
            <w:vAlign w:val="center"/>
          </w:tcPr>
          <w:p>
            <w:pPr>
              <w:spacing w:line="360" w:lineRule="auto"/>
              <w:jc w:val="center"/>
              <w:rPr>
                <w:rFonts w:ascii="宋体" w:hAnsi="宋体" w:cs="宋体"/>
                <w:szCs w:val="21"/>
              </w:rPr>
            </w:pPr>
            <w:r>
              <w:rPr>
                <w:rFonts w:hint="eastAsia" w:ascii="宋体" w:hAnsi="宋体" w:cs="宋体"/>
                <w:szCs w:val="21"/>
              </w:rPr>
              <w:t>时间</w:t>
            </w:r>
          </w:p>
        </w:tc>
        <w:tc>
          <w:tcPr>
            <w:tcW w:w="4095" w:type="dxa"/>
            <w:gridSpan w:val="4"/>
            <w:vAlign w:val="center"/>
          </w:tcPr>
          <w:p>
            <w:pPr>
              <w:spacing w:line="360" w:lineRule="auto"/>
              <w:jc w:val="center"/>
              <w:rPr>
                <w:rFonts w:ascii="宋体" w:hAnsi="宋体" w:cs="宋体"/>
                <w:szCs w:val="21"/>
              </w:rPr>
            </w:pPr>
            <w:r>
              <w:rPr>
                <w:rFonts w:hint="eastAsia" w:ascii="宋体" w:hAnsi="宋体" w:cs="宋体"/>
                <w:szCs w:val="21"/>
              </w:rPr>
              <w:t>参加过的类似项目</w:t>
            </w:r>
          </w:p>
        </w:tc>
        <w:tc>
          <w:tcPr>
            <w:tcW w:w="1853" w:type="dxa"/>
            <w:gridSpan w:val="2"/>
            <w:vAlign w:val="center"/>
          </w:tcPr>
          <w:p>
            <w:pPr>
              <w:spacing w:line="360" w:lineRule="auto"/>
              <w:jc w:val="center"/>
              <w:rPr>
                <w:rFonts w:ascii="宋体" w:hAnsi="宋体" w:cs="宋体"/>
                <w:szCs w:val="21"/>
              </w:rPr>
            </w:pPr>
            <w:r>
              <w:rPr>
                <w:rFonts w:hint="eastAsia" w:ascii="宋体" w:hAnsi="宋体" w:cs="宋体"/>
                <w:szCs w:val="21"/>
              </w:rPr>
              <w:t>担任职务</w:t>
            </w:r>
          </w:p>
        </w:tc>
        <w:tc>
          <w:tcPr>
            <w:tcW w:w="2604" w:type="dxa"/>
            <w:gridSpan w:val="2"/>
            <w:vAlign w:val="center"/>
          </w:tcPr>
          <w:p>
            <w:pPr>
              <w:spacing w:line="360" w:lineRule="auto"/>
              <w:jc w:val="center"/>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02" w:type="dxa"/>
          </w:tcPr>
          <w:p>
            <w:pPr>
              <w:spacing w:line="360" w:lineRule="auto"/>
              <w:rPr>
                <w:rFonts w:ascii="宋体" w:hAnsi="宋体" w:cs="宋体"/>
                <w:szCs w:val="21"/>
              </w:rPr>
            </w:pPr>
          </w:p>
        </w:tc>
        <w:tc>
          <w:tcPr>
            <w:tcW w:w="4095" w:type="dxa"/>
            <w:gridSpan w:val="4"/>
          </w:tcPr>
          <w:p>
            <w:pPr>
              <w:spacing w:line="360" w:lineRule="auto"/>
              <w:rPr>
                <w:rFonts w:ascii="宋体" w:hAnsi="宋体" w:cs="宋体"/>
                <w:szCs w:val="21"/>
              </w:rPr>
            </w:pPr>
          </w:p>
        </w:tc>
        <w:tc>
          <w:tcPr>
            <w:tcW w:w="1853" w:type="dxa"/>
            <w:gridSpan w:val="2"/>
          </w:tcPr>
          <w:p>
            <w:pPr>
              <w:spacing w:line="360" w:lineRule="auto"/>
              <w:rPr>
                <w:rFonts w:ascii="宋体" w:hAnsi="宋体" w:cs="宋体"/>
                <w:szCs w:val="21"/>
              </w:rPr>
            </w:pPr>
          </w:p>
        </w:tc>
        <w:tc>
          <w:tcPr>
            <w:tcW w:w="2604" w:type="dxa"/>
            <w:gridSpan w:val="2"/>
          </w:tcPr>
          <w:p>
            <w:pPr>
              <w:spacing w:line="360" w:lineRule="auto"/>
              <w:rPr>
                <w:rFonts w:ascii="宋体" w:hAnsi="宋体" w:cs="宋体"/>
                <w:szCs w:val="21"/>
              </w:rPr>
            </w:pPr>
          </w:p>
        </w:tc>
      </w:tr>
    </w:tbl>
    <w:p>
      <w:pPr>
        <w:spacing w:line="360" w:lineRule="auto"/>
        <w:rPr>
          <w:rFonts w:ascii="宋体" w:hAnsi="宋体" w:cs="宋体"/>
          <w:szCs w:val="21"/>
        </w:rPr>
      </w:pPr>
    </w:p>
    <w:p>
      <w:pPr>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rPr>
          <w:rFonts w:ascii="宋体" w:hAnsi="宋体" w:cs="宋体"/>
          <w:szCs w:val="21"/>
        </w:rPr>
        <w:sectPr>
          <w:pgSz w:w="11906" w:h="16838"/>
          <w:pgMar w:top="1418" w:right="1134" w:bottom="1418" w:left="1134" w:header="851" w:footer="992" w:gutter="0"/>
          <w:cols w:space="720" w:num="1"/>
          <w:docGrid w:type="lines" w:linePitch="312" w:charSpace="0"/>
        </w:sectPr>
      </w:pPr>
    </w:p>
    <w:p>
      <w:pPr>
        <w:pStyle w:val="6"/>
        <w:jc w:val="center"/>
        <w:rPr>
          <w:rFonts w:ascii="宋体" w:hAnsi="宋体" w:cs="宋体"/>
          <w:szCs w:val="21"/>
        </w:rPr>
      </w:pPr>
      <w:bookmarkStart w:id="164" w:name="_Toc184635147"/>
      <w:bookmarkStart w:id="165" w:name="_Toc498420136"/>
      <w:bookmarkStart w:id="166" w:name="_Toc283382033"/>
      <w:r>
        <w:rPr>
          <w:rFonts w:hint="eastAsia" w:ascii="宋体" w:hAnsi="宋体" w:cs="宋体"/>
          <w:szCs w:val="21"/>
        </w:rPr>
        <w:t>八、资格审查资料</w:t>
      </w:r>
      <w:bookmarkEnd w:id="164"/>
      <w:bookmarkEnd w:id="165"/>
      <w:bookmarkEnd w:id="166"/>
    </w:p>
    <w:p>
      <w:pPr>
        <w:spacing w:line="360" w:lineRule="auto"/>
        <w:jc w:val="center"/>
        <w:rPr>
          <w:rFonts w:ascii="宋体" w:hAnsi="宋体" w:cs="宋体"/>
          <w:b/>
          <w:szCs w:val="21"/>
        </w:rPr>
      </w:pPr>
      <w:r>
        <w:rPr>
          <w:rFonts w:hint="eastAsia" w:ascii="宋体" w:hAnsi="宋体" w:cs="宋体"/>
          <w:b/>
          <w:szCs w:val="21"/>
        </w:rPr>
        <w:t>（一）投标人基本情况表</w:t>
      </w:r>
    </w:p>
    <w:p>
      <w:pPr>
        <w:spacing w:line="360" w:lineRule="auto"/>
        <w:rPr>
          <w:rFonts w:ascii="宋体" w:hAnsi="宋体" w:cs="宋体"/>
          <w:szCs w:val="21"/>
        </w:rPr>
      </w:pPr>
    </w:p>
    <w:tbl>
      <w:tblPr>
        <w:tblStyle w:val="14"/>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投标人名称</w:t>
            </w:r>
          </w:p>
        </w:tc>
        <w:tc>
          <w:tcPr>
            <w:tcW w:w="7679" w:type="dxa"/>
            <w:gridSpan w:val="8"/>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注册地址</w:t>
            </w:r>
          </w:p>
        </w:tc>
        <w:tc>
          <w:tcPr>
            <w:tcW w:w="4203" w:type="dxa"/>
            <w:gridSpan w:val="4"/>
            <w:vAlign w:val="center"/>
          </w:tcPr>
          <w:p>
            <w:pPr>
              <w:spacing w:line="360" w:lineRule="auto"/>
              <w:jc w:val="center"/>
              <w:rPr>
                <w:rFonts w:ascii="宋体" w:hAnsi="宋体" w:cs="宋体"/>
                <w:szCs w:val="21"/>
              </w:rPr>
            </w:pPr>
          </w:p>
        </w:tc>
        <w:tc>
          <w:tcPr>
            <w:tcW w:w="1107" w:type="dxa"/>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2369"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Merge w:val="restart"/>
            <w:vAlign w:val="center"/>
          </w:tcPr>
          <w:p>
            <w:pPr>
              <w:spacing w:line="360" w:lineRule="auto"/>
              <w:jc w:val="center"/>
              <w:rPr>
                <w:rFonts w:ascii="宋体" w:hAnsi="宋体" w:cs="宋体"/>
                <w:szCs w:val="21"/>
              </w:rPr>
            </w:pPr>
            <w:r>
              <w:rPr>
                <w:rFonts w:hint="eastAsia" w:ascii="宋体" w:hAnsi="宋体" w:cs="宋体"/>
                <w:szCs w:val="21"/>
              </w:rPr>
              <w:t>联系方式</w:t>
            </w:r>
          </w:p>
        </w:tc>
        <w:tc>
          <w:tcPr>
            <w:tcW w:w="1095"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3108" w:type="dxa"/>
            <w:gridSpan w:val="3"/>
            <w:vAlign w:val="center"/>
          </w:tcPr>
          <w:p>
            <w:pPr>
              <w:spacing w:line="360" w:lineRule="auto"/>
              <w:jc w:val="center"/>
              <w:rPr>
                <w:rFonts w:ascii="宋体" w:hAnsi="宋体" w:cs="宋体"/>
                <w:szCs w:val="21"/>
              </w:rPr>
            </w:pPr>
          </w:p>
        </w:tc>
        <w:tc>
          <w:tcPr>
            <w:tcW w:w="1107"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2369"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Merge w:val="continue"/>
            <w:vAlign w:val="center"/>
          </w:tcPr>
          <w:p>
            <w:pPr>
              <w:spacing w:line="360" w:lineRule="auto"/>
              <w:jc w:val="center"/>
              <w:rPr>
                <w:rFonts w:ascii="宋体" w:hAnsi="宋体" w:cs="宋体"/>
                <w:szCs w:val="21"/>
              </w:rPr>
            </w:pPr>
          </w:p>
        </w:tc>
        <w:tc>
          <w:tcPr>
            <w:tcW w:w="1095" w:type="dxa"/>
            <w:vAlign w:val="center"/>
          </w:tcPr>
          <w:p>
            <w:pPr>
              <w:spacing w:line="360" w:lineRule="auto"/>
              <w:jc w:val="center"/>
              <w:rPr>
                <w:rFonts w:ascii="宋体" w:hAnsi="宋体" w:cs="宋体"/>
                <w:szCs w:val="21"/>
              </w:rPr>
            </w:pPr>
            <w:r>
              <w:rPr>
                <w:rFonts w:hint="eastAsia" w:ascii="宋体" w:hAnsi="宋体" w:cs="宋体"/>
                <w:szCs w:val="21"/>
              </w:rPr>
              <w:t>传真</w:t>
            </w:r>
          </w:p>
        </w:tc>
        <w:tc>
          <w:tcPr>
            <w:tcW w:w="3108" w:type="dxa"/>
            <w:gridSpan w:val="3"/>
            <w:vAlign w:val="center"/>
          </w:tcPr>
          <w:p>
            <w:pPr>
              <w:spacing w:line="360" w:lineRule="auto"/>
              <w:jc w:val="center"/>
              <w:rPr>
                <w:rFonts w:ascii="宋体" w:hAnsi="宋体" w:cs="宋体"/>
                <w:szCs w:val="21"/>
              </w:rPr>
            </w:pPr>
          </w:p>
        </w:tc>
        <w:tc>
          <w:tcPr>
            <w:tcW w:w="1107" w:type="dxa"/>
            <w:vAlign w:val="center"/>
          </w:tcPr>
          <w:p>
            <w:pPr>
              <w:spacing w:line="360" w:lineRule="auto"/>
              <w:jc w:val="center"/>
              <w:rPr>
                <w:rFonts w:ascii="宋体" w:hAnsi="宋体" w:cs="宋体"/>
                <w:szCs w:val="21"/>
              </w:rPr>
            </w:pPr>
            <w:r>
              <w:rPr>
                <w:rFonts w:hint="eastAsia" w:ascii="宋体" w:hAnsi="宋体" w:cs="宋体"/>
                <w:szCs w:val="21"/>
              </w:rPr>
              <w:t>网址</w:t>
            </w:r>
          </w:p>
        </w:tc>
        <w:tc>
          <w:tcPr>
            <w:tcW w:w="2369"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组织结构</w:t>
            </w:r>
          </w:p>
        </w:tc>
        <w:tc>
          <w:tcPr>
            <w:tcW w:w="7679" w:type="dxa"/>
            <w:gridSpan w:val="8"/>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法定代表人</w:t>
            </w:r>
          </w:p>
        </w:tc>
        <w:tc>
          <w:tcPr>
            <w:tcW w:w="1095"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834" w:type="dxa"/>
            <w:vAlign w:val="center"/>
          </w:tcPr>
          <w:p>
            <w:pPr>
              <w:spacing w:line="360" w:lineRule="auto"/>
              <w:jc w:val="center"/>
              <w:rPr>
                <w:rFonts w:ascii="宋体" w:hAnsi="宋体" w:cs="宋体"/>
                <w:szCs w:val="21"/>
              </w:rPr>
            </w:pPr>
          </w:p>
        </w:tc>
        <w:tc>
          <w:tcPr>
            <w:tcW w:w="1274" w:type="dxa"/>
            <w:gridSpan w:val="2"/>
            <w:vAlign w:val="center"/>
          </w:tcPr>
          <w:p>
            <w:pPr>
              <w:spacing w:line="360" w:lineRule="auto"/>
              <w:jc w:val="center"/>
              <w:rPr>
                <w:rFonts w:ascii="宋体" w:hAnsi="宋体" w:cs="宋体"/>
                <w:szCs w:val="21"/>
              </w:rPr>
            </w:pPr>
            <w:r>
              <w:rPr>
                <w:rFonts w:hint="eastAsia" w:ascii="宋体" w:hAnsi="宋体" w:cs="宋体"/>
                <w:szCs w:val="21"/>
              </w:rPr>
              <w:t>技术职称</w:t>
            </w:r>
          </w:p>
        </w:tc>
        <w:tc>
          <w:tcPr>
            <w:tcW w:w="1287" w:type="dxa"/>
            <w:gridSpan w:val="2"/>
            <w:vAlign w:val="center"/>
          </w:tcPr>
          <w:p>
            <w:pPr>
              <w:spacing w:line="360" w:lineRule="auto"/>
              <w:jc w:val="center"/>
              <w:rPr>
                <w:rFonts w:ascii="宋体" w:hAnsi="宋体" w:cs="宋体"/>
                <w:szCs w:val="21"/>
              </w:rPr>
            </w:pPr>
          </w:p>
        </w:tc>
        <w:tc>
          <w:tcPr>
            <w:tcW w:w="735"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454"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技术负责人</w:t>
            </w:r>
          </w:p>
        </w:tc>
        <w:tc>
          <w:tcPr>
            <w:tcW w:w="1095"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834" w:type="dxa"/>
            <w:vAlign w:val="center"/>
          </w:tcPr>
          <w:p>
            <w:pPr>
              <w:spacing w:line="360" w:lineRule="auto"/>
              <w:jc w:val="center"/>
              <w:rPr>
                <w:rFonts w:ascii="宋体" w:hAnsi="宋体" w:cs="宋体"/>
                <w:szCs w:val="21"/>
              </w:rPr>
            </w:pPr>
          </w:p>
        </w:tc>
        <w:tc>
          <w:tcPr>
            <w:tcW w:w="1274" w:type="dxa"/>
            <w:gridSpan w:val="2"/>
            <w:vAlign w:val="center"/>
          </w:tcPr>
          <w:p>
            <w:pPr>
              <w:spacing w:line="360" w:lineRule="auto"/>
              <w:jc w:val="center"/>
              <w:rPr>
                <w:rFonts w:ascii="宋体" w:hAnsi="宋体" w:cs="宋体"/>
                <w:szCs w:val="21"/>
              </w:rPr>
            </w:pPr>
            <w:r>
              <w:rPr>
                <w:rFonts w:hint="eastAsia" w:ascii="宋体" w:hAnsi="宋体" w:cs="宋体"/>
                <w:szCs w:val="21"/>
              </w:rPr>
              <w:t>技术职称</w:t>
            </w:r>
          </w:p>
        </w:tc>
        <w:tc>
          <w:tcPr>
            <w:tcW w:w="1287" w:type="dxa"/>
            <w:gridSpan w:val="2"/>
            <w:vAlign w:val="center"/>
          </w:tcPr>
          <w:p>
            <w:pPr>
              <w:spacing w:line="360" w:lineRule="auto"/>
              <w:jc w:val="center"/>
              <w:rPr>
                <w:rFonts w:ascii="宋体" w:hAnsi="宋体" w:cs="宋体"/>
                <w:szCs w:val="21"/>
              </w:rPr>
            </w:pPr>
          </w:p>
        </w:tc>
        <w:tc>
          <w:tcPr>
            <w:tcW w:w="735"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454"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2929" w:type="dxa"/>
            <w:gridSpan w:val="2"/>
            <w:vAlign w:val="center"/>
          </w:tcPr>
          <w:p>
            <w:pPr>
              <w:spacing w:line="360" w:lineRule="auto"/>
              <w:jc w:val="center"/>
              <w:rPr>
                <w:rFonts w:ascii="宋体" w:hAnsi="宋体" w:cs="宋体"/>
                <w:szCs w:val="21"/>
              </w:rPr>
            </w:pPr>
          </w:p>
        </w:tc>
        <w:tc>
          <w:tcPr>
            <w:tcW w:w="4750" w:type="dxa"/>
            <w:gridSpan w:val="6"/>
            <w:vAlign w:val="center"/>
          </w:tcPr>
          <w:p>
            <w:pPr>
              <w:spacing w:line="360" w:lineRule="auto"/>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企业资质等级</w:t>
            </w:r>
          </w:p>
        </w:tc>
        <w:tc>
          <w:tcPr>
            <w:tcW w:w="2929" w:type="dxa"/>
            <w:gridSpan w:val="2"/>
            <w:vAlign w:val="center"/>
          </w:tcPr>
          <w:p>
            <w:pPr>
              <w:spacing w:line="360" w:lineRule="auto"/>
              <w:jc w:val="center"/>
              <w:rPr>
                <w:rFonts w:ascii="宋体" w:hAnsi="宋体" w:cs="宋体"/>
                <w:szCs w:val="21"/>
              </w:rPr>
            </w:pPr>
          </w:p>
        </w:tc>
        <w:tc>
          <w:tcPr>
            <w:tcW w:w="727" w:type="dxa"/>
            <w:vMerge w:val="restart"/>
            <w:vAlign w:val="center"/>
          </w:tcPr>
          <w:p>
            <w:pPr>
              <w:spacing w:line="360" w:lineRule="auto"/>
              <w:jc w:val="center"/>
              <w:rPr>
                <w:rFonts w:ascii="宋体" w:hAnsi="宋体" w:cs="宋体"/>
                <w:szCs w:val="21"/>
              </w:rPr>
            </w:pPr>
            <w:r>
              <w:rPr>
                <w:rFonts w:hint="eastAsia" w:ascii="宋体" w:hAnsi="宋体" w:cs="宋体"/>
                <w:szCs w:val="21"/>
              </w:rPr>
              <w:t>其中</w:t>
            </w:r>
          </w:p>
        </w:tc>
        <w:tc>
          <w:tcPr>
            <w:tcW w:w="1834" w:type="dxa"/>
            <w:gridSpan w:val="3"/>
            <w:vAlign w:val="center"/>
          </w:tcPr>
          <w:p>
            <w:pPr>
              <w:spacing w:line="360" w:lineRule="auto"/>
              <w:jc w:val="center"/>
              <w:rPr>
                <w:rFonts w:ascii="宋体" w:hAnsi="宋体" w:cs="宋体"/>
                <w:szCs w:val="21"/>
              </w:rPr>
            </w:pPr>
            <w:r>
              <w:rPr>
                <w:rFonts w:hint="eastAsia" w:ascii="宋体" w:hAnsi="宋体" w:cs="宋体"/>
                <w:szCs w:val="21"/>
              </w:rPr>
              <w:t>项目经理</w:t>
            </w:r>
          </w:p>
        </w:tc>
        <w:tc>
          <w:tcPr>
            <w:tcW w:w="2189"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营业执照号</w:t>
            </w:r>
          </w:p>
        </w:tc>
        <w:tc>
          <w:tcPr>
            <w:tcW w:w="2929" w:type="dxa"/>
            <w:gridSpan w:val="2"/>
            <w:vAlign w:val="center"/>
          </w:tcPr>
          <w:p>
            <w:pPr>
              <w:spacing w:line="360" w:lineRule="auto"/>
              <w:jc w:val="center"/>
              <w:rPr>
                <w:rFonts w:ascii="宋体" w:hAnsi="宋体" w:cs="宋体"/>
                <w:szCs w:val="21"/>
              </w:rPr>
            </w:pPr>
          </w:p>
        </w:tc>
        <w:tc>
          <w:tcPr>
            <w:tcW w:w="727" w:type="dxa"/>
            <w:vMerge w:val="continue"/>
            <w:vAlign w:val="center"/>
          </w:tcPr>
          <w:p>
            <w:pPr>
              <w:spacing w:line="360" w:lineRule="auto"/>
              <w:jc w:val="center"/>
              <w:rPr>
                <w:rFonts w:ascii="宋体" w:hAnsi="宋体" w:cs="宋体"/>
                <w:szCs w:val="21"/>
              </w:rPr>
            </w:pPr>
          </w:p>
        </w:tc>
        <w:tc>
          <w:tcPr>
            <w:tcW w:w="1834" w:type="dxa"/>
            <w:gridSpan w:val="3"/>
            <w:vAlign w:val="center"/>
          </w:tcPr>
          <w:p>
            <w:pPr>
              <w:spacing w:line="360" w:lineRule="auto"/>
              <w:jc w:val="center"/>
              <w:rPr>
                <w:rFonts w:ascii="宋体" w:hAnsi="宋体" w:cs="宋体"/>
                <w:szCs w:val="21"/>
              </w:rPr>
            </w:pPr>
            <w:r>
              <w:rPr>
                <w:rFonts w:hint="eastAsia" w:ascii="宋体" w:hAnsi="宋体" w:cs="宋体"/>
                <w:szCs w:val="21"/>
              </w:rPr>
              <w:t>高级职称人员</w:t>
            </w:r>
          </w:p>
        </w:tc>
        <w:tc>
          <w:tcPr>
            <w:tcW w:w="2189"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2929" w:type="dxa"/>
            <w:gridSpan w:val="2"/>
            <w:vAlign w:val="center"/>
          </w:tcPr>
          <w:p>
            <w:pPr>
              <w:spacing w:line="360" w:lineRule="auto"/>
              <w:jc w:val="center"/>
              <w:rPr>
                <w:rFonts w:ascii="宋体" w:hAnsi="宋体" w:cs="宋体"/>
                <w:szCs w:val="21"/>
              </w:rPr>
            </w:pPr>
          </w:p>
        </w:tc>
        <w:tc>
          <w:tcPr>
            <w:tcW w:w="727" w:type="dxa"/>
            <w:vMerge w:val="continue"/>
            <w:vAlign w:val="center"/>
          </w:tcPr>
          <w:p>
            <w:pPr>
              <w:spacing w:line="360" w:lineRule="auto"/>
              <w:jc w:val="center"/>
              <w:rPr>
                <w:rFonts w:ascii="宋体" w:hAnsi="宋体" w:cs="宋体"/>
                <w:szCs w:val="21"/>
              </w:rPr>
            </w:pPr>
          </w:p>
        </w:tc>
        <w:tc>
          <w:tcPr>
            <w:tcW w:w="1834" w:type="dxa"/>
            <w:gridSpan w:val="3"/>
            <w:vAlign w:val="center"/>
          </w:tcPr>
          <w:p>
            <w:pPr>
              <w:spacing w:line="360" w:lineRule="auto"/>
              <w:jc w:val="center"/>
              <w:rPr>
                <w:rFonts w:ascii="宋体" w:hAnsi="宋体" w:cs="宋体"/>
                <w:szCs w:val="21"/>
              </w:rPr>
            </w:pPr>
            <w:r>
              <w:rPr>
                <w:rFonts w:hint="eastAsia" w:ascii="宋体" w:hAnsi="宋体" w:cs="宋体"/>
                <w:szCs w:val="21"/>
              </w:rPr>
              <w:t>中级职称人员</w:t>
            </w:r>
          </w:p>
        </w:tc>
        <w:tc>
          <w:tcPr>
            <w:tcW w:w="2189"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开户银行</w:t>
            </w:r>
          </w:p>
        </w:tc>
        <w:tc>
          <w:tcPr>
            <w:tcW w:w="2929" w:type="dxa"/>
            <w:gridSpan w:val="2"/>
            <w:vAlign w:val="center"/>
          </w:tcPr>
          <w:p>
            <w:pPr>
              <w:spacing w:line="360" w:lineRule="auto"/>
              <w:jc w:val="center"/>
              <w:rPr>
                <w:rFonts w:ascii="宋体" w:hAnsi="宋体" w:cs="宋体"/>
                <w:szCs w:val="21"/>
              </w:rPr>
            </w:pPr>
          </w:p>
        </w:tc>
        <w:tc>
          <w:tcPr>
            <w:tcW w:w="727" w:type="dxa"/>
            <w:vMerge w:val="continue"/>
            <w:vAlign w:val="center"/>
          </w:tcPr>
          <w:p>
            <w:pPr>
              <w:spacing w:line="360" w:lineRule="auto"/>
              <w:jc w:val="center"/>
              <w:rPr>
                <w:rFonts w:ascii="宋体" w:hAnsi="宋体" w:cs="宋体"/>
                <w:szCs w:val="21"/>
              </w:rPr>
            </w:pPr>
          </w:p>
        </w:tc>
        <w:tc>
          <w:tcPr>
            <w:tcW w:w="1834" w:type="dxa"/>
            <w:gridSpan w:val="3"/>
            <w:vAlign w:val="center"/>
          </w:tcPr>
          <w:p>
            <w:pPr>
              <w:spacing w:line="360" w:lineRule="auto"/>
              <w:jc w:val="center"/>
              <w:rPr>
                <w:rFonts w:ascii="宋体" w:hAnsi="宋体" w:cs="宋体"/>
                <w:szCs w:val="21"/>
              </w:rPr>
            </w:pPr>
            <w:r>
              <w:rPr>
                <w:rFonts w:hint="eastAsia" w:ascii="宋体" w:hAnsi="宋体" w:cs="宋体"/>
                <w:szCs w:val="21"/>
              </w:rPr>
              <w:t>初级职称人员</w:t>
            </w:r>
          </w:p>
        </w:tc>
        <w:tc>
          <w:tcPr>
            <w:tcW w:w="2189"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账号</w:t>
            </w:r>
          </w:p>
        </w:tc>
        <w:tc>
          <w:tcPr>
            <w:tcW w:w="2929" w:type="dxa"/>
            <w:gridSpan w:val="2"/>
            <w:vAlign w:val="center"/>
          </w:tcPr>
          <w:p>
            <w:pPr>
              <w:spacing w:line="360" w:lineRule="auto"/>
              <w:jc w:val="center"/>
              <w:rPr>
                <w:rFonts w:ascii="宋体" w:hAnsi="宋体" w:cs="宋体"/>
                <w:szCs w:val="21"/>
              </w:rPr>
            </w:pPr>
          </w:p>
        </w:tc>
        <w:tc>
          <w:tcPr>
            <w:tcW w:w="727" w:type="dxa"/>
            <w:vMerge w:val="continue"/>
            <w:vAlign w:val="center"/>
          </w:tcPr>
          <w:p>
            <w:pPr>
              <w:spacing w:line="360" w:lineRule="auto"/>
              <w:jc w:val="center"/>
              <w:rPr>
                <w:rFonts w:ascii="宋体" w:hAnsi="宋体" w:cs="宋体"/>
                <w:szCs w:val="21"/>
              </w:rPr>
            </w:pPr>
          </w:p>
        </w:tc>
        <w:tc>
          <w:tcPr>
            <w:tcW w:w="1834" w:type="dxa"/>
            <w:gridSpan w:val="3"/>
            <w:vAlign w:val="center"/>
          </w:tcPr>
          <w:p>
            <w:pPr>
              <w:spacing w:line="360" w:lineRule="auto"/>
              <w:jc w:val="center"/>
              <w:rPr>
                <w:rFonts w:ascii="宋体" w:hAnsi="宋体" w:cs="宋体"/>
                <w:szCs w:val="21"/>
              </w:rPr>
            </w:pPr>
            <w:r>
              <w:rPr>
                <w:rFonts w:hint="eastAsia" w:ascii="宋体" w:hAnsi="宋体" w:cs="宋体"/>
                <w:szCs w:val="21"/>
              </w:rPr>
              <w:t>技工</w:t>
            </w:r>
          </w:p>
        </w:tc>
        <w:tc>
          <w:tcPr>
            <w:tcW w:w="2189"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88" w:hRule="atLeast"/>
        </w:trPr>
        <w:tc>
          <w:tcPr>
            <w:tcW w:w="2015" w:type="dxa"/>
            <w:vAlign w:val="center"/>
          </w:tcPr>
          <w:p>
            <w:pPr>
              <w:spacing w:line="360" w:lineRule="auto"/>
              <w:jc w:val="center"/>
              <w:rPr>
                <w:rFonts w:ascii="宋体" w:hAnsi="宋体" w:cs="宋体"/>
                <w:szCs w:val="21"/>
              </w:rPr>
            </w:pPr>
            <w:r>
              <w:rPr>
                <w:rFonts w:hint="eastAsia" w:ascii="宋体" w:hAnsi="宋体" w:cs="宋体"/>
                <w:szCs w:val="21"/>
              </w:rPr>
              <w:t>经营范围备注</w:t>
            </w:r>
          </w:p>
        </w:tc>
        <w:tc>
          <w:tcPr>
            <w:tcW w:w="7679" w:type="dxa"/>
            <w:gridSpan w:val="8"/>
            <w:vAlign w:val="center"/>
          </w:tcPr>
          <w:p>
            <w:pPr>
              <w:spacing w:line="360" w:lineRule="auto"/>
              <w:ind w:firstLine="420" w:firstLineChars="200"/>
              <w:jc w:val="center"/>
              <w:rPr>
                <w:rFonts w:ascii="宋体" w:hAnsi="宋体" w:cs="宋体"/>
                <w:szCs w:val="21"/>
              </w:rPr>
            </w:pPr>
          </w:p>
        </w:tc>
      </w:tr>
    </w:tbl>
    <w:p>
      <w:pPr>
        <w:spacing w:line="360" w:lineRule="auto"/>
        <w:jc w:val="left"/>
        <w:rPr>
          <w:rFonts w:ascii="宋体" w:hAnsi="宋体" w:cs="宋体"/>
          <w:bCs/>
          <w:szCs w:val="21"/>
        </w:rPr>
      </w:pPr>
      <w:r>
        <w:rPr>
          <w:rFonts w:hint="eastAsia" w:ascii="宋体" w:hAnsi="宋体" w:cs="宋体"/>
          <w:bCs/>
          <w:szCs w:val="21"/>
        </w:rPr>
        <w:t>注：附资格要求公司相关证件资料</w:t>
      </w:r>
    </w:p>
    <w:p>
      <w:pPr>
        <w:spacing w:line="360" w:lineRule="auto"/>
        <w:jc w:val="center"/>
        <w:rPr>
          <w:rFonts w:ascii="宋体" w:hAnsi="宋体" w:cs="宋体"/>
          <w:b/>
          <w:szCs w:val="21"/>
        </w:rPr>
      </w:pPr>
      <w:bookmarkStart w:id="167" w:name="_Toc263865838"/>
    </w:p>
    <w:p>
      <w:pPr>
        <w:spacing w:line="360" w:lineRule="auto"/>
        <w:jc w:val="center"/>
        <w:rPr>
          <w:rFonts w:ascii="宋体" w:hAnsi="宋体" w:cs="宋体"/>
          <w:b/>
          <w:szCs w:val="21"/>
        </w:rPr>
      </w:pPr>
      <w:r>
        <w:rPr>
          <w:rFonts w:hint="eastAsia" w:ascii="宋体" w:hAnsi="宋体" w:cs="宋体"/>
          <w:b/>
          <w:szCs w:val="21"/>
        </w:rPr>
        <w:t>（二）近年财务状况</w:t>
      </w:r>
    </w:p>
    <w:p>
      <w:pPr>
        <w:spacing w:line="360" w:lineRule="auto"/>
        <w:jc w:val="center"/>
        <w:rPr>
          <w:rFonts w:ascii="宋体" w:hAnsi="宋体" w:cs="宋体"/>
          <w:b/>
          <w:szCs w:val="21"/>
        </w:rPr>
      </w:pPr>
    </w:p>
    <w:p>
      <w:pPr>
        <w:pStyle w:val="20"/>
        <w:spacing w:line="340" w:lineRule="exact"/>
        <w:rPr>
          <w:rFonts w:ascii="宋体" w:hAnsi="宋体" w:cs="Arial"/>
          <w:color w:val="auto"/>
        </w:rPr>
      </w:pPr>
      <w:r>
        <w:rPr>
          <w:rFonts w:hint="eastAsia" w:ascii="宋体" w:hAnsi="宋体" w:cs="宋体"/>
          <w:color w:val="auto"/>
        </w:rPr>
        <w:t>附2015、2016、2017年经会计师事务所或审计机构审计的财务会计报表。</w:t>
      </w:r>
      <w:r>
        <w:rPr>
          <w:rFonts w:hint="eastAsia" w:ascii="宋体" w:hAnsi="宋体" w:cs="Arial"/>
          <w:color w:val="auto"/>
        </w:rPr>
        <w:t>（如投标人成立年限不足三年时，须按实际年份提交审计报告）。</w:t>
      </w:r>
    </w:p>
    <w:p>
      <w:pPr>
        <w:spacing w:line="360" w:lineRule="auto"/>
        <w:jc w:val="center"/>
        <w:rPr>
          <w:rFonts w:ascii="宋体" w:hAnsi="宋体" w:cs="宋体"/>
          <w:szCs w:val="21"/>
        </w:rPr>
        <w:sectPr>
          <w:pgSz w:w="11906" w:h="16838"/>
          <w:pgMar w:top="1418" w:right="1134" w:bottom="1418" w:left="1134" w:header="851" w:footer="992" w:gutter="0"/>
          <w:cols w:space="720" w:num="1"/>
          <w:docGrid w:type="lines" w:linePitch="312" w:charSpace="0"/>
        </w:sectPr>
      </w:pPr>
    </w:p>
    <w:p>
      <w:pPr>
        <w:tabs>
          <w:tab w:val="left" w:pos="826"/>
          <w:tab w:val="center" w:pos="5108"/>
        </w:tabs>
        <w:spacing w:line="480" w:lineRule="exact"/>
        <w:ind w:firstLine="560"/>
        <w:jc w:val="left"/>
        <w:rPr>
          <w:rFonts w:ascii="宋体" w:hAnsi="宋体" w:cs="宋体"/>
          <w:b/>
          <w:szCs w:val="21"/>
        </w:rPr>
      </w:pPr>
      <w:bookmarkStart w:id="168" w:name="_Toc344308806"/>
      <w:bookmarkStart w:id="169" w:name="_Toc352231085"/>
      <w:bookmarkStart w:id="170" w:name="_Toc311050043"/>
      <w:bookmarkStart w:id="171" w:name="_Toc6019"/>
      <w:bookmarkStart w:id="172" w:name="_Toc312763778"/>
      <w:bookmarkStart w:id="173" w:name="_Toc352239936"/>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（三）近年完成的类似项目情况表</w:t>
      </w:r>
      <w:bookmarkEnd w:id="167"/>
      <w:bookmarkEnd w:id="168"/>
      <w:bookmarkEnd w:id="169"/>
      <w:bookmarkEnd w:id="170"/>
      <w:bookmarkEnd w:id="171"/>
      <w:bookmarkEnd w:id="172"/>
      <w:bookmarkEnd w:id="173"/>
    </w:p>
    <w:p>
      <w:pPr>
        <w:autoSpaceDE w:val="0"/>
        <w:autoSpaceDN w:val="0"/>
        <w:adjustRightInd w:val="0"/>
        <w:spacing w:line="420" w:lineRule="exact"/>
        <w:jc w:val="left"/>
        <w:rPr>
          <w:rFonts w:ascii="宋体" w:hAnsi="宋体" w:cs="宋体"/>
          <w:kern w:val="0"/>
          <w:szCs w:val="21"/>
        </w:rPr>
      </w:pPr>
    </w:p>
    <w:tbl>
      <w:tblPr>
        <w:tblStyle w:val="14"/>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合同价格</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竣工日期</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备注</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bl>
    <w:p>
      <w:pPr>
        <w:autoSpaceDE w:val="0"/>
        <w:autoSpaceDN w:val="0"/>
        <w:adjustRightInd w:val="0"/>
        <w:spacing w:line="420" w:lineRule="exact"/>
        <w:jc w:val="left"/>
        <w:rPr>
          <w:rFonts w:ascii="宋体" w:hAnsi="宋体" w:cs="宋体"/>
          <w:kern w:val="0"/>
          <w:szCs w:val="21"/>
        </w:rPr>
      </w:pPr>
    </w:p>
    <w:p>
      <w:pPr>
        <w:spacing w:line="480" w:lineRule="exact"/>
        <w:rPr>
          <w:rFonts w:ascii="宋体" w:hAnsi="宋体" w:cs="宋体"/>
          <w:b/>
          <w:szCs w:val="21"/>
        </w:rPr>
      </w:pPr>
      <w:bookmarkStart w:id="174" w:name="_Toc23225"/>
      <w:bookmarkStart w:id="175" w:name="_Toc352239937"/>
      <w:bookmarkStart w:id="176" w:name="_Toc263865839"/>
      <w:bookmarkStart w:id="177" w:name="_Toc344308807"/>
      <w:bookmarkStart w:id="178" w:name="_Toc352231086"/>
      <w:bookmarkStart w:id="179" w:name="_Toc312763779"/>
      <w:bookmarkStart w:id="180" w:name="_Toc311050044"/>
      <w:r>
        <w:rPr>
          <w:rFonts w:hint="eastAsia" w:ascii="宋体" w:hAnsi="宋体" w:cs="宋体"/>
          <w:b/>
          <w:szCs w:val="21"/>
        </w:rPr>
        <w:t xml:space="preserve">                                             </w:t>
      </w:r>
    </w:p>
    <w:p>
      <w:pPr>
        <w:pStyle w:val="2"/>
        <w:ind w:firstLine="0" w:firstLineChars="0"/>
        <w:sectPr>
          <w:headerReference r:id="rId11" w:type="first"/>
          <w:footerReference r:id="rId13" w:type="first"/>
          <w:headerReference r:id="rId10" w:type="default"/>
          <w:footerReference r:id="rId12" w:type="default"/>
          <w:pgSz w:w="11906" w:h="16838"/>
          <w:pgMar w:top="1361" w:right="1106" w:bottom="1361" w:left="1361" w:header="851" w:footer="964" w:gutter="0"/>
          <w:pgNumType w:start="1"/>
          <w:cols w:space="720" w:num="1"/>
          <w:titlePg/>
          <w:docGrid w:type="lines" w:linePitch="312" w:charSpace="0"/>
        </w:sectPr>
      </w:pPr>
    </w:p>
    <w:p>
      <w:pPr>
        <w:spacing w:line="480" w:lineRule="exact"/>
        <w:ind w:firstLine="560"/>
        <w:jc w:val="center"/>
        <w:rPr>
          <w:rFonts w:ascii="宋体" w:hAnsi="宋体" w:cs="宋体"/>
          <w:b/>
          <w:szCs w:val="21"/>
        </w:rPr>
      </w:pPr>
      <w:r>
        <w:rPr>
          <w:rFonts w:hint="eastAsia" w:ascii="宋体" w:hAnsi="宋体" w:cs="宋体"/>
          <w:b/>
          <w:szCs w:val="21"/>
        </w:rPr>
        <w:t>（四）正在施工的和新承接的项目情况表</w:t>
      </w:r>
      <w:bookmarkEnd w:id="174"/>
      <w:bookmarkEnd w:id="175"/>
      <w:bookmarkEnd w:id="176"/>
      <w:bookmarkEnd w:id="177"/>
      <w:bookmarkEnd w:id="178"/>
      <w:bookmarkEnd w:id="179"/>
      <w:bookmarkEnd w:id="180"/>
    </w:p>
    <w:p>
      <w:pPr>
        <w:autoSpaceDE w:val="0"/>
        <w:autoSpaceDN w:val="0"/>
        <w:adjustRightInd w:val="0"/>
        <w:spacing w:line="420" w:lineRule="exact"/>
        <w:jc w:val="left"/>
        <w:rPr>
          <w:rFonts w:ascii="宋体" w:hAnsi="宋体" w:cs="宋体"/>
          <w:kern w:val="0"/>
          <w:szCs w:val="21"/>
        </w:rPr>
      </w:pPr>
    </w:p>
    <w:tbl>
      <w:tblPr>
        <w:tblStyle w:val="14"/>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签约合同价</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计划竣工日期</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备注</w:t>
            </w:r>
          </w:p>
        </w:tc>
        <w:tc>
          <w:tcPr>
            <w:tcW w:w="6261" w:type="dxa"/>
            <w:vAlign w:val="center"/>
          </w:tcPr>
          <w:p>
            <w:pPr>
              <w:autoSpaceDE w:val="0"/>
              <w:autoSpaceDN w:val="0"/>
              <w:adjustRightInd w:val="0"/>
              <w:spacing w:line="420" w:lineRule="exact"/>
              <w:jc w:val="center"/>
              <w:rPr>
                <w:rFonts w:ascii="宋体" w:hAnsi="宋体" w:cs="宋体"/>
                <w:kern w:val="0"/>
                <w:szCs w:val="21"/>
              </w:rPr>
            </w:pPr>
          </w:p>
        </w:tc>
      </w:tr>
    </w:tbl>
    <w:p>
      <w:pPr>
        <w:spacing w:line="360" w:lineRule="auto"/>
        <w:jc w:val="center"/>
        <w:rPr>
          <w:rFonts w:ascii="宋体" w:hAnsi="宋体" w:cs="宋体"/>
          <w:b/>
          <w:szCs w:val="21"/>
        </w:rPr>
      </w:pPr>
    </w:p>
    <w:p>
      <w:pPr>
        <w:spacing w:line="360" w:lineRule="auto"/>
        <w:rPr>
          <w:rFonts w:ascii="宋体" w:hAnsi="宋体" w:cs="宋体"/>
          <w:b/>
          <w:szCs w:val="21"/>
        </w:rPr>
      </w:pPr>
    </w:p>
    <w:p>
      <w:pPr>
        <w:spacing w:line="360" w:lineRule="auto"/>
        <w:jc w:val="center"/>
        <w:rPr>
          <w:rFonts w:ascii="宋体" w:hAnsi="宋体" w:cs="宋体"/>
          <w:b/>
          <w:szCs w:val="21"/>
        </w:rPr>
        <w:sectPr>
          <w:footerReference r:id="rId15" w:type="first"/>
          <w:footerReference r:id="rId14" w:type="default"/>
          <w:pgSz w:w="11906" w:h="16838"/>
          <w:pgMar w:top="1361" w:right="1106" w:bottom="1361" w:left="1361" w:header="851" w:footer="964" w:gutter="0"/>
          <w:cols w:space="720" w:num="1"/>
          <w:titlePg/>
          <w:docGrid w:type="lines" w:linePitch="312" w:charSpace="0"/>
        </w:sectPr>
      </w:pPr>
    </w:p>
    <w:p>
      <w:pPr>
        <w:spacing w:line="360" w:lineRule="auto"/>
        <w:jc w:val="center"/>
        <w:rPr>
          <w:rFonts w:ascii="宋体" w:hAnsi="宋体" w:cs="宋体"/>
          <w:b/>
          <w:szCs w:val="21"/>
        </w:rPr>
      </w:pPr>
      <w:r>
        <w:rPr>
          <w:rFonts w:hint="eastAsia" w:ascii="宋体" w:hAnsi="宋体" w:cs="宋体"/>
          <w:b/>
          <w:szCs w:val="21"/>
        </w:rPr>
        <w:t xml:space="preserve">（五）近年发生的诉讼及仲裁情况 </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最近三年，如投标人有对外诉讼（包括已结案和尚在诉讼期间的案件），则须向招标人提供诉讼案件的有关资料及证明，包括起诉人、被诉人、诉讼原因、诉讼事件、诉讼金额、诉讼结果等，并填入下表。</w:t>
      </w:r>
    </w:p>
    <w:p>
      <w:pPr>
        <w:spacing w:line="360" w:lineRule="auto"/>
        <w:rPr>
          <w:rFonts w:ascii="宋体" w:hAnsi="宋体" w:cs="宋体"/>
          <w:szCs w:val="21"/>
        </w:rPr>
      </w:pPr>
    </w:p>
    <w:tbl>
      <w:tblPr>
        <w:tblStyle w:val="14"/>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r>
              <w:rPr>
                <w:rFonts w:hint="eastAsia" w:ascii="宋体" w:hAnsi="宋体" w:cs="宋体"/>
                <w:szCs w:val="21"/>
              </w:rPr>
              <w:t>日期</w:t>
            </w:r>
          </w:p>
        </w:tc>
        <w:tc>
          <w:tcPr>
            <w:tcW w:w="1217" w:type="dxa"/>
          </w:tcPr>
          <w:p>
            <w:pPr>
              <w:spacing w:line="360" w:lineRule="auto"/>
              <w:rPr>
                <w:rFonts w:ascii="宋体" w:hAnsi="宋体" w:cs="宋体"/>
                <w:szCs w:val="21"/>
              </w:rPr>
            </w:pPr>
            <w:r>
              <w:rPr>
                <w:rFonts w:hint="eastAsia" w:ascii="宋体" w:hAnsi="宋体" w:cs="宋体"/>
                <w:szCs w:val="21"/>
              </w:rPr>
              <w:t>起诉人</w:t>
            </w:r>
          </w:p>
        </w:tc>
        <w:tc>
          <w:tcPr>
            <w:tcW w:w="1217" w:type="dxa"/>
          </w:tcPr>
          <w:p>
            <w:pPr>
              <w:spacing w:line="360" w:lineRule="auto"/>
              <w:rPr>
                <w:rFonts w:ascii="宋体" w:hAnsi="宋体" w:cs="宋体"/>
                <w:szCs w:val="21"/>
              </w:rPr>
            </w:pPr>
            <w:r>
              <w:rPr>
                <w:rFonts w:hint="eastAsia" w:ascii="宋体" w:hAnsi="宋体" w:cs="宋体"/>
                <w:szCs w:val="21"/>
              </w:rPr>
              <w:t>被诉人</w:t>
            </w:r>
          </w:p>
        </w:tc>
        <w:tc>
          <w:tcPr>
            <w:tcW w:w="1218" w:type="dxa"/>
          </w:tcPr>
          <w:p>
            <w:pPr>
              <w:spacing w:line="360" w:lineRule="auto"/>
              <w:rPr>
                <w:rFonts w:ascii="宋体" w:hAnsi="宋体" w:cs="宋体"/>
                <w:szCs w:val="21"/>
              </w:rPr>
            </w:pPr>
            <w:r>
              <w:rPr>
                <w:rFonts w:hint="eastAsia" w:ascii="宋体" w:hAnsi="宋体" w:cs="宋体"/>
                <w:szCs w:val="21"/>
              </w:rPr>
              <w:t>诉讼原因</w:t>
            </w:r>
          </w:p>
        </w:tc>
        <w:tc>
          <w:tcPr>
            <w:tcW w:w="1218" w:type="dxa"/>
          </w:tcPr>
          <w:p>
            <w:pPr>
              <w:spacing w:line="360" w:lineRule="auto"/>
              <w:rPr>
                <w:rFonts w:ascii="宋体" w:hAnsi="宋体" w:cs="宋体"/>
                <w:szCs w:val="21"/>
              </w:rPr>
            </w:pPr>
            <w:r>
              <w:rPr>
                <w:rFonts w:hint="eastAsia" w:ascii="宋体" w:hAnsi="宋体" w:cs="宋体"/>
                <w:szCs w:val="21"/>
              </w:rPr>
              <w:t>诉讼事件</w:t>
            </w:r>
          </w:p>
        </w:tc>
        <w:tc>
          <w:tcPr>
            <w:tcW w:w="1218" w:type="dxa"/>
          </w:tcPr>
          <w:p>
            <w:pPr>
              <w:spacing w:line="360" w:lineRule="auto"/>
              <w:rPr>
                <w:rFonts w:ascii="宋体" w:hAnsi="宋体" w:cs="宋体"/>
                <w:szCs w:val="21"/>
              </w:rPr>
            </w:pPr>
            <w:r>
              <w:rPr>
                <w:rFonts w:hint="eastAsia" w:ascii="宋体" w:hAnsi="宋体" w:cs="宋体"/>
                <w:szCs w:val="21"/>
              </w:rPr>
              <w:t>诉讼金额</w:t>
            </w:r>
          </w:p>
        </w:tc>
        <w:tc>
          <w:tcPr>
            <w:tcW w:w="1218" w:type="dxa"/>
          </w:tcPr>
          <w:p>
            <w:pPr>
              <w:spacing w:line="360" w:lineRule="auto"/>
              <w:rPr>
                <w:rFonts w:ascii="宋体" w:hAnsi="宋体" w:cs="宋体"/>
                <w:szCs w:val="21"/>
              </w:rPr>
            </w:pPr>
            <w:r>
              <w:rPr>
                <w:rFonts w:hint="eastAsia" w:ascii="宋体" w:hAnsi="宋体" w:cs="宋体"/>
                <w:szCs w:val="21"/>
              </w:rPr>
              <w:t>诉讼结果</w:t>
            </w:r>
          </w:p>
        </w:tc>
        <w:tc>
          <w:tcPr>
            <w:tcW w:w="1218" w:type="dxa"/>
          </w:tcPr>
          <w:p>
            <w:pPr>
              <w:spacing w:line="360" w:lineRule="auto"/>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7"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c>
          <w:tcPr>
            <w:tcW w:w="1218" w:type="dxa"/>
          </w:tcPr>
          <w:p>
            <w:pPr>
              <w:spacing w:line="360" w:lineRule="auto"/>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声明：投标人应如实填写上表，并保证其真实性。如投标人提供虚假或不实材料，应承担由此带来的一切后果及相应的法律责任。</w:t>
      </w:r>
    </w:p>
    <w:p>
      <w:pPr>
        <w:spacing w:line="360" w:lineRule="auto"/>
        <w:rPr>
          <w:rFonts w:ascii="宋体" w:hAnsi="宋体" w:cs="宋体"/>
          <w:szCs w:val="21"/>
        </w:rPr>
      </w:pPr>
    </w:p>
    <w:p>
      <w:pPr>
        <w:spacing w:line="360" w:lineRule="auto"/>
        <w:rPr>
          <w:rFonts w:ascii="宋体" w:hAnsi="宋体" w:cs="宋体"/>
          <w:szCs w:val="21"/>
        </w:rPr>
      </w:pPr>
    </w:p>
    <w:p>
      <w:pPr>
        <w:autoSpaceDE w:val="0"/>
        <w:autoSpaceDN w:val="0"/>
        <w:adjustRightInd w:val="0"/>
        <w:spacing w:line="360" w:lineRule="auto"/>
        <w:ind w:right="420" w:firstLine="4560" w:firstLineChars="1900"/>
        <w:rPr>
          <w:rFonts w:ascii="宋体" w:hAnsi="宋体"/>
          <w:kern w:val="0"/>
        </w:rPr>
      </w:pPr>
      <w:r>
        <w:rPr>
          <w:rFonts w:hint="eastAsia" w:ascii="宋体" w:hAnsi="宋体"/>
          <w:kern w:val="0"/>
          <w:sz w:val="24"/>
        </w:rPr>
        <w:t xml:space="preserve"> </w:t>
      </w:r>
      <w:r>
        <w:rPr>
          <w:rFonts w:hint="eastAsia" w:ascii="宋体" w:hAnsi="宋体"/>
          <w:kern w:val="0"/>
        </w:rPr>
        <w:t>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right"/>
        <w:rPr>
          <w:rFonts w:ascii="宋体" w:hAnsi="宋体"/>
          <w:kern w:val="0"/>
        </w:rPr>
      </w:pPr>
      <w:r>
        <w:rPr>
          <w:rFonts w:hint="eastAsia" w:ascii="宋体" w:hAnsi="宋体"/>
          <w:kern w:val="0"/>
        </w:rPr>
        <w:t>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6"/>
        <w:rPr>
          <w:rFonts w:ascii="宋体" w:hAnsi="宋体" w:cs="宋体"/>
          <w:szCs w:val="21"/>
        </w:rPr>
      </w:pPr>
      <w:bookmarkStart w:id="181" w:name="_Toc498420137"/>
      <w:bookmarkStart w:id="182" w:name="_Toc283382035"/>
    </w:p>
    <w:p>
      <w:pPr>
        <w:pStyle w:val="6"/>
        <w:jc w:val="center"/>
        <w:rPr>
          <w:rFonts w:ascii="宋体" w:hAnsi="宋体" w:cs="宋体"/>
          <w:szCs w:val="21"/>
        </w:rPr>
      </w:pPr>
      <w:r>
        <w:rPr>
          <w:rFonts w:hint="eastAsia" w:ascii="宋体" w:hAnsi="宋体" w:cs="宋体"/>
          <w:szCs w:val="21"/>
        </w:rPr>
        <w:br w:type="page"/>
      </w:r>
      <w:r>
        <w:rPr>
          <w:rFonts w:hint="eastAsia" w:ascii="宋体" w:hAnsi="宋体" w:cs="宋体"/>
          <w:szCs w:val="21"/>
        </w:rPr>
        <w:t>九、其他材料</w:t>
      </w:r>
      <w:bookmarkEnd w:id="181"/>
      <w:bookmarkEnd w:id="182"/>
    </w:p>
    <w:p>
      <w:pPr>
        <w:spacing w:line="360" w:lineRule="auto"/>
        <w:rPr>
          <w:rFonts w:ascii="宋体" w:hAnsi="宋体" w:cs="宋体"/>
          <w:szCs w:val="21"/>
          <w:shd w:val="clear" w:color="auto" w:fill="FFFFFF"/>
        </w:rPr>
      </w:pPr>
    </w:p>
    <w:p>
      <w:pPr>
        <w:pStyle w:val="2"/>
        <w:spacing w:line="360" w:lineRule="auto"/>
        <w:ind w:firstLine="0" w:firstLineChars="0"/>
        <w:jc w:val="left"/>
        <w:rPr>
          <w:szCs w:val="22"/>
        </w:rPr>
      </w:pPr>
      <w:r>
        <w:rPr>
          <w:rFonts w:hint="eastAsia"/>
          <w:szCs w:val="22"/>
        </w:rPr>
        <w:t>（一）、企业综合实力、荣誉证明资料</w:t>
      </w:r>
    </w:p>
    <w:p>
      <w:pPr>
        <w:pStyle w:val="2"/>
        <w:spacing w:line="360" w:lineRule="auto"/>
        <w:ind w:firstLine="0" w:firstLineChars="0"/>
        <w:jc w:val="left"/>
        <w:rPr>
          <w:szCs w:val="22"/>
        </w:rPr>
      </w:pPr>
      <w:r>
        <w:rPr>
          <w:rFonts w:hint="eastAsia"/>
          <w:szCs w:val="22"/>
        </w:rPr>
        <w:t>（二）、服务承诺</w:t>
      </w:r>
    </w:p>
    <w:p>
      <w:pPr>
        <w:pStyle w:val="2"/>
        <w:spacing w:line="360" w:lineRule="auto"/>
        <w:ind w:firstLine="0" w:firstLineChars="0"/>
        <w:jc w:val="left"/>
        <w:rPr>
          <w:szCs w:val="22"/>
        </w:rPr>
      </w:pPr>
      <w:r>
        <w:rPr>
          <w:rFonts w:hint="eastAsia"/>
          <w:szCs w:val="22"/>
        </w:rPr>
        <w:t>（三）、投标人认为需提交的其他资料</w:t>
      </w:r>
    </w:p>
    <w:p>
      <w:pPr>
        <w:pStyle w:val="2"/>
        <w:spacing w:line="360" w:lineRule="auto"/>
        <w:ind w:firstLine="0" w:firstLineChars="0"/>
        <w:jc w:val="left"/>
        <w:rPr>
          <w:rFonts w:ascii="仿宋" w:hAnsi="仿宋" w:eastAsia="仿宋" w:cs="宋体"/>
          <w:kern w:val="0"/>
          <w:sz w:val="24"/>
        </w:rPr>
      </w:pPr>
      <w:r>
        <w:rPr>
          <w:rFonts w:hint="eastAsia"/>
          <w:szCs w:val="22"/>
        </w:rPr>
        <w:t>（四）、本项目所发出的补遗书及通知（如有）</w:t>
      </w: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ind w:left="105" w:leftChars="50"/>
        <w:jc w:val="left"/>
        <w:rPr>
          <w:rFonts w:ascii="仿宋" w:hAnsi="仿宋" w:eastAsia="仿宋" w:cs="宋体"/>
          <w:kern w:val="0"/>
          <w:sz w:val="24"/>
        </w:rPr>
      </w:pPr>
    </w:p>
    <w:p>
      <w:pPr>
        <w:autoSpaceDE w:val="0"/>
        <w:autoSpaceDN w:val="0"/>
        <w:adjustRightInd w:val="0"/>
        <w:spacing w:line="360" w:lineRule="auto"/>
        <w:jc w:val="left"/>
        <w:rPr>
          <w:rFonts w:ascii="仿宋" w:hAnsi="仿宋" w:eastAsia="仿宋" w:cs="宋体"/>
          <w:kern w:val="0"/>
          <w:sz w:val="24"/>
        </w:rPr>
      </w:pPr>
    </w:p>
    <w:p/>
    <w:sectPr>
      <w:footerReference r:id="rId17" w:type="first"/>
      <w:footerReference r:id="rId16" w:type="default"/>
      <w:pgSz w:w="11906" w:h="16838"/>
      <w:pgMar w:top="1361" w:right="1106" w:bottom="1361" w:left="1361" w:header="851" w:footer="96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GB">
    <w:altName w:val="仿宋"/>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19"/>
      </w:tabs>
    </w:pPr>
    <w:r>
      <w:pict>
        <v:shape id="_x0000_s1027"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joinstyle="miter"/>
          <v:imagedata o:title=""/>
          <o:lock v:ext="edit"/>
          <v:textbox inset="0mm,0mm,0mm,0mm" style="mso-fit-shape-to-text:t;">
            <w:txbxContent>
              <w:p>
                <w:pPr>
                  <w:pStyle w:val="9"/>
                </w:pPr>
                <w:r>
                  <w:rPr>
                    <w:rFonts w:hint="eastAsia"/>
                  </w:rPr>
                  <w:t>61</w:t>
                </w:r>
              </w:p>
            </w:txbxContent>
          </v:textbox>
        </v:shape>
      </w:pict>
    </w:r>
    <w:r>
      <w:rPr>
        <w:rFonts w:hint="eastAsi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719"/>
        <w:tab w:val="clear" w:pos="4153"/>
        <w:tab w:val="clear" w:pos="8306"/>
      </w:tabs>
      <w:jc w:val="center"/>
    </w:pPr>
    <w:r>
      <w:rPr>
        <w:rFonts w:hint="eastAsia"/>
      </w:rPr>
      <w:t>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Pr>
      <w:t>0</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3" o:spid="_x0000_s103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BluWqtgEAAFUDAAAOAAAAAAAAAAEAIAAAACIBAABkcnMvZTJvRG9jLnhtbFBLBQYAAAAABgAG&#10;AFkBAABKBQAAAAA=&#10;">
          <v:path/>
          <v:fill on="f" focussize="0,0"/>
          <v:stroke on="f" weight="1.2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joinstyle="miter"/>
          <v:imagedata o:title=""/>
          <o:lock v:ext="edit"/>
          <v:textbox inset="0mm,0mm,0mm,0mm" style="mso-fit-shape-to-text:t;">
            <w:txbxContent>
              <w:p/>
            </w:txbxContent>
          </v:textbox>
        </v:shape>
      </w:pict>
    </w:r>
    <w:r>
      <w:pict>
        <v:shape id="_x0000_s1031" o:spid="_x0000_s103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joinstyle="miter"/>
          <v:imagedata o:title=""/>
          <o:lock v:ext="edit"/>
          <v:textbox inset="0mm,0mm,0mm,0mm" style="mso-fit-shape-to-text:t;">
            <w:txbxContent>
              <w:p>
                <w:pPr>
                  <w:pStyle w:val="9"/>
                </w:pPr>
                <w:r>
                  <w:rPr>
                    <w:rFonts w:hint="eastAsia"/>
                  </w:rPr>
                  <w:t>2</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path/>
          <v:fill on="f" focussize="0,0"/>
          <v:stroke on="f" weight="1.2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58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719"/>
        <w:tab w:val="clear" w:pos="4153"/>
      </w:tabs>
    </w:pPr>
    <w:r>
      <w:pict>
        <v:shape id="_x0000_s1029" o:spid="_x0000_s1029" o:spt="202" type="#_x0000_t202" style="position:absolute;left:0pt;margin-top:783.35pt;height:144pt;width:144pt;mso-position-horizontal:center;mso-position-horizontal-relative:margin;mso-position-vertical-relative:page;mso-wrap-style:none;z-index:251665408;mso-width-relative:page;mso-height-relative:page;" filled="f" stroked="f" coordsize="21600,21600" o:gfxdata="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fsj42QAAAAoBAAAPAAAAAAAAAAEAIAAAACIAAABkcnMvZG93bnJldi54bWxQSwECFAAU&#10;AAAACACHTuJA1KYnJLcBAABVAwAADgAAAAAAAAABACAAAAAoAQAAZHJzL2Uyb0RvYy54bWxQSwUG&#10;AAAAAAYABgBZAQAAUQUAAAAA&#10;">
          <v:path/>
          <v:fill on="f" focussize="0,0"/>
          <v:stroke on="f" weight="1.25pt" joinstyle="miter"/>
          <v:imagedata o:title=""/>
          <o:lock v:ext="edit"/>
          <v:textbox inset="0mm,0mm,0mm,0mm" style="mso-fit-shape-to-text:t;">
            <w:txbxContent>
              <w:p>
                <w:pPr>
                  <w:pStyle w:val="9"/>
                </w:pPr>
              </w:p>
            </w:txbxContent>
          </v:textbox>
        </v:shape>
      </w:pict>
    </w:r>
    <w:r>
      <w:rPr>
        <w:rFonts w:hint="eastAsia"/>
      </w:rPr>
      <w:t xml:space="preserve">                                                  58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719"/>
        <w:tab w:val="clear" w:pos="4153"/>
        <w:tab w:val="clear" w:pos="8306"/>
      </w:tabs>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pStyle w:val="9"/>
                </w:pPr>
                <w:r>
                  <w:rPr>
                    <w:rFonts w:hint="eastAsia"/>
                  </w:rPr>
                  <w:t>59</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520" w:firstLineChars="1200"/>
      <w:jc w:val="both"/>
      <w:rPr>
        <w:rFonts w:ascii="仿宋_GB2312" w:eastAsia="仿宋_GB2312"/>
        <w:sz w:val="21"/>
        <w:szCs w:val="21"/>
      </w:rPr>
    </w:pP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distribute"/>
      <w:rPr>
        <w:rFonts w:ascii="仿宋_GB2312" w:eastAsia="仿宋_GB2312"/>
        <w:sz w:val="21"/>
        <w:szCs w:val="21"/>
      </w:rPr>
    </w:pPr>
    <w:r>
      <w:rPr>
        <w:rFonts w:hint="eastAsia" w:ascii="仿宋_GB2312" w:eastAsia="仿宋_GB2312"/>
        <w:sz w:val="21"/>
        <w:szCs w:val="21"/>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distribute"/>
      <w:rPr>
        <w:rFonts w:ascii="仿宋_GB2312" w:eastAsia="仿宋_GB2312"/>
        <w:sz w:val="21"/>
        <w:szCs w:val="21"/>
      </w:rPr>
    </w:pPr>
    <w:r>
      <w:rPr>
        <w:rFonts w:hint="eastAsia" w:ascii="仿宋_GB2312" w:eastAsia="仿宋_GB2312"/>
        <w:sz w:val="21"/>
        <w:szCs w:val="21"/>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0"/>
      </w:pBdr>
      <w:ind w:firstLine="0" w:firstLineChars="0"/>
      <w:jc w:val="both"/>
      <w:rPr>
        <w:rFonts w:ascii="仿宋_GB2312" w:eastAsia="仿宋_GB2312"/>
      </w:rPr>
    </w:pPr>
    <w:r>
      <w:rPr>
        <w:rFonts w:hint="eastAsia" w:ascii="仿宋_GB2312" w:eastAsia="仿宋_GB2312"/>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B300D"/>
    <w:multiLevelType w:val="singleLevel"/>
    <w:tmpl w:val="A90B300D"/>
    <w:lvl w:ilvl="0" w:tentative="0">
      <w:start w:val="4"/>
      <w:numFmt w:val="decimal"/>
      <w:lvlText w:val="%1."/>
      <w:lvlJc w:val="left"/>
      <w:pPr>
        <w:tabs>
          <w:tab w:val="left" w:pos="312"/>
        </w:tabs>
      </w:pPr>
    </w:lvl>
  </w:abstractNum>
  <w:abstractNum w:abstractNumId="1">
    <w:nsid w:val="1A85FB02"/>
    <w:multiLevelType w:val="multilevel"/>
    <w:tmpl w:val="1A85FB0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8D47122"/>
    <w:multiLevelType w:val="singleLevel"/>
    <w:tmpl w:val="58D47122"/>
    <w:lvl w:ilvl="0" w:tentative="0">
      <w:start w:val="4"/>
      <w:numFmt w:val="chineseCounting"/>
      <w:suff w:val="nothing"/>
      <w:lvlText w:val="（%1）"/>
      <w:lvlJc w:val="left"/>
    </w:lvl>
  </w:abstractNum>
  <w:abstractNum w:abstractNumId="3">
    <w:nsid w:val="5A4C7991"/>
    <w:multiLevelType w:val="singleLevel"/>
    <w:tmpl w:val="5A4C7991"/>
    <w:lvl w:ilvl="0" w:tentative="0">
      <w:start w:val="1"/>
      <w:numFmt w:val="chineseCounting"/>
      <w:suff w:val="space"/>
      <w:lvlText w:val="第%1章"/>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8356F3"/>
    <w:rsid w:val="00192883"/>
    <w:rsid w:val="00B56A3C"/>
    <w:rsid w:val="00C33B93"/>
    <w:rsid w:val="00D5002C"/>
    <w:rsid w:val="08661451"/>
    <w:rsid w:val="0EC60BFC"/>
    <w:rsid w:val="0F037553"/>
    <w:rsid w:val="0F3A22F6"/>
    <w:rsid w:val="0F5B68E1"/>
    <w:rsid w:val="109177BB"/>
    <w:rsid w:val="17934915"/>
    <w:rsid w:val="1907129B"/>
    <w:rsid w:val="1F367572"/>
    <w:rsid w:val="1F3E47C6"/>
    <w:rsid w:val="216E2277"/>
    <w:rsid w:val="2B065D23"/>
    <w:rsid w:val="2D6C0A65"/>
    <w:rsid w:val="33042671"/>
    <w:rsid w:val="34C16F45"/>
    <w:rsid w:val="359E3366"/>
    <w:rsid w:val="3C187C26"/>
    <w:rsid w:val="42B21921"/>
    <w:rsid w:val="43AE5690"/>
    <w:rsid w:val="44C7390E"/>
    <w:rsid w:val="494934C7"/>
    <w:rsid w:val="4B8356F3"/>
    <w:rsid w:val="502936ED"/>
    <w:rsid w:val="51BC398A"/>
    <w:rsid w:val="56E54395"/>
    <w:rsid w:val="582206D5"/>
    <w:rsid w:val="5BE736FA"/>
    <w:rsid w:val="5CA01B61"/>
    <w:rsid w:val="5FD4174A"/>
    <w:rsid w:val="6D2C3D9A"/>
    <w:rsid w:val="6D535020"/>
    <w:rsid w:val="6F45121E"/>
    <w:rsid w:val="6FC8206A"/>
    <w:rsid w:val="708C7CDB"/>
    <w:rsid w:val="74732834"/>
    <w:rsid w:val="78E24CA4"/>
    <w:rsid w:val="79650924"/>
    <w:rsid w:val="7BE9685F"/>
    <w:rsid w:val="7E1F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style>
  <w:style w:type="paragraph" w:styleId="7">
    <w:name w:val="annotation text"/>
    <w:basedOn w:val="1"/>
    <w:qFormat/>
    <w:uiPriority w:val="0"/>
    <w:pPr>
      <w:adjustRightInd w:val="0"/>
      <w:snapToGrid w:val="0"/>
      <w:spacing w:line="360" w:lineRule="auto"/>
      <w:ind w:firstLine="420" w:firstLineChars="200"/>
      <w:jc w:val="left"/>
    </w:pPr>
    <w:rPr>
      <w:color w:val="000000"/>
      <w:szCs w:val="21"/>
    </w:rPr>
  </w:style>
  <w:style w:type="paragraph" w:styleId="8">
    <w:name w:val="Plain Text"/>
    <w:basedOn w:val="1"/>
    <w:qFormat/>
    <w:uiPriority w:val="99"/>
    <w:rPr>
      <w:rFonts w:ascii="宋体" w:hAnsi="Courier New" w:cs="Courier New"/>
      <w:szCs w:val="21"/>
    </w:rPr>
  </w:style>
  <w:style w:type="paragraph" w:styleId="9">
    <w:name w:val="footer"/>
    <w:basedOn w:val="1"/>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Hyperlink"/>
    <w:basedOn w:val="11"/>
    <w:qFormat/>
    <w:uiPriority w:val="99"/>
    <w:rPr>
      <w:color w:val="000000"/>
      <w:sz w:val="18"/>
      <w:szCs w:val="18"/>
      <w:u w:val="none"/>
    </w:rPr>
  </w:style>
  <w:style w:type="character" w:customStyle="1" w:styleId="15">
    <w:name w:val="_Style 8"/>
    <w:basedOn w:val="11"/>
    <w:qFormat/>
    <w:uiPriority w:val="32"/>
    <w:rPr>
      <w:b/>
      <w:bCs/>
      <w:smallCaps/>
      <w:color w:val="C0504D"/>
      <w:spacing w:val="5"/>
      <w:u w:val="singl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8">
    <w:name w:val="font01"/>
    <w:basedOn w:val="11"/>
    <w:qFormat/>
    <w:uiPriority w:val="0"/>
    <w:rPr>
      <w:rFonts w:hint="eastAsia" w:ascii="宋体" w:hAnsi="宋体" w:eastAsia="宋体" w:cs="宋体"/>
      <w:color w:val="000000"/>
      <w:sz w:val="18"/>
      <w:szCs w:val="18"/>
      <w:u w:val="single"/>
    </w:rPr>
  </w:style>
  <w:style w:type="character" w:customStyle="1" w:styleId="19">
    <w:name w:val="font11"/>
    <w:basedOn w:val="11"/>
    <w:qFormat/>
    <w:uiPriority w:val="0"/>
    <w:rPr>
      <w:rFonts w:hint="eastAsia" w:ascii="宋体" w:hAnsi="宋体" w:eastAsia="宋体" w:cs="宋体"/>
      <w:color w:val="000000"/>
      <w:sz w:val="18"/>
      <w:szCs w:val="18"/>
      <w:u w:val="none"/>
    </w:rPr>
  </w:style>
  <w:style w:type="paragraph" w:styleId="20">
    <w:name w:val="List Paragraph"/>
    <w:qFormat/>
    <w:uiPriority w:val="0"/>
    <w:pPr>
      <w:adjustRightInd w:val="0"/>
      <w:snapToGrid w:val="0"/>
      <w:spacing w:line="360" w:lineRule="auto"/>
      <w:ind w:firstLine="420" w:firstLineChars="200"/>
    </w:pPr>
    <w:rPr>
      <w:rFonts w:ascii="Times New Roman" w:hAnsi="Times New Roman" w:eastAsia="宋体" w:cs="Times New Roman"/>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60</Pages>
  <Words>22770</Words>
  <Characters>7271</Characters>
  <Lines>60</Lines>
  <Paragraphs>59</Paragraphs>
  <TotalTime>17</TotalTime>
  <ScaleCrop>false</ScaleCrop>
  <LinksUpToDate>false</LinksUpToDate>
  <CharactersWithSpaces>29982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2018-09-13T02:28:00Z</dcterms:created>
  <dc:creator>莫。。</dc:creator>
  <cp:lastModifiedBy>莫。。</cp:lastModifiedBy>
  <cp:lastPrinted>2018-09-18T08:51:44Z</cp:lastPrinted>
  <dcterms:modified xsi:type="dcterms:W3CDTF">2018-09-18T08:57:18Z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