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jc w:val="center"/>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2018年许昌市公安局魏都分局150路高清视频监控建设</w:t>
      </w:r>
    </w:p>
    <w:p>
      <w:pPr>
        <w:shd w:val="solid" w:color="FFFFFF" w:fill="auto"/>
        <w:autoSpaceDN w:val="0"/>
        <w:spacing w:line="360" w:lineRule="atLeast"/>
        <w:ind w:firstLine="960"/>
        <w:jc w:val="center"/>
        <w:rPr>
          <w:rFonts w:hint="eastAsia" w:ascii="宋体" w:hAnsi="宋体" w:eastAsia="宋体" w:cs="宋体"/>
          <w:color w:val="000000"/>
          <w:sz w:val="24"/>
          <w:szCs w:val="24"/>
          <w:shd w:val="clear" w:color="auto" w:fill="FFFFFF"/>
        </w:rPr>
      </w:pPr>
      <w:r>
        <w:rPr>
          <w:rFonts w:hint="eastAsia" w:ascii="宋体" w:hAnsi="宋体" w:eastAsia="宋体" w:cs="宋体"/>
          <w:color w:val="FF0000"/>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b/>
          <w:bCs/>
          <w:color w:val="FF0000"/>
          <w:sz w:val="24"/>
          <w:szCs w:val="24"/>
          <w:shd w:val="clear" w:color="auto" w:fill="FFFFFF"/>
        </w:rPr>
      </w:pPr>
      <w:r>
        <w:rPr>
          <w:rFonts w:hint="eastAsia" w:ascii="宋体" w:hAnsi="宋体" w:eastAsia="宋体" w:cs="宋体"/>
          <w:b/>
          <w:bCs/>
          <w:color w:val="000000"/>
          <w:sz w:val="24"/>
          <w:szCs w:val="24"/>
          <w:shd w:val="clear" w:color="auto" w:fill="FFFFFF"/>
        </w:rPr>
        <w:t>一、项目概况</w:t>
      </w:r>
    </w:p>
    <w:p>
      <w:pPr>
        <w:shd w:val="solid" w:color="FFFFFF" w:fill="auto"/>
        <w:autoSpaceDN w:val="0"/>
        <w:spacing w:line="360" w:lineRule="atLeast"/>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 xml:space="preserve"> （一）项目名称：150路高清视频监控建设</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（二）采购方式： 公开招标      </w:t>
      </w:r>
    </w:p>
    <w:p>
      <w:pPr>
        <w:shd w:val="solid" w:color="FFFFFF" w:fill="auto"/>
        <w:autoSpaceDN w:val="0"/>
        <w:spacing w:line="360" w:lineRule="atLeast"/>
        <w:ind w:firstLine="600"/>
        <w:jc w:val="both"/>
        <w:rPr>
          <w:rFonts w:hint="eastAsia" w:ascii="宋体" w:hAnsi="宋体" w:eastAsia="宋体" w:cs="宋体"/>
          <w:color w:val="FF0000"/>
          <w:sz w:val="24"/>
          <w:szCs w:val="24"/>
          <w:shd w:val="clear" w:color="auto" w:fill="FFFFFF"/>
          <w:lang w:eastAsia="zh-CN"/>
        </w:rPr>
      </w:pPr>
      <w:r>
        <w:rPr>
          <w:rFonts w:hint="eastAsia" w:ascii="宋体" w:hAnsi="宋体" w:eastAsia="宋体" w:cs="宋体"/>
          <w:color w:val="000000"/>
          <w:sz w:val="24"/>
          <w:szCs w:val="24"/>
          <w:shd w:val="clear" w:color="auto" w:fill="FFFFFF"/>
        </w:rPr>
        <w:t>（三）主要内容、数量及要求：</w:t>
      </w:r>
      <w:r>
        <w:rPr>
          <w:rFonts w:hint="eastAsia" w:ascii="宋体" w:hAnsi="宋体" w:eastAsia="宋体" w:cs="宋体"/>
          <w:sz w:val="24"/>
          <w:szCs w:val="24"/>
          <w:shd w:val="clear" w:color="auto" w:fill="FFFFFF"/>
        </w:rPr>
        <w:t>1套网络储存、30支200万像素防水枪机、90支200万像素星光级红外球型网络摄像机、30支200万像素天网卡口摄像机</w:t>
      </w:r>
      <w:r>
        <w:rPr>
          <w:rFonts w:hint="eastAsia" w:ascii="宋体" w:hAnsi="宋体" w:cs="宋体"/>
          <w:sz w:val="24"/>
          <w:szCs w:val="24"/>
          <w:shd w:val="clear" w:color="auto" w:fill="FFFFFF"/>
          <w:lang w:eastAsia="zh-CN"/>
        </w:rPr>
        <w:t>等。</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（四）预算金额：45742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5元；最高限价：45742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5元</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（五）交付（服务、完工）时间：自合同签订之日起45个日历天</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（六）交付（服务、施工）地点：许昌市魏都区行政区域内</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（七）进口产品：允许□不允许</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000000"/>
          <w:sz w:val="24"/>
          <w:szCs w:val="24"/>
          <w:shd w:val="clear" w:color="auto" w:fill="FFFFFF"/>
        </w:rPr>
        <w:t>。</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（八）分包：允许□不允许</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p>
    <w:p>
      <w:pPr>
        <w:shd w:val="solid" w:color="FFFFFF" w:fill="auto"/>
        <w:autoSpaceDN w:val="0"/>
        <w:spacing w:line="360" w:lineRule="atLeast"/>
        <w:ind w:firstLine="600"/>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二、需要落实的政府采购政策</w:t>
      </w:r>
      <w:r>
        <w:rPr>
          <w:rFonts w:hint="eastAsia" w:ascii="宋体" w:hAnsi="宋体" w:eastAsia="宋体" w:cs="宋体"/>
          <w:b/>
          <w:bCs/>
          <w:color w:val="FF0000"/>
          <w:sz w:val="24"/>
          <w:szCs w:val="24"/>
          <w:shd w:val="clear" w:color="auto" w:fill="FFFFFF"/>
        </w:rPr>
        <w:t xml:space="preserve">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（一）具备《政府采购法》第二十二条第一款规定条件并提供相关材料。</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（二）本次招标接受□不接受</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FF0000"/>
          <w:sz w:val="24"/>
          <w:szCs w:val="24"/>
          <w:shd w:val="clear" w:color="auto" w:fill="FFFFFF"/>
        </w:rPr>
        <w:t xml:space="preserve"> </w:t>
      </w:r>
      <w:r>
        <w:rPr>
          <w:rFonts w:hint="eastAsia" w:ascii="宋体" w:hAnsi="宋体" w:eastAsia="宋体" w:cs="宋体"/>
          <w:color w:val="000000"/>
          <w:sz w:val="24"/>
          <w:szCs w:val="24"/>
          <w:shd w:val="clear" w:color="auto" w:fill="FFFFFF"/>
        </w:rPr>
        <w:t>联合体投标。</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（三）根据采购项目特殊要求，规定投标人的特定条件，无。</w:t>
      </w:r>
    </w:p>
    <w:p>
      <w:pPr>
        <w:shd w:val="solid" w:color="FFFFFF" w:fill="auto"/>
        <w:autoSpaceDN w:val="0"/>
        <w:spacing w:line="360" w:lineRule="atLeast"/>
        <w:ind w:firstLine="600"/>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四、采购需求</w:t>
      </w:r>
    </w:p>
    <w:p>
      <w:pPr>
        <w:shd w:val="solid" w:color="FFFFFF" w:fill="auto"/>
        <w:autoSpaceDN w:val="0"/>
        <w:spacing w:line="360" w:lineRule="atLeast"/>
        <w:ind w:firstLine="600"/>
        <w:jc w:val="both"/>
        <w:rPr>
          <w:rFonts w:hint="eastAsia" w:ascii="宋体" w:hAnsi="宋体" w:eastAsia="宋体" w:cs="宋体"/>
          <w:b w:val="0"/>
          <w:bCs/>
          <w:color w:val="000000"/>
          <w:sz w:val="24"/>
          <w:szCs w:val="24"/>
          <w:shd w:val="clear" w:color="auto" w:fill="FFFFFF"/>
        </w:rPr>
      </w:pPr>
      <w:r>
        <w:rPr>
          <w:rFonts w:hint="eastAsia" w:ascii="宋体" w:hAnsi="宋体" w:eastAsia="宋体" w:cs="宋体"/>
          <w:b w:val="0"/>
          <w:bCs/>
          <w:color w:val="000000"/>
          <w:sz w:val="24"/>
          <w:szCs w:val="24"/>
          <w:shd w:val="clear" w:color="auto" w:fill="FFFFFF"/>
        </w:rPr>
        <w:t xml:space="preserve">（一）本项目需实现的功能或者目标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本项目为扩容项目，因我区不具备单独建设新平台和机房条件，为节约运行、维护成本，经与许昌市公安局协调，特依托市公安局视频监控管理平台进行扩容。</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设150路高清视频监控，存储以单路视频码流4Mbps计算，视频监控图像存储≥30日，卡口图片存储≥180日，要求每RAID5阵列组≥12块硬盘，每磁盘柜设置一块全局热备盘，存储空间以有效使用容量为准（硬盘祼容量去除冗余、热备、格式化等损耗）。（详见货物清单）</w:t>
      </w:r>
    </w:p>
    <w:p>
      <w:pPr>
        <w:shd w:val="solid" w:color="FFFFFF" w:fill="auto"/>
        <w:autoSpaceDN w:val="0"/>
        <w:spacing w:line="360" w:lineRule="atLeast"/>
        <w:ind w:firstLine="600"/>
        <w:rPr>
          <w:rFonts w:hint="eastAsia" w:ascii="宋体" w:hAnsi="宋体" w:eastAsia="宋体" w:cs="宋体"/>
          <w:b w:val="0"/>
          <w:bCs/>
          <w:color w:val="FF0000"/>
          <w:sz w:val="24"/>
          <w:szCs w:val="24"/>
          <w:shd w:val="clear" w:color="auto" w:fill="FFFFFF"/>
        </w:rPr>
      </w:pPr>
      <w:r>
        <w:rPr>
          <w:rFonts w:hint="eastAsia" w:ascii="宋体" w:hAnsi="宋体" w:eastAsia="宋体" w:cs="宋体"/>
          <w:b w:val="0"/>
          <w:bCs/>
          <w:color w:val="000000"/>
          <w:sz w:val="24"/>
          <w:szCs w:val="24"/>
          <w:shd w:val="clear" w:color="auto" w:fill="FFFFFF"/>
        </w:rPr>
        <w:t>（二）采购清单</w:t>
      </w:r>
      <w:r>
        <w:rPr>
          <w:rFonts w:hint="eastAsia" w:ascii="宋体" w:hAnsi="宋体" w:eastAsia="宋体" w:cs="宋体"/>
          <w:b w:val="0"/>
          <w:bCs/>
          <w:color w:val="FF0000"/>
          <w:sz w:val="24"/>
          <w:szCs w:val="24"/>
          <w:shd w:val="clear" w:color="auto" w:fill="FFFFFF"/>
        </w:rPr>
        <w:t xml:space="preserve"> </w:t>
      </w:r>
    </w:p>
    <w:tbl>
      <w:tblPr>
        <w:tblStyle w:val="12"/>
        <w:tblW w:w="8871" w:type="dxa"/>
        <w:tblInd w:w="0" w:type="dxa"/>
        <w:tblLayout w:type="fixed"/>
        <w:tblCellMar>
          <w:top w:w="15" w:type="dxa"/>
          <w:left w:w="15" w:type="dxa"/>
          <w:bottom w:w="15" w:type="dxa"/>
          <w:right w:w="15" w:type="dxa"/>
        </w:tblCellMar>
      </w:tblPr>
      <w:tblGrid>
        <w:gridCol w:w="510"/>
        <w:gridCol w:w="1140"/>
        <w:gridCol w:w="5595"/>
        <w:gridCol w:w="540"/>
        <w:gridCol w:w="570"/>
        <w:gridCol w:w="516"/>
      </w:tblGrid>
      <w:tr>
        <w:tblPrEx>
          <w:tblLayout w:type="fixed"/>
          <w:tblCellMar>
            <w:top w:w="15" w:type="dxa"/>
            <w:left w:w="15" w:type="dxa"/>
            <w:bottom w:w="15" w:type="dxa"/>
            <w:right w:w="15"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货物名称</w:t>
            </w:r>
          </w:p>
        </w:tc>
        <w:tc>
          <w:tcPr>
            <w:tcW w:w="5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技术规格及主要参数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数量</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textAlignment w:val="top"/>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是否核心产品</w:t>
            </w:r>
          </w:p>
        </w:tc>
      </w:tr>
      <w:tr>
        <w:tblPrEx>
          <w:tblLayout w:type="fixed"/>
          <w:tblCellMar>
            <w:top w:w="15" w:type="dxa"/>
            <w:left w:w="15" w:type="dxa"/>
            <w:bottom w:w="15" w:type="dxa"/>
            <w:right w:w="15" w:type="dxa"/>
          </w:tblCellMar>
        </w:tblPrEx>
        <w:trPr>
          <w:trHeight w:val="164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摄像机接入License</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视频管理服务软件, 200路视频接入许可,基于市局原有平台承载服务无缝扩容，不影响当前业务。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Layout w:type="fixed"/>
          <w:tblCellMar>
            <w:top w:w="15" w:type="dxa"/>
            <w:left w:w="15" w:type="dxa"/>
            <w:bottom w:w="15" w:type="dxa"/>
            <w:right w:w="15" w:type="dxa"/>
          </w:tblCellMar>
        </w:tblPrEx>
        <w:trPr>
          <w:trHeight w:val="1016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48盘位网络云存储主机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rPr>
              <w:t>硬件要求：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单机柜高度≤4U,并满足≥48个硬盘槽位，支持硬盘热插拔；</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主机不少于5个千兆网口（支持扩展），不少于1个PCI-E插槽；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要求云存储节点支持SATA、SSD、SAS类型硬盘，硬盘容量支持1/2/3/4/5/6TB等；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要求云存储节点电源、电池和风扇全冗余设计，支持在线热插拔更换；</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云存储节点PCI-E插槽需支持万兆、千兆以太网卡以及SAS 3.0卡；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云存储节点应具备电池模块，在异常掉电时给节点缓存数据提供永久保护；</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云存储节点需提供双BIOS特性功能，当主BIOS异常时，能从备用BIOS启动；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系统采用统一命名空间管理，存储节点空间虚拟化为统一的存储共享池，并以唯一IP地址对外提供存储服务；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支持不少于20000个客户端接入；</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业务可用有效空间利用率达到90%以上；</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单盘损坏时，数据恢复时间小于10分钟/TB；</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支持NFS、CIFS、iSCSI、FTP、HTTP、REST、POSIX/Windows；</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支持按自定义文件类型批量导出或下载文件；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云存储需支持多台存储节点多种方式批量并发下载录像，包括windows拷贝模式、http模式、API方式，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全扁平网络架构，数据平面与信令控制平面分离，数据路径最短化，即使所有元数据服务器异常，已配置存储业务不中断；</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存储节点间支持数据的双份、多份存储冗余保护模式，系统允许一半的存储节点故障宕机情况下，业务不中断，数据不丢失；</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异常存储节点的正常磁盘插入其他存储节点，数据可以继续利用；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当系统中存储节点或磁盘故障，数据不丢失，业务不中断；故障节点或故障磁盘上的数据可以通过其他节点实现自动恢复，整个过程不影响在线业务；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支持存储节点磁盘热插拔，在读写数据时，插拔节点内的任意块磁盘，设备、系统均正常运行，业务不中断，数据不丢失；磁盘拔出一段时间后插回，可自动恢复到系统中，数据仅做增量修复；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在不依赖交换机特性的前体现，实现网络冗余和负载均衡；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云存储系统需支持在线纠删码，存储节点间支持多种纠删码数据冗余和保护模式；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系统在线增加管理节点、存储节点进行系统扩展，业务不中断；在线移除管理节点、存储节点，业务不中断；</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支持H.265编码格式视频的存取；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支持系统横向及纵向在线扩展，能在线进行存储节点、磁盘柜、磁盘扩展，业务不中断；</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云存储系统应支持节点间根据节点性能、容量自动负载均衡；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云存储系统应支持节点内根据存储资源性能、容量空间自动负载均衡；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提供多存储设备容量整合，各个存储节点的空间组成统一存储资源池，并可根据用户业务要求按需分配不同的存储空间；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云存储系统需支持热备空间和热备盘两种方式预留给数据恢复使用；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系统应支持不少于蜂鸣、邮件、短信、指示灯等告警方式；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本次配置含48块4TB磁阵专用硬盘，基于现有云存储系统无缝扩容，不影响当前业务正常进行；</w:t>
            </w:r>
          </w:p>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产品符合GB/T28181-2016《公共安全视频监控联网系统信息传输、交换、控制技术要求》标准和《GB16796-2009安全防范报警设备安全要求和试验方法》标准要求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云存储扩展柜</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网络存储扩展柜,1个控制器个数，2个管理串口(RS232)，6个4x12Gbps Mini SAS HD后端扩展接口；48个磁盘通道数，磁盘类型支持SATA/SSD/SAS/NL-SAS；电源，支持1+1冗余；工作环境温度：5°C～40°C；工作环境湿度：20%～80%（无冷凝），本次配置含48块4TB磁阵专用硬盘，基于市局原有云存储系统无缝扩容，不影响当前业务正常进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机柜</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2200*600*1200，含两个32APDU</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面</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131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200W防水枪机</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200万像素CMOS图像传感器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焦距范围不少于2.8~12mm，电动变焦镜头；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红外距离不低于100米；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最低照度彩色≤0.002Lx，黑白≤0.0002Lx；</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水平解析力达到1100TVL；</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支持H.265，H.264等编码格式；</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支持不少于1路音频输入输出接口；不少于1路告警输入/告警输出，支持告警联动，支持不少于1路RS485串口；支持不少于1路BNC接口；</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120dB光学宽动态，满足高反差场景监控需求；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主码流支持同时输出20路视频图像进行画面预览；</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支持缓存补录；</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支持越界检测、区域入侵、进入区域、离开区域、徘徊检测、快速移动、人员聚集、非法停车、遗留物检测、物品移除检测等智能分析功能；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支持IP地址过滤和MAC地址绑定功能；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支持视频水印功能；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设备同时具有交直流供电及POE供电，可互备供电；</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电源电压在DC12V±25%或AC24V±25%范围内变化时设备可正常工作；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具备声音异常告警；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防护等级不低于IP67；</w:t>
            </w:r>
          </w:p>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产品符合GA/T 1127-2013《安全防范视频监控摄像机通用技术要求》和GB/T28181-2016《公共安全视频监控联网系统信息传输、交换、控制技术要求》标准要求</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支</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摄像机电源</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DC24V 2.5A</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684"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200万星光级红外球型网络摄像机</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≥1/1.9inch 200万像素星光级图像传感器；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焦距范围不小于6.5~143mm，不小于22倍光学变倍；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光圈范围不小于F1.5~F3.4；</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设备的水平分辨力应达到1100TVL；</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设备应具备宽动态功能；</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设备应具备角度上传功能；</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最低照度彩色≤0.001lx，黑白≤0.0004lx；</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视频编码格式支持H.265、H.264、MJPEG；</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设备应具备透雾、背光补偿、强光抑制、数字降噪等功能；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设备可以根据被摄物的距离自动调节红外灯功率；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设备在10%丢包的网络环境中，可正常监视画面；</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支持IP地址过滤和MAC地址绑定功能；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设备支持图片抓拍功能；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设备支持区域入侵、停车、越界入侵、人员聚集、进入区域、离开区域、快速移动、物品移除、物品遗留、徘徊等智能分析功能；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设备支持客流量统计功能，进入人数超过限定人数后，可给出告警，并联动抓图及录像；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设备可检测声音异常并进行告警；</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支持1路音频输入/输出接口，支持1路告警输入/警输出，支持告警联动；支持不少于1路RS485串口；支持不少于1路BNC接口；支持不少于1个网口；</w:t>
            </w:r>
            <w:r>
              <w:rPr>
                <w:rFonts w:hint="eastAsia" w:ascii="宋体" w:hAnsi="宋体" w:eastAsia="宋体" w:cs="宋体"/>
                <w:color w:val="auto"/>
                <w:sz w:val="24"/>
                <w:szCs w:val="24"/>
              </w:rPr>
              <w:br w:type="textWrapping"/>
            </w:r>
            <w:r>
              <w:rPr>
                <w:rFonts w:hint="eastAsia" w:ascii="仿宋" w:hAnsi="仿宋" w:eastAsia="仿宋" w:cs="仿宋"/>
                <w:color w:val="000000"/>
                <w:sz w:val="24"/>
              </w:rPr>
              <w:t>▲</w:t>
            </w:r>
            <w:r>
              <w:rPr>
                <w:rFonts w:hint="eastAsia" w:ascii="宋体" w:hAnsi="宋体" w:eastAsia="宋体" w:cs="宋体"/>
                <w:color w:val="auto"/>
                <w:sz w:val="24"/>
                <w:szCs w:val="24"/>
              </w:rPr>
              <w:t>电压在AC24V±25%范围内变化时，设备应能正常工作；</w:t>
            </w:r>
          </w:p>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产品符合GA/T 645-2014《安全防范监控变速球型摄像机》标准和GB/T28181-2016《公共安全视频监控联网系统信息传输、交换、控制技术要求》标准要求</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支</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是</w:t>
            </w:r>
          </w:p>
        </w:tc>
      </w:tr>
      <w:tr>
        <w:tblPrEx>
          <w:tblLayout w:type="fixed"/>
          <w:tblCellMar>
            <w:top w:w="15" w:type="dxa"/>
            <w:left w:w="15" w:type="dxa"/>
            <w:bottom w:w="15" w:type="dxa"/>
            <w:right w:w="15" w:type="dxa"/>
          </w:tblCellMar>
        </w:tblPrEx>
        <w:trPr>
          <w:trHeight w:val="325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200万像素天网卡口摄像机</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≥1/1.9 inch逐行扫描200万像素图像传感器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最低照度彩色≤0.0005lux，黑白≤0.0001lux；</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信噪比&gt;52dB；</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宽动态范围可以达到105db，支持宽动态自动切换；</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支持光学透雾；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根据现场实际需求，配置定焦镜头；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支持H.265、H.264、MJPEG视频编码协议；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支持视频三码流；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支持1080P(1920*1080)最大60帧/秒；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支持区域增强(ROI)；</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支持网络自适应，20%丢包网络环境下图像效果良好；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支持IP地址过滤和MAC地址绑定功能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支持越界检测、区域入侵、进入区域、离开区域、徘徊检测、快速移动、人员聚集、非法停车、遗留物检测、物品移除检测等智能分析功能；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支持车、非机动车及人识别，支持车、非机动车及人流量统计；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支持场景变更、图像虚焦、声音异常等异常检测；</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支持视频车辆检测方式；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支持车牌号码、车牌颜色、行车方向、车速、混行检测、车款、车标、年款、流量统计等特征识别；</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支持单车道、双车道、三车道场景抓拍；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支持车辆抓拍及车牌识别，车辆捕获率：白天≥95%,晚上≥90%；车牌识别率：白天≥95%,晚上≥90%；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支持时间、车牌号码、车道、摄像机ID、方向、防伪编码、设备编号、地点、车牌颜色、车速等图片OSD叠加；</w:t>
            </w:r>
          </w:p>
          <w:p>
            <w:pPr>
              <w:textAlignment w:val="center"/>
              <w:rPr>
                <w:rFonts w:hint="eastAsia" w:ascii="宋体" w:hAnsi="宋体" w:eastAsia="宋体" w:cs="宋体"/>
                <w:color w:val="auto"/>
                <w:sz w:val="24"/>
                <w:szCs w:val="24"/>
                <w:lang w:eastAsia="zh-CN"/>
              </w:rPr>
            </w:pPr>
            <w:r>
              <w:rPr>
                <w:rFonts w:hint="eastAsia" w:ascii="仿宋" w:hAnsi="仿宋" w:eastAsia="仿宋" w:cs="仿宋"/>
                <w:color w:val="000000"/>
                <w:sz w:val="24"/>
              </w:rPr>
              <w:t>▲</w:t>
            </w:r>
            <w:r>
              <w:rPr>
                <w:rFonts w:hint="eastAsia" w:ascii="宋体" w:hAnsi="宋体" w:eastAsia="宋体" w:cs="宋体"/>
                <w:color w:val="auto"/>
                <w:sz w:val="24"/>
                <w:szCs w:val="24"/>
              </w:rPr>
              <w:t>支持不少于1个网口</w:t>
            </w:r>
            <w:r>
              <w:rPr>
                <w:rFonts w:hint="eastAsia" w:ascii="宋体" w:hAnsi="宋体" w:cs="宋体"/>
                <w:color w:val="auto"/>
                <w:sz w:val="24"/>
                <w:szCs w:val="24"/>
                <w:lang w:eastAsia="zh-CN"/>
              </w:rPr>
              <w:t>；</w:t>
            </w:r>
          </w:p>
          <w:p>
            <w:pPr>
              <w:textAlignment w:val="center"/>
              <w:rPr>
                <w:rFonts w:hint="eastAsia" w:ascii="宋体" w:hAnsi="宋体" w:eastAsia="宋体" w:cs="宋体"/>
                <w:color w:val="auto"/>
                <w:sz w:val="24"/>
                <w:szCs w:val="24"/>
              </w:rPr>
            </w:pPr>
            <w:r>
              <w:rPr>
                <w:rFonts w:hint="eastAsia" w:ascii="仿宋" w:hAnsi="仿宋" w:eastAsia="仿宋" w:cs="仿宋"/>
                <w:color w:val="000000"/>
                <w:sz w:val="24"/>
              </w:rPr>
              <w:t>▲</w:t>
            </w:r>
            <w:r>
              <w:rPr>
                <w:rFonts w:hint="eastAsia" w:ascii="宋体" w:hAnsi="宋体" w:eastAsia="宋体" w:cs="宋体"/>
                <w:color w:val="auto"/>
                <w:sz w:val="24"/>
                <w:szCs w:val="24"/>
              </w:rPr>
              <w:t>支持不少于1路告警输入，不少于1路告警输出；</w:t>
            </w:r>
          </w:p>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支持不少于1路RS485串口，支持不少于1路BNC接口；</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支持电源防反接、过压/过流保护；</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工作环境温度范围不低于-35℃~65℃；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防护等级不低于IP66；</w:t>
            </w:r>
          </w:p>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产品符合GA/T 1127-2013《安全防范视频监控摄像机通用技术要求》和GB/T28181-2016《公共安全视频监控联网系统信息传输、交换、控制技术要求》标准要求</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支</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17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LED补光灯</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同时兼顾卡口抓拍同步补光和夜间实况补光；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色温范围不小于5000k；</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光通量不小于2600lm；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支持光敏触发方式；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补光距离不小于16m；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支持光控、时控可调；</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支持IP66防护等级；</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功率≤24W；</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支持AC220V±15%宽压变化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适用-30～70℃温度环境气候工作；</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防雷接地</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符合国标</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立杆</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Q235材质，地笼M22×300×1m×4，立杆采用6米八棱杆，下口200，上口130，臂厚4.0mm，下法兰320mmx320mm，x18mm，上法兰260mm×260mm×14mm，横臂采用八棱臂，大口140，小口80，臂厚3.5mm，挑臂5米，热镀锌喷塑</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根</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立杆基础</w:t>
            </w:r>
          </w:p>
        </w:tc>
        <w:tc>
          <w:tcPr>
            <w:tcW w:w="55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由混凝土和钢筋地龙两部分组成。挖1米深，1.1米*1.1米见方地坑浇筑混凝土，将钢筋地龙坐入正中。</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13</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机箱</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2mm以上优质不锈钢板，含空开、插排,要求防雷接地和防水防尘。</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762"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14</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防雷器</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信号、电源二合一 ;多功能防浪涌过电压精细保护;交直流电源通用;三级滤压串联保护</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150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15</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网线</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国标，超五类305米/箱</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箱</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25</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16</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电源线</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国标</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米</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20000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17</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管材</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国标 直径20</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米</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20000</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2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18</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光纤租费</w:t>
            </w:r>
          </w:p>
        </w:tc>
        <w:tc>
          <w:tcPr>
            <w:tcW w:w="559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120路光纤5年租赁费</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年</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r>
        <w:tblPrEx>
          <w:tblLayout w:type="fixed"/>
          <w:tblCellMar>
            <w:top w:w="15" w:type="dxa"/>
            <w:left w:w="15" w:type="dxa"/>
            <w:bottom w:w="15" w:type="dxa"/>
            <w:right w:w="15"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19</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施工辅料及其他费用</w:t>
            </w:r>
          </w:p>
        </w:tc>
        <w:tc>
          <w:tcPr>
            <w:tcW w:w="55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否</w:t>
            </w:r>
          </w:p>
        </w:tc>
      </w:tr>
    </w:tbl>
    <w:p>
      <w:pPr>
        <w:shd w:val="solid" w:color="FFFFFF" w:fill="auto"/>
        <w:autoSpaceDN w:val="0"/>
        <w:spacing w:line="360" w:lineRule="atLeast"/>
        <w:ind w:firstLine="480" w:firstLineChars="200"/>
        <w:jc w:val="both"/>
        <w:rPr>
          <w:rFonts w:hint="eastAsia" w:ascii="宋体" w:hAnsi="宋体" w:eastAsia="宋体" w:cs="宋体"/>
          <w:b w:val="0"/>
          <w:bCs/>
          <w:color w:val="000000"/>
          <w:sz w:val="24"/>
          <w:szCs w:val="24"/>
          <w:shd w:val="clear" w:color="auto" w:fill="FFFFFF"/>
        </w:rPr>
      </w:pPr>
      <w:r>
        <w:rPr>
          <w:rFonts w:hint="eastAsia" w:ascii="宋体" w:hAnsi="宋体" w:eastAsia="宋体" w:cs="宋体"/>
          <w:b w:val="0"/>
          <w:bCs/>
          <w:color w:val="000000"/>
          <w:sz w:val="24"/>
          <w:szCs w:val="24"/>
          <w:shd w:val="clear" w:color="auto" w:fill="FFFFFF"/>
        </w:rPr>
        <w:t xml:space="preserve">(三）采购标的执行标准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1.城市联网监控报警系统设计方面：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《安全防范视频监控联网系统信息传输、交换、控制技术要求》（GB/ T28181）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《城市监控报警联网系统技术标准》（GA/T669-2008）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《全国公安机关图像信息联网总体技术方案》</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公安部关于城市报警与监控系统的建设、管理、应用规范性文件（公安部科技信息化局汇编2009年3月）</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2.安防视频监控系统设计方面：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《视频安防监控系统技术要求》（GA/T367-2001）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《安全防范监控数字视音频编码技术要求》（GB/T 25724-2010）</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《民用闭路监视电视系统工程技术规范》(GB50198-2011)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《工业电视系统工程设计规范》（GB50115-2009）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《安全防范系统通用图形符号》（GA/T74-2016）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《综合布线系统工程设计规范》 （GB/T50311-2007）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3.视频监控图像质量方面：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《电视视频通道测试方法》（GB3659-83）</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《彩色电视图像质量主观评价方法》（GB7401-1987）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4.视频系统网络设计方面：</w:t>
      </w:r>
      <w:r>
        <w:rPr>
          <w:rFonts w:hint="eastAsia" w:ascii="宋体" w:hAnsi="宋体" w:eastAsia="宋体" w:cs="宋体"/>
          <w:color w:val="000000"/>
          <w:sz w:val="24"/>
          <w:szCs w:val="24"/>
          <w:shd w:val="clear" w:color="auto" w:fill="FFFFFF"/>
        </w:rPr>
        <w:tab/>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《信息技术开放系统互连网络层安全协议》（GB/T 17963）</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《计算机信息系统安全产品部件》（GA 216.1－1999）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《计算机软件开发规范》（GB8566-88）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《公安信息通信网边界接入平台安全规划（试行）—视频接入部分》（公科信【2011】5号）</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5.视频系统工程建设方面：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《安全防范工程费用概预算编制办法》（GA/T70-2004）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《安全防范工程程序与要求》（GA/T75-94）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《安全防范工程技术规范》(GB 50348-2014)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《视频安防监控系统工程设计规范》（GB 50395-2007）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《电子计算机机房设计规范》(GB50174-2008）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《建筑物防雷设计规范》(GB50057-2010)</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《建筑物电子信息系统防雷技术规范》(GB50343-2012)</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《安全防范系统雷电浪涌防护技术要求》(GA/T670-2006)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《民用建筑电气设计规范》(JGJ16-2008)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6.视频系统工程验收</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《公安交通电视监视系统验收规范》（GA/T509）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《安全防范系统验收规则》（GA308/2001）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《中国电气装置安装工程施工及验收规范》（GBJ232-90.92）</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《综合布线系统工程验收规范》(GB50312-2016)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7.其他</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平安城市建设相关地方规范与标准；公安部《警用地理信息系统系列标准规范》；省“天网覆盖”工程设备地址属性规范。</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8.如投标人所投产品属于“中国强制性产品认证”（3C认证）范围内,则必须承诺采用《中华人民共和国实施强制性产品认证的产品目录》并在有效期内的产品，应在投标文件中提供“所投产品符合</w:t>
      </w:r>
      <w:bookmarkStart w:id="0" w:name="_GoBack"/>
      <w:bookmarkEnd w:id="0"/>
      <w:r>
        <w:rPr>
          <w:rFonts w:hint="eastAsia" w:ascii="宋体" w:hAnsi="宋体" w:eastAsia="宋体" w:cs="宋体"/>
          <w:color w:val="000000"/>
          <w:sz w:val="24"/>
          <w:szCs w:val="24"/>
          <w:shd w:val="clear" w:color="auto" w:fill="FFFFFF"/>
        </w:rPr>
        <w:t>国家强制性要求承诺函”并加盖投标人公章，否则将承担其投标被视为非实质性响应投标的风险。</w:t>
      </w:r>
    </w:p>
    <w:p>
      <w:pPr>
        <w:shd w:val="solid" w:color="FFFFFF" w:fill="auto"/>
        <w:autoSpaceDN w:val="0"/>
        <w:spacing w:line="360" w:lineRule="atLeast"/>
        <w:ind w:firstLine="480" w:firstLineChars="200"/>
        <w:jc w:val="both"/>
        <w:rPr>
          <w:rFonts w:hint="eastAsia" w:ascii="宋体" w:hAnsi="宋体" w:eastAsia="宋体" w:cs="宋体"/>
          <w:b w:val="0"/>
          <w:bCs/>
          <w:color w:val="000000"/>
          <w:sz w:val="24"/>
          <w:szCs w:val="24"/>
          <w:shd w:val="clear" w:color="auto" w:fill="FFFFFF"/>
        </w:rPr>
      </w:pPr>
      <w:r>
        <w:rPr>
          <w:rFonts w:hint="eastAsia" w:ascii="宋体" w:hAnsi="宋体" w:cs="宋体"/>
          <w:b w:val="0"/>
          <w:bCs/>
          <w:color w:val="000000"/>
          <w:sz w:val="24"/>
          <w:szCs w:val="24"/>
          <w:shd w:val="clear" w:color="auto" w:fill="FFFFFF"/>
          <w:lang w:eastAsia="zh-CN"/>
        </w:rPr>
        <w:t>（</w:t>
      </w:r>
      <w:r>
        <w:rPr>
          <w:rFonts w:hint="eastAsia" w:ascii="宋体" w:hAnsi="宋体" w:eastAsia="宋体" w:cs="宋体"/>
          <w:b w:val="0"/>
          <w:bCs/>
          <w:color w:val="000000"/>
          <w:sz w:val="24"/>
          <w:szCs w:val="24"/>
          <w:shd w:val="clear" w:color="auto" w:fill="FFFFFF"/>
        </w:rPr>
        <w:t>四</w:t>
      </w:r>
      <w:r>
        <w:rPr>
          <w:rFonts w:hint="eastAsia" w:ascii="宋体" w:hAnsi="宋体" w:cs="宋体"/>
          <w:b w:val="0"/>
          <w:bCs/>
          <w:color w:val="000000"/>
          <w:sz w:val="24"/>
          <w:szCs w:val="24"/>
          <w:shd w:val="clear" w:color="auto" w:fill="FFFFFF"/>
          <w:lang w:eastAsia="zh-CN"/>
        </w:rPr>
        <w:t>）</w:t>
      </w:r>
      <w:r>
        <w:rPr>
          <w:rFonts w:hint="eastAsia" w:ascii="宋体" w:hAnsi="宋体" w:eastAsia="宋体" w:cs="宋体"/>
          <w:b w:val="0"/>
          <w:bCs/>
          <w:color w:val="000000"/>
          <w:sz w:val="24"/>
          <w:szCs w:val="24"/>
          <w:shd w:val="clear" w:color="auto" w:fill="FFFFFF"/>
        </w:rPr>
        <w:t>采购标的的其他技术、服务等要求</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此次智能视频监控系统建设以货物采购的形式进行，包括所有设备采购费、监控设备（含配套设备设施）日常的电费、光纤租赁费、人工费、维护修理更新费、点位变更等各项费用均包含在内，采购人不额外支付任何费用。</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.提供该项目的五年质保及运维服务，期限为五年；租赁运营商光纤服务，期限为五年；提供前端设备的接电及供电服务，期限为五年。</w:t>
      </w:r>
    </w:p>
    <w:p>
      <w:pPr>
        <w:shd w:val="solid" w:color="FFFFFF" w:fill="auto"/>
        <w:autoSpaceDN w:val="0"/>
        <w:spacing w:line="360" w:lineRule="atLeast"/>
        <w:ind w:firstLine="601"/>
        <w:jc w:val="both"/>
        <w:rPr>
          <w:rFonts w:hint="eastAsia" w:ascii="宋体" w:hAnsi="宋体" w:eastAsia="宋体" w:cs="宋体"/>
          <w:b w:val="0"/>
          <w:bCs/>
          <w:color w:val="000000"/>
          <w:sz w:val="24"/>
          <w:szCs w:val="24"/>
          <w:shd w:val="clear" w:color="auto" w:fill="FFFFFF"/>
        </w:rPr>
      </w:pPr>
      <w:r>
        <w:rPr>
          <w:rFonts w:hint="eastAsia" w:ascii="宋体" w:hAnsi="宋体" w:eastAsia="宋体" w:cs="宋体"/>
          <w:b w:val="0"/>
          <w:bCs/>
          <w:color w:val="000000"/>
          <w:sz w:val="24"/>
          <w:szCs w:val="24"/>
          <w:shd w:val="clear" w:color="auto" w:fill="FFFFFF"/>
        </w:rPr>
        <w:t>（</w:t>
      </w:r>
      <w:r>
        <w:rPr>
          <w:rFonts w:hint="eastAsia" w:ascii="宋体" w:hAnsi="宋体" w:cs="宋体"/>
          <w:b w:val="0"/>
          <w:bCs/>
          <w:color w:val="000000"/>
          <w:sz w:val="24"/>
          <w:szCs w:val="24"/>
          <w:shd w:val="clear" w:color="auto" w:fill="FFFFFF"/>
          <w:lang w:eastAsia="zh-CN"/>
        </w:rPr>
        <w:t>五</w:t>
      </w:r>
      <w:r>
        <w:rPr>
          <w:rFonts w:hint="eastAsia" w:ascii="宋体" w:hAnsi="宋体" w:eastAsia="宋体" w:cs="宋体"/>
          <w:b w:val="0"/>
          <w:bCs/>
          <w:color w:val="000000"/>
          <w:sz w:val="24"/>
          <w:szCs w:val="24"/>
          <w:shd w:val="clear" w:color="auto" w:fill="FFFFFF"/>
        </w:rPr>
        <w:t xml:space="preserve">）、验收标准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由采购人组织相关人员进行验收，也可委托第三方检测机构进行验收。验收按照招标文件要求包括：全部设备、产品、型号、规格、数量、外型、外观、包装及资料、文件（如装箱单、保修单、随箱介质等）等。</w:t>
      </w:r>
    </w:p>
    <w:p>
      <w:pPr>
        <w:shd w:val="solid" w:color="FFFFFF" w:fill="auto"/>
        <w:autoSpaceDN w:val="0"/>
        <w:spacing w:line="360" w:lineRule="atLeast"/>
        <w:ind w:firstLine="601"/>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五、评标方法和评标标准</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（一）评标方法：最低评标价法□ 综合评分法</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000000"/>
          <w:sz w:val="24"/>
          <w:szCs w:val="24"/>
          <w:shd w:val="clear" w:color="auto" w:fill="FFFFFF"/>
        </w:rPr>
        <w:t xml:space="preserve">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（二）综合评分法评标标准： </w:t>
      </w:r>
    </w:p>
    <w:tbl>
      <w:tblPr>
        <w:tblStyle w:val="12"/>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7510"/>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分值构成</w:t>
            </w:r>
          </w:p>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(总分100分)</w:t>
            </w:r>
          </w:p>
        </w:tc>
        <w:tc>
          <w:tcPr>
            <w:tcW w:w="7988" w:type="dxa"/>
            <w:gridSpan w:val="2"/>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价格分值：   30 分</w:t>
            </w:r>
          </w:p>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商务部分：   20 分</w:t>
            </w:r>
          </w:p>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技术部分：   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4"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一、价格部分（满分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评分因素</w:t>
            </w:r>
          </w:p>
        </w:tc>
        <w:tc>
          <w:tcPr>
            <w:tcW w:w="7510"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评分标准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7510"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评标基准价：满足招标文件要求的有效投标报价中，最低的投标报价为评标基准价。</w:t>
            </w:r>
          </w:p>
          <w:p>
            <w:pPr>
              <w:shd w:val="solid" w:color="FFFFFF" w:fill="auto"/>
              <w:autoSpaceDN w:val="0"/>
              <w:spacing w:line="330" w:lineRule="atLeas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投标报价得分=（评标基准价/评标价格）×  30</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4"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二、商务部分（满分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评分因素</w:t>
            </w:r>
          </w:p>
        </w:tc>
        <w:tc>
          <w:tcPr>
            <w:tcW w:w="7510"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评分标准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66"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企业实力</w:t>
            </w:r>
          </w:p>
        </w:tc>
        <w:tc>
          <w:tcPr>
            <w:tcW w:w="7510" w:type="dxa"/>
            <w:shd w:val="solid" w:color="FFFFFF" w:fill="auto"/>
            <w:tcMar>
              <w:top w:w="0" w:type="dxa"/>
              <w:left w:w="108" w:type="dxa"/>
              <w:bottom w:w="0" w:type="dxa"/>
              <w:right w:w="108" w:type="dxa"/>
            </w:tcMar>
            <w:vAlign w:val="center"/>
          </w:tcPr>
          <w:p>
            <w:pPr>
              <w:shd w:val="solid" w:color="FFFFFF" w:fill="auto"/>
              <w:autoSpaceDN w:val="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投标人提供ISO9001 系列质量管理体系认证得2分，否则不得分；</w:t>
            </w:r>
          </w:p>
          <w:p>
            <w:pPr>
              <w:shd w:val="solid" w:color="FFFFFF" w:fill="auto"/>
              <w:autoSpaceDN w:val="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投标人提供OHSAS18001职业健康安全管理体系认证得2分，否则不得分；</w:t>
            </w:r>
          </w:p>
          <w:p>
            <w:pPr>
              <w:shd w:val="solid" w:color="FFFFFF" w:fill="auto"/>
              <w:autoSpaceDN w:val="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投标人提供ISO14001:2015环境管理体系认证得2分</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否则不得分；</w:t>
            </w:r>
          </w:p>
          <w:p>
            <w:pPr>
              <w:shd w:val="solid" w:color="FFFFFF" w:fill="auto"/>
              <w:autoSpaceDN w:val="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2015年以来，投标人被企业所在地工商部门评为守合同重信用企业的得2分（以上证书评标时提供证书复印件加盖公章）</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66" w:type="dxa"/>
            <w:shd w:val="solid" w:color="FFFFFF" w:fill="auto"/>
            <w:tcMar>
              <w:top w:w="0" w:type="dxa"/>
              <w:left w:w="108" w:type="dxa"/>
              <w:bottom w:w="0" w:type="dxa"/>
              <w:right w:w="108" w:type="dxa"/>
            </w:tcMar>
            <w:vAlign w:val="center"/>
          </w:tcPr>
          <w:p>
            <w:pPr>
              <w:shd w:val="solid" w:color="FFFFFF" w:fill="auto"/>
              <w:autoSpaceDN w:val="0"/>
              <w:ind w:firstLine="210" w:firstLineChars="1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业绩</w:t>
            </w:r>
          </w:p>
        </w:tc>
        <w:tc>
          <w:tcPr>
            <w:tcW w:w="7510" w:type="dxa"/>
            <w:shd w:val="solid" w:color="FFFFFF" w:fill="auto"/>
            <w:tcMar>
              <w:top w:w="0" w:type="dxa"/>
              <w:left w:w="108" w:type="dxa"/>
              <w:bottom w:w="0" w:type="dxa"/>
              <w:right w:w="108" w:type="dxa"/>
            </w:tcMar>
            <w:vAlign w:val="center"/>
          </w:tcPr>
          <w:p>
            <w:pPr>
              <w:shd w:val="solid" w:color="FFFFFF" w:fill="auto"/>
              <w:autoSpaceDN w:val="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投标人提供自2014年1月1日以来签订的类似项目业绩，单份合同金额在300万及以上的（</w:t>
            </w:r>
            <w:r>
              <w:rPr>
                <w:rFonts w:hint="eastAsia" w:ascii="宋体" w:hAnsi="宋体" w:eastAsia="宋体" w:cs="宋体"/>
                <w:color w:val="auto"/>
                <w:sz w:val="21"/>
                <w:szCs w:val="21"/>
                <w:shd w:val="clear" w:color="auto" w:fill="FFFFFF"/>
                <w:lang w:val="zh-CN"/>
              </w:rPr>
              <w:t>包括合同、验收报告、使用单位评价包含按时开工、竣工，对出现的故障能迅速响应及时排除等。</w:t>
            </w:r>
            <w:r>
              <w:rPr>
                <w:rFonts w:hint="eastAsia" w:ascii="宋体" w:hAnsi="宋体" w:eastAsia="宋体" w:cs="宋体"/>
                <w:color w:val="auto"/>
                <w:sz w:val="21"/>
                <w:szCs w:val="21"/>
                <w:shd w:val="clear" w:color="auto" w:fill="FFFFFF"/>
              </w:rPr>
              <w:t>），每提供齐全一份得3分，最高得12分；（评标时需提供复印件并加盖公章）</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4"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评分因素</w:t>
            </w:r>
          </w:p>
        </w:tc>
        <w:tc>
          <w:tcPr>
            <w:tcW w:w="7510" w:type="dxa"/>
            <w:shd w:val="solid" w:color="FFFFFF" w:fill="auto"/>
            <w:tcMar>
              <w:top w:w="0" w:type="dxa"/>
              <w:left w:w="108" w:type="dxa"/>
              <w:bottom w:w="0" w:type="dxa"/>
              <w:right w:w="108" w:type="dxa"/>
            </w:tcMar>
            <w:vAlign w:val="center"/>
          </w:tcPr>
          <w:p>
            <w:pPr>
              <w:spacing w:line="400" w:lineRule="exact"/>
              <w:jc w:val="center"/>
              <w:rPr>
                <w:rFonts w:hint="eastAsia" w:ascii="宋体" w:hAnsi="宋体" w:eastAsia="宋体" w:cs="宋体"/>
                <w:b/>
                <w:i/>
                <w:color w:val="auto"/>
                <w:sz w:val="21"/>
                <w:szCs w:val="21"/>
                <w:shd w:val="clear" w:color="auto" w:fill="FFFFFF"/>
              </w:rPr>
            </w:pPr>
            <w:r>
              <w:rPr>
                <w:rFonts w:hint="eastAsia" w:ascii="宋体" w:hAnsi="宋体" w:eastAsia="宋体" w:cs="宋体"/>
                <w:bCs/>
                <w:iCs/>
                <w:color w:val="auto"/>
                <w:sz w:val="21"/>
                <w:szCs w:val="21"/>
                <w:shd w:val="clear" w:color="auto" w:fill="FFFFFF"/>
              </w:rPr>
              <w:t>评分标准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对招标文件</w:t>
            </w:r>
          </w:p>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响应程度</w:t>
            </w:r>
          </w:p>
        </w:tc>
        <w:tc>
          <w:tcPr>
            <w:tcW w:w="7510" w:type="dxa"/>
            <w:shd w:val="solid" w:color="FFFFFF" w:fill="auto"/>
            <w:tcMar>
              <w:top w:w="0" w:type="dxa"/>
              <w:left w:w="108" w:type="dxa"/>
              <w:bottom w:w="0" w:type="dxa"/>
              <w:right w:w="108" w:type="dxa"/>
            </w:tcMar>
            <w:vAlign w:val="center"/>
          </w:tcPr>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综合比较对招标文件技术要求的响应程度，满足招标文件技术要求得10分，未实质性响应的为无效投标， 加▲优于招标文件的每项加0.5分（技术证明材料加盖厂商公章），最高得5分。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技术方案</w:t>
            </w:r>
          </w:p>
        </w:tc>
        <w:tc>
          <w:tcPr>
            <w:tcW w:w="7510" w:type="dxa"/>
            <w:shd w:val="solid" w:color="FFFFFF" w:fill="auto"/>
            <w:tcMar>
              <w:top w:w="0" w:type="dxa"/>
              <w:left w:w="108" w:type="dxa"/>
              <w:bottom w:w="0" w:type="dxa"/>
              <w:right w:w="108" w:type="dxa"/>
            </w:tcMar>
            <w:vAlign w:val="center"/>
          </w:tcPr>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1.技术方案中详细描述了前端产品的性能、通信链路租用保障能力、后台设备的功能和性能、运维服务技术规划，并提供齐全技术证明资料，且方案完整、可行性，技术先进，得9分；</w:t>
            </w:r>
          </w:p>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2.技术方案中基本描述了前端产品的性能、通信链路租用保障能力、后台设备的功能和性能、运维服务技术规划，并提供基本的技术证明资料，且方案基本可行，得6分；</w:t>
            </w:r>
          </w:p>
          <w:p>
            <w:pPr>
              <w:shd w:val="solid" w:color="FFFFFF" w:fill="auto"/>
              <w:autoSpaceDN w:val="0"/>
              <w:spacing w:line="360" w:lineRule="atLeas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3.技术方案中有前端产品的性能、通信链路租用保障能力、后台设备的功能和性能、运维服务技术规划描述，但不详细，提供基本的技术证明资料不全面，且方案可行性差，得1分。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技术实力</w:t>
            </w:r>
          </w:p>
        </w:tc>
        <w:tc>
          <w:tcPr>
            <w:tcW w:w="7510" w:type="dxa"/>
            <w:shd w:val="solid" w:color="FFFFFF" w:fill="auto"/>
            <w:tcMar>
              <w:top w:w="0" w:type="dxa"/>
              <w:left w:w="108" w:type="dxa"/>
              <w:bottom w:w="0" w:type="dxa"/>
              <w:right w:w="108" w:type="dxa"/>
            </w:tcMar>
            <w:vAlign w:val="center"/>
          </w:tcPr>
          <w:p>
            <w:pPr>
              <w:spacing w:line="400" w:lineRule="exact"/>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1、“200万像素星光级红外枪机、200万微卡口相机、200万像素高清红外球机”支持具有网关ARP绑定功能，有效防范ARP攻击，提升安全性，此项技术功能有国家安全防范报警系统产品质量监督检验中心出具的检测报告（加盖厂家公章），有一项得1分，满分3分。 </w:t>
            </w:r>
          </w:p>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200万像素星光级红外枪机、200万微卡口相机、200万像素高清红外球机”应提供国家安全防范报警系统产品质量监督检验中心或公安部交通安全产品质量监督检测中心的系统检测报告（加盖厂家公章），有一项得1分，满分6分。</w:t>
            </w:r>
          </w:p>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投标人所投设备清单的监控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加盖厂家公章）得3分，不提供的不得分。</w:t>
            </w:r>
          </w:p>
          <w:p>
            <w:pPr>
              <w:shd w:val="solid" w:color="FFFFFF" w:fill="auto"/>
              <w:autoSpaceDN w:val="0"/>
              <w:spacing w:line="360" w:lineRule="atLeas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4、“200万像素星光级红外枪机、200万微卡口相机、200万像素高清红外球机”产品提供生产厂家CMMI软件能力成熟度模型集成证书并加盖厂家公章，5级2分，4级1分,3级及以下不得分。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售后服务及运维方案</w:t>
            </w:r>
          </w:p>
        </w:tc>
        <w:tc>
          <w:tcPr>
            <w:tcW w:w="7510" w:type="dxa"/>
            <w:shd w:val="solid" w:color="FFFFFF" w:fill="auto"/>
            <w:tcMar>
              <w:top w:w="0" w:type="dxa"/>
              <w:left w:w="108" w:type="dxa"/>
              <w:bottom w:w="0" w:type="dxa"/>
              <w:right w:w="108" w:type="dxa"/>
            </w:tcMar>
            <w:vAlign w:val="center"/>
          </w:tcPr>
          <w:p>
            <w:pPr>
              <w:numPr>
                <w:ilvl w:val="0"/>
                <w:numId w:val="1"/>
              </w:numPr>
              <w:spacing w:line="36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需要根据标书确定的运维区域、设备情况制定运维方案，为准确区分相关单位（设备运维公司、网络公司等）的责任，提升运维服务效率，保证业主方正常工作需求，自故障发生时间起，解决时间≦4小时得1.5分，≦8小时得1分， ≦24小时得0.5分；&gt;48小时不得分（需要在技术方案中体现具体运维方案）。</w:t>
            </w:r>
          </w:p>
          <w:p>
            <w:pPr>
              <w:spacing w:line="36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2、投标人企业在项目所在地或投标人企业在项目所在地设立办事处或分公司的，能提供其人员由公安厅颁发的安全技术防范从业资格证书以及企业为其在项目所在地市缴纳社保（近三个月中任意一个月）的证明文件，其中每提供齐全1人得1分，最高得3分； </w:t>
            </w:r>
          </w:p>
          <w:p>
            <w:pPr>
              <w:spacing w:line="400" w:lineRule="exact"/>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3、投标人企业在项目所在地或投标人企业在项目所在地设立办事处或分公司的能提供其公司或办事处、分公司购置运维车辆（限工具车、货车、登高车）发票的，每提供一辆得0.5分，最高得2分； </w:t>
            </w:r>
          </w:p>
          <w:p>
            <w:pPr>
              <w:spacing w:line="400" w:lineRule="exact"/>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4、投标人能提供与项目所在地市级以上通信链路运营商合作协议，并且协议中有关于对本项目通信链路运维支持及快速响应机制的，运营商承诺自故障发生时间起，解决时间≦4小时得1.5分，≦8小时得1分， ≦24小时得0.5分；&gt;48小时不得分 </w:t>
            </w:r>
          </w:p>
          <w:p>
            <w:pPr>
              <w:spacing w:line="400" w:lineRule="exact"/>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5、投标人应保证该项目视频图像完好率，完好率由用户每天统计。投标人承诺完好率为98%得2分，完好率为95%得1分，完好率为90%得0.5分，低于90%不得分。用户根据完好率情况据实结算服务费。</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866"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投标文件规范程度</w:t>
            </w:r>
          </w:p>
        </w:tc>
        <w:tc>
          <w:tcPr>
            <w:tcW w:w="7510" w:type="dxa"/>
            <w:shd w:val="solid" w:color="FFFFFF" w:fill="auto"/>
            <w:tcMar>
              <w:top w:w="0" w:type="dxa"/>
              <w:left w:w="108" w:type="dxa"/>
              <w:bottom w:w="0" w:type="dxa"/>
              <w:right w:w="108" w:type="dxa"/>
            </w:tcMar>
            <w:vAlign w:val="center"/>
          </w:tcPr>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投标文件的编制符合招标文件规定、装订整齐、印刷精美得2分；较好得1分，投标文件编制无目录和页码，排序混乱和缺篇少页的不得分。</w:t>
            </w:r>
          </w:p>
        </w:tc>
        <w:tc>
          <w:tcPr>
            <w:tcW w:w="478"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2分</w:t>
            </w:r>
          </w:p>
        </w:tc>
      </w:tr>
    </w:tbl>
    <w:p>
      <w:pPr>
        <w:numPr>
          <w:ilvl w:val="0"/>
          <w:numId w:val="0"/>
        </w:numPr>
        <w:shd w:val="solid" w:color="FFFFFF" w:fill="auto"/>
        <w:autoSpaceDN w:val="0"/>
        <w:spacing w:line="360" w:lineRule="atLeast"/>
        <w:ind w:firstLine="482" w:firstLineChars="200"/>
        <w:rPr>
          <w:rFonts w:hint="eastAsia" w:ascii="宋体" w:hAnsi="宋体" w:eastAsia="宋体" w:cs="宋体"/>
          <w:color w:val="000000"/>
          <w:sz w:val="24"/>
          <w:szCs w:val="24"/>
          <w:shd w:val="clear" w:color="auto" w:fill="FFFFFF"/>
        </w:rPr>
      </w:pPr>
      <w:r>
        <w:rPr>
          <w:rFonts w:hint="eastAsia" w:ascii="宋体" w:hAnsi="宋体" w:cs="宋体"/>
          <w:b/>
          <w:bCs/>
          <w:color w:val="000000"/>
          <w:sz w:val="24"/>
          <w:szCs w:val="24"/>
          <w:shd w:val="clear" w:color="auto" w:fill="FFFFFF"/>
          <w:lang w:eastAsia="zh-CN"/>
        </w:rPr>
        <w:t>六、</w:t>
      </w:r>
      <w:r>
        <w:rPr>
          <w:rFonts w:hint="eastAsia" w:ascii="宋体" w:hAnsi="宋体" w:eastAsia="宋体" w:cs="宋体"/>
          <w:b/>
          <w:bCs/>
          <w:color w:val="000000"/>
          <w:sz w:val="24"/>
          <w:szCs w:val="24"/>
          <w:shd w:val="clear" w:color="auto" w:fill="FFFFFF"/>
        </w:rPr>
        <w:t>资金支付</w:t>
      </w:r>
      <w:r>
        <w:rPr>
          <w:rFonts w:hint="eastAsia" w:ascii="宋体" w:hAnsi="宋体" w:eastAsia="宋体" w:cs="宋体"/>
          <w:color w:val="000000"/>
          <w:sz w:val="24"/>
          <w:szCs w:val="24"/>
          <w:shd w:val="clear" w:color="auto" w:fill="FFFFFF"/>
        </w:rPr>
        <w:t xml:space="preserve"> </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支付方式：银行转账</w:t>
      </w:r>
    </w:p>
    <w:p>
      <w:pPr>
        <w:topLinePunct/>
        <w:adjustRightInd w:val="0"/>
        <w:snapToGrid w:val="0"/>
        <w:spacing w:line="360" w:lineRule="atLeas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支付时间及条件：设备安装完毕，经验收合格后支付除光纤服务费外总价款的95%，剩余5%的款项待设备运行满12个月且无质量问题一次付清。五年光纤租赁费每年支付一次，每次支付总额的20%，每次实际支付费用参考每期图像完好率考评结果据实支付。</w:t>
      </w:r>
    </w:p>
    <w:p>
      <w:pPr>
        <w:shd w:val="solid" w:color="FFFFFF" w:fill="auto"/>
        <w:autoSpaceDN w:val="0"/>
        <w:spacing w:line="360" w:lineRule="atLeast"/>
        <w:ind w:firstLine="480"/>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七、联系方式</w:t>
      </w:r>
    </w:p>
    <w:p>
      <w:pPr>
        <w:shd w:val="solid" w:color="FFFFFF" w:fill="auto"/>
        <w:autoSpaceDN w:val="0"/>
        <w:spacing w:line="360" w:lineRule="atLeast"/>
        <w:ind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采购人：许昌市公安局魏都分局</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地 址：许昌市八一路东段 </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联系人：槐定伟               联系电话：0374-2906378</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EE2F2"/>
    <w:multiLevelType w:val="singleLevel"/>
    <w:tmpl w:val="B96EE2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5E07B7F"/>
    <w:rsid w:val="06CE5194"/>
    <w:rsid w:val="07C469A9"/>
    <w:rsid w:val="0A9E2559"/>
    <w:rsid w:val="0B613855"/>
    <w:rsid w:val="0D2D3970"/>
    <w:rsid w:val="0D406949"/>
    <w:rsid w:val="0DF807A2"/>
    <w:rsid w:val="0EBF69ED"/>
    <w:rsid w:val="0F6D17CE"/>
    <w:rsid w:val="11042F28"/>
    <w:rsid w:val="11F645BB"/>
    <w:rsid w:val="1378301B"/>
    <w:rsid w:val="14C84776"/>
    <w:rsid w:val="1B55100D"/>
    <w:rsid w:val="1DAA648C"/>
    <w:rsid w:val="1EE34ADD"/>
    <w:rsid w:val="1F92504F"/>
    <w:rsid w:val="21652125"/>
    <w:rsid w:val="233D5DAA"/>
    <w:rsid w:val="251022E9"/>
    <w:rsid w:val="26970E59"/>
    <w:rsid w:val="28962A5B"/>
    <w:rsid w:val="2AD330CA"/>
    <w:rsid w:val="2C511174"/>
    <w:rsid w:val="2F2C3AB4"/>
    <w:rsid w:val="310E2887"/>
    <w:rsid w:val="312149B3"/>
    <w:rsid w:val="31D14245"/>
    <w:rsid w:val="33AD2577"/>
    <w:rsid w:val="34943CCE"/>
    <w:rsid w:val="372C7C36"/>
    <w:rsid w:val="3AC0087F"/>
    <w:rsid w:val="3E491A58"/>
    <w:rsid w:val="3EDF7417"/>
    <w:rsid w:val="40F511B6"/>
    <w:rsid w:val="4371077A"/>
    <w:rsid w:val="43BC2FD6"/>
    <w:rsid w:val="43C50EC6"/>
    <w:rsid w:val="4ABE57C9"/>
    <w:rsid w:val="4B0E5437"/>
    <w:rsid w:val="4BA3744D"/>
    <w:rsid w:val="4BA84870"/>
    <w:rsid w:val="4C6B2A12"/>
    <w:rsid w:val="588111CF"/>
    <w:rsid w:val="599F2DE2"/>
    <w:rsid w:val="5CDC5000"/>
    <w:rsid w:val="5DE4263A"/>
    <w:rsid w:val="5FBD3BAD"/>
    <w:rsid w:val="5FCC1B20"/>
    <w:rsid w:val="60941321"/>
    <w:rsid w:val="60BE20FC"/>
    <w:rsid w:val="611D2CB6"/>
    <w:rsid w:val="61873DE3"/>
    <w:rsid w:val="6489371E"/>
    <w:rsid w:val="64EB6E1C"/>
    <w:rsid w:val="65375600"/>
    <w:rsid w:val="675501A8"/>
    <w:rsid w:val="6AC0466B"/>
    <w:rsid w:val="6ACA1A42"/>
    <w:rsid w:val="6DE03CB0"/>
    <w:rsid w:val="6DE17D73"/>
    <w:rsid w:val="74094FFC"/>
    <w:rsid w:val="74565A98"/>
    <w:rsid w:val="753450E7"/>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sz w:val="18"/>
      <w:szCs w:val="18"/>
    </w:rPr>
  </w:style>
  <w:style w:type="character" w:styleId="10">
    <w:name w:val="Strong"/>
    <w:qFormat/>
    <w:uiPriority w:val="0"/>
    <w:rPr>
      <w:b/>
    </w:rPr>
  </w:style>
  <w:style w:type="character" w:styleId="11">
    <w:name w:val="Hyperlink"/>
    <w:qFormat/>
    <w:uiPriority w:val="0"/>
    <w:rPr>
      <w:color w:val="000000"/>
      <w:u w:val="none"/>
    </w:rPr>
  </w:style>
  <w:style w:type="paragraph" w:customStyle="1" w:styleId="13">
    <w:name w:val="普通(网站)1"/>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1</TotalTime>
  <ScaleCrop>false</ScaleCrop>
  <LinksUpToDate>false</LinksUpToDate>
  <CharactersWithSpaces>12758</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吉旦</cp:lastModifiedBy>
  <cp:lastPrinted>2018-07-26T01:11:00Z</cp:lastPrinted>
  <dcterms:modified xsi:type="dcterms:W3CDTF">2018-09-18T00:50:32Z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