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color w:val="000000"/>
          <w:sz w:val="44"/>
          <w:szCs w:val="44"/>
        </w:rPr>
      </w:pPr>
    </w:p>
    <w:p>
      <w:pPr>
        <w:jc w:val="center"/>
        <w:rPr>
          <w:rFonts w:ascii="宋体" w:hAnsi="宋体" w:cs="宋体"/>
          <w:b/>
          <w:bCs/>
          <w:sz w:val="48"/>
          <w:szCs w:val="48"/>
        </w:rPr>
      </w:pPr>
      <w:r>
        <w:rPr>
          <w:rFonts w:hint="eastAsia" w:asciiTheme="majorEastAsia" w:hAnsiTheme="majorEastAsia" w:eastAsiaTheme="majorEastAsia" w:cstheme="majorEastAsia"/>
          <w:b/>
          <w:bCs/>
          <w:color w:val="000000"/>
          <w:sz w:val="48"/>
          <w:szCs w:val="48"/>
        </w:rPr>
        <w:t>许昌经济技术开发区住房建设城市管理与环境保护局“许昌市屯南污水处理厂二期工程提标改造安装项目”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招标文件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pacing w:line="720" w:lineRule="auto"/>
        <w:rPr>
          <w:rFonts w:asciiTheme="majorEastAsia" w:hAnsiTheme="majorEastAsia" w:eastAsiaTheme="majorEastAsia" w:cstheme="majorEastAsia"/>
          <w:b/>
          <w:bCs/>
          <w:color w:val="000000"/>
          <w:sz w:val="36"/>
          <w:szCs w:val="36"/>
        </w:rPr>
      </w:pPr>
    </w:p>
    <w:p>
      <w:pPr>
        <w:ind w:firstLine="1084" w:firstLineChars="300"/>
        <w:rPr>
          <w:rFonts w:asciiTheme="majorEastAsia" w:hAnsiTheme="majorEastAsia" w:eastAsiaTheme="majorEastAsia" w:cstheme="majorEastAsia"/>
          <w:b/>
          <w:bCs/>
          <w:color w:val="000000"/>
          <w:sz w:val="36"/>
          <w:szCs w:val="36"/>
        </w:rPr>
      </w:pP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项目编号：JZFCG-G2018067号</w:t>
      </w:r>
    </w:p>
    <w:p>
      <w:pPr>
        <w:ind w:left="2884" w:leftChars="513" w:hanging="1807" w:hangingChars="5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采购单位：许昌经济技术开发区住房建设城市管理与环境保护局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代理机构：河南天扬工程项目管理有限公司</w:t>
      </w:r>
    </w:p>
    <w:p>
      <w:pPr>
        <w:ind w:firstLine="1084" w:firstLineChars="300"/>
        <w:rPr>
          <w:rFonts w:asciiTheme="majorEastAsia" w:hAnsiTheme="majorEastAsia" w:eastAsiaTheme="majorEastAsia" w:cstheme="majorEastAsia"/>
          <w:b/>
          <w:bCs/>
          <w:color w:val="000000"/>
          <w:sz w:val="36"/>
          <w:szCs w:val="36"/>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cs="黑体" w:asciiTheme="minorEastAsia" w:hAnsiTheme="minorEastAsia"/>
          <w:b/>
          <w:bCs/>
          <w:sz w:val="44"/>
          <w:szCs w:val="44"/>
          <w:lang w:val="zh-CN"/>
        </w:rPr>
      </w:pPr>
      <w:r>
        <w:rPr>
          <w:rFonts w:hint="eastAsia" w:asciiTheme="majorEastAsia" w:hAnsiTheme="majorEastAsia" w:eastAsiaTheme="majorEastAsia" w:cstheme="majorEastAsia"/>
          <w:b/>
          <w:bCs/>
          <w:color w:val="000000"/>
          <w:sz w:val="36"/>
          <w:szCs w:val="36"/>
        </w:rPr>
        <w:t>二〇一八年八月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
        <w:ind w:firstLine="0" w:firstLineChars="0"/>
      </w:pPr>
    </w:p>
    <w:p>
      <w:pPr>
        <w:pStyle w:val="21"/>
        <w:widowControl/>
        <w:shd w:val="clear" w:color="auto" w:fill="FFFFFF"/>
        <w:spacing w:line="315" w:lineRule="atLeast"/>
        <w:jc w:val="center"/>
        <w:rPr>
          <w:rFonts w:ascii="宋体" w:hAnsi="宋体" w:cs="宋体"/>
          <w:b/>
          <w:color w:val="000000"/>
          <w:sz w:val="36"/>
          <w:szCs w:val="36"/>
          <w:shd w:val="clear" w:color="auto" w:fill="FFFFFF"/>
        </w:rPr>
      </w:pPr>
    </w:p>
    <w:p>
      <w:pPr>
        <w:pStyle w:val="21"/>
        <w:widowControl/>
        <w:shd w:val="clear" w:color="auto" w:fill="FFFFFF"/>
        <w:spacing w:line="315" w:lineRule="atLeast"/>
        <w:jc w:val="center"/>
        <w:rPr>
          <w:rFonts w:ascii="宋体" w:hAnsi="宋体" w:cs="宋体"/>
          <w:b/>
          <w:color w:val="000000"/>
          <w:sz w:val="36"/>
          <w:szCs w:val="36"/>
          <w:shd w:val="clear" w:color="auto" w:fill="FFFFFF"/>
        </w:rPr>
      </w:pPr>
    </w:p>
    <w:p>
      <w:pPr>
        <w:pStyle w:val="21"/>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21"/>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ind w:firstLine="480" w:firstLineChars="200"/>
        <w:rPr>
          <w:rFonts w:ascii="新宋体" w:hAnsi="新宋体" w:eastAsia="新宋体" w:cs="宋体"/>
          <w:color w:val="000000"/>
          <w:kern w:val="0"/>
          <w:sz w:val="24"/>
          <w:szCs w:val="24"/>
        </w:rPr>
      </w:pPr>
      <w:r>
        <w:rPr>
          <w:rFonts w:hint="eastAsia" w:cs="仿宋_GB2312" w:asciiTheme="minorEastAsia" w:hAnsiTheme="minorEastAsia"/>
          <w:color w:val="000000"/>
          <w:sz w:val="24"/>
          <w:szCs w:val="24"/>
          <w:shd w:val="clear" w:color="auto" w:fill="FFFFFF"/>
        </w:rPr>
        <w:t>（一）项目名称：</w:t>
      </w:r>
      <w:bookmarkStart w:id="13" w:name="_GoBack"/>
      <w:r>
        <w:rPr>
          <w:rFonts w:hint="eastAsia" w:ascii="新宋体" w:hAnsi="新宋体" w:eastAsia="新宋体" w:cs="宋体"/>
          <w:color w:val="000000"/>
          <w:kern w:val="0"/>
          <w:sz w:val="24"/>
          <w:szCs w:val="24"/>
        </w:rPr>
        <w:t>许昌市屯南污水处理厂二期工程提标改造安装项目</w:t>
      </w:r>
    </w:p>
    <w:bookmarkEnd w:id="13"/>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（二）项目编号：JZFCG-G2018067号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widowControl/>
        <w:shd w:val="clear" w:color="auto" w:fill="FFFFFF"/>
        <w:spacing w:line="460" w:lineRule="exact"/>
        <w:ind w:firstLine="480" w:firstLineChars="200"/>
        <w:contextualSpacing/>
        <w:jc w:val="left"/>
        <w:rPr>
          <w:rFonts w:ascii="新宋体" w:hAnsi="新宋体" w:eastAsia="新宋体" w:cs="宋体"/>
          <w:color w:val="000000"/>
          <w:kern w:val="0"/>
          <w:sz w:val="24"/>
          <w:szCs w:val="24"/>
        </w:rPr>
      </w:pPr>
      <w:r>
        <w:rPr>
          <w:rFonts w:hint="eastAsia" w:cs="仿宋_GB2312" w:asciiTheme="minorEastAsia" w:hAnsiTheme="minorEastAsia"/>
          <w:color w:val="000000"/>
          <w:sz w:val="24"/>
          <w:szCs w:val="24"/>
          <w:shd w:val="clear" w:color="auto" w:fill="FFFFFF"/>
        </w:rPr>
        <w:t>（四）主要内容、数量及要求：</w:t>
      </w:r>
      <w:r>
        <w:rPr>
          <w:rFonts w:hint="eastAsia" w:ascii="新宋体" w:hAnsi="新宋体" w:eastAsia="新宋体" w:cs="宋体"/>
          <w:color w:val="000000"/>
          <w:kern w:val="0"/>
          <w:sz w:val="24"/>
          <w:szCs w:val="24"/>
        </w:rPr>
        <w:t>3万吨/日（采用超滤膜·臭氧氧化工艺）IV类水提标改造工程所配套的成套设备及安装。</w:t>
      </w:r>
    </w:p>
    <w:p>
      <w:pPr>
        <w:pStyle w:val="21"/>
        <w:widowControl/>
        <w:shd w:val="clear" w:color="auto" w:fill="FFFFFF"/>
        <w:spacing w:line="4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（五）预算金额：28456000元。 最高限价：28456000元。</w:t>
      </w:r>
    </w:p>
    <w:p>
      <w:pPr>
        <w:pStyle w:val="21"/>
        <w:widowControl/>
        <w:shd w:val="clear" w:color="auto" w:fill="FFFFFF"/>
        <w:spacing w:line="460" w:lineRule="exact"/>
        <w:ind w:firstLine="420"/>
        <w:contextualSpacing/>
        <w:jc w:val="left"/>
        <w:rPr>
          <w:rFonts w:cs="仿宋_GB2312" w:asciiTheme="minorEastAsia" w:hAnsiTheme="minorEastAsia" w:eastAsiaTheme="minorEastAsia"/>
          <w:color w:val="000000"/>
          <w:shd w:val="clear" w:color="auto" w:fill="FFFFFF"/>
        </w:rPr>
      </w:pPr>
      <w:r>
        <w:rPr>
          <w:rFonts w:hint="eastAsia" w:ascii="新宋体" w:hAnsi="新宋体" w:eastAsia="新宋体" w:cs="宋体"/>
          <w:color w:val="000000"/>
          <w:kern w:val="0"/>
        </w:rPr>
        <w:t>（六）交付（服务、完工）时间：</w:t>
      </w:r>
      <w:r>
        <w:rPr>
          <w:rFonts w:hint="eastAsia" w:cs="仿宋_GB2312" w:asciiTheme="minorEastAsia" w:hAnsiTheme="minorEastAsia" w:eastAsiaTheme="minorEastAsia"/>
          <w:color w:val="000000"/>
          <w:shd w:val="clear" w:color="auto" w:fill="FFFFFF"/>
        </w:rPr>
        <w:t>合同签订后30日历天</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（七）交付（服务、施工）地点：许昌市经济开发区</w:t>
      </w:r>
    </w:p>
    <w:p>
      <w:pPr>
        <w:pStyle w:val="21"/>
        <w:widowControl/>
        <w:shd w:val="clear" w:color="auto" w:fill="FFFFFF"/>
        <w:spacing w:line="460" w:lineRule="exact"/>
        <w:ind w:firstLine="480" w:firstLineChars="200"/>
        <w:contextualSpacing/>
        <w:jc w:val="left"/>
        <w:rPr>
          <w:rFonts w:ascii="新宋体" w:hAnsi="新宋体" w:eastAsia="新宋体" w:cs="宋体"/>
          <w:color w:val="000000"/>
          <w:kern w:val="0"/>
        </w:rPr>
      </w:pPr>
      <w:r>
        <w:rPr>
          <w:rFonts w:hint="eastAsia" w:ascii="新宋体" w:hAnsi="新宋体" w:eastAsia="新宋体" w:cs="宋体"/>
          <w:color w:val="000000"/>
          <w:kern w:val="0"/>
        </w:rPr>
        <w:t>（八）进口产品：不允许</w:t>
      </w:r>
    </w:p>
    <w:p>
      <w:pPr>
        <w:pStyle w:val="21"/>
        <w:widowControl/>
        <w:shd w:val="clear" w:color="auto" w:fill="FFFFFF"/>
        <w:spacing w:line="460" w:lineRule="exact"/>
        <w:ind w:firstLine="480" w:firstLineChars="200"/>
        <w:contextualSpacing/>
        <w:jc w:val="left"/>
        <w:rPr>
          <w:rFonts w:ascii="新宋体" w:hAnsi="新宋体" w:eastAsia="新宋体" w:cs="宋体"/>
          <w:color w:val="000000"/>
          <w:kern w:val="0"/>
        </w:rPr>
      </w:pPr>
      <w:r>
        <w:rPr>
          <w:rFonts w:hint="eastAsia" w:ascii="新宋体" w:hAnsi="新宋体" w:eastAsia="新宋体" w:cs="宋体"/>
          <w:color w:val="000000"/>
          <w:kern w:val="0"/>
        </w:rPr>
        <w:t>（九）分  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二、需要落实的政府采购政策</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本项目落实节能环保、中小微型企业扶持、残疾人福利性单位扶持等相关政府采购政策。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（一）具备《政府采购法》第二十二条第一款规定条件并提供相关材料。</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（二）未被列入“信用中国”网站(www.creditchina.gov.cn)失信被执行人、重大税收违法案件当事人名单、政府采购严重违法失信名单的投标人；“中国政府采购网” (www.ccgp.gov.cn)政府采购严重违法失信行为记录名单的投标人；</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（一）投标截止及开标时间：2018年9月14日9时30分（北京时间），逾期提交或不符合规定的投标文件不予接受。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（二）开标地点：许昌市公共资源交易中心（龙兴路与竹林路交汇处公共资源大厦）三楼开标一室。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1、加密电子投标文件（.file格式）须在投标截止时间（开标时间）前通过《全国公共资源交易平台(河南省▪许昌市)》公共资源交易系统成功上传。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2、纸质投标文件（正本1份、副本2份）和备份文件1份（使用电子介质存储）在投标截止时间（开标时间）前递交至本项目开标地点。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采 购 人：许昌经济技术开发区住房建设城市管理与环境保护局</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地   址：许昌市经济开发区</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zh-CN"/>
        </w:rPr>
        <w:t>联</w:t>
      </w:r>
      <w:r>
        <w:rPr>
          <w:rFonts w:hint="eastAsia" w:cs="仿宋_GB2312" w:asciiTheme="minorEastAsia" w:hAnsiTheme="minorEastAsia" w:eastAsiaTheme="minorEastAsia"/>
          <w:color w:val="000000"/>
          <w:shd w:val="clear" w:color="auto" w:fill="FFFFFF"/>
        </w:rPr>
        <w:t xml:space="preserve"> </w:t>
      </w:r>
      <w:r>
        <w:rPr>
          <w:rFonts w:hint="eastAsia" w:cs="仿宋_GB2312" w:asciiTheme="minorEastAsia" w:hAnsiTheme="minorEastAsia" w:eastAsiaTheme="minorEastAsia"/>
          <w:color w:val="000000"/>
          <w:shd w:val="clear" w:color="auto" w:fill="FFFFFF"/>
          <w:lang w:val="zh-CN"/>
        </w:rPr>
        <w:t>系</w:t>
      </w:r>
      <w:r>
        <w:rPr>
          <w:rFonts w:hint="eastAsia" w:cs="仿宋_GB2312" w:asciiTheme="minorEastAsia" w:hAnsiTheme="minorEastAsia" w:eastAsiaTheme="minorEastAsia"/>
          <w:color w:val="000000"/>
          <w:shd w:val="clear" w:color="auto" w:fill="FFFFFF"/>
        </w:rPr>
        <w:t xml:space="preserve"> </w:t>
      </w:r>
      <w:r>
        <w:rPr>
          <w:rFonts w:hint="eastAsia" w:cs="仿宋_GB2312" w:asciiTheme="minorEastAsia" w:hAnsiTheme="minorEastAsia" w:eastAsiaTheme="minorEastAsia"/>
          <w:color w:val="000000"/>
          <w:shd w:val="clear" w:color="auto" w:fill="FFFFFF"/>
          <w:lang w:val="zh-CN"/>
        </w:rPr>
        <w:t>人：</w:t>
      </w:r>
      <w:r>
        <w:rPr>
          <w:rFonts w:hint="eastAsia" w:cs="仿宋_GB2312" w:asciiTheme="minorEastAsia" w:hAnsiTheme="minorEastAsia" w:eastAsiaTheme="minorEastAsia"/>
          <w:color w:val="000000"/>
          <w:shd w:val="clear" w:color="auto" w:fill="FFFFFF"/>
        </w:rPr>
        <w:t>于先生</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zh-CN"/>
        </w:rPr>
        <w:t>联系电话：</w:t>
      </w:r>
      <w:r>
        <w:rPr>
          <w:rFonts w:hint="eastAsia" w:cs="仿宋_GB2312" w:asciiTheme="minorEastAsia" w:hAnsiTheme="minorEastAsia" w:eastAsiaTheme="minorEastAsia"/>
          <w:color w:val="000000"/>
          <w:shd w:val="clear" w:color="auto" w:fill="FFFFFF"/>
        </w:rPr>
        <w:t>13938778032</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代理机构：河南天扬工程项目管理有限公司</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地    址：许昌市建安区镜水路</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联 系 人：刘女士</w:t>
      </w:r>
    </w:p>
    <w:p>
      <w:pPr>
        <w:pStyle w:val="21"/>
        <w:widowControl/>
        <w:shd w:val="clear" w:color="auto" w:fill="FFFFFF"/>
        <w:spacing w:line="500" w:lineRule="exact"/>
        <w:ind w:firstLine="420"/>
        <w:contextualSpacing/>
        <w:rPr>
          <w:rFonts w:asciiTheme="minorEastAsia" w:hAnsiTheme="minorEastAsia" w:eastAsiaTheme="minorEastAsia" w:cstheme="majorEastAsia"/>
        </w:rPr>
      </w:pPr>
      <w:r>
        <w:rPr>
          <w:rFonts w:hint="eastAsia" w:cs="仿宋_GB2312" w:asciiTheme="minorEastAsia" w:hAnsiTheme="minorEastAsia" w:eastAsiaTheme="minorEastAsia"/>
          <w:color w:val="000000"/>
          <w:shd w:val="clear" w:color="auto" w:fill="FFFFFF"/>
        </w:rPr>
        <w:t>联系电话：0374-5150092</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                        许昌经济技术开发区住房建设城市管理与环境保护局                                                  </w:t>
      </w:r>
    </w:p>
    <w:p>
      <w:pPr>
        <w:pStyle w:val="21"/>
        <w:widowControl/>
        <w:shd w:val="clear" w:color="auto" w:fill="FFFFFF"/>
        <w:spacing w:line="500" w:lineRule="exact"/>
        <w:ind w:firstLine="6000" w:firstLineChars="25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2018年8月23日</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rPr>
          <w:rFonts w:hint="eastAsia" w:hAnsi="宋体"/>
          <w:color w:val="000000" w:themeColor="text1"/>
          <w:sz w:val="24"/>
          <w:szCs w:val="24"/>
        </w:rPr>
        <w:t>（</w:t>
      </w:r>
      <w:r>
        <w:fldChar w:fldCharType="begin"/>
      </w:r>
      <w:r>
        <w:instrText xml:space="preserve"> HYPERLINK "http://221.14.6.70:8088/ggzy/" </w:instrText>
      </w:r>
      <w:r>
        <w:fldChar w:fldCharType="separate"/>
      </w:r>
      <w:r>
        <w:rPr>
          <w:rStyle w:val="26"/>
          <w:rFonts w:hAnsi="宋体"/>
          <w:color w:val="000000" w:themeColor="text1"/>
          <w:sz w:val="24"/>
          <w:szCs w:val="24"/>
        </w:rPr>
        <w:t>http://221.14.6.70:8088/ggzy/</w:t>
      </w:r>
      <w:r>
        <w:rPr>
          <w:rStyle w:val="26"/>
          <w:rFonts w:hAnsi="宋体"/>
          <w:color w:val="000000" w:themeColor="text1"/>
          <w:sz w:val="24"/>
          <w:szCs w:val="24"/>
        </w:rPr>
        <w:fldChar w:fldCharType="end"/>
      </w:r>
      <w:r>
        <w:rPr>
          <w:rFonts w:hint="eastAsia" w:hAnsi="宋体"/>
          <w:color w:val="000000" w:themeColor="text1"/>
          <w:sz w:val="24"/>
          <w:szCs w:val="24"/>
        </w:rPr>
        <w:t>）下</w:t>
      </w:r>
      <w:r>
        <w:rPr>
          <w:rFonts w:hint="eastAsia" w:hAnsi="宋体"/>
          <w:color w:val="000000"/>
          <w:sz w:val="24"/>
          <w:szCs w:val="24"/>
        </w:rPr>
        <w:t>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themeColor="text1"/>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sz w:val="24"/>
          <w:szCs w:val="24"/>
        </w:rPr>
        <w:t>http://221.14.6.70:8088/ggzy/</w:t>
      </w:r>
      <w:r>
        <w:rPr>
          <w:rFonts w:hint="eastAsia" w:hAnsi="宋体"/>
          <w:color w:val="000000"/>
          <w:sz w:val="24"/>
          <w:szCs w:val="24"/>
        </w:rPr>
        <w:fldChar w:fldCharType="end"/>
      </w:r>
      <w:r>
        <w:rPr>
          <w:rFonts w:hint="eastAsia" w:hAnsi="宋体"/>
          <w:color w:val="000000"/>
          <w:sz w:val="24"/>
          <w:szCs w:val="24"/>
        </w:rPr>
        <w:t>）</w:t>
      </w:r>
      <w:r>
        <w:rPr>
          <w:rFonts w:hint="eastAsia" w:hAnsi="宋体"/>
          <w:color w:val="000000" w:themeColor="text1"/>
          <w:sz w:val="24"/>
          <w:szCs w:val="24"/>
        </w:rPr>
        <w:t>。</w:t>
      </w:r>
    </w:p>
    <w:p>
      <w:pPr>
        <w:tabs>
          <w:tab w:val="left" w:pos="7095"/>
        </w:tabs>
        <w:spacing w:line="360" w:lineRule="auto"/>
        <w:ind w:firstLine="480" w:firstLineChars="200"/>
        <w:contextualSpacing/>
        <w:rPr>
          <w:rFonts w:hAnsi="宋体"/>
          <w:color w:val="000000" w:themeColor="text1"/>
          <w:sz w:val="24"/>
          <w:szCs w:val="24"/>
        </w:rPr>
      </w:pPr>
      <w:r>
        <w:rPr>
          <w:rFonts w:hint="eastAsia" w:hAnsi="宋体"/>
          <w:color w:val="000000" w:themeColor="text1"/>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themeColor="text1"/>
          <w:sz w:val="24"/>
          <w:szCs w:val="24"/>
        </w:rPr>
      </w:pPr>
      <w:r>
        <w:rPr>
          <w:rFonts w:asciiTheme="minorEastAsia" w:hAnsiTheme="minorEastAsia"/>
          <w:color w:val="000000" w:themeColor="text1"/>
          <w:sz w:val="24"/>
          <w:szCs w:val="24"/>
        </w:rPr>
        <w:t>4.</w:t>
      </w:r>
      <w:r>
        <w:rPr>
          <w:rFonts w:hint="eastAsia" w:asciiTheme="minorEastAsia" w:hAnsiTheme="minorEastAsia"/>
          <w:color w:val="000000" w:themeColor="text1"/>
          <w:sz w:val="24"/>
          <w:szCs w:val="24"/>
        </w:rPr>
        <w:t xml:space="preserve">2 </w:t>
      </w:r>
      <w:r>
        <w:rPr>
          <w:rFonts w:hint="eastAsia" w:hAnsi="宋体"/>
          <w:color w:val="000000" w:themeColor="text1"/>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themeColor="text1"/>
          <w:sz w:val="24"/>
          <w:szCs w:val="24"/>
        </w:rPr>
        <w:t>4</w:t>
      </w:r>
      <w:r>
        <w:rPr>
          <w:rFonts w:hint="eastAsia" w:asciiTheme="minorEastAsia" w:hAnsiTheme="minorEastAsia"/>
          <w:color w:val="000000" w:themeColor="text1"/>
          <w:sz w:val="24"/>
          <w:szCs w:val="24"/>
        </w:rPr>
        <w:t>.</w:t>
      </w:r>
      <w:r>
        <w:rPr>
          <w:rFonts w:asciiTheme="minorEastAsia" w:hAnsiTheme="minorEastAsia"/>
          <w:color w:val="000000" w:themeColor="text1"/>
          <w:sz w:val="24"/>
          <w:szCs w:val="24"/>
        </w:rPr>
        <w:t>3</w:t>
      </w:r>
      <w:r>
        <w:rPr>
          <w:rFonts w:hint="eastAsia" w:asciiTheme="minorEastAsia" w:hAnsiTheme="minorEastAsia"/>
          <w:color w:val="000000" w:themeColor="text1"/>
          <w:sz w:val="24"/>
          <w:szCs w:val="24"/>
        </w:rPr>
        <w:t xml:space="preserve"> 加密</w:t>
      </w:r>
      <w:r>
        <w:rPr>
          <w:rFonts w:hint="eastAsia" w:hAnsi="宋体"/>
          <w:color w:val="000000" w:themeColor="text1"/>
          <w:sz w:val="24"/>
          <w:szCs w:val="24"/>
        </w:rPr>
        <w:t>电子投标文件成功提交后，投标人应打印</w:t>
      </w:r>
      <w:r>
        <w:rPr>
          <w:rFonts w:hint="eastAsia" w:hAnsi="宋体"/>
          <w:color w:val="000000"/>
          <w:sz w:val="24"/>
          <w:szCs w:val="24"/>
        </w:rPr>
        <w:t>“投标文件提交回执单”供开标现场备查。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ind w:firstLine="0" w:firstLineChars="0"/>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黑体" w:asciiTheme="minorEastAsia" w:hAnsiTheme="minorEastAsia"/>
          <w:b/>
          <w:bCs/>
          <w:color w:val="000000"/>
          <w:sz w:val="24"/>
          <w:szCs w:val="24"/>
          <w:shd w:val="clear" w:color="auto" w:fill="FFFFFF"/>
          <w:lang w:val="zh-CN"/>
        </w:rPr>
      </w:pPr>
      <w:r>
        <w:rPr>
          <w:rFonts w:hint="eastAsia" w:cs="宋体" w:asciiTheme="majorEastAsia" w:hAnsiTheme="majorEastAsia" w:eastAsiaTheme="majorEastAsia"/>
          <w:b/>
          <w:kern w:val="0"/>
          <w:sz w:val="36"/>
          <w:szCs w:val="36"/>
        </w:rPr>
        <w:t>第二章、项目需求</w:t>
      </w:r>
    </w:p>
    <w:p>
      <w:pPr>
        <w:widowControl/>
        <w:shd w:val="clear" w:color="auto" w:fill="FFFFFF"/>
        <w:spacing w:line="460" w:lineRule="exact"/>
        <w:contextualSpacing/>
        <w:jc w:val="left"/>
        <w:rPr>
          <w:rFonts w:cs="宋体" w:asciiTheme="minorEastAsia" w:hAnsiTheme="minorEastAsia"/>
          <w:b/>
          <w:color w:val="000000" w:themeColor="text1"/>
          <w:kern w:val="0"/>
          <w:sz w:val="24"/>
          <w:szCs w:val="24"/>
        </w:rPr>
      </w:pPr>
      <w:r>
        <w:rPr>
          <w:rFonts w:hint="eastAsia" w:cs="微软雅黑" w:asciiTheme="minorEastAsia" w:hAnsiTheme="minorEastAsia"/>
          <w:b/>
          <w:color w:val="000000" w:themeColor="text1"/>
          <w:sz w:val="24"/>
          <w:szCs w:val="24"/>
        </w:rPr>
        <w:t>★一</w:t>
      </w:r>
      <w:r>
        <w:rPr>
          <w:rFonts w:hint="eastAsia" w:cs="宋体" w:asciiTheme="minorEastAsia" w:hAnsiTheme="minorEastAsia"/>
          <w:b/>
          <w:color w:val="000000" w:themeColor="text1"/>
          <w:kern w:val="0"/>
          <w:sz w:val="24"/>
          <w:szCs w:val="24"/>
          <w:lang w:val="zh-CN"/>
        </w:rPr>
        <w:t>、</w:t>
      </w:r>
      <w:r>
        <w:rPr>
          <w:rFonts w:hint="eastAsia" w:cs="宋体" w:asciiTheme="minorEastAsia" w:hAnsiTheme="minorEastAsia"/>
          <w:b/>
          <w:color w:val="000000" w:themeColor="text1"/>
          <w:kern w:val="0"/>
          <w:sz w:val="24"/>
          <w:szCs w:val="24"/>
        </w:rPr>
        <w:t>本项目需实现的功能或者目标</w:t>
      </w:r>
    </w:p>
    <w:p>
      <w:pPr>
        <w:pStyle w:val="2"/>
        <w:ind w:firstLine="720" w:firstLineChars="300"/>
      </w:pPr>
      <w:r>
        <w:rPr>
          <w:rFonts w:hint="eastAsia" w:ascii="新宋体" w:hAnsi="新宋体" w:eastAsia="新宋体" w:cs="宋体"/>
          <w:color w:val="000000"/>
          <w:sz w:val="24"/>
          <w:szCs w:val="24"/>
        </w:rPr>
        <w:t>3万吨/日（采用超滤膜·臭氧氧化工艺）IV类水提标改造工程所配套的成套设备及安装。</w:t>
      </w:r>
    </w:p>
    <w:p>
      <w:pPr>
        <w:widowControl/>
        <w:spacing w:before="226" w:line="360" w:lineRule="auto"/>
        <w:jc w:val="left"/>
        <w:rPr>
          <w:rFonts w:cs="宋体" w:asciiTheme="minorEastAsia" w:hAnsiTheme="minorEastAsia"/>
          <w:b/>
          <w:color w:val="000000" w:themeColor="text1"/>
          <w:kern w:val="0"/>
          <w:sz w:val="24"/>
          <w:szCs w:val="24"/>
        </w:rPr>
      </w:pPr>
      <w:r>
        <w:rPr>
          <w:rFonts w:hint="eastAsia" w:cs="微软雅黑" w:asciiTheme="minorEastAsia" w:hAnsiTheme="minorEastAsia"/>
          <w:b/>
          <w:color w:val="000000" w:themeColor="text1"/>
          <w:sz w:val="24"/>
          <w:szCs w:val="24"/>
        </w:rPr>
        <w:t>★</w:t>
      </w:r>
      <w:r>
        <w:rPr>
          <w:rFonts w:hint="eastAsia" w:cs="宋体" w:asciiTheme="minorEastAsia" w:hAnsiTheme="minorEastAsia"/>
          <w:b/>
          <w:color w:val="000000" w:themeColor="text1"/>
          <w:kern w:val="0"/>
          <w:sz w:val="24"/>
          <w:szCs w:val="24"/>
        </w:rPr>
        <w:t>二</w:t>
      </w:r>
      <w:r>
        <w:rPr>
          <w:rFonts w:hint="eastAsia" w:cs="宋体" w:asciiTheme="minorEastAsia" w:hAnsiTheme="minorEastAsia"/>
          <w:b/>
          <w:color w:val="000000" w:themeColor="text1"/>
          <w:kern w:val="0"/>
          <w:sz w:val="24"/>
          <w:szCs w:val="24"/>
          <w:lang w:val="zh-CN"/>
        </w:rPr>
        <w:t>、</w:t>
      </w:r>
      <w:r>
        <w:rPr>
          <w:rFonts w:hint="eastAsia" w:cs="宋体" w:asciiTheme="minorEastAsia" w:hAnsiTheme="minorEastAsia"/>
          <w:b/>
          <w:color w:val="000000" w:themeColor="text1"/>
          <w:kern w:val="0"/>
          <w:sz w:val="24"/>
          <w:szCs w:val="24"/>
        </w:rPr>
        <w:t>采购清单</w:t>
      </w:r>
    </w:p>
    <w:tbl>
      <w:tblPr>
        <w:tblStyle w:val="27"/>
        <w:tblW w:w="8715" w:type="dxa"/>
        <w:tblInd w:w="0" w:type="dxa"/>
        <w:tblLayout w:type="fixed"/>
        <w:tblCellMar>
          <w:top w:w="15" w:type="dxa"/>
          <w:left w:w="15" w:type="dxa"/>
          <w:bottom w:w="15" w:type="dxa"/>
          <w:right w:w="15" w:type="dxa"/>
        </w:tblCellMar>
      </w:tblPr>
      <w:tblGrid>
        <w:gridCol w:w="866"/>
        <w:gridCol w:w="4524"/>
        <w:gridCol w:w="401"/>
        <w:gridCol w:w="765"/>
        <w:gridCol w:w="82"/>
        <w:gridCol w:w="101"/>
        <w:gridCol w:w="404"/>
        <w:gridCol w:w="146"/>
        <w:gridCol w:w="168"/>
        <w:gridCol w:w="224"/>
        <w:gridCol w:w="196"/>
        <w:gridCol w:w="838"/>
      </w:tblGrid>
      <w:tr>
        <w:tblPrEx>
          <w:tblLayout w:type="fixed"/>
          <w:tblCellMar>
            <w:top w:w="15" w:type="dxa"/>
            <w:left w:w="15" w:type="dxa"/>
            <w:bottom w:w="15" w:type="dxa"/>
            <w:right w:w="15" w:type="dxa"/>
          </w:tblCellMar>
        </w:tblPrEx>
        <w:trPr>
          <w:trHeight w:val="525" w:hRule="atLeast"/>
        </w:trPr>
        <w:tc>
          <w:tcPr>
            <w:tcW w:w="8715" w:type="dxa"/>
            <w:gridSpan w:val="12"/>
            <w:tcBorders>
              <w:bottom w:val="single" w:color="000000" w:sz="12" w:space="0"/>
            </w:tcBorders>
            <w:shd w:val="clear" w:color="auto" w:fill="auto"/>
            <w:vAlign w:val="center"/>
          </w:tcPr>
          <w:p>
            <w:pPr>
              <w:jc w:val="center"/>
              <w:textAlignment w:val="center"/>
              <w:rPr>
                <w:rFonts w:ascii="宋体" w:hAnsi="宋体" w:cs="宋体"/>
                <w:color w:val="000000"/>
                <w:sz w:val="40"/>
                <w:szCs w:val="40"/>
              </w:rPr>
            </w:pPr>
            <w:r>
              <w:rPr>
                <w:rFonts w:hint="eastAsia" w:ascii="宋体" w:hAnsi="宋体" w:cs="宋体"/>
                <w:color w:val="000000"/>
                <w:kern w:val="0"/>
                <w:sz w:val="32"/>
                <w:szCs w:val="32"/>
              </w:rPr>
              <w:t>超滤膜车间设备</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4925" w:type="dxa"/>
            <w:gridSpan w:val="2"/>
            <w:tcBorders>
              <w:top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名称及规格</w:t>
            </w:r>
          </w:p>
        </w:tc>
        <w:tc>
          <w:tcPr>
            <w:tcW w:w="948" w:type="dxa"/>
            <w:gridSpan w:val="3"/>
            <w:tcBorders>
              <w:top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718" w:type="dxa"/>
            <w:gridSpan w:val="3"/>
            <w:tcBorders>
              <w:top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1258" w:type="dxa"/>
            <w:gridSpan w:val="3"/>
            <w:tcBorders>
              <w:top w:val="single" w:color="000000" w:sz="12" w:space="0"/>
              <w:left w:val="single" w:color="auto" w:sz="4"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是否为核心产品</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4925" w:type="dxa"/>
            <w:gridSpan w:val="2"/>
            <w:tcBorders>
              <w:top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原水提升泵  Q=530m3/h  H=26m、P=75KW</w:t>
            </w:r>
          </w:p>
        </w:tc>
        <w:tc>
          <w:tcPr>
            <w:tcW w:w="948" w:type="dxa"/>
            <w:gridSpan w:val="3"/>
            <w:tcBorders>
              <w:top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top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1258" w:type="dxa"/>
            <w:gridSpan w:val="3"/>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自清洗过滤器  900m3/h   100um</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超滤主机  SUF-2309B  76m3</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rPr>
                <w:sz w:val="24"/>
              </w:rPr>
            </w:pPr>
            <w:r>
              <w:rPr>
                <w:rFonts w:hint="eastAsia"/>
                <w:sz w:val="24"/>
              </w:rPr>
              <w:t>是</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超滤反洗水泵  Q=342m3/h  H=25m、P=45KW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1258" w:type="dxa"/>
            <w:gridSpan w:val="3"/>
            <w:tcBorders>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反洗保安过滤器  Φ800*4t，SS304</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超滤清洗水泵  Q=160m3/h、H=25m、P=22KW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7</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清洗保安过滤器  Φ850*3t，SS304</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8</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潜水排污泵 Q=10m3/h、H=8m、N=0.75KW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9</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计量箱  V=5000L，PE</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10</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计量泵  Q=50L/h、H=100m、P=0.25KW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11</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计量泵  Q=800L/h、H=35m、P=0.55KW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12</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计量箱  V=3000L，PE</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13</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计量泵  Q=700L/h、H=35m、P=0.55KW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14</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酸雾吸收器  DN500</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15</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电加热器  P=30KW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16</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空气储罐  5m3/8kg</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17</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空气储罐  1m3/8kg</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18</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空压机  P=50KW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19</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冷干机  P=5KW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20</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电动单梁悬挂起重机  LX2-6-9,N=5KW</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21</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电动葫芦</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22</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可伸缩管式混合器  DN300</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个</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585"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23</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超滤清洗溶液箱  V=5000L，锥底PE 液位计：3m</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个</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24</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组态软件</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25</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操作系统及控制软件</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26</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工控计算机</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27</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UPS不间断电源 2KV  1H</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28</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数据库</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29</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工业交换机  6光口、8电口</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30</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计算机操作台</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31</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PLC3-1 控制柜</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32</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工业交换机  2光口、8电口</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33</w:t>
            </w:r>
          </w:p>
        </w:tc>
        <w:tc>
          <w:tcPr>
            <w:tcW w:w="4925" w:type="dxa"/>
            <w:gridSpan w:val="2"/>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单套膜现场PLC子站</w:t>
            </w:r>
          </w:p>
        </w:tc>
        <w:tc>
          <w:tcPr>
            <w:tcW w:w="948" w:type="dxa"/>
            <w:gridSpan w:val="3"/>
            <w:tcBorders>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18" w:type="dxa"/>
            <w:gridSpan w:val="3"/>
            <w:tcBorders>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1258" w:type="dxa"/>
            <w:gridSpan w:val="3"/>
            <w:tcBorders>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20" w:hRule="atLeast"/>
        </w:trPr>
        <w:tc>
          <w:tcPr>
            <w:tcW w:w="8715" w:type="dxa"/>
            <w:gridSpan w:val="12"/>
            <w:tcBorders>
              <w:bottom w:val="single" w:color="000000" w:sz="12" w:space="0"/>
            </w:tcBorders>
            <w:shd w:val="clear" w:color="auto" w:fill="auto"/>
            <w:vAlign w:val="center"/>
          </w:tcPr>
          <w:p>
            <w:pPr>
              <w:jc w:val="center"/>
              <w:textAlignment w:val="center"/>
              <w:rPr>
                <w:rFonts w:ascii="宋体" w:hAnsi="宋体" w:cs="宋体"/>
                <w:color w:val="000000"/>
                <w:sz w:val="32"/>
                <w:szCs w:val="32"/>
              </w:rPr>
            </w:pPr>
            <w:r>
              <w:rPr>
                <w:rFonts w:hint="eastAsia" w:ascii="宋体" w:hAnsi="宋体" w:cs="宋体"/>
                <w:color w:val="000000"/>
                <w:kern w:val="0"/>
                <w:sz w:val="32"/>
                <w:szCs w:val="32"/>
              </w:rPr>
              <w:t>臭氧产生间、臭氧接触池及超滤产水池、巴氏计量槽设备</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名称及规格</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是否为核心产品</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一</w:t>
            </w:r>
          </w:p>
        </w:tc>
        <w:tc>
          <w:tcPr>
            <w:tcW w:w="6423" w:type="dxa"/>
            <w:gridSpan w:val="7"/>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臭氧产生间</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臭氧发生室  DF-G-2-25kg P=175KW</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粉尘过滤器  GO150HR-M-HT</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臭氧流量计  LUGB</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压力传感器  0-0.25MPa</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支</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温度传感器  0-100℃</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支</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冷却水流量开关  WFS-1001</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支</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585"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7</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空气压缩机 SF250A,Q=43.5m3/min P=250KW</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8</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储气罐   8.0m3/0.8MPa</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9</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油水分离器 WS055IBFX</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10</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冷干机  HAD-40HTF P=10.39KW</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11</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PSA制氧机  180Nm3/h P=0.1kw</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12</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除油过滤器  1000FDIU/H</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13</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除油过滤器  G0150UR-M-HT</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14</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循环水泵  Q=44m3/h,H=16m,P=3.7kw</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15</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板式换热器  GX-26*75</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16</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膨胀罐  VR35/1.5</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17</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臭氧系统电控柜  工艺设备配套</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18</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现场控制柜 工艺设备配套</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8</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19</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PLC3-2 控制柜</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20</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UPS不间断电源 1KV  1H</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21</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工控机</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22</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电磁流量计  DN800 4-20mA  1.0MPa</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二</w:t>
            </w:r>
          </w:p>
        </w:tc>
        <w:tc>
          <w:tcPr>
            <w:tcW w:w="6423" w:type="dxa"/>
            <w:gridSpan w:val="7"/>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臭氧接触池及超滤产水池</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潜水排污泵  Q=50m3/h、H=15m、P=5KW</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臭氧扩散器A</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个</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臭氧扩散器B</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个</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尾气破坏器 DT-600F</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除雾器  MD125-65/65,316L</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臭氧气体分配器</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7</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钢制闸门  600×600</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座</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三</w:t>
            </w:r>
          </w:p>
        </w:tc>
        <w:tc>
          <w:tcPr>
            <w:tcW w:w="7849" w:type="dxa"/>
            <w:gridSpan w:val="11"/>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巴氏计量槽</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452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巴歇尔槽</w:t>
            </w:r>
          </w:p>
        </w:tc>
        <w:tc>
          <w:tcPr>
            <w:tcW w:w="11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733" w:type="dxa"/>
            <w:gridSpan w:val="4"/>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426" w:type="dxa"/>
            <w:gridSpan w:val="4"/>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525" w:hRule="atLeast"/>
        </w:trPr>
        <w:tc>
          <w:tcPr>
            <w:tcW w:w="8715" w:type="dxa"/>
            <w:gridSpan w:val="12"/>
            <w:shd w:val="clear" w:color="auto" w:fill="auto"/>
            <w:vAlign w:val="center"/>
          </w:tcPr>
          <w:p>
            <w:pPr>
              <w:jc w:val="center"/>
              <w:textAlignment w:val="center"/>
              <w:rPr>
                <w:rFonts w:ascii="宋体" w:hAnsi="宋体" w:cs="宋体"/>
                <w:color w:val="000000"/>
                <w:sz w:val="40"/>
                <w:szCs w:val="40"/>
              </w:rPr>
            </w:pPr>
            <w:r>
              <w:rPr>
                <w:rFonts w:hint="eastAsia" w:ascii="宋体" w:hAnsi="宋体" w:cs="宋体"/>
                <w:color w:val="000000"/>
                <w:kern w:val="0"/>
                <w:sz w:val="32"/>
                <w:szCs w:val="32"/>
              </w:rPr>
              <w:t>在线检测室仪表</w:t>
            </w:r>
          </w:p>
        </w:tc>
      </w:tr>
      <w:tr>
        <w:tblPrEx>
          <w:tblLayout w:type="fixed"/>
          <w:tblCellMar>
            <w:top w:w="15" w:type="dxa"/>
            <w:left w:w="15" w:type="dxa"/>
            <w:bottom w:w="15" w:type="dxa"/>
            <w:right w:w="15" w:type="dxa"/>
          </w:tblCellMar>
        </w:tblPrEx>
        <w:trPr>
          <w:trHeight w:val="435"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名称及规格</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是否为核心产品</w:t>
            </w:r>
          </w:p>
        </w:tc>
      </w:tr>
      <w:tr>
        <w:tblPrEx>
          <w:tblLayout w:type="fixed"/>
          <w:tblCellMar>
            <w:top w:w="15" w:type="dxa"/>
            <w:left w:w="15" w:type="dxa"/>
            <w:bottom w:w="15" w:type="dxa"/>
            <w:right w:w="15" w:type="dxa"/>
          </w:tblCellMar>
        </w:tblPrEx>
        <w:trPr>
          <w:trHeight w:val="1029"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COD在线分析仪  里程0~100mg/L  输出：两路4~20ma/二线制，配RS232通讯口/三线制通信，仪表电源AC220V 安装位置：四类水出水在线监测房</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919"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氨氮在线分析仪  里程0~100mg/L  输出：两路4~20ma/二线制，配RS232通讯口/三线制通信，仪表电源AC220V 安装位置：四类水出水在线监测房</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996"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 xml:space="preserve"> TP在线分析仪  里程0~100mg/L  输出：两路4~20ma/二线制，配RS232通讯口/三线制通信，仪表电源AC220V 安装位置：四类水出水在线监测房</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912"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 xml:space="preserve"> TN在线分析仪  里程0~100mg/L  输出：两路4~20ma/二线制，配RS232通讯口/三线制通信，仪表电源AC220V 安装位置：四类水出水在线监测房</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653"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提供通讯协议/采样泵/所含软件怡文科技在线自动检测仪系统软件、联网等</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5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6</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采样器</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10"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7</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公共主机</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20"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8</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UPS电源</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套</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298"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9</w:t>
            </w:r>
          </w:p>
        </w:tc>
        <w:tc>
          <w:tcPr>
            <w:tcW w:w="5772"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Vpn</w:t>
            </w:r>
          </w:p>
        </w:tc>
        <w:tc>
          <w:tcPr>
            <w:tcW w:w="6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8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838" w:type="dxa"/>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80" w:hRule="atLeast"/>
        </w:trPr>
        <w:tc>
          <w:tcPr>
            <w:tcW w:w="8715" w:type="dxa"/>
            <w:gridSpan w:val="12"/>
            <w:shd w:val="clear" w:color="auto" w:fill="auto"/>
            <w:vAlign w:val="bottom"/>
          </w:tcPr>
          <w:p>
            <w:pPr>
              <w:jc w:val="center"/>
              <w:textAlignment w:val="center"/>
            </w:pPr>
            <w:r>
              <w:rPr>
                <w:rFonts w:hint="eastAsia" w:ascii="宋体" w:hAnsi="宋体" w:cs="宋体"/>
                <w:color w:val="000000"/>
                <w:kern w:val="0"/>
                <w:sz w:val="32"/>
                <w:szCs w:val="32"/>
              </w:rPr>
              <w:t>高压配电安装</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5690"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名称及规格</w:t>
            </w:r>
          </w:p>
        </w:tc>
        <w:tc>
          <w:tcPr>
            <w:tcW w:w="587" w:type="dxa"/>
            <w:gridSpan w:val="3"/>
            <w:tcBorders>
              <w:top w:val="single" w:color="000000" w:sz="12" w:space="0"/>
              <w:left w:val="single" w:color="000000" w:sz="12" w:space="0"/>
              <w:bottom w:val="single" w:color="000000" w:sz="12" w:space="0"/>
              <w:right w:val="single" w:color="000000" w:sz="12" w:space="0"/>
            </w:tcBorders>
            <w:shd w:val="clear" w:color="auto" w:fill="auto"/>
            <w:vAlign w:val="bottom"/>
          </w:tcPr>
          <w:p>
            <w:pPr>
              <w:jc w:val="center"/>
              <w:textAlignment w:val="center"/>
              <w:rPr>
                <w:rFonts w:ascii="宋体" w:hAnsi="宋体" w:cs="宋体"/>
                <w:color w:val="000000"/>
                <w:kern w:val="0"/>
                <w:sz w:val="24"/>
              </w:rPr>
            </w:pPr>
            <w:r>
              <w:rPr>
                <w:rFonts w:hint="eastAsia" w:ascii="宋体" w:hAnsi="宋体" w:cs="宋体"/>
                <w:color w:val="000000"/>
                <w:kern w:val="0"/>
                <w:sz w:val="24"/>
              </w:rPr>
              <w:t>单位</w:t>
            </w:r>
          </w:p>
        </w:tc>
        <w:tc>
          <w:tcPr>
            <w:tcW w:w="538" w:type="dxa"/>
            <w:gridSpan w:val="3"/>
            <w:tcBorders>
              <w:top w:val="single" w:color="000000" w:sz="12" w:space="0"/>
              <w:left w:val="single" w:color="000000" w:sz="12" w:space="0"/>
              <w:bottom w:val="single" w:color="000000" w:sz="12" w:space="0"/>
              <w:right w:val="single" w:color="auto" w:sz="4"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数量</w:t>
            </w:r>
          </w:p>
        </w:tc>
        <w:tc>
          <w:tcPr>
            <w:tcW w:w="1034" w:type="dxa"/>
            <w:gridSpan w:val="2"/>
            <w:tcBorders>
              <w:top w:val="single" w:color="000000" w:sz="12" w:space="0"/>
              <w:left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是否为核心产品</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高压柜进线FA01</w:t>
            </w:r>
          </w:p>
        </w:tc>
        <w:tc>
          <w:tcPr>
            <w:tcW w:w="587" w:type="dxa"/>
            <w:gridSpan w:val="3"/>
            <w:tcBorders>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高压柜进线FA02</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高压柜出线FA03</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高压柜出线FA04</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30"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干式变压器 SCB11 容量(kVA)：800KVA 电压(kV)：10KV</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60"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ascii="宋体" w:hAnsi="宋体" w:cs="宋体"/>
                <w:color w:val="000000"/>
                <w:kern w:val="0"/>
                <w:sz w:val="24"/>
              </w:rPr>
              <w:t>6</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电力电缆 型号：YJV-8.7/10KV-3*95</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m</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50</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99"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ascii="宋体" w:hAnsi="宋体" w:cs="宋体"/>
                <w:color w:val="000000"/>
                <w:kern w:val="0"/>
                <w:sz w:val="24"/>
              </w:rPr>
              <w:t>7</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电缆电缆头 型号：95mm以下 电压等级(kV)：10KV以下</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个</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10</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47"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ascii="宋体" w:hAnsi="宋体" w:cs="宋体"/>
                <w:color w:val="000000"/>
                <w:kern w:val="0"/>
                <w:sz w:val="24"/>
              </w:rPr>
              <w:t>8</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带形母线 型号：TMY-3*(50*5)</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m</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5</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30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9</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配管 规格：SC100</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m</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80</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44"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10</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接地极 材质：镀锌角钢  规格：L50*50*5  2.5米长</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根</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10</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21"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11</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接地母线 材质：镀锌扁钢 规格：40*4</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m</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100</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34"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12</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高压成套配电柜 10KV电缆分支箱</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台</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2</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723"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电力电缆 型号：YJV22-8.7/10KV-3*120 电压等级(KV)：10KV</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m</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370</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34" w:hRule="atLeast"/>
        </w:trPr>
        <w:tc>
          <w:tcPr>
            <w:tcW w:w="866" w:type="dxa"/>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4</w:t>
            </w:r>
          </w:p>
        </w:tc>
        <w:tc>
          <w:tcPr>
            <w:tcW w:w="5690" w:type="dxa"/>
            <w:gridSpan w:val="3"/>
            <w:tcBorders>
              <w:top w:val="single" w:color="000000" w:sz="12" w:space="0"/>
              <w:left w:val="single" w:color="000000" w:sz="12" w:space="0"/>
              <w:right w:val="single" w:color="000000" w:sz="12"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rPr>
              <w:t>电缆电缆头 型号：120mm以下</w:t>
            </w:r>
          </w:p>
        </w:tc>
        <w:tc>
          <w:tcPr>
            <w:tcW w:w="587" w:type="dxa"/>
            <w:gridSpan w:val="3"/>
            <w:tcBorders>
              <w:top w:val="single" w:color="000000" w:sz="12" w:space="0"/>
              <w:left w:val="single" w:color="000000" w:sz="12" w:space="0"/>
              <w:right w:val="single" w:color="000000" w:sz="12"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个</w:t>
            </w:r>
          </w:p>
        </w:tc>
        <w:tc>
          <w:tcPr>
            <w:tcW w:w="538" w:type="dxa"/>
            <w:gridSpan w:val="3"/>
            <w:tcBorders>
              <w:top w:val="single" w:color="000000" w:sz="12" w:space="0"/>
              <w:left w:val="single" w:color="000000" w:sz="12" w:space="0"/>
              <w:right w:val="single" w:color="auto"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rPr>
              <w:t>4</w:t>
            </w:r>
          </w:p>
        </w:tc>
        <w:tc>
          <w:tcPr>
            <w:tcW w:w="1034" w:type="dxa"/>
            <w:gridSpan w:val="2"/>
            <w:tcBorders>
              <w:top w:val="single" w:color="000000" w:sz="12" w:space="0"/>
              <w:left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r>
        <w:tblPrEx>
          <w:tblLayout w:type="fixed"/>
          <w:tblCellMar>
            <w:top w:w="15" w:type="dxa"/>
            <w:left w:w="15" w:type="dxa"/>
            <w:bottom w:w="15" w:type="dxa"/>
            <w:right w:w="15" w:type="dxa"/>
          </w:tblCellMar>
        </w:tblPrEx>
        <w:trPr>
          <w:trHeight w:val="434" w:hRule="atLeast"/>
        </w:trPr>
        <w:tc>
          <w:tcPr>
            <w:tcW w:w="866" w:type="dxa"/>
            <w:tcBorders>
              <w:top w:val="single" w:color="000000" w:sz="12" w:space="0"/>
              <w:left w:val="single" w:color="000000" w:sz="12" w:space="0"/>
              <w:bottom w:val="single" w:color="auto" w:sz="4"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p>
        </w:tc>
        <w:tc>
          <w:tcPr>
            <w:tcW w:w="5690" w:type="dxa"/>
            <w:gridSpan w:val="3"/>
            <w:tcBorders>
              <w:top w:val="single" w:color="000000" w:sz="12" w:space="0"/>
              <w:left w:val="single" w:color="000000" w:sz="12" w:space="0"/>
              <w:bottom w:val="single" w:color="auto" w:sz="4" w:space="0"/>
              <w:right w:val="single" w:color="000000" w:sz="12" w:space="0"/>
            </w:tcBorders>
            <w:shd w:val="clear" w:color="auto" w:fill="auto"/>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rPr>
              <w:t>电力电缆 型号：VV-1*185</w:t>
            </w:r>
          </w:p>
        </w:tc>
        <w:tc>
          <w:tcPr>
            <w:tcW w:w="587" w:type="dxa"/>
            <w:gridSpan w:val="3"/>
            <w:tcBorders>
              <w:top w:val="single" w:color="000000" w:sz="12" w:space="0"/>
              <w:left w:val="single" w:color="000000" w:sz="12" w:space="0"/>
              <w:bottom w:val="single" w:color="auto" w:sz="4" w:space="0"/>
              <w:right w:val="single" w:color="000000" w:sz="12"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m</w:t>
            </w:r>
          </w:p>
        </w:tc>
        <w:tc>
          <w:tcPr>
            <w:tcW w:w="538" w:type="dxa"/>
            <w:gridSpan w:val="3"/>
            <w:tcBorders>
              <w:top w:val="single" w:color="000000" w:sz="12" w:space="0"/>
              <w:left w:val="single" w:color="000000" w:sz="12"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034" w:type="dxa"/>
            <w:gridSpan w:val="2"/>
            <w:tcBorders>
              <w:top w:val="single" w:color="000000" w:sz="12" w:space="0"/>
              <w:left w:val="single" w:color="auto" w:sz="4" w:space="0"/>
              <w:bottom w:val="single" w:color="auto" w:sz="4" w:space="0"/>
              <w:right w:val="single" w:color="000000" w:sz="12" w:space="0"/>
            </w:tcBorders>
            <w:shd w:val="clear" w:color="auto" w:fill="auto"/>
            <w:vAlign w:val="center"/>
          </w:tcPr>
          <w:p>
            <w:pPr>
              <w:jc w:val="center"/>
            </w:pPr>
            <w:r>
              <w:rPr>
                <w:rFonts w:hint="eastAsia" w:ascii="宋体" w:hAnsi="宋体" w:cs="宋体"/>
                <w:color w:val="000000"/>
                <w:kern w:val="0"/>
                <w:sz w:val="24"/>
              </w:rPr>
              <w:t>否</w:t>
            </w:r>
          </w:p>
        </w:tc>
      </w:tr>
    </w:tbl>
    <w:p>
      <w:pPr>
        <w:widowControl/>
        <w:shd w:val="clear" w:color="auto" w:fill="FFFFFF"/>
        <w:spacing w:line="360" w:lineRule="auto"/>
        <w:contextualSpacing/>
        <w:jc w:val="left"/>
        <w:rPr>
          <w:rFonts w:ascii="楷体" w:hAnsi="楷体" w:eastAsia="楷体" w:cs="宋体"/>
          <w:color w:val="000000" w:themeColor="text1"/>
          <w:kern w:val="0"/>
          <w:sz w:val="28"/>
          <w:szCs w:val="28"/>
          <w:lang w:val="zh-CN"/>
        </w:rPr>
      </w:pPr>
      <w:r>
        <w:rPr>
          <w:rFonts w:hint="eastAsia" w:cs="微软雅黑" w:asciiTheme="minorEastAsia" w:hAnsiTheme="minorEastAsia"/>
          <w:b/>
          <w:color w:val="000000" w:themeColor="text1"/>
          <w:sz w:val="24"/>
          <w:szCs w:val="24"/>
        </w:rPr>
        <w:t>★</w:t>
      </w:r>
      <w:r>
        <w:rPr>
          <w:rFonts w:hint="eastAsia" w:cs="宋体" w:asciiTheme="minorEastAsia" w:hAnsiTheme="minorEastAsia"/>
          <w:b/>
          <w:color w:val="000000" w:themeColor="text1"/>
          <w:kern w:val="0"/>
          <w:sz w:val="24"/>
          <w:szCs w:val="24"/>
          <w:lang w:val="zh-CN"/>
        </w:rPr>
        <w:t>三、验收标准</w:t>
      </w:r>
    </w:p>
    <w:p>
      <w:pPr>
        <w:widowControl/>
        <w:numPr>
          <w:ilvl w:val="0"/>
          <w:numId w:val="4"/>
        </w:numPr>
        <w:shd w:val="clear" w:color="auto" w:fill="FFFFFF"/>
        <w:spacing w:line="460" w:lineRule="exact"/>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由</w:t>
      </w:r>
      <w:r>
        <w:rPr>
          <w:rFonts w:ascii="宋体" w:hAnsi="宋体" w:cs="宋体"/>
          <w:color w:val="000000"/>
          <w:kern w:val="0"/>
          <w:sz w:val="24"/>
          <w:szCs w:val="24"/>
          <w:lang w:val="zh-CN"/>
        </w:rPr>
        <w:t>采购人成立验收小组,按照采购合同的约定对</w:t>
      </w:r>
      <w:r>
        <w:rPr>
          <w:rFonts w:hint="eastAsia" w:ascii="宋体" w:hAnsi="宋体" w:cs="宋体"/>
          <w:color w:val="000000"/>
          <w:kern w:val="0"/>
          <w:sz w:val="24"/>
          <w:szCs w:val="24"/>
          <w:lang w:val="zh-CN"/>
        </w:rPr>
        <w:t>中标人</w:t>
      </w:r>
      <w:r>
        <w:rPr>
          <w:rFonts w:ascii="宋体" w:hAnsi="宋体"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60" w:lineRule="exact"/>
        <w:ind w:firstLine="240" w:firstLineChars="1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2、按照招标文件要求、投标文件响应和承诺验收；</w:t>
      </w:r>
    </w:p>
    <w:p>
      <w:pPr>
        <w:pStyle w:val="21"/>
        <w:widowControl/>
        <w:shd w:val="clear" w:color="auto" w:fill="FFFFFF"/>
        <w:spacing w:line="460" w:lineRule="exact"/>
        <w:contextualSpacing/>
        <w:jc w:val="left"/>
        <w:rPr>
          <w:rFonts w:cs="黑体" w:asciiTheme="minorEastAsia" w:hAnsiTheme="minorEastAsia" w:eastAsiaTheme="minorEastAsia"/>
          <w:b/>
          <w:bCs/>
          <w:color w:val="000000" w:themeColor="text1"/>
          <w:shd w:val="clear" w:color="auto" w:fill="FFFFFF"/>
        </w:rPr>
      </w:pPr>
      <w:r>
        <w:rPr>
          <w:rFonts w:hint="eastAsia" w:cs="微软雅黑" w:asciiTheme="minorEastAsia" w:hAnsiTheme="minorEastAsia" w:eastAsiaTheme="minorEastAsia"/>
          <w:b/>
          <w:color w:val="000000" w:themeColor="text1"/>
        </w:rPr>
        <w:t>★</w:t>
      </w:r>
      <w:r>
        <w:rPr>
          <w:rFonts w:hint="eastAsia" w:cs="黑体" w:asciiTheme="minorEastAsia" w:hAnsiTheme="minorEastAsia" w:eastAsiaTheme="minorEastAsia"/>
          <w:b/>
          <w:bCs/>
          <w:color w:val="000000" w:themeColor="text1"/>
          <w:shd w:val="clear" w:color="auto" w:fill="FFFFFF"/>
        </w:rPr>
        <w:t>四、</w:t>
      </w:r>
      <w:r>
        <w:rPr>
          <w:rFonts w:hint="eastAsia" w:ascii="新宋体" w:hAnsi="新宋体" w:eastAsia="新宋体" w:cs="宋体"/>
          <w:b/>
          <w:bCs/>
          <w:color w:val="000000"/>
          <w:kern w:val="0"/>
        </w:rPr>
        <w:t>预算金额：</w:t>
      </w:r>
    </w:p>
    <w:p>
      <w:pPr>
        <w:pStyle w:val="21"/>
        <w:widowControl/>
        <w:shd w:val="clear" w:color="auto" w:fill="FFFFFF"/>
        <w:spacing w:line="360" w:lineRule="auto"/>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采购预算：28456000元。最高限价：28456000元。</w:t>
      </w:r>
    </w:p>
    <w:p>
      <w:pPr>
        <w:widowControl/>
        <w:shd w:val="clear" w:color="auto" w:fill="FFFFFF"/>
        <w:spacing w:line="360" w:lineRule="auto"/>
        <w:contextualSpacing/>
        <w:jc w:val="left"/>
        <w:rPr>
          <w:rFonts w:cs="宋体" w:asciiTheme="minorEastAsia" w:hAnsiTheme="minorEastAsia"/>
          <w:b/>
          <w:color w:val="000000" w:themeColor="text1"/>
          <w:kern w:val="0"/>
          <w:sz w:val="24"/>
          <w:szCs w:val="24"/>
          <w:lang w:val="zh-CN"/>
        </w:rPr>
      </w:pPr>
      <w:r>
        <w:rPr>
          <w:rFonts w:hint="eastAsia" w:cs="微软雅黑" w:asciiTheme="minorEastAsia" w:hAnsiTheme="minorEastAsia"/>
          <w:b/>
          <w:color w:val="000000" w:themeColor="text1"/>
          <w:sz w:val="24"/>
          <w:szCs w:val="24"/>
        </w:rPr>
        <w:t>★</w:t>
      </w:r>
      <w:r>
        <w:rPr>
          <w:rFonts w:hint="eastAsia" w:cs="宋体" w:asciiTheme="minorEastAsia" w:hAnsiTheme="minorEastAsia"/>
          <w:b/>
          <w:color w:val="000000" w:themeColor="text1"/>
          <w:kern w:val="0"/>
          <w:sz w:val="24"/>
          <w:szCs w:val="24"/>
          <w:lang w:val="zh-CN"/>
        </w:rPr>
        <w:t>五、资金支付</w:t>
      </w:r>
    </w:p>
    <w:p>
      <w:pPr>
        <w:widowControl/>
        <w:shd w:val="clear" w:color="auto" w:fill="FFFFFF"/>
        <w:spacing w:line="440" w:lineRule="exact"/>
        <w:ind w:firstLine="480" w:firstLineChars="200"/>
        <w:contextualSpacing/>
        <w:jc w:val="left"/>
        <w:rPr>
          <w:rFonts w:cs="宋体" w:asciiTheme="minorEastAsia" w:hAnsiTheme="minorEastAsia"/>
          <w:color w:val="000000" w:themeColor="text1"/>
          <w:kern w:val="0"/>
          <w:sz w:val="24"/>
          <w:szCs w:val="24"/>
          <w:lang w:val="zh-CN"/>
        </w:rPr>
      </w:pPr>
      <w:r>
        <w:rPr>
          <w:rFonts w:hint="eastAsia" w:cs="宋体" w:asciiTheme="minorEastAsia" w:hAnsiTheme="minorEastAsia"/>
          <w:color w:val="000000" w:themeColor="text1"/>
          <w:kern w:val="0"/>
          <w:sz w:val="24"/>
          <w:szCs w:val="24"/>
          <w:lang w:val="zh-CN"/>
        </w:rPr>
        <w:t>1、支付方式：</w:t>
      </w:r>
      <w:r>
        <w:rPr>
          <w:rFonts w:hint="eastAsia" w:ascii="宋体" w:hAnsi="宋体" w:cs="宋体"/>
          <w:color w:val="000000"/>
          <w:kern w:val="0"/>
          <w:sz w:val="24"/>
          <w:szCs w:val="24"/>
          <w:lang w:val="zh-CN"/>
        </w:rPr>
        <w:t>以银行转账方式支付。</w:t>
      </w:r>
    </w:p>
    <w:p>
      <w:pPr>
        <w:pStyle w:val="2"/>
        <w:ind w:firstLine="480" w:firstLineChars="200"/>
        <w:rPr>
          <w:rFonts w:cs="宋体" w:asciiTheme="majorEastAsia" w:hAnsiTheme="majorEastAsia" w:eastAsiaTheme="majorEastAsia"/>
          <w:b/>
          <w:sz w:val="36"/>
          <w:szCs w:val="36"/>
        </w:rPr>
      </w:pPr>
      <w:r>
        <w:rPr>
          <w:rFonts w:hint="eastAsia" w:cs="宋体" w:asciiTheme="minorEastAsia" w:hAnsiTheme="minorEastAsia"/>
          <w:color w:val="000000" w:themeColor="text1"/>
          <w:sz w:val="24"/>
          <w:szCs w:val="24"/>
          <w:lang w:val="zh-CN"/>
        </w:rPr>
        <w:t>2、支付时间及条件：</w:t>
      </w:r>
      <w:r>
        <w:rPr>
          <w:rFonts w:hint="eastAsia" w:hAnsi="宋体" w:cs="宋体" w:eastAsiaTheme="minorEastAsia"/>
          <w:color w:val="000000"/>
          <w:sz w:val="24"/>
          <w:szCs w:val="24"/>
          <w:lang w:val="zh-CN"/>
        </w:rPr>
        <w:t>中标人将本合同约定的全部设备安装、调试完成验收通过后，采购人支付合同价款的60%，审计结束后支付合同价款35%。质保期满后，支付合同价款的5%（质保期一年）。</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rPr>
      </w:pPr>
      <w:r>
        <w:rPr>
          <w:rFonts w:hint="eastAsia" w:cs="微软雅黑"/>
          <w:b/>
          <w:color w:val="000000" w:themeColor="text1"/>
          <w:sz w:val="24"/>
          <w:szCs w:val="24"/>
        </w:rPr>
        <w:t>招标文件中凡标有</w:t>
      </w:r>
      <w:r>
        <w:rPr>
          <w:rFonts w:hint="eastAsia" w:cs="微软雅黑" w:asciiTheme="minorEastAsia" w:hAnsiTheme="minorEastAsia"/>
          <w:b/>
          <w:color w:val="000000" w:themeColor="text1"/>
          <w:sz w:val="24"/>
          <w:szCs w:val="24"/>
        </w:rPr>
        <w:t>★</w:t>
      </w:r>
      <w:r>
        <w:rPr>
          <w:rFonts w:hint="eastAsia" w:cs="微软雅黑"/>
          <w:b/>
          <w:color w:val="000000" w:themeColor="text1"/>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ascii="新宋体" w:hAnsi="新宋体" w:eastAsia="新宋体" w:cs="宋体"/>
                <w:color w:val="000000"/>
                <w:kern w:val="0"/>
                <w:sz w:val="24"/>
                <w:szCs w:val="24"/>
              </w:rPr>
              <w:t>许昌市屯南污水处理厂二期工程提标改造安装项目</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项目编号：JZFCG-G2018067号</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ascii="新宋体" w:hAnsi="新宋体" w:eastAsia="新宋体" w:cs="宋体"/>
                <w:color w:val="000000"/>
                <w:kern w:val="0"/>
                <w:sz w:val="24"/>
                <w:szCs w:val="24"/>
              </w:rPr>
              <w:t>3万吨/日（采用超滤膜·臭氧氧化工艺）IV类水提标改造工程所配套的成套设备及安装。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276" w:lineRule="auto"/>
              <w:jc w:val="left"/>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名称：许昌经济技术开发区住房建设城市管理与环境保护局</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ascii="新宋体" w:hAnsi="新宋体" w:eastAsia="新宋体" w:cs="宋体"/>
                <w:color w:val="000000"/>
                <w:kern w:val="0"/>
                <w:sz w:val="24"/>
                <w:szCs w:val="24"/>
              </w:rPr>
              <w:t>许昌经济技术开发区</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lang w:val="zh-CN"/>
              </w:rPr>
              <w:t>联系人：于</w:t>
            </w:r>
            <w:r>
              <w:rPr>
                <w:rFonts w:hint="eastAsia" w:cs="仿宋_GB2312" w:asciiTheme="minorEastAsia" w:hAnsiTheme="minorEastAsia"/>
                <w:sz w:val="24"/>
                <w:szCs w:val="24"/>
              </w:rPr>
              <w:t xml:space="preserve">先生       </w:t>
            </w:r>
            <w:r>
              <w:rPr>
                <w:rFonts w:hint="eastAsia" w:cs="仿宋_GB2312" w:asciiTheme="minorEastAsia" w:hAnsiTheme="minorEastAsia"/>
                <w:sz w:val="24"/>
                <w:szCs w:val="24"/>
                <w:lang w:val="zh-CN"/>
              </w:rPr>
              <w:t>电话：</w:t>
            </w:r>
            <w:r>
              <w:rPr>
                <w:rFonts w:hint="eastAsia" w:cs="仿宋_GB2312" w:asciiTheme="minorEastAsia" w:hAnsiTheme="minorEastAsia"/>
                <w:sz w:val="24"/>
                <w:szCs w:val="24"/>
              </w:rPr>
              <w:t>13938778032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pStyle w:val="21"/>
              <w:shd w:val="clear" w:color="auto" w:fill="FFFFFF"/>
              <w:rPr>
                <w:rFonts w:cs="仿宋_GB2312" w:asciiTheme="minorEastAsia" w:hAnsiTheme="minorEastAsia" w:eastAsiaTheme="minorEastAsia"/>
              </w:rPr>
            </w:pPr>
            <w:r>
              <w:rPr>
                <w:rFonts w:hint="eastAsia" w:cs="仿宋_GB2312" w:asciiTheme="minorEastAsia" w:hAnsiTheme="minorEastAsia" w:eastAsiaTheme="minorEastAsia"/>
              </w:rPr>
              <w:t>名称：河南天扬工程项目管理有限公司</w:t>
            </w:r>
          </w:p>
          <w:p>
            <w:pPr>
              <w:pStyle w:val="21"/>
              <w:shd w:val="clear" w:color="auto" w:fill="FFFFFF"/>
              <w:rPr>
                <w:rFonts w:cs="仿宋_GB2312" w:asciiTheme="minorEastAsia" w:hAnsiTheme="minorEastAsia" w:eastAsiaTheme="minorEastAsia"/>
              </w:rPr>
            </w:pPr>
            <w:r>
              <w:rPr>
                <w:rFonts w:hint="eastAsia" w:cs="仿宋_GB2312" w:asciiTheme="minorEastAsia" w:hAnsiTheme="minorEastAsia" w:eastAsiaTheme="minorEastAsia"/>
              </w:rPr>
              <w:t>地址：许昌市建安区镜水路</w:t>
            </w:r>
          </w:p>
          <w:p>
            <w:pPr>
              <w:pStyle w:val="21"/>
              <w:shd w:val="clear" w:color="auto" w:fill="FFFFFF"/>
              <w:rPr>
                <w:rFonts w:cs="仿宋_GB2312" w:asciiTheme="minorEastAsia" w:hAnsiTheme="minorEastAsia" w:eastAsiaTheme="minorEastAsia"/>
              </w:rPr>
            </w:pPr>
            <w:r>
              <w:rPr>
                <w:rFonts w:hint="eastAsia" w:cs="仿宋_GB2312" w:asciiTheme="minorEastAsia" w:hAnsiTheme="minorEastAsia" w:eastAsiaTheme="minorEastAsia"/>
              </w:rPr>
              <w:t>联系人：刘女士       电话：0374-5150092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Cs/>
                <w:color w:val="000000" w:themeColor="text1"/>
                <w:sz w:val="24"/>
                <w:szCs w:val="24"/>
              </w:rPr>
              <w:t>★</w:t>
            </w:r>
            <w:r>
              <w:rPr>
                <w:rFonts w:hint="eastAsia" w:cs="仿宋_GB2312" w:asciiTheme="minorEastAsia" w:hAnsiTheme="minorEastAsia"/>
                <w:bCs/>
                <w:color w:val="000000" w:themeColor="text1"/>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color w:val="000000" w:themeColor="text1"/>
                <w:sz w:val="24"/>
                <w:szCs w:val="24"/>
              </w:rPr>
              <w:t>、</w:t>
            </w:r>
            <w:r>
              <w:rPr>
                <w:rFonts w:hint="eastAsia" w:cs="宋体" w:asciiTheme="minorEastAsia" w:hAnsiTheme="minorEastAsia"/>
                <w:bCs/>
                <w:color w:val="000000" w:themeColor="text1"/>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w:t>
            </w:r>
            <w:r>
              <w:rPr>
                <w:rFonts w:hint="eastAsia" w:cs="宋体" w:asciiTheme="minorEastAsia" w:hAnsiTheme="minorEastAsia"/>
                <w:bCs/>
                <w:color w:val="000000" w:themeColor="text1"/>
                <w:sz w:val="24"/>
                <w:szCs w:val="24"/>
                <w:lang w:val="zh-CN"/>
              </w:rPr>
              <w:t>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FF0000"/>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相关设备的购置发票、专业技术人员职称证书、用工合同等或者附投标人相关承诺函或声明。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000000" w:themeColor="text1"/>
                <w:sz w:val="24"/>
                <w:szCs w:val="24"/>
              </w:rPr>
              <w:t>★</w:t>
            </w:r>
            <w:r>
              <w:rPr>
                <w:rFonts w:hint="eastAsia" w:cs="宋体" w:asciiTheme="minorEastAsia" w:hAnsiTheme="minorEastAsia"/>
                <w:bCs/>
                <w:color w:val="000000" w:themeColor="text1"/>
                <w:sz w:val="24"/>
                <w:szCs w:val="24"/>
                <w:lang w:val="zh-CN"/>
              </w:rPr>
              <w:t>联合体投</w:t>
            </w:r>
            <w:r>
              <w:rPr>
                <w:rFonts w:hint="eastAsia" w:cs="宋体" w:asciiTheme="minorEastAsia" w:hAnsiTheme="minorEastAsia"/>
                <w:bCs/>
                <w:sz w:val="24"/>
                <w:szCs w:val="24"/>
                <w:lang w:val="zh-CN"/>
              </w:rPr>
              <w:t>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pStyle w:val="21"/>
              <w:widowControl/>
              <w:shd w:val="clear" w:color="auto" w:fill="FFFFFF"/>
              <w:spacing w:line="360" w:lineRule="auto"/>
              <w:contextualSpacing/>
              <w:jc w:val="left"/>
              <w:rPr>
                <w:rFonts w:cs="宋体" w:asciiTheme="minorEastAsia" w:hAnsiTheme="minorEastAsia"/>
                <w:bCs/>
                <w:lang w:val="zh-CN"/>
              </w:rPr>
            </w:pPr>
            <w:r>
              <w:rPr>
                <w:rFonts w:hint="eastAsia" w:cs="宋体" w:asciiTheme="minorEastAsia" w:hAnsiTheme="minorEastAsia" w:eastAsiaTheme="minorEastAsia"/>
                <w:kern w:val="0"/>
              </w:rPr>
              <w:t>最高限价：28456000元。</w:t>
            </w:r>
            <w:r>
              <w:rPr>
                <w:rFonts w:hint="eastAsia" w:cs="黑体" w:asciiTheme="minorEastAsia" w:hAnsiTheme="minorEastAsia" w:eastAsiaTheme="minorEastAsia"/>
                <w:b/>
                <w:bCs/>
                <w:color w:val="000000" w:themeColor="text1"/>
                <w:shd w:val="clear" w:color="auto" w:fill="FFFFFF"/>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rPr>
              <w:t>★</w:t>
            </w:r>
            <w:r>
              <w:rPr>
                <w:rFonts w:hint="eastAsia" w:cs="仿宋_GB2312" w:asciiTheme="minorEastAsia" w:hAnsiTheme="minorEastAsia"/>
                <w:color w:val="000000" w:themeColor="text1"/>
                <w:sz w:val="24"/>
                <w:szCs w:val="24"/>
              </w:rPr>
              <w:t>投标有</w:t>
            </w:r>
            <w:r>
              <w:rPr>
                <w:rFonts w:hint="eastAsia" w:cs="仿宋_GB2312" w:asciiTheme="minorEastAsia" w:hAnsiTheme="minorEastAsia"/>
                <w:sz w:val="24"/>
                <w:szCs w:val="24"/>
              </w:rPr>
              <w:t>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2018年</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14</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rPr>
              <w:t>一</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金额：伍拾陆万元整（¥ </w:t>
            </w:r>
            <w:r>
              <w:rPr>
                <w:rFonts w:hint="eastAsia" w:cs="仿宋_GB2312" w:asciiTheme="minorEastAsia" w:hAnsiTheme="minorEastAsia"/>
                <w:sz w:val="24"/>
                <w:szCs w:val="24"/>
              </w:rPr>
              <w:t>560000</w:t>
            </w:r>
            <w:r>
              <w:rPr>
                <w:rFonts w:hint="eastAsia" w:cs="仿宋_GB2312" w:asciiTheme="minorEastAsia" w:hAnsiTheme="minorEastAsia"/>
                <w:sz w:val="24"/>
                <w:szCs w:val="24"/>
                <w:lang w:val="zh-CN"/>
              </w:rPr>
              <w:t>.00元）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jc w:val="left"/>
              <w:rPr>
                <w:rFonts w:cs="黑体" w:asciiTheme="minorEastAsia" w:hAnsiTheme="minorEastAsia"/>
                <w:sz w:val="24"/>
                <w:szCs w:val="24"/>
              </w:rPr>
            </w:pPr>
            <w:r>
              <w:rPr>
                <w:rFonts w:hint="eastAsia" w:cs="黑体" w:asciiTheme="minorEastAsia" w:hAnsiTheme="minorEastAsia"/>
                <w:sz w:val="24"/>
                <w:szCs w:val="24"/>
              </w:rPr>
              <w:fldChar w:fldCharType="begin"/>
            </w:r>
            <w:r>
              <w:rPr>
                <w:rFonts w:hint="eastAsia" w:cs="黑体" w:asciiTheme="minorEastAsia" w:hAnsiTheme="minorEastAsia"/>
                <w:sz w:val="24"/>
                <w:szCs w:val="24"/>
              </w:rPr>
              <w:instrText xml:space="preserve"> eq \o\ac(□,√)</w:instrText>
            </w:r>
            <w:r>
              <w:rPr>
                <w:rFonts w:hint="eastAsia" w:cs="黑体" w:asciiTheme="minorEastAsia" w:hAnsiTheme="minorEastAsia"/>
                <w:sz w:val="24"/>
                <w:szCs w:val="24"/>
              </w:rPr>
              <w:fldChar w:fldCharType="end"/>
            </w:r>
            <w:r>
              <w:rPr>
                <w:rFonts w:hint="eastAsia" w:cs="黑体" w:asciiTheme="minorEastAsia" w:hAnsiTheme="minorEastAsia"/>
                <w:sz w:val="24"/>
                <w:szCs w:val="24"/>
              </w:rPr>
              <w:t>电子投标文件：成功上传至《全国公共资源交易平台（河南省·许昌市）》公共资源交易系统加密电子投标文件1份</w:t>
            </w:r>
            <w:r>
              <w:rPr>
                <w:rFonts w:hint="eastAsia" w:cs="黑体" w:asciiTheme="minorEastAsia" w:hAnsiTheme="minorEastAsia"/>
                <w:sz w:val="24"/>
                <w:szCs w:val="24"/>
                <w:lang w:val="zh-CN"/>
              </w:rPr>
              <w:t>（文件格式为： XXX公司XXX项目编号.file）。</w:t>
            </w:r>
            <w:r>
              <w:rPr>
                <w:rFonts w:hint="eastAsia" w:cs="黑体" w:asciiTheme="minorEastAsia" w:hAnsiTheme="minorEastAsia"/>
                <w:sz w:val="24"/>
                <w:szCs w:val="24"/>
              </w:rPr>
              <w:t>使用电子介质存储的备份文件1份（文件格式为：名称为“备份”的文件夹）。</w:t>
            </w:r>
          </w:p>
          <w:p>
            <w:pPr>
              <w:autoSpaceDE w:val="0"/>
              <w:autoSpaceDN w:val="0"/>
              <w:adjustRightInd w:val="0"/>
              <w:spacing w:line="360" w:lineRule="auto"/>
              <w:jc w:val="left"/>
              <w:rPr>
                <w:rFonts w:cs="黑体" w:asciiTheme="minorEastAsia" w:hAnsiTheme="minorEastAsia"/>
                <w:sz w:val="24"/>
                <w:szCs w:val="24"/>
              </w:rPr>
            </w:pPr>
            <w:r>
              <w:rPr>
                <w:rFonts w:hint="eastAsia" w:cs="黑体" w:asciiTheme="minorEastAsia" w:hAnsiTheme="minorEastAsia"/>
                <w:sz w:val="24"/>
                <w:szCs w:val="24"/>
              </w:rPr>
              <w:fldChar w:fldCharType="begin"/>
            </w:r>
            <w:r>
              <w:rPr>
                <w:rFonts w:hint="eastAsia" w:cs="黑体" w:asciiTheme="minorEastAsia" w:hAnsiTheme="minorEastAsia"/>
                <w:sz w:val="24"/>
                <w:szCs w:val="24"/>
              </w:rPr>
              <w:instrText xml:space="preserve"> eq \o\ac(□,√)</w:instrText>
            </w:r>
            <w:r>
              <w:rPr>
                <w:rFonts w:hint="eastAsia" w:cs="黑体" w:asciiTheme="minorEastAsia" w:hAnsiTheme="minorEastAsia"/>
                <w:sz w:val="24"/>
                <w:szCs w:val="24"/>
              </w:rPr>
              <w:fldChar w:fldCharType="end"/>
            </w:r>
            <w:r>
              <w:rPr>
                <w:rFonts w:hint="eastAsia" w:cs="黑体" w:asciiTheme="minorEastAsia" w:hAnsiTheme="minorEastAsia"/>
                <w:sz w:val="24"/>
                <w:szCs w:val="24"/>
              </w:rPr>
              <w:t>纸质投标文件：正本一份，副本二份。使用格式为“投标文件（供打印）.PDF”的文件</w:t>
            </w:r>
          </w:p>
          <w:p>
            <w:pPr>
              <w:autoSpaceDE w:val="0"/>
              <w:autoSpaceDN w:val="0"/>
              <w:adjustRightInd w:val="0"/>
              <w:spacing w:line="360" w:lineRule="auto"/>
              <w:jc w:val="left"/>
              <w:rPr>
                <w:rFonts w:cs="黑体" w:asciiTheme="minorEastAsia" w:hAnsiTheme="minorEastAsia"/>
                <w:sz w:val="24"/>
                <w:szCs w:val="24"/>
                <w:lang w:val="zh-CN"/>
              </w:rPr>
            </w:pPr>
            <w:r>
              <w:rPr>
                <w:rFonts w:hint="eastAsia" w:cs="黑体" w:asciiTheme="minorEastAsia" w:hAnsiTheme="minorEastAsia"/>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jc w:val="left"/>
              <w:rPr>
                <w:rFonts w:cs="黑体" w:asciiTheme="minorEastAsia" w:hAnsiTheme="minorEastAsia"/>
                <w:sz w:val="24"/>
                <w:szCs w:val="24"/>
              </w:rPr>
            </w:pPr>
            <w:r>
              <w:rPr>
                <w:rFonts w:hint="eastAsia" w:cs="黑体" w:asciiTheme="minorEastAsia" w:hAnsiTheme="minorEastAsia"/>
                <w:sz w:val="24"/>
                <w:szCs w:val="24"/>
              </w:rPr>
              <w:fldChar w:fldCharType="begin"/>
            </w:r>
            <w:r>
              <w:rPr>
                <w:rFonts w:hint="eastAsia" w:cs="黑体" w:asciiTheme="minorEastAsia" w:hAnsiTheme="minorEastAsia"/>
                <w:sz w:val="24"/>
                <w:szCs w:val="24"/>
              </w:rPr>
              <w:instrText xml:space="preserve"> eq \o\ac(□,√)</w:instrText>
            </w:r>
            <w:r>
              <w:rPr>
                <w:rFonts w:hint="eastAsia" w:cs="黑体" w:asciiTheme="minorEastAsia" w:hAnsiTheme="minorEastAsia"/>
                <w:sz w:val="24"/>
                <w:szCs w:val="24"/>
              </w:rPr>
              <w:fldChar w:fldCharType="end"/>
            </w:r>
            <w:r>
              <w:rPr>
                <w:rFonts w:hint="eastAsia" w:cs="黑体" w:asciiTheme="minorEastAsia" w:hAnsiTheme="minorEastAsia"/>
                <w:sz w:val="24"/>
                <w:szCs w:val="24"/>
              </w:rPr>
              <w:t>电子投标文件：按招标文件要求加盖电子印章和法人电子印章。</w:t>
            </w:r>
          </w:p>
          <w:p>
            <w:pPr>
              <w:autoSpaceDE w:val="0"/>
              <w:autoSpaceDN w:val="0"/>
              <w:adjustRightInd w:val="0"/>
              <w:spacing w:line="360" w:lineRule="auto"/>
              <w:jc w:val="left"/>
              <w:rPr>
                <w:rFonts w:cs="黑体" w:asciiTheme="minorEastAsia" w:hAnsiTheme="minorEastAsia"/>
                <w:sz w:val="24"/>
                <w:szCs w:val="24"/>
              </w:rPr>
            </w:pPr>
            <w:r>
              <w:rPr>
                <w:rFonts w:hint="eastAsia" w:cs="黑体" w:asciiTheme="minorEastAsia" w:hAnsiTheme="minorEastAsia"/>
                <w:sz w:val="24"/>
                <w:szCs w:val="24"/>
              </w:rPr>
              <w:fldChar w:fldCharType="begin"/>
            </w:r>
            <w:r>
              <w:rPr>
                <w:rFonts w:hint="eastAsia" w:cs="黑体" w:asciiTheme="minorEastAsia" w:hAnsiTheme="minorEastAsia"/>
                <w:sz w:val="24"/>
                <w:szCs w:val="24"/>
              </w:rPr>
              <w:instrText xml:space="preserve"> eq \o\ac(□,√)</w:instrText>
            </w:r>
            <w:r>
              <w:rPr>
                <w:rFonts w:hint="eastAsia" w:cs="黑体" w:asciiTheme="minorEastAsia" w:hAnsiTheme="minorEastAsia"/>
                <w:sz w:val="24"/>
                <w:szCs w:val="24"/>
              </w:rPr>
              <w:fldChar w:fldCharType="end"/>
            </w:r>
            <w:r>
              <w:rPr>
                <w:rFonts w:hint="eastAsia" w:cs="黑体" w:asciiTheme="minorEastAsia" w:hAnsiTheme="minorEastAsia"/>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lang w:val="zh-CN"/>
              </w:rPr>
              <w:t>由采购人代表和评审专家组成</w:t>
            </w:r>
            <w:r>
              <w:rPr>
                <w:rFonts w:hint="eastAsia" w:cs="仿宋_GB2312" w:asciiTheme="minorEastAsia" w:hAnsiTheme="minorEastAsia"/>
                <w:sz w:val="24"/>
              </w:rPr>
              <w:t>七人评委</w:t>
            </w:r>
            <w:r>
              <w:rPr>
                <w:rFonts w:hint="eastAsia" w:cs="仿宋_GB2312" w:asciiTheme="minorEastAsia" w:hAnsiTheme="minorEastAsia"/>
                <w:sz w:val="24"/>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收取由中标人支付，</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hndb3067@163.com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 eq \o\ac(□,√)</w:instrTex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投标文件应参照招标文件第八部分（投标文件有关格式）的内容要求、编排顺序和格式要求，投标人应按照以上要求将投标文件编上唯一的连贯页码并以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cs="仿宋_GB2312" w:asciiTheme="minorEastAsia" w:hAnsiTheme="minorEastAsia"/>
          <w:b/>
          <w:bCs/>
          <w:sz w:val="24"/>
          <w:szCs w:val="24"/>
          <w:lang w:val="zh-CN"/>
        </w:rPr>
      </w:pPr>
      <w:r>
        <w:rPr>
          <w:rFonts w:hint="eastAsia" w:cs="仿宋_GB2312" w:asciiTheme="minorEastAsia" w:hAnsiTheme="minorEastAsia"/>
          <w:b/>
          <w:bCs/>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w:t>
      </w:r>
      <w:r>
        <w:rPr>
          <w:rFonts w:hint="eastAsia" w:cs="仿宋_GB2312" w:asciiTheme="minorEastAsia" w:hAnsiTheme="minorEastAsia"/>
          <w:sz w:val="24"/>
          <w:szCs w:val="24"/>
        </w:rPr>
        <w:t>1-3名</w:t>
      </w:r>
      <w:r>
        <w:rPr>
          <w:rFonts w:hint="eastAsia" w:cs="仿宋_GB2312" w:asciiTheme="minorEastAsia" w:hAnsiTheme="minorEastAsia"/>
          <w:sz w:val="24"/>
          <w:szCs w:val="24"/>
          <w:lang w:val="zh-CN"/>
        </w:rPr>
        <w:t>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w:t>
      </w:r>
      <w:r>
        <w:rPr>
          <w:rFonts w:hint="eastAsia" w:cs="仿宋_GB2312" w:asciiTheme="minorEastAsia" w:hAnsiTheme="minorEastAsia"/>
          <w:sz w:val="24"/>
          <w:szCs w:val="24"/>
        </w:rPr>
        <w:t>1-3名</w:t>
      </w:r>
      <w:r>
        <w:rPr>
          <w:rFonts w:hint="eastAsia" w:cs="仿宋_GB2312" w:asciiTheme="minorEastAsia" w:hAnsiTheme="minorEastAsia"/>
          <w:sz w:val="24"/>
          <w:szCs w:val="24"/>
          <w:lang w:val="zh-CN"/>
        </w:rPr>
        <w:t>中标人，又不能说明合法理由的，视同按评标报告推荐的顺序确定排名</w:t>
      </w:r>
      <w:r>
        <w:rPr>
          <w:rFonts w:hint="eastAsia" w:cs="仿宋_GB2312" w:asciiTheme="minorEastAsia" w:hAnsiTheme="minorEastAsia"/>
          <w:sz w:val="24"/>
          <w:szCs w:val="24"/>
        </w:rPr>
        <w:t>1-3名</w:t>
      </w:r>
      <w:r>
        <w:rPr>
          <w:rFonts w:hint="eastAsia" w:cs="仿宋_GB2312" w:asciiTheme="minorEastAsia" w:hAnsiTheme="minorEastAsia"/>
          <w:sz w:val="24"/>
          <w:szCs w:val="24"/>
          <w:lang w:val="zh-CN"/>
        </w:rPr>
        <w:t>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000000" w:themeColor="text1"/>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autoSpaceDE w:val="0"/>
              <w:autoSpaceDN w:val="0"/>
              <w:adjustRightInd w:val="0"/>
              <w:spacing w:line="360" w:lineRule="auto"/>
              <w:ind w:right="-11"/>
              <w:rPr>
                <w:rFonts w:asciiTheme="minorEastAsia" w:hAnsiTheme="minorEastAsia"/>
                <w:b/>
                <w:sz w:val="24"/>
                <w:szCs w:val="24"/>
              </w:rPr>
            </w:pPr>
            <w:r>
              <w:rPr>
                <w:rFonts w:hint="eastAsia" w:cs="宋体" w:asciiTheme="minorEastAsia" w:hAnsiTheme="minorEastAsia"/>
                <w:bCs/>
                <w:sz w:val="24"/>
                <w:szCs w:val="24"/>
                <w:lang w:val="zh-CN"/>
              </w:rPr>
              <w:t>相关设备的购置发票、专业技术人员职称证书、用工合同等或者附投标人相关承诺函或声明。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w:t>
      </w:r>
      <w:r>
        <w:rPr>
          <w:rFonts w:hint="eastAsia" w:cs="仿宋_GB2312" w:asciiTheme="minorEastAsia" w:hAnsiTheme="minorEastAsia" w:eastAsiaTheme="minorEastAsia"/>
          <w:b/>
          <w:bCs/>
          <w:szCs w:val="24"/>
          <w:lang w:val="zh-CN"/>
        </w:rPr>
        <w:t>的原件扫描件（或图片）</w:t>
      </w:r>
      <w:r>
        <w:rPr>
          <w:rFonts w:hint="eastAsia" w:cs="仿宋_GB2312" w:asciiTheme="minorEastAsia" w:hAnsiTheme="minorEastAsia" w:eastAsiaTheme="minorEastAsia"/>
          <w:szCs w:val="24"/>
          <w:lang w:val="zh-CN"/>
        </w:rPr>
        <w:t>，否则为无效投标。采购人拟采购的产品属于政府强制采购节能产品范围，但本期节能清单中无对应细化分类或节能清单中的产品无法满足工作需要的，可在节能清单之外采购。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w:t>
      </w:r>
      <w:r>
        <w:rPr>
          <w:rFonts w:hint="eastAsia" w:cs="仿宋_GB2312" w:asciiTheme="minorEastAsia" w:hAnsiTheme="minorEastAsia" w:eastAsiaTheme="minorEastAsia"/>
          <w:szCs w:val="24"/>
          <w:lang w:val="zh-CN"/>
        </w:rPr>
        <w:t>品所在页并加盖投标人公章的原件扫描件（或图片），评标委员会根据本项目评标标准予以判定并赋分。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rPr>
        <w:t>1-3名</w:t>
      </w:r>
      <w:r>
        <w:rPr>
          <w:rFonts w:hint="eastAsia" w:cs="仿宋_GB2312" w:asciiTheme="minorEastAsia" w:hAnsiTheme="minorEastAsia" w:eastAsiaTheme="minorEastAsia"/>
          <w:szCs w:val="24"/>
          <w:lang w:val="zh-CN"/>
        </w:rPr>
        <w:t>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6）评标标准</w:t>
      </w:r>
    </w:p>
    <w:tbl>
      <w:tblPr>
        <w:tblStyle w:val="27"/>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rPr>
              <w:t>分值构成</w:t>
            </w:r>
          </w:p>
          <w:p>
            <w:pPr>
              <w:widowControl/>
              <w:jc w:val="center"/>
            </w:pPr>
            <w:r>
              <w:rPr>
                <w:rFonts w:hint="eastAsia" w:ascii="仿宋" w:hAnsi="仿宋" w:eastAsia="仿宋" w:cs="仿宋"/>
                <w:color w:val="000000"/>
                <w:kern w:val="0"/>
                <w:sz w:val="24"/>
              </w:rPr>
              <w:t>(总分100分)</w:t>
            </w:r>
          </w:p>
        </w:tc>
        <w:tc>
          <w:tcPr>
            <w:tcW w:w="6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jc w:val="center"/>
            </w:pPr>
            <w:r>
              <w:rPr>
                <w:rFonts w:hint="eastAsia" w:ascii="仿宋" w:hAnsi="仿宋" w:eastAsia="仿宋" w:cs="仿宋"/>
                <w:color w:val="000000"/>
                <w:kern w:val="0"/>
                <w:sz w:val="24"/>
              </w:rPr>
              <w:t>价格分值：</w:t>
            </w:r>
            <w:r>
              <w:rPr>
                <w:rFonts w:hint="eastAsia" w:ascii="仿宋" w:hAnsi="仿宋" w:eastAsia="仿宋" w:cs="仿宋"/>
                <w:color w:val="000000"/>
                <w:kern w:val="0"/>
                <w:sz w:val="24"/>
                <w:u w:val="single"/>
              </w:rPr>
              <w:t xml:space="preserve">     30   </w:t>
            </w:r>
            <w:r>
              <w:rPr>
                <w:rFonts w:hint="eastAsia" w:ascii="仿宋" w:hAnsi="仿宋" w:eastAsia="仿宋" w:cs="仿宋"/>
                <w:color w:val="000000"/>
                <w:kern w:val="0"/>
                <w:sz w:val="24"/>
              </w:rPr>
              <w:t>分</w:t>
            </w:r>
          </w:p>
          <w:p>
            <w:pPr>
              <w:widowControl/>
              <w:spacing w:line="360" w:lineRule="auto"/>
              <w:ind w:firstLine="480"/>
              <w:jc w:val="center"/>
            </w:pPr>
            <w:r>
              <w:rPr>
                <w:rFonts w:hint="eastAsia" w:ascii="仿宋" w:hAnsi="仿宋" w:eastAsia="仿宋" w:cs="仿宋"/>
                <w:color w:val="000000"/>
                <w:kern w:val="0"/>
                <w:sz w:val="24"/>
              </w:rPr>
              <w:t>商务部分：</w:t>
            </w:r>
            <w:r>
              <w:rPr>
                <w:rFonts w:hint="eastAsia" w:ascii="仿宋" w:hAnsi="仿宋" w:eastAsia="仿宋" w:cs="仿宋"/>
                <w:color w:val="000000"/>
                <w:kern w:val="0"/>
                <w:sz w:val="24"/>
                <w:u w:val="single"/>
              </w:rPr>
              <w:t xml:space="preserve">   45   </w:t>
            </w:r>
            <w:r>
              <w:rPr>
                <w:rFonts w:hint="eastAsia" w:ascii="仿宋" w:hAnsi="仿宋" w:eastAsia="仿宋" w:cs="仿宋"/>
                <w:color w:val="000000"/>
                <w:kern w:val="0"/>
                <w:sz w:val="24"/>
              </w:rPr>
              <w:t>分</w:t>
            </w:r>
          </w:p>
          <w:p>
            <w:pPr>
              <w:widowControl/>
              <w:spacing w:line="360" w:lineRule="auto"/>
              <w:ind w:firstLine="480"/>
              <w:jc w:val="center"/>
            </w:pPr>
            <w:r>
              <w:rPr>
                <w:rFonts w:hint="eastAsia" w:ascii="仿宋" w:hAnsi="仿宋" w:eastAsia="仿宋" w:cs="仿宋"/>
                <w:color w:val="000000"/>
                <w:kern w:val="0"/>
                <w:sz w:val="24"/>
              </w:rPr>
              <w:t>技术部分：</w:t>
            </w:r>
            <w:r>
              <w:rPr>
                <w:rFonts w:hint="eastAsia" w:ascii="仿宋" w:hAnsi="仿宋" w:eastAsia="仿宋" w:cs="仿宋"/>
                <w:color w:val="000000"/>
                <w:kern w:val="0"/>
                <w:sz w:val="24"/>
                <w:u w:val="single"/>
              </w:rPr>
              <w:t xml:space="preserve">     25  </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一、价格部分（满分</w:t>
            </w:r>
            <w:r>
              <w:rPr>
                <w:rFonts w:hint="eastAsia" w:ascii="仿宋" w:hAnsi="仿宋" w:eastAsia="仿宋" w:cs="仿宋"/>
                <w:b/>
                <w:color w:val="000000"/>
                <w:kern w:val="0"/>
                <w:sz w:val="24"/>
                <w:u w:val="single"/>
              </w:rPr>
              <w:t xml:space="preserve">  30 </w:t>
            </w:r>
            <w:r>
              <w:rPr>
                <w:rFonts w:hint="eastAsia" w:ascii="仿宋" w:hAnsi="仿宋" w:eastAsia="仿宋" w:cs="仿宋"/>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rPr>
              <w:t>投标报价</w:t>
            </w:r>
          </w:p>
          <w:p>
            <w:pPr>
              <w:widowControl/>
              <w:jc w:val="center"/>
            </w:pPr>
            <w:r>
              <w:rPr>
                <w:rFonts w:hint="eastAsia" w:ascii="仿宋" w:hAnsi="仿宋" w:eastAsia="仿宋" w:cs="仿宋"/>
                <w:color w:val="000000"/>
                <w:kern w:val="0"/>
                <w:sz w:val="24"/>
              </w:rPr>
              <w:t>评分标准</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pPr>
            <w:r>
              <w:rPr>
                <w:rFonts w:hint="eastAsia"/>
              </w:rPr>
              <w:t>评标基准价：满足招标文件要求的有效投标报价中，最低的投标报价为评标基准价。</w:t>
            </w:r>
          </w:p>
          <w:p>
            <w:pPr>
              <w:widowControl/>
              <w:spacing w:line="276" w:lineRule="auto"/>
              <w:jc w:val="left"/>
            </w:pPr>
            <w:r>
              <w:rPr>
                <w:rFonts w:hint="eastAsia"/>
              </w:rPr>
              <w:t xml:space="preserve">投标报价得分=（评标基准价/投标报价）×  30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u w:val="single"/>
              </w:rPr>
              <w:t xml:space="preserve"> 30 </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二、商务部分（满分</w:t>
            </w:r>
            <w:r>
              <w:rPr>
                <w:rFonts w:hint="eastAsia" w:ascii="仿宋" w:hAnsi="仿宋" w:eastAsia="仿宋" w:cs="仿宋"/>
                <w:b/>
                <w:color w:val="000000"/>
                <w:kern w:val="0"/>
                <w:sz w:val="24"/>
                <w:u w:val="single"/>
              </w:rPr>
              <w:t xml:space="preserve"> 45 </w:t>
            </w:r>
            <w:r>
              <w:rPr>
                <w:rFonts w:hint="eastAsia" w:ascii="仿宋" w:hAnsi="仿宋" w:eastAsia="仿宋" w:cs="仿宋"/>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企业实力</w:t>
            </w:r>
          </w:p>
          <w:p>
            <w:pPr>
              <w:widowControl/>
              <w:adjustRightInd w:val="0"/>
              <w:snapToGrid w:val="0"/>
              <w:jc w:val="center"/>
            </w:pPr>
          </w:p>
        </w:tc>
        <w:tc>
          <w:tcPr>
            <w:tcW w:w="5729" w:type="dxa"/>
            <w:tcBorders>
              <w:top w:val="single" w:color="auto" w:sz="4" w:space="0"/>
              <w:left w:val="single" w:color="auto" w:sz="4" w:space="0"/>
              <w:bottom w:val="single" w:color="auto" w:sz="4" w:space="0"/>
              <w:right w:val="single" w:color="auto" w:sz="4" w:space="0"/>
            </w:tcBorders>
            <w:shd w:val="clear" w:color="auto" w:fill="auto"/>
          </w:tcPr>
          <w:p>
            <w:pPr>
              <w:pStyle w:val="39"/>
              <w:ind w:firstLine="0" w:firstLineChars="0"/>
              <w:rPr>
                <w:lang w:val="zh-CN"/>
              </w:rPr>
            </w:pPr>
            <w:r>
              <w:rPr>
                <w:rFonts w:hint="eastAsia"/>
              </w:rPr>
              <w:t>1、</w:t>
            </w:r>
            <w:r>
              <w:rPr>
                <w:rFonts w:hint="eastAsia"/>
                <w:lang w:val="zh-CN"/>
              </w:rPr>
              <w:t>投标人获得评估机构出具的信用AAA证书或AAA信用报告的,得</w:t>
            </w:r>
            <w:r>
              <w:rPr>
                <w:rFonts w:hint="eastAsia"/>
              </w:rPr>
              <w:t>2</w:t>
            </w:r>
            <w:r>
              <w:rPr>
                <w:rFonts w:hint="eastAsia"/>
                <w:lang w:val="zh-CN"/>
              </w:rPr>
              <w:t>分，缺少不得分。</w:t>
            </w:r>
          </w:p>
          <w:p>
            <w:pPr>
              <w:pStyle w:val="39"/>
              <w:ind w:firstLine="0" w:firstLineChars="0"/>
              <w:rPr>
                <w:lang w:val="zh-CN"/>
              </w:rPr>
            </w:pPr>
            <w:r>
              <w:rPr>
                <w:rFonts w:hint="eastAsia"/>
              </w:rPr>
              <w:t>2、</w:t>
            </w:r>
            <w:r>
              <w:rPr>
                <w:rFonts w:hint="eastAsia"/>
                <w:lang w:val="zh-CN"/>
              </w:rPr>
              <w:t>投标人具有ISO9001:2015质量管理体系认证证书及ISO14001:2015环境管理体系认证证书且在有效期内得2分，缺一项不得分。</w:t>
            </w:r>
          </w:p>
          <w:p>
            <w:pPr>
              <w:pStyle w:val="39"/>
              <w:ind w:firstLine="0" w:firstLineChars="0"/>
            </w:pPr>
            <w:r>
              <w:rPr>
                <w:rFonts w:hint="eastAsia"/>
              </w:rPr>
              <w:t>3、</w:t>
            </w:r>
            <w:r>
              <w:rPr>
                <w:rFonts w:hint="eastAsia"/>
                <w:lang w:val="zh-CN"/>
              </w:rPr>
              <w:t>投标人为国家高新技术企业，得2分，缺少不得分。</w:t>
            </w:r>
          </w:p>
          <w:p>
            <w:pPr>
              <w:pStyle w:val="39"/>
              <w:ind w:firstLine="0" w:firstLineChars="0"/>
            </w:pPr>
            <w:r>
              <w:rPr>
                <w:rFonts w:hint="eastAsia" w:hAnsi="宋体" w:cs="宋体"/>
                <w:szCs w:val="21"/>
              </w:rPr>
              <w:t>4、投标人获得与“所投产品”相关的国家专利产品证书的每项得2分，最高得8分。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u w:val="single"/>
              </w:rPr>
              <w:t>14</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业绩</w:t>
            </w:r>
          </w:p>
          <w:p>
            <w:pPr>
              <w:jc w:val="cente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ind w:firstLine="0" w:firstLineChars="0"/>
            </w:pPr>
            <w:r>
              <w:rPr>
                <w:rFonts w:hint="eastAsia" w:ascii="宋体" w:hAnsi="宋体" w:cs="宋体"/>
                <w:szCs w:val="21"/>
                <w:lang w:val="zh-CN"/>
              </w:rPr>
              <w:t>供应商自201</w:t>
            </w:r>
            <w:r>
              <w:rPr>
                <w:rFonts w:hint="eastAsia" w:ascii="宋体" w:hAnsi="宋体" w:cs="宋体"/>
                <w:szCs w:val="21"/>
              </w:rPr>
              <w:t>5</w:t>
            </w:r>
            <w:r>
              <w:rPr>
                <w:rFonts w:hint="eastAsia" w:ascii="宋体" w:hAnsi="宋体" w:cs="宋体"/>
                <w:szCs w:val="21"/>
                <w:lang w:val="zh-CN"/>
              </w:rPr>
              <w:t>年</w:t>
            </w:r>
            <w:r>
              <w:rPr>
                <w:rFonts w:hint="eastAsia" w:ascii="宋体" w:hAnsi="宋体" w:cs="宋体"/>
                <w:szCs w:val="21"/>
              </w:rPr>
              <w:t>1月1日</w:t>
            </w:r>
            <w:r>
              <w:rPr>
                <w:rFonts w:hint="eastAsia" w:ascii="宋体" w:hAnsi="宋体" w:cs="宋体"/>
                <w:szCs w:val="21"/>
                <w:lang w:val="zh-CN"/>
              </w:rPr>
              <w:t>以来（以合同签订日期为准），单项合同金额</w:t>
            </w:r>
            <w:r>
              <w:rPr>
                <w:rFonts w:hint="eastAsia" w:ascii="宋体" w:hAnsi="宋体" w:cs="宋体"/>
                <w:szCs w:val="21"/>
              </w:rPr>
              <w:t>200</w:t>
            </w:r>
            <w:r>
              <w:rPr>
                <w:rFonts w:hint="eastAsia" w:ascii="宋体" w:hAnsi="宋体" w:cs="宋体"/>
                <w:szCs w:val="21"/>
                <w:lang w:val="zh-CN"/>
              </w:rPr>
              <w:t>万元及以上类似</w:t>
            </w:r>
            <w:r>
              <w:rPr>
                <w:rFonts w:hint="eastAsia" w:ascii="宋体" w:hAnsi="宋体" w:cs="宋体"/>
                <w:szCs w:val="21"/>
              </w:rPr>
              <w:t>项目业绩</w:t>
            </w:r>
            <w:r>
              <w:rPr>
                <w:rFonts w:hint="eastAsia" w:ascii="宋体" w:hAnsi="宋体" w:cs="宋体"/>
                <w:szCs w:val="21"/>
                <w:lang w:val="zh-CN"/>
              </w:rPr>
              <w:t>，具有中标通知书或</w:t>
            </w:r>
            <w:r>
              <w:rPr>
                <w:rFonts w:hint="eastAsia" w:ascii="宋体" w:hAnsi="宋体" w:cs="宋体"/>
                <w:szCs w:val="21"/>
              </w:rPr>
              <w:t>合同，每项</w:t>
            </w:r>
            <w:r>
              <w:rPr>
                <w:rFonts w:hint="eastAsia" w:ascii="宋体" w:hAnsi="宋体" w:cs="宋体"/>
                <w:szCs w:val="21"/>
                <w:lang w:val="zh-CN"/>
              </w:rPr>
              <w:t>得</w:t>
            </w:r>
            <w:r>
              <w:rPr>
                <w:rFonts w:hint="eastAsia" w:ascii="宋体" w:hAnsi="宋体" w:cs="宋体"/>
                <w:szCs w:val="21"/>
              </w:rPr>
              <w:t>3</w:t>
            </w:r>
            <w:r>
              <w:rPr>
                <w:rFonts w:hint="eastAsia" w:ascii="宋体" w:hAnsi="宋体" w:cs="宋体"/>
                <w:szCs w:val="21"/>
                <w:lang w:val="zh-CN"/>
              </w:rPr>
              <w:t>分,满分</w:t>
            </w:r>
            <w:r>
              <w:rPr>
                <w:rFonts w:hint="eastAsia" w:ascii="宋体" w:hAnsi="宋体" w:cs="宋体"/>
                <w:szCs w:val="21"/>
              </w:rPr>
              <w:t>9</w:t>
            </w:r>
            <w:r>
              <w:rPr>
                <w:rFonts w:hint="eastAsia" w:ascii="宋体" w:hAnsi="宋体" w:cs="宋体"/>
                <w:szCs w:val="21"/>
                <w:lang w:val="zh-CN"/>
              </w:rPr>
              <w:t>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u w:val="single"/>
              </w:rPr>
              <w:t xml:space="preserve"> 9 </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服务承诺</w:t>
            </w:r>
          </w:p>
          <w:p>
            <w:pPr>
              <w:widowControl/>
              <w:jc w:val="cente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ind w:firstLine="0" w:firstLineChars="0"/>
              <w:rPr>
                <w:lang w:val="zh-CN"/>
              </w:rPr>
            </w:pPr>
            <w:r>
              <w:rPr>
                <w:rFonts w:hint="eastAsia"/>
              </w:rPr>
              <w:t>1、</w:t>
            </w:r>
            <w:r>
              <w:rPr>
                <w:rFonts w:hint="eastAsia"/>
                <w:lang w:val="zh-CN"/>
              </w:rPr>
              <w:t>备有常用备件、售后服务系统完善的，得</w:t>
            </w:r>
            <w:r>
              <w:rPr>
                <w:rFonts w:hint="eastAsia"/>
              </w:rPr>
              <w:t>5</w:t>
            </w:r>
            <w:r>
              <w:rPr>
                <w:rFonts w:hint="eastAsia"/>
                <w:lang w:val="zh-CN"/>
              </w:rPr>
              <w:t>分。</w:t>
            </w:r>
          </w:p>
          <w:p>
            <w:pPr>
              <w:pStyle w:val="39"/>
              <w:ind w:firstLine="0" w:firstLineChars="0"/>
              <w:rPr>
                <w:lang w:val="zh-CN"/>
              </w:rPr>
            </w:pPr>
            <w:r>
              <w:rPr>
                <w:rFonts w:hint="eastAsia"/>
              </w:rPr>
              <w:t>2、</w:t>
            </w:r>
            <w:r>
              <w:rPr>
                <w:rFonts w:hint="eastAsia"/>
                <w:lang w:val="zh-CN"/>
              </w:rPr>
              <w:t>有详细的售后服务计划，并配备专职维修人员，得5分。</w:t>
            </w:r>
          </w:p>
          <w:p>
            <w:pPr>
              <w:pStyle w:val="39"/>
              <w:ind w:firstLine="0" w:firstLineChars="0"/>
              <w:rPr>
                <w:lang w:val="zh-CN"/>
              </w:rPr>
            </w:pPr>
            <w:r>
              <w:rPr>
                <w:rFonts w:hint="eastAsia"/>
              </w:rPr>
              <w:t>3、</w:t>
            </w:r>
            <w:r>
              <w:rPr>
                <w:rFonts w:hint="eastAsia"/>
                <w:lang w:val="zh-CN"/>
              </w:rPr>
              <w:t>技术支持、售后服务程序合理，人员配备技术力量强，能够提供4小时以上上门维护维修服务，得5分。</w:t>
            </w:r>
          </w:p>
          <w:p>
            <w:pPr>
              <w:pStyle w:val="39"/>
              <w:ind w:firstLine="0" w:firstLineChars="0"/>
              <w:rPr>
                <w:lang w:val="zh-CN"/>
              </w:rPr>
            </w:pPr>
            <w:r>
              <w:rPr>
                <w:rFonts w:hint="eastAsia"/>
              </w:rPr>
              <w:t>4、</w:t>
            </w:r>
            <w:r>
              <w:rPr>
                <w:rFonts w:hint="eastAsia"/>
                <w:lang w:val="zh-CN"/>
              </w:rPr>
              <w:t>服务工程师免费上门进行专业技术培训，为业主培养合格的操作人员，得5分。</w:t>
            </w:r>
          </w:p>
          <w:p>
            <w:pPr>
              <w:pStyle w:val="39"/>
              <w:ind w:firstLine="0" w:firstLineChars="0"/>
              <w:rPr>
                <w:rFonts w:ascii="宋体" w:hAnsi="宋体" w:cs="宋体"/>
              </w:rPr>
            </w:pPr>
            <w:r>
              <w:rPr>
                <w:rFonts w:hint="eastAsia"/>
              </w:rPr>
              <w:t>5、</w:t>
            </w:r>
            <w:r>
              <w:rPr>
                <w:rFonts w:hint="eastAsia"/>
                <w:lang w:val="zh-CN"/>
              </w:rPr>
              <w:t>质保期在1年基础</w:t>
            </w:r>
            <w:r>
              <w:rPr>
                <w:rFonts w:hint="eastAsia"/>
              </w:rPr>
              <w:t>上每增加一年加2分，满分2分。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u w:val="single"/>
              </w:rPr>
            </w:pPr>
            <w:r>
              <w:rPr>
                <w:rFonts w:hint="eastAsia" w:ascii="仿宋" w:hAnsi="仿宋" w:eastAsia="仿宋" w:cs="仿宋"/>
                <w:color w:val="000000"/>
                <w:kern w:val="0"/>
                <w:sz w:val="24"/>
                <w:u w:val="single"/>
              </w:rPr>
              <w:t>22</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三、技术部分（满分</w:t>
            </w:r>
            <w:r>
              <w:rPr>
                <w:rFonts w:hint="eastAsia" w:ascii="仿宋" w:hAnsi="仿宋" w:eastAsia="仿宋" w:cs="仿宋"/>
                <w:b/>
                <w:color w:val="000000"/>
                <w:kern w:val="0"/>
                <w:sz w:val="24"/>
                <w:u w:val="single"/>
              </w:rPr>
              <w:t xml:space="preserve"> 25 </w:t>
            </w:r>
            <w:r>
              <w:rPr>
                <w:rFonts w:hint="eastAsia" w:ascii="仿宋" w:hAnsi="仿宋" w:eastAsia="仿宋" w:cs="仿宋"/>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对招标文件的响应程度</w:t>
            </w:r>
          </w:p>
          <w:p>
            <w:pPr>
              <w:pStyle w:val="55"/>
              <w:spacing w:line="240" w:lineRule="auto"/>
              <w:ind w:firstLine="0" w:firstLineChars="0"/>
              <w:jc w:val="center"/>
              <w:rPr>
                <w:rFonts w:ascii="仿宋" w:hAnsi="仿宋" w:eastAsia="仿宋" w:cs="仿宋"/>
                <w:kern w:val="0"/>
                <w:sz w:val="24"/>
                <w:szCs w:val="24"/>
              </w:rP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ind w:firstLine="0" w:firstLineChars="0"/>
              <w:rPr>
                <w:lang w:val="zh-CN"/>
              </w:rPr>
            </w:pPr>
            <w:r>
              <w:rPr>
                <w:rFonts w:hint="eastAsia"/>
              </w:rPr>
              <w:t>1、供应商所投主要产品的图片信息、文字说明体现产品技术性能的详细性进行综合评定准确完整的得9分，有相关描述的得5分，不提供不得分。</w:t>
            </w:r>
          </w:p>
          <w:p>
            <w:pPr>
              <w:pStyle w:val="39"/>
              <w:ind w:firstLine="0" w:firstLineChars="0"/>
              <w:rPr>
                <w:lang w:val="zh-CN"/>
              </w:rPr>
            </w:pPr>
            <w:r>
              <w:rPr>
                <w:rFonts w:hint="eastAsia"/>
              </w:rPr>
              <w:t>2、供应商对本投标项目所制定的生产、运输、安装工艺及技术保障措施的合理性及可行性进行综合评定准确完整的得10分，有相关描述的得5分，不提供不得分。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u w:val="single"/>
              </w:rPr>
              <w:t xml:space="preserve"> 19 </w:t>
            </w:r>
            <w:r>
              <w:rPr>
                <w:rFonts w:hint="eastAsia" w:ascii="仿宋" w:hAnsi="仿宋" w:eastAsia="仿宋" w:cs="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投标文件规范</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程度</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ind w:firstLine="0" w:firstLineChars="0"/>
            </w:pPr>
            <w:r>
              <w:rPr>
                <w:rFonts w:hint="eastAsia"/>
              </w:rPr>
              <w:t>1、根据投标文件的装订、文字、图片及所提供资料的准确性和完整程度进行综合评审，准确完整的得3分，否则不得分。</w:t>
            </w:r>
          </w:p>
          <w:p>
            <w:pPr>
              <w:pStyle w:val="39"/>
              <w:ind w:firstLine="0" w:firstLineChars="0"/>
            </w:pPr>
            <w:r>
              <w:rPr>
                <w:rFonts w:hint="eastAsia"/>
              </w:rPr>
              <w:t>2、方案设计规范完整、准确、详细反映项目内容，工艺成熟，技术先进，操作方便，流程合理，运用普遍，有相关描述的3分，否则不得分。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u w:val="single"/>
              </w:rPr>
            </w:pPr>
            <w:r>
              <w:rPr>
                <w:rFonts w:hint="eastAsia" w:ascii="仿宋" w:hAnsi="仿宋" w:eastAsia="仿宋" w:cs="仿宋"/>
                <w:color w:val="000000"/>
                <w:kern w:val="0"/>
                <w:sz w:val="24"/>
                <w:u w:val="single"/>
              </w:rPr>
              <w:t> 6</w:t>
            </w:r>
            <w:r>
              <w:rPr>
                <w:rFonts w:hint="eastAsia" w:ascii="仿宋" w:hAnsi="仿宋" w:eastAsia="仿宋" w:cs="仿宋"/>
                <w:color w:val="000000"/>
                <w:kern w:val="0"/>
                <w:sz w:val="24"/>
              </w:rPr>
              <w:t>分</w:t>
            </w:r>
          </w:p>
        </w:tc>
      </w:tr>
    </w:tbl>
    <w:p>
      <w:pPr>
        <w:pStyle w:val="13"/>
        <w:spacing w:line="360" w:lineRule="auto"/>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000000" w:themeColor="text1"/>
          <w:sz w:val="24"/>
          <w:szCs w:val="24"/>
          <w:lang w:val="en-GB"/>
        </w:rPr>
      </w:pPr>
      <w:r>
        <w:rPr>
          <w:rFonts w:hint="eastAsia" w:ascii="宋体" w:hAnsi="宋体"/>
          <w:bCs/>
          <w:color w:val="000000" w:themeColor="text1"/>
          <w:sz w:val="24"/>
          <w:szCs w:val="24"/>
          <w:lang w:val="en-GB"/>
        </w:rPr>
        <w:t>备注：</w:t>
      </w:r>
    </w:p>
    <w:p>
      <w:pPr>
        <w:spacing w:line="360" w:lineRule="auto"/>
        <w:ind w:firstLine="482" w:firstLineChars="200"/>
        <w:rPr>
          <w:rFonts w:ascii="宋体" w:hAnsi="宋体"/>
          <w:b/>
          <w:color w:val="000000" w:themeColor="text1"/>
          <w:sz w:val="24"/>
          <w:szCs w:val="24"/>
          <w:lang w:val="en-GB"/>
        </w:rPr>
      </w:pPr>
      <w:r>
        <w:rPr>
          <w:rFonts w:hint="eastAsia" w:ascii="宋体" w:hAnsi="宋体"/>
          <w:b/>
          <w:color w:val="000000" w:themeColor="text1"/>
          <w:sz w:val="24"/>
          <w:szCs w:val="24"/>
          <w:lang w:val="en-GB"/>
        </w:rPr>
        <w:t>a、不接受联合体投标的项目，本表中第2项、第3项情形不适用。</w:t>
      </w:r>
    </w:p>
    <w:p>
      <w:pPr>
        <w:spacing w:line="360" w:lineRule="auto"/>
        <w:ind w:firstLine="482" w:firstLineChars="200"/>
        <w:rPr>
          <w:rFonts w:ascii="宋体" w:hAnsi="宋体"/>
          <w:b/>
          <w:color w:val="000000" w:themeColor="text1"/>
          <w:sz w:val="24"/>
          <w:szCs w:val="24"/>
          <w:lang w:val="en-GB"/>
        </w:rPr>
      </w:pPr>
      <w:r>
        <w:rPr>
          <w:rFonts w:hint="eastAsia" w:ascii="宋体" w:hAnsi="宋体"/>
          <w:b/>
          <w:color w:val="000000" w:themeColor="text1"/>
          <w:sz w:val="24"/>
          <w:szCs w:val="24"/>
          <w:lang w:val="en-GB"/>
        </w:rPr>
        <w:t>b、小型和微型企业产品包括货物及其提供的服务与工程。</w:t>
      </w:r>
    </w:p>
    <w:p>
      <w:pPr>
        <w:spacing w:line="360" w:lineRule="auto"/>
        <w:ind w:firstLine="482" w:firstLineChars="200"/>
        <w:rPr>
          <w:rFonts w:ascii="宋体" w:hAnsi="宋体"/>
          <w:b/>
          <w:color w:val="000000" w:themeColor="text1"/>
          <w:sz w:val="24"/>
          <w:szCs w:val="24"/>
          <w:lang w:val="en-GB"/>
        </w:rPr>
      </w:pPr>
      <w:r>
        <w:rPr>
          <w:rFonts w:hint="eastAsia" w:ascii="宋体" w:hAnsi="宋体"/>
          <w:b/>
          <w:color w:val="000000" w:themeColor="text1"/>
          <w:sz w:val="24"/>
          <w:szCs w:val="24"/>
          <w:lang w:val="en-GB"/>
        </w:rPr>
        <w:t>c、中小企业、残疾人福利性单位提供其他企业制造的货物的，则该货物的制造商也必须为上述企业，否则不能享受价格优惠。</w:t>
      </w:r>
    </w:p>
    <w:p>
      <w:pPr>
        <w:spacing w:line="360" w:lineRule="auto"/>
        <w:ind w:firstLine="482" w:firstLineChars="200"/>
        <w:rPr>
          <w:rFonts w:ascii="宋体" w:hAnsi="宋体"/>
          <w:b/>
          <w:color w:val="000000" w:themeColor="text1"/>
          <w:sz w:val="24"/>
          <w:szCs w:val="24"/>
          <w:lang w:val="en-GB"/>
        </w:rPr>
      </w:pPr>
      <w:r>
        <w:rPr>
          <w:rFonts w:hint="eastAsia" w:ascii="宋体" w:hAnsi="宋体"/>
          <w:b/>
          <w:color w:val="000000" w:themeColor="text1"/>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黑体" w:hAnsi="宋体" w:eastAsia="黑体"/>
          <w:b/>
          <w:sz w:val="28"/>
          <w:szCs w:val="28"/>
        </w:rPr>
      </w:pPr>
      <w:r>
        <w:rPr>
          <w:rFonts w:hint="eastAsia" w:ascii="宋体" w:hAnsi="宋体" w:cs="微软雅黑"/>
          <w:b/>
          <w:bCs/>
          <w:sz w:val="24"/>
          <w:szCs w:val="24"/>
        </w:rPr>
        <w:t>最终签定合同的主要条款不能与招标文件有冲突）</w:t>
      </w:r>
    </w:p>
    <w:p>
      <w:pPr>
        <w:spacing w:line="360" w:lineRule="auto"/>
        <w:jc w:val="center"/>
        <w:rPr>
          <w:rFonts w:ascii="黑体" w:hAnsi="宋体" w:eastAsia="黑体"/>
          <w:b/>
          <w:sz w:val="28"/>
          <w:szCs w:val="28"/>
        </w:rPr>
      </w:pPr>
      <w:r>
        <w:rPr>
          <w:rFonts w:hint="eastAsia" w:ascii="黑体" w:hAnsi="宋体" w:eastAsia="黑体"/>
          <w:b/>
          <w:sz w:val="28"/>
          <w:szCs w:val="28"/>
        </w:rPr>
        <w:t>合同一般条款</w:t>
      </w:r>
    </w:p>
    <w:p>
      <w:pPr>
        <w:spacing w:line="360" w:lineRule="auto"/>
        <w:ind w:firstLine="482" w:firstLineChars="200"/>
        <w:rPr>
          <w:rFonts w:ascii="宋体" w:hAnsi="宋体"/>
          <w:b/>
          <w:sz w:val="24"/>
        </w:rPr>
      </w:pPr>
      <w:r>
        <w:rPr>
          <w:rFonts w:hint="eastAsia" w:ascii="宋体" w:hAnsi="宋体"/>
          <w:b/>
          <w:sz w:val="24"/>
        </w:rPr>
        <w:t>1.定义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1.4“乙方”系指中标后提供合同服务的中标方或供应商。</w:t>
      </w:r>
    </w:p>
    <w:p>
      <w:pPr>
        <w:spacing w:line="360" w:lineRule="auto"/>
        <w:ind w:firstLine="482" w:firstLineChars="200"/>
        <w:rPr>
          <w:rFonts w:ascii="宋体" w:hAnsi="宋体"/>
          <w:b/>
          <w:sz w:val="24"/>
        </w:rPr>
      </w:pPr>
      <w:r>
        <w:rPr>
          <w:rFonts w:hint="eastAsia" w:ascii="宋体" w:hAnsi="宋体"/>
          <w:b/>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2" w:firstLineChars="200"/>
        <w:rPr>
          <w:rFonts w:ascii="宋体" w:hAnsi="宋体"/>
          <w:b/>
          <w:sz w:val="24"/>
        </w:rPr>
      </w:pPr>
      <w:r>
        <w:rPr>
          <w:rFonts w:hint="eastAsia" w:ascii="宋体" w:hAnsi="宋体"/>
          <w:b/>
          <w:sz w:val="24"/>
        </w:rPr>
        <w:t>3.技术规格和标准</w:t>
      </w:r>
    </w:p>
    <w:p>
      <w:pPr>
        <w:pStyle w:val="15"/>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2" w:firstLineChars="200"/>
        <w:rPr>
          <w:rFonts w:ascii="宋体" w:hAnsi="宋体"/>
          <w:b/>
          <w:sz w:val="24"/>
        </w:rPr>
      </w:pPr>
      <w:r>
        <w:rPr>
          <w:rFonts w:hint="eastAsia" w:ascii="宋体" w:hAnsi="宋体"/>
          <w:b/>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u w:val="single"/>
        </w:rPr>
        <w:tab/>
      </w:r>
      <w:r>
        <w:rPr>
          <w:rFonts w:hint="eastAsia" w:ascii="宋体" w:hAnsi="宋体"/>
          <w:sz w:val="24"/>
        </w:rPr>
        <w:t xml:space="preserve"> 年</w:t>
      </w:r>
      <w:r>
        <w:rPr>
          <w:rFonts w:hint="eastAsia" w:ascii="宋体" w:hAnsi="宋体"/>
          <w:sz w:val="24"/>
          <w:u w:val="single"/>
        </w:rPr>
        <w:tab/>
      </w:r>
      <w:r>
        <w:rPr>
          <w:rFonts w:hint="eastAsia" w:ascii="宋体" w:hAnsi="宋体"/>
          <w:sz w:val="24"/>
        </w:rPr>
        <w:t xml:space="preserve">月 </w:t>
      </w:r>
      <w:r>
        <w:rPr>
          <w:rFonts w:hint="eastAsia" w:ascii="宋体" w:hAnsi="宋体"/>
          <w:sz w:val="24"/>
          <w:u w:val="single"/>
        </w:rPr>
        <w:tab/>
      </w:r>
      <w:r>
        <w:rPr>
          <w:rFonts w:hint="eastAsia" w:ascii="宋体" w:hAnsi="宋体"/>
          <w:sz w:val="24"/>
        </w:rPr>
        <w:t>日起至</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月日止。</w:t>
      </w:r>
    </w:p>
    <w:p>
      <w:pPr>
        <w:spacing w:line="360" w:lineRule="auto"/>
        <w:ind w:firstLine="482" w:firstLineChars="200"/>
        <w:rPr>
          <w:rFonts w:ascii="宋体" w:hAnsi="宋体"/>
          <w:b/>
          <w:sz w:val="24"/>
        </w:rPr>
      </w:pPr>
      <w:r>
        <w:rPr>
          <w:rFonts w:hint="eastAsia" w:ascii="宋体" w:hAnsi="宋体"/>
          <w:b/>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2" w:firstLineChars="200"/>
        <w:rPr>
          <w:rFonts w:ascii="宋体" w:hAnsi="宋体"/>
          <w:b/>
          <w:sz w:val="24"/>
        </w:rPr>
      </w:pPr>
      <w:r>
        <w:rPr>
          <w:rFonts w:hint="eastAsia" w:ascii="宋体" w:hAnsi="宋体"/>
          <w:b/>
          <w:sz w:val="24"/>
        </w:rPr>
        <w:t>6.索赔</w:t>
      </w:r>
    </w:p>
    <w:p>
      <w:pPr>
        <w:spacing w:line="360" w:lineRule="auto"/>
        <w:ind w:firstLine="480" w:firstLineChars="200"/>
        <w:rPr>
          <w:rFonts w:ascii="宋体" w:hAnsi="宋体"/>
          <w:sz w:val="24"/>
        </w:rPr>
      </w:pPr>
      <w:r>
        <w:rPr>
          <w:rFonts w:hint="eastAsia" w:ascii="宋体" w:hAnsi="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6.1.1乙方同意甲方取消其不符合要求的货物设备和服务项目，退还已经收取的该类货物设备的货款。</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b/>
          <w:sz w:val="24"/>
        </w:rPr>
      </w:pPr>
      <w:r>
        <w:rPr>
          <w:rFonts w:hint="eastAsia" w:ascii="宋体" w:hAnsi="宋体"/>
          <w:b/>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numPr>
          <w:ilvl w:val="0"/>
          <w:numId w:val="5"/>
        </w:numPr>
        <w:spacing w:line="360" w:lineRule="auto"/>
        <w:ind w:firstLine="482" w:firstLineChars="200"/>
        <w:rPr>
          <w:rFonts w:ascii="宋体" w:hAnsi="宋体"/>
          <w:b/>
          <w:sz w:val="24"/>
        </w:rPr>
      </w:pPr>
      <w:r>
        <w:rPr>
          <w:rFonts w:hint="eastAsia" w:ascii="宋体" w:hAnsi="宋体"/>
          <w:b/>
          <w:sz w:val="24"/>
        </w:rPr>
        <w:t>履约保证金</w:t>
      </w:r>
    </w:p>
    <w:p>
      <w:pPr>
        <w:spacing w:line="360" w:lineRule="auto"/>
        <w:ind w:firstLine="720" w:firstLineChars="300"/>
        <w:rPr>
          <w:rFonts w:ascii="宋体" w:hAnsi="宋体" w:eastAsia="宋体"/>
          <w:bCs/>
          <w:sz w:val="24"/>
        </w:rPr>
      </w:pPr>
      <w:r>
        <w:rPr>
          <w:rFonts w:hint="eastAsia" w:ascii="宋体" w:hAnsi="宋体"/>
          <w:bCs/>
          <w:sz w:val="24"/>
        </w:rPr>
        <w:t>无</w:t>
      </w:r>
    </w:p>
    <w:p>
      <w:pPr>
        <w:spacing w:line="360" w:lineRule="auto"/>
        <w:ind w:firstLine="482" w:firstLineChars="200"/>
        <w:rPr>
          <w:rFonts w:ascii="宋体" w:hAnsi="宋体"/>
          <w:b/>
          <w:sz w:val="24"/>
        </w:rPr>
      </w:pPr>
      <w:r>
        <w:rPr>
          <w:rFonts w:hint="eastAsia" w:ascii="宋体" w:hAnsi="宋体"/>
          <w:b/>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9.2合同双方均为国内法人的，其争端的仲裁应由合同发生地许昌市仲裁委员会根据其仲裁程序进行。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9.4除另有裁决外，仲裁费应由败诉方负担。</w:t>
      </w:r>
    </w:p>
    <w:p>
      <w:pPr>
        <w:spacing w:line="360" w:lineRule="auto"/>
        <w:ind w:firstLine="480" w:firstLineChars="200"/>
        <w:rPr>
          <w:rFonts w:ascii="宋体" w:hAnsi="宋体"/>
          <w:sz w:val="24"/>
        </w:rPr>
      </w:pPr>
      <w:r>
        <w:rPr>
          <w:rFonts w:hint="eastAsia" w:ascii="宋体" w:hAnsi="宋体"/>
          <w:sz w:val="24"/>
        </w:rPr>
        <w:t>9.5在仲裁期间，除正在进行的仲裁部分外，合同其他部分继续执行。</w:t>
      </w:r>
    </w:p>
    <w:p>
      <w:pPr>
        <w:spacing w:line="360" w:lineRule="auto"/>
        <w:ind w:firstLine="482" w:firstLineChars="200"/>
        <w:rPr>
          <w:rFonts w:ascii="宋体" w:hAnsi="宋体"/>
          <w:b/>
          <w:sz w:val="24"/>
        </w:rPr>
      </w:pPr>
      <w:r>
        <w:rPr>
          <w:rFonts w:hint="eastAsia" w:ascii="宋体" w:hAnsi="宋体"/>
          <w:b/>
          <w:sz w:val="24"/>
        </w:rPr>
        <w:t>10.合同终止</w:t>
      </w:r>
    </w:p>
    <w:p>
      <w:pPr>
        <w:spacing w:line="360" w:lineRule="auto"/>
        <w:ind w:firstLine="480" w:firstLineChars="200"/>
        <w:rPr>
          <w:rFonts w:ascii="宋体" w:hAnsi="宋体"/>
          <w:sz w:val="24"/>
        </w:rPr>
      </w:pPr>
      <w:r>
        <w:rPr>
          <w:rFonts w:hint="eastAsia" w:ascii="宋体" w:hAnsi="宋体"/>
          <w:sz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2" w:firstLineChars="200"/>
        <w:rPr>
          <w:rFonts w:ascii="宋体" w:hAnsi="宋体"/>
          <w:b/>
          <w:sz w:val="24"/>
        </w:rPr>
      </w:pPr>
      <w:r>
        <w:rPr>
          <w:rFonts w:hint="eastAsia" w:ascii="宋体" w:hAnsi="宋体"/>
          <w:b/>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b/>
          <w:sz w:val="24"/>
        </w:rPr>
      </w:pPr>
      <w:r>
        <w:rPr>
          <w:rFonts w:hint="eastAsia" w:ascii="宋体" w:hAnsi="宋体"/>
          <w:b/>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2" w:firstLineChars="200"/>
        <w:rPr>
          <w:rFonts w:ascii="宋体" w:hAnsi="宋体"/>
          <w:b/>
          <w:sz w:val="24"/>
        </w:rPr>
      </w:pPr>
      <w:r>
        <w:rPr>
          <w:rFonts w:hint="eastAsia" w:ascii="宋体" w:hAnsi="宋体"/>
          <w:b/>
          <w:sz w:val="24"/>
        </w:rPr>
        <w:t>13.主导语言与计量单位</w:t>
      </w:r>
    </w:p>
    <w:p>
      <w:pPr>
        <w:spacing w:line="360" w:lineRule="auto"/>
        <w:ind w:firstLine="480" w:firstLineChars="200"/>
        <w:rPr>
          <w:rFonts w:ascii="宋体" w:hAnsi="宋体"/>
          <w:sz w:val="24"/>
        </w:rPr>
      </w:pPr>
      <w:r>
        <w:rPr>
          <w:rFonts w:hint="eastAsia" w:ascii="宋体" w:hAnsi="宋体"/>
          <w:sz w:val="24"/>
        </w:rPr>
        <w:t>13.1合同书写应用中文书写。合同五份，甲乙双方及相关业务科室（备案）各执一份，具有同等法律效力。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13.2除技术规格另有规定外，计量单位均使用中华人民共和国法定计量单位。</w:t>
      </w:r>
    </w:p>
    <w:p>
      <w:pPr>
        <w:spacing w:line="360" w:lineRule="auto"/>
        <w:ind w:firstLine="482" w:firstLineChars="200"/>
        <w:rPr>
          <w:rFonts w:ascii="宋体" w:hAnsi="宋体"/>
          <w:b/>
          <w:sz w:val="24"/>
        </w:rPr>
      </w:pPr>
      <w:r>
        <w:rPr>
          <w:rFonts w:hint="eastAsia" w:ascii="宋体" w:hAnsi="宋体"/>
          <w:b/>
          <w:sz w:val="24"/>
        </w:rPr>
        <w:t>14.合同生效</w:t>
      </w:r>
    </w:p>
    <w:p>
      <w:pPr>
        <w:spacing w:line="360" w:lineRule="auto"/>
        <w:ind w:firstLine="480" w:firstLineChars="200"/>
        <w:rPr>
          <w:rFonts w:ascii="黑体" w:hAnsi="宋体" w:eastAsia="黑体"/>
          <w:b/>
          <w:sz w:val="28"/>
          <w:szCs w:val="28"/>
        </w:rPr>
      </w:pPr>
      <w:r>
        <w:rPr>
          <w:rFonts w:hint="eastAsia" w:ascii="宋体" w:hAnsi="宋体"/>
          <w:sz w:val="24"/>
        </w:rPr>
        <w:t>除非合同中另有说明，本合同经双方签字盖章，并在招标人收到乙方的履约保证金后，即开始生效。</w:t>
      </w:r>
    </w:p>
    <w:p>
      <w:pPr>
        <w:spacing w:line="360" w:lineRule="auto"/>
        <w:jc w:val="center"/>
        <w:rPr>
          <w:rFonts w:ascii="黑体" w:hAnsi="宋体" w:eastAsia="黑体"/>
          <w:b/>
          <w:sz w:val="28"/>
          <w:szCs w:val="28"/>
        </w:rPr>
      </w:pPr>
      <w:r>
        <w:rPr>
          <w:rFonts w:hint="eastAsia" w:ascii="黑体" w:hAnsi="宋体" w:eastAsia="黑体"/>
          <w:b/>
          <w:sz w:val="28"/>
          <w:szCs w:val="28"/>
        </w:rPr>
        <w:t>合同特殊条款</w:t>
      </w:r>
    </w:p>
    <w:p>
      <w:pPr>
        <w:spacing w:line="360" w:lineRule="auto"/>
        <w:ind w:firstLine="480" w:firstLineChars="200"/>
        <w:rPr>
          <w:rFonts w:ascii="宋体" w:hAnsi="宋体"/>
          <w:sz w:val="24"/>
        </w:rPr>
      </w:pPr>
      <w:r>
        <w:rPr>
          <w:rFonts w:hint="eastAsia" w:ascii="宋体" w:hAnsi="宋体"/>
          <w:sz w:val="24"/>
        </w:rPr>
        <w:t>（具体条款由甲乙双方根据该项目的特殊性协商约定）略。</w:t>
      </w:r>
    </w:p>
    <w:p>
      <w:pPr>
        <w:spacing w:line="360" w:lineRule="auto"/>
        <w:ind w:firstLine="480" w:firstLineChars="200"/>
        <w:rPr>
          <w:rFonts w:ascii="黑体" w:hAnsi="宋体" w:eastAsia="黑体"/>
          <w:b/>
          <w:sz w:val="28"/>
          <w:szCs w:val="28"/>
        </w:rPr>
      </w:pPr>
      <w:r>
        <w:rPr>
          <w:rFonts w:hint="eastAsia" w:ascii="宋体" w:hAnsi="宋体"/>
          <w:sz w:val="24"/>
        </w:rPr>
        <w:t>合同特殊条款是合同一般条款的补充和修改。如果两者之间有抵触，应以特殊条款为准。</w:t>
      </w:r>
    </w:p>
    <w:p>
      <w:pPr>
        <w:spacing w:line="360" w:lineRule="auto"/>
        <w:ind w:firstLine="4326" w:firstLineChars="1539"/>
        <w:rPr>
          <w:rFonts w:ascii="黑体" w:hAnsi="宋体" w:eastAsia="黑体"/>
          <w:b/>
          <w:sz w:val="28"/>
          <w:szCs w:val="28"/>
        </w:rPr>
      </w:pPr>
      <w:r>
        <w:rPr>
          <w:rFonts w:hint="eastAsia" w:ascii="黑体" w:hAnsi="宋体" w:eastAsia="黑体"/>
          <w:b/>
          <w:sz w:val="28"/>
          <w:szCs w:val="28"/>
        </w:rPr>
        <w:t xml:space="preserve">合同书 </w:t>
      </w:r>
    </w:p>
    <w:p>
      <w:pPr>
        <w:spacing w:line="360" w:lineRule="auto"/>
        <w:rPr>
          <w:rFonts w:cs="宋体" w:asciiTheme="majorEastAsia" w:hAnsiTheme="majorEastAsia" w:eastAsiaTheme="majorEastAsia"/>
          <w:b/>
          <w:kern w:val="0"/>
          <w:sz w:val="36"/>
          <w:szCs w:val="36"/>
        </w:rPr>
      </w:pPr>
      <w:r>
        <w:rPr>
          <w:rFonts w:hint="eastAsia" w:ascii="宋体" w:hAnsi="宋体"/>
          <w:sz w:val="24"/>
        </w:rPr>
        <w:t>依据招标文件、中标文件，以具体签订的合同书为准。</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第八章 投标文件有关格式</w:t>
      </w:r>
    </w:p>
    <w:p>
      <w:pPr>
        <w:pStyle w:val="2"/>
        <w:ind w:firstLine="340"/>
      </w:pPr>
      <w:bookmarkStart w:id="1" w:name="_Toc12595"/>
      <w:bookmarkStart w:id="2" w:name="_Toc16238"/>
      <w:bookmarkStart w:id="3" w:name="_Toc14398"/>
      <w:bookmarkStart w:id="4" w:name="_Toc5131"/>
    </w:p>
    <w:p>
      <w:pPr>
        <w:jc w:val="right"/>
        <w:rPr>
          <w:rStyle w:val="29"/>
          <w:rFonts w:ascii="宋体" w:hAnsi="宋体" w:eastAsia="宋体"/>
        </w:rPr>
      </w:pPr>
      <w:r>
        <w:rPr>
          <w:rStyle w:val="29"/>
          <w:rFonts w:hint="eastAsia" w:ascii="宋体" w:hAnsi="宋体" w:eastAsia="宋体"/>
        </w:rPr>
        <w:t>正本/副本</w:t>
      </w:r>
    </w:p>
    <w:bookmarkEnd w:id="1"/>
    <w:bookmarkEnd w:id="2"/>
    <w:bookmarkEnd w:id="3"/>
    <w:bookmarkEnd w:id="4"/>
    <w:p>
      <w:pPr>
        <w:jc w:val="left"/>
        <w:rPr>
          <w:rStyle w:val="29"/>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（项目名称、标段）</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2240" w:firstLineChars="800"/>
        <w:rPr>
          <w:rFonts w:ascii="宋体" w:hAnsi="宋体" w:eastAsia="宋体" w:cs="微软雅黑"/>
          <w:sz w:val="28"/>
          <w:szCs w:val="28"/>
        </w:rPr>
      </w:pPr>
      <w:r>
        <w:rPr>
          <w:rFonts w:hint="eastAsia" w:ascii="宋体" w:hAnsi="宋体" w:eastAsia="宋体" w:cs="微软雅黑"/>
          <w:sz w:val="28"/>
          <w:szCs w:val="28"/>
        </w:rPr>
        <w:t>项目编号：JZFCG-G2018067号</w:t>
      </w:r>
    </w:p>
    <w:p>
      <w:pPr>
        <w:pStyle w:val="2"/>
        <w:ind w:firstLine="340"/>
      </w:pPr>
    </w:p>
    <w:p>
      <w:pPr>
        <w:pStyle w:val="2"/>
        <w:ind w:firstLine="340"/>
      </w:pPr>
    </w:p>
    <w:p>
      <w:pPr>
        <w:pStyle w:val="2"/>
        <w:ind w:firstLine="340"/>
      </w:pPr>
    </w:p>
    <w:p>
      <w:pPr>
        <w:rPr>
          <w:rFonts w:ascii="宋体" w:hAnsi="宋体" w:eastAsia="宋体" w:cs="微软雅黑"/>
          <w:sz w:val="28"/>
          <w:szCs w:val="28"/>
        </w:rPr>
      </w:pPr>
    </w:p>
    <w:p>
      <w:pPr>
        <w:ind w:left="1079" w:leftChars="514" w:firstLine="280" w:firstLineChars="10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firstLine="280" w:firstLineChars="100"/>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p>
    <w:p>
      <w:pPr>
        <w:pStyle w:val="2"/>
        <w:ind w:firstLine="340"/>
        <w:rPr>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74185203"/>
      <w:bookmarkStart w:id="6" w:name="_Toc186274126"/>
      <w:bookmarkStart w:id="7" w:name="_Toc184023138"/>
    </w:p>
    <w:bookmarkEnd w:id="5"/>
    <w:bookmarkEnd w:id="6"/>
    <w:bookmarkEnd w:id="7"/>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rPr>
          <w:rFonts w:asciiTheme="majorEastAsia" w:hAnsiTheme="majorEastAsia" w:eastAsiaTheme="majorEastAsia"/>
          <w:b/>
          <w:snapToGrid w:val="0"/>
          <w:kern w:val="0"/>
          <w:sz w:val="36"/>
          <w:szCs w:val="36"/>
        </w:rPr>
      </w:pPr>
    </w:p>
    <w:p>
      <w:pPr>
        <w:pStyle w:val="13"/>
        <w:spacing w:line="360" w:lineRule="auto"/>
        <w:rPr>
          <w:rFonts w:asciiTheme="majorEastAsia" w:hAnsiTheme="majorEastAsia" w:eastAsiaTheme="majorEastAsia"/>
          <w:b/>
          <w:snapToGrid w:val="0"/>
          <w:kern w:val="0"/>
          <w:sz w:val="36"/>
          <w:szCs w:val="36"/>
        </w:rPr>
      </w:pPr>
    </w:p>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p>
            <w:pPr>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（元）</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ind w:firstLine="442"/>
        <w:rPr>
          <w:rFonts w:cs="黑体" w:asciiTheme="minorEastAsia" w:hAnsiTheme="minorEastAsia"/>
          <w:b/>
          <w:bCs/>
          <w:sz w:val="44"/>
          <w:szCs w:val="44"/>
          <w:lang w:val="zh-CN"/>
        </w:rPr>
      </w:pPr>
    </w:p>
    <w:p>
      <w:pPr>
        <w:pStyle w:val="2"/>
        <w:ind w:firstLine="442"/>
        <w:rPr>
          <w:rFonts w:cs="黑体" w:asciiTheme="minorEastAsia" w:hAnsiTheme="minorEastAsia"/>
          <w:b/>
          <w:bCs/>
          <w:sz w:val="44"/>
          <w:szCs w:val="44"/>
          <w:lang w:val="zh-CN"/>
        </w:rPr>
      </w:pPr>
    </w:p>
    <w:p>
      <w:pPr>
        <w:pStyle w:val="2"/>
        <w:ind w:firstLine="44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rPr>
          <w:rFonts w:asciiTheme="majorEastAsia" w:hAnsiTheme="majorEastAsia" w:eastAsiaTheme="majorEastAsia"/>
          <w:b/>
          <w:snapToGrid w:val="0"/>
          <w:kern w:val="0"/>
          <w:sz w:val="36"/>
          <w:szCs w:val="36"/>
        </w:rPr>
      </w:pPr>
    </w:p>
    <w:p>
      <w:pPr>
        <w:pStyle w:val="13"/>
        <w:spacing w:line="360" w:lineRule="auto"/>
        <w:rPr>
          <w:rFonts w:asciiTheme="majorEastAsia" w:hAnsiTheme="majorEastAsia" w:eastAsiaTheme="majorEastAsia"/>
          <w:b/>
          <w:snapToGrid w:val="0"/>
          <w:kern w:val="0"/>
          <w:sz w:val="36"/>
          <w:szCs w:val="36"/>
        </w:rPr>
      </w:pPr>
    </w:p>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致：</w:t>
      </w:r>
      <w:r>
        <w:rPr>
          <w:rFonts w:hint="eastAsia" w:asciiTheme="minorEastAsia" w:hAnsiTheme="minorEastAsia"/>
          <w:b/>
          <w:bCs/>
          <w:color w:val="000000"/>
          <w:sz w:val="24"/>
          <w:szCs w:val="24"/>
        </w:rPr>
        <w:t>（采购人）</w:t>
      </w:r>
    </w:p>
    <w:p>
      <w:pPr>
        <w:adjustRightInd w:val="0"/>
        <w:spacing w:line="360" w:lineRule="auto"/>
        <w:ind w:firstLine="480" w:firstLineChars="200"/>
        <w:contextualSpacing/>
        <w:outlineLvl w:val="0"/>
        <w:rPr>
          <w:rFonts w:asciiTheme="minorEastAsia" w:hAnsiTheme="minorEastAsia"/>
          <w:color w:val="000000"/>
          <w:sz w:val="24"/>
          <w:szCs w:val="24"/>
        </w:rPr>
      </w:pPr>
      <w:r>
        <w:rPr>
          <w:rFonts w:hint="eastAsia" w:asciiTheme="minorEastAsia" w:hAnsiTheme="minorEastAsia"/>
          <w:color w:val="000000"/>
          <w:sz w:val="24"/>
          <w:szCs w:val="24"/>
        </w:rPr>
        <w:t>根据贵方</w:t>
      </w:r>
      <w:r>
        <w:rPr>
          <w:rFonts w:hint="eastAsia" w:asciiTheme="minorEastAsia" w:hAnsiTheme="minorEastAsia"/>
          <w:color w:val="000000"/>
          <w:sz w:val="24"/>
          <w:szCs w:val="24"/>
          <w:u w:val="single"/>
        </w:rPr>
        <w:t>__    _</w:t>
      </w:r>
      <w:r>
        <w:rPr>
          <w:rFonts w:hint="eastAsia" w:asciiTheme="minorEastAsia" w:hAnsiTheme="minorEastAsia"/>
          <w:color w:val="000000"/>
          <w:sz w:val="24"/>
          <w:szCs w:val="24"/>
        </w:rPr>
        <w:t xml:space="preserve">（项目名称、招标编号）采购的招标公告及投标邀请，_______（姓名和职务）被正式授权并代表投标人 </w:t>
      </w:r>
      <w:r>
        <w:rPr>
          <w:rFonts w:hint="eastAsia" w:asciiTheme="minorEastAsia" w:hAnsiTheme="minorEastAsia"/>
          <w:color w:val="000000"/>
          <w:sz w:val="24"/>
          <w:szCs w:val="24"/>
          <w:u w:val="single"/>
        </w:rPr>
        <w:t xml:space="preserve">        </w:t>
      </w:r>
      <w:r>
        <w:rPr>
          <w:rFonts w:hint="eastAsia" w:asciiTheme="minorEastAsia" w:hAnsiTheme="minorEastAsia"/>
          <w:color w:val="00000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我方确认收到贵方提供的</w:t>
      </w:r>
      <w:r>
        <w:rPr>
          <w:rFonts w:asciiTheme="minorEastAsia" w:hAnsiTheme="minorEastAsia" w:eastAsiaTheme="minorEastAsia"/>
          <w:color w:val="000000"/>
          <w:szCs w:val="24"/>
          <w:u w:val="single"/>
        </w:rPr>
        <w:t xml:space="preserve">  </w:t>
      </w:r>
      <w:r>
        <w:rPr>
          <w:rFonts w:hint="eastAsia" w:asciiTheme="minorEastAsia" w:hAnsiTheme="minorEastAsia" w:eastAsiaTheme="minorEastAsia"/>
          <w:color w:val="000000"/>
          <w:szCs w:val="24"/>
          <w:u w:val="single"/>
        </w:rPr>
        <w:t xml:space="preserve">           </w:t>
      </w:r>
      <w:r>
        <w:rPr>
          <w:rFonts w:asciiTheme="minorEastAsia" w:hAnsiTheme="minorEastAsia" w:eastAsiaTheme="minorEastAsia"/>
          <w:color w:val="000000"/>
          <w:szCs w:val="24"/>
          <w:u w:val="single"/>
        </w:rPr>
        <w:t xml:space="preserve">  </w:t>
      </w:r>
      <w:r>
        <w:rPr>
          <w:rFonts w:hint="eastAsia" w:asciiTheme="minorEastAsia" w:hAnsiTheme="minorEastAsia" w:eastAsiaTheme="minorEastAsia"/>
          <w:color w:val="00000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u w:val="single"/>
        </w:rPr>
        <w:t xml:space="preserve">      (投标人名称)     </w:t>
      </w:r>
      <w:r>
        <w:rPr>
          <w:rFonts w:hint="eastAsia" w:asciiTheme="minorEastAsia" w:hAnsiTheme="minorEastAsia"/>
          <w:color w:val="000000"/>
          <w:sz w:val="24"/>
          <w:szCs w:val="24"/>
        </w:rPr>
        <w:t>作为投标人正式授权</w:t>
      </w:r>
      <w:r>
        <w:rPr>
          <w:rFonts w:hint="eastAsia" w:asciiTheme="minorEastAsia" w:hAnsiTheme="minorEastAsia"/>
          <w:color w:val="000000"/>
          <w:sz w:val="24"/>
          <w:szCs w:val="24"/>
          <w:u w:val="single"/>
        </w:rPr>
        <w:t xml:space="preserve">     (授权代表全名, 职务)</w:t>
      </w:r>
      <w:r>
        <w:rPr>
          <w:rFonts w:hint="eastAsia" w:asciiTheme="minorEastAsia" w:hAnsiTheme="minorEastAsia"/>
          <w:color w:val="000000"/>
          <w:sz w:val="24"/>
          <w:szCs w:val="24"/>
        </w:rPr>
        <w:t xml:space="preserve">       代表我方全权处理有关本投标的一切事宜。</w:t>
      </w:r>
    </w:p>
    <w:p>
      <w:pPr>
        <w:adjustRightInd w:val="0"/>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在此提交的投标文件，正本一份，副本</w:t>
      </w:r>
      <w:r>
        <w:rPr>
          <w:rFonts w:hint="eastAsia" w:asciiTheme="minorEastAsia" w:hAnsiTheme="minorEastAsia"/>
          <w:color w:val="000000"/>
          <w:sz w:val="24"/>
          <w:szCs w:val="24"/>
          <w:u w:val="single"/>
        </w:rPr>
        <w:t xml:space="preserve">    </w:t>
      </w:r>
      <w:r>
        <w:rPr>
          <w:rFonts w:hint="eastAsia" w:asciiTheme="minorEastAsia" w:hAnsiTheme="minorEastAsia"/>
          <w:color w:val="000000"/>
          <w:sz w:val="24"/>
          <w:szCs w:val="24"/>
        </w:rPr>
        <w:t>份。</w:t>
      </w:r>
    </w:p>
    <w:p>
      <w:pPr>
        <w:adjustRightInd w:val="0"/>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我方已完全明白招标文件的所有条款要求，并申明如下：</w:t>
      </w:r>
    </w:p>
    <w:p>
      <w:pPr>
        <w:adjustRightInd w:val="0"/>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一、按招标文件提供的全部货物与相关服务的投标总价详见《开标一览表》。</w:t>
      </w:r>
    </w:p>
    <w:p>
      <w:pPr>
        <w:adjustRightInd w:val="0"/>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二、本投标文件的有效期为投标截止时间起</w:t>
      </w:r>
      <w:r>
        <w:rPr>
          <w:rFonts w:hint="eastAsia" w:asciiTheme="minorEastAsia" w:hAnsiTheme="minorEastAsia"/>
          <w:color w:val="000000"/>
          <w:sz w:val="24"/>
          <w:szCs w:val="24"/>
          <w:u w:val="single"/>
        </w:rPr>
        <w:t xml:space="preserve">   </w:t>
      </w:r>
      <w:r>
        <w:rPr>
          <w:rFonts w:hint="eastAsia" w:asciiTheme="minorEastAsia" w:hAnsiTheme="minorEastAsia"/>
          <w:color w:val="000000"/>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asciiTheme="minorEastAsia" w:hAnsiTheme="minorEastAsia" w:eastAsiaTheme="minorEastAsia" w:cstheme="minorBidi"/>
          <w:color w:val="000000"/>
        </w:rPr>
      </w:pPr>
      <w:r>
        <w:rPr>
          <w:rFonts w:hint="eastAsia" w:asciiTheme="minorEastAsia" w:hAnsiTheme="minorEastAsia" w:eastAsiaTheme="minorEastAsia" w:cstheme="minorBidi"/>
          <w:color w:val="000000"/>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asciiTheme="minorEastAsia" w:hAnsiTheme="minorEastAsia" w:eastAsiaTheme="minorEastAsia" w:cstheme="minorBidi"/>
          <w:color w:val="000000"/>
        </w:rPr>
      </w:pPr>
      <w:r>
        <w:rPr>
          <w:rFonts w:hint="eastAsia" w:asciiTheme="minorEastAsia" w:hAnsiTheme="minorEastAsia" w:eastAsiaTheme="minorEastAsia" w:cstheme="minorBidi"/>
          <w:color w:val="000000"/>
        </w:rPr>
        <w:t>四、我方同意按照贵方可能提出的要求而提供与投标有关的任何其它数据、信息或资料。</w:t>
      </w:r>
    </w:p>
    <w:p>
      <w:pPr>
        <w:pStyle w:val="21"/>
        <w:adjustRightInd w:val="0"/>
        <w:spacing w:line="360" w:lineRule="auto"/>
        <w:ind w:firstLine="480" w:firstLineChars="200"/>
        <w:contextualSpacing/>
        <w:rPr>
          <w:rFonts w:asciiTheme="minorEastAsia" w:hAnsiTheme="minorEastAsia" w:eastAsiaTheme="minorEastAsia" w:cstheme="minorBidi"/>
          <w:color w:val="000000"/>
        </w:rPr>
      </w:pPr>
      <w:r>
        <w:rPr>
          <w:rFonts w:hint="eastAsia" w:asciiTheme="minorEastAsia" w:hAnsiTheme="minorEastAsia" w:eastAsiaTheme="minorEastAsia" w:cstheme="minorBidi"/>
          <w:color w:val="000000"/>
        </w:rPr>
        <w:t>五、我方理解贵方不一定接受最低投标价或任何贵方可能收到的投标。</w:t>
      </w:r>
    </w:p>
    <w:p>
      <w:pPr>
        <w:pStyle w:val="21"/>
        <w:adjustRightInd w:val="0"/>
        <w:spacing w:line="360" w:lineRule="auto"/>
        <w:ind w:firstLine="480" w:firstLineChars="200"/>
        <w:contextualSpacing/>
        <w:rPr>
          <w:rFonts w:asciiTheme="minorEastAsia" w:hAnsiTheme="minorEastAsia" w:eastAsiaTheme="minorEastAsia" w:cstheme="minorBidi"/>
          <w:color w:val="000000"/>
        </w:rPr>
      </w:pPr>
      <w:r>
        <w:rPr>
          <w:rFonts w:hint="eastAsia" w:asciiTheme="minorEastAsia" w:hAnsiTheme="minorEastAsia" w:eastAsiaTheme="minorEastAsia" w:cstheme="minorBidi"/>
          <w:color w:val="000000"/>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asciiTheme="minorEastAsia" w:hAnsiTheme="minorEastAsia" w:eastAsiaTheme="minorEastAsia" w:cstheme="minorBidi"/>
          <w:color w:val="000000"/>
        </w:rPr>
      </w:pPr>
      <w:r>
        <w:rPr>
          <w:rFonts w:hint="eastAsia" w:asciiTheme="minorEastAsia" w:hAnsiTheme="minorEastAsia" w:eastAsiaTheme="minorEastAsia" w:cstheme="minorBidi"/>
          <w:color w:val="000000"/>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九、我方具备《政府采购法》第二十二条规定的条件；承诺如下：</w:t>
      </w:r>
    </w:p>
    <w:p>
      <w:pPr>
        <w:pStyle w:val="13"/>
        <w:adjustRightInd w:val="0"/>
        <w:spacing w:line="360" w:lineRule="auto"/>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Theme="minorEastAsia" w:hAnsiTheme="minorEastAsia"/>
          <w:color w:val="000000"/>
          <w:sz w:val="24"/>
          <w:szCs w:val="24"/>
        </w:rPr>
      </w:pPr>
      <w:r>
        <w:rPr>
          <w:rFonts w:hint="eastAsia" w:asciiTheme="minorEastAsia" w:hAnsiTheme="minorEastAsia"/>
          <w:color w:val="000000"/>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Theme="minorEastAsia" w:hAnsiTheme="minorEastAsia"/>
          <w:color w:val="000000"/>
          <w:sz w:val="24"/>
          <w:szCs w:val="24"/>
        </w:rPr>
      </w:pPr>
      <w:r>
        <w:rPr>
          <w:rFonts w:hint="eastAsia" w:asciiTheme="minorEastAsia" w:hAnsiTheme="minorEastAsia"/>
          <w:color w:val="000000"/>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Theme="minorEastAsia" w:hAnsiTheme="minorEastAsia"/>
          <w:color w:val="000000"/>
          <w:sz w:val="24"/>
          <w:szCs w:val="24"/>
        </w:rPr>
      </w:pPr>
      <w:r>
        <w:rPr>
          <w:rFonts w:hint="eastAsia" w:asciiTheme="minorEastAsia" w:hAnsiTheme="minorEastAsia"/>
          <w:color w:val="000000"/>
          <w:sz w:val="24"/>
          <w:szCs w:val="24"/>
        </w:rPr>
        <w:t>4. 参加政府采购活动前三年内，在经营活动中没有重大违法记录。</w:t>
      </w:r>
    </w:p>
    <w:p>
      <w:pPr>
        <w:adjustRightInd w:val="0"/>
        <w:spacing w:line="360" w:lineRule="auto"/>
        <w:ind w:firstLine="504" w:firstLineChars="210"/>
        <w:contextualSpacing/>
        <w:rPr>
          <w:rFonts w:asciiTheme="minorEastAsia" w:hAnsiTheme="minorEastAsia"/>
          <w:color w:val="000000"/>
          <w:sz w:val="24"/>
          <w:szCs w:val="24"/>
        </w:rPr>
      </w:pPr>
      <w:r>
        <w:rPr>
          <w:rFonts w:hint="eastAsia" w:asciiTheme="minorEastAsia" w:hAnsiTheme="minorEastAsia"/>
          <w:color w:val="000000"/>
          <w:sz w:val="24"/>
          <w:szCs w:val="24"/>
        </w:rPr>
        <w:t>5. 符合法律、行政法规规定的其他条件。</w:t>
      </w:r>
    </w:p>
    <w:p>
      <w:pPr>
        <w:adjustRightInd w:val="0"/>
        <w:spacing w:line="360" w:lineRule="auto"/>
        <w:ind w:firstLine="504" w:firstLineChars="210"/>
        <w:contextualSpacing/>
        <w:rPr>
          <w:rFonts w:asciiTheme="minorEastAsia" w:hAnsiTheme="minorEastAsia"/>
          <w:color w:val="000000"/>
          <w:sz w:val="24"/>
          <w:szCs w:val="24"/>
        </w:rPr>
      </w:pPr>
      <w:r>
        <w:rPr>
          <w:rFonts w:hint="eastAsia" w:asciiTheme="minorEastAsia" w:hAnsiTheme="minorEastAsia"/>
          <w:color w:val="000000"/>
          <w:sz w:val="24"/>
          <w:szCs w:val="24"/>
        </w:rPr>
        <w:t>以上内容如有虚假或与事实不符的，评审委员会可将我方做无效投标处理，我方愿意承担相应的法律责任。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十一、我方对在本函及投标文件中所作的所有承诺承担法律责任。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000000"/>
          <w:szCs w:val="24"/>
        </w:rPr>
      </w:pPr>
    </w:p>
    <w:p>
      <w:pPr>
        <w:pStyle w:val="13"/>
        <w:adjustRightInd w:val="0"/>
        <w:snapToGrid w:val="0"/>
        <w:spacing w:line="360" w:lineRule="auto"/>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所有与本招标有关的一切正式往来请寄：</w:t>
      </w:r>
    </w:p>
    <w:p>
      <w:pPr>
        <w:adjustRightInd w:val="0"/>
        <w:snapToGrid w:val="0"/>
        <w:spacing w:line="360" w:lineRule="auto"/>
        <w:rPr>
          <w:rFonts w:asciiTheme="minorEastAsia" w:hAnsiTheme="minorEastAsia"/>
          <w:color w:val="000000"/>
          <w:sz w:val="24"/>
          <w:szCs w:val="24"/>
          <w:u w:val="single"/>
        </w:rPr>
      </w:pPr>
      <w:r>
        <w:rPr>
          <w:rFonts w:hint="eastAsia" w:asciiTheme="minorEastAsia" w:hAnsiTheme="minorEastAsia"/>
          <w:color w:val="000000"/>
          <w:sz w:val="24"/>
          <w:szCs w:val="24"/>
        </w:rPr>
        <w:t>地    址：</w:t>
      </w:r>
      <w:r>
        <w:rPr>
          <w:rFonts w:hint="eastAsia" w:asciiTheme="minorEastAsia" w:hAnsiTheme="minorEastAsia"/>
          <w:color w:val="000000"/>
          <w:sz w:val="24"/>
          <w:szCs w:val="24"/>
          <w:u w:val="single"/>
        </w:rPr>
        <w:t xml:space="preserve">                     </w:t>
      </w:r>
      <w:r>
        <w:rPr>
          <w:rFonts w:hint="eastAsia" w:cs="宋体" w:asciiTheme="minorEastAsia" w:hAnsiTheme="minorEastAsia"/>
          <w:szCs w:val="21"/>
        </w:rPr>
        <w:t>.</w:t>
      </w:r>
      <w:r>
        <w:rPr>
          <w:rFonts w:hint="eastAsia" w:asciiTheme="minorEastAsia" w:hAnsiTheme="minorEastAsia"/>
          <w:color w:val="000000"/>
          <w:sz w:val="24"/>
          <w:szCs w:val="24"/>
        </w:rPr>
        <w:t xml:space="preserve"> 邮政编码：</w:t>
      </w:r>
      <w:r>
        <w:rPr>
          <w:rFonts w:hint="eastAsia" w:asciiTheme="minorEastAsia" w:hAnsiTheme="minorEastAsia"/>
          <w:color w:val="000000"/>
          <w:sz w:val="24"/>
          <w:szCs w:val="24"/>
          <w:u w:val="single"/>
        </w:rPr>
        <w:t xml:space="preserve">                 </w:t>
      </w:r>
      <w:r>
        <w:rPr>
          <w:rFonts w:hint="eastAsia" w:cs="宋体" w:asciiTheme="minorEastAsia" w:hAnsiTheme="minorEastAsia"/>
          <w:szCs w:val="21"/>
        </w:rPr>
        <w:t>.</w:t>
      </w:r>
    </w:p>
    <w:p>
      <w:pPr>
        <w:adjustRightInd w:val="0"/>
        <w:snapToGrid w:val="0"/>
        <w:spacing w:line="360" w:lineRule="auto"/>
        <w:rPr>
          <w:rFonts w:asciiTheme="minorEastAsia" w:hAnsiTheme="minorEastAsia"/>
          <w:color w:val="000000"/>
          <w:sz w:val="24"/>
          <w:szCs w:val="24"/>
          <w:u w:val="single"/>
        </w:rPr>
      </w:pPr>
      <w:r>
        <w:rPr>
          <w:rFonts w:hint="eastAsia" w:asciiTheme="minorEastAsia" w:hAnsiTheme="minorEastAsia"/>
          <w:color w:val="000000"/>
          <w:sz w:val="24"/>
          <w:szCs w:val="24"/>
        </w:rPr>
        <w:t>电    话：</w:t>
      </w:r>
      <w:r>
        <w:rPr>
          <w:rFonts w:hint="eastAsia" w:asciiTheme="minorEastAsia" w:hAnsiTheme="minorEastAsia"/>
          <w:color w:val="000000"/>
          <w:sz w:val="24"/>
          <w:szCs w:val="24"/>
          <w:u w:val="single"/>
        </w:rPr>
        <w:t xml:space="preserve">                     </w:t>
      </w:r>
      <w:r>
        <w:rPr>
          <w:rFonts w:hint="eastAsia" w:cs="宋体" w:asciiTheme="minorEastAsia" w:hAnsiTheme="minorEastAsia"/>
          <w:szCs w:val="21"/>
        </w:rPr>
        <w:t>.</w:t>
      </w:r>
      <w:r>
        <w:rPr>
          <w:rFonts w:hint="eastAsia" w:asciiTheme="minorEastAsia" w:hAnsiTheme="minorEastAsia"/>
          <w:color w:val="000000"/>
          <w:sz w:val="24"/>
          <w:szCs w:val="24"/>
        </w:rPr>
        <w:t xml:space="preserve"> 传    真：</w:t>
      </w:r>
      <w:r>
        <w:rPr>
          <w:rFonts w:hint="eastAsia" w:asciiTheme="minorEastAsia" w:hAnsiTheme="minorEastAsia"/>
          <w:color w:val="000000"/>
          <w:sz w:val="24"/>
          <w:szCs w:val="24"/>
          <w:u w:val="single"/>
        </w:rPr>
        <w:t xml:space="preserve">                 </w:t>
      </w:r>
      <w:r>
        <w:rPr>
          <w:rFonts w:hint="eastAsia" w:cs="宋体" w:asciiTheme="minorEastAsia" w:hAnsiTheme="minorEastAsia"/>
          <w:szCs w:val="21"/>
        </w:rPr>
        <w:t>.</w:t>
      </w:r>
    </w:p>
    <w:p>
      <w:pPr>
        <w:adjustRightInd w:val="0"/>
        <w:snapToGrid w:val="0"/>
        <w:spacing w:line="360" w:lineRule="auto"/>
        <w:rPr>
          <w:rFonts w:asciiTheme="minorEastAsia" w:hAnsiTheme="minorEastAsia"/>
          <w:color w:val="000000"/>
          <w:sz w:val="24"/>
          <w:szCs w:val="24"/>
        </w:rPr>
      </w:pPr>
      <w:r>
        <w:rPr>
          <w:rFonts w:hint="eastAsia" w:asciiTheme="minorEastAsia" w:hAnsiTheme="minorEastAsia"/>
          <w:color w:val="000000"/>
          <w:sz w:val="24"/>
          <w:szCs w:val="24"/>
        </w:rPr>
        <w:t>投标人代表姓名：</w:t>
      </w:r>
      <w:r>
        <w:rPr>
          <w:rFonts w:hint="eastAsia" w:asciiTheme="minorEastAsia" w:hAnsiTheme="minorEastAsia"/>
          <w:color w:val="000000"/>
          <w:sz w:val="24"/>
          <w:szCs w:val="24"/>
          <w:u w:val="single"/>
        </w:rPr>
        <w:t xml:space="preserve">               </w:t>
      </w:r>
      <w:r>
        <w:rPr>
          <w:rFonts w:hint="eastAsia" w:cs="宋体" w:asciiTheme="minorEastAsia" w:hAnsiTheme="minorEastAsia"/>
          <w:szCs w:val="21"/>
        </w:rPr>
        <w:t>.</w:t>
      </w:r>
      <w:r>
        <w:rPr>
          <w:rFonts w:hint="eastAsia" w:asciiTheme="minorEastAsia" w:hAnsiTheme="minorEastAsia"/>
          <w:color w:val="000000"/>
          <w:sz w:val="24"/>
          <w:szCs w:val="24"/>
        </w:rPr>
        <w:t xml:space="preserve"> 职    务：</w:t>
      </w:r>
      <w:r>
        <w:rPr>
          <w:rFonts w:hint="eastAsia" w:asciiTheme="minorEastAsia" w:hAnsiTheme="minorEastAsia"/>
          <w:color w:val="000000"/>
          <w:sz w:val="24"/>
          <w:szCs w:val="24"/>
          <w:u w:val="single"/>
        </w:rPr>
        <w:t xml:space="preserve">                 </w:t>
      </w:r>
      <w:r>
        <w:rPr>
          <w:rFonts w:hint="eastAsia" w:cs="宋体" w:asciiTheme="minorEastAsia" w:hAnsiTheme="minorEastAsia"/>
          <w:szCs w:val="21"/>
        </w:rPr>
        <w:t>.</w:t>
      </w:r>
    </w:p>
    <w:p>
      <w:pPr>
        <w:adjustRightInd w:val="0"/>
        <w:snapToGrid w:val="0"/>
        <w:spacing w:line="360" w:lineRule="auto"/>
        <w:rPr>
          <w:rFonts w:asciiTheme="minorEastAsia" w:hAnsiTheme="minorEastAsia"/>
          <w:color w:val="000000"/>
          <w:sz w:val="24"/>
          <w:szCs w:val="24"/>
        </w:rPr>
      </w:pPr>
    </w:p>
    <w:p>
      <w:pPr>
        <w:adjustRightInd w:val="0"/>
        <w:snapToGrid w:val="0"/>
        <w:spacing w:line="360" w:lineRule="auto"/>
        <w:rPr>
          <w:rFonts w:asciiTheme="minorEastAsia" w:hAnsiTheme="minorEastAsia"/>
          <w:color w:val="000000"/>
          <w:sz w:val="24"/>
          <w:szCs w:val="24"/>
        </w:rPr>
      </w:pPr>
      <w:r>
        <w:rPr>
          <w:rFonts w:hint="eastAsia" w:asciiTheme="minorEastAsia" w:hAnsiTheme="minorEastAsia"/>
          <w:color w:val="000000"/>
          <w:sz w:val="24"/>
          <w:szCs w:val="24"/>
        </w:rPr>
        <w:t xml:space="preserve">投标人法定代表人（或法定代表人授权代表）签字或盖章：         </w:t>
      </w:r>
    </w:p>
    <w:p>
      <w:pPr>
        <w:adjustRightInd w:val="0"/>
        <w:snapToGrid w:val="0"/>
        <w:spacing w:line="360" w:lineRule="auto"/>
        <w:rPr>
          <w:rFonts w:asciiTheme="minorEastAsia" w:hAnsiTheme="minorEastAsia"/>
          <w:color w:val="000000"/>
          <w:sz w:val="24"/>
          <w:szCs w:val="24"/>
        </w:rPr>
      </w:pPr>
      <w:r>
        <w:rPr>
          <w:rFonts w:hint="eastAsia" w:asciiTheme="minorEastAsia" w:hAnsiTheme="minorEastAsia"/>
          <w:color w:val="000000"/>
          <w:sz w:val="24"/>
          <w:szCs w:val="24"/>
        </w:rPr>
        <w:t xml:space="preserve">投标人名称（盖章）：                   </w:t>
      </w:r>
    </w:p>
    <w:p>
      <w:pPr>
        <w:adjustRightInd w:val="0"/>
        <w:snapToGrid w:val="0"/>
        <w:spacing w:line="360" w:lineRule="auto"/>
        <w:rPr>
          <w:rFonts w:asciiTheme="minorEastAsia" w:hAnsiTheme="minorEastAsia"/>
          <w:color w:val="000000"/>
          <w:sz w:val="24"/>
          <w:szCs w:val="24"/>
        </w:rPr>
      </w:pPr>
    </w:p>
    <w:p>
      <w:pPr>
        <w:adjustRightInd w:val="0"/>
        <w:snapToGrid w:val="0"/>
        <w:spacing w:line="360" w:lineRule="auto"/>
        <w:ind w:firstLine="4920" w:firstLineChars="2050"/>
        <w:rPr>
          <w:rFonts w:asciiTheme="minorEastAsia" w:hAnsiTheme="minorEastAsia"/>
          <w:color w:val="000000"/>
          <w:sz w:val="24"/>
          <w:szCs w:val="24"/>
        </w:rPr>
      </w:pPr>
      <w:r>
        <w:rPr>
          <w:rFonts w:hint="eastAsia" w:asciiTheme="minorEastAsia" w:hAnsiTheme="minorEastAsia"/>
          <w:color w:val="000000"/>
          <w:sz w:val="24"/>
          <w:szCs w:val="24"/>
        </w:rPr>
        <w:t>日期：    年    月    日</w:t>
      </w:r>
    </w:p>
    <w:p>
      <w:pPr>
        <w:adjustRightInd w:val="0"/>
        <w:snapToGrid w:val="0"/>
        <w:spacing w:line="360" w:lineRule="auto"/>
        <w:rPr>
          <w:rFonts w:cs="宋体" w:asciiTheme="minorEastAsia" w:hAnsiTheme="minorEastAsia"/>
          <w:sz w:val="24"/>
          <w:szCs w:val="24"/>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Pr>
        <w:spacing w:line="320" w:lineRule="exact"/>
        <w:rPr>
          <w:rFonts w:ascii="宋体" w:hAnsi="宋体"/>
          <w:b/>
          <w:bCs/>
          <w:color w:val="000000"/>
          <w:sz w:val="36"/>
          <w:szCs w:val="36"/>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
      <w:pPr>
        <w:pStyle w:val="2"/>
        <w:ind w:firstLine="340"/>
      </w:pPr>
    </w:p>
    <w:p>
      <w:pPr>
        <w:pStyle w:val="2"/>
        <w:ind w:firstLine="340"/>
      </w:pPr>
    </w:p>
    <w:p>
      <w:pPr>
        <w:pStyle w:val="2"/>
        <w:ind w:firstLine="340"/>
      </w:pPr>
    </w:p>
    <w:p>
      <w:pPr>
        <w:pStyle w:val="2"/>
        <w:ind w:firstLine="340"/>
      </w:pPr>
    </w:p>
    <w:p>
      <w:pPr>
        <w:pStyle w:val="2"/>
        <w:ind w:firstLine="0" w:firstLineChars="0"/>
      </w:pPr>
    </w:p>
    <w:p>
      <w:pPr>
        <w:pStyle w:val="2"/>
        <w:ind w:firstLine="0" w:firstLineChars="0"/>
      </w:pPr>
    </w:p>
    <w:p>
      <w:pPr>
        <w:pStyle w:val="2"/>
        <w:ind w:firstLine="0" w:firstLineChars="0"/>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outlineLvl w:val="0"/>
        <w:rPr>
          <w:rFonts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ascii="宋体" w:hAnsi="宋体"/>
          <w:b/>
          <w:bCs/>
          <w:sz w:val="36"/>
          <w:szCs w:val="36"/>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hAnsi="宋体" w:eastAsia="宋体"/>
          <w:b/>
          <w:snapToGrid w:val="0"/>
          <w:kern w:val="0"/>
          <w:sz w:val="36"/>
          <w:szCs w:val="36"/>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pStyle w:val="2"/>
        <w:ind w:firstLine="0" w:firstLineChars="0"/>
        <w:rPr>
          <w:rFonts w:hAnsi="宋体"/>
          <w:b/>
          <w:snapToGrid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11" w:name="OLE_LINK13"/>
      <w:bookmarkStart w:id="12" w:name="OLE_LINK14"/>
    </w:p>
    <w:p>
      <w:pPr>
        <w:spacing w:line="360" w:lineRule="auto"/>
        <w:jc w:val="center"/>
        <w:rPr>
          <w:rFonts w:ascii="宋体" w:hAnsi="宋体"/>
          <w:b/>
          <w:bCs/>
          <w:sz w:val="36"/>
          <w:szCs w:val="36"/>
        </w:rPr>
      </w:pPr>
      <w:r>
        <w:rPr>
          <w:rFonts w:hint="eastAsia" w:ascii="宋体" w:hAnsi="宋体"/>
          <w:b/>
          <w:bCs/>
          <w:sz w:val="36"/>
          <w:szCs w:val="36"/>
        </w:rPr>
        <w:t>4.10 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Pr>
        <w:pStyle w:val="2"/>
        <w:ind w:firstLine="0" w:firstLineChars="0"/>
      </w:pPr>
    </w:p>
    <w:p/>
    <w:p>
      <w:pPr>
        <w:spacing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b/>
          <w:bCs/>
          <w:sz w:val="36"/>
          <w:szCs w:val="36"/>
        </w:rPr>
      </w:pPr>
    </w:p>
    <w:p>
      <w:pPr>
        <w:spacing w:line="360" w:lineRule="auto"/>
        <w:ind w:firstLine="480" w:firstLineChars="200"/>
        <w:rPr>
          <w:rFonts w:ascii="宋体" w:hAnsi="宋体"/>
          <w:sz w:val="24"/>
          <w:szCs w:val="24"/>
        </w:rPr>
      </w:pPr>
      <w:r>
        <w:rPr>
          <w:rFonts w:hint="eastAsia" w:ascii="宋体" w:hAnsi="宋体"/>
          <w:sz w:val="24"/>
          <w:szCs w:val="24"/>
        </w:rPr>
        <w:t>投标人所投产品涉及国家有属强制性规定的，须承诺其所投产品符合国家强制性要求。（如CCC认证，格式自拟）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pPr>
    </w:p>
    <w:sectPr>
      <w:footerReference r:id="rId3" w:type="default"/>
      <w:pgSz w:w="11906" w:h="16838"/>
      <w:pgMar w:top="147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微软简隶书">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6BBA8C"/>
    <w:multiLevelType w:val="singleLevel"/>
    <w:tmpl w:val="C86BBA8C"/>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CA2595"/>
    <w:multiLevelType w:val="singleLevel"/>
    <w:tmpl w:val="59CA2595"/>
    <w:lvl w:ilvl="0" w:tentative="0">
      <w:start w:val="8"/>
      <w:numFmt w:val="decimal"/>
      <w:suff w:val="nothing"/>
      <w:lvlText w:val="%1."/>
      <w:lvlJc w:val="left"/>
    </w:lvl>
  </w:abstractNum>
  <w:abstractNum w:abstractNumId="5">
    <w:nsid w:val="59F817E8"/>
    <w:multiLevelType w:val="singleLevel"/>
    <w:tmpl w:val="59F817E8"/>
    <w:lvl w:ilvl="0" w:tentative="0">
      <w:start w:val="1"/>
      <w:numFmt w:val="chineseCounting"/>
      <w:pStyle w:val="50"/>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621AA"/>
    <w:rsid w:val="00073DCF"/>
    <w:rsid w:val="00077FF3"/>
    <w:rsid w:val="00082C6E"/>
    <w:rsid w:val="00086DE9"/>
    <w:rsid w:val="00092652"/>
    <w:rsid w:val="00093BD2"/>
    <w:rsid w:val="00094806"/>
    <w:rsid w:val="000A79AF"/>
    <w:rsid w:val="000B59E9"/>
    <w:rsid w:val="000C05E8"/>
    <w:rsid w:val="000C393F"/>
    <w:rsid w:val="000C6E80"/>
    <w:rsid w:val="000D4EC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3F3A3E"/>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26D"/>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85607"/>
    <w:rsid w:val="00592BB0"/>
    <w:rsid w:val="005939AD"/>
    <w:rsid w:val="00594467"/>
    <w:rsid w:val="0059516F"/>
    <w:rsid w:val="005A1C0C"/>
    <w:rsid w:val="005B439F"/>
    <w:rsid w:val="005B6237"/>
    <w:rsid w:val="005C2C3A"/>
    <w:rsid w:val="005D272E"/>
    <w:rsid w:val="005D5852"/>
    <w:rsid w:val="005D5E11"/>
    <w:rsid w:val="005D77CF"/>
    <w:rsid w:val="005E0D81"/>
    <w:rsid w:val="005E1286"/>
    <w:rsid w:val="005E2D02"/>
    <w:rsid w:val="005E6DCD"/>
    <w:rsid w:val="006010BB"/>
    <w:rsid w:val="00601DC9"/>
    <w:rsid w:val="00603BB7"/>
    <w:rsid w:val="00603EEF"/>
    <w:rsid w:val="006070B9"/>
    <w:rsid w:val="00611DE6"/>
    <w:rsid w:val="006211BD"/>
    <w:rsid w:val="00621788"/>
    <w:rsid w:val="00622134"/>
    <w:rsid w:val="00622FF6"/>
    <w:rsid w:val="006341CB"/>
    <w:rsid w:val="00636AAD"/>
    <w:rsid w:val="00644E97"/>
    <w:rsid w:val="00651415"/>
    <w:rsid w:val="006674B6"/>
    <w:rsid w:val="00671218"/>
    <w:rsid w:val="00680403"/>
    <w:rsid w:val="0068441A"/>
    <w:rsid w:val="00685CAE"/>
    <w:rsid w:val="00686812"/>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6352"/>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A383F"/>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34D8D"/>
    <w:rsid w:val="00847A1F"/>
    <w:rsid w:val="00856E26"/>
    <w:rsid w:val="008629A1"/>
    <w:rsid w:val="00870DCD"/>
    <w:rsid w:val="00875099"/>
    <w:rsid w:val="008824BB"/>
    <w:rsid w:val="008868B3"/>
    <w:rsid w:val="00893816"/>
    <w:rsid w:val="00894121"/>
    <w:rsid w:val="00896627"/>
    <w:rsid w:val="00897CCD"/>
    <w:rsid w:val="008A532F"/>
    <w:rsid w:val="008A735D"/>
    <w:rsid w:val="008B1EBC"/>
    <w:rsid w:val="008B3760"/>
    <w:rsid w:val="008B4CCA"/>
    <w:rsid w:val="008B62B1"/>
    <w:rsid w:val="008B6376"/>
    <w:rsid w:val="008C0905"/>
    <w:rsid w:val="008C380D"/>
    <w:rsid w:val="008D6FEE"/>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71ED6"/>
    <w:rsid w:val="00A9002A"/>
    <w:rsid w:val="00AA0FE4"/>
    <w:rsid w:val="00AA16B6"/>
    <w:rsid w:val="00AA265E"/>
    <w:rsid w:val="00AC0D4D"/>
    <w:rsid w:val="00AC6B92"/>
    <w:rsid w:val="00AD310A"/>
    <w:rsid w:val="00AD43D5"/>
    <w:rsid w:val="00AD5C9F"/>
    <w:rsid w:val="00AD680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18D3"/>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0063"/>
    <w:rsid w:val="00CF4F24"/>
    <w:rsid w:val="00D11037"/>
    <w:rsid w:val="00D21019"/>
    <w:rsid w:val="00D35049"/>
    <w:rsid w:val="00D409E1"/>
    <w:rsid w:val="00D51ED0"/>
    <w:rsid w:val="00D54C29"/>
    <w:rsid w:val="00D60BC1"/>
    <w:rsid w:val="00D87CA6"/>
    <w:rsid w:val="00D90CE2"/>
    <w:rsid w:val="00D95770"/>
    <w:rsid w:val="00DA3386"/>
    <w:rsid w:val="00DB748A"/>
    <w:rsid w:val="00DD116A"/>
    <w:rsid w:val="00DD1648"/>
    <w:rsid w:val="00DD7142"/>
    <w:rsid w:val="00E155B5"/>
    <w:rsid w:val="00E16A95"/>
    <w:rsid w:val="00E203D7"/>
    <w:rsid w:val="00E23924"/>
    <w:rsid w:val="00E32D01"/>
    <w:rsid w:val="00E403D1"/>
    <w:rsid w:val="00E43378"/>
    <w:rsid w:val="00E52D68"/>
    <w:rsid w:val="00E6072E"/>
    <w:rsid w:val="00E6338A"/>
    <w:rsid w:val="00E71FE4"/>
    <w:rsid w:val="00E72B34"/>
    <w:rsid w:val="00E85524"/>
    <w:rsid w:val="00E906B8"/>
    <w:rsid w:val="00E956EC"/>
    <w:rsid w:val="00EA0782"/>
    <w:rsid w:val="00EA20BB"/>
    <w:rsid w:val="00EB3D1C"/>
    <w:rsid w:val="00EB48B0"/>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14E5BE8"/>
    <w:rsid w:val="0192392A"/>
    <w:rsid w:val="019904E8"/>
    <w:rsid w:val="02300BC0"/>
    <w:rsid w:val="023C0981"/>
    <w:rsid w:val="0274601C"/>
    <w:rsid w:val="02CF29E0"/>
    <w:rsid w:val="02DD6411"/>
    <w:rsid w:val="02E20740"/>
    <w:rsid w:val="0326611A"/>
    <w:rsid w:val="033A0F33"/>
    <w:rsid w:val="03673685"/>
    <w:rsid w:val="037C1E36"/>
    <w:rsid w:val="03B61AF3"/>
    <w:rsid w:val="03DC19BF"/>
    <w:rsid w:val="03F30E88"/>
    <w:rsid w:val="040930DB"/>
    <w:rsid w:val="0409480E"/>
    <w:rsid w:val="042D5646"/>
    <w:rsid w:val="043A56EC"/>
    <w:rsid w:val="043B1998"/>
    <w:rsid w:val="04816997"/>
    <w:rsid w:val="049A5331"/>
    <w:rsid w:val="049C7F70"/>
    <w:rsid w:val="050A492F"/>
    <w:rsid w:val="056F3C08"/>
    <w:rsid w:val="05724CCD"/>
    <w:rsid w:val="05B625E4"/>
    <w:rsid w:val="06436E57"/>
    <w:rsid w:val="06456154"/>
    <w:rsid w:val="0658688B"/>
    <w:rsid w:val="065F6402"/>
    <w:rsid w:val="067B5CC7"/>
    <w:rsid w:val="06992AB6"/>
    <w:rsid w:val="06A25B99"/>
    <w:rsid w:val="06A35898"/>
    <w:rsid w:val="06E92176"/>
    <w:rsid w:val="071D3451"/>
    <w:rsid w:val="07393A0E"/>
    <w:rsid w:val="075E4DD6"/>
    <w:rsid w:val="076B0B3C"/>
    <w:rsid w:val="07B0248D"/>
    <w:rsid w:val="07C35B88"/>
    <w:rsid w:val="07D017C0"/>
    <w:rsid w:val="08036CC1"/>
    <w:rsid w:val="081866AF"/>
    <w:rsid w:val="081E4E14"/>
    <w:rsid w:val="0836235A"/>
    <w:rsid w:val="08A62E34"/>
    <w:rsid w:val="08EF4B85"/>
    <w:rsid w:val="09650A6E"/>
    <w:rsid w:val="098A58FC"/>
    <w:rsid w:val="0A057D49"/>
    <w:rsid w:val="0A744ED2"/>
    <w:rsid w:val="0A9C5736"/>
    <w:rsid w:val="0AC014F5"/>
    <w:rsid w:val="0B2E02DE"/>
    <w:rsid w:val="0B7C7CF7"/>
    <w:rsid w:val="0BA014E7"/>
    <w:rsid w:val="0BE26420"/>
    <w:rsid w:val="0BEA090A"/>
    <w:rsid w:val="0C42463B"/>
    <w:rsid w:val="0C707FA2"/>
    <w:rsid w:val="0C725E79"/>
    <w:rsid w:val="0C8F6601"/>
    <w:rsid w:val="0CB71C4C"/>
    <w:rsid w:val="0D0751C9"/>
    <w:rsid w:val="0D113EAA"/>
    <w:rsid w:val="0D117F4D"/>
    <w:rsid w:val="0D301BD4"/>
    <w:rsid w:val="0D3B08DE"/>
    <w:rsid w:val="0D624F38"/>
    <w:rsid w:val="0D6D5F99"/>
    <w:rsid w:val="0D8B4F23"/>
    <w:rsid w:val="0D8E0C43"/>
    <w:rsid w:val="0D942A2B"/>
    <w:rsid w:val="0DBB1CF0"/>
    <w:rsid w:val="0E2E6279"/>
    <w:rsid w:val="0E330878"/>
    <w:rsid w:val="0E5167D1"/>
    <w:rsid w:val="0EA43018"/>
    <w:rsid w:val="0EB41BD2"/>
    <w:rsid w:val="0EC504FF"/>
    <w:rsid w:val="0EE46B5A"/>
    <w:rsid w:val="0EF005C7"/>
    <w:rsid w:val="0F1C25FE"/>
    <w:rsid w:val="0F284DB2"/>
    <w:rsid w:val="0F412F1F"/>
    <w:rsid w:val="0F4F42FF"/>
    <w:rsid w:val="0F6110F3"/>
    <w:rsid w:val="0F777008"/>
    <w:rsid w:val="0F824393"/>
    <w:rsid w:val="0F830CC4"/>
    <w:rsid w:val="0F8D6A47"/>
    <w:rsid w:val="0FD4372B"/>
    <w:rsid w:val="0FDD79C8"/>
    <w:rsid w:val="0FE07DEB"/>
    <w:rsid w:val="10651F27"/>
    <w:rsid w:val="1068734A"/>
    <w:rsid w:val="10B007C3"/>
    <w:rsid w:val="110512C4"/>
    <w:rsid w:val="110A2EBB"/>
    <w:rsid w:val="11840078"/>
    <w:rsid w:val="118F1CE4"/>
    <w:rsid w:val="11A22F27"/>
    <w:rsid w:val="11A72273"/>
    <w:rsid w:val="11AA443B"/>
    <w:rsid w:val="128D0C8C"/>
    <w:rsid w:val="12AA3FA2"/>
    <w:rsid w:val="12C75D1D"/>
    <w:rsid w:val="12DA4ED0"/>
    <w:rsid w:val="12FB6B14"/>
    <w:rsid w:val="12FC599E"/>
    <w:rsid w:val="130C2616"/>
    <w:rsid w:val="134704F7"/>
    <w:rsid w:val="136B636B"/>
    <w:rsid w:val="13EB77A8"/>
    <w:rsid w:val="13EF3FF6"/>
    <w:rsid w:val="13F01B61"/>
    <w:rsid w:val="144D0F1E"/>
    <w:rsid w:val="145659E3"/>
    <w:rsid w:val="14CF73E3"/>
    <w:rsid w:val="14FB7D36"/>
    <w:rsid w:val="1509292A"/>
    <w:rsid w:val="150E2ADE"/>
    <w:rsid w:val="154D2FFF"/>
    <w:rsid w:val="15AD4BAB"/>
    <w:rsid w:val="15CE2B24"/>
    <w:rsid w:val="160269F7"/>
    <w:rsid w:val="161839C9"/>
    <w:rsid w:val="161C329C"/>
    <w:rsid w:val="161C6E8B"/>
    <w:rsid w:val="161E1F72"/>
    <w:rsid w:val="162714F7"/>
    <w:rsid w:val="163E0809"/>
    <w:rsid w:val="163E2B3B"/>
    <w:rsid w:val="1653364D"/>
    <w:rsid w:val="16642172"/>
    <w:rsid w:val="168F4A50"/>
    <w:rsid w:val="16AC7999"/>
    <w:rsid w:val="16FF3553"/>
    <w:rsid w:val="17542564"/>
    <w:rsid w:val="178D33D0"/>
    <w:rsid w:val="17A16806"/>
    <w:rsid w:val="17A17DAB"/>
    <w:rsid w:val="18623AA9"/>
    <w:rsid w:val="18657173"/>
    <w:rsid w:val="187C6E53"/>
    <w:rsid w:val="188C15DE"/>
    <w:rsid w:val="18C66B7C"/>
    <w:rsid w:val="191B71B9"/>
    <w:rsid w:val="191D7ED5"/>
    <w:rsid w:val="1952203A"/>
    <w:rsid w:val="19752335"/>
    <w:rsid w:val="19772515"/>
    <w:rsid w:val="198758EA"/>
    <w:rsid w:val="199E71BF"/>
    <w:rsid w:val="19AF0331"/>
    <w:rsid w:val="19B665B3"/>
    <w:rsid w:val="19C711B1"/>
    <w:rsid w:val="1A1011ED"/>
    <w:rsid w:val="1A106CB2"/>
    <w:rsid w:val="1A142689"/>
    <w:rsid w:val="1A1467A1"/>
    <w:rsid w:val="1A4D3AF0"/>
    <w:rsid w:val="1AAC2FC2"/>
    <w:rsid w:val="1ACC6ABB"/>
    <w:rsid w:val="1AE01BD4"/>
    <w:rsid w:val="1AEA22F7"/>
    <w:rsid w:val="1B026412"/>
    <w:rsid w:val="1B2638AF"/>
    <w:rsid w:val="1B4412D2"/>
    <w:rsid w:val="1B464C59"/>
    <w:rsid w:val="1BB55B88"/>
    <w:rsid w:val="1BB82C16"/>
    <w:rsid w:val="1C146244"/>
    <w:rsid w:val="1C26588C"/>
    <w:rsid w:val="1C4A53E7"/>
    <w:rsid w:val="1C4A72DC"/>
    <w:rsid w:val="1C5F3601"/>
    <w:rsid w:val="1CB94AFD"/>
    <w:rsid w:val="1CBA009C"/>
    <w:rsid w:val="1CBE6A05"/>
    <w:rsid w:val="1CCB2888"/>
    <w:rsid w:val="1D3A16ED"/>
    <w:rsid w:val="1D700633"/>
    <w:rsid w:val="1D746169"/>
    <w:rsid w:val="1D7E4CEA"/>
    <w:rsid w:val="1DB1287E"/>
    <w:rsid w:val="1DBD08AD"/>
    <w:rsid w:val="1DC06591"/>
    <w:rsid w:val="1DC437AA"/>
    <w:rsid w:val="1DD73E35"/>
    <w:rsid w:val="1DD93EC4"/>
    <w:rsid w:val="1DF564B9"/>
    <w:rsid w:val="1E1443E4"/>
    <w:rsid w:val="1E35786A"/>
    <w:rsid w:val="1E3A082E"/>
    <w:rsid w:val="1E4D6B48"/>
    <w:rsid w:val="1E512B61"/>
    <w:rsid w:val="1E5878C8"/>
    <w:rsid w:val="1E6007BA"/>
    <w:rsid w:val="1E9D3B2A"/>
    <w:rsid w:val="1E9E5F9C"/>
    <w:rsid w:val="1EA02DF8"/>
    <w:rsid w:val="1EEF39B3"/>
    <w:rsid w:val="1F853D01"/>
    <w:rsid w:val="1FF83638"/>
    <w:rsid w:val="1FFE68C0"/>
    <w:rsid w:val="20477C99"/>
    <w:rsid w:val="20661AB3"/>
    <w:rsid w:val="208C1190"/>
    <w:rsid w:val="209278C0"/>
    <w:rsid w:val="20C60237"/>
    <w:rsid w:val="20FC0403"/>
    <w:rsid w:val="21552B71"/>
    <w:rsid w:val="215B175C"/>
    <w:rsid w:val="215D34A8"/>
    <w:rsid w:val="216456B4"/>
    <w:rsid w:val="21B272EC"/>
    <w:rsid w:val="222E2AE3"/>
    <w:rsid w:val="223372D9"/>
    <w:rsid w:val="22625A38"/>
    <w:rsid w:val="226E3A58"/>
    <w:rsid w:val="22D81E5F"/>
    <w:rsid w:val="22F71EBD"/>
    <w:rsid w:val="2307575D"/>
    <w:rsid w:val="231A0708"/>
    <w:rsid w:val="233314D6"/>
    <w:rsid w:val="23341C30"/>
    <w:rsid w:val="2343467D"/>
    <w:rsid w:val="23454469"/>
    <w:rsid w:val="237170D3"/>
    <w:rsid w:val="237703D8"/>
    <w:rsid w:val="238B2FE3"/>
    <w:rsid w:val="23952EB8"/>
    <w:rsid w:val="23C93C0E"/>
    <w:rsid w:val="244751C9"/>
    <w:rsid w:val="24544EB2"/>
    <w:rsid w:val="2472132E"/>
    <w:rsid w:val="2472252D"/>
    <w:rsid w:val="24934744"/>
    <w:rsid w:val="24AB72CD"/>
    <w:rsid w:val="24BC409C"/>
    <w:rsid w:val="24D41175"/>
    <w:rsid w:val="25462FF5"/>
    <w:rsid w:val="2567076A"/>
    <w:rsid w:val="25A50C98"/>
    <w:rsid w:val="25BA1AC7"/>
    <w:rsid w:val="25BD227D"/>
    <w:rsid w:val="25F9530F"/>
    <w:rsid w:val="268B677E"/>
    <w:rsid w:val="269E51AC"/>
    <w:rsid w:val="27482927"/>
    <w:rsid w:val="275E0BC6"/>
    <w:rsid w:val="27837289"/>
    <w:rsid w:val="27E90065"/>
    <w:rsid w:val="27FE7AAA"/>
    <w:rsid w:val="28232214"/>
    <w:rsid w:val="2855376D"/>
    <w:rsid w:val="28564ECB"/>
    <w:rsid w:val="28792AB9"/>
    <w:rsid w:val="28E36E99"/>
    <w:rsid w:val="28ED414A"/>
    <w:rsid w:val="29027D53"/>
    <w:rsid w:val="29057952"/>
    <w:rsid w:val="293E6717"/>
    <w:rsid w:val="29406CA0"/>
    <w:rsid w:val="299D498B"/>
    <w:rsid w:val="29CA730A"/>
    <w:rsid w:val="29D16708"/>
    <w:rsid w:val="29DE7389"/>
    <w:rsid w:val="29E55775"/>
    <w:rsid w:val="2A0006D4"/>
    <w:rsid w:val="2A0B6642"/>
    <w:rsid w:val="2A1570D1"/>
    <w:rsid w:val="2A162ADE"/>
    <w:rsid w:val="2A257591"/>
    <w:rsid w:val="2A33567E"/>
    <w:rsid w:val="2A6C0191"/>
    <w:rsid w:val="2A9E22DB"/>
    <w:rsid w:val="2AEE465B"/>
    <w:rsid w:val="2AFD4193"/>
    <w:rsid w:val="2BBF0509"/>
    <w:rsid w:val="2C404672"/>
    <w:rsid w:val="2CAC377F"/>
    <w:rsid w:val="2CAD7CCD"/>
    <w:rsid w:val="2CFC7823"/>
    <w:rsid w:val="2D1101B9"/>
    <w:rsid w:val="2D187FDF"/>
    <w:rsid w:val="2D2A7603"/>
    <w:rsid w:val="2D436D7B"/>
    <w:rsid w:val="2DE4275C"/>
    <w:rsid w:val="2DFE1F43"/>
    <w:rsid w:val="2E1A5E61"/>
    <w:rsid w:val="2E9042EE"/>
    <w:rsid w:val="2EA06AE7"/>
    <w:rsid w:val="2EAE7E2E"/>
    <w:rsid w:val="2EB050BB"/>
    <w:rsid w:val="2ED706D8"/>
    <w:rsid w:val="2EF02D9E"/>
    <w:rsid w:val="2F280698"/>
    <w:rsid w:val="2F347D7F"/>
    <w:rsid w:val="2F3841B8"/>
    <w:rsid w:val="2F773383"/>
    <w:rsid w:val="2FC07885"/>
    <w:rsid w:val="2FD5582C"/>
    <w:rsid w:val="2FF30DAF"/>
    <w:rsid w:val="2FF8109C"/>
    <w:rsid w:val="30151328"/>
    <w:rsid w:val="30800D69"/>
    <w:rsid w:val="30820220"/>
    <w:rsid w:val="308F57CB"/>
    <w:rsid w:val="30D31077"/>
    <w:rsid w:val="30DD736E"/>
    <w:rsid w:val="30F434E1"/>
    <w:rsid w:val="310E48C2"/>
    <w:rsid w:val="311A1728"/>
    <w:rsid w:val="31306A3E"/>
    <w:rsid w:val="31461D55"/>
    <w:rsid w:val="31A644AB"/>
    <w:rsid w:val="31B6716A"/>
    <w:rsid w:val="31E12D40"/>
    <w:rsid w:val="324F6098"/>
    <w:rsid w:val="329D57DF"/>
    <w:rsid w:val="32AA51AB"/>
    <w:rsid w:val="32C947DC"/>
    <w:rsid w:val="32D74BA8"/>
    <w:rsid w:val="32DF765A"/>
    <w:rsid w:val="33206346"/>
    <w:rsid w:val="33220E6C"/>
    <w:rsid w:val="33353FB4"/>
    <w:rsid w:val="33577A03"/>
    <w:rsid w:val="339057B8"/>
    <w:rsid w:val="340D3BA9"/>
    <w:rsid w:val="34176707"/>
    <w:rsid w:val="341F62FF"/>
    <w:rsid w:val="342D4C85"/>
    <w:rsid w:val="344D3952"/>
    <w:rsid w:val="345738C2"/>
    <w:rsid w:val="34591C0B"/>
    <w:rsid w:val="3463565D"/>
    <w:rsid w:val="34C92DFE"/>
    <w:rsid w:val="34EA4B39"/>
    <w:rsid w:val="35251123"/>
    <w:rsid w:val="352C3A24"/>
    <w:rsid w:val="354701DA"/>
    <w:rsid w:val="35632EDA"/>
    <w:rsid w:val="35DB084F"/>
    <w:rsid w:val="3609501B"/>
    <w:rsid w:val="364F4BDC"/>
    <w:rsid w:val="36873372"/>
    <w:rsid w:val="36940969"/>
    <w:rsid w:val="36EC2A0E"/>
    <w:rsid w:val="36EC55A4"/>
    <w:rsid w:val="370D2C3D"/>
    <w:rsid w:val="374B681C"/>
    <w:rsid w:val="37780C2C"/>
    <w:rsid w:val="37CA342C"/>
    <w:rsid w:val="37D7172E"/>
    <w:rsid w:val="37E87250"/>
    <w:rsid w:val="383441B1"/>
    <w:rsid w:val="385C0B1D"/>
    <w:rsid w:val="38635360"/>
    <w:rsid w:val="388C5E4E"/>
    <w:rsid w:val="38992AF8"/>
    <w:rsid w:val="389A0E0A"/>
    <w:rsid w:val="38B1229D"/>
    <w:rsid w:val="38D20077"/>
    <w:rsid w:val="38E11339"/>
    <w:rsid w:val="39300DC5"/>
    <w:rsid w:val="393E5DFB"/>
    <w:rsid w:val="39926349"/>
    <w:rsid w:val="39977525"/>
    <w:rsid w:val="399F0336"/>
    <w:rsid w:val="39AE59A2"/>
    <w:rsid w:val="39B4053B"/>
    <w:rsid w:val="39C874DB"/>
    <w:rsid w:val="39D33DDB"/>
    <w:rsid w:val="3A027345"/>
    <w:rsid w:val="3A7F041C"/>
    <w:rsid w:val="3A940B4D"/>
    <w:rsid w:val="3AAC075E"/>
    <w:rsid w:val="3AB71094"/>
    <w:rsid w:val="3AF30DDA"/>
    <w:rsid w:val="3B0D5CFF"/>
    <w:rsid w:val="3B59069A"/>
    <w:rsid w:val="3B6B002D"/>
    <w:rsid w:val="3B6E2155"/>
    <w:rsid w:val="3BA71BD6"/>
    <w:rsid w:val="3BA761B0"/>
    <w:rsid w:val="3BE82B8F"/>
    <w:rsid w:val="3C0D6C65"/>
    <w:rsid w:val="3C0E68E4"/>
    <w:rsid w:val="3C576E1F"/>
    <w:rsid w:val="3C601C19"/>
    <w:rsid w:val="3CDF4F4F"/>
    <w:rsid w:val="3CF30F2E"/>
    <w:rsid w:val="3D372BC6"/>
    <w:rsid w:val="3D6B3AB2"/>
    <w:rsid w:val="3D86570E"/>
    <w:rsid w:val="3D8D7AB0"/>
    <w:rsid w:val="3DEA6C9D"/>
    <w:rsid w:val="3DFE780F"/>
    <w:rsid w:val="3E480134"/>
    <w:rsid w:val="3E4E331F"/>
    <w:rsid w:val="3E710385"/>
    <w:rsid w:val="3E983BD9"/>
    <w:rsid w:val="3ED562ED"/>
    <w:rsid w:val="3EF615D2"/>
    <w:rsid w:val="3F1F1D00"/>
    <w:rsid w:val="3F2C3A7F"/>
    <w:rsid w:val="3F4E6D34"/>
    <w:rsid w:val="3FB137E8"/>
    <w:rsid w:val="3FC30BA6"/>
    <w:rsid w:val="3FDA557C"/>
    <w:rsid w:val="40076F04"/>
    <w:rsid w:val="4016784A"/>
    <w:rsid w:val="402F2711"/>
    <w:rsid w:val="40671C4F"/>
    <w:rsid w:val="408E11BC"/>
    <w:rsid w:val="409A0FBE"/>
    <w:rsid w:val="40C07E32"/>
    <w:rsid w:val="411D4B53"/>
    <w:rsid w:val="413A2023"/>
    <w:rsid w:val="413D169B"/>
    <w:rsid w:val="41415E98"/>
    <w:rsid w:val="414829E4"/>
    <w:rsid w:val="415A6115"/>
    <w:rsid w:val="419D367E"/>
    <w:rsid w:val="41A55179"/>
    <w:rsid w:val="420672FD"/>
    <w:rsid w:val="42105BEC"/>
    <w:rsid w:val="4268660E"/>
    <w:rsid w:val="4281228E"/>
    <w:rsid w:val="42B67D83"/>
    <w:rsid w:val="42C8752B"/>
    <w:rsid w:val="42DA519B"/>
    <w:rsid w:val="42E4773C"/>
    <w:rsid w:val="42E55A8D"/>
    <w:rsid w:val="42FA114E"/>
    <w:rsid w:val="43225F4F"/>
    <w:rsid w:val="4397665E"/>
    <w:rsid w:val="43D83CA7"/>
    <w:rsid w:val="44083D06"/>
    <w:rsid w:val="4446612C"/>
    <w:rsid w:val="445D62BE"/>
    <w:rsid w:val="44A21094"/>
    <w:rsid w:val="44CF48F8"/>
    <w:rsid w:val="45265829"/>
    <w:rsid w:val="457A1392"/>
    <w:rsid w:val="458B7CD6"/>
    <w:rsid w:val="45A440A1"/>
    <w:rsid w:val="45DF0518"/>
    <w:rsid w:val="461C72E1"/>
    <w:rsid w:val="465A5439"/>
    <w:rsid w:val="4685407A"/>
    <w:rsid w:val="46990DFC"/>
    <w:rsid w:val="46CD3431"/>
    <w:rsid w:val="46ED4B53"/>
    <w:rsid w:val="46F83A41"/>
    <w:rsid w:val="473C54A4"/>
    <w:rsid w:val="47465B36"/>
    <w:rsid w:val="4783625D"/>
    <w:rsid w:val="47CC0FB4"/>
    <w:rsid w:val="481F4414"/>
    <w:rsid w:val="48252F97"/>
    <w:rsid w:val="483C4765"/>
    <w:rsid w:val="484A3F47"/>
    <w:rsid w:val="487D6054"/>
    <w:rsid w:val="48F86CC9"/>
    <w:rsid w:val="48FD02C2"/>
    <w:rsid w:val="49262B12"/>
    <w:rsid w:val="494B5A68"/>
    <w:rsid w:val="494C3B0A"/>
    <w:rsid w:val="498926AD"/>
    <w:rsid w:val="49940A23"/>
    <w:rsid w:val="49AC1C63"/>
    <w:rsid w:val="49B30A1B"/>
    <w:rsid w:val="49CC4640"/>
    <w:rsid w:val="4A307583"/>
    <w:rsid w:val="4A4B300D"/>
    <w:rsid w:val="4A854872"/>
    <w:rsid w:val="4A92614D"/>
    <w:rsid w:val="4AA60B81"/>
    <w:rsid w:val="4B2C5BB2"/>
    <w:rsid w:val="4C12318D"/>
    <w:rsid w:val="4C19017F"/>
    <w:rsid w:val="4C6868B2"/>
    <w:rsid w:val="4C6E14E5"/>
    <w:rsid w:val="4C7D7818"/>
    <w:rsid w:val="4C83683A"/>
    <w:rsid w:val="4C8B177A"/>
    <w:rsid w:val="4C911C26"/>
    <w:rsid w:val="4C943D76"/>
    <w:rsid w:val="4CB32825"/>
    <w:rsid w:val="4CBC3BD0"/>
    <w:rsid w:val="4CDF7D8C"/>
    <w:rsid w:val="4D150B66"/>
    <w:rsid w:val="4D3A765F"/>
    <w:rsid w:val="4D98362A"/>
    <w:rsid w:val="4DFA79C8"/>
    <w:rsid w:val="4E1E192A"/>
    <w:rsid w:val="4E643462"/>
    <w:rsid w:val="4EA33978"/>
    <w:rsid w:val="4EEB7EFA"/>
    <w:rsid w:val="4EFF4076"/>
    <w:rsid w:val="4F0D70BB"/>
    <w:rsid w:val="4F2438EE"/>
    <w:rsid w:val="4F3E3ADA"/>
    <w:rsid w:val="4F514B7A"/>
    <w:rsid w:val="4F7A6455"/>
    <w:rsid w:val="4F857647"/>
    <w:rsid w:val="4FA616BF"/>
    <w:rsid w:val="4FA91055"/>
    <w:rsid w:val="4FCF6474"/>
    <w:rsid w:val="4FD16D68"/>
    <w:rsid w:val="4FE5096D"/>
    <w:rsid w:val="50CF2D90"/>
    <w:rsid w:val="50D63B70"/>
    <w:rsid w:val="50D66846"/>
    <w:rsid w:val="50F06162"/>
    <w:rsid w:val="51012D3E"/>
    <w:rsid w:val="510B1E25"/>
    <w:rsid w:val="512B5664"/>
    <w:rsid w:val="517D7041"/>
    <w:rsid w:val="51980CA4"/>
    <w:rsid w:val="51C41EE2"/>
    <w:rsid w:val="51D32C10"/>
    <w:rsid w:val="51EC0F4C"/>
    <w:rsid w:val="51FF30C6"/>
    <w:rsid w:val="521016F4"/>
    <w:rsid w:val="52212A18"/>
    <w:rsid w:val="523F00B3"/>
    <w:rsid w:val="52821977"/>
    <w:rsid w:val="5298398F"/>
    <w:rsid w:val="52A92E54"/>
    <w:rsid w:val="52B83C06"/>
    <w:rsid w:val="52D72745"/>
    <w:rsid w:val="52EB6A96"/>
    <w:rsid w:val="53102D16"/>
    <w:rsid w:val="53205DF6"/>
    <w:rsid w:val="53333056"/>
    <w:rsid w:val="533F34BF"/>
    <w:rsid w:val="53552899"/>
    <w:rsid w:val="53587A31"/>
    <w:rsid w:val="53650FF5"/>
    <w:rsid w:val="538C7B52"/>
    <w:rsid w:val="53D84279"/>
    <w:rsid w:val="541D2CD6"/>
    <w:rsid w:val="54DF2015"/>
    <w:rsid w:val="54F878A7"/>
    <w:rsid w:val="556A79F3"/>
    <w:rsid w:val="557C5EFA"/>
    <w:rsid w:val="55C20B17"/>
    <w:rsid w:val="55D60DE8"/>
    <w:rsid w:val="55FF4926"/>
    <w:rsid w:val="561B33EE"/>
    <w:rsid w:val="561E7987"/>
    <w:rsid w:val="56695CF5"/>
    <w:rsid w:val="56830649"/>
    <w:rsid w:val="56896B11"/>
    <w:rsid w:val="56D2164A"/>
    <w:rsid w:val="56FD048D"/>
    <w:rsid w:val="572664BC"/>
    <w:rsid w:val="576A5EA4"/>
    <w:rsid w:val="576F689E"/>
    <w:rsid w:val="578B7EAF"/>
    <w:rsid w:val="57FC1432"/>
    <w:rsid w:val="58512C5F"/>
    <w:rsid w:val="58B35A35"/>
    <w:rsid w:val="58E67535"/>
    <w:rsid w:val="58F43561"/>
    <w:rsid w:val="58FD47A9"/>
    <w:rsid w:val="594C19BC"/>
    <w:rsid w:val="594E1C43"/>
    <w:rsid w:val="597F5833"/>
    <w:rsid w:val="59977C34"/>
    <w:rsid w:val="59C9528C"/>
    <w:rsid w:val="59F85771"/>
    <w:rsid w:val="5A202011"/>
    <w:rsid w:val="5A2839D6"/>
    <w:rsid w:val="5A324291"/>
    <w:rsid w:val="5A535369"/>
    <w:rsid w:val="5A703C48"/>
    <w:rsid w:val="5A8234BE"/>
    <w:rsid w:val="5ACF5DE9"/>
    <w:rsid w:val="5AE73EF9"/>
    <w:rsid w:val="5AF872FF"/>
    <w:rsid w:val="5B1C3569"/>
    <w:rsid w:val="5B2400B0"/>
    <w:rsid w:val="5B2725CC"/>
    <w:rsid w:val="5B410E3E"/>
    <w:rsid w:val="5B534068"/>
    <w:rsid w:val="5B5B0419"/>
    <w:rsid w:val="5B8862C9"/>
    <w:rsid w:val="5B8C50DC"/>
    <w:rsid w:val="5BE0745D"/>
    <w:rsid w:val="5BE34B1A"/>
    <w:rsid w:val="5C073C48"/>
    <w:rsid w:val="5C436E29"/>
    <w:rsid w:val="5C580758"/>
    <w:rsid w:val="5C7F614B"/>
    <w:rsid w:val="5C8742C2"/>
    <w:rsid w:val="5CB14224"/>
    <w:rsid w:val="5CBA0771"/>
    <w:rsid w:val="5CE7790C"/>
    <w:rsid w:val="5D4F3678"/>
    <w:rsid w:val="5D69733E"/>
    <w:rsid w:val="5D7C463E"/>
    <w:rsid w:val="5D7E5FD0"/>
    <w:rsid w:val="5DA31067"/>
    <w:rsid w:val="5DA5329D"/>
    <w:rsid w:val="5DBC109D"/>
    <w:rsid w:val="5DD84807"/>
    <w:rsid w:val="5E1A7CFA"/>
    <w:rsid w:val="5E992779"/>
    <w:rsid w:val="5ED7742F"/>
    <w:rsid w:val="5EE269A4"/>
    <w:rsid w:val="5EE9307E"/>
    <w:rsid w:val="5F3349CC"/>
    <w:rsid w:val="5F3931C3"/>
    <w:rsid w:val="5F69662E"/>
    <w:rsid w:val="5FA013B6"/>
    <w:rsid w:val="5FA12BCA"/>
    <w:rsid w:val="5FDB367A"/>
    <w:rsid w:val="5FFF37CE"/>
    <w:rsid w:val="60555DEB"/>
    <w:rsid w:val="60586223"/>
    <w:rsid w:val="60C95D06"/>
    <w:rsid w:val="611A71F1"/>
    <w:rsid w:val="61204EF2"/>
    <w:rsid w:val="612440B7"/>
    <w:rsid w:val="614C0CB7"/>
    <w:rsid w:val="614C526E"/>
    <w:rsid w:val="616040D5"/>
    <w:rsid w:val="61670D22"/>
    <w:rsid w:val="616B5192"/>
    <w:rsid w:val="61BD0A68"/>
    <w:rsid w:val="62113541"/>
    <w:rsid w:val="6240276D"/>
    <w:rsid w:val="62B425A8"/>
    <w:rsid w:val="62D779CA"/>
    <w:rsid w:val="63636ED3"/>
    <w:rsid w:val="6369742E"/>
    <w:rsid w:val="637628C7"/>
    <w:rsid w:val="63B13D83"/>
    <w:rsid w:val="63BC15F4"/>
    <w:rsid w:val="63D11378"/>
    <w:rsid w:val="63E134DA"/>
    <w:rsid w:val="640343AB"/>
    <w:rsid w:val="64481B82"/>
    <w:rsid w:val="64CB2BDF"/>
    <w:rsid w:val="64DC566A"/>
    <w:rsid w:val="64F4474A"/>
    <w:rsid w:val="64FD3B5C"/>
    <w:rsid w:val="6510129D"/>
    <w:rsid w:val="6556742B"/>
    <w:rsid w:val="656B672E"/>
    <w:rsid w:val="65807284"/>
    <w:rsid w:val="65923467"/>
    <w:rsid w:val="65E16F81"/>
    <w:rsid w:val="66225B34"/>
    <w:rsid w:val="66266E1C"/>
    <w:rsid w:val="662A7EA8"/>
    <w:rsid w:val="66491E0C"/>
    <w:rsid w:val="66746D77"/>
    <w:rsid w:val="66A40F55"/>
    <w:rsid w:val="66F625F5"/>
    <w:rsid w:val="67222229"/>
    <w:rsid w:val="67363207"/>
    <w:rsid w:val="674B0BDA"/>
    <w:rsid w:val="678B092B"/>
    <w:rsid w:val="67A35AB1"/>
    <w:rsid w:val="67D40252"/>
    <w:rsid w:val="67D91D19"/>
    <w:rsid w:val="67EF36F1"/>
    <w:rsid w:val="680044D5"/>
    <w:rsid w:val="68034C2F"/>
    <w:rsid w:val="680C64C5"/>
    <w:rsid w:val="68292FBE"/>
    <w:rsid w:val="68981026"/>
    <w:rsid w:val="68EC19C7"/>
    <w:rsid w:val="68ED4906"/>
    <w:rsid w:val="691E20E5"/>
    <w:rsid w:val="69623C94"/>
    <w:rsid w:val="69714BE6"/>
    <w:rsid w:val="69840C6C"/>
    <w:rsid w:val="69D50F84"/>
    <w:rsid w:val="69DF1E19"/>
    <w:rsid w:val="69E21F52"/>
    <w:rsid w:val="6A6A05E9"/>
    <w:rsid w:val="6A877A1A"/>
    <w:rsid w:val="6AF32B9A"/>
    <w:rsid w:val="6B0E2D77"/>
    <w:rsid w:val="6B10297D"/>
    <w:rsid w:val="6B200829"/>
    <w:rsid w:val="6B5B58D6"/>
    <w:rsid w:val="6BAF6F05"/>
    <w:rsid w:val="6BEC1FD6"/>
    <w:rsid w:val="6C437933"/>
    <w:rsid w:val="6C5B0F92"/>
    <w:rsid w:val="6C6D6A53"/>
    <w:rsid w:val="6C7F6AE6"/>
    <w:rsid w:val="6CD05EC0"/>
    <w:rsid w:val="6D180B3A"/>
    <w:rsid w:val="6D27618E"/>
    <w:rsid w:val="6D9158CF"/>
    <w:rsid w:val="6D9A4D0C"/>
    <w:rsid w:val="6E3F37AB"/>
    <w:rsid w:val="6E3F62C7"/>
    <w:rsid w:val="6E564D1B"/>
    <w:rsid w:val="6E9A1E5E"/>
    <w:rsid w:val="6EDA7B76"/>
    <w:rsid w:val="6EDE0B13"/>
    <w:rsid w:val="6EEA71B3"/>
    <w:rsid w:val="6F1D104E"/>
    <w:rsid w:val="6F3C138D"/>
    <w:rsid w:val="6F60537C"/>
    <w:rsid w:val="6F7046FF"/>
    <w:rsid w:val="6F8A088E"/>
    <w:rsid w:val="6FAE13D6"/>
    <w:rsid w:val="6FBA4F96"/>
    <w:rsid w:val="6FC73C22"/>
    <w:rsid w:val="6FCA4A12"/>
    <w:rsid w:val="6FE4178D"/>
    <w:rsid w:val="702321AB"/>
    <w:rsid w:val="70331365"/>
    <w:rsid w:val="70A72256"/>
    <w:rsid w:val="70BE49BA"/>
    <w:rsid w:val="70D6784B"/>
    <w:rsid w:val="71085481"/>
    <w:rsid w:val="71335A2F"/>
    <w:rsid w:val="715B460B"/>
    <w:rsid w:val="718F5D15"/>
    <w:rsid w:val="71C3106C"/>
    <w:rsid w:val="71E234C8"/>
    <w:rsid w:val="71FF7080"/>
    <w:rsid w:val="72252C1F"/>
    <w:rsid w:val="72427D4B"/>
    <w:rsid w:val="72AC27BF"/>
    <w:rsid w:val="72C07123"/>
    <w:rsid w:val="72E56D5F"/>
    <w:rsid w:val="733F3F5B"/>
    <w:rsid w:val="73622674"/>
    <w:rsid w:val="73713898"/>
    <w:rsid w:val="738B5B18"/>
    <w:rsid w:val="73BF5863"/>
    <w:rsid w:val="74AB2406"/>
    <w:rsid w:val="74B2573D"/>
    <w:rsid w:val="74F7203E"/>
    <w:rsid w:val="752E4F6B"/>
    <w:rsid w:val="753052FA"/>
    <w:rsid w:val="754528E8"/>
    <w:rsid w:val="755F61CD"/>
    <w:rsid w:val="75673072"/>
    <w:rsid w:val="756B2D2E"/>
    <w:rsid w:val="7580384A"/>
    <w:rsid w:val="75A44B16"/>
    <w:rsid w:val="75AF3EB8"/>
    <w:rsid w:val="75F73EDF"/>
    <w:rsid w:val="762450DE"/>
    <w:rsid w:val="76565FAA"/>
    <w:rsid w:val="768B6F6C"/>
    <w:rsid w:val="76DA305A"/>
    <w:rsid w:val="772D48AE"/>
    <w:rsid w:val="772E2303"/>
    <w:rsid w:val="77367095"/>
    <w:rsid w:val="773C3FAB"/>
    <w:rsid w:val="776A65E8"/>
    <w:rsid w:val="776C5925"/>
    <w:rsid w:val="77872924"/>
    <w:rsid w:val="77BC0D63"/>
    <w:rsid w:val="77D07BBA"/>
    <w:rsid w:val="78013193"/>
    <w:rsid w:val="7844321F"/>
    <w:rsid w:val="78B245EA"/>
    <w:rsid w:val="78B366C0"/>
    <w:rsid w:val="78BD1536"/>
    <w:rsid w:val="792E61CB"/>
    <w:rsid w:val="795F1965"/>
    <w:rsid w:val="7A0E65F4"/>
    <w:rsid w:val="7A2001EB"/>
    <w:rsid w:val="7A3C15FA"/>
    <w:rsid w:val="7A3D1222"/>
    <w:rsid w:val="7A6F23B5"/>
    <w:rsid w:val="7A730CF9"/>
    <w:rsid w:val="7A750444"/>
    <w:rsid w:val="7A79406E"/>
    <w:rsid w:val="7A895BB7"/>
    <w:rsid w:val="7A9B6F53"/>
    <w:rsid w:val="7AAF4DD0"/>
    <w:rsid w:val="7ADF73DB"/>
    <w:rsid w:val="7B09116C"/>
    <w:rsid w:val="7B0E382A"/>
    <w:rsid w:val="7B3E660B"/>
    <w:rsid w:val="7B54324D"/>
    <w:rsid w:val="7B544DD3"/>
    <w:rsid w:val="7B622A1F"/>
    <w:rsid w:val="7B627E72"/>
    <w:rsid w:val="7B6F69BC"/>
    <w:rsid w:val="7BE9715D"/>
    <w:rsid w:val="7BFB7FB3"/>
    <w:rsid w:val="7C001B01"/>
    <w:rsid w:val="7C7C3DED"/>
    <w:rsid w:val="7D282C95"/>
    <w:rsid w:val="7D4C7BF5"/>
    <w:rsid w:val="7D5221D8"/>
    <w:rsid w:val="7D663B4A"/>
    <w:rsid w:val="7D764971"/>
    <w:rsid w:val="7D7841B3"/>
    <w:rsid w:val="7D786A36"/>
    <w:rsid w:val="7D7E1440"/>
    <w:rsid w:val="7D9168C0"/>
    <w:rsid w:val="7DE371F1"/>
    <w:rsid w:val="7DE475D1"/>
    <w:rsid w:val="7DF64119"/>
    <w:rsid w:val="7DFB0653"/>
    <w:rsid w:val="7E2B6F8E"/>
    <w:rsid w:val="7E4501C6"/>
    <w:rsid w:val="7E750FC7"/>
    <w:rsid w:val="7E8F62FE"/>
    <w:rsid w:val="7EB15F43"/>
    <w:rsid w:val="7EDD3F56"/>
    <w:rsid w:val="7F077FF6"/>
    <w:rsid w:val="7F082F17"/>
    <w:rsid w:val="7F2F2DF9"/>
    <w:rsid w:val="7F53531B"/>
    <w:rsid w:val="7F7C0AC4"/>
    <w:rsid w:val="7FB24DBC"/>
    <w:rsid w:val="7FC26F15"/>
    <w:rsid w:val="7FCD648C"/>
    <w:rsid w:val="7FE830ED"/>
    <w:rsid w:val="7FFF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ody Text Indent 2"/>
    <w:basedOn w:val="1"/>
    <w:qFormat/>
    <w:uiPriority w:val="0"/>
    <w:pPr>
      <w:spacing w:line="440" w:lineRule="exact"/>
      <w:ind w:firstLine="560" w:firstLineChars="200"/>
    </w:pPr>
    <w:rPr>
      <w:rFonts w:ascii="仿宋_GB2312" w:eastAsia="仿宋_GB2312"/>
      <w:sz w:val="2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20">
    <w:name w:val="HTML Preformatted"/>
    <w:basedOn w:val="1"/>
    <w:link w:val="5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style>
  <w:style w:type="character" w:styleId="26">
    <w:name w:val="Hyperlink"/>
    <w:basedOn w:val="22"/>
    <w:unhideWhenUsed/>
    <w:qFormat/>
    <w:uiPriority w:val="99"/>
    <w:rPr>
      <w:color w:val="000000"/>
      <w:u w:val="none"/>
    </w:rPr>
  </w:style>
  <w:style w:type="character" w:customStyle="1" w:styleId="28">
    <w:name w:val="标题 1 Char"/>
    <w:basedOn w:val="22"/>
    <w:link w:val="4"/>
    <w:qFormat/>
    <w:uiPriority w:val="0"/>
    <w:rPr>
      <w:rFonts w:ascii="Calibri" w:hAnsi="Calibri" w:eastAsia="宋体" w:cs="Times New Roman"/>
      <w:b/>
      <w:bCs/>
      <w:kern w:val="44"/>
      <w:sz w:val="44"/>
      <w:szCs w:val="44"/>
    </w:rPr>
  </w:style>
  <w:style w:type="character" w:customStyle="1" w:styleId="29">
    <w:name w:val="标题 2 Char"/>
    <w:basedOn w:val="22"/>
    <w:link w:val="5"/>
    <w:qFormat/>
    <w:uiPriority w:val="0"/>
    <w:rPr>
      <w:rFonts w:ascii="Arial" w:hAnsi="Arial" w:eastAsia="黑体" w:cs="Times New Roman"/>
      <w:b/>
      <w:bCs/>
      <w:kern w:val="0"/>
      <w:sz w:val="32"/>
      <w:szCs w:val="32"/>
    </w:rPr>
  </w:style>
  <w:style w:type="character" w:customStyle="1" w:styleId="30">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7"/>
    <w:qFormat/>
    <w:uiPriority w:val="0"/>
    <w:rPr>
      <w:rFonts w:ascii="Arial" w:hAnsi="Arial" w:eastAsia="黑体" w:cs="Times New Roman"/>
      <w:b/>
      <w:bCs/>
      <w:kern w:val="0"/>
      <w:sz w:val="28"/>
      <w:szCs w:val="28"/>
    </w:rPr>
  </w:style>
  <w:style w:type="character" w:customStyle="1" w:styleId="32">
    <w:name w:val="纯文本 Char"/>
    <w:basedOn w:val="22"/>
    <w:link w:val="13"/>
    <w:qFormat/>
    <w:uiPriority w:val="0"/>
    <w:rPr>
      <w:rFonts w:eastAsia="宋体"/>
      <w:sz w:val="24"/>
    </w:rPr>
  </w:style>
  <w:style w:type="character" w:customStyle="1" w:styleId="33">
    <w:name w:val="日期 Char"/>
    <w:basedOn w:val="22"/>
    <w:link w:val="14"/>
    <w:qFormat/>
    <w:uiPriority w:val="99"/>
  </w:style>
  <w:style w:type="character" w:customStyle="1" w:styleId="34">
    <w:name w:val="页脚 Char"/>
    <w:basedOn w:val="22"/>
    <w:link w:val="16"/>
    <w:qFormat/>
    <w:uiPriority w:val="99"/>
    <w:rPr>
      <w:sz w:val="18"/>
      <w:szCs w:val="18"/>
    </w:rPr>
  </w:style>
  <w:style w:type="character" w:customStyle="1" w:styleId="35">
    <w:name w:val="页眉 Char"/>
    <w:basedOn w:val="22"/>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2"/>
    <w:link w:val="10"/>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2"/>
    <w:link w:val="3"/>
    <w:semiHidden/>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2"/>
    <w:link w:val="20"/>
    <w:semiHidden/>
    <w:qFormat/>
    <w:uiPriority w:val="99"/>
    <w:rPr>
      <w:rFonts w:ascii="宋体" w:hAnsi="宋体" w:eastAsia="宋体" w:cs="宋体"/>
      <w:kern w:val="0"/>
      <w:sz w:val="24"/>
      <w:szCs w:val="24"/>
    </w:rPr>
  </w:style>
  <w:style w:type="paragraph" w:customStyle="1" w:styleId="54">
    <w:name w:val="p"/>
    <w:basedOn w:val="1"/>
    <w:qFormat/>
    <w:uiPriority w:val="0"/>
    <w:pPr>
      <w:spacing w:line="525" w:lineRule="atLeast"/>
      <w:ind w:firstLine="375"/>
    </w:pPr>
  </w:style>
  <w:style w:type="paragraph" w:customStyle="1" w:styleId="55">
    <w:name w:val="_Style 2"/>
    <w:basedOn w:val="1"/>
    <w:qFormat/>
    <w:uiPriority w:val="99"/>
    <w:pPr>
      <w:adjustRightInd w:val="0"/>
      <w:snapToGrid w:val="0"/>
      <w:spacing w:line="360" w:lineRule="auto"/>
      <w:ind w:firstLine="420" w:firstLineChars="200"/>
    </w:pPr>
    <w:rPr>
      <w:color w:val="000000"/>
      <w:szCs w:val="21"/>
    </w:rPr>
  </w:style>
  <w:style w:type="character" w:customStyle="1" w:styleId="56">
    <w:name w:val="blue"/>
    <w:basedOn w:val="22"/>
    <w:qFormat/>
    <w:uiPriority w:val="0"/>
    <w:rPr>
      <w:color w:val="0371C6"/>
      <w:sz w:val="21"/>
      <w:szCs w:val="21"/>
    </w:rPr>
  </w:style>
  <w:style w:type="character" w:customStyle="1" w:styleId="57">
    <w:name w:val="hover25"/>
    <w:basedOn w:val="22"/>
    <w:qFormat/>
    <w:uiPriority w:val="0"/>
  </w:style>
  <w:style w:type="character" w:customStyle="1" w:styleId="58">
    <w:name w:val="red"/>
    <w:basedOn w:val="22"/>
    <w:qFormat/>
    <w:uiPriority w:val="0"/>
    <w:rPr>
      <w:color w:val="FF0000"/>
      <w:sz w:val="18"/>
      <w:szCs w:val="18"/>
    </w:rPr>
  </w:style>
  <w:style w:type="character" w:customStyle="1" w:styleId="59">
    <w:name w:val="red1"/>
    <w:basedOn w:val="22"/>
    <w:qFormat/>
    <w:uiPriority w:val="0"/>
    <w:rPr>
      <w:color w:val="FF0000"/>
      <w:sz w:val="18"/>
      <w:szCs w:val="18"/>
    </w:rPr>
  </w:style>
  <w:style w:type="character" w:customStyle="1" w:styleId="60">
    <w:name w:val="red2"/>
    <w:basedOn w:val="22"/>
    <w:qFormat/>
    <w:uiPriority w:val="0"/>
    <w:rPr>
      <w:color w:val="FF0000"/>
    </w:rPr>
  </w:style>
  <w:style w:type="character" w:customStyle="1" w:styleId="61">
    <w:name w:val="green"/>
    <w:basedOn w:val="22"/>
    <w:qFormat/>
    <w:uiPriority w:val="0"/>
    <w:rPr>
      <w:color w:val="66AE00"/>
      <w:sz w:val="18"/>
      <w:szCs w:val="18"/>
    </w:rPr>
  </w:style>
  <w:style w:type="character" w:customStyle="1" w:styleId="62">
    <w:name w:val="green1"/>
    <w:basedOn w:val="22"/>
    <w:qFormat/>
    <w:uiPriority w:val="0"/>
    <w:rPr>
      <w:color w:val="66AE00"/>
      <w:sz w:val="18"/>
      <w:szCs w:val="18"/>
    </w:rPr>
  </w:style>
  <w:style w:type="character" w:customStyle="1" w:styleId="63">
    <w:name w:val="gb-jt"/>
    <w:basedOn w:val="22"/>
    <w:qFormat/>
    <w:uiPriority w:val="0"/>
  </w:style>
  <w:style w:type="character" w:customStyle="1" w:styleId="64">
    <w:name w:val="right"/>
    <w:basedOn w:val="22"/>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EE3F5-E017-4691-A1EA-0B0D7639D83B}">
  <ds:schemaRefs/>
</ds:datastoreItem>
</file>

<file path=docProps/app.xml><?xml version="1.0" encoding="utf-8"?>
<Properties xmlns="http://schemas.openxmlformats.org/officeDocument/2006/extended-properties" xmlns:vt="http://schemas.openxmlformats.org/officeDocument/2006/docPropsVTypes">
  <Template>Normal</Template>
  <Pages>67</Pages>
  <Words>5966</Words>
  <Characters>34007</Characters>
  <Lines>283</Lines>
  <Paragraphs>79</Paragraphs>
  <TotalTime>15</TotalTime>
  <ScaleCrop>false</ScaleCrop>
  <LinksUpToDate>false</LinksUpToDate>
  <CharactersWithSpaces>39894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Administrator</cp:lastModifiedBy>
  <cp:lastPrinted>2018-08-02T03:40:00Z</cp:lastPrinted>
  <dcterms:modified xsi:type="dcterms:W3CDTF">2018-08-23T03:34:42Z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