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44"/>
          <w:szCs w:val="44"/>
          <w:lang w:val="zh-CN"/>
        </w:rPr>
      </w:pPr>
      <w:r>
        <w:rPr>
          <w:rFonts w:hint="eastAsia" w:ascii="宋体" w:hAnsi="宋体"/>
          <w:b/>
          <w:sz w:val="44"/>
          <w:szCs w:val="44"/>
          <w:lang w:val="zh-CN"/>
        </w:rPr>
        <w:t>投标分项报价</w:t>
      </w:r>
      <w:r>
        <w:rPr>
          <w:rFonts w:hint="eastAsia" w:ascii="宋体" w:hAnsi="宋体"/>
          <w:b/>
          <w:sz w:val="44"/>
          <w:szCs w:val="44"/>
        </w:rPr>
        <w:t>一</w:t>
      </w:r>
      <w:r>
        <w:rPr>
          <w:rFonts w:hint="eastAsia" w:ascii="宋体" w:hAnsi="宋体"/>
          <w:b/>
          <w:sz w:val="44"/>
          <w:szCs w:val="44"/>
          <w:lang w:val="zh-CN"/>
        </w:rPr>
        <w:t>览表</w:t>
      </w:r>
    </w:p>
    <w:p>
      <w:pPr>
        <w:autoSpaceDE w:val="0"/>
        <w:autoSpaceDN w:val="0"/>
        <w:adjustRightInd w:val="0"/>
        <w:spacing w:line="140" w:lineRule="exact"/>
        <w:rPr>
          <w:rFonts w:ascii="宋体" w:cs="宋体"/>
          <w:b/>
          <w:bCs/>
          <w:sz w:val="24"/>
          <w:lang w:val="zh-CN"/>
        </w:rPr>
      </w:pPr>
    </w:p>
    <w:p>
      <w:pPr>
        <w:autoSpaceDE w:val="0"/>
        <w:autoSpaceDN w:val="0"/>
        <w:adjustRightInd w:val="0"/>
        <w:spacing w:line="360" w:lineRule="auto"/>
        <w:rPr>
          <w:rFonts w:hint="eastAsia" w:ascii="宋体" w:cs="宋体"/>
          <w:sz w:val="24"/>
          <w:lang w:val="zh-CN"/>
        </w:rPr>
      </w:pPr>
    </w:p>
    <w:tbl>
      <w:tblPr>
        <w:tblStyle w:val="4"/>
        <w:tblW w:w="9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620"/>
        <w:gridCol w:w="1168"/>
        <w:gridCol w:w="1185"/>
        <w:gridCol w:w="1350"/>
        <w:gridCol w:w="1155"/>
        <w:gridCol w:w="1530"/>
        <w:gridCol w:w="1230"/>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vAlign w:val="center"/>
          </w:tcPr>
          <w:p>
            <w:pPr>
              <w:autoSpaceDE w:val="0"/>
              <w:autoSpaceDN w:val="0"/>
              <w:adjustRightInd w:val="0"/>
              <w:spacing w:line="360" w:lineRule="auto"/>
              <w:jc w:val="center"/>
              <w:rPr>
                <w:rFonts w:hint="eastAsia" w:ascii="宋体" w:cs="宋体"/>
                <w:sz w:val="24"/>
                <w:vertAlign w:val="baseline"/>
                <w:lang w:val="zh-CN"/>
              </w:rPr>
            </w:pPr>
            <w:r>
              <w:rPr>
                <w:rFonts w:hint="eastAsia" w:ascii="宋体" w:cs="宋体"/>
                <w:sz w:val="24"/>
                <w:vertAlign w:val="baseline"/>
                <w:lang w:val="zh-CN"/>
              </w:rPr>
              <w:t>序号</w:t>
            </w:r>
          </w:p>
        </w:tc>
        <w:tc>
          <w:tcPr>
            <w:tcW w:w="620" w:type="dxa"/>
            <w:vAlign w:val="center"/>
          </w:tcPr>
          <w:p>
            <w:pPr>
              <w:autoSpaceDE w:val="0"/>
              <w:autoSpaceDN w:val="0"/>
              <w:adjustRightInd w:val="0"/>
              <w:spacing w:line="360" w:lineRule="auto"/>
              <w:jc w:val="center"/>
              <w:rPr>
                <w:rFonts w:hint="eastAsia" w:ascii="宋体" w:cs="宋体"/>
                <w:sz w:val="24"/>
                <w:vertAlign w:val="baseline"/>
                <w:lang w:val="zh-CN"/>
              </w:rPr>
            </w:pPr>
            <w:r>
              <w:rPr>
                <w:rFonts w:hint="eastAsia" w:ascii="宋体" w:cs="宋体"/>
                <w:sz w:val="24"/>
                <w:vertAlign w:val="baseline"/>
                <w:lang w:val="zh-CN"/>
              </w:rPr>
              <w:t>房号</w:t>
            </w:r>
          </w:p>
        </w:tc>
        <w:tc>
          <w:tcPr>
            <w:tcW w:w="1168" w:type="dxa"/>
            <w:vAlign w:val="center"/>
          </w:tcPr>
          <w:p>
            <w:pPr>
              <w:autoSpaceDE w:val="0"/>
              <w:autoSpaceDN w:val="0"/>
              <w:adjustRightInd w:val="0"/>
              <w:spacing w:line="360" w:lineRule="auto"/>
              <w:jc w:val="center"/>
              <w:rPr>
                <w:rFonts w:hint="eastAsia" w:ascii="宋体" w:cs="宋体"/>
                <w:sz w:val="24"/>
                <w:vertAlign w:val="baseline"/>
                <w:lang w:val="zh-CN"/>
              </w:rPr>
            </w:pPr>
            <w:r>
              <w:rPr>
                <w:rFonts w:hint="eastAsia" w:ascii="宋体" w:cs="宋体"/>
                <w:sz w:val="24"/>
                <w:vertAlign w:val="baseline"/>
                <w:lang w:val="zh-CN"/>
              </w:rPr>
              <w:t>建筑面积（</w:t>
            </w:r>
            <w:r>
              <w:rPr>
                <w:rFonts w:hint="eastAsia" w:ascii="宋体" w:cs="宋体"/>
                <w:sz w:val="24"/>
                <w:vertAlign w:val="baseline"/>
                <w:lang w:val="en-US" w:eastAsia="zh-CN"/>
              </w:rPr>
              <w:t>m2</w:t>
            </w:r>
            <w:r>
              <w:rPr>
                <w:rFonts w:hint="eastAsia" w:ascii="宋体" w:cs="宋体"/>
                <w:sz w:val="24"/>
                <w:vertAlign w:val="baseline"/>
                <w:lang w:val="zh-CN"/>
              </w:rPr>
              <w:t>）</w:t>
            </w:r>
          </w:p>
        </w:tc>
        <w:tc>
          <w:tcPr>
            <w:tcW w:w="1185" w:type="dxa"/>
            <w:vAlign w:val="center"/>
          </w:tcPr>
          <w:p>
            <w:pPr>
              <w:autoSpaceDE w:val="0"/>
              <w:autoSpaceDN w:val="0"/>
              <w:adjustRightInd w:val="0"/>
              <w:spacing w:line="360" w:lineRule="auto"/>
              <w:jc w:val="center"/>
              <w:rPr>
                <w:rFonts w:hint="eastAsia" w:ascii="宋体" w:cs="宋体"/>
                <w:sz w:val="24"/>
                <w:vertAlign w:val="baseline"/>
                <w:lang w:val="zh-CN"/>
              </w:rPr>
            </w:pPr>
            <w:r>
              <w:rPr>
                <w:rFonts w:hint="eastAsia" w:ascii="宋体" w:cs="宋体"/>
                <w:sz w:val="24"/>
                <w:vertAlign w:val="baseline"/>
                <w:lang w:val="zh-CN"/>
              </w:rPr>
              <w:t>单价（元</w:t>
            </w:r>
            <w:r>
              <w:rPr>
                <w:rFonts w:hint="eastAsia" w:ascii="宋体" w:cs="宋体"/>
                <w:sz w:val="24"/>
                <w:vertAlign w:val="baseline"/>
                <w:lang w:val="en-US" w:eastAsia="zh-CN"/>
              </w:rPr>
              <w:t>/m2</w:t>
            </w:r>
            <w:r>
              <w:rPr>
                <w:rFonts w:hint="eastAsia" w:ascii="宋体" w:cs="宋体"/>
                <w:sz w:val="24"/>
                <w:vertAlign w:val="baseline"/>
                <w:lang w:val="zh-CN"/>
              </w:rPr>
              <w:t>）</w:t>
            </w:r>
          </w:p>
        </w:tc>
        <w:tc>
          <w:tcPr>
            <w:tcW w:w="1350" w:type="dxa"/>
            <w:vAlign w:val="center"/>
          </w:tcPr>
          <w:p>
            <w:pPr>
              <w:autoSpaceDE w:val="0"/>
              <w:autoSpaceDN w:val="0"/>
              <w:adjustRightInd w:val="0"/>
              <w:spacing w:line="360" w:lineRule="auto"/>
              <w:jc w:val="center"/>
              <w:rPr>
                <w:rFonts w:hint="eastAsia" w:ascii="宋体" w:cs="宋体"/>
                <w:sz w:val="24"/>
                <w:vertAlign w:val="baseline"/>
                <w:lang w:val="zh-CN"/>
              </w:rPr>
            </w:pPr>
            <w:r>
              <w:rPr>
                <w:rFonts w:hint="eastAsia" w:ascii="宋体" w:cs="宋体"/>
                <w:sz w:val="24"/>
                <w:vertAlign w:val="baseline"/>
                <w:lang w:val="zh-CN"/>
              </w:rPr>
              <w:t>合价（元）</w:t>
            </w:r>
          </w:p>
        </w:tc>
        <w:tc>
          <w:tcPr>
            <w:tcW w:w="1155" w:type="dxa"/>
            <w:vAlign w:val="center"/>
          </w:tcPr>
          <w:p>
            <w:pPr>
              <w:autoSpaceDE w:val="0"/>
              <w:autoSpaceDN w:val="0"/>
              <w:adjustRightInd w:val="0"/>
              <w:spacing w:line="360" w:lineRule="auto"/>
              <w:jc w:val="center"/>
              <w:rPr>
                <w:rFonts w:hint="eastAsia" w:ascii="宋体" w:cs="宋体"/>
                <w:sz w:val="24"/>
                <w:vertAlign w:val="baseline"/>
                <w:lang w:val="zh-CN"/>
              </w:rPr>
            </w:pPr>
            <w:r>
              <w:rPr>
                <w:rFonts w:hint="eastAsia" w:ascii="宋体" w:cs="宋体"/>
                <w:sz w:val="24"/>
                <w:vertAlign w:val="baseline"/>
                <w:lang w:val="zh-CN"/>
              </w:rPr>
              <w:t>使用面积（</w:t>
            </w:r>
            <w:r>
              <w:rPr>
                <w:rFonts w:hint="eastAsia" w:ascii="宋体" w:cs="宋体"/>
                <w:sz w:val="24"/>
                <w:vertAlign w:val="baseline"/>
                <w:lang w:val="en-US" w:eastAsia="zh-CN"/>
              </w:rPr>
              <w:t>m2</w:t>
            </w:r>
            <w:r>
              <w:rPr>
                <w:rFonts w:hint="eastAsia" w:ascii="宋体" w:cs="宋体"/>
                <w:sz w:val="24"/>
                <w:vertAlign w:val="baseline"/>
                <w:lang w:val="zh-CN"/>
              </w:rPr>
              <w:t>）</w:t>
            </w:r>
          </w:p>
        </w:tc>
        <w:tc>
          <w:tcPr>
            <w:tcW w:w="1530" w:type="dxa"/>
            <w:vAlign w:val="center"/>
          </w:tcPr>
          <w:p>
            <w:pPr>
              <w:autoSpaceDE w:val="0"/>
              <w:autoSpaceDN w:val="0"/>
              <w:adjustRightInd w:val="0"/>
              <w:spacing w:line="360" w:lineRule="auto"/>
              <w:jc w:val="center"/>
              <w:rPr>
                <w:rFonts w:hint="eastAsia" w:ascii="宋体" w:cs="宋体"/>
                <w:sz w:val="24"/>
                <w:vertAlign w:val="baseline"/>
                <w:lang w:val="zh-CN"/>
              </w:rPr>
            </w:pPr>
            <w:r>
              <w:rPr>
                <w:rFonts w:hint="eastAsia" w:ascii="宋体" w:cs="宋体"/>
                <w:sz w:val="24"/>
                <w:vertAlign w:val="baseline"/>
                <w:lang w:val="zh-CN"/>
              </w:rPr>
              <w:t>房源信息</w:t>
            </w:r>
          </w:p>
        </w:tc>
        <w:tc>
          <w:tcPr>
            <w:tcW w:w="1230" w:type="dxa"/>
            <w:vAlign w:val="center"/>
          </w:tcPr>
          <w:p>
            <w:pPr>
              <w:autoSpaceDE w:val="0"/>
              <w:autoSpaceDN w:val="0"/>
              <w:adjustRightInd w:val="0"/>
              <w:spacing w:line="360" w:lineRule="auto"/>
              <w:jc w:val="center"/>
              <w:rPr>
                <w:rFonts w:hint="eastAsia" w:ascii="宋体" w:cs="宋体"/>
                <w:sz w:val="24"/>
                <w:vertAlign w:val="baseline"/>
                <w:lang w:val="zh-CN"/>
              </w:rPr>
            </w:pPr>
            <w:r>
              <w:rPr>
                <w:rFonts w:hint="eastAsia" w:ascii="宋体" w:cs="宋体"/>
                <w:sz w:val="24"/>
                <w:vertAlign w:val="baseline"/>
                <w:lang w:val="zh-CN"/>
              </w:rPr>
              <w:t>物业服务</w:t>
            </w:r>
          </w:p>
        </w:tc>
        <w:tc>
          <w:tcPr>
            <w:tcW w:w="1056" w:type="dxa"/>
            <w:vAlign w:val="center"/>
          </w:tcPr>
          <w:p>
            <w:pPr>
              <w:autoSpaceDE w:val="0"/>
              <w:autoSpaceDN w:val="0"/>
              <w:adjustRightInd w:val="0"/>
              <w:spacing w:line="360" w:lineRule="auto"/>
              <w:jc w:val="center"/>
              <w:rPr>
                <w:rFonts w:hint="eastAsia" w:ascii="宋体" w:cs="宋体"/>
                <w:sz w:val="24"/>
                <w:vertAlign w:val="baseline"/>
                <w:lang w:val="zh-CN"/>
              </w:rPr>
            </w:pPr>
            <w:r>
              <w:rPr>
                <w:rFonts w:hint="eastAsia" w:ascii="宋体" w:cs="宋体"/>
                <w:sz w:val="24"/>
                <w:vertAlign w:val="baseli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23" w:type="dxa"/>
            <w:vAlign w:val="center"/>
          </w:tcPr>
          <w:p>
            <w:pPr>
              <w:autoSpaceDE w:val="0"/>
              <w:autoSpaceDN w:val="0"/>
              <w:adjustRightInd w:val="0"/>
              <w:spacing w:line="360" w:lineRule="auto"/>
              <w:jc w:val="center"/>
              <w:rPr>
                <w:rFonts w:hint="eastAsia" w:ascii="宋体" w:cs="宋体" w:eastAsiaTheme="minorEastAsia"/>
                <w:sz w:val="24"/>
                <w:vertAlign w:val="baseline"/>
                <w:lang w:val="en-US" w:eastAsia="zh-CN"/>
              </w:rPr>
            </w:pPr>
            <w:r>
              <w:rPr>
                <w:rFonts w:hint="eastAsia" w:ascii="宋体" w:cs="宋体"/>
                <w:sz w:val="24"/>
                <w:vertAlign w:val="baseline"/>
                <w:lang w:val="en-US" w:eastAsia="zh-CN"/>
              </w:rPr>
              <w:t>1</w:t>
            </w:r>
          </w:p>
        </w:tc>
        <w:tc>
          <w:tcPr>
            <w:tcW w:w="620" w:type="dxa"/>
            <w:vAlign w:val="center"/>
          </w:tcPr>
          <w:p>
            <w:pPr>
              <w:autoSpaceDE w:val="0"/>
              <w:autoSpaceDN w:val="0"/>
              <w:adjustRightInd w:val="0"/>
              <w:spacing w:line="360" w:lineRule="auto"/>
              <w:jc w:val="center"/>
              <w:rPr>
                <w:rFonts w:hint="eastAsia" w:ascii="宋体" w:cs="宋体" w:eastAsiaTheme="minorEastAsia"/>
                <w:sz w:val="24"/>
                <w:vertAlign w:val="baseline"/>
                <w:lang w:val="en-US" w:eastAsia="zh-CN"/>
              </w:rPr>
            </w:pPr>
            <w:r>
              <w:rPr>
                <w:rFonts w:hint="eastAsia" w:ascii="宋体" w:cs="宋体"/>
                <w:sz w:val="24"/>
                <w:vertAlign w:val="baseline"/>
                <w:lang w:val="en-US" w:eastAsia="zh-CN"/>
              </w:rPr>
              <w:t>811</w:t>
            </w:r>
          </w:p>
        </w:tc>
        <w:tc>
          <w:tcPr>
            <w:tcW w:w="1168" w:type="dxa"/>
            <w:vAlign w:val="center"/>
          </w:tcPr>
          <w:p>
            <w:pPr>
              <w:autoSpaceDE w:val="0"/>
              <w:autoSpaceDN w:val="0"/>
              <w:adjustRightInd w:val="0"/>
              <w:spacing w:line="360" w:lineRule="auto"/>
              <w:jc w:val="center"/>
              <w:rPr>
                <w:rFonts w:hint="eastAsia" w:ascii="宋体" w:cs="宋体" w:eastAsiaTheme="minorEastAsia"/>
                <w:sz w:val="24"/>
                <w:vertAlign w:val="baseline"/>
                <w:lang w:val="en-US" w:eastAsia="zh-CN"/>
              </w:rPr>
            </w:pPr>
            <w:r>
              <w:rPr>
                <w:rFonts w:hint="eastAsia" w:ascii="宋体" w:cs="宋体"/>
                <w:sz w:val="24"/>
                <w:vertAlign w:val="baseline"/>
                <w:lang w:val="en-US" w:eastAsia="zh-CN"/>
              </w:rPr>
              <w:t>115.28</w:t>
            </w:r>
          </w:p>
        </w:tc>
        <w:tc>
          <w:tcPr>
            <w:tcW w:w="1185" w:type="dxa"/>
            <w:vAlign w:val="center"/>
          </w:tcPr>
          <w:p>
            <w:pPr>
              <w:autoSpaceDE w:val="0"/>
              <w:autoSpaceDN w:val="0"/>
              <w:adjustRightInd w:val="0"/>
              <w:spacing w:line="360" w:lineRule="auto"/>
              <w:jc w:val="center"/>
              <w:rPr>
                <w:rFonts w:hint="eastAsia" w:ascii="宋体" w:cs="宋体" w:eastAsiaTheme="minorEastAsia"/>
                <w:sz w:val="24"/>
                <w:vertAlign w:val="baseline"/>
                <w:lang w:val="en-US" w:eastAsia="zh-CN"/>
              </w:rPr>
            </w:pPr>
            <w:r>
              <w:rPr>
                <w:rFonts w:hint="eastAsia" w:ascii="宋体" w:cs="宋体"/>
                <w:sz w:val="24"/>
                <w:vertAlign w:val="baseline"/>
                <w:lang w:val="en-US" w:eastAsia="zh-CN"/>
              </w:rPr>
              <w:t>6076.11</w:t>
            </w:r>
          </w:p>
        </w:tc>
        <w:tc>
          <w:tcPr>
            <w:tcW w:w="1350" w:type="dxa"/>
            <w:vAlign w:val="center"/>
          </w:tcPr>
          <w:p>
            <w:pPr>
              <w:autoSpaceDE w:val="0"/>
              <w:autoSpaceDN w:val="0"/>
              <w:adjustRightInd w:val="0"/>
              <w:spacing w:line="360" w:lineRule="auto"/>
              <w:jc w:val="center"/>
              <w:rPr>
                <w:rFonts w:hint="eastAsia" w:ascii="宋体" w:cs="宋体" w:eastAsiaTheme="minorEastAsia"/>
                <w:sz w:val="24"/>
                <w:vertAlign w:val="baseline"/>
                <w:lang w:val="en-US" w:eastAsia="zh-CN"/>
              </w:rPr>
            </w:pPr>
            <w:r>
              <w:rPr>
                <w:rFonts w:hint="eastAsia" w:ascii="宋体" w:cs="宋体"/>
                <w:sz w:val="24"/>
                <w:vertAlign w:val="baseline"/>
                <w:lang w:val="en-US" w:eastAsia="zh-CN"/>
              </w:rPr>
              <w:t>700454.00</w:t>
            </w:r>
          </w:p>
        </w:tc>
        <w:tc>
          <w:tcPr>
            <w:tcW w:w="1155" w:type="dxa"/>
            <w:vAlign w:val="center"/>
          </w:tcPr>
          <w:p>
            <w:pPr>
              <w:autoSpaceDE w:val="0"/>
              <w:autoSpaceDN w:val="0"/>
              <w:adjustRightInd w:val="0"/>
              <w:spacing w:line="360" w:lineRule="auto"/>
              <w:jc w:val="center"/>
              <w:rPr>
                <w:rFonts w:hint="eastAsia" w:ascii="宋体" w:cs="宋体" w:eastAsiaTheme="minorEastAsia"/>
                <w:sz w:val="21"/>
                <w:szCs w:val="21"/>
                <w:vertAlign w:val="baseline"/>
                <w:lang w:val="en-US" w:eastAsia="zh-CN"/>
              </w:rPr>
            </w:pPr>
            <w:r>
              <w:rPr>
                <w:rFonts w:hint="eastAsia" w:ascii="宋体" w:cs="宋体"/>
                <w:sz w:val="21"/>
                <w:szCs w:val="21"/>
                <w:vertAlign w:val="baseline"/>
                <w:lang w:val="zh-CN"/>
              </w:rPr>
              <w:t>约</w:t>
            </w:r>
            <w:r>
              <w:rPr>
                <w:rFonts w:hint="eastAsia" w:ascii="宋体" w:cs="宋体"/>
                <w:sz w:val="21"/>
                <w:szCs w:val="21"/>
                <w:vertAlign w:val="baseline"/>
                <w:lang w:val="en-US" w:eastAsia="zh-CN"/>
              </w:rPr>
              <w:t>85m2，以房产证为准</w:t>
            </w:r>
          </w:p>
        </w:tc>
        <w:tc>
          <w:tcPr>
            <w:tcW w:w="1530" w:type="dxa"/>
            <w:vAlign w:val="center"/>
          </w:tcPr>
          <w:p>
            <w:pPr>
              <w:autoSpaceDE w:val="0"/>
              <w:autoSpaceDN w:val="0"/>
              <w:adjustRightInd w:val="0"/>
              <w:spacing w:line="360" w:lineRule="auto"/>
              <w:jc w:val="center"/>
              <w:rPr>
                <w:rFonts w:hint="eastAsia" w:ascii="宋体" w:cs="宋体" w:eastAsiaTheme="minorEastAsia"/>
                <w:sz w:val="21"/>
                <w:szCs w:val="21"/>
                <w:vertAlign w:val="baseline"/>
                <w:lang w:val="en-US" w:eastAsia="zh-CN"/>
              </w:rPr>
            </w:pPr>
            <w:r>
              <w:rPr>
                <w:rFonts w:hint="eastAsia" w:ascii="宋体" w:cs="宋体"/>
                <w:sz w:val="21"/>
                <w:szCs w:val="21"/>
                <w:vertAlign w:val="baseline"/>
                <w:lang w:val="zh-CN"/>
              </w:rPr>
              <w:t>天宝路东段空港新城第一国际</w:t>
            </w:r>
            <w:r>
              <w:rPr>
                <w:rFonts w:hint="eastAsia" w:ascii="宋体" w:cs="宋体"/>
                <w:sz w:val="21"/>
                <w:szCs w:val="21"/>
                <w:vertAlign w:val="baseline"/>
                <w:lang w:val="en-US" w:eastAsia="zh-CN"/>
              </w:rPr>
              <w:t>A座、钢结构框架结构，便于改造装修</w:t>
            </w:r>
          </w:p>
        </w:tc>
        <w:tc>
          <w:tcPr>
            <w:tcW w:w="1230" w:type="dxa"/>
            <w:vAlign w:val="center"/>
          </w:tcPr>
          <w:p>
            <w:pPr>
              <w:autoSpaceDE w:val="0"/>
              <w:autoSpaceDN w:val="0"/>
              <w:adjustRightInd w:val="0"/>
              <w:spacing w:line="360" w:lineRule="auto"/>
              <w:jc w:val="center"/>
              <w:rPr>
                <w:rFonts w:hint="eastAsia" w:ascii="宋体" w:cs="宋体"/>
                <w:sz w:val="21"/>
                <w:szCs w:val="21"/>
                <w:vertAlign w:val="baseline"/>
                <w:lang w:val="zh-CN"/>
              </w:rPr>
            </w:pPr>
            <w:r>
              <w:rPr>
                <w:rFonts w:hint="eastAsia" w:ascii="宋体" w:cs="宋体"/>
                <w:sz w:val="21"/>
                <w:szCs w:val="21"/>
                <w:vertAlign w:val="baseline"/>
                <w:lang w:val="zh-CN"/>
              </w:rPr>
              <w:t>详见后附物业服务协议</w:t>
            </w:r>
          </w:p>
        </w:tc>
        <w:tc>
          <w:tcPr>
            <w:tcW w:w="1056" w:type="dxa"/>
            <w:vAlign w:val="center"/>
          </w:tcPr>
          <w:p>
            <w:pPr>
              <w:autoSpaceDE w:val="0"/>
              <w:autoSpaceDN w:val="0"/>
              <w:adjustRightInd w:val="0"/>
              <w:spacing w:line="360" w:lineRule="auto"/>
              <w:jc w:val="center"/>
              <w:rPr>
                <w:rFonts w:hint="eastAsia" w:ascii="宋体" w:cs="宋体"/>
                <w:sz w:val="21"/>
                <w:szCs w:val="21"/>
                <w:vertAlign w:val="baseline"/>
                <w:lang w:val="zh-CN"/>
              </w:rPr>
            </w:pPr>
            <w:r>
              <w:rPr>
                <w:rFonts w:hint="eastAsia" w:ascii="宋体" w:cs="宋体"/>
                <w:sz w:val="21"/>
                <w:szCs w:val="21"/>
                <w:vertAlign w:val="baseline"/>
                <w:lang w:val="zh-CN"/>
              </w:rPr>
              <w:t>此价格不含契税、维修基金等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vAlign w:val="center"/>
          </w:tcPr>
          <w:p>
            <w:pPr>
              <w:autoSpaceDE w:val="0"/>
              <w:autoSpaceDN w:val="0"/>
              <w:adjustRightInd w:val="0"/>
              <w:spacing w:line="360" w:lineRule="auto"/>
              <w:jc w:val="center"/>
              <w:rPr>
                <w:rFonts w:hint="eastAsia" w:ascii="宋体" w:cs="宋体" w:eastAsiaTheme="minorEastAsia"/>
                <w:sz w:val="24"/>
                <w:vertAlign w:val="baseline"/>
                <w:lang w:val="en-US" w:eastAsia="zh-CN"/>
              </w:rPr>
            </w:pPr>
            <w:r>
              <w:rPr>
                <w:rFonts w:hint="eastAsia" w:ascii="宋体" w:cs="宋体"/>
                <w:sz w:val="24"/>
                <w:vertAlign w:val="baseline"/>
                <w:lang w:val="en-US" w:eastAsia="zh-CN"/>
              </w:rPr>
              <w:t>2</w:t>
            </w:r>
          </w:p>
        </w:tc>
        <w:tc>
          <w:tcPr>
            <w:tcW w:w="620" w:type="dxa"/>
            <w:vAlign w:val="center"/>
          </w:tcPr>
          <w:p>
            <w:pPr>
              <w:autoSpaceDE w:val="0"/>
              <w:autoSpaceDN w:val="0"/>
              <w:adjustRightInd w:val="0"/>
              <w:spacing w:line="360" w:lineRule="auto"/>
              <w:jc w:val="center"/>
              <w:rPr>
                <w:rFonts w:hint="eastAsia" w:ascii="宋体" w:cs="宋体" w:eastAsiaTheme="minorEastAsia"/>
                <w:sz w:val="24"/>
                <w:vertAlign w:val="baseline"/>
                <w:lang w:val="en-US" w:eastAsia="zh-CN"/>
              </w:rPr>
            </w:pPr>
            <w:r>
              <w:rPr>
                <w:rFonts w:hint="eastAsia" w:ascii="宋体" w:cs="宋体"/>
                <w:sz w:val="24"/>
                <w:vertAlign w:val="baseline"/>
                <w:lang w:val="en-US" w:eastAsia="zh-CN"/>
              </w:rPr>
              <w:t>812</w:t>
            </w:r>
          </w:p>
        </w:tc>
        <w:tc>
          <w:tcPr>
            <w:tcW w:w="1168" w:type="dxa"/>
            <w:vAlign w:val="center"/>
          </w:tcPr>
          <w:p>
            <w:pPr>
              <w:autoSpaceDE w:val="0"/>
              <w:autoSpaceDN w:val="0"/>
              <w:adjustRightInd w:val="0"/>
              <w:spacing w:line="360" w:lineRule="auto"/>
              <w:jc w:val="center"/>
              <w:rPr>
                <w:rFonts w:hint="eastAsia" w:ascii="宋体" w:cs="宋体" w:eastAsiaTheme="minorEastAsia"/>
                <w:sz w:val="24"/>
                <w:vertAlign w:val="baseline"/>
                <w:lang w:val="en-US" w:eastAsia="zh-CN"/>
              </w:rPr>
            </w:pPr>
            <w:r>
              <w:rPr>
                <w:rFonts w:hint="eastAsia" w:ascii="宋体" w:cs="宋体"/>
                <w:sz w:val="24"/>
                <w:vertAlign w:val="baseline"/>
                <w:lang w:val="en-US" w:eastAsia="zh-CN"/>
              </w:rPr>
              <w:t>115.28</w:t>
            </w:r>
          </w:p>
        </w:tc>
        <w:tc>
          <w:tcPr>
            <w:tcW w:w="1185" w:type="dxa"/>
            <w:vAlign w:val="center"/>
          </w:tcPr>
          <w:p>
            <w:pPr>
              <w:autoSpaceDE w:val="0"/>
              <w:autoSpaceDN w:val="0"/>
              <w:adjustRightInd w:val="0"/>
              <w:spacing w:line="360" w:lineRule="auto"/>
              <w:jc w:val="center"/>
              <w:rPr>
                <w:rFonts w:hint="eastAsia" w:ascii="宋体" w:cs="宋体" w:eastAsiaTheme="minorEastAsia"/>
                <w:sz w:val="24"/>
                <w:vertAlign w:val="baseline"/>
                <w:lang w:val="en-US" w:eastAsia="zh-CN"/>
              </w:rPr>
            </w:pPr>
            <w:r>
              <w:rPr>
                <w:rFonts w:hint="eastAsia" w:ascii="宋体" w:cs="宋体"/>
                <w:sz w:val="24"/>
                <w:vertAlign w:val="baseline"/>
                <w:lang w:val="en-US" w:eastAsia="zh-CN"/>
              </w:rPr>
              <w:t>6076.11</w:t>
            </w:r>
          </w:p>
        </w:tc>
        <w:tc>
          <w:tcPr>
            <w:tcW w:w="1350" w:type="dxa"/>
            <w:vAlign w:val="center"/>
          </w:tcPr>
          <w:p>
            <w:pPr>
              <w:autoSpaceDE w:val="0"/>
              <w:autoSpaceDN w:val="0"/>
              <w:adjustRightInd w:val="0"/>
              <w:spacing w:line="360" w:lineRule="auto"/>
              <w:jc w:val="center"/>
              <w:rPr>
                <w:rFonts w:hint="eastAsia" w:ascii="宋体" w:cs="宋体" w:eastAsiaTheme="minorEastAsia"/>
                <w:sz w:val="24"/>
                <w:vertAlign w:val="baseline"/>
                <w:lang w:val="en-US" w:eastAsia="zh-CN"/>
              </w:rPr>
            </w:pPr>
            <w:r>
              <w:rPr>
                <w:rFonts w:hint="eastAsia" w:ascii="宋体" w:cs="宋体"/>
                <w:sz w:val="24"/>
                <w:vertAlign w:val="baseline"/>
                <w:lang w:val="en-US" w:eastAsia="zh-CN"/>
              </w:rPr>
              <w:t>700454.00</w:t>
            </w:r>
          </w:p>
        </w:tc>
        <w:tc>
          <w:tcPr>
            <w:tcW w:w="1155" w:type="dxa"/>
            <w:vAlign w:val="center"/>
          </w:tcPr>
          <w:p>
            <w:pPr>
              <w:autoSpaceDE w:val="0"/>
              <w:autoSpaceDN w:val="0"/>
              <w:adjustRightInd w:val="0"/>
              <w:spacing w:line="360" w:lineRule="auto"/>
              <w:jc w:val="center"/>
              <w:rPr>
                <w:rFonts w:hint="eastAsia" w:ascii="宋体" w:cs="宋体"/>
                <w:sz w:val="21"/>
                <w:szCs w:val="21"/>
                <w:vertAlign w:val="baseline"/>
                <w:lang w:val="zh-CN"/>
              </w:rPr>
            </w:pPr>
            <w:r>
              <w:rPr>
                <w:rFonts w:hint="eastAsia" w:ascii="宋体" w:cs="宋体"/>
                <w:sz w:val="21"/>
                <w:szCs w:val="21"/>
                <w:vertAlign w:val="baseline"/>
                <w:lang w:val="zh-CN"/>
              </w:rPr>
              <w:t>约</w:t>
            </w:r>
            <w:r>
              <w:rPr>
                <w:rFonts w:hint="eastAsia" w:ascii="宋体" w:cs="宋体"/>
                <w:sz w:val="21"/>
                <w:szCs w:val="21"/>
                <w:vertAlign w:val="baseline"/>
                <w:lang w:val="en-US" w:eastAsia="zh-CN"/>
              </w:rPr>
              <w:t>85m2，以房产证为准</w:t>
            </w:r>
          </w:p>
        </w:tc>
        <w:tc>
          <w:tcPr>
            <w:tcW w:w="1530" w:type="dxa"/>
            <w:vAlign w:val="center"/>
          </w:tcPr>
          <w:p>
            <w:pPr>
              <w:autoSpaceDE w:val="0"/>
              <w:autoSpaceDN w:val="0"/>
              <w:adjustRightInd w:val="0"/>
              <w:spacing w:line="360" w:lineRule="auto"/>
              <w:jc w:val="center"/>
              <w:rPr>
                <w:rFonts w:hint="eastAsia" w:ascii="宋体" w:cs="宋体" w:eastAsiaTheme="minorEastAsia"/>
                <w:sz w:val="21"/>
                <w:szCs w:val="21"/>
                <w:vertAlign w:val="baseline"/>
                <w:lang w:val="en-US" w:eastAsia="zh-CN"/>
              </w:rPr>
            </w:pPr>
            <w:r>
              <w:rPr>
                <w:rFonts w:hint="eastAsia" w:ascii="宋体" w:cs="宋体"/>
                <w:sz w:val="21"/>
                <w:szCs w:val="21"/>
                <w:vertAlign w:val="baseline"/>
                <w:lang w:val="zh-CN"/>
              </w:rPr>
              <w:t>天宝路东段空港新城第一国际</w:t>
            </w:r>
            <w:r>
              <w:rPr>
                <w:rFonts w:hint="eastAsia" w:ascii="宋体" w:cs="宋体"/>
                <w:sz w:val="21"/>
                <w:szCs w:val="21"/>
                <w:vertAlign w:val="baseline"/>
                <w:lang w:val="en-US" w:eastAsia="zh-CN"/>
              </w:rPr>
              <w:t>A座、钢结构框架结构，便于改造装修</w:t>
            </w:r>
          </w:p>
        </w:tc>
        <w:tc>
          <w:tcPr>
            <w:tcW w:w="1230" w:type="dxa"/>
            <w:vAlign w:val="center"/>
          </w:tcPr>
          <w:p>
            <w:pPr>
              <w:autoSpaceDE w:val="0"/>
              <w:autoSpaceDN w:val="0"/>
              <w:adjustRightInd w:val="0"/>
              <w:spacing w:line="360" w:lineRule="auto"/>
              <w:jc w:val="center"/>
              <w:rPr>
                <w:rFonts w:hint="eastAsia" w:ascii="宋体" w:cs="宋体"/>
                <w:sz w:val="21"/>
                <w:szCs w:val="21"/>
                <w:vertAlign w:val="baseline"/>
                <w:lang w:val="zh-CN"/>
              </w:rPr>
            </w:pPr>
            <w:r>
              <w:rPr>
                <w:rFonts w:hint="eastAsia" w:ascii="宋体" w:cs="宋体"/>
                <w:sz w:val="21"/>
                <w:szCs w:val="21"/>
                <w:vertAlign w:val="baseline"/>
                <w:lang w:val="zh-CN"/>
              </w:rPr>
              <w:t>详见后附物业服务协议</w:t>
            </w:r>
          </w:p>
        </w:tc>
        <w:tc>
          <w:tcPr>
            <w:tcW w:w="1056" w:type="dxa"/>
            <w:vAlign w:val="center"/>
          </w:tcPr>
          <w:p>
            <w:pPr>
              <w:autoSpaceDE w:val="0"/>
              <w:autoSpaceDN w:val="0"/>
              <w:adjustRightInd w:val="0"/>
              <w:spacing w:line="360" w:lineRule="auto"/>
              <w:jc w:val="center"/>
              <w:rPr>
                <w:rFonts w:hint="eastAsia" w:ascii="宋体" w:cs="宋体"/>
                <w:sz w:val="21"/>
                <w:szCs w:val="21"/>
                <w:vertAlign w:val="baseline"/>
                <w:lang w:val="zh-CN"/>
              </w:rPr>
            </w:pPr>
            <w:r>
              <w:rPr>
                <w:rFonts w:hint="eastAsia" w:ascii="宋体" w:cs="宋体"/>
                <w:sz w:val="21"/>
                <w:szCs w:val="21"/>
                <w:vertAlign w:val="baseline"/>
                <w:lang w:val="zh-CN"/>
              </w:rPr>
              <w:t>此价格不含契税、维修基金等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23" w:type="dxa"/>
            <w:vAlign w:val="center"/>
          </w:tcPr>
          <w:p>
            <w:pPr>
              <w:autoSpaceDE w:val="0"/>
              <w:autoSpaceDN w:val="0"/>
              <w:adjustRightInd w:val="0"/>
              <w:spacing w:line="360" w:lineRule="auto"/>
              <w:jc w:val="center"/>
              <w:rPr>
                <w:rFonts w:hint="eastAsia" w:ascii="宋体" w:cs="宋体"/>
                <w:sz w:val="24"/>
                <w:vertAlign w:val="baseline"/>
                <w:lang w:val="zh-CN"/>
              </w:rPr>
            </w:pPr>
            <w:r>
              <w:rPr>
                <w:rFonts w:hint="eastAsia" w:ascii="宋体" w:cs="宋体"/>
                <w:sz w:val="24"/>
                <w:vertAlign w:val="baseline"/>
                <w:lang w:val="zh-CN"/>
              </w:rPr>
              <w:t>合计</w:t>
            </w:r>
          </w:p>
        </w:tc>
        <w:tc>
          <w:tcPr>
            <w:tcW w:w="620" w:type="dxa"/>
            <w:vAlign w:val="center"/>
          </w:tcPr>
          <w:p>
            <w:pPr>
              <w:autoSpaceDE w:val="0"/>
              <w:autoSpaceDN w:val="0"/>
              <w:adjustRightInd w:val="0"/>
              <w:spacing w:line="360" w:lineRule="auto"/>
              <w:jc w:val="center"/>
              <w:rPr>
                <w:rFonts w:hint="eastAsia" w:ascii="宋体" w:cs="宋体"/>
                <w:sz w:val="24"/>
                <w:vertAlign w:val="baseline"/>
                <w:lang w:val="zh-CN"/>
              </w:rPr>
            </w:pPr>
          </w:p>
        </w:tc>
        <w:tc>
          <w:tcPr>
            <w:tcW w:w="1168" w:type="dxa"/>
            <w:vAlign w:val="center"/>
          </w:tcPr>
          <w:p>
            <w:pPr>
              <w:autoSpaceDE w:val="0"/>
              <w:autoSpaceDN w:val="0"/>
              <w:adjustRightInd w:val="0"/>
              <w:spacing w:line="360" w:lineRule="auto"/>
              <w:jc w:val="center"/>
              <w:rPr>
                <w:rFonts w:hint="eastAsia" w:ascii="宋体" w:cs="宋体" w:eastAsiaTheme="minorEastAsia"/>
                <w:sz w:val="24"/>
                <w:vertAlign w:val="baseline"/>
                <w:lang w:val="en-US" w:eastAsia="zh-CN"/>
              </w:rPr>
            </w:pPr>
            <w:r>
              <w:rPr>
                <w:rFonts w:hint="eastAsia" w:ascii="宋体" w:cs="宋体"/>
                <w:sz w:val="24"/>
                <w:vertAlign w:val="baseline"/>
                <w:lang w:val="en-US" w:eastAsia="zh-CN"/>
              </w:rPr>
              <w:t>230.56</w:t>
            </w:r>
          </w:p>
        </w:tc>
        <w:tc>
          <w:tcPr>
            <w:tcW w:w="1185" w:type="dxa"/>
            <w:vAlign w:val="center"/>
          </w:tcPr>
          <w:p>
            <w:pPr>
              <w:autoSpaceDE w:val="0"/>
              <w:autoSpaceDN w:val="0"/>
              <w:adjustRightInd w:val="0"/>
              <w:spacing w:line="360" w:lineRule="auto"/>
              <w:jc w:val="center"/>
              <w:rPr>
                <w:rFonts w:hint="eastAsia" w:ascii="宋体" w:cs="宋体"/>
                <w:sz w:val="24"/>
                <w:vertAlign w:val="baseline"/>
                <w:lang w:val="zh-CN"/>
              </w:rPr>
            </w:pPr>
          </w:p>
        </w:tc>
        <w:tc>
          <w:tcPr>
            <w:tcW w:w="1350" w:type="dxa"/>
            <w:vAlign w:val="center"/>
          </w:tcPr>
          <w:p>
            <w:pPr>
              <w:autoSpaceDE w:val="0"/>
              <w:autoSpaceDN w:val="0"/>
              <w:adjustRightInd w:val="0"/>
              <w:spacing w:line="360" w:lineRule="auto"/>
              <w:jc w:val="center"/>
              <w:rPr>
                <w:rFonts w:hint="eastAsia" w:ascii="宋体" w:cs="宋体" w:eastAsiaTheme="minorEastAsia"/>
                <w:sz w:val="24"/>
                <w:vertAlign w:val="baseline"/>
                <w:lang w:val="en-US" w:eastAsia="zh-CN"/>
              </w:rPr>
            </w:pPr>
            <w:r>
              <w:rPr>
                <w:rFonts w:hint="eastAsia" w:ascii="宋体" w:cs="宋体"/>
                <w:sz w:val="24"/>
                <w:vertAlign w:val="baseline"/>
                <w:lang w:val="en-US" w:eastAsia="zh-CN"/>
              </w:rPr>
              <w:t>1400908.00</w:t>
            </w:r>
          </w:p>
        </w:tc>
        <w:tc>
          <w:tcPr>
            <w:tcW w:w="1155" w:type="dxa"/>
            <w:vAlign w:val="center"/>
          </w:tcPr>
          <w:p>
            <w:pPr>
              <w:autoSpaceDE w:val="0"/>
              <w:autoSpaceDN w:val="0"/>
              <w:adjustRightInd w:val="0"/>
              <w:spacing w:line="360" w:lineRule="auto"/>
              <w:jc w:val="center"/>
              <w:rPr>
                <w:rFonts w:hint="eastAsia" w:ascii="宋体" w:cs="宋体" w:eastAsiaTheme="minorEastAsia"/>
                <w:sz w:val="21"/>
                <w:szCs w:val="21"/>
                <w:vertAlign w:val="baseline"/>
                <w:lang w:val="en-US" w:eastAsia="zh-CN"/>
              </w:rPr>
            </w:pPr>
            <w:r>
              <w:rPr>
                <w:rFonts w:hint="eastAsia" w:ascii="宋体" w:cs="宋体"/>
                <w:sz w:val="21"/>
                <w:szCs w:val="21"/>
                <w:vertAlign w:val="baseline"/>
                <w:lang w:val="zh-CN"/>
              </w:rPr>
              <w:t>约</w:t>
            </w:r>
            <w:r>
              <w:rPr>
                <w:rFonts w:hint="eastAsia" w:ascii="宋体" w:cs="宋体"/>
                <w:sz w:val="21"/>
                <w:szCs w:val="21"/>
                <w:vertAlign w:val="baseline"/>
                <w:lang w:val="en-US" w:eastAsia="zh-CN"/>
              </w:rPr>
              <w:t>170m2，以房产证为准</w:t>
            </w:r>
          </w:p>
        </w:tc>
        <w:tc>
          <w:tcPr>
            <w:tcW w:w="1530" w:type="dxa"/>
            <w:vAlign w:val="center"/>
          </w:tcPr>
          <w:p>
            <w:pPr>
              <w:autoSpaceDE w:val="0"/>
              <w:autoSpaceDN w:val="0"/>
              <w:adjustRightInd w:val="0"/>
              <w:spacing w:line="360" w:lineRule="auto"/>
              <w:jc w:val="center"/>
              <w:rPr>
                <w:rFonts w:hint="eastAsia" w:ascii="宋体" w:cs="宋体"/>
                <w:sz w:val="21"/>
                <w:szCs w:val="21"/>
                <w:vertAlign w:val="baseline"/>
                <w:lang w:val="zh-CN"/>
              </w:rPr>
            </w:pPr>
          </w:p>
        </w:tc>
        <w:tc>
          <w:tcPr>
            <w:tcW w:w="1230" w:type="dxa"/>
            <w:vAlign w:val="center"/>
          </w:tcPr>
          <w:p>
            <w:pPr>
              <w:autoSpaceDE w:val="0"/>
              <w:autoSpaceDN w:val="0"/>
              <w:adjustRightInd w:val="0"/>
              <w:spacing w:line="360" w:lineRule="auto"/>
              <w:jc w:val="center"/>
              <w:rPr>
                <w:rFonts w:hint="eastAsia" w:ascii="宋体" w:cs="宋体"/>
                <w:sz w:val="21"/>
                <w:szCs w:val="21"/>
                <w:vertAlign w:val="baseline"/>
                <w:lang w:val="zh-CN"/>
              </w:rPr>
            </w:pPr>
          </w:p>
        </w:tc>
        <w:tc>
          <w:tcPr>
            <w:tcW w:w="1056" w:type="dxa"/>
            <w:vAlign w:val="center"/>
          </w:tcPr>
          <w:p>
            <w:pPr>
              <w:autoSpaceDE w:val="0"/>
              <w:autoSpaceDN w:val="0"/>
              <w:adjustRightInd w:val="0"/>
              <w:spacing w:line="360" w:lineRule="auto"/>
              <w:jc w:val="center"/>
              <w:rPr>
                <w:rFonts w:hint="eastAsia" w:ascii="宋体" w:cs="宋体"/>
                <w:sz w:val="21"/>
                <w:szCs w:val="21"/>
                <w:vertAlign w:val="baseline"/>
                <w:lang w:val="zh-CN"/>
              </w:rPr>
            </w:pPr>
            <w:r>
              <w:rPr>
                <w:rFonts w:hint="eastAsia" w:ascii="宋体" w:cs="宋体"/>
                <w:sz w:val="21"/>
                <w:szCs w:val="21"/>
                <w:vertAlign w:val="baseline"/>
                <w:lang w:val="zh-CN"/>
              </w:rPr>
              <w:t>此价格不含契税、维修基金等</w:t>
            </w:r>
          </w:p>
        </w:tc>
      </w:tr>
    </w:tbl>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hint="eastAsia" w:ascii="宋体" w:cs="宋体"/>
          <w:sz w:val="24"/>
          <w:lang w:val="zh-CN"/>
        </w:rPr>
      </w:pPr>
    </w:p>
    <w:p>
      <w:pPr>
        <w:keepNext w:val="0"/>
        <w:keepLines w:val="0"/>
        <w:pageBreakBefore w:val="0"/>
        <w:widowControl w:val="0"/>
        <w:kinsoku/>
        <w:wordWrap/>
        <w:overflowPunct/>
        <w:topLinePunct w:val="0"/>
        <w:autoSpaceDE/>
        <w:autoSpaceDN/>
        <w:bidi w:val="0"/>
        <w:adjustRightInd/>
        <w:snapToGrid/>
        <w:spacing w:line="30" w:lineRule="atLeast"/>
        <w:ind w:left="0" w:leftChars="0" w:right="0" w:rightChars="0"/>
        <w:jc w:val="both"/>
        <w:textAlignment w:val="auto"/>
        <w:outlineLvl w:val="9"/>
        <w:rPr>
          <w:rFonts w:hint="eastAsia"/>
          <w:i w:val="0"/>
          <w:iCs w:val="0"/>
          <w:sz w:val="28"/>
          <w:szCs w:val="36"/>
          <w:u w:val="none"/>
          <w:lang w:val="en-US" w:eastAsia="zh-CN"/>
        </w:rPr>
      </w:pPr>
    </w:p>
    <w:p>
      <w:pPr>
        <w:autoSpaceDE w:val="0"/>
        <w:autoSpaceDN w:val="0"/>
        <w:adjustRightInd w:val="0"/>
        <w:spacing w:line="360" w:lineRule="auto"/>
        <w:jc w:val="center"/>
        <w:outlineLvl w:val="0"/>
        <w:rPr>
          <w:rFonts w:hint="eastAsia" w:ascii="宋体" w:cs="宋体"/>
          <w:b/>
          <w:bCs/>
          <w:sz w:val="24"/>
          <w:lang w:val="zh-CN"/>
        </w:rPr>
      </w:pPr>
    </w:p>
    <w:p>
      <w:pPr>
        <w:autoSpaceDE w:val="0"/>
        <w:autoSpaceDN w:val="0"/>
        <w:adjustRightInd w:val="0"/>
        <w:spacing w:line="360" w:lineRule="auto"/>
        <w:jc w:val="center"/>
        <w:outlineLvl w:val="0"/>
        <w:rPr>
          <w:rFonts w:hint="eastAsia" w:ascii="宋体" w:cs="宋体"/>
          <w:b/>
          <w:bCs/>
          <w:sz w:val="24"/>
          <w:lang w:val="zh-CN"/>
        </w:rPr>
      </w:pPr>
    </w:p>
    <w:p>
      <w:pPr>
        <w:autoSpaceDE w:val="0"/>
        <w:autoSpaceDN w:val="0"/>
        <w:adjustRightInd w:val="0"/>
        <w:spacing w:line="360" w:lineRule="auto"/>
        <w:jc w:val="center"/>
        <w:outlineLvl w:val="0"/>
        <w:rPr>
          <w:rFonts w:hint="eastAsia" w:ascii="宋体" w:cs="宋体"/>
          <w:b/>
          <w:bCs/>
          <w:sz w:val="24"/>
          <w:lang w:val="zh-CN"/>
        </w:rPr>
      </w:pPr>
    </w:p>
    <w:p>
      <w:pPr>
        <w:autoSpaceDE w:val="0"/>
        <w:autoSpaceDN w:val="0"/>
        <w:adjustRightInd w:val="0"/>
        <w:spacing w:line="360" w:lineRule="auto"/>
        <w:jc w:val="center"/>
        <w:outlineLvl w:val="0"/>
        <w:rPr>
          <w:rFonts w:hint="eastAsia" w:ascii="宋体" w:cs="宋体"/>
          <w:b/>
          <w:bCs/>
          <w:sz w:val="24"/>
          <w:lang w:val="zh-CN"/>
        </w:rPr>
      </w:pPr>
    </w:p>
    <w:p/>
    <w:p/>
    <w:p/>
    <w:p>
      <w:pPr>
        <w:rPr>
          <w:rFonts w:hint="eastAsia"/>
          <w:lang w:eastAsia="zh-CN"/>
        </w:rPr>
      </w:pPr>
      <w:r>
        <w:rPr>
          <w:rFonts w:hint="eastAsia"/>
          <w:lang w:eastAsia="zh-CN"/>
        </w:rPr>
        <w:t>、</w:t>
      </w:r>
    </w:p>
    <w:p>
      <w:pPr>
        <w:rPr>
          <w:rFonts w:hint="eastAsia"/>
          <w:lang w:eastAsia="zh-CN"/>
        </w:rPr>
      </w:pPr>
    </w:p>
    <w:p>
      <w:pPr>
        <w:rPr>
          <w:rFonts w:hint="eastAsia"/>
          <w:sz w:val="28"/>
          <w:szCs w:val="28"/>
          <w:lang w:eastAsia="zh-CN"/>
        </w:rPr>
      </w:pPr>
      <w:bookmarkStart w:id="0" w:name="_GoBack"/>
      <w:bookmarkEnd w:id="0"/>
      <w:r>
        <w:rPr>
          <w:rFonts w:hint="eastAsia"/>
          <w:sz w:val="28"/>
          <w:szCs w:val="28"/>
          <w:lang w:eastAsia="zh-CN"/>
        </w:rPr>
        <w:t>附件：物业服务协议</w:t>
      </w:r>
    </w:p>
    <w:p>
      <w:pPr>
        <w:spacing w:beforeLines="50" w:afterLines="50"/>
        <w:ind w:firstLine="643" w:firstLineChars="200"/>
        <w:jc w:val="center"/>
        <w:rPr>
          <w:rFonts w:ascii="宋体" w:hAnsi="宋体"/>
          <w:sz w:val="24"/>
          <w:szCs w:val="24"/>
        </w:rPr>
      </w:pPr>
      <w:r>
        <w:rPr>
          <w:rFonts w:hint="eastAsia" w:ascii="宋体" w:hAnsi="宋体"/>
          <w:b/>
          <w:bCs/>
          <w:sz w:val="32"/>
          <w:szCs w:val="32"/>
        </w:rPr>
        <w:t xml:space="preserve"> 第一国际A座前期物业服务协议</w:t>
      </w:r>
    </w:p>
    <w:p>
      <w:pPr>
        <w:spacing w:beforeLines="50" w:afterLines="50" w:line="480" w:lineRule="auto"/>
        <w:ind w:firstLine="482" w:firstLineChars="200"/>
        <w:rPr>
          <w:rFonts w:ascii="宋体" w:hAnsi="宋体"/>
          <w:b/>
          <w:bCs/>
          <w:sz w:val="24"/>
          <w:szCs w:val="24"/>
        </w:rPr>
      </w:pPr>
      <w:r>
        <w:rPr>
          <w:rFonts w:hint="eastAsia" w:ascii="宋体" w:hAnsi="宋体"/>
          <w:b/>
          <w:bCs/>
          <w:sz w:val="24"/>
          <w:szCs w:val="24"/>
        </w:rPr>
        <w:t xml:space="preserve">本协议当事人 </w:t>
      </w:r>
    </w:p>
    <w:p>
      <w:pPr>
        <w:spacing w:beforeLines="50" w:afterLines="50"/>
        <w:ind w:firstLine="480" w:firstLineChars="200"/>
        <w:rPr>
          <w:rFonts w:ascii="宋体" w:hAnsi="宋体"/>
          <w:sz w:val="24"/>
          <w:szCs w:val="24"/>
        </w:rPr>
      </w:pPr>
      <w:r>
        <w:rPr>
          <w:rFonts w:hint="eastAsia" w:ascii="宋体" w:hAnsi="宋体"/>
          <w:sz w:val="24"/>
          <w:szCs w:val="24"/>
        </w:rPr>
        <w:t>甲方：购房人（业主）</w:t>
      </w:r>
    </w:p>
    <w:p>
      <w:pPr>
        <w:spacing w:beforeLines="50" w:afterLines="50"/>
        <w:ind w:firstLine="480" w:firstLineChars="200"/>
        <w:rPr>
          <w:rFonts w:ascii="宋体" w:hAnsi="宋体"/>
          <w:sz w:val="24"/>
          <w:szCs w:val="24"/>
        </w:rPr>
      </w:pPr>
      <w:r>
        <w:rPr>
          <w:rFonts w:hint="eastAsia" w:ascii="宋体" w:hAnsi="宋体"/>
          <w:sz w:val="24"/>
          <w:szCs w:val="24"/>
        </w:rPr>
        <w:t xml:space="preserve">甲方是指：房屋所有权人 </w:t>
      </w:r>
    </w:p>
    <w:p>
      <w:pPr>
        <w:spacing w:beforeLines="50" w:afterLines="50"/>
        <w:ind w:firstLine="480" w:firstLineChars="200"/>
        <w:rPr>
          <w:rFonts w:ascii="宋体" w:hAnsi="宋体"/>
          <w:sz w:val="24"/>
          <w:szCs w:val="24"/>
        </w:rPr>
      </w:pPr>
      <w:r>
        <w:rPr>
          <w:rFonts w:hint="eastAsia" w:ascii="宋体" w:hAnsi="宋体"/>
          <w:sz w:val="24"/>
          <w:szCs w:val="24"/>
        </w:rPr>
        <w:t>乙方：</w:t>
      </w:r>
      <w:r>
        <w:rPr>
          <w:rFonts w:hint="eastAsia" w:ascii="宋体" w:hAnsi="宋体"/>
          <w:sz w:val="24"/>
          <w:szCs w:val="24"/>
          <w:u w:val="single"/>
        </w:rPr>
        <w:t>河南金杯物业服务有限公司</w:t>
      </w:r>
      <w:r>
        <w:rPr>
          <w:rFonts w:hint="eastAsia" w:ascii="宋体" w:hAnsi="宋体"/>
          <w:sz w:val="24"/>
          <w:szCs w:val="24"/>
        </w:rPr>
        <w:t xml:space="preserve">                                                          </w:t>
      </w:r>
    </w:p>
    <w:p>
      <w:pPr>
        <w:spacing w:beforeLines="50" w:afterLines="50"/>
        <w:ind w:firstLine="480" w:firstLineChars="200"/>
        <w:rPr>
          <w:rFonts w:ascii="宋体" w:hAnsi="宋体"/>
          <w:sz w:val="24"/>
          <w:szCs w:val="24"/>
        </w:rPr>
      </w:pPr>
      <w:r>
        <w:rPr>
          <w:rFonts w:hint="eastAsia" w:ascii="宋体" w:hAnsi="宋体"/>
          <w:sz w:val="24"/>
          <w:szCs w:val="24"/>
        </w:rPr>
        <w:t>乙方是指：房地产开发公司委托的物业服务企业</w:t>
      </w:r>
    </w:p>
    <w:p>
      <w:pPr>
        <w:spacing w:beforeLines="50" w:afterLines="50" w:line="360" w:lineRule="auto"/>
        <w:ind w:firstLine="482" w:firstLineChars="200"/>
        <w:rPr>
          <w:rFonts w:ascii="宋体" w:hAnsi="宋体"/>
          <w:sz w:val="24"/>
          <w:szCs w:val="24"/>
        </w:rPr>
      </w:pPr>
      <w:r>
        <w:rPr>
          <w:rFonts w:hint="eastAsia" w:ascii="宋体" w:hAnsi="宋体"/>
          <w:b/>
          <w:bCs/>
          <w:sz w:val="24"/>
          <w:szCs w:val="24"/>
        </w:rPr>
        <w:t>前期物业管理是指：</w:t>
      </w:r>
      <w:r>
        <w:rPr>
          <w:rFonts w:hint="eastAsia" w:ascii="宋体" w:hAnsi="宋体"/>
          <w:sz w:val="24"/>
          <w:szCs w:val="24"/>
        </w:rPr>
        <w:t xml:space="preserve">许昌空港新城置业有限公司（开发公司)与河南金杯物业服务有限公司（以下称物业服务企业）签订《第一国际A座前期物业服务合同》约定的委托管理期限起始日起至业主委员会与其聘用新物业服务企业签订的《物业服务协议》生效时止的物业管理。 </w:t>
      </w:r>
    </w:p>
    <w:p>
      <w:pPr>
        <w:rPr>
          <w:rFonts w:ascii="宋体" w:hAnsi="宋体"/>
          <w:sz w:val="24"/>
          <w:szCs w:val="24"/>
          <w:u w:val="single"/>
        </w:rPr>
      </w:pPr>
      <w:r>
        <w:rPr>
          <w:rFonts w:hint="eastAsia" w:ascii="宋体" w:hAnsi="宋体"/>
          <w:sz w:val="24"/>
          <w:szCs w:val="24"/>
        </w:rPr>
        <w:t xml:space="preserve">    本物业名称：</w:t>
      </w:r>
      <w:r>
        <w:rPr>
          <w:rFonts w:hint="eastAsia" w:ascii="宋体" w:hAnsi="宋体"/>
          <w:b/>
          <w:bCs/>
          <w:sz w:val="24"/>
          <w:szCs w:val="24"/>
        </w:rPr>
        <w:t>第一国际</w:t>
      </w:r>
    </w:p>
    <w:p>
      <w:pPr>
        <w:spacing w:beforeLines="50" w:afterLines="50"/>
        <w:ind w:firstLine="480" w:firstLineChars="200"/>
        <w:rPr>
          <w:rFonts w:ascii="宋体" w:hAnsi="宋体"/>
          <w:sz w:val="24"/>
          <w:szCs w:val="24"/>
          <w:u w:val="single"/>
        </w:rPr>
      </w:pPr>
      <w:r>
        <w:rPr>
          <w:rFonts w:hint="eastAsia" w:ascii="宋体" w:hAnsi="宋体"/>
          <w:sz w:val="24"/>
          <w:szCs w:val="24"/>
        </w:rPr>
        <w:t>甲方所购房屋销售（预售）协议编号：</w:t>
      </w:r>
    </w:p>
    <w:p>
      <w:pPr>
        <w:spacing w:beforeLines="50" w:afterLines="50"/>
        <w:ind w:firstLine="480" w:firstLineChars="200"/>
        <w:rPr>
          <w:rFonts w:ascii="宋体" w:hAnsi="宋体"/>
          <w:sz w:val="24"/>
          <w:szCs w:val="24"/>
          <w:u w:val="single"/>
        </w:rPr>
      </w:pPr>
      <w:r>
        <w:rPr>
          <w:rFonts w:hint="eastAsia" w:ascii="宋体" w:hAnsi="宋体"/>
          <w:sz w:val="24"/>
          <w:szCs w:val="24"/>
        </w:rPr>
        <w:t>甲方所购房屋基本情况：</w:t>
      </w:r>
      <w:r>
        <w:rPr>
          <w:rFonts w:hint="eastAsia" w:ascii="宋体" w:hAnsi="宋体"/>
          <w:sz w:val="24"/>
          <w:szCs w:val="24"/>
          <w:u w:val="single"/>
        </w:rPr>
        <w:t xml:space="preserve">           商服用地                                    </w:t>
      </w:r>
    </w:p>
    <w:p>
      <w:pPr>
        <w:spacing w:beforeLines="50" w:afterLines="50" w:line="320" w:lineRule="exact"/>
        <w:ind w:firstLine="480" w:firstLineChars="200"/>
        <w:rPr>
          <w:rFonts w:ascii="宋体" w:hAnsi="宋体"/>
          <w:sz w:val="24"/>
          <w:szCs w:val="24"/>
        </w:rPr>
      </w:pPr>
      <w:r>
        <w:rPr>
          <w:rFonts w:hint="eastAsia" w:ascii="宋体" w:hAnsi="宋体"/>
          <w:sz w:val="24"/>
          <w:szCs w:val="24"/>
        </w:rPr>
        <w:t>类型：（公寓</w:t>
      </w:r>
      <w:r>
        <w:rPr>
          <w:rFonts w:hint="eastAsia" w:ascii="微软雅黑" w:hAnsi="微软雅黑" w:eastAsia="微软雅黑"/>
          <w:sz w:val="28"/>
          <w:szCs w:val="28"/>
        </w:rPr>
        <w:t xml:space="preserve">口   </w:t>
      </w:r>
      <w:r>
        <w:rPr>
          <w:rFonts w:hint="eastAsia" w:ascii="宋体" w:hAnsi="宋体"/>
          <w:b/>
          <w:bCs/>
          <w:sz w:val="24"/>
          <w:szCs w:val="24"/>
        </w:rPr>
        <w:t>写字楼</w:t>
      </w:r>
      <w:r>
        <w:rPr>
          <w:rFonts w:hint="eastAsia" w:ascii="微软雅黑" w:hAnsi="微软雅黑" w:eastAsia="微软雅黑"/>
          <w:b/>
          <w:bCs/>
          <w:sz w:val="28"/>
          <w:szCs w:val="28"/>
        </w:rPr>
        <w:t xml:space="preserve">口   </w:t>
      </w:r>
      <w:r>
        <w:rPr>
          <w:rFonts w:hint="eastAsia" w:ascii="宋体" w:hAnsi="宋体"/>
          <w:sz w:val="24"/>
          <w:szCs w:val="24"/>
        </w:rPr>
        <w:t>商业</w:t>
      </w:r>
      <w:r>
        <w:rPr>
          <w:rFonts w:hint="eastAsia" w:ascii="微软雅黑" w:hAnsi="微软雅黑" w:eastAsia="微软雅黑"/>
          <w:sz w:val="28"/>
          <w:szCs w:val="28"/>
        </w:rPr>
        <w:t>口</w:t>
      </w:r>
      <w:r>
        <w:rPr>
          <w:rFonts w:hint="eastAsia" w:ascii="宋体" w:hAnsi="宋体"/>
          <w:sz w:val="24"/>
          <w:szCs w:val="24"/>
        </w:rPr>
        <w:t xml:space="preserve">）                 </w:t>
      </w:r>
    </w:p>
    <w:p>
      <w:pPr>
        <w:rPr>
          <w:rFonts w:ascii="宋体" w:hAnsi="宋体"/>
          <w:sz w:val="24"/>
          <w:szCs w:val="24"/>
          <w:u w:val="single"/>
        </w:rPr>
      </w:pPr>
      <w:r>
        <w:rPr>
          <w:rFonts w:hint="eastAsia" w:ascii="宋体" w:hAnsi="宋体"/>
          <w:sz w:val="24"/>
          <w:szCs w:val="24"/>
        </w:rPr>
        <w:t xml:space="preserve">    坐落位置：</w:t>
      </w:r>
      <w:r>
        <w:rPr>
          <w:rFonts w:hint="eastAsia" w:ascii="宋体" w:hAnsi="宋体"/>
          <w:sz w:val="24"/>
          <w:szCs w:val="24"/>
          <w:u w:val="single"/>
        </w:rPr>
        <w:t>许昌市天宝路与许州路交叉口西200米路南</w:t>
      </w:r>
    </w:p>
    <w:p>
      <w:pPr>
        <w:spacing w:beforeLines="50" w:afterLines="50" w:line="320" w:lineRule="exact"/>
        <w:ind w:firstLine="480" w:firstLineChars="200"/>
        <w:rPr>
          <w:rFonts w:ascii="宋体" w:hAnsi="宋体"/>
          <w:sz w:val="24"/>
          <w:szCs w:val="24"/>
        </w:rPr>
      </w:pPr>
      <w:r>
        <w:rPr>
          <w:rFonts w:hint="eastAsia" w:ascii="宋体" w:hAnsi="宋体"/>
          <w:sz w:val="24"/>
          <w:szCs w:val="24"/>
        </w:rPr>
        <w:t>建</w:t>
      </w:r>
      <w:r>
        <w:rPr>
          <w:rFonts w:hint="eastAsia" w:ascii="宋体" w:hAnsi="宋体"/>
          <w:b/>
          <w:bCs/>
          <w:sz w:val="24"/>
          <w:szCs w:val="24"/>
        </w:rPr>
        <w:t xml:space="preserve">筑面积：       平方米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根据有关法律、法规，在自愿、平等、协商一致的基础上,甲、乙双方就前期物业管理服务达成如下协议：  </w:t>
      </w:r>
    </w:p>
    <w:p>
      <w:pPr>
        <w:spacing w:beforeLines="50" w:afterLines="50"/>
        <w:ind w:firstLine="482" w:firstLineChars="200"/>
        <w:jc w:val="left"/>
        <w:rPr>
          <w:rFonts w:ascii="宋体" w:hAnsi="宋体"/>
          <w:b/>
          <w:bCs/>
          <w:sz w:val="24"/>
          <w:szCs w:val="24"/>
        </w:rPr>
      </w:pPr>
      <w:r>
        <w:rPr>
          <w:rFonts w:hint="eastAsia" w:ascii="宋体" w:hAnsi="宋体"/>
          <w:b/>
          <w:bCs/>
          <w:sz w:val="24"/>
          <w:szCs w:val="24"/>
        </w:rPr>
        <w:t>第一条  双方的权利和义务</w:t>
      </w:r>
    </w:p>
    <w:p>
      <w:pPr>
        <w:spacing w:beforeLines="50" w:afterLines="50"/>
        <w:ind w:firstLine="482" w:firstLineChars="200"/>
        <w:rPr>
          <w:rFonts w:ascii="宋体" w:hAnsi="宋体"/>
          <w:b/>
          <w:bCs/>
          <w:sz w:val="24"/>
          <w:szCs w:val="24"/>
        </w:rPr>
      </w:pPr>
      <w:r>
        <w:rPr>
          <w:rFonts w:hint="eastAsia" w:ascii="宋体" w:hAnsi="宋体"/>
          <w:b/>
          <w:bCs/>
          <w:sz w:val="24"/>
          <w:szCs w:val="24"/>
        </w:rPr>
        <w:t xml:space="preserve">一、甲方的权利义务  </w:t>
      </w:r>
    </w:p>
    <w:p>
      <w:pPr>
        <w:spacing w:beforeLines="50" w:afterLines="50"/>
        <w:ind w:firstLine="480" w:firstLineChars="200"/>
        <w:rPr>
          <w:rFonts w:ascii="宋体" w:hAnsi="宋体"/>
          <w:sz w:val="24"/>
          <w:szCs w:val="24"/>
        </w:rPr>
      </w:pPr>
      <w:r>
        <w:rPr>
          <w:rFonts w:hint="eastAsia" w:ascii="宋体" w:hAnsi="宋体"/>
          <w:sz w:val="24"/>
          <w:szCs w:val="24"/>
        </w:rPr>
        <w:t>1.参加业主大会或业主代表大会，享有选举权、被选举权和监督权。</w:t>
      </w:r>
    </w:p>
    <w:p>
      <w:pPr>
        <w:spacing w:beforeLines="50" w:afterLines="50" w:line="360" w:lineRule="auto"/>
        <w:ind w:firstLine="480" w:firstLineChars="200"/>
        <w:rPr>
          <w:rFonts w:ascii="宋体" w:hAnsi="宋体"/>
          <w:sz w:val="24"/>
          <w:szCs w:val="24"/>
        </w:rPr>
      </w:pPr>
      <w:r>
        <w:rPr>
          <w:rFonts w:hint="eastAsia" w:ascii="宋体" w:hAnsi="宋体"/>
          <w:sz w:val="24"/>
          <w:szCs w:val="24"/>
        </w:rPr>
        <w:t>2.监督乙方的物业管理服务行为，就物业管理的有关问题通过合法的途径向乙方提出意见和建议。</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3.遵守并督促物业使用人遵守本协议及本物业的《临时管理规约》。尤其是商业经营产生废气、废油、噪音等必须有消除措施并在装修前将处理方案报乙方审核、备案。商业区域店招必须按乙方统一标准制作，目的在于规范广告灯箱的统一和协调。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4.依据本协议约定向乙方交纳物业服务费及其他约定的合法费用。 </w:t>
      </w:r>
    </w:p>
    <w:p>
      <w:pPr>
        <w:spacing w:beforeLines="50" w:afterLines="50" w:line="360" w:lineRule="auto"/>
        <w:ind w:firstLine="480" w:firstLineChars="200"/>
        <w:rPr>
          <w:rFonts w:ascii="宋体" w:hAnsi="宋体"/>
          <w:sz w:val="24"/>
          <w:szCs w:val="24"/>
        </w:rPr>
      </w:pPr>
      <w:r>
        <w:rPr>
          <w:rFonts w:hint="eastAsia" w:ascii="宋体" w:hAnsi="宋体"/>
          <w:sz w:val="24"/>
          <w:szCs w:val="24"/>
        </w:rPr>
        <w:t>5.装饰装修房屋时，遵守并严格执行原建设部颁发的《室内装饰装修管理办法》及与乙方签订的《装饰装修管理协议》。</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6.甲方所购物业在使用期间不得擅自改变所在物业的外观和结构，否则，甲方应立即修复并承担费用，如因此造成的损坏应自费修缮，并承担违约责任。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7.甲方装饰装修自有物业，必须遵守乙方有关规定，办理装饰装修申请手续并附装饰装修图。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8.不得占用、损坏本物业的共用部位、共用设施设备或改变其使用功能。因搬迁等原因确需合理使用共用部位、共用设施设备的，必须事先获得乙方同意，并在约定的期限内恢复原状，造成损失的，给予赔偿。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9.转让房屋时，应事先通知乙方，并交清转让之前的物业服务费等相关费用。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10.对物业使用人违反《临时管理规约》造成损失、损害的，甲方应承担相应的责任。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11.按照安全、公平、合理的原则，正确处理物业的给排水、通风、采光、供电、通信、卫生、环保等方面的相邻关系，不得侵害他人的合法权益。 </w:t>
      </w:r>
    </w:p>
    <w:p>
      <w:pPr>
        <w:spacing w:beforeLines="50" w:afterLines="50" w:line="360" w:lineRule="auto"/>
        <w:ind w:firstLine="482" w:firstLineChars="200"/>
        <w:rPr>
          <w:rFonts w:ascii="宋体" w:hAnsi="宋体"/>
          <w:b/>
          <w:bCs/>
          <w:sz w:val="24"/>
          <w:szCs w:val="24"/>
        </w:rPr>
      </w:pPr>
      <w:r>
        <w:rPr>
          <w:rFonts w:hint="eastAsia" w:ascii="宋体" w:hAnsi="宋体"/>
          <w:b/>
          <w:bCs/>
          <w:sz w:val="24"/>
          <w:szCs w:val="24"/>
        </w:rPr>
        <w:t xml:space="preserve">二、 乙方的权利义务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1.根据有关法律法规及本协议的约定，制订物业管理制度。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2.对本物业业主和物业使用人违反物业管理法规和规章的行为，有权按照约定予以纠正或提请有关部门处理。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3.按本协议的相关约定，对业主和物业使用人违反本协议、《第一国际A座前期物业服务协议》及《临时管理规约》的行为进行处理。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4.可选聘专业公司承担本物业的专项管理与服务业务，但不得将本物业的整体管理责任转让给第三方。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5.负责编制房屋、附属建筑物、构筑物、设施、设备、绿化等的年度维修养护计划和大中修方案。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6.向业主和物业使用人告知物业使用的有关规定，当业主和物业使用人装饰装修物业时，告知有关限制条件，订立书面约定，并负责监督。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7.负责编制物业管理年度管理计划、资金使用计划及预、决算。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8.对物业的公用设施不得擅自占用和改变使用功能，如需要在本物业内改、扩建或完善配套工程项目，报有关部门批准方可实施。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9、非因乙方管理责任原因，乙方不承担物业管理区域内业主和物业使用人的人身伤害和财产损失责任。乙方履行以下义务，即应视为合理履行物业服务企业的安全保障（防范）的义务：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（1）建立治安防范的管理制度；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（2）24小时巡逻本物业主要公共区域； </w:t>
      </w:r>
    </w:p>
    <w:p>
      <w:pPr>
        <w:numPr>
          <w:ilvl w:val="0"/>
          <w:numId w:val="1"/>
        </w:numPr>
        <w:spacing w:beforeLines="50" w:afterLines="50" w:line="360" w:lineRule="auto"/>
        <w:ind w:firstLine="480" w:firstLineChars="200"/>
        <w:rPr>
          <w:rFonts w:ascii="宋体" w:hAnsi="宋体"/>
          <w:sz w:val="24"/>
          <w:szCs w:val="24"/>
        </w:rPr>
      </w:pPr>
      <w:r>
        <w:rPr>
          <w:rFonts w:hint="eastAsia" w:ascii="宋体" w:hAnsi="宋体"/>
          <w:sz w:val="24"/>
          <w:szCs w:val="24"/>
        </w:rPr>
        <w:t xml:space="preserve">对于发生在本物业管理区域内的治安事件，协助公安部门办案。     </w:t>
      </w:r>
    </w:p>
    <w:p>
      <w:pPr>
        <w:spacing w:beforeLines="50" w:afterLines="50" w:line="360" w:lineRule="auto"/>
        <w:ind w:left="420" w:leftChars="200"/>
        <w:rPr>
          <w:rFonts w:ascii="宋体" w:hAnsi="宋体"/>
          <w:sz w:val="24"/>
          <w:szCs w:val="24"/>
        </w:rPr>
      </w:pPr>
      <w:r>
        <w:rPr>
          <w:rFonts w:hint="eastAsia" w:ascii="宋体" w:hAnsi="宋体"/>
          <w:sz w:val="24"/>
          <w:szCs w:val="24"/>
        </w:rPr>
        <w:t xml:space="preserve"> 10.《第一国际A座前期物业服务协议》终止时，乙方应移交物业管理用房及物业管理的全部档案资料。</w:t>
      </w:r>
    </w:p>
    <w:p>
      <w:pPr>
        <w:spacing w:beforeLines="50" w:afterLines="50" w:line="360" w:lineRule="auto"/>
        <w:ind w:firstLine="482" w:firstLineChars="200"/>
        <w:jc w:val="left"/>
        <w:rPr>
          <w:rFonts w:ascii="宋体" w:hAnsi="宋体"/>
          <w:b/>
          <w:bCs/>
          <w:sz w:val="24"/>
          <w:szCs w:val="24"/>
        </w:rPr>
      </w:pPr>
      <w:r>
        <w:rPr>
          <w:rFonts w:hint="eastAsia" w:ascii="宋体" w:hAnsi="宋体"/>
          <w:b/>
          <w:bCs/>
          <w:sz w:val="24"/>
          <w:szCs w:val="24"/>
        </w:rPr>
        <w:t>第二条  物业管理服务内容</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一、 房屋建筑公用的日常维修、养护和管理，包括：楼盖、屋顶、外墙面、承重结构、楼梯间、走廊通道、门厅等。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二、公用设施、设备的日常维修、养护、运行和管理，包括：共用的上下水管、雨、污水管、垃圾道、烟道、共用照明、消防设施设备等。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三、 市政公用设备和附属建筑、构筑物的日常维修、养护和管理包括：道路、室外上下水管道、化粪池、沟渠、池、井、非机动车棚、停车场等。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四、公用绿地、花木、建筑小品等的日常养护和管理。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五、委托范围内各种配套建筑和设施的日常维修、养护和管理。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六、 公共环境卫生，包括公共场所、房屋共用部位的日常清洁卫生 、垃圾的收集、清运。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七、 交通与车辆停放秩序的日常管理。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八、 维持公共秩序，包括安全监控、巡视、门岗、大堂执勤。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九、 管理与物业相关的工程图纸、住（用）户档案与竣工验收资料，建立、健全本物业的物业管理档案资料。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十、乙方向业主和物业使用人收取下列费用：     </w:t>
      </w:r>
    </w:p>
    <w:p>
      <w:pPr>
        <w:spacing w:beforeLines="50" w:afterLines="50"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sz w:val="24"/>
          <w:szCs w:val="24"/>
        </w:rPr>
        <w:t>1、</w:t>
      </w:r>
      <w:r>
        <w:rPr>
          <w:rFonts w:hint="eastAsia" w:ascii="宋体" w:hAnsi="宋体"/>
          <w:color w:val="000000" w:themeColor="text1"/>
          <w:sz w:val="24"/>
          <w:szCs w:val="24"/>
          <w14:textFill>
            <w14:solidFill>
              <w14:schemeClr w14:val="tx1"/>
            </w14:solidFill>
          </w14:textFill>
        </w:rPr>
        <w:t xml:space="preserve">物业服务费（不包括房屋共用部位、共用设施设备大中修、更新、改造的费用）；     </w:t>
      </w:r>
    </w:p>
    <w:p>
      <w:pPr>
        <w:spacing w:beforeLines="50" w:afterLines="50" w:line="360" w:lineRule="auto"/>
        <w:ind w:firstLine="480" w:firstLineChars="200"/>
        <w:rPr>
          <w:rFonts w:ascii="宋体" w:hAnsi="宋体"/>
          <w:sz w:val="24"/>
          <w:szCs w:val="24"/>
        </w:rPr>
      </w:pPr>
      <w:r>
        <w:rPr>
          <w:rFonts w:hint="eastAsia" w:ascii="宋体" w:hAnsi="宋体"/>
          <w:color w:val="000000" w:themeColor="text1"/>
          <w:sz w:val="24"/>
          <w:szCs w:val="24"/>
          <w14:textFill>
            <w14:solidFill>
              <w14:schemeClr w14:val="tx1"/>
            </w14:solidFill>
          </w14:textFill>
        </w:rPr>
        <w:t>2、政府和法律、</w:t>
      </w:r>
      <w:r>
        <w:rPr>
          <w:rFonts w:hint="eastAsia" w:ascii="宋体" w:hAnsi="宋体"/>
          <w:sz w:val="24"/>
          <w:szCs w:val="24"/>
        </w:rPr>
        <w:t xml:space="preserve">法规规定由物业服务企业收取和委托收取的其他费用。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十一、甲方的房屋专有部分、自有设施和设备的维修、养护，由甲方自行负责；如甲方委托乙方处理，且经乙方同意的，乙方有权要求合理收费。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十二、对甲方违反《临时管理规约》的行为，针对具体行为并根据情节轻重，乙方有权采取批评、规劝、警告、诉讼、制止或报告相关主管部门等措施。                 </w:t>
      </w:r>
    </w:p>
    <w:p>
      <w:pPr>
        <w:spacing w:beforeLines="50" w:afterLines="50" w:line="360" w:lineRule="auto"/>
        <w:ind w:firstLine="482" w:firstLineChars="200"/>
        <w:jc w:val="left"/>
        <w:rPr>
          <w:rFonts w:ascii="宋体" w:hAnsi="宋体"/>
          <w:b/>
          <w:bCs/>
          <w:sz w:val="24"/>
          <w:szCs w:val="24"/>
        </w:rPr>
      </w:pPr>
      <w:r>
        <w:rPr>
          <w:rFonts w:hint="eastAsia" w:ascii="宋体" w:hAnsi="宋体"/>
          <w:b/>
          <w:bCs/>
          <w:sz w:val="24"/>
          <w:szCs w:val="24"/>
        </w:rPr>
        <w:t>第三条  物业管理服务质量</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乙方须按下列约定，实施目标管理：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一、房屋外观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1.建立完善房屋维修保养制度，定期进行日常保养、修缮。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2.保持房屋外观完好、整洁，墙面砖、涂料、油漆等装饰材料无大面积脱落，污损。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二、设备运行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1.建立完整的设备运行制度，定期对现有设备日常保养、维护。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2.规范操作人员操作规程，确保设备的正常运行。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三、共用部位、共用设施设备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1.共用部位由专业维修人员定期日常维护。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2.建立共用设施、设备维修养护制度，保证各类共用设备、设施完好及正常使用。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四、环境卫生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1.环卫设施、设备完好，垃圾日常清理，每月进行一次环境消毒灭杀。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2.卫生保洁实行责任制，并实行标准化保洁。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五、绿化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1.绿化管理及日常养护措施落实，无大面积破坏及黄土裸露或随意占用绿化地现象。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2.树木绿化配有专人管理、修剪、浇水，苗木长势良好，整齐美观。     </w:t>
      </w:r>
    </w:p>
    <w:p>
      <w:pPr>
        <w:spacing w:beforeLines="50" w:afterLines="50" w:line="360" w:lineRule="auto"/>
        <w:ind w:firstLine="480" w:firstLineChars="200"/>
        <w:rPr>
          <w:rFonts w:ascii="宋体" w:hAnsi="宋体"/>
          <w:sz w:val="24"/>
          <w:szCs w:val="24"/>
        </w:rPr>
      </w:pPr>
      <w:r>
        <w:rPr>
          <w:rFonts w:hint="eastAsia" w:ascii="宋体" w:hAnsi="宋体"/>
          <w:sz w:val="24"/>
          <w:szCs w:val="24"/>
        </w:rPr>
        <w:t>六、安防</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1.配有专业执勤队伍，实行24小时值班及巡逻制度。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2.执勤人员熟悉本物业环境，文明执勤，训练有素，语言规范。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3.协助治安管理部门处理各种突发事件及处理相关事件。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七、消防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1.消防设施完好无损，可随时启用。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2.消防通道畅通，建立消防应急预案。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3.定期做好消防演练，配合主管部门处理突发应急事件。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八、报修     </w:t>
      </w:r>
    </w:p>
    <w:p>
      <w:pPr>
        <w:spacing w:beforeLines="50" w:afterLines="50" w:line="360" w:lineRule="auto"/>
        <w:ind w:firstLine="480" w:firstLineChars="200"/>
        <w:jc w:val="left"/>
        <w:rPr>
          <w:rFonts w:ascii="宋体" w:hAnsi="宋体"/>
          <w:sz w:val="24"/>
          <w:szCs w:val="24"/>
        </w:rPr>
      </w:pPr>
      <w:r>
        <w:rPr>
          <w:rFonts w:hint="eastAsia" w:ascii="宋体" w:hAnsi="宋体"/>
          <w:sz w:val="24"/>
          <w:szCs w:val="24"/>
        </w:rPr>
        <w:t xml:space="preserve">建立24小时电话值班服务，对所有报修需求做详细记录并及时处理。     </w:t>
      </w:r>
    </w:p>
    <w:p>
      <w:pPr>
        <w:spacing w:beforeLines="50" w:afterLines="50" w:line="360" w:lineRule="auto"/>
        <w:ind w:firstLine="482" w:firstLineChars="200"/>
        <w:jc w:val="left"/>
        <w:rPr>
          <w:rFonts w:ascii="宋体" w:hAnsi="宋体"/>
          <w:b/>
          <w:bCs/>
          <w:sz w:val="24"/>
          <w:szCs w:val="24"/>
        </w:rPr>
      </w:pPr>
      <w:r>
        <w:rPr>
          <w:rFonts w:hint="eastAsia" w:ascii="宋体" w:hAnsi="宋体"/>
          <w:b/>
          <w:bCs/>
          <w:sz w:val="24"/>
          <w:szCs w:val="24"/>
        </w:rPr>
        <w:t>第四条  物业服务费用</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（不包括房屋共用部位、共用设施设备、大中修、更新、改造的费用）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一、物业服务费标准: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第一国际（销售物业商铺部分）物业服务费按协议建筑面积每平方米【 /  】元/月收取。 </w:t>
      </w:r>
    </w:p>
    <w:p>
      <w:pPr>
        <w:spacing w:beforeLines="50" w:afterLines="50" w:line="360" w:lineRule="auto"/>
        <w:ind w:firstLine="480" w:firstLineChars="200"/>
        <w:rPr>
          <w:rFonts w:ascii="宋体" w:hAnsi="宋体"/>
          <w:sz w:val="24"/>
          <w:szCs w:val="24"/>
        </w:rPr>
      </w:pPr>
      <w:r>
        <w:rPr>
          <w:rFonts w:hint="eastAsia" w:ascii="宋体" w:hAnsi="宋体"/>
          <w:sz w:val="24"/>
          <w:szCs w:val="24"/>
        </w:rPr>
        <w:t>第一国际（销售物业写字楼部分）物业服务费按协议建筑面积每平方米【 4.5 】元/月收取。</w:t>
      </w:r>
    </w:p>
    <w:p>
      <w:pPr>
        <w:adjustRightInd w:val="0"/>
        <w:snapToGrid w:val="0"/>
        <w:spacing w:line="360" w:lineRule="auto"/>
        <w:ind w:left="479" w:leftChars="228" w:firstLine="88" w:firstLineChars="37"/>
        <w:jc w:val="left"/>
        <w:rPr>
          <w:rFonts w:ascii="宋体" w:hAnsi="宋体"/>
          <w:sz w:val="24"/>
          <w:szCs w:val="24"/>
        </w:rPr>
      </w:pPr>
      <w:r>
        <w:rPr>
          <w:rFonts w:hint="eastAsia" w:ascii="宋体" w:hAnsi="宋体"/>
          <w:sz w:val="24"/>
          <w:szCs w:val="24"/>
        </w:rPr>
        <w:t xml:space="preserve">物业管理服务费用标准将根据物价指数和政府行业收费指导标准进行调整。二、物业服务费交纳费用时间： </w:t>
      </w:r>
    </w:p>
    <w:p>
      <w:pPr>
        <w:adjustRightInd w:val="0"/>
        <w:snapToGrid w:val="0"/>
        <w:spacing w:line="360" w:lineRule="auto"/>
        <w:ind w:left="479" w:leftChars="228" w:firstLine="88" w:firstLineChars="37"/>
        <w:jc w:val="left"/>
        <w:rPr>
          <w:rFonts w:ascii="宋体" w:hAnsi="宋体"/>
          <w:sz w:val="24"/>
          <w:szCs w:val="24"/>
        </w:rPr>
      </w:pPr>
      <w:r>
        <w:rPr>
          <w:rFonts w:hint="eastAsia" w:ascii="宋体" w:hAnsi="宋体"/>
          <w:sz w:val="24"/>
          <w:szCs w:val="24"/>
        </w:rPr>
        <w:t>1.自房屋交付（含视为交付）之日开始计收，</w:t>
      </w:r>
      <w:r>
        <w:rPr>
          <w:rFonts w:hint="eastAsia" w:ascii="宋体" w:hAnsi="宋体"/>
          <w:color w:val="000000" w:themeColor="text1"/>
          <w:sz w:val="24"/>
          <w:szCs w:val="24"/>
          <w14:textFill>
            <w14:solidFill>
              <w14:schemeClr w14:val="tx1"/>
            </w14:solidFill>
          </w14:textFill>
        </w:rPr>
        <w:t>每年度</w:t>
      </w:r>
      <w:r>
        <w:rPr>
          <w:rFonts w:hint="eastAsia" w:ascii="宋体" w:hAnsi="宋体"/>
          <w:sz w:val="24"/>
          <w:szCs w:val="24"/>
        </w:rPr>
        <w:t xml:space="preserve">为一个结算周期。业主应于每个结算周期到来15日前（）预先交纳该结算周期的物业服务费。甲方应在乙方指定的地点缴交。若当天为公众假日，则顺延至假日后的第一个工作日。逾期按欠费的日3‰支付违约金。 </w:t>
      </w:r>
    </w:p>
    <w:p>
      <w:pPr>
        <w:adjustRightInd w:val="0"/>
        <w:snapToGrid w:val="0"/>
        <w:spacing w:line="360" w:lineRule="auto"/>
        <w:ind w:left="479" w:leftChars="228" w:firstLine="88" w:firstLineChars="37"/>
        <w:jc w:val="left"/>
        <w:rPr>
          <w:rFonts w:ascii="宋体" w:hAnsi="宋体"/>
          <w:sz w:val="24"/>
          <w:szCs w:val="24"/>
        </w:rPr>
      </w:pPr>
      <w:r>
        <w:rPr>
          <w:rFonts w:hint="eastAsia" w:ascii="宋体" w:hAnsi="宋体"/>
          <w:sz w:val="24"/>
          <w:szCs w:val="24"/>
        </w:rPr>
        <w:t xml:space="preserve">2.甲方应当自房屋交付之日开始计付物业服务费；如甲方未能在开发建设单位发出的入伙通知书规定的期限内接收房屋，则自该期限届满日视为甲方已接收房屋。若甲乙双方对物业服务费计付时间另有约定的，从其约定。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三、水电费收取约定： </w:t>
      </w:r>
    </w:p>
    <w:p>
      <w:pPr>
        <w:spacing w:beforeLines="50" w:afterLines="50" w:line="360" w:lineRule="auto"/>
        <w:ind w:firstLine="480" w:firstLineChars="200"/>
        <w:rPr>
          <w:rFonts w:ascii="宋体" w:hAnsi="宋体"/>
          <w:sz w:val="24"/>
          <w:szCs w:val="24"/>
        </w:rPr>
      </w:pPr>
      <w:r>
        <w:rPr>
          <w:rFonts w:hint="eastAsia" w:ascii="宋体" w:hAnsi="宋体"/>
          <w:sz w:val="24"/>
          <w:szCs w:val="24"/>
        </w:rPr>
        <w:t>水、电费：自物业交付（含视为交付）之日起按表结算</w:t>
      </w:r>
      <w:r>
        <w:rPr>
          <w:rFonts w:hint="eastAsia" w:ascii="宋体" w:hAnsi="宋体"/>
          <w:color w:val="FF0000"/>
          <w:sz w:val="24"/>
          <w:szCs w:val="24"/>
        </w:rPr>
        <w:t>（充值卡预付），</w:t>
      </w:r>
      <w:r>
        <w:rPr>
          <w:rFonts w:hint="eastAsia" w:ascii="宋体" w:hAnsi="宋体"/>
          <w:sz w:val="24"/>
          <w:szCs w:val="24"/>
        </w:rPr>
        <w:t xml:space="preserve">乙方代收。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四、甲方交纳空置房屋的物业服务费自物业交付（含视为交付）之日起按建筑面积以季/次预付结算。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五、甲方出租物业的，物业服务费仍应由甲方缴纳；如甲方与承租人约定由承租人交纳物业服务费，甲方应承担连带缴纳责任。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六、甲方转让物业时，须交清转让之前的物业服务费等相关费用。 </w:t>
      </w:r>
    </w:p>
    <w:p>
      <w:pPr>
        <w:spacing w:beforeLines="50" w:afterLines="50" w:line="360" w:lineRule="auto"/>
        <w:ind w:firstLine="480" w:firstLineChars="200"/>
        <w:jc w:val="left"/>
        <w:rPr>
          <w:rFonts w:ascii="宋体" w:hAnsi="宋体"/>
          <w:sz w:val="24"/>
          <w:szCs w:val="24"/>
        </w:rPr>
      </w:pPr>
      <w:r>
        <w:rPr>
          <w:rFonts w:hint="eastAsia" w:ascii="宋体" w:hAnsi="宋体"/>
          <w:sz w:val="24"/>
          <w:szCs w:val="24"/>
        </w:rPr>
        <w:t>第五条  其它有偿服务费用</w:t>
      </w:r>
    </w:p>
    <w:p>
      <w:pPr>
        <w:spacing w:beforeLines="50" w:afterLines="50" w:line="360" w:lineRule="auto"/>
        <w:ind w:firstLine="480" w:firstLineChars="200"/>
        <w:rPr>
          <w:rFonts w:ascii="宋体" w:hAnsi="宋体"/>
          <w:sz w:val="24"/>
          <w:szCs w:val="24"/>
        </w:rPr>
      </w:pPr>
      <w:r>
        <w:rPr>
          <w:rFonts w:hint="eastAsia" w:ascii="宋体" w:hAnsi="宋体"/>
          <w:sz w:val="24"/>
          <w:szCs w:val="24"/>
        </w:rPr>
        <w:t>一、 车辆停泊服务费用又称车位使用管理服务费【 /  】元/月（不含场地租金或车位租金）。</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    1.本物业区域内车位使用费、管理费含场地租金、车位租金【 / 】元/月</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2.业主或物业使用人使用车位，按本物业车位收费标准交纳车位管理服务费。 </w:t>
      </w:r>
    </w:p>
    <w:p>
      <w:pPr>
        <w:spacing w:beforeLines="50" w:afterLines="50" w:line="360" w:lineRule="auto"/>
        <w:ind w:firstLine="360" w:firstLineChars="150"/>
        <w:rPr>
          <w:rFonts w:ascii="宋体" w:hAnsi="宋体"/>
          <w:sz w:val="24"/>
          <w:szCs w:val="24"/>
        </w:rPr>
      </w:pPr>
      <w:r>
        <w:rPr>
          <w:rFonts w:hint="eastAsia" w:ascii="宋体" w:hAnsi="宋体"/>
          <w:sz w:val="24"/>
          <w:szCs w:val="24"/>
        </w:rPr>
        <w:t>3.本物业区域内车位使用管理服务费由车位使用费、车位管理服务费两部分组成，车位使用费归（已出售车位）产权人所得，车位管理服务费归乙方所得。</w:t>
      </w:r>
    </w:p>
    <w:p>
      <w:pPr>
        <w:spacing w:beforeLines="50" w:afterLines="50" w:line="360" w:lineRule="auto"/>
        <w:ind w:firstLine="480" w:firstLineChars="200"/>
        <w:rPr>
          <w:rFonts w:ascii="宋体" w:hAnsi="宋体"/>
          <w:sz w:val="24"/>
          <w:szCs w:val="24"/>
        </w:rPr>
      </w:pP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二、 室内装修公共区域维护保证金（装修保证金）。乙方对装修完工单元检查后，若无超出装修申请内容及无违反《装饰装修管理协议》，该笔款项会在90个工作日内无息返还。 </w:t>
      </w:r>
    </w:p>
    <w:p>
      <w:pPr>
        <w:spacing w:beforeLines="50" w:afterLines="50" w:line="360" w:lineRule="auto"/>
        <w:ind w:firstLine="482" w:firstLineChars="200"/>
        <w:rPr>
          <w:rFonts w:ascii="宋体" w:hAnsi="宋体"/>
          <w:sz w:val="24"/>
          <w:szCs w:val="24"/>
        </w:rPr>
      </w:pPr>
      <w:r>
        <w:rPr>
          <w:rFonts w:hint="eastAsia" w:ascii="宋体" w:hAnsi="宋体"/>
          <w:b/>
          <w:bCs/>
          <w:sz w:val="24"/>
          <w:szCs w:val="24"/>
        </w:rPr>
        <w:t>三、 每次的室内装修服务费（含建筑垃圾清运费），按照每套建筑面积大小收取RMB【  5  】元/平方米。</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四、 乙方对甲方的房屋专用部分、自有设备、毗连部位的维修、养护和其他特约服务，由甲方按实际发生的费用计付，收费标准由甲、乙双方协定。 </w:t>
      </w:r>
    </w:p>
    <w:p>
      <w:pPr>
        <w:spacing w:beforeLines="50" w:afterLines="50" w:line="360" w:lineRule="auto"/>
        <w:ind w:firstLine="482" w:firstLineChars="200"/>
        <w:jc w:val="left"/>
        <w:rPr>
          <w:rFonts w:ascii="宋体" w:hAnsi="宋体"/>
          <w:b/>
          <w:bCs/>
          <w:sz w:val="24"/>
          <w:szCs w:val="24"/>
        </w:rPr>
      </w:pPr>
      <w:r>
        <w:rPr>
          <w:rFonts w:hint="eastAsia" w:ascii="宋体" w:hAnsi="宋体"/>
          <w:b/>
          <w:bCs/>
          <w:sz w:val="24"/>
          <w:szCs w:val="24"/>
        </w:rPr>
        <w:t>第六条  代收代缴收费服务</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受有关部门或单位的委托，乙方可提供水费、电费、通讯宽带费、等代收代缴收费服务（代收代缴费用不属于物业服务费用），收费标准执行政府物价部门规定。 </w:t>
      </w:r>
    </w:p>
    <w:p>
      <w:pPr>
        <w:spacing w:beforeLines="50" w:afterLines="50" w:line="360" w:lineRule="auto"/>
        <w:ind w:firstLine="482" w:firstLineChars="200"/>
        <w:jc w:val="left"/>
        <w:rPr>
          <w:rFonts w:ascii="宋体" w:hAnsi="宋体"/>
          <w:b/>
          <w:bCs/>
          <w:sz w:val="24"/>
          <w:szCs w:val="24"/>
        </w:rPr>
      </w:pPr>
      <w:r>
        <w:rPr>
          <w:rFonts w:hint="eastAsia" w:ascii="宋体" w:hAnsi="宋体"/>
          <w:b/>
          <w:bCs/>
          <w:sz w:val="24"/>
          <w:szCs w:val="24"/>
        </w:rPr>
        <w:t>第七条  房屋的公用部位、共用设施、设备、公用场地的维修、养护费用</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一、房屋共用部位、共用设施设备的小修、日常养护费用已包含在物业管理服务费中。房屋共用部位、共用设施设备的大中修、更新的费用，从专项维修资金支出，具体的管理及使用按国家、地方相关法规执行。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二、市政公用设施和附属建筑物、构筑物的小修、养护费用、大中修费用、更新费用，按国家、地方相关法规执行。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三、公共绿地的养护费用，改造、更新费用按国家、地方相关物业法规执行。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四、附属配套建筑物和设施的小修、养护费用，大中修费用、更新费用，按相关物业法规执行。 </w:t>
      </w:r>
    </w:p>
    <w:p>
      <w:pPr>
        <w:spacing w:beforeLines="50" w:afterLines="50" w:line="360" w:lineRule="auto"/>
        <w:ind w:firstLine="482" w:firstLineChars="200"/>
        <w:jc w:val="left"/>
        <w:rPr>
          <w:rFonts w:ascii="宋体" w:hAnsi="宋体"/>
          <w:b/>
          <w:bCs/>
          <w:sz w:val="24"/>
          <w:szCs w:val="24"/>
        </w:rPr>
      </w:pPr>
      <w:r>
        <w:rPr>
          <w:rFonts w:hint="eastAsia" w:ascii="宋体" w:hAnsi="宋体"/>
          <w:b/>
          <w:bCs/>
          <w:sz w:val="24"/>
          <w:szCs w:val="24"/>
        </w:rPr>
        <w:t>第八条  保险</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一、 本物业房屋共用部位、共用设施设备的保险由乙方从物业服务费中支出。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二、 甲方的公司、家庭财产与人身安全的保险由甲方自行购买，若甲方或使用人未及时对其单元房产购买保险，则由此引发的后果由甲方自行负责。 </w:t>
      </w:r>
    </w:p>
    <w:p>
      <w:pPr>
        <w:spacing w:beforeLines="50" w:afterLines="50" w:line="360" w:lineRule="auto"/>
        <w:ind w:firstLine="482" w:firstLineChars="200"/>
        <w:jc w:val="left"/>
        <w:rPr>
          <w:rFonts w:ascii="宋体" w:hAnsi="宋体"/>
          <w:b/>
          <w:bCs/>
          <w:sz w:val="24"/>
          <w:szCs w:val="24"/>
        </w:rPr>
      </w:pPr>
      <w:r>
        <w:rPr>
          <w:rFonts w:hint="eastAsia" w:ascii="宋体" w:hAnsi="宋体"/>
          <w:b/>
          <w:bCs/>
          <w:sz w:val="24"/>
          <w:szCs w:val="24"/>
        </w:rPr>
        <w:t>第九条  其它约定事项</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甲、乙双方必须遵循《临时管理规约》上约定的内容行使权利义务，不得有违反《临时管理规约》的行为。 </w:t>
      </w:r>
    </w:p>
    <w:p>
      <w:pPr>
        <w:spacing w:beforeLines="50" w:afterLines="50" w:line="360" w:lineRule="auto"/>
        <w:ind w:firstLine="482" w:firstLineChars="200"/>
        <w:jc w:val="left"/>
        <w:rPr>
          <w:rFonts w:ascii="宋体" w:hAnsi="宋体"/>
          <w:b/>
          <w:bCs/>
          <w:sz w:val="24"/>
          <w:szCs w:val="24"/>
        </w:rPr>
      </w:pPr>
      <w:r>
        <w:rPr>
          <w:rFonts w:hint="eastAsia" w:ascii="宋体" w:hAnsi="宋体"/>
          <w:b/>
          <w:bCs/>
          <w:sz w:val="24"/>
          <w:szCs w:val="24"/>
        </w:rPr>
        <w:t>第十条  违约责任</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一、 乙方违反协议，未达到管理服务质量约定目标的，甲方有权与其它本物业的业主向乙方提出意见，要求乙方限期改正，逾期未改正给甲方造成损失的，乙方承担相应的法律责任。 </w:t>
      </w:r>
    </w:p>
    <w:p>
      <w:pPr>
        <w:spacing w:beforeLines="50" w:afterLines="50" w:line="360" w:lineRule="auto"/>
        <w:ind w:firstLine="480" w:firstLineChars="200"/>
        <w:rPr>
          <w:rFonts w:ascii="宋体" w:hAnsi="宋体"/>
          <w:sz w:val="24"/>
          <w:szCs w:val="24"/>
        </w:rPr>
      </w:pPr>
      <w:r>
        <w:rPr>
          <w:rFonts w:hint="eastAsia" w:ascii="宋体" w:hAnsi="宋体"/>
          <w:sz w:val="24"/>
          <w:szCs w:val="24"/>
        </w:rPr>
        <w:t xml:space="preserve">二、 甲方违反《临时管理规约》和本物业的相关管理规定，特别是欠缴物业服务费，乙方有权要求甲方限期改正，逾期未改正的，乙方有权采取法律诉讼处理，甲方承担相应的法律责任和所导致的一切费用。 </w:t>
      </w:r>
    </w:p>
    <w:p>
      <w:pPr>
        <w:spacing w:beforeLines="50" w:afterLines="50" w:line="360" w:lineRule="auto"/>
        <w:ind w:firstLine="480" w:firstLineChars="200"/>
        <w:rPr>
          <w:rFonts w:ascii="宋体" w:hAnsi="宋体"/>
          <w:sz w:val="24"/>
          <w:szCs w:val="24"/>
        </w:rPr>
      </w:pPr>
      <w:r>
        <w:rPr>
          <w:rFonts w:hint="eastAsia" w:ascii="宋体" w:hAnsi="宋体"/>
          <w:sz w:val="24"/>
          <w:szCs w:val="24"/>
        </w:rPr>
        <w:t>三、 甲方违反协议，不按本协议约定的收费标准和时间交纳有关费用的，乙方有权要求甲方补交并从逾期之日起按应交物业服务费</w:t>
      </w:r>
      <w:r>
        <w:rPr>
          <w:rFonts w:hint="eastAsia" w:ascii="宋体" w:hAnsi="宋体"/>
          <w:b/>
          <w:bCs/>
          <w:sz w:val="24"/>
          <w:szCs w:val="24"/>
        </w:rPr>
        <w:t>每天3‰交纳违约金。</w:t>
      </w:r>
    </w:p>
    <w:p>
      <w:pPr>
        <w:spacing w:beforeLines="50" w:afterLines="50" w:line="360" w:lineRule="auto"/>
        <w:ind w:firstLine="482" w:firstLineChars="200"/>
        <w:rPr>
          <w:rFonts w:ascii="宋体" w:hAnsi="宋体"/>
          <w:sz w:val="24"/>
          <w:szCs w:val="24"/>
        </w:rPr>
      </w:pPr>
      <w:r>
        <w:rPr>
          <w:rFonts w:hint="eastAsia" w:ascii="宋体" w:hAnsi="宋体"/>
          <w:b/>
          <w:bCs/>
          <w:sz w:val="24"/>
          <w:szCs w:val="24"/>
        </w:rPr>
        <w:t>第十一条</w:t>
      </w:r>
      <w:r>
        <w:rPr>
          <w:rFonts w:hint="eastAsia" w:ascii="宋体" w:hAnsi="宋体"/>
          <w:sz w:val="24"/>
          <w:szCs w:val="24"/>
        </w:rPr>
        <w:t xml:space="preserve"> 为维护本物业公众、业主、使用人的切身利益，在不可预见情况下，如发生漏电、火灾、水管破裂、救助人命、协助公安机关执行任务等突发事件，乙方因采取必要的紧急措施而造成甲方的财产损失的，双方按有关法律规定办理。    </w:t>
      </w:r>
    </w:p>
    <w:p>
      <w:pPr>
        <w:spacing w:beforeLines="50" w:afterLines="50" w:line="360" w:lineRule="auto"/>
        <w:ind w:firstLine="482" w:firstLineChars="200"/>
        <w:rPr>
          <w:rFonts w:ascii="宋体" w:hAnsi="宋体"/>
          <w:sz w:val="24"/>
          <w:szCs w:val="24"/>
        </w:rPr>
      </w:pPr>
      <w:r>
        <w:rPr>
          <w:rFonts w:hint="eastAsia" w:ascii="宋体" w:hAnsi="宋体"/>
          <w:b/>
          <w:bCs/>
          <w:sz w:val="24"/>
          <w:szCs w:val="24"/>
        </w:rPr>
        <w:t>第十二条</w:t>
      </w:r>
      <w:r>
        <w:rPr>
          <w:rFonts w:hint="eastAsia" w:ascii="宋体" w:hAnsi="宋体"/>
          <w:sz w:val="24"/>
          <w:szCs w:val="24"/>
        </w:rPr>
        <w:t xml:space="preserve"> 在本协议执行期间，如遇不可抗力，致使协议无法履行，双方按有关法律规定处理。    </w:t>
      </w:r>
    </w:p>
    <w:p>
      <w:pPr>
        <w:spacing w:beforeLines="50" w:afterLines="50" w:line="360" w:lineRule="auto"/>
        <w:ind w:firstLine="482" w:firstLineChars="200"/>
        <w:rPr>
          <w:rFonts w:ascii="宋体" w:hAnsi="宋体"/>
          <w:sz w:val="24"/>
          <w:szCs w:val="24"/>
        </w:rPr>
      </w:pPr>
      <w:r>
        <w:rPr>
          <w:rFonts w:hint="eastAsia" w:ascii="宋体" w:hAnsi="宋体"/>
          <w:b/>
          <w:bCs/>
          <w:sz w:val="24"/>
          <w:szCs w:val="24"/>
        </w:rPr>
        <w:t>第十三条</w:t>
      </w:r>
      <w:r>
        <w:rPr>
          <w:rFonts w:hint="eastAsia" w:ascii="宋体" w:hAnsi="宋体"/>
          <w:sz w:val="24"/>
          <w:szCs w:val="24"/>
        </w:rPr>
        <w:t xml:space="preserve"> 本协议未规定的事宜，均遵照国家有关法律、法规和规章执行。</w:t>
      </w:r>
    </w:p>
    <w:p>
      <w:pPr>
        <w:spacing w:beforeLines="50" w:afterLines="50" w:line="360" w:lineRule="auto"/>
        <w:ind w:firstLine="482" w:firstLineChars="200"/>
        <w:rPr>
          <w:rFonts w:ascii="宋体" w:hAnsi="宋体"/>
          <w:sz w:val="24"/>
          <w:szCs w:val="24"/>
        </w:rPr>
      </w:pPr>
      <w:r>
        <w:rPr>
          <w:rFonts w:hint="eastAsia" w:ascii="宋体" w:hAnsi="宋体"/>
          <w:b/>
          <w:bCs/>
          <w:sz w:val="24"/>
          <w:szCs w:val="24"/>
        </w:rPr>
        <w:t>第十四条</w:t>
      </w:r>
      <w:r>
        <w:rPr>
          <w:rFonts w:hint="eastAsia" w:ascii="宋体" w:hAnsi="宋体"/>
          <w:sz w:val="24"/>
          <w:szCs w:val="24"/>
        </w:rPr>
        <w:t xml:space="preserve"> 本协议履行中如发生争议，双方协商解决；协商无法解决的，可向本物业所在地人民法院起诉。 </w:t>
      </w:r>
    </w:p>
    <w:p>
      <w:pPr>
        <w:spacing w:line="360" w:lineRule="auto"/>
        <w:ind w:firstLine="472" w:firstLineChars="196"/>
        <w:rPr>
          <w:rFonts w:ascii="宋体" w:hAnsi="宋体"/>
          <w:color w:val="000000" w:themeColor="text1"/>
          <w:sz w:val="24"/>
          <w:szCs w:val="24"/>
          <w14:textFill>
            <w14:solidFill>
              <w14:schemeClr w14:val="tx1"/>
            </w14:solidFill>
          </w14:textFill>
        </w:rPr>
      </w:pPr>
      <w:r>
        <w:rPr>
          <w:rFonts w:hint="eastAsia" w:ascii="宋体" w:hAnsi="宋体"/>
          <w:b/>
          <w:bCs/>
          <w:sz w:val="24"/>
          <w:szCs w:val="24"/>
        </w:rPr>
        <w:t>第十五条</w:t>
      </w:r>
      <w:r>
        <w:rPr>
          <w:rFonts w:hint="eastAsia" w:ascii="宋体" w:hAnsi="宋体"/>
          <w:color w:val="000000" w:themeColor="text1"/>
          <w:sz w:val="24"/>
          <w:szCs w:val="24"/>
          <w14:textFill>
            <w14:solidFill>
              <w14:schemeClr w14:val="tx1"/>
            </w14:solidFill>
          </w14:textFill>
        </w:rPr>
        <w:t xml:space="preserve"> 本协议一式两份，甲、乙双方各执一份，对业主和使用人同样有效，任一方违反协议双方承担连带责任具有同等法律效力。</w:t>
      </w:r>
    </w:p>
    <w:p>
      <w:pPr>
        <w:spacing w:beforeLines="50" w:afterLines="50" w:line="360" w:lineRule="auto"/>
        <w:ind w:firstLine="482" w:firstLineChars="200"/>
        <w:rPr>
          <w:rFonts w:ascii="宋体" w:hAnsi="宋体"/>
          <w:sz w:val="24"/>
          <w:szCs w:val="24"/>
        </w:rPr>
      </w:pPr>
      <w:r>
        <w:rPr>
          <w:rFonts w:hint="eastAsia" w:ascii="宋体" w:hAnsi="宋体"/>
          <w:b/>
          <w:bCs/>
          <w:sz w:val="24"/>
          <w:szCs w:val="24"/>
        </w:rPr>
        <w:t>第十六条</w:t>
      </w:r>
      <w:r>
        <w:rPr>
          <w:rFonts w:hint="eastAsia" w:ascii="宋体" w:hAnsi="宋体"/>
          <w:sz w:val="24"/>
          <w:szCs w:val="24"/>
        </w:rPr>
        <w:t xml:space="preserve"> 本协议自乙方盖章、乙方签字之日起生效。 </w:t>
      </w:r>
    </w:p>
    <w:p>
      <w:pPr>
        <w:spacing w:beforeLines="50" w:afterLines="50" w:line="360" w:lineRule="auto"/>
        <w:ind w:firstLine="480" w:firstLineChars="200"/>
        <w:rPr>
          <w:rFonts w:ascii="宋体" w:hAnsi="宋体"/>
          <w:sz w:val="24"/>
          <w:szCs w:val="24"/>
        </w:rPr>
      </w:pPr>
    </w:p>
    <w:p>
      <w:pPr>
        <w:spacing w:beforeLines="50" w:afterLines="50"/>
        <w:ind w:firstLine="480" w:firstLineChars="200"/>
        <w:rPr>
          <w:rFonts w:ascii="宋体" w:hAnsi="宋体"/>
          <w:sz w:val="24"/>
          <w:szCs w:val="24"/>
        </w:rPr>
      </w:pPr>
      <w:r>
        <w:rPr>
          <w:rFonts w:ascii="宋体" w:hAnsi="宋体"/>
          <w:sz w:val="24"/>
          <w:szCs w:val="24"/>
        </w:rPr>
        <mc:AlternateContent>
          <mc:Choice Requires="wps">
            <w:drawing>
              <wp:anchor distT="0" distB="0" distL="114300" distR="114300" simplePos="0" relativeHeight="251658240" behindDoc="0" locked="0" layoutInCell="1" allowOverlap="1">
                <wp:simplePos x="0" y="0"/>
                <wp:positionH relativeFrom="column">
                  <wp:posOffset>2790825</wp:posOffset>
                </wp:positionH>
                <wp:positionV relativeFrom="paragraph">
                  <wp:posOffset>180975</wp:posOffset>
                </wp:positionV>
                <wp:extent cx="1152525"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1152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9.75pt;margin-top:14.25pt;height:0pt;width:90.75pt;z-index:251658240;mso-width-relative:page;mso-height-relative:page;" o:connectortype="straight" filled="f" stroked="t" coordsize="21600,21600" o:gfxdata="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gDj39kAAAAJAQAA&#10;DwAAAAAAAAABACAAAAAiAAAAZHJzL2Rvd25yZXYueG1sUEsBAhQAFAAAAAgAh07iQNQh4mDfAQAA&#10;ngMAAA4AAAAAAAAAAQAgAAAAKAEAAGRycy9lMm9Eb2MueG1sUEsFBgAAAAAGAAYAWQEAAHkFAAAA&#10;AA==&#10;">
                <v:fill on="f" focussize="0,0"/>
                <v:stroke color="#000000" joinstyle="round"/>
                <v:imagedata o:title=""/>
                <o:lock v:ext="edit" aspectratio="f"/>
              </v:shape>
            </w:pict>
          </mc:Fallback>
        </mc:AlternateContent>
      </w: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1695450</wp:posOffset>
                </wp:positionH>
                <wp:positionV relativeFrom="paragraph">
                  <wp:posOffset>180975</wp:posOffset>
                </wp:positionV>
                <wp:extent cx="400050"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4000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3.5pt;margin-top:14.25pt;height:0pt;width:31.5pt;z-index:251659264;mso-width-relative:page;mso-height-relative:page;" o:connectortype="straight" filled="f" stroked="t" coordsize="21600,21600" o:gfxdata="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nws2bYAAAACQEA&#10;AA8AAAAAAAAAAQAgAAAAIgAAAGRycy9kb3ducmV2LnhtbFBLAQIUABQAAAAIAIdO4kB57ZVy4QEA&#10;AJ0DAAAOAAAAAAAAAAEAIAAAACcBAABkcnMvZTJvRG9jLnhtbFBLBQYAAAAABgAGAFkBAAB6BQAA&#10;AAA=&#10;">
                <v:fill on="f" focussize="0,0"/>
                <v:stroke color="#000000" joinstyle="round"/>
                <v:imagedata o:title=""/>
                <o:lock v:ext="edit" aspectratio="f"/>
              </v:shape>
            </w:pict>
          </mc:Fallback>
        </mc:AlternateContent>
      </w:r>
      <w:r>
        <w:rPr>
          <w:rFonts w:hint="eastAsia" w:ascii="宋体" w:hAnsi="宋体"/>
          <w:sz w:val="24"/>
          <w:szCs w:val="24"/>
        </w:rPr>
        <w:t>甲方：第一国际A座      层，房屋</w:t>
      </w:r>
    </w:p>
    <w:p>
      <w:pPr>
        <w:spacing w:beforeLines="50" w:afterLines="50"/>
        <w:ind w:firstLine="480" w:firstLineChars="200"/>
        <w:rPr>
          <w:rFonts w:ascii="宋体" w:hAnsi="宋体"/>
          <w:sz w:val="24"/>
          <w:szCs w:val="24"/>
        </w:rPr>
      </w:pPr>
      <w:r>
        <w:rPr>
          <w:rFonts w:hint="eastAsia" w:ascii="宋体" w:hAnsi="宋体"/>
          <w:sz w:val="24"/>
          <w:szCs w:val="24"/>
        </w:rPr>
        <w:t xml:space="preserve">    业主</w:t>
      </w:r>
      <w:r>
        <w:rPr>
          <w:rFonts w:hint="eastAsia" w:ascii="微软雅黑" w:hAnsi="微软雅黑" w:eastAsia="微软雅黑"/>
          <w:sz w:val="28"/>
          <w:szCs w:val="28"/>
        </w:rPr>
        <w:t xml:space="preserve">口  </w:t>
      </w:r>
      <w:r>
        <w:rPr>
          <w:rFonts w:hint="eastAsia" w:ascii="宋体" w:hAnsi="宋体"/>
          <w:sz w:val="24"/>
          <w:szCs w:val="24"/>
        </w:rPr>
        <w:t>租户</w:t>
      </w:r>
      <w:r>
        <w:rPr>
          <w:rFonts w:hint="eastAsia" w:ascii="微软雅黑" w:hAnsi="微软雅黑" w:eastAsia="微软雅黑"/>
          <w:sz w:val="28"/>
          <w:szCs w:val="28"/>
        </w:rPr>
        <w:t>口</w:t>
      </w:r>
      <w:r>
        <w:rPr>
          <w:rFonts w:hint="eastAsia" w:ascii="宋体" w:hAnsi="宋体"/>
          <w:sz w:val="24"/>
          <w:szCs w:val="24"/>
        </w:rPr>
        <w:t>（签章）：           签署日期：   年   月  日</w:t>
      </w:r>
    </w:p>
    <w:p>
      <w:pPr>
        <w:spacing w:beforeLines="50" w:afterLines="50"/>
        <w:ind w:firstLine="480" w:firstLineChars="200"/>
        <w:rPr>
          <w:rFonts w:ascii="宋体" w:hAnsi="宋体"/>
          <w:sz w:val="24"/>
          <w:szCs w:val="24"/>
        </w:rPr>
      </w:pPr>
    </w:p>
    <w:p>
      <w:pPr>
        <w:spacing w:beforeLines="50" w:afterLines="50"/>
        <w:ind w:firstLine="480" w:firstLineChars="200"/>
        <w:rPr>
          <w:rFonts w:ascii="宋体" w:hAnsi="宋体"/>
          <w:sz w:val="24"/>
          <w:szCs w:val="24"/>
        </w:rPr>
      </w:pPr>
      <w:r>
        <w:rPr>
          <w:rFonts w:hint="eastAsia" w:ascii="宋体" w:hAnsi="宋体"/>
          <w:sz w:val="24"/>
          <w:szCs w:val="24"/>
        </w:rPr>
        <w:t>乙方（签章）：河南金杯物业服务有限公司</w:t>
      </w:r>
    </w:p>
    <w:p>
      <w:pPr>
        <w:ind w:firstLine="840" w:firstLineChars="350"/>
      </w:pPr>
      <w:r>
        <w:rPr>
          <w:rFonts w:hint="eastAsia" w:ascii="宋体" w:hAnsi="宋体"/>
          <w:sz w:val="24"/>
          <w:szCs w:val="24"/>
        </w:rPr>
        <w:t xml:space="preserve">负责人： 签署日期：     年     月 </w:t>
      </w:r>
    </w:p>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A66FE"/>
    <w:multiLevelType w:val="multilevel"/>
    <w:tmpl w:val="1C9A66FE"/>
    <w:lvl w:ilvl="0" w:tentative="0">
      <w:start w:val="3"/>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D569A"/>
    <w:rsid w:val="1008788B"/>
    <w:rsid w:val="10687C65"/>
    <w:rsid w:val="1FAD3FF9"/>
    <w:rsid w:val="2257544C"/>
    <w:rsid w:val="2A6151D1"/>
    <w:rsid w:val="6A5D569A"/>
    <w:rsid w:val="6D535020"/>
    <w:rsid w:val="7FBF3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2018-09-13T09:37:00Z</dcterms:created>
  <dc:creator>Administrator</dc:creator>
  <cp:lastModifiedBy>Administrator</cp:lastModifiedBy>
  <dcterms:modified xsi:type="dcterms:W3CDTF">2018-09-14T08:09:02Z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