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AA" w:rsidRDefault="00E94D5C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禹州市颍河湿地项目监理</w:t>
      </w:r>
    </w:p>
    <w:p w:rsidR="00FD6BAA" w:rsidRDefault="00E94D5C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FD6BAA" w:rsidRDefault="00E94D5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FD6BAA" w:rsidRDefault="00E94D5C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FD6BAA" w:rsidRDefault="00E94D5C">
      <w:pPr>
        <w:ind w:firstLineChars="300" w:firstLine="630"/>
        <w:rPr>
          <w:rFonts w:ascii="宋体" w:hAnsi="宋体"/>
          <w:bCs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hint="eastAsia"/>
          <w:bCs/>
          <w:color w:val="000000"/>
        </w:rPr>
        <w:t>禹州市颍河湿地项目监理</w:t>
      </w:r>
    </w:p>
    <w:p w:rsidR="00FD6BAA" w:rsidRDefault="00E94D5C">
      <w:pPr>
        <w:ind w:firstLineChars="300" w:firstLine="630"/>
        <w:rPr>
          <w:rFonts w:hAnsi="宋体" w:cs="宋体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hint="eastAsia"/>
          <w:bCs/>
          <w:color w:val="000000"/>
        </w:rPr>
        <w:t>JSGC-SZ-2018-185</w:t>
      </w:r>
    </w:p>
    <w:p w:rsidR="00FD6BAA" w:rsidRDefault="00E94D5C">
      <w:pPr>
        <w:spacing w:line="434" w:lineRule="exact"/>
        <w:ind w:firstLineChars="300" w:firstLine="630"/>
        <w:rPr>
          <w:rFonts w:ascii="宋体" w:hAnsi="宋体"/>
          <w:bCs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 w:hint="eastAsia"/>
          <w:bCs/>
          <w:color w:val="000000"/>
        </w:rPr>
        <w:t>825000元</w:t>
      </w:r>
    </w:p>
    <w:p w:rsidR="00FD6BAA" w:rsidRDefault="00E94D5C">
      <w:pPr>
        <w:spacing w:line="434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</w:t>
      </w:r>
      <w:r>
        <w:rPr>
          <w:rFonts w:ascii="宋体" w:hAnsi="宋体" w:hint="eastAsia"/>
          <w:bCs/>
          <w:color w:val="000000"/>
        </w:rPr>
        <w:t>合格（符合国家现行的验收规范和标准）</w:t>
      </w:r>
    </w:p>
    <w:p w:rsidR="00FD6BAA" w:rsidRDefault="00E94D5C">
      <w:pPr>
        <w:autoSpaceDE w:val="0"/>
        <w:spacing w:line="312" w:lineRule="auto"/>
        <w:ind w:firstLineChars="300" w:firstLine="63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工期：施工及缺陷责任期</w:t>
      </w:r>
    </w:p>
    <w:p w:rsidR="00FD6BAA" w:rsidRDefault="00E94D5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FD6BAA" w:rsidRDefault="00E94D5C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FD6BAA" w:rsidRDefault="00E94D5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FD6BAA" w:rsidRDefault="00E94D5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求，2018年8月23日至2018年9月17日在《中国采购与招标网》、《河南省政府采购网》、《全国公共资源交易平台（河南省•许昌市）》、《河南省电子招标投标公共服务平台》上公开发布招标信息，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>
        <w:rPr>
          <w:rFonts w:ascii="宋体" w:hAnsi="宋体" w:hint="eastAsia"/>
          <w:kern w:val="0"/>
          <w:u w:val="single"/>
        </w:rPr>
        <w:t>5</w:t>
      </w:r>
      <w:r>
        <w:rPr>
          <w:rFonts w:ascii="宋体" w:hAnsi="宋体" w:hint="eastAsia"/>
          <w:kern w:val="0"/>
        </w:rPr>
        <w:t>家。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51"/>
        <w:gridCol w:w="2410"/>
        <w:gridCol w:w="992"/>
        <w:gridCol w:w="3296"/>
      </w:tblGrid>
      <w:tr w:rsidR="00FD6BAA">
        <w:trPr>
          <w:trHeight w:val="56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r>
              <w:rPr>
                <w:rFonts w:hAnsi="宋体" w:cs="宋体" w:hint="eastAsia"/>
                <w:szCs w:val="21"/>
              </w:rPr>
              <w:t>禹州市住房和城乡规划建设局</w:t>
            </w:r>
          </w:p>
        </w:tc>
      </w:tr>
      <w:tr w:rsidR="00FD6BAA">
        <w:trPr>
          <w:trHeight w:val="56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北京江河润泽工程管理咨询有限公司</w:t>
            </w:r>
          </w:p>
        </w:tc>
      </w:tr>
      <w:tr w:rsidR="00FD6BAA">
        <w:trPr>
          <w:trHeight w:val="56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rPr>
                <w:bCs/>
              </w:rPr>
            </w:pPr>
            <w:r>
              <w:rPr>
                <w:rFonts w:hint="eastAsia"/>
                <w:bCs/>
              </w:rPr>
              <w:t>禹州市颍河湿地项目监理</w:t>
            </w:r>
          </w:p>
        </w:tc>
      </w:tr>
      <w:tr w:rsidR="00FD6BAA">
        <w:trPr>
          <w:trHeight w:val="56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2018年9月17日09:00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开标一室</w:t>
            </w:r>
          </w:p>
        </w:tc>
      </w:tr>
      <w:tr w:rsidR="00FD6BAA">
        <w:trPr>
          <w:trHeight w:val="56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2018年9月17日10：00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评标一室</w:t>
            </w:r>
          </w:p>
        </w:tc>
      </w:tr>
    </w:tbl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910"/>
        <w:gridCol w:w="1050"/>
        <w:gridCol w:w="1419"/>
        <w:gridCol w:w="1922"/>
        <w:gridCol w:w="723"/>
        <w:gridCol w:w="885"/>
      </w:tblGrid>
      <w:tr w:rsidR="00FD6BAA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投标报价（万元）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河南省育兴建设工程管理有限公司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施工工期及缺陷责任期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合格，符合国家现行的验收规范和标准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李坤</w:t>
            </w:r>
          </w:p>
          <w:p w:rsidR="00FD6BAA" w:rsidRDefault="00E94D5C">
            <w:pPr>
              <w:pStyle w:val="a0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证书编号：0170785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河南恒宇工程管理有限公司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施工工期及缺陷责任期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合格，符合国家现行的验收规范和标准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张超</w:t>
            </w:r>
          </w:p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证书编号：</w:t>
            </w:r>
            <w:r>
              <w:rPr>
                <w:rFonts w:hint="eastAsia"/>
              </w:rPr>
              <w:t>00459219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河南海纳建设管理有限公司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施工工期及缺陷责任期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合格，符合国家现行的验收规范和标准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刘启民</w:t>
            </w:r>
          </w:p>
          <w:p w:rsidR="00FD6BAA" w:rsidRDefault="00E94D5C">
            <w:pPr>
              <w:pStyle w:val="a0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证书编号：00469634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河南天阁工程管理有限公司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82.46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施工工期及缺陷责任期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合格，符合国家现行的验收规范和标准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王振莲</w:t>
            </w:r>
          </w:p>
          <w:p w:rsidR="00FD6BAA" w:rsidRDefault="00E94D5C">
            <w:pPr>
              <w:pStyle w:val="a0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证书编号：00382485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河南新恒丰工程咨询有限公司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施工工期及缺陷责任期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合格，符合国家现行的验收规范和标准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熊国利</w:t>
            </w:r>
          </w:p>
          <w:p w:rsidR="00FD6BAA" w:rsidRDefault="00E94D5C">
            <w:pPr>
              <w:pStyle w:val="a0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证书编号：0103728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825000元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抽取的a值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合格（符合国家现行的验收规范和标准）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  <w:r>
              <w:rPr>
                <w:rFonts w:asciiTheme="minorEastAsia" w:hAnsiTheme="minorEastAsia" w:hint="eastAsia"/>
                <w:bCs/>
                <w:szCs w:val="21"/>
              </w:rPr>
              <w:t>（符合国家现行的验收规范和标准）</w:t>
            </w:r>
          </w:p>
        </w:tc>
      </w:tr>
      <w:tr w:rsidR="00FD6BA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D6BAA" w:rsidRDefault="00FD6BAA">
      <w:pPr>
        <w:rPr>
          <w:rFonts w:asciiTheme="minorEastAsia" w:hAnsiTheme="minorEastAsia"/>
          <w:szCs w:val="21"/>
        </w:rPr>
      </w:pPr>
    </w:p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三</w:t>
      </w:r>
      <w:r>
        <w:rPr>
          <w:rFonts w:asciiTheme="minorEastAsia" w:hAnsiTheme="minorEastAsia" w:hint="eastAsia"/>
          <w:color w:val="000000" w:themeColor="text1"/>
          <w:szCs w:val="21"/>
        </w:rPr>
        <w:t>、评标</w:t>
      </w:r>
      <w:r>
        <w:rPr>
          <w:rFonts w:asciiTheme="minorEastAsia" w:hAnsiTheme="minorEastAsia" w:hint="eastAsia"/>
          <w:szCs w:val="21"/>
        </w:rPr>
        <w:t>标准、评标办法或者评标因素一览表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552"/>
      </w:tblGrid>
      <w:tr w:rsidR="00FD6BAA">
        <w:trPr>
          <w:trHeight w:val="744"/>
        </w:trPr>
        <w:tc>
          <w:tcPr>
            <w:tcW w:w="2061" w:type="dxa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552" w:type="dxa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评标采用综合计分法，是指评标委员会根据招标文件要求，对其技术标、商务标进行综合评审。详见招标文件。</w:t>
            </w:r>
          </w:p>
        </w:tc>
      </w:tr>
    </w:tbl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FD6BAA" w:rsidRDefault="00E94D5C">
      <w:pPr>
        <w:spacing w:line="360" w:lineRule="auto"/>
        <w:ind w:firstLineChars="200" w:firstLine="480"/>
        <w:outlineLvl w:val="1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（一）初步评审</w:t>
      </w:r>
    </w:p>
    <w:tbl>
      <w:tblPr>
        <w:tblW w:w="8719" w:type="dxa"/>
        <w:jc w:val="center"/>
        <w:tblInd w:w="8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481"/>
        <w:gridCol w:w="3518"/>
      </w:tblGrid>
      <w:tr w:rsidR="00FD6BAA">
        <w:trPr>
          <w:trHeight w:val="37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序号</w:t>
            </w:r>
          </w:p>
        </w:tc>
        <w:tc>
          <w:tcPr>
            <w:tcW w:w="7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通过初步评审的投标人名称</w:t>
            </w:r>
          </w:p>
        </w:tc>
      </w:tr>
      <w:tr w:rsidR="00FD6BAA">
        <w:trPr>
          <w:trHeight w:val="37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>1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河南省育兴建设工程管理有限公司</w:t>
            </w:r>
          </w:p>
        </w:tc>
      </w:tr>
      <w:tr w:rsidR="00FD6BAA">
        <w:trPr>
          <w:trHeight w:val="37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河南恒宇工程管理有限公司</w:t>
            </w:r>
          </w:p>
        </w:tc>
      </w:tr>
      <w:tr w:rsidR="00FD6BAA">
        <w:trPr>
          <w:trHeight w:val="37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3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河南海纳建设管理有限公司</w:t>
            </w:r>
          </w:p>
        </w:tc>
      </w:tr>
      <w:tr w:rsidR="00FD6BAA">
        <w:trPr>
          <w:trHeight w:val="37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河南天阁工程管理有限公司</w:t>
            </w:r>
          </w:p>
        </w:tc>
      </w:tr>
      <w:tr w:rsidR="00FD6BAA">
        <w:trPr>
          <w:trHeight w:val="37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5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河南新恒丰工程咨询有限公司</w:t>
            </w:r>
          </w:p>
        </w:tc>
      </w:tr>
      <w:tr w:rsidR="00FD6BAA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未通过初步评审的投标人名称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未通过原因</w:t>
            </w:r>
          </w:p>
        </w:tc>
      </w:tr>
      <w:tr w:rsidR="00FD6BAA">
        <w:trPr>
          <w:trHeight w:val="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D6BAA" w:rsidRDefault="00E94D5C">
            <w:pPr>
              <w:spacing w:line="360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无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BAA" w:rsidRDefault="00FD6BAA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</w:t>
      </w:r>
    </w:p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（详见评标委员会成员</w:t>
      </w:r>
      <w:r>
        <w:rPr>
          <w:rFonts w:asciiTheme="minorEastAsia" w:hAnsiTheme="minorEastAsia" w:hint="eastAsia"/>
          <w:szCs w:val="21"/>
        </w:rPr>
        <w:t>商务部分、技术部分</w:t>
      </w:r>
      <w:r>
        <w:rPr>
          <w:rFonts w:asciiTheme="minorEastAsia" w:hAnsiTheme="minorEastAsia"/>
          <w:szCs w:val="21"/>
        </w:rPr>
        <w:t>评分表格）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FD6BA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FD6BA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河南海纳建设管理有限公司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81.77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D6BA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河南省育兴建设工程管理有限公司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80.54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D6BAA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河南新恒丰工程咨询有限公司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79.52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D6BAA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河南天阁工程管理有限公司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54.28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D6BAA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河南恒宇工程管理有限公司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50.55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</w:tbl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90"/>
        <w:gridCol w:w="2487"/>
        <w:gridCol w:w="1072"/>
        <w:gridCol w:w="1076"/>
        <w:gridCol w:w="1075"/>
        <w:gridCol w:w="1076"/>
        <w:gridCol w:w="1076"/>
      </w:tblGrid>
      <w:tr w:rsidR="00FD6BAA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河南海纳建设管理有限公司</w:t>
            </w:r>
          </w:p>
        </w:tc>
      </w:tr>
      <w:tr w:rsidR="00FD6BAA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D6BAA" w:rsidRDefault="00E94D5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质量控制的措施和方法（5分）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旁站监理保证措施（5分）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工期控制的措施和方法（5分）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r>
              <w:rPr>
                <w:rFonts w:hint="eastAsia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文明施工、安全施工的监理控制措施和方法（4分）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r>
              <w:rPr>
                <w:rFonts w:hint="eastAsia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工作协调的措施和方法（4分）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r>
              <w:rPr>
                <w:rFonts w:hint="eastAsia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检测设备、仪器的配置及控制措施（4分）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r>
              <w:rPr>
                <w:rFonts w:hint="eastAsia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合同管理措施和方法（3分）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FD6BAA">
        <w:trPr>
          <w:trHeight w:val="540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25.2</w:t>
            </w:r>
          </w:p>
        </w:tc>
      </w:tr>
      <w:tr w:rsidR="00FD6BAA">
        <w:trPr>
          <w:trHeight w:val="54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技术标最终得分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26.94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商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务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标</w:t>
            </w:r>
          </w:p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得分</w:t>
            </w:r>
            <w:r>
              <w:rPr>
                <w:rFonts w:asciiTheme="minorEastAsia" w:hAnsiTheme="minorEastAsia"/>
                <w:bCs/>
                <w:szCs w:val="21"/>
              </w:rPr>
              <w:t>  </w:t>
            </w:r>
          </w:p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监理取费得分（30分）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18.39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18.39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企业综合实力（15分）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总监业绩及实力（11分）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项目监理机构人员配备（7分）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服务承诺(7分）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55.39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54.59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商务标最终得分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54.83</w:t>
            </w:r>
          </w:p>
        </w:tc>
      </w:tr>
      <w:tr w:rsidR="00FD6BAA">
        <w:trPr>
          <w:trHeight w:val="606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投标人综合得分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81.77</w:t>
            </w:r>
          </w:p>
        </w:tc>
      </w:tr>
    </w:tbl>
    <w:p w:rsidR="00FD6BAA" w:rsidRDefault="00FD6BAA">
      <w:pPr>
        <w:spacing w:line="312" w:lineRule="auto"/>
        <w:rPr>
          <w:rFonts w:asciiTheme="minorEastAsia" w:hAnsiTheme="minorEastAsia"/>
          <w:szCs w:val="21"/>
        </w:rPr>
      </w:pP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90"/>
        <w:gridCol w:w="2487"/>
        <w:gridCol w:w="1072"/>
        <w:gridCol w:w="1076"/>
        <w:gridCol w:w="1075"/>
        <w:gridCol w:w="1076"/>
        <w:gridCol w:w="1076"/>
      </w:tblGrid>
      <w:tr w:rsidR="00FD6BAA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河南省育兴建设工程管理有限公司</w:t>
            </w:r>
          </w:p>
        </w:tc>
      </w:tr>
      <w:tr w:rsidR="00FD6BAA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质量控制的措施和方法（5分）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旁站监理保证措施（5分）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工期控制的措施和方法（5分）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文明施工、安全施工的监理控制措施和方法（4分）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工作协调的措施和方法（4分）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检测设备、仪器的配置及控制措施（4分）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合同管理措施和方法（3分）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FD6BAA">
        <w:trPr>
          <w:trHeight w:val="540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</w:tr>
      <w:tr w:rsidR="00FD6BAA">
        <w:trPr>
          <w:trHeight w:val="54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技术标最终得分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18.86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商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务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标</w:t>
            </w:r>
          </w:p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得分</w:t>
            </w:r>
            <w:r>
              <w:rPr>
                <w:rFonts w:asciiTheme="minorEastAsia" w:hAnsiTheme="minorEastAsia"/>
                <w:bCs/>
                <w:szCs w:val="21"/>
              </w:rPr>
              <w:t>  </w:t>
            </w:r>
          </w:p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监理取费得分（30分）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24.86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24.86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24.86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24.86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24.86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企业综合实力（15分）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总监业绩及实力（11分）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项目监理机构人员配备（7分）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服务承诺(7分）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60.76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FD6BAA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商务标最终得分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61.68</w:t>
            </w:r>
          </w:p>
        </w:tc>
      </w:tr>
      <w:tr w:rsidR="00FD6BAA">
        <w:trPr>
          <w:trHeight w:val="606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投标人综合得分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80.54</w:t>
            </w:r>
          </w:p>
        </w:tc>
      </w:tr>
    </w:tbl>
    <w:p w:rsidR="00FD6BAA" w:rsidRDefault="00FD6BAA">
      <w:pPr>
        <w:spacing w:line="312" w:lineRule="auto"/>
        <w:rPr>
          <w:rFonts w:asciiTheme="minorEastAsia" w:hAnsiTheme="minorEastAsia"/>
          <w:szCs w:val="21"/>
        </w:rPr>
      </w:pP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90"/>
        <w:gridCol w:w="2487"/>
        <w:gridCol w:w="1072"/>
        <w:gridCol w:w="1076"/>
        <w:gridCol w:w="1075"/>
        <w:gridCol w:w="1076"/>
        <w:gridCol w:w="1076"/>
      </w:tblGrid>
      <w:tr w:rsidR="00FD6BAA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第三中标候选人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6BAA" w:rsidRDefault="00E94D5C" w:rsidP="00FD6BAA">
            <w:pPr>
              <w:pStyle w:val="a0"/>
              <w:ind w:firstLine="20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河南新恒丰工程咨询有限公司</w:t>
            </w:r>
          </w:p>
        </w:tc>
      </w:tr>
      <w:tr w:rsidR="00FD6BAA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评标委员会成员</w:t>
            </w:r>
          </w:p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评委</w:t>
            </w:r>
            <w: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评委</w:t>
            </w:r>
            <w: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评委</w:t>
            </w:r>
            <w: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评委</w:t>
            </w:r>
            <w: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评委</w:t>
            </w:r>
            <w:r>
              <w:t>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1"/>
            </w:pPr>
            <w:r>
              <w:rPr>
                <w:rFonts w:hint="eastAsia"/>
                <w:b/>
                <w:bCs/>
              </w:rPr>
              <w:t>技</w:t>
            </w:r>
          </w:p>
          <w:p w:rsidR="00FD6BAA" w:rsidRDefault="00E94D5C">
            <w:pPr>
              <w:pStyle w:val="a0"/>
              <w:ind w:firstLine="211"/>
            </w:pPr>
            <w:r>
              <w:rPr>
                <w:b/>
                <w:bCs/>
              </w:rPr>
              <w:t> </w:t>
            </w:r>
          </w:p>
          <w:p w:rsidR="00FD6BAA" w:rsidRDefault="00E94D5C">
            <w:pPr>
              <w:pStyle w:val="a0"/>
              <w:ind w:firstLine="211"/>
            </w:pPr>
            <w:r>
              <w:rPr>
                <w:rFonts w:hint="eastAsia"/>
                <w:b/>
                <w:bCs/>
              </w:rPr>
              <w:t>术</w:t>
            </w:r>
          </w:p>
          <w:p w:rsidR="00FD6BAA" w:rsidRDefault="00E94D5C">
            <w:pPr>
              <w:pStyle w:val="a0"/>
              <w:ind w:firstLine="211"/>
            </w:pPr>
            <w:r>
              <w:rPr>
                <w:b/>
                <w:bCs/>
              </w:rPr>
              <w:t> </w:t>
            </w:r>
          </w:p>
          <w:p w:rsidR="00FD6BAA" w:rsidRDefault="00E94D5C">
            <w:pPr>
              <w:pStyle w:val="a0"/>
              <w:ind w:firstLine="211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质量控制的措施和方法（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旁站监理保证措施（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工期控制的措施和方法（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文明施工、安全施工的监理控制措施和方法（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2.5</w:t>
            </w:r>
          </w:p>
        </w:tc>
      </w:tr>
      <w:tr w:rsidR="00FD6BAA">
        <w:trPr>
          <w:trHeight w:val="577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工作协调的措施和方法（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检测设备、仪器的配置及控制措施（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合同管理措施和方法（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1.3</w:t>
            </w:r>
          </w:p>
        </w:tc>
      </w:tr>
      <w:tr w:rsidR="00FD6BAA">
        <w:trPr>
          <w:trHeight w:val="540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小</w:t>
            </w:r>
            <w:r>
              <w:rPr>
                <w:bCs/>
              </w:rPr>
              <w:t>    </w:t>
            </w:r>
            <w:r>
              <w:rPr>
                <w:rFonts w:hint="eastAsia"/>
                <w:bCs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20.2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15.8</w:t>
            </w:r>
          </w:p>
        </w:tc>
      </w:tr>
      <w:tr w:rsidR="00FD6BAA">
        <w:trPr>
          <w:trHeight w:val="54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技术标最终得分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  <w:jc w:val="center"/>
            </w:pPr>
            <w:r>
              <w:rPr>
                <w:rFonts w:hint="eastAsia"/>
              </w:rPr>
              <w:t>18.86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商</w:t>
            </w:r>
          </w:p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务</w:t>
            </w:r>
          </w:p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标</w:t>
            </w:r>
          </w:p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得分</w:t>
            </w:r>
            <w:r>
              <w:rPr>
                <w:bCs/>
              </w:rPr>
              <w:t>  </w:t>
            </w:r>
          </w:p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监理取费得分（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24.78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24.78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24.78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24.78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24.78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企业综合实力（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总监业绩及实力（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11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项目监理机构人员配备（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服务承诺</w:t>
            </w:r>
            <w:r>
              <w:rPr>
                <w:rFonts w:hint="eastAsia"/>
              </w:rPr>
              <w:t>(7</w:t>
            </w:r>
            <w:r>
              <w:rPr>
                <w:rFonts w:hint="eastAsia"/>
              </w:rPr>
              <w:t>分）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5.7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3.4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小计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·、</w:t>
            </w:r>
            <w:r>
              <w:rPr>
                <w:rFonts w:hint="eastAsia"/>
              </w:rPr>
              <w:t>61.18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62.48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58.98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60.48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60.18</w:t>
            </w:r>
          </w:p>
        </w:tc>
      </w:tr>
      <w:tr w:rsidR="00FD6BAA">
        <w:trPr>
          <w:trHeight w:val="606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FD6BAA">
            <w:pPr>
              <w:pStyle w:val="a0"/>
              <w:ind w:firstLine="210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商务标最终得分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60.66</w:t>
            </w:r>
          </w:p>
        </w:tc>
      </w:tr>
      <w:tr w:rsidR="00FD6BAA">
        <w:trPr>
          <w:trHeight w:val="606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  <w:bCs/>
              </w:rPr>
              <w:t>投标人综合得分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79.52</w:t>
            </w:r>
          </w:p>
        </w:tc>
      </w:tr>
      <w:tr w:rsidR="00FD6BAA">
        <w:trPr>
          <w:trHeight w:val="814"/>
          <w:jc w:val="center"/>
        </w:trPr>
        <w:tc>
          <w:tcPr>
            <w:tcW w:w="85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6BAA" w:rsidRDefault="00FD6BAA">
            <w:pPr>
              <w:pStyle w:val="a0"/>
              <w:ind w:firstLine="211"/>
              <w:rPr>
                <w:b/>
                <w:bCs/>
              </w:rPr>
            </w:pPr>
          </w:p>
          <w:p w:rsidR="00FD6BAA" w:rsidRDefault="00E94D5C">
            <w:pPr>
              <w:pStyle w:val="a0"/>
              <w:ind w:firstLine="211"/>
            </w:pPr>
            <w:r>
              <w:rPr>
                <w:rFonts w:hint="eastAsia"/>
                <w:b/>
                <w:bCs/>
              </w:rPr>
              <w:t>备注：</w:t>
            </w:r>
          </w:p>
          <w:p w:rsidR="00FD6BAA" w:rsidRDefault="00E94D5C">
            <w:pPr>
              <w:pStyle w:val="a0"/>
              <w:ind w:firstLine="210"/>
            </w:pPr>
            <w:r>
              <w:rPr>
                <w:rFonts w:hint="eastAsia"/>
              </w:rPr>
              <w:t>评标委员会完成技术标评分、商务标评分后，取平均值作为该投标人的技术标、商务标得分；投标人最终得分</w:t>
            </w:r>
            <w:r>
              <w:t>=</w:t>
            </w:r>
            <w:r>
              <w:rPr>
                <w:rFonts w:hint="eastAsia"/>
              </w:rPr>
              <w:t>技术标平均得分＋商务标得分平均得分。计算分值均四舍五入保留两位小数。</w:t>
            </w:r>
          </w:p>
        </w:tc>
      </w:tr>
    </w:tbl>
    <w:p w:rsidR="00FD6BAA" w:rsidRDefault="00FD6BAA">
      <w:pPr>
        <w:pStyle w:val="a0"/>
        <w:ind w:firstLine="210"/>
      </w:pP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河南海纳建设管理有限公司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投标报价：765000.00元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大写：柒拾陆万伍仟元整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工期：施工及缺陷责任期                       质量标准： 合格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项目总监：刘启民            证书名称、编号：注册监理工程师、国家级41011380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1、汝州市如意湖公园工程监理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2、商丘市汉梁文化公园二期工程第一批项目第二段工程</w:t>
      </w:r>
    </w:p>
    <w:p w:rsidR="00FD6BAA" w:rsidRDefault="00E94D5C">
      <w:pPr>
        <w:pStyle w:val="a0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、三亚市中心城区绿地公园（春光路篮球场）改造工程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1、郑州市森林公园升级改造项目</w:t>
      </w:r>
    </w:p>
    <w:p w:rsidR="00FD6BAA" w:rsidRDefault="00E94D5C">
      <w:pPr>
        <w:spacing w:line="312" w:lineRule="auto"/>
      </w:pPr>
      <w:r>
        <w:rPr>
          <w:rFonts w:asciiTheme="minorEastAsia" w:hAnsiTheme="minorEastAsia" w:hint="eastAsia"/>
          <w:szCs w:val="21"/>
        </w:rPr>
        <w:t>2、郑州市二七区马寨新镇区首期景观公园工程项目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河南省育兴建设工程管理有限公司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 818000.00元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大写：捌拾壹万捌仟元整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 施工及缺陷责任期                       质量标准： 合格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项目总监：李坤            证书名称、编号：注册监理工程师  国家级41008417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1、濮阳县城区供水昌盛路、富民路、南环路给水管道工程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2、驻马店市汝南县供排水项目老城区供水管网改造和改造用水困难户1万户工程</w:t>
      </w:r>
    </w:p>
    <w:p w:rsidR="00FD6BAA" w:rsidRDefault="00E94D5C">
      <w:pPr>
        <w:pStyle w:val="a0"/>
        <w:ind w:firstLineChars="0" w:firstLine="0"/>
      </w:pPr>
      <w:r>
        <w:rPr>
          <w:rFonts w:asciiTheme="minorEastAsia" w:hAnsiTheme="minorEastAsia" w:hint="eastAsia"/>
          <w:szCs w:val="21"/>
        </w:rPr>
        <w:t>3、商丘市运河公园景观工程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1、郑东新区龙子湖区二条道路、白沙园区文明路跨永盛明渠桥工程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2、平舆县古槐大道改造及西环南环绿化项目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河南新恒丰工程咨询有限公司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 820000.00元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捌拾贰万元整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工期：施工及缺陷责任期                         质量标准： 合格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项目总监：熊国利            证书名称、编号：注册监理工程师、国家级41004715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1、第十一届园博园（郑州）国际园林博览会园博园项目园林景观工程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2、鹤壁市淇河国家湿地公园项目</w:t>
      </w:r>
    </w:p>
    <w:p w:rsidR="00FD6BAA" w:rsidRDefault="00E94D5C">
      <w:pPr>
        <w:pStyle w:val="a0"/>
        <w:ind w:firstLineChars="0" w:firstLine="0"/>
      </w:pPr>
      <w:r>
        <w:rPr>
          <w:rFonts w:asciiTheme="minorEastAsia" w:hAnsiTheme="minorEastAsia" w:hint="eastAsia"/>
          <w:szCs w:val="21"/>
        </w:rPr>
        <w:t>3、郑州市南三环东延线（南台路至107国道）工程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1、中牟县贾鲁河万三路桥—农科所桥）生态治理绿化、园建提升工程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2、佛山市南海公园绿化工程</w:t>
      </w:r>
    </w:p>
    <w:p w:rsidR="00FD6BAA" w:rsidRDefault="00E94D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FD6BAA" w:rsidRDefault="00E94D5C">
      <w:pPr>
        <w:pStyle w:val="a0"/>
        <w:ind w:firstLine="210"/>
      </w:pPr>
      <w:r>
        <w:rPr>
          <w:rFonts w:hint="eastAsia"/>
        </w:rPr>
        <w:t>无</w:t>
      </w:r>
    </w:p>
    <w:p w:rsidR="00FD6BAA" w:rsidRDefault="00E94D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九、公示期：2018年9月18日--2018年9月21日  </w:t>
      </w:r>
    </w:p>
    <w:p w:rsidR="00FD6BAA" w:rsidRDefault="00E94D5C">
      <w:pPr>
        <w:pStyle w:val="a0"/>
        <w:ind w:firstLineChars="0" w:firstLine="0"/>
        <w:rPr>
          <w:b/>
        </w:rPr>
      </w:pPr>
      <w:r>
        <w:rPr>
          <w:rFonts w:hint="eastAsia"/>
        </w:rPr>
        <w:t>十、</w:t>
      </w:r>
      <w:r>
        <w:rPr>
          <w:rFonts w:hint="eastAsia"/>
          <w:b/>
        </w:rPr>
        <w:t>联系方式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招标人：禹州市住房和城乡规划建设局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地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址：禹州市</w:t>
      </w:r>
      <w:bookmarkStart w:id="0" w:name="_GoBack"/>
      <w:bookmarkEnd w:id="0"/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联系人：宋先生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</w:rPr>
        <w:t>13017599909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招标代理机构：北京江河润泽工程管理咨询有限公司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联系人：江女士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</w:rPr>
        <w:t>0371-55390339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监督单位：禹州市建设工程招标投标管理办公室</w:t>
      </w:r>
    </w:p>
    <w:p w:rsidR="00FD6BAA" w:rsidRDefault="00E94D5C">
      <w:pPr>
        <w:pStyle w:val="a0"/>
        <w:ind w:firstLine="210"/>
        <w:rPr>
          <w:bCs/>
        </w:rPr>
      </w:pPr>
      <w:r>
        <w:rPr>
          <w:rFonts w:hint="eastAsia"/>
          <w:bCs/>
        </w:rPr>
        <w:t>联系电话：</w:t>
      </w:r>
      <w:r>
        <w:rPr>
          <w:bCs/>
        </w:rPr>
        <w:t>0374-8111255</w:t>
      </w:r>
    </w:p>
    <w:p w:rsidR="00FD6BAA" w:rsidRDefault="00FD6BAA">
      <w:pPr>
        <w:pStyle w:val="a0"/>
        <w:ind w:firstLineChars="0" w:firstLine="0"/>
      </w:pPr>
    </w:p>
    <w:p w:rsidR="00FD6BAA" w:rsidRDefault="00FD6BAA">
      <w:pPr>
        <w:rPr>
          <w:rFonts w:asciiTheme="minorEastAsia" w:hAnsiTheme="minorEastAsia"/>
          <w:szCs w:val="21"/>
        </w:rPr>
      </w:pPr>
    </w:p>
    <w:p w:rsidR="00FD6BAA" w:rsidRDefault="00E94D5C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FD6BAA" w:rsidRDefault="00FD6BAA">
      <w:pPr>
        <w:rPr>
          <w:rFonts w:asciiTheme="minorEastAsia" w:hAnsiTheme="minorEastAsia"/>
          <w:szCs w:val="21"/>
        </w:rPr>
      </w:pPr>
    </w:p>
    <w:p w:rsidR="00FD6BAA" w:rsidRDefault="00FD6BAA">
      <w:pPr>
        <w:jc w:val="right"/>
      </w:pPr>
    </w:p>
    <w:sectPr w:rsidR="00FD6BAA" w:rsidSect="00FD6BA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4C" w:rsidRDefault="00D54E4C" w:rsidP="00FD6BAA">
      <w:r>
        <w:separator/>
      </w:r>
    </w:p>
  </w:endnote>
  <w:endnote w:type="continuationSeparator" w:id="1">
    <w:p w:rsidR="00D54E4C" w:rsidRDefault="00D54E4C" w:rsidP="00FD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A" w:rsidRDefault="00C72C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 filled="f" stroked="f">
          <v:textbox style="mso-fit-shape-to-text:t" inset="0,0,0,0">
            <w:txbxContent>
              <w:p w:rsidR="00FD6BAA" w:rsidRDefault="00C72CA3">
                <w:pPr>
                  <w:pStyle w:val="a5"/>
                </w:pPr>
                <w:r>
                  <w:fldChar w:fldCharType="begin"/>
                </w:r>
                <w:r w:rsidR="00E94D5C">
                  <w:instrText xml:space="preserve"> PAGE  \* MERGEFORMAT </w:instrText>
                </w:r>
                <w:r>
                  <w:fldChar w:fldCharType="separate"/>
                </w:r>
                <w:r w:rsidR="003F2B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4C" w:rsidRDefault="00D54E4C" w:rsidP="00FD6BAA">
      <w:r>
        <w:separator/>
      </w:r>
    </w:p>
  </w:footnote>
  <w:footnote w:type="continuationSeparator" w:id="1">
    <w:p w:rsidR="00D54E4C" w:rsidRDefault="00D54E4C" w:rsidP="00FD6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4E80"/>
    <w:rsid w:val="00072137"/>
    <w:rsid w:val="000768A5"/>
    <w:rsid w:val="000F674F"/>
    <w:rsid w:val="00131CD3"/>
    <w:rsid w:val="002353BE"/>
    <w:rsid w:val="002A0927"/>
    <w:rsid w:val="002A1021"/>
    <w:rsid w:val="003252CC"/>
    <w:rsid w:val="00380111"/>
    <w:rsid w:val="003A5338"/>
    <w:rsid w:val="003F2B7A"/>
    <w:rsid w:val="00410BD4"/>
    <w:rsid w:val="00462C2F"/>
    <w:rsid w:val="004C201E"/>
    <w:rsid w:val="00720C3B"/>
    <w:rsid w:val="007B2D60"/>
    <w:rsid w:val="00AA662F"/>
    <w:rsid w:val="00AC05B5"/>
    <w:rsid w:val="00C231DD"/>
    <w:rsid w:val="00C72CA3"/>
    <w:rsid w:val="00CA4E80"/>
    <w:rsid w:val="00CF5726"/>
    <w:rsid w:val="00D20E67"/>
    <w:rsid w:val="00D54E4C"/>
    <w:rsid w:val="00DD46CC"/>
    <w:rsid w:val="00E94D5C"/>
    <w:rsid w:val="00FD11E6"/>
    <w:rsid w:val="00FD6BAA"/>
    <w:rsid w:val="022B26C1"/>
    <w:rsid w:val="04A70B05"/>
    <w:rsid w:val="07F5297A"/>
    <w:rsid w:val="0B737A81"/>
    <w:rsid w:val="129E04FA"/>
    <w:rsid w:val="12C357FA"/>
    <w:rsid w:val="15BE72FA"/>
    <w:rsid w:val="19997808"/>
    <w:rsid w:val="1DE5342B"/>
    <w:rsid w:val="1E63333D"/>
    <w:rsid w:val="22755C11"/>
    <w:rsid w:val="2A3A4005"/>
    <w:rsid w:val="2ADA0DFB"/>
    <w:rsid w:val="2E393AE9"/>
    <w:rsid w:val="32D35CFF"/>
    <w:rsid w:val="358B5C9F"/>
    <w:rsid w:val="35907231"/>
    <w:rsid w:val="35B82BEA"/>
    <w:rsid w:val="39414498"/>
    <w:rsid w:val="39B2341E"/>
    <w:rsid w:val="3BEA7316"/>
    <w:rsid w:val="3D3E3308"/>
    <w:rsid w:val="3D531913"/>
    <w:rsid w:val="3FBE35CB"/>
    <w:rsid w:val="402F6B33"/>
    <w:rsid w:val="41EB4147"/>
    <w:rsid w:val="42802A0A"/>
    <w:rsid w:val="42B33D05"/>
    <w:rsid w:val="48A66369"/>
    <w:rsid w:val="50EB4F59"/>
    <w:rsid w:val="572B7F16"/>
    <w:rsid w:val="5ED16044"/>
    <w:rsid w:val="5EE03020"/>
    <w:rsid w:val="5FDA33DC"/>
    <w:rsid w:val="61A665BD"/>
    <w:rsid w:val="6256565C"/>
    <w:rsid w:val="679C304D"/>
    <w:rsid w:val="686C35D9"/>
    <w:rsid w:val="6FCD62EA"/>
    <w:rsid w:val="719F351C"/>
    <w:rsid w:val="72431429"/>
    <w:rsid w:val="72E25824"/>
    <w:rsid w:val="73BC2364"/>
    <w:rsid w:val="78490C0C"/>
    <w:rsid w:val="7AB0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6BA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rsid w:val="00FD6BAA"/>
    <w:pPr>
      <w:ind w:firstLineChars="100" w:firstLine="100"/>
    </w:pPr>
  </w:style>
  <w:style w:type="paragraph" w:styleId="a4">
    <w:name w:val="Body Text"/>
    <w:basedOn w:val="a"/>
    <w:link w:val="Char0"/>
    <w:uiPriority w:val="99"/>
    <w:unhideWhenUsed/>
    <w:qFormat/>
    <w:rsid w:val="00FD6BAA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FD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D6BA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FD6BAA"/>
    <w:rPr>
      <w:color w:val="000000"/>
      <w:u w:val="none"/>
    </w:rPr>
  </w:style>
  <w:style w:type="character" w:styleId="a9">
    <w:name w:val="Hyperlink"/>
    <w:basedOn w:val="a1"/>
    <w:qFormat/>
    <w:rsid w:val="00FD6BAA"/>
    <w:rPr>
      <w:color w:val="000000"/>
      <w:u w:val="none"/>
    </w:rPr>
  </w:style>
  <w:style w:type="table" w:styleId="aa">
    <w:name w:val="Table Grid"/>
    <w:basedOn w:val="a2"/>
    <w:qFormat/>
    <w:rsid w:val="00FD6BA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6"/>
    <w:uiPriority w:val="99"/>
    <w:semiHidden/>
    <w:qFormat/>
    <w:rsid w:val="00FD6BAA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FD6BAA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FD6BAA"/>
  </w:style>
  <w:style w:type="character" w:customStyle="1" w:styleId="Char">
    <w:name w:val="正文首行缩进 Char"/>
    <w:basedOn w:val="Char0"/>
    <w:link w:val="a0"/>
    <w:uiPriority w:val="99"/>
    <w:qFormat/>
    <w:rsid w:val="00FD6BAA"/>
  </w:style>
  <w:style w:type="character" w:customStyle="1" w:styleId="down1">
    <w:name w:val="down1"/>
    <w:basedOn w:val="a1"/>
    <w:qFormat/>
    <w:rsid w:val="00FD6BAA"/>
    <w:rPr>
      <w:shd w:val="clear" w:color="auto" w:fill="DAEEF9"/>
    </w:rPr>
  </w:style>
  <w:style w:type="character" w:customStyle="1" w:styleId="15">
    <w:name w:val="15"/>
    <w:basedOn w:val="a1"/>
    <w:qFormat/>
    <w:rsid w:val="00FD6BAA"/>
  </w:style>
  <w:style w:type="character" w:customStyle="1" w:styleId="tit">
    <w:name w:val="tit"/>
    <w:basedOn w:val="a1"/>
    <w:qFormat/>
    <w:rsid w:val="00FD6BAA"/>
  </w:style>
  <w:style w:type="character" w:customStyle="1" w:styleId="sl">
    <w:name w:val="sl"/>
    <w:basedOn w:val="a1"/>
    <w:qFormat/>
    <w:rsid w:val="00FD6BAA"/>
  </w:style>
  <w:style w:type="character" w:customStyle="1" w:styleId="lsr">
    <w:name w:val="lsr"/>
    <w:basedOn w:val="a1"/>
    <w:qFormat/>
    <w:rsid w:val="00FD6BAA"/>
  </w:style>
  <w:style w:type="character" w:customStyle="1" w:styleId="tit1">
    <w:name w:val="tit1"/>
    <w:basedOn w:val="a1"/>
    <w:qFormat/>
    <w:rsid w:val="00FD6BAA"/>
  </w:style>
  <w:style w:type="character" w:customStyle="1" w:styleId="lsl">
    <w:name w:val="lsl"/>
    <w:basedOn w:val="a1"/>
    <w:qFormat/>
    <w:rsid w:val="00FD6BAA"/>
  </w:style>
  <w:style w:type="character" w:customStyle="1" w:styleId="sr">
    <w:name w:val="sr"/>
    <w:basedOn w:val="a1"/>
    <w:qFormat/>
    <w:rsid w:val="00FD6BAA"/>
  </w:style>
  <w:style w:type="character" w:customStyle="1" w:styleId="down">
    <w:name w:val="down"/>
    <w:basedOn w:val="a1"/>
    <w:qFormat/>
    <w:rsid w:val="00FD6BAA"/>
    <w:rPr>
      <w:shd w:val="clear" w:color="auto" w:fill="DAEEF9"/>
    </w:rPr>
  </w:style>
  <w:style w:type="paragraph" w:styleId="ab">
    <w:name w:val="List Paragraph"/>
    <w:basedOn w:val="a"/>
    <w:uiPriority w:val="99"/>
    <w:unhideWhenUsed/>
    <w:rsid w:val="00FD6B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Company>china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阳光工程项目管理有限公司:张威</dc:creator>
  <cp:lastModifiedBy>北京江河润泽工程管理咨询有限公司:常明</cp:lastModifiedBy>
  <cp:revision>15</cp:revision>
  <cp:lastPrinted>2018-09-17T08:08:00Z</cp:lastPrinted>
  <dcterms:created xsi:type="dcterms:W3CDTF">2018-08-09T00:40:00Z</dcterms:created>
  <dcterms:modified xsi:type="dcterms:W3CDTF">2018-09-18T02:59:00Z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