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eastAsia="zh-CN"/>
        </w:rPr>
        <w:t>禹州市环境保护局</w:t>
      </w:r>
    </w:p>
    <w:p>
      <w:pPr>
        <w:jc w:val="center"/>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eastAsia="zh-CN"/>
        </w:rPr>
        <w:t>2018年农村环境综合整治（清洁卫生车辆）</w:t>
      </w:r>
    </w:p>
    <w:p>
      <w:pPr>
        <w:jc w:val="center"/>
        <w:rPr>
          <w:rFonts w:ascii="黑体" w:hAnsi="黑体" w:eastAsia="黑体"/>
          <w:b/>
          <w:bCs/>
          <w:spacing w:val="-20"/>
          <w:sz w:val="44"/>
          <w:szCs w:val="44"/>
        </w:rPr>
      </w:pPr>
      <w:r>
        <w:rPr>
          <w:rFonts w:hint="eastAsia" w:ascii="黑体" w:hAnsi="黑体" w:eastAsia="黑体" w:cs="黑体"/>
          <w:b/>
          <w:bCs/>
          <w:color w:val="000000"/>
          <w:spacing w:val="-6"/>
          <w:sz w:val="44"/>
          <w:szCs w:val="44"/>
          <w:lang w:eastAsia="zh-CN"/>
        </w:rPr>
        <w:t>采购项目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pStyle w:val="2"/>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hint="eastAsia" w:ascii="仿宋" w:hAnsi="仿宋" w:eastAsia="仿宋"/>
          <w:sz w:val="32"/>
          <w:lang w:eastAsia="zh-CN"/>
        </w:rPr>
      </w:pPr>
      <w:r>
        <w:rPr>
          <w:rFonts w:hint="eastAsia" w:ascii="仿宋" w:hAnsi="仿宋" w:eastAsia="仿宋"/>
          <w:sz w:val="32"/>
        </w:rPr>
        <w:t>采购单位：禹州市</w:t>
      </w:r>
      <w:r>
        <w:rPr>
          <w:rFonts w:hint="eastAsia" w:ascii="仿宋" w:hAnsi="仿宋" w:eastAsia="仿宋"/>
          <w:sz w:val="32"/>
          <w:lang w:eastAsia="zh-CN"/>
        </w:rPr>
        <w:t>环境保护局</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项目名称：禹州市环境保护局2018年农村环境综合整治</w:t>
      </w:r>
    </w:p>
    <w:p>
      <w:pPr>
        <w:autoSpaceDE w:val="0"/>
        <w:autoSpaceDN w:val="0"/>
        <w:spacing w:line="360" w:lineRule="auto"/>
        <w:ind w:left="319" w:leftChars="152" w:right="-20" w:firstLine="1280" w:firstLineChars="400"/>
        <w:outlineLvl w:val="0"/>
        <w:rPr>
          <w:rFonts w:hint="eastAsia" w:ascii="仿宋" w:hAnsi="仿宋" w:eastAsia="仿宋"/>
          <w:sz w:val="32"/>
        </w:rPr>
      </w:pPr>
      <w:r>
        <w:rPr>
          <w:rFonts w:hint="eastAsia" w:ascii="仿宋" w:hAnsi="仿宋" w:eastAsia="仿宋"/>
          <w:sz w:val="32"/>
        </w:rPr>
        <w:t>（清洁卫生车辆）采购项目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项目编号：YZCG—G201</w:t>
      </w:r>
      <w:r>
        <w:rPr>
          <w:rFonts w:hint="eastAsia" w:ascii="仿宋" w:hAnsi="仿宋" w:eastAsia="仿宋"/>
          <w:sz w:val="32"/>
          <w:lang w:val="en-US" w:eastAsia="zh-CN"/>
        </w:rPr>
        <w:t>8220</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360" w:firstLineChars="1050"/>
        <w:rPr>
          <w:rFonts w:ascii="仿宋" w:hAnsi="仿宋" w:eastAsia="仿宋"/>
          <w:bCs/>
          <w:sz w:val="32"/>
        </w:rPr>
      </w:pPr>
      <w:r>
        <w:rPr>
          <w:rFonts w:hint="eastAsia" w:ascii="仿宋" w:hAnsi="仿宋" w:eastAsia="仿宋"/>
          <w:bCs/>
          <w:sz w:val="32"/>
        </w:rPr>
        <w:t>二〇一八</w:t>
      </w:r>
      <w:r>
        <w:rPr>
          <w:rFonts w:hint="eastAsia" w:ascii="仿宋" w:hAnsi="仿宋" w:eastAsia="仿宋"/>
          <w:bCs/>
          <w:sz w:val="32"/>
          <w:lang w:eastAsia="zh-CN"/>
        </w:rPr>
        <w:t>年八</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黑体" w:hAnsi="黑体" w:eastAsia="黑体" w:cs="黑体"/>
          <w:b/>
          <w:sz w:val="44"/>
          <w:szCs w:val="44"/>
        </w:rPr>
      </w:pPr>
      <w:r>
        <w:rPr>
          <w:rFonts w:hint="eastAsia" w:ascii="黑体" w:hAnsi="黑体" w:eastAsia="黑体" w:cs="黑体"/>
          <w:b/>
          <w:sz w:val="44"/>
          <w:szCs w:val="44"/>
        </w:rPr>
        <w:t xml:space="preserve"> 投标邀请函</w:t>
      </w:r>
    </w:p>
    <w:p>
      <w:pPr>
        <w:spacing w:line="520" w:lineRule="exact"/>
        <w:ind w:firstLine="1966" w:firstLineChars="445"/>
        <w:textAlignment w:val="baseline"/>
        <w:rPr>
          <w:rFonts w:ascii="仿宋" w:hAnsi="仿宋" w:eastAsia="仿宋"/>
          <w:b/>
          <w:sz w:val="44"/>
          <w:szCs w:val="44"/>
        </w:rPr>
      </w:pPr>
    </w:p>
    <w:p>
      <w:pPr>
        <w:adjustRightInd w:val="0"/>
        <w:spacing w:after="0" w:line="360" w:lineRule="auto"/>
        <w:ind w:right="-693" w:rightChars="-330" w:firstLine="3145" w:firstLineChars="900"/>
        <w:jc w:val="both"/>
        <w:rPr>
          <w:rFonts w:hint="eastAsia" w:ascii="仿宋" w:hAnsi="仿宋" w:eastAsia="仿宋" w:cs="仿宋"/>
          <w:b/>
          <w:bCs/>
          <w:color w:val="000000"/>
          <w:spacing w:val="-6"/>
          <w:sz w:val="36"/>
          <w:szCs w:val="36"/>
          <w:lang w:eastAsia="zh-CN"/>
        </w:rPr>
      </w:pPr>
      <w:r>
        <w:rPr>
          <w:rFonts w:hint="eastAsia" w:ascii="仿宋" w:hAnsi="仿宋" w:eastAsia="仿宋" w:cs="仿宋"/>
          <w:b/>
          <w:bCs/>
          <w:color w:val="000000"/>
          <w:spacing w:val="-6"/>
          <w:sz w:val="36"/>
          <w:szCs w:val="36"/>
          <w:lang w:eastAsia="zh-CN"/>
        </w:rPr>
        <w:t>禹州市环境保护局</w:t>
      </w:r>
    </w:p>
    <w:p>
      <w:pPr>
        <w:adjustRightInd w:val="0"/>
        <w:spacing w:after="0" w:line="360" w:lineRule="auto"/>
        <w:ind w:right="-693" w:rightChars="-330"/>
        <w:jc w:val="center"/>
        <w:rPr>
          <w:rFonts w:hint="eastAsia" w:ascii="仿宋" w:hAnsi="仿宋" w:eastAsia="仿宋" w:cs="仿宋"/>
          <w:b/>
          <w:bCs/>
          <w:sz w:val="36"/>
          <w:szCs w:val="36"/>
          <w:lang w:val="en-US" w:eastAsia="zh-CN"/>
        </w:rPr>
      </w:pPr>
      <w:r>
        <w:rPr>
          <w:rFonts w:hint="eastAsia" w:ascii="仿宋" w:hAnsi="仿宋" w:eastAsia="仿宋" w:cs="仿宋"/>
          <w:b/>
          <w:bCs/>
          <w:color w:val="000000"/>
          <w:spacing w:val="-6"/>
          <w:sz w:val="36"/>
          <w:szCs w:val="36"/>
          <w:lang w:val="en-US" w:eastAsia="zh-CN"/>
        </w:rPr>
        <w:t>2018年农村环境综合整治（清洁卫生车辆）采购项目</w:t>
      </w:r>
    </w:p>
    <w:p>
      <w:pPr>
        <w:spacing w:line="360" w:lineRule="auto"/>
        <w:jc w:val="center"/>
        <w:rPr>
          <w:rFonts w:hint="eastAsia" w:ascii="仿宋" w:hAnsi="仿宋" w:eastAsia="仿宋" w:cs="仿宋"/>
          <w:b/>
          <w:bCs/>
          <w:sz w:val="44"/>
          <w:szCs w:val="44"/>
          <w:lang w:val="en-US" w:eastAsia="zh-CN"/>
        </w:rPr>
      </w:pPr>
      <w:r>
        <w:rPr>
          <w:rFonts w:hint="eastAsia" w:ascii="仿宋" w:hAnsi="仿宋" w:eastAsia="仿宋" w:cs="仿宋"/>
          <w:b/>
          <w:bCs/>
          <w:sz w:val="36"/>
          <w:szCs w:val="36"/>
        </w:rPr>
        <w:t xml:space="preserve">招  标 </w:t>
      </w:r>
      <w:r>
        <w:rPr>
          <w:rFonts w:hint="eastAsia" w:ascii="仿宋" w:hAnsi="仿宋" w:eastAsia="仿宋" w:cs="仿宋"/>
          <w:b/>
          <w:bCs/>
          <w:sz w:val="36"/>
          <w:szCs w:val="36"/>
          <w:lang w:eastAsia="zh-CN"/>
        </w:rPr>
        <w:t>邀</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函</w:t>
      </w:r>
    </w:p>
    <w:p>
      <w:pPr>
        <w:spacing w:line="44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禹州市政府采购中心受</w:t>
      </w:r>
      <w:r>
        <w:rPr>
          <w:rFonts w:hint="eastAsia" w:ascii="仿宋" w:hAnsi="仿宋" w:eastAsia="仿宋" w:cs="仿宋"/>
          <w:sz w:val="24"/>
          <w:szCs w:val="24"/>
          <w:lang w:eastAsia="zh-CN"/>
        </w:rPr>
        <w:t>禹州市环境保护局</w:t>
      </w:r>
      <w:r>
        <w:rPr>
          <w:rFonts w:hint="eastAsia" w:ascii="仿宋" w:hAnsi="仿宋" w:eastAsia="仿宋" w:cs="仿宋"/>
          <w:sz w:val="24"/>
          <w:szCs w:val="24"/>
        </w:rPr>
        <w:t>的委托，就“禹州市环境保护局2018年农村环境综合整治（</w:t>
      </w:r>
      <w:r>
        <w:rPr>
          <w:rFonts w:hint="eastAsia" w:ascii="仿宋" w:hAnsi="仿宋" w:eastAsia="仿宋" w:cs="仿宋"/>
          <w:sz w:val="24"/>
          <w:szCs w:val="24"/>
          <w:lang w:eastAsia="zh-CN"/>
        </w:rPr>
        <w:t>清洁卫生车辆</w:t>
      </w:r>
      <w:r>
        <w:rPr>
          <w:rFonts w:hint="eastAsia" w:ascii="仿宋" w:hAnsi="仿宋" w:eastAsia="仿宋" w:cs="仿宋"/>
          <w:sz w:val="24"/>
          <w:szCs w:val="24"/>
        </w:rPr>
        <w:t>）采购项目”进行公开招标，欢迎合格的投标人前来投标。</w:t>
      </w:r>
    </w:p>
    <w:p>
      <w:pPr>
        <w:spacing w:line="44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一、项目基本情况</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1、采购人：禹州市环境保护局</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2、项目名称：禹州市环境保护局2018年农村环境综合整治（</w:t>
      </w:r>
      <w:r>
        <w:rPr>
          <w:rFonts w:hint="eastAsia" w:ascii="仿宋" w:hAnsi="仿宋" w:eastAsia="仿宋" w:cs="仿宋"/>
          <w:sz w:val="24"/>
          <w:szCs w:val="24"/>
          <w:lang w:eastAsia="zh-CN"/>
        </w:rPr>
        <w:t>清洁卫生</w:t>
      </w:r>
      <w:r>
        <w:rPr>
          <w:rFonts w:hint="eastAsia" w:ascii="仿宋" w:hAnsi="仿宋" w:eastAsia="仿宋" w:cs="仿宋"/>
          <w:sz w:val="24"/>
          <w:szCs w:val="24"/>
        </w:rPr>
        <w:t>车</w:t>
      </w:r>
      <w:r>
        <w:rPr>
          <w:rFonts w:hint="eastAsia" w:ascii="仿宋" w:hAnsi="仿宋" w:eastAsia="仿宋" w:cs="仿宋"/>
          <w:sz w:val="24"/>
          <w:szCs w:val="24"/>
          <w:lang w:eastAsia="zh-CN"/>
        </w:rPr>
        <w:t>辆</w:t>
      </w:r>
      <w:r>
        <w:rPr>
          <w:rFonts w:hint="eastAsia" w:ascii="仿宋" w:hAnsi="仿宋" w:eastAsia="仿宋" w:cs="仿宋"/>
          <w:sz w:val="24"/>
          <w:szCs w:val="24"/>
        </w:rPr>
        <w:t>）采购项目</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3、采购编号：YZCG-G2018</w:t>
      </w:r>
      <w:r>
        <w:rPr>
          <w:rFonts w:hint="eastAsia" w:ascii="仿宋" w:hAnsi="仿宋" w:eastAsia="仿宋" w:cs="仿宋"/>
          <w:sz w:val="24"/>
          <w:szCs w:val="24"/>
          <w:lang w:val="en-US" w:eastAsia="zh-CN"/>
        </w:rPr>
        <w:t>220</w:t>
      </w:r>
    </w:p>
    <w:p>
      <w:pPr>
        <w:spacing w:line="44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4、项目需求：</w:t>
      </w:r>
      <w:r>
        <w:rPr>
          <w:rFonts w:hint="eastAsia" w:ascii="仿宋" w:hAnsi="仿宋" w:eastAsia="仿宋" w:cs="仿宋"/>
          <w:sz w:val="24"/>
          <w:szCs w:val="24"/>
          <w:lang w:eastAsia="zh-CN"/>
        </w:rPr>
        <w:t>电动三轮保洁车一批</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5、采购预算：281.4万元</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6、最高限价：281.4万元</w:t>
      </w:r>
    </w:p>
    <w:p>
      <w:pPr>
        <w:spacing w:line="44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二、需要落实的政府采购政策:</w:t>
      </w:r>
    </w:p>
    <w:p>
      <w:pPr>
        <w:spacing w:line="440" w:lineRule="exact"/>
        <w:rPr>
          <w:rFonts w:hint="eastAsia" w:ascii="仿宋" w:hAnsi="仿宋" w:eastAsia="仿宋" w:cs="仿宋"/>
          <w:sz w:val="24"/>
          <w:szCs w:val="24"/>
        </w:rPr>
      </w:pPr>
      <w:r>
        <w:rPr>
          <w:rFonts w:hint="eastAsia" w:ascii="仿宋" w:hAnsi="仿宋" w:eastAsia="仿宋" w:cs="仿宋"/>
          <w:sz w:val="24"/>
          <w:szCs w:val="24"/>
        </w:rPr>
        <w:t>　　本项目落实节约能源、保护环境、扶持不发达地区和少数民族地区、促进中小企业、监狱企业发展等政府采购政策。（详见招标文件）</w:t>
      </w:r>
    </w:p>
    <w:p>
      <w:pPr>
        <w:spacing w:line="44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　三、供应商资格要求：</w:t>
      </w:r>
    </w:p>
    <w:p>
      <w:pPr>
        <w:spacing w:line="440" w:lineRule="exact"/>
        <w:ind w:firstLine="640"/>
        <w:rPr>
          <w:rFonts w:hint="eastAsia" w:ascii="仿宋" w:hAnsi="仿宋" w:eastAsia="仿宋" w:cs="仿宋"/>
          <w:sz w:val="24"/>
          <w:szCs w:val="24"/>
        </w:rPr>
      </w:pPr>
      <w:r>
        <w:rPr>
          <w:rFonts w:hint="eastAsia" w:ascii="仿宋" w:hAnsi="仿宋" w:eastAsia="仿宋" w:cs="仿宋"/>
          <w:sz w:val="24"/>
          <w:szCs w:val="24"/>
        </w:rPr>
        <w:t>1、符合《政府采购法》第二十二条之规定；</w:t>
      </w:r>
    </w:p>
    <w:p>
      <w:pPr>
        <w:pStyle w:val="38"/>
        <w:autoSpaceDN w:val="0"/>
        <w:spacing w:line="440" w:lineRule="exact"/>
        <w:ind w:firstLine="720" w:firstLineChars="300"/>
        <w:textAlignment w:val="baseline"/>
        <w:rPr>
          <w:rFonts w:hint="eastAsia" w:ascii="仿宋" w:hAnsi="仿宋" w:eastAsia="仿宋" w:cs="仿宋"/>
          <w:sz w:val="24"/>
          <w:szCs w:val="24"/>
        </w:rPr>
      </w:pPr>
      <w:r>
        <w:rPr>
          <w:rFonts w:hint="eastAsia" w:ascii="仿宋" w:hAnsi="仿宋" w:eastAsia="仿宋" w:cs="仿宋"/>
          <w:sz w:val="24"/>
          <w:szCs w:val="24"/>
        </w:rPr>
        <w:t>2、投标商须具有独立法人资格</w:t>
      </w:r>
      <w:r>
        <w:rPr>
          <w:rFonts w:hint="eastAsia" w:ascii="仿宋" w:hAnsi="仿宋" w:eastAsia="仿宋" w:cs="仿宋"/>
          <w:sz w:val="24"/>
          <w:szCs w:val="24"/>
          <w:lang w:eastAsia="zh-CN"/>
        </w:rPr>
        <w:t>的及相应</w:t>
      </w:r>
      <w:r>
        <w:rPr>
          <w:rFonts w:hint="eastAsia" w:ascii="仿宋" w:hAnsi="仿宋" w:eastAsia="仿宋" w:cs="仿宋"/>
          <w:sz w:val="24"/>
          <w:szCs w:val="24"/>
        </w:rPr>
        <w:t>经营范围(以营业执照为准)；</w:t>
      </w:r>
    </w:p>
    <w:p>
      <w:pPr>
        <w:spacing w:line="440" w:lineRule="exact"/>
        <w:ind w:firstLine="64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3、法定代表人授权代表须是投标人本单位职工，应提供本公司缴纳社会保险证明；</w:t>
      </w:r>
    </w:p>
    <w:p>
      <w:pPr>
        <w:spacing w:line="440" w:lineRule="exact"/>
        <w:ind w:firstLine="64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、本项目不接受投标人以联合体形式参与投标。</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四、获取招标文件的方式、时间、地点及文件费用:</w:t>
      </w:r>
    </w:p>
    <w:p>
      <w:pPr>
        <w:topLinePunct/>
        <w:snapToGrid w:val="0"/>
        <w:spacing w:line="44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1、</w:t>
      </w:r>
      <w:r>
        <w:rPr>
          <w:rFonts w:hint="eastAsia" w:ascii="仿宋" w:hAnsi="仿宋" w:eastAsia="仿宋" w:cs="仿宋"/>
          <w:sz w:val="24"/>
          <w:szCs w:val="24"/>
        </w:rPr>
        <w:t>持CA数字认证证书，登录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"http://221.14.6.70:8088/ggzy/eps/public/RegistAllJcxx.html"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http://221.14.6.70:8088/ggzy/eps/public/RegistAllJcxx.html</w:t>
      </w:r>
      <w:r>
        <w:rPr>
          <w:rFonts w:hint="eastAsia" w:ascii="仿宋" w:hAnsi="仿宋" w:eastAsia="仿宋" w:cs="仿宋"/>
          <w:sz w:val="24"/>
          <w:szCs w:val="24"/>
        </w:rPr>
        <w:fldChar w:fldCharType="end"/>
      </w:r>
      <w:r>
        <w:rPr>
          <w:rFonts w:hint="eastAsia" w:ascii="仿宋" w:hAnsi="仿宋" w:eastAsia="仿宋" w:cs="仿宋"/>
          <w:sz w:val="24"/>
          <w:szCs w:val="24"/>
        </w:rPr>
        <w:t>进行免费注册登记（详见全国公共资源交易平台（河南省·许昌市）“常见问题解答-诚信库网上注册相关资料下载”）；</w:t>
      </w:r>
    </w:p>
    <w:p>
      <w:pPr>
        <w:topLinePunct/>
        <w:autoSpaceDE w:val="0"/>
        <w:autoSpaceDN w:val="0"/>
        <w:adjustRightInd w:val="0"/>
        <w:snapToGrid w:val="0"/>
        <w:spacing w:line="440" w:lineRule="exact"/>
        <w:ind w:firstLine="482"/>
        <w:rPr>
          <w:rFonts w:hint="eastAsia" w:ascii="仿宋" w:hAnsi="仿宋" w:eastAsia="仿宋" w:cs="仿宋"/>
          <w:sz w:val="24"/>
          <w:szCs w:val="24"/>
        </w:rPr>
      </w:pPr>
      <w:r>
        <w:rPr>
          <w:rFonts w:hint="eastAsia" w:ascii="仿宋" w:hAnsi="仿宋" w:eastAsia="仿宋" w:cs="仿宋"/>
          <w:sz w:val="24"/>
          <w:szCs w:val="24"/>
        </w:rPr>
        <w:t>　2、在投标截止时间前登录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w:t>
      </w:r>
      <w:r>
        <w:rPr>
          <w:rFonts w:hint="eastAsia" w:ascii="仿宋" w:hAnsi="仿宋" w:eastAsia="仿宋" w:cs="仿宋"/>
          <w:sz w:val="24"/>
          <w:szCs w:val="24"/>
        </w:rPr>
        <w:fldChar w:fldCharType="end"/>
      </w:r>
      <w:r>
        <w:rPr>
          <w:rFonts w:hint="eastAsia" w:ascii="仿宋" w:hAnsi="仿宋" w:eastAsia="仿宋" w:cs="仿宋"/>
          <w:sz w:val="24"/>
          <w:szCs w:val="24"/>
        </w:rPr>
        <w:t>，自行下载招标文件（详见全国公共资源交易平台（河南省·许昌市）“常见问题解答-交易系统操作手册”）。</w:t>
      </w:r>
    </w:p>
    <w:p>
      <w:pPr>
        <w:spacing w:line="440" w:lineRule="exact"/>
        <w:rPr>
          <w:rFonts w:hint="eastAsia"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spacing w:line="440" w:lineRule="exact"/>
        <w:rPr>
          <w:rFonts w:hint="eastAsia" w:ascii="仿宋" w:hAnsi="仿宋" w:eastAsia="仿宋" w:cs="仿宋"/>
          <w:sz w:val="24"/>
          <w:szCs w:val="24"/>
        </w:rPr>
      </w:pPr>
      <w:r>
        <w:rPr>
          <w:rFonts w:hint="eastAsia" w:ascii="仿宋" w:hAnsi="仿宋" w:eastAsia="仿宋" w:cs="仿宋"/>
          <w:sz w:val="24"/>
          <w:szCs w:val="24"/>
        </w:rPr>
        <w:t>　　4、招标文件每份售价人民币200元，于递交投标文件时缴纳给采购代理机构，售后不退。</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五、投标截止时间、开标时间及地点：</w:t>
      </w:r>
    </w:p>
    <w:p>
      <w:pPr>
        <w:spacing w:line="440" w:lineRule="exact"/>
        <w:rPr>
          <w:rFonts w:hint="eastAsia" w:ascii="仿宋" w:hAnsi="仿宋" w:eastAsia="仿宋" w:cs="仿宋"/>
          <w:sz w:val="24"/>
          <w:szCs w:val="24"/>
        </w:rPr>
      </w:pPr>
      <w:r>
        <w:rPr>
          <w:rFonts w:hint="eastAsia" w:ascii="仿宋" w:hAnsi="仿宋" w:eastAsia="仿宋" w:cs="仿宋"/>
          <w:sz w:val="24"/>
          <w:szCs w:val="24"/>
        </w:rPr>
        <w:t>　　1、投标截止及开标时间：2018年</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13</w:t>
      </w:r>
      <w:r>
        <w:rPr>
          <w:rFonts w:hint="eastAsia" w:ascii="仿宋" w:hAnsi="仿宋" w:eastAsia="仿宋" w:cs="仿宋"/>
          <w:sz w:val="24"/>
          <w:szCs w:val="24"/>
        </w:rPr>
        <w:t xml:space="preserve">日 </w:t>
      </w:r>
      <w:r>
        <w:rPr>
          <w:rFonts w:hint="eastAsia" w:ascii="仿宋" w:hAnsi="仿宋" w:eastAsia="仿宋" w:cs="仿宋"/>
          <w:sz w:val="24"/>
          <w:szCs w:val="24"/>
          <w:lang w:val="en-US" w:eastAsia="zh-CN"/>
        </w:rPr>
        <w:t>9</w:t>
      </w:r>
      <w:r>
        <w:rPr>
          <w:rFonts w:hint="eastAsia" w:ascii="仿宋" w:hAnsi="仿宋" w:eastAsia="仿宋" w:cs="仿宋"/>
          <w:sz w:val="24"/>
          <w:szCs w:val="24"/>
        </w:rPr>
        <w:t>:00　（北京时间），逾期送达或不符合规定的投标文件不予接受。</w:t>
      </w:r>
    </w:p>
    <w:p>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2、开标地点：禹州市公共资源交易中心第二开标室（禹州市行政服务中心楼9楼） </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六、代理机构及采购单位地址、联系人、联系电话</w:t>
      </w:r>
    </w:p>
    <w:p>
      <w:pPr>
        <w:spacing w:line="440" w:lineRule="exact"/>
        <w:rPr>
          <w:rFonts w:hint="eastAsia" w:ascii="仿宋" w:hAnsi="仿宋" w:eastAsia="仿宋" w:cs="仿宋"/>
          <w:sz w:val="24"/>
          <w:szCs w:val="24"/>
        </w:rPr>
      </w:pPr>
      <w:r>
        <w:rPr>
          <w:rFonts w:hint="eastAsia" w:ascii="仿宋" w:hAnsi="仿宋" w:eastAsia="仿宋" w:cs="仿宋"/>
          <w:sz w:val="24"/>
          <w:szCs w:val="24"/>
        </w:rPr>
        <w:t>　（一）代理机构：禹州市政府采购中心</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地址：禹州市行政服务中心楼917房间  </w:t>
      </w:r>
    </w:p>
    <w:p>
      <w:pPr>
        <w:spacing w:line="44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 xml:space="preserve">联系人：侯女士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联系电话：0374-2077111</w:t>
      </w:r>
    </w:p>
    <w:p>
      <w:pPr>
        <w:spacing w:line="440" w:lineRule="exact"/>
        <w:rPr>
          <w:rFonts w:hint="eastAsia" w:ascii="仿宋" w:hAnsi="仿宋" w:eastAsia="仿宋" w:cs="仿宋"/>
          <w:sz w:val="24"/>
          <w:szCs w:val="24"/>
        </w:rPr>
      </w:pPr>
      <w:r>
        <w:rPr>
          <w:rFonts w:hint="eastAsia" w:ascii="仿宋" w:hAnsi="仿宋" w:eastAsia="仿宋" w:cs="仿宋"/>
          <w:sz w:val="24"/>
          <w:szCs w:val="24"/>
        </w:rPr>
        <w:t>　（二）采购单位：禹州市</w:t>
      </w:r>
      <w:r>
        <w:rPr>
          <w:rFonts w:hint="eastAsia" w:ascii="仿宋" w:hAnsi="仿宋" w:eastAsia="仿宋" w:cs="仿宋"/>
          <w:sz w:val="24"/>
          <w:szCs w:val="24"/>
          <w:lang w:eastAsia="zh-CN"/>
        </w:rPr>
        <w:t>环境保护</w:t>
      </w:r>
      <w:r>
        <w:rPr>
          <w:rFonts w:hint="eastAsia" w:ascii="仿宋" w:hAnsi="仿宋" w:eastAsia="仿宋" w:cs="仿宋"/>
          <w:sz w:val="24"/>
          <w:szCs w:val="24"/>
        </w:rPr>
        <w:t>局</w:t>
      </w:r>
    </w:p>
    <w:p>
      <w:pPr>
        <w:spacing w:line="440" w:lineRule="exact"/>
        <w:ind w:firstLine="600" w:firstLineChars="250"/>
        <w:rPr>
          <w:rFonts w:hint="eastAsia" w:ascii="仿宋" w:hAnsi="仿宋" w:eastAsia="仿宋" w:cs="仿宋"/>
          <w:sz w:val="24"/>
          <w:szCs w:val="24"/>
          <w:lang w:eastAsia="zh-CN"/>
        </w:rPr>
      </w:pPr>
      <w:r>
        <w:rPr>
          <w:rFonts w:hint="eastAsia" w:ascii="仿宋" w:hAnsi="仿宋" w:eastAsia="仿宋" w:cs="仿宋"/>
          <w:sz w:val="24"/>
          <w:szCs w:val="24"/>
        </w:rPr>
        <w:t>地址：禹州市</w:t>
      </w:r>
      <w:r>
        <w:rPr>
          <w:rFonts w:hint="eastAsia" w:ascii="仿宋" w:hAnsi="仿宋" w:eastAsia="仿宋" w:cs="仿宋"/>
          <w:sz w:val="24"/>
          <w:szCs w:val="24"/>
          <w:lang w:eastAsia="zh-CN"/>
        </w:rPr>
        <w:t>创业大厦</w:t>
      </w:r>
    </w:p>
    <w:p>
      <w:pPr>
        <w:spacing w:line="440" w:lineRule="exact"/>
        <w:ind w:firstLine="600" w:firstLineChars="250"/>
        <w:rPr>
          <w:rFonts w:hint="eastAsia" w:ascii="仿宋" w:hAnsi="仿宋" w:eastAsia="仿宋" w:cs="仿宋"/>
          <w:sz w:val="24"/>
          <w:szCs w:val="24"/>
          <w:lang w:val="en-US" w:eastAsia="zh-CN"/>
        </w:rPr>
      </w:pPr>
      <w:r>
        <w:rPr>
          <w:rFonts w:hint="eastAsia" w:ascii="仿宋" w:hAnsi="仿宋" w:eastAsia="仿宋" w:cs="仿宋"/>
          <w:sz w:val="24"/>
          <w:szCs w:val="24"/>
        </w:rPr>
        <w:t xml:space="preserve"> 联系人：</w:t>
      </w:r>
      <w:r>
        <w:rPr>
          <w:rFonts w:hint="eastAsia" w:ascii="仿宋" w:hAnsi="仿宋" w:eastAsia="仿宋" w:cs="仿宋"/>
          <w:sz w:val="24"/>
          <w:szCs w:val="24"/>
          <w:lang w:eastAsia="zh-CN"/>
        </w:rPr>
        <w:t>王</w:t>
      </w:r>
      <w:r>
        <w:rPr>
          <w:rFonts w:hint="eastAsia" w:ascii="仿宋" w:hAnsi="仿宋" w:eastAsia="仿宋" w:cs="仿宋"/>
          <w:sz w:val="24"/>
          <w:szCs w:val="24"/>
        </w:rPr>
        <w:t>先生      联系电话：0374-</w:t>
      </w:r>
      <w:r>
        <w:rPr>
          <w:rFonts w:hint="eastAsia" w:ascii="仿宋" w:hAnsi="仿宋" w:eastAsia="仿宋" w:cs="仿宋"/>
          <w:sz w:val="24"/>
          <w:szCs w:val="24"/>
          <w:lang w:val="en-US" w:eastAsia="zh-CN"/>
        </w:rPr>
        <w:t>6066322</w:t>
      </w:r>
    </w:p>
    <w:p>
      <w:pPr>
        <w:spacing w:line="440" w:lineRule="exact"/>
        <w:rPr>
          <w:rFonts w:hint="eastAsia" w:ascii="仿宋" w:hAnsi="仿宋" w:eastAsia="仿宋" w:cs="仿宋"/>
          <w:sz w:val="24"/>
          <w:szCs w:val="24"/>
        </w:rPr>
      </w:pPr>
      <w:r>
        <w:rPr>
          <w:rFonts w:hint="eastAsia" w:ascii="仿宋" w:hAnsi="仿宋" w:eastAsia="仿宋" w:cs="仿宋"/>
          <w:sz w:val="24"/>
          <w:szCs w:val="24"/>
        </w:rPr>
        <w:t>　　　　　　　　　　　　　　　　　　</w:t>
      </w:r>
    </w:p>
    <w:p>
      <w:pPr>
        <w:spacing w:line="440" w:lineRule="exact"/>
        <w:ind w:firstLine="3720" w:firstLineChars="1550"/>
        <w:rPr>
          <w:rFonts w:hint="eastAsia" w:ascii="仿宋" w:hAnsi="仿宋" w:eastAsia="仿宋" w:cs="仿宋"/>
          <w:sz w:val="24"/>
          <w:szCs w:val="24"/>
        </w:rPr>
      </w:pPr>
    </w:p>
    <w:p>
      <w:pPr>
        <w:spacing w:line="440" w:lineRule="exact"/>
        <w:ind w:firstLine="5400" w:firstLineChars="2250"/>
        <w:rPr>
          <w:rFonts w:hint="eastAsia" w:ascii="仿宋" w:hAnsi="仿宋" w:eastAsia="仿宋" w:cs="仿宋"/>
          <w:sz w:val="24"/>
          <w:szCs w:val="24"/>
        </w:rPr>
      </w:pPr>
      <w:r>
        <w:rPr>
          <w:rFonts w:hint="eastAsia" w:ascii="仿宋" w:hAnsi="仿宋" w:eastAsia="仿宋" w:cs="仿宋"/>
          <w:sz w:val="24"/>
          <w:szCs w:val="24"/>
        </w:rPr>
        <w:t xml:space="preserve">2018年 </w:t>
      </w:r>
      <w:r>
        <w:rPr>
          <w:rFonts w:hint="eastAsia" w:ascii="仿宋" w:hAnsi="仿宋" w:eastAsia="仿宋" w:cs="仿宋"/>
          <w:sz w:val="24"/>
          <w:szCs w:val="24"/>
          <w:lang w:val="en-US" w:eastAsia="zh-CN"/>
        </w:rPr>
        <w:t>8</w:t>
      </w:r>
      <w:r>
        <w:rPr>
          <w:rFonts w:hint="eastAsia" w:ascii="仿宋" w:hAnsi="仿宋" w:eastAsia="仿宋" w:cs="仿宋"/>
          <w:sz w:val="24"/>
          <w:szCs w:val="24"/>
        </w:rPr>
        <w:t>月</w:t>
      </w:r>
      <w:r>
        <w:rPr>
          <w:rFonts w:hint="eastAsia" w:ascii="仿宋" w:hAnsi="仿宋" w:eastAsia="仿宋" w:cs="仿宋"/>
          <w:sz w:val="24"/>
          <w:szCs w:val="24"/>
          <w:lang w:val="en-US" w:eastAsia="zh-CN"/>
        </w:rPr>
        <w:t>15</w:t>
      </w:r>
      <w:r>
        <w:rPr>
          <w:rFonts w:hint="eastAsia" w:ascii="仿宋" w:hAnsi="仿宋" w:eastAsia="仿宋" w:cs="仿宋"/>
          <w:sz w:val="24"/>
          <w:szCs w:val="24"/>
        </w:rPr>
        <w:t>日</w:t>
      </w:r>
    </w:p>
    <w:p>
      <w:pPr>
        <w:spacing w:line="360" w:lineRule="auto"/>
        <w:ind w:firstLine="1928" w:firstLineChars="800"/>
        <w:rPr>
          <w:rFonts w:hint="eastAsia" w:ascii="仿宋" w:hAnsi="仿宋" w:eastAsia="仿宋" w:cs="仿宋"/>
          <w:b/>
          <w:sz w:val="24"/>
          <w:szCs w:val="2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w:t>
            </w:r>
            <w:r>
              <w:rPr>
                <w:rFonts w:hint="eastAsia" w:ascii="仿宋" w:hAnsi="仿宋" w:eastAsia="仿宋"/>
                <w:color w:val="000000"/>
                <w:kern w:val="0"/>
                <w:sz w:val="24"/>
                <w:szCs w:val="24"/>
                <w:lang w:eastAsia="zh-CN"/>
              </w:rPr>
              <w:t>环境保护局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40" w:lineRule="exact"/>
              <w:rPr>
                <w:rFonts w:ascii="仿宋" w:hAnsi="仿宋" w:eastAsia="仿宋"/>
                <w:color w:val="000000"/>
                <w:kern w:val="0"/>
                <w:sz w:val="24"/>
                <w:szCs w:val="24"/>
              </w:rPr>
            </w:pPr>
            <w:r>
              <w:rPr>
                <w:rFonts w:hint="eastAsia" w:ascii="仿宋" w:hAnsi="仿宋" w:eastAsia="仿宋" w:cs="仿宋"/>
                <w:sz w:val="24"/>
                <w:szCs w:val="24"/>
              </w:rPr>
              <w:t>禹州市环境保护局2018年农村环境综合整治（</w:t>
            </w:r>
            <w:r>
              <w:rPr>
                <w:rFonts w:hint="eastAsia" w:ascii="仿宋" w:hAnsi="仿宋" w:eastAsia="仿宋" w:cs="仿宋"/>
                <w:sz w:val="24"/>
                <w:szCs w:val="24"/>
                <w:lang w:eastAsia="zh-CN"/>
              </w:rPr>
              <w:t>清洁卫生车辆</w:t>
            </w:r>
            <w:r>
              <w:rPr>
                <w:rFonts w:hint="eastAsia" w:ascii="仿宋" w:hAnsi="仿宋" w:eastAsia="仿宋" w:cs="仿宋"/>
                <w:sz w:val="24"/>
                <w:szCs w:val="24"/>
              </w:rPr>
              <w:t>）采购项目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lang w:eastAsia="zh-CN"/>
              </w:rPr>
              <w:t>合同签订后</w:t>
            </w:r>
            <w:r>
              <w:rPr>
                <w:rFonts w:hint="eastAsia" w:ascii="仿宋" w:hAnsi="仿宋" w:eastAsia="仿宋"/>
                <w:sz w:val="24"/>
                <w:szCs w:val="24"/>
                <w:lang w:val="en-US" w:eastAsia="zh-CN"/>
              </w:rPr>
              <w:t>30个工作日内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lang w:eastAsia="zh-CN"/>
              </w:rPr>
              <w:t>叁</w:t>
            </w:r>
            <w:r>
              <w:rPr>
                <w:rFonts w:hint="eastAsia" w:ascii="仿宋" w:hAnsi="仿宋" w:eastAsia="仿宋"/>
                <w:color w:val="FF0000"/>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 xml:space="preserve">9 </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 xml:space="preserve"> 13</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w:t>
            </w:r>
            <w:r>
              <w:rPr>
                <w:rFonts w:hint="eastAsia" w:ascii="仿宋" w:hAnsi="仿宋" w:eastAsia="仿宋"/>
                <w:color w:val="FF0000"/>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注：投标人须提供电子版投标文件一份，随投标文件密封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 xml:space="preserve"> 13</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 xml:space="preserve">9 </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13</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en-US" w:eastAsia="zh-CN"/>
              </w:rPr>
              <w:t>281.4</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4、在投标截止时间前提交的投标保证金。</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5.5投标文件含有采购人不能接受的附加条件的；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5.6属于招标文件“其它要求”中无效投标条款情形的。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5.9投标人应当遵循公平竞争的原则，不得恶意串通，不得妨碍其他投标人的竞争行为，不得损害采购人或者其他投标人的合法权益。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5.10.2大写金额和小写金额不一致的，以大写金额为准；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5.10.4总价金额与按单价汇总金额不一致的，以单价金额计算结果为准。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5.11法律、法规和招标文件规定的其他无效情形。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须向采购代理机构出具证明文件，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 xml:space="preserve">第三部分  </w:t>
      </w:r>
      <w:r>
        <w:rPr>
          <w:rFonts w:hint="eastAsia" w:ascii="仿宋" w:hAnsi="仿宋" w:eastAsia="仿宋"/>
          <w:b/>
          <w:sz w:val="44"/>
          <w:szCs w:val="44"/>
          <w:lang w:val="en-US" w:eastAsia="zh-CN"/>
        </w:rPr>
        <w:t xml:space="preserve">  </w:t>
      </w:r>
      <w:r>
        <w:rPr>
          <w:rFonts w:hint="eastAsia" w:ascii="仿宋" w:hAnsi="仿宋" w:eastAsia="仿宋"/>
          <w:b/>
          <w:sz w:val="44"/>
          <w:szCs w:val="44"/>
        </w:rPr>
        <w:t>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11.1投标保证金为投标文件的组成部分之一。</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11.2投标人按要求提交贰仟元的投标保证金。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 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19、投标文件属下列情况之一的，将在符合性审查时按照无效投标处理：</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仿宋_GB2312"/>
          <w:sz w:val="24"/>
          <w:szCs w:val="24"/>
        </w:rPr>
        <w:t>19</w:t>
      </w:r>
      <w:r>
        <w:rPr>
          <w:rFonts w:hint="eastAsia" w:ascii="仿宋" w:hAnsi="仿宋" w:eastAsia="仿宋" w:cs="宋体"/>
          <w:bCs/>
          <w:sz w:val="24"/>
          <w:lang w:val="zh-CN"/>
        </w:rPr>
        <w:t>.1未按照招标文件的规定提交投标保证金的；</w:t>
      </w:r>
    </w:p>
    <w:p>
      <w:pPr>
        <w:topLinePunct/>
        <w:autoSpaceDE w:val="0"/>
        <w:autoSpaceDN w:val="0"/>
        <w:adjustRightInd w:val="0"/>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19.2投标文件未按招标文件要求签署、盖章的；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19.3不符合资格性审查要求的；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19.4报价超过招标文件中规定的预算金额或者最高限价的；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19.5投标文件含有采购人不能接受的附加条件的；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19.6属于招标文件“其它要求”中无效投标条款情形的。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440" w:lineRule="exact"/>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440" w:lineRule="exact"/>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440" w:lineRule="exact"/>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投诉应当遵守《中华人民共和国财政部令政府采购投诉处理办法》（中华人民共和国财政部令94号令）规定。</w:t>
      </w:r>
    </w:p>
    <w:p>
      <w:pPr>
        <w:widowControl/>
        <w:spacing w:line="440" w:lineRule="exact"/>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8" w:type="first"/>
          <w:footerReference r:id="rId10" w:type="first"/>
          <w:headerReference r:id="rId7" w:type="default"/>
          <w:footerReference r:id="rId9" w:type="default"/>
          <w:pgSz w:w="11907" w:h="16840"/>
          <w:pgMar w:top="1440" w:right="1474" w:bottom="1440" w:left="1474" w:header="851" w:footer="992" w:gutter="0"/>
          <w:cols w:space="720" w:num="1"/>
          <w:titlePg/>
          <w:docGrid w:linePitch="312" w:charSpace="0"/>
        </w:sectPr>
      </w:pPr>
    </w:p>
    <w:p>
      <w:pPr>
        <w:widowControl/>
        <w:numPr>
          <w:ilvl w:val="0"/>
          <w:numId w:val="4"/>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2"/>
      </w:pPr>
    </w:p>
    <w:p>
      <w:pPr>
        <w:pStyle w:val="2"/>
      </w:pPr>
    </w:p>
    <w:p>
      <w:pPr>
        <w:widowControl/>
        <w:numPr>
          <w:ilvl w:val="0"/>
          <w:numId w:val="5"/>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采购内容：电动三轮保洁车499辆、手工工具695套（大扫帚、长柄木把铁锨、防风簸箕及配套小扫帚、垃圾捡拾器各1个为完整1套）。</w:t>
      </w:r>
    </w:p>
    <w:tbl>
      <w:tblPr>
        <w:tblStyle w:val="36"/>
        <w:tblW w:w="82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9"/>
        <w:gridCol w:w="6095"/>
        <w:gridCol w:w="442"/>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jc w:val="center"/>
        </w:trPr>
        <w:tc>
          <w:tcPr>
            <w:tcW w:w="7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bCs/>
                <w:color w:val="000000"/>
                <w:kern w:val="0"/>
                <w:sz w:val="24"/>
                <w:szCs w:val="32"/>
              </w:rPr>
              <w:t>货物名称</w:t>
            </w:r>
          </w:p>
        </w:tc>
        <w:tc>
          <w:tcPr>
            <w:tcW w:w="609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bCs/>
                <w:color w:val="000000"/>
                <w:kern w:val="0"/>
                <w:sz w:val="24"/>
                <w:szCs w:val="32"/>
              </w:rPr>
              <w:t>技术规格及主要参数</w:t>
            </w:r>
          </w:p>
        </w:tc>
        <w:tc>
          <w:tcPr>
            <w:tcW w:w="4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bCs/>
                <w:color w:val="000000"/>
                <w:kern w:val="0"/>
                <w:sz w:val="24"/>
                <w:szCs w:val="32"/>
              </w:rPr>
              <w:t>单位</w:t>
            </w:r>
          </w:p>
        </w:tc>
        <w:tc>
          <w:tcPr>
            <w:tcW w:w="10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宋体"/>
                <w:bCs/>
                <w:color w:val="000000"/>
                <w:kern w:val="0"/>
                <w:sz w:val="24"/>
                <w:szCs w:val="3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jc w:val="center"/>
        </w:trPr>
        <w:tc>
          <w:tcPr>
            <w:tcW w:w="7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ascii="仿宋" w:hAnsi="仿宋" w:eastAsia="仿宋" w:cs="宋体"/>
                <w:color w:val="000000"/>
                <w:kern w:val="0"/>
                <w:sz w:val="24"/>
                <w:szCs w:val="32"/>
              </w:rPr>
              <w:t>电</w:t>
            </w:r>
          </w:p>
          <w:p>
            <w:pPr>
              <w:widowControl/>
              <w:jc w:val="center"/>
              <w:rPr>
                <w:rFonts w:ascii="仿宋" w:hAnsi="仿宋" w:eastAsia="仿宋" w:cs="宋体"/>
                <w:color w:val="000000"/>
                <w:kern w:val="0"/>
                <w:sz w:val="24"/>
                <w:szCs w:val="32"/>
              </w:rPr>
            </w:pPr>
            <w:r>
              <w:rPr>
                <w:rFonts w:ascii="仿宋" w:hAnsi="仿宋" w:eastAsia="仿宋" w:cs="宋体"/>
                <w:color w:val="000000"/>
                <w:kern w:val="0"/>
                <w:sz w:val="24"/>
                <w:szCs w:val="32"/>
              </w:rPr>
              <w:t>动</w:t>
            </w:r>
          </w:p>
          <w:p>
            <w:pPr>
              <w:widowControl/>
              <w:jc w:val="center"/>
              <w:rPr>
                <w:rFonts w:hint="eastAsia" w:ascii="仿宋" w:hAnsi="仿宋" w:eastAsia="仿宋" w:cs="宋体"/>
                <w:color w:val="000000"/>
                <w:kern w:val="0"/>
                <w:sz w:val="24"/>
                <w:szCs w:val="32"/>
                <w:lang w:eastAsia="zh-CN"/>
              </w:rPr>
            </w:pPr>
            <w:r>
              <w:rPr>
                <w:rFonts w:hint="eastAsia" w:ascii="仿宋" w:hAnsi="仿宋" w:eastAsia="仿宋" w:cs="宋体"/>
                <w:color w:val="000000"/>
                <w:kern w:val="0"/>
                <w:sz w:val="24"/>
                <w:szCs w:val="32"/>
                <w:lang w:eastAsia="zh-CN"/>
              </w:rPr>
              <w:t>三</w:t>
            </w:r>
            <w:r>
              <w:rPr>
                <w:rFonts w:hint="eastAsia" w:ascii="仿宋" w:hAnsi="仿宋" w:eastAsia="仿宋" w:cs="宋体"/>
                <w:color w:val="000000"/>
                <w:kern w:val="0"/>
                <w:sz w:val="24"/>
                <w:szCs w:val="32"/>
                <w:lang w:val="en-US" w:eastAsia="zh-CN"/>
              </w:rPr>
              <w:t xml:space="preserve"> </w:t>
            </w:r>
            <w:r>
              <w:rPr>
                <w:rFonts w:hint="eastAsia" w:ascii="仿宋" w:hAnsi="仿宋" w:eastAsia="仿宋" w:cs="宋体"/>
                <w:color w:val="000000"/>
                <w:kern w:val="0"/>
                <w:sz w:val="24"/>
                <w:szCs w:val="32"/>
                <w:lang w:eastAsia="zh-CN"/>
              </w:rPr>
              <w:t>轮</w:t>
            </w:r>
          </w:p>
          <w:p>
            <w:pPr>
              <w:widowControl/>
              <w:jc w:val="center"/>
              <w:rPr>
                <w:rFonts w:ascii="仿宋" w:hAnsi="仿宋" w:eastAsia="仿宋" w:cs="宋体"/>
                <w:color w:val="000000"/>
                <w:kern w:val="0"/>
                <w:sz w:val="24"/>
                <w:szCs w:val="32"/>
              </w:rPr>
            </w:pPr>
            <w:r>
              <w:rPr>
                <w:rFonts w:ascii="仿宋" w:hAnsi="仿宋" w:eastAsia="仿宋" w:cs="宋体"/>
                <w:color w:val="000000"/>
                <w:kern w:val="0"/>
                <w:sz w:val="24"/>
                <w:szCs w:val="32"/>
              </w:rPr>
              <w:t>保</w:t>
            </w:r>
          </w:p>
          <w:p>
            <w:pPr>
              <w:widowControl/>
              <w:jc w:val="center"/>
              <w:rPr>
                <w:rFonts w:ascii="仿宋" w:hAnsi="仿宋" w:eastAsia="仿宋" w:cs="宋体"/>
                <w:color w:val="000000"/>
                <w:kern w:val="0"/>
                <w:sz w:val="24"/>
                <w:szCs w:val="32"/>
              </w:rPr>
            </w:pPr>
            <w:r>
              <w:rPr>
                <w:rFonts w:ascii="仿宋" w:hAnsi="仿宋" w:eastAsia="仿宋" w:cs="宋体"/>
                <w:color w:val="000000"/>
                <w:kern w:val="0"/>
                <w:sz w:val="24"/>
                <w:szCs w:val="32"/>
              </w:rPr>
              <w:t>洁</w:t>
            </w:r>
          </w:p>
          <w:p>
            <w:pPr>
              <w:widowControl/>
              <w:jc w:val="center"/>
              <w:rPr>
                <w:rFonts w:ascii="仿宋" w:hAnsi="仿宋" w:eastAsia="仿宋" w:cs="宋体"/>
                <w:color w:val="000000"/>
                <w:kern w:val="0"/>
                <w:sz w:val="24"/>
                <w:szCs w:val="32"/>
              </w:rPr>
            </w:pPr>
            <w:r>
              <w:rPr>
                <w:rFonts w:ascii="仿宋" w:hAnsi="仿宋" w:eastAsia="仿宋" w:cs="宋体"/>
                <w:color w:val="000000"/>
                <w:kern w:val="0"/>
                <w:sz w:val="24"/>
                <w:szCs w:val="32"/>
              </w:rPr>
              <w:t>车</w:t>
            </w:r>
          </w:p>
        </w:tc>
        <w:tc>
          <w:tcPr>
            <w:tcW w:w="609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1、尺寸(长×宽×高) ≥2555×950×1140（mm）</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2、轴距</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≥1560mm</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3、轮胎尺寸（前/后）300-12/300-12</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4、箱体实际有效容积 ≥350L</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5、时速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≤20 km/h</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6、续航里程</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≥60km</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7、电池容量 </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不低于38Ah铅酸蓄电池，4节</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8、行走电机         48V交流电机，功率≥500W，</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   与控制系统匹配（须通过欧盟CE认证）</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9、前转向结构</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方向轴套管直径不低于28 mm，</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    管壁厚度不低于 3 mm</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10、车厢材质结构</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优质PVC塑料材质，确保运输时</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     污水不渗漏</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11、电控系统</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48V/500W大功率交流控制系统，</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 xml:space="preserve">     带矢量自动修复功能。</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12、控制行走方式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转把式</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13、驾驶方式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方向把式</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14、辅助刹车</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钢制金属拉杆</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15、制动方式</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鼓式</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16、前大灯</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一体式组合LED大灯</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17、驱动桥</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载重无链条一体化带高低速式后桥</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18、车架材质</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特种钢一体型材</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19、最大爬坡度</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≥30°</w:t>
            </w:r>
          </w:p>
          <w:p>
            <w:pPr>
              <w:widowControl/>
              <w:jc w:val="left"/>
              <w:rPr>
                <w:rFonts w:ascii="仿宋" w:hAnsi="仿宋" w:eastAsia="仿宋" w:cs="宋体"/>
                <w:color w:val="000000"/>
                <w:kern w:val="0"/>
                <w:sz w:val="24"/>
                <w:szCs w:val="32"/>
              </w:rPr>
            </w:pPr>
            <w:r>
              <w:rPr>
                <w:rFonts w:hint="eastAsia" w:ascii="仿宋" w:hAnsi="仿宋" w:eastAsia="仿宋" w:cs="宋体"/>
                <w:color w:val="000000"/>
                <w:kern w:val="0"/>
                <w:sz w:val="24"/>
                <w:szCs w:val="32"/>
              </w:rPr>
              <w:t>20、倒车喇叭</w:t>
            </w:r>
            <w:r>
              <w:rPr>
                <w:rFonts w:hint="eastAsia" w:ascii="仿宋" w:hAnsi="仿宋" w:eastAsia="仿宋" w:cs="宋体"/>
                <w:color w:val="000000"/>
                <w:kern w:val="0"/>
                <w:sz w:val="24"/>
                <w:szCs w:val="32"/>
              </w:rPr>
              <w:tab/>
            </w:r>
            <w:r>
              <w:rPr>
                <w:rFonts w:hint="eastAsia" w:ascii="仿宋" w:hAnsi="仿宋" w:eastAsia="仿宋" w:cs="宋体"/>
                <w:color w:val="000000"/>
                <w:kern w:val="0"/>
                <w:sz w:val="24"/>
                <w:szCs w:val="32"/>
              </w:rPr>
              <w:t xml:space="preserve">    可控式倒车语音提示系统</w:t>
            </w:r>
          </w:p>
        </w:tc>
        <w:tc>
          <w:tcPr>
            <w:tcW w:w="4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ascii="仿宋" w:hAnsi="仿宋" w:eastAsia="仿宋" w:cs="宋体"/>
                <w:color w:val="000000"/>
                <w:kern w:val="0"/>
                <w:sz w:val="24"/>
                <w:szCs w:val="32"/>
              </w:rPr>
              <w:t>辆</w:t>
            </w:r>
          </w:p>
        </w:tc>
        <w:tc>
          <w:tcPr>
            <w:tcW w:w="10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宋体"/>
                <w:color w:val="000000"/>
                <w:kern w:val="0"/>
                <w:sz w:val="24"/>
                <w:szCs w:val="32"/>
                <w:lang w:val="en-US" w:eastAsia="zh-CN"/>
              </w:rPr>
            </w:pPr>
            <w:r>
              <w:rPr>
                <w:rFonts w:hint="eastAsia" w:ascii="仿宋" w:hAnsi="仿宋" w:eastAsia="仿宋" w:cs="宋体"/>
                <w:color w:val="000000"/>
                <w:kern w:val="0"/>
                <w:sz w:val="24"/>
                <w:szCs w:val="32"/>
                <w:lang w:val="en-US" w:eastAsia="zh-CN"/>
              </w:rPr>
              <w:t>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35" w:hRule="atLeast"/>
          <w:jc w:val="center"/>
        </w:trPr>
        <w:tc>
          <w:tcPr>
            <w:tcW w:w="7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ascii="仿宋" w:hAnsi="仿宋" w:eastAsia="仿宋" w:cs="宋体"/>
                <w:color w:val="000000"/>
                <w:kern w:val="0"/>
                <w:sz w:val="24"/>
                <w:szCs w:val="32"/>
              </w:rPr>
            </w:pPr>
            <w:r>
              <w:rPr>
                <w:rFonts w:hint="eastAsia" w:ascii="仿宋" w:hAnsi="仿宋" w:eastAsia="仿宋" w:cs="仿宋"/>
                <w:color w:val="000000" w:themeColor="text1"/>
                <w:kern w:val="0"/>
                <w:sz w:val="24"/>
                <w:szCs w:val="24"/>
                <w:lang w:val="en-US" w:eastAsia="zh-CN"/>
              </w:rPr>
              <w:t>手工工具</w:t>
            </w:r>
          </w:p>
        </w:tc>
        <w:tc>
          <w:tcPr>
            <w:tcW w:w="609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宋体"/>
                <w:color w:val="000000"/>
                <w:kern w:val="0"/>
                <w:sz w:val="24"/>
                <w:szCs w:val="32"/>
              </w:rPr>
            </w:pPr>
            <w:r>
              <w:rPr>
                <w:rFonts w:hint="eastAsia" w:ascii="仿宋" w:hAnsi="仿宋" w:eastAsia="仿宋" w:cs="仿宋"/>
                <w:color w:val="000000" w:themeColor="text1"/>
                <w:kern w:val="0"/>
                <w:sz w:val="24"/>
                <w:szCs w:val="24"/>
                <w:lang w:val="en-US" w:eastAsia="zh-CN"/>
              </w:rPr>
              <w:t>大扫帚、长柄木把铁锨、防风簸箕及配套小扫帚、垃圾捡拾器各1个为完整1套</w:t>
            </w:r>
          </w:p>
        </w:tc>
        <w:tc>
          <w:tcPr>
            <w:tcW w:w="44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宋体"/>
                <w:color w:val="000000"/>
                <w:kern w:val="0"/>
                <w:sz w:val="24"/>
                <w:szCs w:val="32"/>
                <w:lang w:eastAsia="zh-CN"/>
              </w:rPr>
            </w:pPr>
            <w:r>
              <w:rPr>
                <w:rFonts w:hint="eastAsia" w:ascii="仿宋" w:hAnsi="仿宋" w:eastAsia="仿宋" w:cs="宋体"/>
                <w:color w:val="000000"/>
                <w:kern w:val="0"/>
                <w:sz w:val="24"/>
                <w:szCs w:val="32"/>
                <w:lang w:eastAsia="zh-CN"/>
              </w:rPr>
              <w:t>套</w:t>
            </w:r>
          </w:p>
        </w:tc>
        <w:tc>
          <w:tcPr>
            <w:tcW w:w="105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宋体"/>
                <w:color w:val="000000"/>
                <w:kern w:val="0"/>
                <w:sz w:val="24"/>
                <w:szCs w:val="32"/>
                <w:lang w:val="en-US" w:eastAsia="zh-CN"/>
              </w:rPr>
            </w:pPr>
            <w:r>
              <w:rPr>
                <w:rFonts w:hint="eastAsia" w:ascii="仿宋" w:hAnsi="仿宋" w:eastAsia="仿宋" w:cs="宋体"/>
                <w:color w:val="000000"/>
                <w:kern w:val="0"/>
                <w:sz w:val="24"/>
                <w:szCs w:val="32"/>
                <w:lang w:val="en-US" w:eastAsia="zh-CN"/>
              </w:rPr>
              <w:t>695</w:t>
            </w:r>
          </w:p>
        </w:tc>
      </w:tr>
    </w:tbl>
    <w:p>
      <w:pPr>
        <w:pStyle w:val="2"/>
        <w:numPr>
          <w:ilvl w:val="0"/>
          <w:numId w:val="0"/>
        </w:numPr>
        <w:rPr>
          <w:rFonts w:hint="eastAsia"/>
          <w:lang w:val="en-US" w:eastAsia="zh-CN"/>
        </w:rPr>
      </w:pPr>
    </w:p>
    <w:p>
      <w:pPr>
        <w:widowControl/>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lang w:eastAsia="zh-CN"/>
        </w:rPr>
        <w:t>二、</w:t>
      </w:r>
      <w:r>
        <w:rPr>
          <w:rFonts w:hint="eastAsia" w:ascii="仿宋" w:hAnsi="仿宋" w:eastAsia="仿宋" w:cs="宋体"/>
          <w:color w:val="000000"/>
          <w:kern w:val="0"/>
          <w:sz w:val="24"/>
          <w:szCs w:val="32"/>
        </w:rPr>
        <w:t>服务标准、期限、效率等要求</w:t>
      </w:r>
      <w:r>
        <w:rPr>
          <w:rFonts w:hint="eastAsia" w:ascii="仿宋" w:hAnsi="仿宋" w:eastAsia="仿宋" w:cs="宋体"/>
          <w:color w:val="000000"/>
          <w:kern w:val="0"/>
          <w:sz w:val="24"/>
          <w:szCs w:val="32"/>
          <w:lang w:eastAsia="zh-CN"/>
        </w:rPr>
        <w:t>：</w:t>
      </w:r>
    </w:p>
    <w:p>
      <w:pPr>
        <w:widowControl/>
        <w:jc w:val="left"/>
        <w:rPr>
          <w:rFonts w:hint="eastAsia" w:ascii="仿宋" w:hAnsi="仿宋" w:eastAsia="仿宋" w:cs="宋体"/>
          <w:color w:val="000000"/>
          <w:kern w:val="0"/>
          <w:sz w:val="24"/>
          <w:szCs w:val="32"/>
          <w:lang w:eastAsia="zh-CN"/>
        </w:rPr>
      </w:pPr>
      <w:r>
        <w:rPr>
          <w:rFonts w:hint="eastAsia" w:ascii="仿宋" w:hAnsi="仿宋" w:eastAsia="仿宋" w:cs="宋体"/>
          <w:color w:val="000000"/>
          <w:kern w:val="0"/>
          <w:sz w:val="24"/>
          <w:szCs w:val="32"/>
          <w:lang w:val="en-US" w:eastAsia="zh-CN"/>
        </w:rPr>
        <w:t>1.</w:t>
      </w:r>
      <w:r>
        <w:rPr>
          <w:rFonts w:hint="eastAsia" w:ascii="仿宋" w:hAnsi="仿宋" w:eastAsia="仿宋" w:cs="宋体"/>
          <w:color w:val="000000"/>
          <w:kern w:val="0"/>
          <w:sz w:val="24"/>
          <w:szCs w:val="32"/>
          <w:lang w:eastAsia="zh-CN"/>
        </w:rPr>
        <w:t>服务标准：质保期内免费服务</w:t>
      </w:r>
    </w:p>
    <w:p>
      <w:pPr>
        <w:widowControl/>
        <w:jc w:val="left"/>
        <w:rPr>
          <w:rFonts w:hint="eastAsia" w:ascii="仿宋" w:hAnsi="仿宋" w:eastAsia="仿宋" w:cs="宋体"/>
          <w:color w:val="000000"/>
          <w:kern w:val="0"/>
          <w:sz w:val="24"/>
          <w:szCs w:val="32"/>
          <w:lang w:val="en-US" w:eastAsia="zh-CN"/>
        </w:rPr>
      </w:pPr>
      <w:r>
        <w:rPr>
          <w:rFonts w:hint="eastAsia" w:ascii="仿宋" w:hAnsi="仿宋" w:eastAsia="仿宋" w:cs="宋体"/>
          <w:color w:val="000000"/>
          <w:kern w:val="0"/>
          <w:sz w:val="24"/>
          <w:szCs w:val="32"/>
          <w:lang w:val="en-US" w:eastAsia="zh-CN"/>
        </w:rPr>
        <w:t>2.</w:t>
      </w:r>
      <w:r>
        <w:rPr>
          <w:rFonts w:hint="eastAsia" w:ascii="仿宋" w:hAnsi="仿宋" w:eastAsia="仿宋" w:cs="宋体"/>
          <w:color w:val="000000"/>
          <w:kern w:val="0"/>
          <w:sz w:val="24"/>
          <w:szCs w:val="32"/>
          <w:lang w:eastAsia="zh-CN"/>
        </w:rPr>
        <w:t>期限：三包期</w:t>
      </w:r>
      <w:r>
        <w:rPr>
          <w:rFonts w:hint="eastAsia" w:ascii="仿宋" w:hAnsi="仿宋" w:eastAsia="仿宋" w:cs="宋体"/>
          <w:color w:val="000000"/>
          <w:kern w:val="0"/>
          <w:sz w:val="24"/>
          <w:szCs w:val="32"/>
          <w:lang w:val="en-US" w:eastAsia="zh-CN"/>
        </w:rPr>
        <w:t>1年</w:t>
      </w:r>
    </w:p>
    <w:p>
      <w:pPr>
        <w:widowControl/>
        <w:jc w:val="left"/>
        <w:rPr>
          <w:rFonts w:hint="eastAsia" w:ascii="仿宋" w:hAnsi="仿宋" w:eastAsia="仿宋" w:cs="仿宋"/>
          <w:color w:val="000000" w:themeColor="text1"/>
          <w:kern w:val="0"/>
          <w:sz w:val="24"/>
          <w:szCs w:val="24"/>
          <w:lang w:val="en-US" w:eastAsia="zh-CN"/>
        </w:rPr>
      </w:pPr>
      <w:r>
        <w:rPr>
          <w:rFonts w:hint="eastAsia" w:ascii="仿宋" w:hAnsi="仿宋" w:eastAsia="仿宋" w:cs="宋体"/>
          <w:color w:val="000000"/>
          <w:kern w:val="0"/>
          <w:sz w:val="24"/>
          <w:szCs w:val="32"/>
          <w:lang w:val="en-US" w:eastAsia="zh-CN"/>
        </w:rPr>
        <w:t>3.</w:t>
      </w:r>
      <w:r>
        <w:rPr>
          <w:rFonts w:hint="eastAsia" w:ascii="仿宋" w:hAnsi="仿宋" w:eastAsia="仿宋" w:cs="宋体"/>
          <w:color w:val="000000"/>
          <w:kern w:val="0"/>
          <w:sz w:val="24"/>
          <w:szCs w:val="32"/>
          <w:lang w:eastAsia="zh-CN"/>
        </w:rPr>
        <w:t>效率：在接到故障反应后</w:t>
      </w:r>
      <w:r>
        <w:rPr>
          <w:rFonts w:hint="eastAsia" w:ascii="仿宋" w:hAnsi="仿宋" w:eastAsia="仿宋" w:cs="宋体"/>
          <w:color w:val="000000"/>
          <w:kern w:val="0"/>
          <w:sz w:val="24"/>
          <w:szCs w:val="32"/>
          <w:lang w:val="en-US" w:eastAsia="zh-CN"/>
        </w:rPr>
        <w:t>2小时内响应，12小时内到达现场，24小时内解决问题</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三、验收标准：</w:t>
      </w:r>
    </w:p>
    <w:p>
      <w:pPr>
        <w:widowControl/>
        <w:numPr>
          <w:ilvl w:val="0"/>
          <w:numId w:val="0"/>
        </w:numPr>
        <w:shd w:val="clear" w:color="auto" w:fill="FFFFFF"/>
        <w:spacing w:line="360" w:lineRule="auto"/>
        <w:ind w:firstLine="480" w:firstLineChars="200"/>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1、按照国家相关标准执行。</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2、按照招标文件要求、投标文件响应和承诺验收。</w:t>
      </w:r>
    </w:p>
    <w:p>
      <w:pPr>
        <w:tabs>
          <w:tab w:val="left" w:pos="5963"/>
        </w:tabs>
        <w:spacing w:line="420" w:lineRule="exact"/>
        <w:rPr>
          <w:rFonts w:hint="eastAsia" w:ascii="仿宋" w:hAnsi="仿宋" w:eastAsia="仿宋" w:cs="仿宋"/>
          <w:b/>
          <w:sz w:val="24"/>
          <w:szCs w:val="24"/>
        </w:rPr>
      </w:pPr>
      <w:r>
        <w:rPr>
          <w:rFonts w:hint="eastAsia" w:ascii="仿宋" w:hAnsi="仿宋" w:eastAsia="仿宋" w:cs="仿宋"/>
          <w:b/>
          <w:sz w:val="24"/>
          <w:szCs w:val="24"/>
          <w:lang w:eastAsia="zh-CN"/>
        </w:rPr>
        <w:t>四</w:t>
      </w:r>
      <w:r>
        <w:rPr>
          <w:rFonts w:hint="eastAsia" w:ascii="仿宋" w:hAnsi="仿宋" w:eastAsia="仿宋" w:cs="仿宋"/>
          <w:b/>
          <w:sz w:val="24"/>
          <w:szCs w:val="24"/>
        </w:rPr>
        <w:t>、其它要求：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2、投标人应就该项目完整投标，否则为无效投标。</w:t>
      </w:r>
    </w:p>
    <w:p>
      <w:pPr>
        <w:pStyle w:val="2"/>
        <w:rPr>
          <w:rFonts w:hint="eastAsia" w:eastAsia="仿宋_GB2312"/>
          <w:lang w:val="en-US" w:eastAsia="zh-CN"/>
        </w:rPr>
      </w:pPr>
      <w:r>
        <w:rPr>
          <w:rFonts w:hint="eastAsia"/>
          <w:lang w:val="en-US" w:eastAsia="zh-CN"/>
        </w:rPr>
        <w:t xml:space="preserve">    3.以上技术要求为最低要求，投标商所投产品应等于或优于此要求，否则为无效投标。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9、投标人须明确维修点地址、负责人、联系人和联系电话，维修点具备什么样的维修能力等详细资料。</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10、本项目为交钥匙工程（包括设备、材料、元件等购置、安装调试、验收费用等）。 </w:t>
      </w:r>
    </w:p>
    <w:p>
      <w:pPr>
        <w:pStyle w:val="2"/>
        <w:rPr>
          <w:rFonts w:hint="eastAsia" w:eastAsia="仿宋"/>
          <w:lang w:val="en-US" w:eastAsia="zh-CN"/>
        </w:rPr>
      </w:pPr>
      <w:r>
        <w:rPr>
          <w:rFonts w:hint="eastAsia" w:ascii="仿宋" w:hAnsi="仿宋" w:eastAsia="仿宋" w:cs="仿宋"/>
          <w:sz w:val="24"/>
          <w:szCs w:val="24"/>
          <w:lang w:val="en-US" w:eastAsia="zh-CN"/>
        </w:rPr>
        <w:t xml:space="preserve">    11.中标投标商须包运输、安装、调试，共涉及张得镇、鸿畅镇、无梁镇、韩城办事处、钧台办事处、郭连镇、文殊镇、山货乡、花石镇、范坡镇、褚河镇、苌庄镇。</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r>
        <w:rPr>
          <w:rFonts w:hint="eastAsia" w:ascii="仿宋" w:hAnsi="仿宋" w:eastAsia="仿宋" w:cs="仿宋"/>
          <w:sz w:val="24"/>
          <w:szCs w:val="24"/>
        </w:rPr>
        <w:t>、付款方式：以签订合同为准。</w:t>
      </w:r>
    </w:p>
    <w:p>
      <w:pPr>
        <w:spacing w:line="520" w:lineRule="exact"/>
        <w:ind w:firstLine="2209" w:firstLineChars="500"/>
        <w:rPr>
          <w:rFonts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spacing w:line="520" w:lineRule="exact"/>
        <w:rPr>
          <w:rFonts w:hint="eastAsia"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（2）营业执照、银行开户许可证、被委托人社保证明、法人代表授权委托书（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组成，成员人数为7人以上单数，其中评审专家不得少于成员总数的三分之二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3.5评分标准</w:t>
      </w:r>
    </w:p>
    <w:p>
      <w:pPr>
        <w:pStyle w:val="2"/>
        <w:rPr>
          <w:rFonts w:hint="eastAsia" w:eastAsia="仿宋"/>
          <w:lang w:val="en-US" w:eastAsia="zh-CN"/>
        </w:rPr>
      </w:pPr>
      <w:r>
        <w:rPr>
          <w:rFonts w:hint="eastAsia" w:ascii="仿宋" w:hAnsi="仿宋" w:eastAsia="仿宋" w:cs="仿宋"/>
          <w:sz w:val="24"/>
          <w:szCs w:val="24"/>
          <w:lang w:val="en-US" w:eastAsia="zh-CN"/>
        </w:rPr>
        <w:t xml:space="preserve">    </w:t>
      </w:r>
    </w:p>
    <w:tbl>
      <w:tblPr>
        <w:tblStyle w:val="36"/>
        <w:tblW w:w="9905" w:type="dxa"/>
        <w:jc w:val="center"/>
        <w:tblInd w:w="-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2"/>
        <w:gridCol w:w="7405"/>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分值构成</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(总分100分)</w:t>
            </w:r>
          </w:p>
        </w:tc>
        <w:tc>
          <w:tcPr>
            <w:tcW w:w="8213" w:type="dxa"/>
            <w:gridSpan w:val="2"/>
            <w:tcBorders>
              <w:top w:val="single" w:color="auto" w:sz="4" w:space="0"/>
              <w:left w:val="single" w:color="auto" w:sz="4" w:space="0"/>
              <w:bottom w:val="single" w:color="auto" w:sz="4" w:space="0"/>
              <w:right w:val="single" w:color="auto" w:sz="4" w:space="0"/>
            </w:tcBorders>
            <w:vAlign w:val="center"/>
          </w:tcPr>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价格分值：</w:t>
            </w:r>
            <w:r>
              <w:rPr>
                <w:rFonts w:hint="eastAsia" w:ascii="宋体" w:hAnsi="宋体" w:eastAsia="仿宋" w:cs="宋体"/>
                <w:color w:val="000000"/>
                <w:kern w:val="0"/>
                <w:sz w:val="24"/>
                <w:szCs w:val="24"/>
              </w:rPr>
              <w:t>50</w:t>
            </w:r>
            <w:r>
              <w:rPr>
                <w:rFonts w:hint="eastAsia" w:ascii="仿宋" w:hAnsi="仿宋" w:eastAsia="仿宋" w:cs="宋体"/>
                <w:color w:val="000000"/>
                <w:kern w:val="0"/>
                <w:sz w:val="24"/>
                <w:szCs w:val="24"/>
              </w:rPr>
              <w:t>分</w:t>
            </w:r>
          </w:p>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商务部分：</w:t>
            </w:r>
            <w:r>
              <w:rPr>
                <w:rFonts w:hint="eastAsia" w:ascii="宋体" w:hAnsi="宋体" w:eastAsia="仿宋" w:cs="宋体"/>
                <w:color w:val="000000"/>
                <w:kern w:val="0"/>
                <w:sz w:val="24"/>
                <w:szCs w:val="24"/>
              </w:rPr>
              <w:t>25</w:t>
            </w:r>
            <w:r>
              <w:rPr>
                <w:rFonts w:hint="eastAsia" w:ascii="仿宋" w:hAnsi="仿宋" w:eastAsia="仿宋" w:cs="宋体"/>
                <w:color w:val="000000"/>
                <w:kern w:val="0"/>
                <w:sz w:val="24"/>
                <w:szCs w:val="24"/>
              </w:rPr>
              <w:t>分</w:t>
            </w:r>
          </w:p>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技术部分：</w:t>
            </w:r>
            <w:r>
              <w:rPr>
                <w:rFonts w:hint="eastAsia" w:ascii="宋体" w:hAnsi="宋体" w:eastAsia="仿宋" w:cs="宋体"/>
                <w:color w:val="000000"/>
                <w:kern w:val="0"/>
                <w:sz w:val="24"/>
                <w:szCs w:val="24"/>
              </w:rPr>
              <w:t>25</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一、价格部分（满分</w:t>
            </w:r>
            <w:r>
              <w:rPr>
                <w:rFonts w:hint="eastAsia" w:ascii="宋体" w:hAnsi="宋体" w:eastAsia="仿宋" w:cs="宋体"/>
                <w:bCs/>
                <w:color w:val="000000"/>
                <w:kern w:val="0"/>
                <w:sz w:val="24"/>
                <w:szCs w:val="24"/>
              </w:rPr>
              <w:t>50</w:t>
            </w:r>
            <w:r>
              <w:rPr>
                <w:rFonts w:hint="eastAsia" w:ascii="仿宋" w:hAnsi="仿宋" w:eastAsia="仿宋" w:cs="宋体"/>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评分标准</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评标基准价：满足招标文件要求的有效投标报价中，最低的投标报价为评标基准价。</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投标报价得分=（评标基准价/投标报价）×</w:t>
            </w:r>
            <w:r>
              <w:rPr>
                <w:rFonts w:hint="eastAsia" w:ascii="宋体" w:hAnsi="宋体" w:eastAsia="仿宋" w:cs="宋体"/>
                <w:color w:val="000000"/>
                <w:kern w:val="0"/>
                <w:sz w:val="24"/>
                <w:szCs w:val="24"/>
              </w:rPr>
              <w:t>50</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仿宋"/>
                <w:color w:val="000000"/>
                <w:kern w:val="0"/>
                <w:sz w:val="24"/>
                <w:szCs w:val="24"/>
              </w:rPr>
              <w:t>50</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二、商务部分（满分</w:t>
            </w:r>
            <w:r>
              <w:rPr>
                <w:rFonts w:hint="eastAsia" w:ascii="宋体" w:hAnsi="宋体" w:eastAsia="仿宋" w:cs="宋体"/>
                <w:bCs/>
                <w:color w:val="000000"/>
                <w:kern w:val="0"/>
                <w:sz w:val="24"/>
                <w:szCs w:val="24"/>
              </w:rPr>
              <w:t>25</w:t>
            </w:r>
            <w:r>
              <w:rPr>
                <w:rFonts w:hint="eastAsia" w:ascii="仿宋" w:hAnsi="仿宋" w:eastAsia="仿宋" w:cs="宋体"/>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8" w:hRule="atLeast"/>
          <w:jc w:val="center"/>
        </w:trPr>
        <w:tc>
          <w:tcPr>
            <w:tcW w:w="1692" w:type="dxa"/>
            <w:tcBorders>
              <w:top w:val="single" w:color="auto" w:sz="4" w:space="0"/>
              <w:left w:val="single" w:color="auto" w:sz="4" w:space="0"/>
              <w:right w:val="single" w:color="auto" w:sz="4" w:space="0"/>
            </w:tcBorders>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信誉资质</w:t>
            </w:r>
          </w:p>
        </w:tc>
        <w:tc>
          <w:tcPr>
            <w:tcW w:w="7405" w:type="dxa"/>
            <w:tcBorders>
              <w:top w:val="single" w:color="auto" w:sz="4" w:space="0"/>
              <w:left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1、投标人具有ISO9001质量管理体系证书的得1分；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2、投标人具有ISO14001环境管理体系证书的得1分；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3、投标人具有GB/T28001职业健康安全管理体系证书的得1分；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4、投标人具有5星级商品售后服务评价体系证书的得2分；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5、投标人具有企业信用AAA等级证书的得1分； </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6、投标人具有“中国优秀绿色环保节能产品”证书的得2分；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7、投标人具有 “中国科技创新重点保护品牌”证书的得2分；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8、投标人具有 “中国权威检测质量合格产品”证书的得2分；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9、投标人具有 “中国著名品牌”证书的得2分；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10、投标人具有 “安全生产标准化企业”证书的得1分；</w:t>
            </w:r>
          </w:p>
          <w:p>
            <w:pPr>
              <w:widowControl/>
              <w:ind w:firstLine="491" w:firstLineChars="205"/>
              <w:jc w:val="left"/>
              <w:rPr>
                <w:rFonts w:ascii="仿宋" w:hAnsi="仿宋" w:eastAsia="仿宋" w:cs="宋体"/>
                <w:color w:val="000000"/>
                <w:kern w:val="0"/>
                <w:sz w:val="24"/>
                <w:szCs w:val="24"/>
              </w:rPr>
            </w:pPr>
          </w:p>
          <w:p>
            <w:pPr>
              <w:jc w:val="left"/>
              <w:rPr>
                <w:rFonts w:ascii="仿宋" w:hAnsi="仿宋" w:eastAsia="仿宋" w:cs="宋体"/>
                <w:color w:val="000000"/>
                <w:kern w:val="0"/>
                <w:sz w:val="24"/>
                <w:szCs w:val="24"/>
              </w:rPr>
            </w:pPr>
            <w:r>
              <w:rPr>
                <w:rFonts w:hint="eastAsia" w:ascii="仿宋" w:hAnsi="仿宋" w:eastAsia="仿宋" w:cs="宋体"/>
                <w:b/>
                <w:color w:val="000000"/>
                <w:kern w:val="0"/>
                <w:sz w:val="24"/>
                <w:szCs w:val="24"/>
              </w:rPr>
              <w:t xml:space="preserve">    注：以上证明文件，除认证三体系外，其他证书均须带二维码防伪标志，否则为无效证件，（开标现场原件备查）</w:t>
            </w:r>
          </w:p>
        </w:tc>
        <w:tc>
          <w:tcPr>
            <w:tcW w:w="808" w:type="dxa"/>
            <w:tcBorders>
              <w:top w:val="single" w:color="auto" w:sz="4" w:space="0"/>
              <w:left w:val="single" w:color="auto" w:sz="4" w:space="0"/>
              <w:right w:val="single" w:color="auto" w:sz="4" w:space="0"/>
            </w:tcBorders>
            <w:vAlign w:val="center"/>
          </w:tcPr>
          <w:p>
            <w:pPr>
              <w:jc w:val="center"/>
              <w:rPr>
                <w:rFonts w:ascii="仿宋" w:hAnsi="仿宋" w:eastAsia="仿宋" w:cs="宋体"/>
                <w:color w:val="000000"/>
                <w:kern w:val="0"/>
                <w:sz w:val="24"/>
                <w:szCs w:val="24"/>
              </w:rPr>
            </w:pPr>
            <w:r>
              <w:rPr>
                <w:rFonts w:hint="eastAsia" w:ascii="仿宋" w:hAnsi="仿宋" w:eastAsia="仿宋" w:cs="仿宋"/>
                <w:color w:val="000000"/>
                <w:kern w:val="0"/>
                <w:sz w:val="24"/>
                <w:szCs w:val="24"/>
              </w:rPr>
              <w:t>15</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业绩案列</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rPr>
              <w:t xml:space="preserve">    投标人提供自2015年</w:t>
            </w:r>
            <w:r>
              <w:rPr>
                <w:rFonts w:hint="eastAsia" w:ascii="宋体" w:hAnsi="宋体" w:eastAsia="仿宋" w:cs="宋体"/>
                <w:color w:val="000000"/>
                <w:kern w:val="0"/>
                <w:sz w:val="24"/>
                <w:szCs w:val="24"/>
                <w:lang w:val="en-US" w:eastAsia="zh-CN"/>
              </w:rPr>
              <w:t>1月1日</w:t>
            </w:r>
            <w:r>
              <w:rPr>
                <w:rFonts w:hint="eastAsia" w:ascii="宋体" w:hAnsi="宋体" w:eastAsia="仿宋" w:cs="宋体"/>
                <w:color w:val="000000"/>
                <w:kern w:val="0"/>
                <w:sz w:val="24"/>
                <w:szCs w:val="24"/>
              </w:rPr>
              <w:t>以来类似项目的业绩合同，单项合同金额50万元以上每份合同得1分，最高得5分。</w:t>
            </w:r>
          </w:p>
          <w:p>
            <w:pPr>
              <w:widowControl/>
              <w:jc w:val="left"/>
              <w:rPr>
                <w:rFonts w:ascii="宋体" w:hAnsi="宋体" w:eastAsia="仿宋" w:cs="宋体"/>
                <w:color w:val="000000"/>
                <w:kern w:val="0"/>
                <w:sz w:val="24"/>
                <w:szCs w:val="24"/>
              </w:rPr>
            </w:pPr>
          </w:p>
          <w:p>
            <w:pPr>
              <w:widowControl/>
              <w:jc w:val="left"/>
              <w:rPr>
                <w:rFonts w:ascii="仿宋" w:hAnsi="仿宋" w:eastAsia="仿宋" w:cs="宋体"/>
                <w:b/>
                <w:color w:val="000000"/>
                <w:kern w:val="0"/>
                <w:sz w:val="24"/>
                <w:szCs w:val="24"/>
              </w:rPr>
            </w:pPr>
            <w:r>
              <w:rPr>
                <w:rFonts w:hint="eastAsia" w:ascii="宋体" w:hAnsi="宋体" w:eastAsia="仿宋" w:cs="宋体"/>
                <w:color w:val="000000"/>
                <w:kern w:val="0"/>
                <w:sz w:val="24"/>
                <w:szCs w:val="24"/>
              </w:rPr>
              <w:t xml:space="preserve">   </w:t>
            </w:r>
            <w:r>
              <w:rPr>
                <w:rFonts w:hint="eastAsia" w:ascii="宋体" w:hAnsi="宋体" w:eastAsia="仿宋" w:cs="宋体"/>
                <w:b/>
                <w:color w:val="000000"/>
                <w:kern w:val="0"/>
                <w:sz w:val="24"/>
                <w:szCs w:val="24"/>
              </w:rPr>
              <w:t>注：须提供中标通知书和合同原件,否则不得分；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仿宋"/>
                <w:color w:val="000000"/>
                <w:kern w:val="0"/>
                <w:sz w:val="24"/>
                <w:szCs w:val="24"/>
              </w:rPr>
              <w:t>5</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服务承诺</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ind w:firstLine="460" w:firstLineChars="192"/>
              <w:jc w:val="left"/>
              <w:rPr>
                <w:rFonts w:hint="eastAsia" w:ascii="宋体" w:hAnsi="宋体" w:eastAsia="仿宋" w:cs="宋体"/>
                <w:color w:val="000000"/>
                <w:kern w:val="0"/>
                <w:sz w:val="24"/>
                <w:szCs w:val="24"/>
              </w:rPr>
            </w:pPr>
          </w:p>
          <w:p>
            <w:pPr>
              <w:widowControl/>
              <w:ind w:firstLine="480" w:firstLineChars="200"/>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1</w:t>
            </w:r>
            <w:r>
              <w:rPr>
                <w:rFonts w:hint="eastAsia" w:ascii="宋体" w:hAnsi="宋体" w:eastAsia="仿宋" w:cs="宋体"/>
                <w:color w:val="000000"/>
                <w:kern w:val="0"/>
                <w:sz w:val="24"/>
                <w:szCs w:val="24"/>
              </w:rPr>
              <w:t>、投标人免费提供技术培训、并承诺为采购方培养合格的操作人员得1分；</w:t>
            </w:r>
          </w:p>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2</w:t>
            </w:r>
            <w:r>
              <w:rPr>
                <w:rFonts w:hint="eastAsia" w:ascii="宋体" w:hAnsi="宋体" w:eastAsia="仿宋" w:cs="宋体"/>
                <w:color w:val="000000"/>
                <w:kern w:val="0"/>
                <w:sz w:val="24"/>
                <w:szCs w:val="24"/>
              </w:rPr>
              <w:t>、投标人免费提供24小时服务且在保证能提供2小时内现场支援服务的得1分；</w:t>
            </w:r>
          </w:p>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3</w:t>
            </w:r>
            <w:r>
              <w:rPr>
                <w:rFonts w:hint="eastAsia" w:ascii="宋体" w:hAnsi="宋体" w:eastAsia="仿宋" w:cs="宋体"/>
                <w:color w:val="000000"/>
                <w:kern w:val="0"/>
                <w:sz w:val="24"/>
                <w:szCs w:val="24"/>
              </w:rPr>
              <w:t>、投标人</w:t>
            </w:r>
            <w:r>
              <w:rPr>
                <w:rFonts w:hint="default" w:ascii="宋体" w:hAnsi="宋体" w:eastAsia="仿宋" w:cs="宋体"/>
                <w:color w:val="000000"/>
                <w:kern w:val="0"/>
                <w:sz w:val="24"/>
                <w:szCs w:val="24"/>
                <w:lang w:val="en-US"/>
              </w:rPr>
              <w:t>能够</w:t>
            </w:r>
            <w:r>
              <w:rPr>
                <w:rFonts w:hint="eastAsia" w:ascii="宋体" w:hAnsi="宋体" w:eastAsia="仿宋" w:cs="宋体"/>
                <w:color w:val="000000"/>
                <w:kern w:val="0"/>
                <w:sz w:val="24"/>
                <w:szCs w:val="24"/>
              </w:rPr>
              <w:t>提供完整的产品技术资料（含彩页、合格证、说明书等）证明的得</w:t>
            </w:r>
            <w:r>
              <w:rPr>
                <w:rFonts w:hint="eastAsia" w:ascii="宋体" w:hAnsi="宋体" w:eastAsia="仿宋" w:cs="宋体"/>
                <w:color w:val="000000"/>
                <w:kern w:val="0"/>
                <w:sz w:val="24"/>
                <w:szCs w:val="24"/>
                <w:lang w:val="en-US" w:eastAsia="zh-CN"/>
              </w:rPr>
              <w:t>2</w:t>
            </w:r>
            <w:r>
              <w:rPr>
                <w:rFonts w:hint="eastAsia" w:ascii="宋体" w:hAnsi="宋体" w:eastAsia="仿宋" w:cs="宋体"/>
                <w:color w:val="000000"/>
                <w:kern w:val="0"/>
                <w:sz w:val="24"/>
                <w:szCs w:val="24"/>
              </w:rPr>
              <w:t>分；</w:t>
            </w:r>
          </w:p>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4</w:t>
            </w:r>
            <w:r>
              <w:rPr>
                <w:rFonts w:hint="eastAsia" w:ascii="宋体" w:hAnsi="宋体" w:eastAsia="仿宋" w:cs="宋体"/>
                <w:color w:val="000000"/>
                <w:kern w:val="0"/>
                <w:sz w:val="24"/>
                <w:szCs w:val="24"/>
              </w:rPr>
              <w:t>、投标人免费提供终身整车预约保养服务的得1分；</w:t>
            </w:r>
          </w:p>
          <w:p>
            <w:pPr>
              <w:widowControl/>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rPr>
              <w:t xml:space="preserve">    </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99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三、技术部分（满分</w:t>
            </w:r>
            <w:r>
              <w:rPr>
                <w:rFonts w:hint="eastAsia" w:ascii="宋体" w:hAnsi="宋体" w:eastAsia="仿宋" w:cs="宋体"/>
                <w:bCs/>
                <w:color w:val="000000"/>
                <w:kern w:val="0"/>
                <w:sz w:val="24"/>
                <w:szCs w:val="24"/>
              </w:rPr>
              <w:t>35</w:t>
            </w:r>
            <w:r>
              <w:rPr>
                <w:rFonts w:hint="eastAsia" w:ascii="仿宋" w:hAnsi="仿宋" w:eastAsia="仿宋" w:cs="宋体"/>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对招标文件</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响应程度</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①评委根据各供应商提供产品的先进性、产品生产工艺及流程、质量保证措施等方面进行综合评定，优得3分，良得2分，一般得1分。本项共3分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②所投产品各项技术指标要求均满足招标文件要求的得5分，每有一项正偏离加1分，本项共11分，有不满足项的不得分。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注：招标文件要求的技术参数为最低要求，投标产品的技术参数均须满足或优于，</w:t>
            </w:r>
            <w:r>
              <w:rPr>
                <w:rFonts w:hint="eastAsia" w:ascii="仿宋" w:hAnsi="仿宋" w:eastAsia="仿宋" w:cs="宋体"/>
                <w:b/>
                <w:color w:val="000000"/>
                <w:kern w:val="0"/>
                <w:sz w:val="24"/>
                <w:szCs w:val="24"/>
              </w:rPr>
              <w:t>否则为无效投标。</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产品认证</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投标人所投产品的关键部件“行走电机”通过欧盟CE认证，标书中提供复印件证明的得5分；</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w:t>
            </w:r>
            <w:r>
              <w:rPr>
                <w:rFonts w:hint="eastAsia" w:ascii="仿宋" w:hAnsi="仿宋" w:eastAsia="仿宋" w:cs="宋体"/>
                <w:b/>
                <w:color w:val="000000"/>
                <w:kern w:val="0"/>
                <w:sz w:val="24"/>
                <w:szCs w:val="24"/>
              </w:rPr>
              <w:t>开标现场须提供原件，否则不得分。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产品质量</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投标人所投产品的整体、关键部件须具有省级及以上检测机构出具的带有CMA印章的检测报告，标书中提供复印件证明的得5分；</w:t>
            </w:r>
          </w:p>
          <w:p>
            <w:pPr>
              <w:widowControl/>
              <w:jc w:val="left"/>
              <w:rPr>
                <w:rFonts w:ascii="仿宋" w:hAnsi="仿宋" w:eastAsia="仿宋" w:cs="宋体"/>
                <w:color w:val="000000"/>
                <w:kern w:val="0"/>
                <w:sz w:val="24"/>
                <w:szCs w:val="24"/>
              </w:rPr>
            </w:pPr>
            <w:r>
              <w:rPr>
                <w:rFonts w:hint="eastAsia" w:ascii="仿宋" w:hAnsi="仿宋" w:eastAsia="仿宋" w:cs="宋体"/>
                <w:b/>
                <w:color w:val="000000"/>
                <w:kern w:val="0"/>
                <w:sz w:val="24"/>
                <w:szCs w:val="24"/>
              </w:rPr>
              <w:t xml:space="preserve">    开标现场须提供原件，否则不得分。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投标文件</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规范程度</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ind w:firstLine="460" w:firstLineChars="192"/>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投标文件的编制须符合招标文件的规定，根据装订整齐规范的情况1-0分。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1分</w:t>
            </w:r>
          </w:p>
        </w:tc>
      </w:tr>
    </w:tbl>
    <w:p>
      <w:pPr>
        <w:pStyle w:val="2"/>
        <w:rPr>
          <w:rFonts w:hint="eastAsia" w:eastAsia="仿宋"/>
          <w:lang w:val="en-US" w:eastAsia="zh-CN"/>
        </w:rPr>
      </w:pPr>
    </w:p>
    <w:p>
      <w:pPr>
        <w:pStyle w:val="125"/>
        <w:spacing w:before="120" w:after="120"/>
        <w:ind w:firstLine="48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3.7.1评标委员会对所有投标文件（二）进行符合性、响应性评审，不符合招标文件要求的，不得进入下一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须向禹州市政府采购办交纳合同额5%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仿宋"/>
          <w:b/>
          <w:sz w:val="24"/>
          <w:szCs w:val="24"/>
        </w:rPr>
      </w:pPr>
      <w:r>
        <w:rPr>
          <w:rFonts w:hint="eastAsia" w:ascii="仿宋" w:hAnsi="仿宋" w:eastAsia="仿宋" w:cs="仿宋"/>
          <w:sz w:val="24"/>
          <w:szCs w:val="24"/>
          <w:shd w:val="clear" w:color="auto" w:fill="FFFFFF"/>
        </w:rPr>
        <w:t>7、付款方式:以签订合同准。</w:t>
      </w:r>
    </w:p>
    <w:p>
      <w:pPr>
        <w:spacing w:line="600" w:lineRule="exact"/>
        <w:ind w:firstLine="3975" w:firstLineChars="900"/>
        <w:rPr>
          <w:rFonts w:ascii="仿宋" w:hAnsi="仿宋" w:eastAsia="仿宋" w:cs="仿宋_GB2312"/>
          <w:b/>
          <w:sz w:val="44"/>
        </w:rPr>
      </w:pPr>
    </w:p>
    <w:p>
      <w:pPr>
        <w:spacing w:line="600" w:lineRule="exact"/>
        <w:ind w:firstLine="3975" w:firstLineChars="900"/>
        <w:rPr>
          <w:rFonts w:ascii="仿宋" w:hAnsi="仿宋" w:eastAsia="仿宋" w:cs="仿宋_GB2312"/>
          <w:b/>
          <w:sz w:val="44"/>
        </w:rPr>
      </w:pPr>
    </w:p>
    <w:p>
      <w:pPr>
        <w:wordWrap w:val="0"/>
        <w:topLinePunct/>
        <w:autoSpaceDE w:val="0"/>
        <w:autoSpaceDN w:val="0"/>
        <w:adjustRightInd w:val="0"/>
        <w:snapToGrid w:val="0"/>
        <w:spacing w:line="360" w:lineRule="auto"/>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第六部分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第七部分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黑体"/>
          <w:b/>
          <w:bCs/>
          <w:sz w:val="24"/>
          <w:szCs w:val="24"/>
          <w:lang w:val="zh-CN"/>
        </w:rPr>
        <w:br w:type="page"/>
      </w:r>
      <w:r>
        <w:rPr>
          <w:rFonts w:hint="eastAsia" w:ascii="仿宋" w:hAnsi="仿宋" w:eastAsia="仿宋" w:cs="黑体"/>
          <w:b/>
          <w:bCs/>
          <w:sz w:val="32"/>
          <w:szCs w:val="32"/>
          <w:lang w:val="zh-CN"/>
        </w:rPr>
        <w:t>第八部分</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合同书</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6"/>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供应商须对此项做出承诺（格式自拟）及</w:t>
      </w:r>
      <w:r>
        <w:rPr>
          <w:rFonts w:hint="eastAsia" w:ascii="仿宋" w:hAnsi="仿宋" w:eastAsia="仿宋" w:cs="宋体"/>
          <w:bCs/>
          <w:color w:val="FF0000"/>
          <w:sz w:val="24"/>
          <w:szCs w:val="24"/>
          <w:lang w:val="en-US" w:eastAsia="zh-CN"/>
        </w:rPr>
        <w:t>2015年1月1日以来类似项目业绩合同</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650" w:firstLineChars="11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bookmarkStart w:id="1" w:name="_GoBack"/>
      <w:bookmarkEnd w:id="1"/>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10" w:usb3="00000000" w:csb0="0004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30</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87DA5C"/>
    <w:multiLevelType w:val="singleLevel"/>
    <w:tmpl w:val="D587DA5C"/>
    <w:lvl w:ilvl="0" w:tentative="0">
      <w:start w:val="1"/>
      <w:numFmt w:val="chineseCounting"/>
      <w:suff w:val="nothing"/>
      <w:lvlText w:val="%1、"/>
      <w:lvlJc w:val="left"/>
      <w:rPr>
        <w:rFonts w:hint="eastAsia"/>
      </w:rPr>
    </w:lvl>
  </w:abstractNum>
  <w:abstractNum w:abstractNumId="1">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2">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6E374A4"/>
    <w:multiLevelType w:val="singleLevel"/>
    <w:tmpl w:val="56E374A4"/>
    <w:lvl w:ilvl="0" w:tentative="0">
      <w:start w:val="9"/>
      <w:numFmt w:val="decimal"/>
      <w:pStyle w:val="119"/>
      <w:suff w:val="nothing"/>
      <w:lvlText w:val="%1、"/>
      <w:lvlJc w:val="left"/>
    </w:lvl>
  </w:abstractNum>
  <w:abstractNum w:abstractNumId="4">
    <w:nsid w:val="5A0532E2"/>
    <w:multiLevelType w:val="singleLevel"/>
    <w:tmpl w:val="5A0532E2"/>
    <w:lvl w:ilvl="0" w:tentative="0">
      <w:start w:val="4"/>
      <w:numFmt w:val="chineseCounting"/>
      <w:suff w:val="nothing"/>
      <w:lvlText w:val="第%1部"/>
      <w:lvlJc w:val="left"/>
    </w:lvl>
  </w:abstractNum>
  <w:abstractNum w:abstractNumId="5">
    <w:nsid w:val="5A30CB82"/>
    <w:multiLevelType w:val="singleLevel"/>
    <w:tmpl w:val="5A30CB82"/>
    <w:lvl w:ilvl="0" w:tentative="0">
      <w:start w:val="1"/>
      <w:numFmt w:val="chineseCounting"/>
      <w:suff w:val="space"/>
      <w:lvlText w:val="第%1部分"/>
      <w:lvlJc w:val="left"/>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3EA04D7"/>
    <w:rsid w:val="04252D6C"/>
    <w:rsid w:val="04524D74"/>
    <w:rsid w:val="048C72C6"/>
    <w:rsid w:val="054A14EB"/>
    <w:rsid w:val="055236E0"/>
    <w:rsid w:val="056568A4"/>
    <w:rsid w:val="05D7384A"/>
    <w:rsid w:val="05F47DA2"/>
    <w:rsid w:val="05F65379"/>
    <w:rsid w:val="05FF5666"/>
    <w:rsid w:val="0603119A"/>
    <w:rsid w:val="067E4800"/>
    <w:rsid w:val="06902805"/>
    <w:rsid w:val="06B75E86"/>
    <w:rsid w:val="06C257CA"/>
    <w:rsid w:val="071151B2"/>
    <w:rsid w:val="073F7793"/>
    <w:rsid w:val="0774430D"/>
    <w:rsid w:val="080A00AF"/>
    <w:rsid w:val="0859217C"/>
    <w:rsid w:val="088D4853"/>
    <w:rsid w:val="088E4AE9"/>
    <w:rsid w:val="09102145"/>
    <w:rsid w:val="09891681"/>
    <w:rsid w:val="09900A5B"/>
    <w:rsid w:val="09AE4842"/>
    <w:rsid w:val="09C60246"/>
    <w:rsid w:val="09CE2BB7"/>
    <w:rsid w:val="09E57E48"/>
    <w:rsid w:val="0A2B0E2A"/>
    <w:rsid w:val="0AB05B6D"/>
    <w:rsid w:val="0B047399"/>
    <w:rsid w:val="0B8F0D95"/>
    <w:rsid w:val="0BAA5765"/>
    <w:rsid w:val="0BAE3F8B"/>
    <w:rsid w:val="0C053D42"/>
    <w:rsid w:val="0C232636"/>
    <w:rsid w:val="0C3957DB"/>
    <w:rsid w:val="0CBA4EC9"/>
    <w:rsid w:val="0CE25187"/>
    <w:rsid w:val="0D2824A3"/>
    <w:rsid w:val="0D832C84"/>
    <w:rsid w:val="0DD45553"/>
    <w:rsid w:val="0E1F7A52"/>
    <w:rsid w:val="0E55074E"/>
    <w:rsid w:val="0F0D73B6"/>
    <w:rsid w:val="0F2C7289"/>
    <w:rsid w:val="0FBA420F"/>
    <w:rsid w:val="10240870"/>
    <w:rsid w:val="105F0CCD"/>
    <w:rsid w:val="107B291F"/>
    <w:rsid w:val="10A25988"/>
    <w:rsid w:val="10F21447"/>
    <w:rsid w:val="11472FC4"/>
    <w:rsid w:val="11662A8F"/>
    <w:rsid w:val="12913EF8"/>
    <w:rsid w:val="12F46B93"/>
    <w:rsid w:val="12FB62CF"/>
    <w:rsid w:val="130F3467"/>
    <w:rsid w:val="132168C4"/>
    <w:rsid w:val="133638CF"/>
    <w:rsid w:val="134B3E21"/>
    <w:rsid w:val="135C1261"/>
    <w:rsid w:val="13705BCF"/>
    <w:rsid w:val="146639B0"/>
    <w:rsid w:val="14810804"/>
    <w:rsid w:val="1484395D"/>
    <w:rsid w:val="14C32394"/>
    <w:rsid w:val="14E7756C"/>
    <w:rsid w:val="15555471"/>
    <w:rsid w:val="15B03F9E"/>
    <w:rsid w:val="162949D9"/>
    <w:rsid w:val="166F3B31"/>
    <w:rsid w:val="16BB3F9C"/>
    <w:rsid w:val="17093EDF"/>
    <w:rsid w:val="17411E12"/>
    <w:rsid w:val="175B5BC6"/>
    <w:rsid w:val="17D43D54"/>
    <w:rsid w:val="17E545EE"/>
    <w:rsid w:val="183733AB"/>
    <w:rsid w:val="183D0ACD"/>
    <w:rsid w:val="186A4EF9"/>
    <w:rsid w:val="18AD21CB"/>
    <w:rsid w:val="19491C75"/>
    <w:rsid w:val="19786E3B"/>
    <w:rsid w:val="1A107C46"/>
    <w:rsid w:val="1A4540A3"/>
    <w:rsid w:val="1A717838"/>
    <w:rsid w:val="1B1630FE"/>
    <w:rsid w:val="1BD016CE"/>
    <w:rsid w:val="1BFB31C4"/>
    <w:rsid w:val="1CC57EEC"/>
    <w:rsid w:val="1D1E07AB"/>
    <w:rsid w:val="1D285414"/>
    <w:rsid w:val="1D5D79CE"/>
    <w:rsid w:val="1D846EFB"/>
    <w:rsid w:val="1DCD65DC"/>
    <w:rsid w:val="1E1761B2"/>
    <w:rsid w:val="1F8F7C87"/>
    <w:rsid w:val="1FA97651"/>
    <w:rsid w:val="1FD141B8"/>
    <w:rsid w:val="1FE67A99"/>
    <w:rsid w:val="200E5455"/>
    <w:rsid w:val="20852B17"/>
    <w:rsid w:val="208F4659"/>
    <w:rsid w:val="20C91244"/>
    <w:rsid w:val="20CB6D0B"/>
    <w:rsid w:val="20E250C8"/>
    <w:rsid w:val="20E71C78"/>
    <w:rsid w:val="212773A1"/>
    <w:rsid w:val="214A163F"/>
    <w:rsid w:val="21D44845"/>
    <w:rsid w:val="221572B4"/>
    <w:rsid w:val="22311600"/>
    <w:rsid w:val="226550CC"/>
    <w:rsid w:val="234A3314"/>
    <w:rsid w:val="23523DCA"/>
    <w:rsid w:val="23794CD9"/>
    <w:rsid w:val="24CA4202"/>
    <w:rsid w:val="24D66891"/>
    <w:rsid w:val="25302039"/>
    <w:rsid w:val="256C7451"/>
    <w:rsid w:val="25AD30A0"/>
    <w:rsid w:val="261B728D"/>
    <w:rsid w:val="2667745A"/>
    <w:rsid w:val="27137BCA"/>
    <w:rsid w:val="276906C7"/>
    <w:rsid w:val="278238A3"/>
    <w:rsid w:val="28742078"/>
    <w:rsid w:val="28835BF7"/>
    <w:rsid w:val="288E3F7A"/>
    <w:rsid w:val="288F49C5"/>
    <w:rsid w:val="28BF1B33"/>
    <w:rsid w:val="28BF2210"/>
    <w:rsid w:val="299315DB"/>
    <w:rsid w:val="29C152D2"/>
    <w:rsid w:val="2A247994"/>
    <w:rsid w:val="2A292F06"/>
    <w:rsid w:val="2A29332E"/>
    <w:rsid w:val="2A666F4C"/>
    <w:rsid w:val="2A6671E5"/>
    <w:rsid w:val="2A8574C7"/>
    <w:rsid w:val="2B5A4161"/>
    <w:rsid w:val="2B9F495B"/>
    <w:rsid w:val="2BB70DAF"/>
    <w:rsid w:val="2BBD2870"/>
    <w:rsid w:val="2C01063D"/>
    <w:rsid w:val="2C7F3CA6"/>
    <w:rsid w:val="2C824188"/>
    <w:rsid w:val="2C8C63A5"/>
    <w:rsid w:val="2CF845CD"/>
    <w:rsid w:val="2D562101"/>
    <w:rsid w:val="2D873A70"/>
    <w:rsid w:val="2DB610BD"/>
    <w:rsid w:val="2DFB43CE"/>
    <w:rsid w:val="2E5606EB"/>
    <w:rsid w:val="2E7B59B9"/>
    <w:rsid w:val="2E9D5FE0"/>
    <w:rsid w:val="2F232D02"/>
    <w:rsid w:val="2F2A34A3"/>
    <w:rsid w:val="2F38041E"/>
    <w:rsid w:val="2F433D86"/>
    <w:rsid w:val="2F9A5364"/>
    <w:rsid w:val="2FEB36BE"/>
    <w:rsid w:val="30006487"/>
    <w:rsid w:val="308E7A65"/>
    <w:rsid w:val="310343E9"/>
    <w:rsid w:val="314C2E93"/>
    <w:rsid w:val="316C02DE"/>
    <w:rsid w:val="31754AAE"/>
    <w:rsid w:val="317F2E7E"/>
    <w:rsid w:val="31BA74D8"/>
    <w:rsid w:val="31C57F0B"/>
    <w:rsid w:val="321A4FF8"/>
    <w:rsid w:val="328D4D46"/>
    <w:rsid w:val="33142EE2"/>
    <w:rsid w:val="333C55A2"/>
    <w:rsid w:val="33656785"/>
    <w:rsid w:val="33EF6302"/>
    <w:rsid w:val="344B5BE6"/>
    <w:rsid w:val="345D6725"/>
    <w:rsid w:val="34B022E5"/>
    <w:rsid w:val="34CE04B2"/>
    <w:rsid w:val="34F94C42"/>
    <w:rsid w:val="35020BCE"/>
    <w:rsid w:val="354E2015"/>
    <w:rsid w:val="35555286"/>
    <w:rsid w:val="35636C46"/>
    <w:rsid w:val="35736992"/>
    <w:rsid w:val="366A1C71"/>
    <w:rsid w:val="37692631"/>
    <w:rsid w:val="37B10108"/>
    <w:rsid w:val="388D465A"/>
    <w:rsid w:val="397D15ED"/>
    <w:rsid w:val="39A31772"/>
    <w:rsid w:val="3A252A28"/>
    <w:rsid w:val="3A361775"/>
    <w:rsid w:val="3A5B0DB6"/>
    <w:rsid w:val="3B2524D6"/>
    <w:rsid w:val="3B4753A5"/>
    <w:rsid w:val="3B8A1786"/>
    <w:rsid w:val="3BF37AE3"/>
    <w:rsid w:val="3C5A516A"/>
    <w:rsid w:val="3D574C5D"/>
    <w:rsid w:val="3D8F46AB"/>
    <w:rsid w:val="3DB32B5C"/>
    <w:rsid w:val="3DE17511"/>
    <w:rsid w:val="3E0165CC"/>
    <w:rsid w:val="3E5F6553"/>
    <w:rsid w:val="3E85714B"/>
    <w:rsid w:val="3EB83441"/>
    <w:rsid w:val="3ED405D8"/>
    <w:rsid w:val="3EF23AFC"/>
    <w:rsid w:val="3F4D7222"/>
    <w:rsid w:val="3F4E5E4B"/>
    <w:rsid w:val="3F544F16"/>
    <w:rsid w:val="3FD1121A"/>
    <w:rsid w:val="3FDF074D"/>
    <w:rsid w:val="40090B2D"/>
    <w:rsid w:val="409A7D1F"/>
    <w:rsid w:val="40DD14B7"/>
    <w:rsid w:val="41595C3E"/>
    <w:rsid w:val="42031639"/>
    <w:rsid w:val="420D6E21"/>
    <w:rsid w:val="426D69CE"/>
    <w:rsid w:val="43306F54"/>
    <w:rsid w:val="43AF4EB6"/>
    <w:rsid w:val="43DA0DF8"/>
    <w:rsid w:val="43F21A5E"/>
    <w:rsid w:val="44051239"/>
    <w:rsid w:val="4444705B"/>
    <w:rsid w:val="449D0BDB"/>
    <w:rsid w:val="44A55979"/>
    <w:rsid w:val="44A75B9D"/>
    <w:rsid w:val="44CC251D"/>
    <w:rsid w:val="44ED61E4"/>
    <w:rsid w:val="44F765DB"/>
    <w:rsid w:val="452D2CD2"/>
    <w:rsid w:val="45570A50"/>
    <w:rsid w:val="4612797F"/>
    <w:rsid w:val="46D375C4"/>
    <w:rsid w:val="46FF7143"/>
    <w:rsid w:val="47437248"/>
    <w:rsid w:val="479A1D63"/>
    <w:rsid w:val="479E2BBB"/>
    <w:rsid w:val="485B029F"/>
    <w:rsid w:val="48AF4A09"/>
    <w:rsid w:val="49B4550E"/>
    <w:rsid w:val="49F50EB5"/>
    <w:rsid w:val="4AB76254"/>
    <w:rsid w:val="4AC043BF"/>
    <w:rsid w:val="4AF72F43"/>
    <w:rsid w:val="4AFC078A"/>
    <w:rsid w:val="4AFE130C"/>
    <w:rsid w:val="4B06415A"/>
    <w:rsid w:val="4B307A80"/>
    <w:rsid w:val="4BBD5B2C"/>
    <w:rsid w:val="4BF36702"/>
    <w:rsid w:val="4D72225E"/>
    <w:rsid w:val="4E952A7D"/>
    <w:rsid w:val="4F071606"/>
    <w:rsid w:val="4F403B1D"/>
    <w:rsid w:val="4F7F31B2"/>
    <w:rsid w:val="4F827ABA"/>
    <w:rsid w:val="4FA93F1C"/>
    <w:rsid w:val="4FCB730B"/>
    <w:rsid w:val="504A74E2"/>
    <w:rsid w:val="50BB5CC7"/>
    <w:rsid w:val="510C3D06"/>
    <w:rsid w:val="51937900"/>
    <w:rsid w:val="51ED5B69"/>
    <w:rsid w:val="526C7326"/>
    <w:rsid w:val="527F4195"/>
    <w:rsid w:val="533976D3"/>
    <w:rsid w:val="536A53D4"/>
    <w:rsid w:val="53857B5E"/>
    <w:rsid w:val="54207CFD"/>
    <w:rsid w:val="54C67D23"/>
    <w:rsid w:val="55005AF5"/>
    <w:rsid w:val="550770D3"/>
    <w:rsid w:val="551F63D6"/>
    <w:rsid w:val="55C14C50"/>
    <w:rsid w:val="55CC6A46"/>
    <w:rsid w:val="55DE4946"/>
    <w:rsid w:val="55EA1952"/>
    <w:rsid w:val="55FD0CFB"/>
    <w:rsid w:val="560A5F38"/>
    <w:rsid w:val="561945F1"/>
    <w:rsid w:val="56BE79D8"/>
    <w:rsid w:val="5736766A"/>
    <w:rsid w:val="58266B57"/>
    <w:rsid w:val="588A5505"/>
    <w:rsid w:val="58B900E1"/>
    <w:rsid w:val="58CE0AFE"/>
    <w:rsid w:val="58E11F40"/>
    <w:rsid w:val="58EA7FCE"/>
    <w:rsid w:val="593B360F"/>
    <w:rsid w:val="597E7640"/>
    <w:rsid w:val="59C42C00"/>
    <w:rsid w:val="5A3F3BBB"/>
    <w:rsid w:val="5A4E53D8"/>
    <w:rsid w:val="5A8975CA"/>
    <w:rsid w:val="5A8D6038"/>
    <w:rsid w:val="5AF44E93"/>
    <w:rsid w:val="5B176006"/>
    <w:rsid w:val="5B813A9C"/>
    <w:rsid w:val="5B8B5722"/>
    <w:rsid w:val="5C1D3EC2"/>
    <w:rsid w:val="5C2A1394"/>
    <w:rsid w:val="5C6F34F3"/>
    <w:rsid w:val="5CDE1B94"/>
    <w:rsid w:val="5D2B1C2D"/>
    <w:rsid w:val="5DD07849"/>
    <w:rsid w:val="5DDE705B"/>
    <w:rsid w:val="5E6E4ACB"/>
    <w:rsid w:val="5F092277"/>
    <w:rsid w:val="5F4B6391"/>
    <w:rsid w:val="5F8471B4"/>
    <w:rsid w:val="5FCE7ED4"/>
    <w:rsid w:val="5FEB58A2"/>
    <w:rsid w:val="601B36B0"/>
    <w:rsid w:val="60A449E5"/>
    <w:rsid w:val="612A61E3"/>
    <w:rsid w:val="61B82A98"/>
    <w:rsid w:val="61F84732"/>
    <w:rsid w:val="62352BFE"/>
    <w:rsid w:val="62530EF5"/>
    <w:rsid w:val="63097C59"/>
    <w:rsid w:val="634F7C15"/>
    <w:rsid w:val="63736A17"/>
    <w:rsid w:val="63937116"/>
    <w:rsid w:val="63C05B9E"/>
    <w:rsid w:val="651A4BCA"/>
    <w:rsid w:val="65D24C12"/>
    <w:rsid w:val="65F1505D"/>
    <w:rsid w:val="668F2678"/>
    <w:rsid w:val="66BA2132"/>
    <w:rsid w:val="6701680A"/>
    <w:rsid w:val="67547205"/>
    <w:rsid w:val="676E5060"/>
    <w:rsid w:val="67FC0C69"/>
    <w:rsid w:val="69D62811"/>
    <w:rsid w:val="6A690960"/>
    <w:rsid w:val="6AB109E9"/>
    <w:rsid w:val="6AF86FE1"/>
    <w:rsid w:val="6AFE3DEE"/>
    <w:rsid w:val="6B5A4DFF"/>
    <w:rsid w:val="6BE93902"/>
    <w:rsid w:val="6C1F789D"/>
    <w:rsid w:val="6C25354C"/>
    <w:rsid w:val="6C981ABC"/>
    <w:rsid w:val="6CE52F07"/>
    <w:rsid w:val="6CF54B5F"/>
    <w:rsid w:val="6D0D0A4F"/>
    <w:rsid w:val="6D234DD5"/>
    <w:rsid w:val="6D355556"/>
    <w:rsid w:val="6D377DF7"/>
    <w:rsid w:val="6D945BC5"/>
    <w:rsid w:val="6DD96194"/>
    <w:rsid w:val="6DFC67F6"/>
    <w:rsid w:val="6E196A24"/>
    <w:rsid w:val="6E1D6E30"/>
    <w:rsid w:val="6E66357B"/>
    <w:rsid w:val="6EB95270"/>
    <w:rsid w:val="6F8956C3"/>
    <w:rsid w:val="6FB90394"/>
    <w:rsid w:val="6FC41E1E"/>
    <w:rsid w:val="70241AB8"/>
    <w:rsid w:val="706476AA"/>
    <w:rsid w:val="7105714A"/>
    <w:rsid w:val="710F25A0"/>
    <w:rsid w:val="7255719B"/>
    <w:rsid w:val="72CC7451"/>
    <w:rsid w:val="744C618D"/>
    <w:rsid w:val="74920FD0"/>
    <w:rsid w:val="74924B26"/>
    <w:rsid w:val="74B50A85"/>
    <w:rsid w:val="75125292"/>
    <w:rsid w:val="758826A4"/>
    <w:rsid w:val="75B37254"/>
    <w:rsid w:val="76140509"/>
    <w:rsid w:val="768649B8"/>
    <w:rsid w:val="76EF0C8A"/>
    <w:rsid w:val="76F83624"/>
    <w:rsid w:val="77117E08"/>
    <w:rsid w:val="773F1990"/>
    <w:rsid w:val="776A79F9"/>
    <w:rsid w:val="777A7DC6"/>
    <w:rsid w:val="77F80025"/>
    <w:rsid w:val="78640367"/>
    <w:rsid w:val="78C403B7"/>
    <w:rsid w:val="79640B02"/>
    <w:rsid w:val="796E4180"/>
    <w:rsid w:val="79874C47"/>
    <w:rsid w:val="7A731DE7"/>
    <w:rsid w:val="7AE73174"/>
    <w:rsid w:val="7B1234F7"/>
    <w:rsid w:val="7B5007DD"/>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517EBA"/>
    <w:rsid w:val="7E84244F"/>
    <w:rsid w:val="7F0F3D7E"/>
    <w:rsid w:val="7F17791C"/>
    <w:rsid w:val="7F3B2004"/>
    <w:rsid w:val="7F925C6E"/>
    <w:rsid w:val="7FA511C6"/>
    <w:rsid w:val="7FD0234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5">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6">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7">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8">
    <w:name w:val="heading 6"/>
    <w:basedOn w:val="1"/>
    <w:next w:val="9"/>
    <w:link w:val="48"/>
    <w:qFormat/>
    <w:uiPriority w:val="0"/>
    <w:pPr>
      <w:keepNext/>
      <w:jc w:val="center"/>
      <w:outlineLvl w:val="5"/>
    </w:pPr>
    <w:rPr>
      <w:rFonts w:ascii="Times New Roman" w:hAnsi="Times New Roman" w:eastAsia="宋体" w:cs="Times New Roman"/>
      <w:b/>
      <w:kern w:val="0"/>
      <w:sz w:val="44"/>
      <w:szCs w:val="20"/>
    </w:rPr>
  </w:style>
  <w:style w:type="paragraph" w:styleId="10">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1">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2">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9"/>
    <w:qFormat/>
    <w:uiPriority w:val="0"/>
    <w:rPr>
      <w:rFonts w:ascii="仿宋_GB2312" w:hAnsi="Times New Roman" w:eastAsia="仿宋_GB2312" w:cs="Times New Roman"/>
      <w:kern w:val="0"/>
      <w:sz w:val="24"/>
      <w:szCs w:val="20"/>
    </w:rPr>
  </w:style>
  <w:style w:type="paragraph" w:styleId="9">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3">
    <w:name w:val="annotation subject"/>
    <w:basedOn w:val="14"/>
    <w:next w:val="14"/>
    <w:link w:val="87"/>
    <w:unhideWhenUsed/>
    <w:qFormat/>
    <w:uiPriority w:val="99"/>
    <w:rPr>
      <w:b/>
      <w:bCs/>
    </w:rPr>
  </w:style>
  <w:style w:type="paragraph" w:styleId="14">
    <w:name w:val="annotation text"/>
    <w:basedOn w:val="1"/>
    <w:link w:val="84"/>
    <w:unhideWhenUsed/>
    <w:qFormat/>
    <w:uiPriority w:val="0"/>
    <w:pPr>
      <w:jc w:val="left"/>
    </w:pPr>
    <w:rPr>
      <w:rFonts w:ascii="Times New Roman" w:hAnsi="Times New Roman" w:eastAsia="宋体" w:cs="Times New Roman"/>
      <w:szCs w:val="24"/>
    </w:rPr>
  </w:style>
  <w:style w:type="paragraph" w:styleId="15">
    <w:name w:val="Body Text First Indent"/>
    <w:basedOn w:val="2"/>
    <w:link w:val="90"/>
    <w:qFormat/>
    <w:uiPriority w:val="0"/>
    <w:pPr>
      <w:spacing w:after="120"/>
      <w:ind w:firstLine="420" w:firstLineChars="100"/>
    </w:pPr>
    <w:rPr>
      <w:rFonts w:ascii="Times New Roman" w:eastAsia="宋体"/>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字符"/>
    <w:basedOn w:val="30"/>
    <w:link w:val="22"/>
    <w:qFormat/>
    <w:uiPriority w:val="0"/>
    <w:rPr>
      <w:rFonts w:asciiTheme="minorHAnsi" w:hAnsiTheme="minorHAnsi" w:eastAsiaTheme="minorEastAsia" w:cstheme="minorBidi"/>
      <w:kern w:val="2"/>
      <w:sz w:val="18"/>
      <w:szCs w:val="18"/>
    </w:rPr>
  </w:style>
  <w:style w:type="character" w:customStyle="1" w:styleId="44">
    <w:name w:val="标题 1字符"/>
    <w:basedOn w:val="30"/>
    <w:link w:val="3"/>
    <w:qFormat/>
    <w:uiPriority w:val="0"/>
    <w:rPr>
      <w:b/>
      <w:bCs/>
      <w:kern w:val="44"/>
      <w:sz w:val="44"/>
      <w:szCs w:val="44"/>
    </w:rPr>
  </w:style>
  <w:style w:type="character" w:customStyle="1" w:styleId="45">
    <w:name w:val="标题 3字符"/>
    <w:basedOn w:val="30"/>
    <w:link w:val="5"/>
    <w:qFormat/>
    <w:uiPriority w:val="0"/>
    <w:rPr>
      <w:b/>
      <w:bCs/>
      <w:sz w:val="32"/>
      <w:szCs w:val="32"/>
    </w:rPr>
  </w:style>
  <w:style w:type="character" w:customStyle="1" w:styleId="46">
    <w:name w:val="标题 4字符"/>
    <w:basedOn w:val="30"/>
    <w:link w:val="6"/>
    <w:qFormat/>
    <w:uiPriority w:val="0"/>
    <w:rPr>
      <w:rFonts w:eastAsia="新宋体"/>
      <w:sz w:val="30"/>
      <w:szCs w:val="21"/>
    </w:rPr>
  </w:style>
  <w:style w:type="character" w:customStyle="1" w:styleId="47">
    <w:name w:val="标题 5字符"/>
    <w:basedOn w:val="30"/>
    <w:link w:val="7"/>
    <w:qFormat/>
    <w:uiPriority w:val="0"/>
    <w:rPr>
      <w:b/>
      <w:bCs/>
      <w:sz w:val="28"/>
      <w:szCs w:val="28"/>
    </w:rPr>
  </w:style>
  <w:style w:type="character" w:customStyle="1" w:styleId="48">
    <w:name w:val="标题 6字符"/>
    <w:basedOn w:val="30"/>
    <w:link w:val="8"/>
    <w:qFormat/>
    <w:uiPriority w:val="0"/>
    <w:rPr>
      <w:b/>
      <w:sz w:val="44"/>
    </w:rPr>
  </w:style>
  <w:style w:type="character" w:customStyle="1" w:styleId="49">
    <w:name w:val="标题 7字符"/>
    <w:basedOn w:val="30"/>
    <w:link w:val="10"/>
    <w:qFormat/>
    <w:uiPriority w:val="0"/>
    <w:rPr>
      <w:b/>
      <w:bCs/>
      <w:sz w:val="24"/>
      <w:szCs w:val="24"/>
    </w:rPr>
  </w:style>
  <w:style w:type="character" w:customStyle="1" w:styleId="50">
    <w:name w:val="标题 8字符"/>
    <w:basedOn w:val="30"/>
    <w:link w:val="11"/>
    <w:qFormat/>
    <w:uiPriority w:val="0"/>
    <w:rPr>
      <w:rFonts w:ascii="Arial" w:hAnsi="Arial" w:eastAsia="黑体"/>
      <w:sz w:val="24"/>
      <w:szCs w:val="24"/>
    </w:rPr>
  </w:style>
  <w:style w:type="character" w:customStyle="1" w:styleId="51">
    <w:name w:val="标题 9字符"/>
    <w:basedOn w:val="30"/>
    <w:link w:val="12"/>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字符"/>
    <w:link w:val="9"/>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字符"/>
    <w:link w:val="23"/>
    <w:qFormat/>
    <w:uiPriority w:val="99"/>
    <w:rPr>
      <w:rFonts w:asciiTheme="minorHAnsi" w:hAnsiTheme="minorHAnsi" w:eastAsiaTheme="minorEastAsia" w:cstheme="minorBidi"/>
      <w:kern w:val="2"/>
      <w:sz w:val="18"/>
      <w:szCs w:val="22"/>
    </w:rPr>
  </w:style>
  <w:style w:type="character" w:customStyle="1" w:styleId="64">
    <w:name w:val="页眉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字符"/>
    <w:link w:val="4"/>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注释文本字符"/>
    <w:basedOn w:val="30"/>
    <w:link w:val="14"/>
    <w:qFormat/>
    <w:uiPriority w:val="0"/>
    <w:rPr>
      <w:rFonts w:asciiTheme="minorHAnsi" w:hAnsiTheme="minorHAnsi" w:eastAsiaTheme="minorEastAsia" w:cstheme="minorBidi"/>
      <w:kern w:val="2"/>
      <w:sz w:val="21"/>
      <w:szCs w:val="22"/>
    </w:rPr>
  </w:style>
  <w:style w:type="character" w:customStyle="1" w:styleId="85">
    <w:name w:val="正文文本 3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字符"/>
    <w:basedOn w:val="84"/>
    <w:link w:val="13"/>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字符"/>
    <w:basedOn w:val="30"/>
    <w:link w:val="2"/>
    <w:qFormat/>
    <w:uiPriority w:val="0"/>
    <w:rPr>
      <w:rFonts w:asciiTheme="minorHAnsi" w:hAnsiTheme="minorHAnsi" w:eastAsiaTheme="minorEastAsia" w:cstheme="minorBidi"/>
      <w:kern w:val="2"/>
      <w:sz w:val="21"/>
      <w:szCs w:val="22"/>
    </w:rPr>
  </w:style>
  <w:style w:type="character" w:customStyle="1" w:styleId="90">
    <w:name w:val="正文首行缩进字符"/>
    <w:basedOn w:val="89"/>
    <w:link w:val="15"/>
    <w:qFormat/>
    <w:uiPriority w:val="0"/>
    <w:rPr>
      <w:rFonts w:asciiTheme="minorHAnsi" w:hAnsiTheme="minorHAnsi" w:eastAsiaTheme="minorEastAsia" w:cstheme="minorBidi"/>
      <w:kern w:val="2"/>
      <w:sz w:val="21"/>
      <w:szCs w:val="22"/>
    </w:rPr>
  </w:style>
  <w:style w:type="character" w:customStyle="1" w:styleId="91">
    <w:name w:val="正文文本缩进 3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字符"/>
    <w:basedOn w:val="30"/>
    <w:link w:val="19"/>
    <w:qFormat/>
    <w:uiPriority w:val="0"/>
    <w:rPr>
      <w:rFonts w:ascii="宋体" w:hAnsi="Courier New" w:cs="Courier New"/>
      <w:kern w:val="2"/>
      <w:sz w:val="21"/>
      <w:szCs w:val="21"/>
    </w:rPr>
  </w:style>
  <w:style w:type="character" w:customStyle="1" w:styleId="93">
    <w:name w:val="正文文本 2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6"/>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5"/>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character" w:customStyle="1" w:styleId="126">
    <w:name w:val="列出段落字符"/>
    <w:link w:val="127"/>
    <w:qFormat/>
    <w:uiPriority w:val="34"/>
    <w:rPr>
      <w:rFonts w:ascii="Calibri" w:hAnsi="Calibri"/>
      <w:kern w:val="2"/>
      <w:sz w:val="21"/>
      <w:szCs w:val="22"/>
    </w:rPr>
  </w:style>
  <w:style w:type="paragraph" w:styleId="127">
    <w:name w:val="List Paragraph"/>
    <w:basedOn w:val="1"/>
    <w:link w:val="126"/>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723BE-94DB-234A-B44E-9882B218E6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4410</Words>
  <Characters>25138</Characters>
  <Lines>209</Lines>
  <Paragraphs>58</Paragraphs>
  <TotalTime>2</TotalTime>
  <ScaleCrop>false</ScaleCrop>
  <LinksUpToDate>false</LinksUpToDate>
  <CharactersWithSpaces>29490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禹州市公共资源交易中心:艾明辉</cp:lastModifiedBy>
  <cp:lastPrinted>2018-07-27T02:42:00Z</cp:lastPrinted>
  <dcterms:modified xsi:type="dcterms:W3CDTF">2018-08-15T08:55:07Z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