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52"/>
          <w:szCs w:val="52"/>
        </w:rPr>
      </w:pPr>
    </w:p>
    <w:p>
      <w:pPr>
        <w:jc w:val="center"/>
        <w:rPr>
          <w:b/>
          <w:bCs/>
          <w:sz w:val="52"/>
          <w:szCs w:val="52"/>
        </w:rPr>
      </w:pPr>
      <w:r>
        <w:rPr>
          <w:rFonts w:hint="eastAsia"/>
          <w:b/>
          <w:bCs/>
          <w:sz w:val="52"/>
          <w:szCs w:val="52"/>
        </w:rPr>
        <w:t>大周镇污水处理厂改造设备购置</w:t>
      </w:r>
    </w:p>
    <w:p>
      <w:pPr>
        <w:rPr>
          <w:rFonts w:ascii="黑体" w:hAnsi="宋体" w:eastAsia="黑体"/>
          <w:b/>
          <w:color w:val="000000"/>
          <w:spacing w:val="-16"/>
          <w:w w:val="90"/>
          <w:kern w:val="22"/>
          <w:sz w:val="72"/>
          <w:szCs w:val="72"/>
        </w:rPr>
      </w:pPr>
      <w:r>
        <w:rPr>
          <w:rFonts w:ascii="黑体" w:hAnsi="宋体" w:eastAsia="黑体"/>
          <w:b/>
          <w:color w:val="000000"/>
          <w:spacing w:val="-16"/>
          <w:w w:val="90"/>
          <w:kern w:val="22"/>
          <w:sz w:val="72"/>
          <w:szCs w:val="72"/>
        </w:rPr>
        <w:t xml:space="preserve">            </w:t>
      </w:r>
    </w:p>
    <w:p>
      <w:pPr>
        <w:rPr>
          <w:rFonts w:ascii="黑体" w:hAnsi="宋体" w:eastAsia="黑体"/>
          <w:b/>
          <w:color w:val="000000"/>
          <w:spacing w:val="-16"/>
          <w:w w:val="90"/>
          <w:kern w:val="22"/>
          <w:sz w:val="72"/>
          <w:szCs w:val="72"/>
        </w:rPr>
      </w:pPr>
    </w:p>
    <w:p>
      <w:pPr>
        <w:jc w:val="center"/>
        <w:rPr>
          <w:rFonts w:ascii="黑体" w:hAnsi="宋体" w:eastAsia="黑体"/>
          <w:b/>
          <w:color w:val="000000"/>
          <w:spacing w:val="-16"/>
          <w:w w:val="90"/>
          <w:kern w:val="22"/>
          <w:sz w:val="72"/>
          <w:szCs w:val="72"/>
        </w:rPr>
      </w:pPr>
    </w:p>
    <w:p>
      <w:pPr>
        <w:jc w:val="center"/>
        <w:rPr>
          <w:rFonts w:ascii="黑体" w:hAnsi="宋体" w:eastAsia="黑体"/>
          <w:b/>
          <w:color w:val="000000"/>
          <w:spacing w:val="-16"/>
          <w:w w:val="90"/>
          <w:kern w:val="22"/>
          <w:sz w:val="72"/>
          <w:szCs w:val="72"/>
        </w:rPr>
      </w:pPr>
      <w:r>
        <w:rPr>
          <w:rFonts w:hint="eastAsia" w:ascii="黑体" w:hAnsi="宋体" w:eastAsia="黑体"/>
          <w:b/>
          <w:color w:val="000000"/>
          <w:spacing w:val="-16"/>
          <w:w w:val="90"/>
          <w:kern w:val="22"/>
          <w:sz w:val="72"/>
          <w:szCs w:val="72"/>
        </w:rPr>
        <w:t>招</w:t>
      </w:r>
      <w:r>
        <w:rPr>
          <w:rFonts w:ascii="黑体" w:hAnsi="宋体" w:eastAsia="黑体"/>
          <w:b/>
          <w:color w:val="000000"/>
          <w:spacing w:val="-16"/>
          <w:w w:val="90"/>
          <w:kern w:val="22"/>
          <w:sz w:val="72"/>
          <w:szCs w:val="72"/>
        </w:rPr>
        <w:t xml:space="preserve"> </w:t>
      </w:r>
      <w:r>
        <w:rPr>
          <w:rFonts w:hint="eastAsia" w:ascii="黑体" w:hAnsi="宋体" w:eastAsia="黑体"/>
          <w:b/>
          <w:color w:val="000000"/>
          <w:spacing w:val="-16"/>
          <w:w w:val="90"/>
          <w:kern w:val="22"/>
          <w:sz w:val="72"/>
          <w:szCs w:val="72"/>
        </w:rPr>
        <w:t>标</w:t>
      </w:r>
      <w:r>
        <w:rPr>
          <w:rFonts w:ascii="黑体" w:hAnsi="宋体" w:eastAsia="黑体"/>
          <w:b/>
          <w:color w:val="000000"/>
          <w:spacing w:val="-16"/>
          <w:w w:val="90"/>
          <w:kern w:val="22"/>
          <w:sz w:val="72"/>
          <w:szCs w:val="72"/>
        </w:rPr>
        <w:t xml:space="preserve"> </w:t>
      </w:r>
      <w:r>
        <w:rPr>
          <w:rFonts w:hint="eastAsia" w:ascii="黑体" w:hAnsi="宋体" w:eastAsia="黑体"/>
          <w:b/>
          <w:color w:val="000000"/>
          <w:spacing w:val="-16"/>
          <w:w w:val="90"/>
          <w:kern w:val="22"/>
          <w:sz w:val="72"/>
          <w:szCs w:val="72"/>
        </w:rPr>
        <w:t>文</w:t>
      </w:r>
      <w:r>
        <w:rPr>
          <w:rFonts w:ascii="黑体" w:hAnsi="宋体" w:eastAsia="黑体"/>
          <w:b/>
          <w:color w:val="000000"/>
          <w:spacing w:val="-16"/>
          <w:w w:val="90"/>
          <w:kern w:val="22"/>
          <w:sz w:val="72"/>
          <w:szCs w:val="72"/>
        </w:rPr>
        <w:t xml:space="preserve"> </w:t>
      </w:r>
      <w:r>
        <w:rPr>
          <w:rFonts w:hint="eastAsia" w:ascii="黑体" w:hAnsi="宋体" w:eastAsia="黑体"/>
          <w:b/>
          <w:color w:val="000000"/>
          <w:spacing w:val="-16"/>
          <w:w w:val="90"/>
          <w:kern w:val="22"/>
          <w:sz w:val="72"/>
          <w:szCs w:val="72"/>
        </w:rPr>
        <w:t>件</w:t>
      </w:r>
    </w:p>
    <w:p>
      <w:pPr>
        <w:ind w:firstLine="1234" w:firstLineChars="441"/>
        <w:rPr>
          <w:rFonts w:ascii="宋体"/>
          <w:color w:val="000000"/>
          <w:sz w:val="28"/>
          <w:szCs w:val="28"/>
        </w:rPr>
      </w:pPr>
      <w:r>
        <w:rPr>
          <w:rFonts w:ascii="宋体" w:hAnsi="宋体"/>
          <w:color w:val="000000"/>
          <w:sz w:val="28"/>
          <w:szCs w:val="28"/>
        </w:rPr>
        <w:t xml:space="preserve">        </w:t>
      </w:r>
      <w:r>
        <w:rPr>
          <w:rFonts w:hint="eastAsia" w:ascii="宋体" w:hAnsi="宋体" w:cs="宋体"/>
          <w:b/>
          <w:color w:val="000000"/>
          <w:sz w:val="28"/>
          <w:szCs w:val="28"/>
          <w:shd w:val="clear" w:color="auto" w:fill="FFFFFF"/>
        </w:rPr>
        <w:t>采购编号：长招采公字【</w:t>
      </w:r>
      <w:r>
        <w:rPr>
          <w:rFonts w:ascii="宋体" w:hAnsi="宋体" w:cs="宋体"/>
          <w:b/>
          <w:color w:val="000000"/>
          <w:sz w:val="28"/>
          <w:szCs w:val="28"/>
          <w:shd w:val="clear" w:color="auto" w:fill="FFFFFF"/>
        </w:rPr>
        <w:t>2018</w:t>
      </w:r>
      <w:r>
        <w:rPr>
          <w:rFonts w:hint="eastAsia" w:ascii="宋体" w:hAnsi="宋体" w:cs="宋体"/>
          <w:b/>
          <w:color w:val="000000"/>
          <w:sz w:val="28"/>
          <w:szCs w:val="28"/>
          <w:shd w:val="clear" w:color="auto" w:fill="FFFFFF"/>
        </w:rPr>
        <w:t>】</w:t>
      </w:r>
      <w:r>
        <w:rPr>
          <w:rFonts w:hint="eastAsia" w:ascii="宋体" w:hAnsi="宋体" w:cs="宋体"/>
          <w:b/>
          <w:color w:val="000000"/>
          <w:sz w:val="28"/>
          <w:szCs w:val="28"/>
          <w:shd w:val="clear" w:color="auto" w:fill="FFFFFF"/>
          <w:lang w:val="en-US" w:eastAsia="zh-CN"/>
        </w:rPr>
        <w:t>045</w:t>
      </w:r>
      <w:r>
        <w:rPr>
          <w:rFonts w:hint="eastAsia" w:cs="宋体"/>
          <w:color w:val="000000"/>
          <w:sz w:val="28"/>
          <w:szCs w:val="28"/>
          <w:shd w:val="clear" w:color="auto" w:fill="FFFFFF"/>
        </w:rPr>
        <w:t>号</w:t>
      </w:r>
    </w:p>
    <w:p>
      <w:pPr>
        <w:ind w:firstLine="1234" w:firstLineChars="441"/>
        <w:rPr>
          <w:rFonts w:ascii="宋体"/>
          <w:color w:val="000000"/>
          <w:sz w:val="28"/>
          <w:szCs w:val="28"/>
        </w:rPr>
      </w:pPr>
    </w:p>
    <w:p>
      <w:pPr>
        <w:ind w:firstLine="1234" w:firstLineChars="441"/>
        <w:rPr>
          <w:rFonts w:ascii="宋体"/>
          <w:color w:val="000000"/>
          <w:sz w:val="28"/>
          <w:szCs w:val="28"/>
        </w:rPr>
      </w:pPr>
    </w:p>
    <w:p>
      <w:pPr>
        <w:ind w:firstLine="1234" w:firstLineChars="441"/>
        <w:rPr>
          <w:rFonts w:ascii="宋体"/>
          <w:color w:val="000000"/>
          <w:sz w:val="28"/>
          <w:szCs w:val="28"/>
        </w:rPr>
      </w:pPr>
    </w:p>
    <w:p>
      <w:pPr>
        <w:rPr>
          <w:rFonts w:ascii="宋体"/>
          <w:color w:val="000000"/>
          <w:sz w:val="44"/>
        </w:rPr>
      </w:pPr>
    </w:p>
    <w:p>
      <w:pPr>
        <w:rPr>
          <w:rFonts w:ascii="宋体"/>
          <w:color w:val="000000"/>
          <w:w w:val="200"/>
          <w:sz w:val="44"/>
        </w:rPr>
      </w:pPr>
    </w:p>
    <w:p>
      <w:pPr>
        <w:rPr>
          <w:rFonts w:ascii="宋体"/>
          <w:color w:val="000000"/>
        </w:rPr>
      </w:pPr>
      <w:r>
        <w:rPr>
          <w:rFonts w:ascii="宋体" w:hAnsi="宋体"/>
          <w:color w:val="000000"/>
        </w:rPr>
        <w:t xml:space="preserve">                                                                                                                                                                                                                                                                                                                                                                                                                                                                                                                                                                                                                                                                                                                                                                                                                                                                                                                                                                                                                                                                                                                                                                                                                                                                                                                                                                                                                                                                                                                                                                                                                                                                                                                                                                                                                                                                                                                                                                                                                                                                                                                                                                                                                                                                                                                                                                                                                                                                                                                                                                                                                                                                                                                                                                                                                                                                                                                                                                                                                                                                                                                                                                                                                                                                                                                                                                                                                                                                                                                                                                                                                                                                                                                                                                                                                                                                                                                                                                                                                                                                                                                                                                                                                </w:t>
      </w:r>
      <w:r>
        <w:rPr>
          <w:rFonts w:ascii="宋体" w:hAnsi="宋体"/>
          <w:color w:val="000000"/>
        </w:rPr>
        <w:t xml:space="preserve">                                                                                                                                                                                                                                                                                                                                                                                                                                                                                                                                                                                                                                                                                                                                                                                                                                                                                                                                                                                                                                                                                                                                                                                                                                                                                                                                                                                                                                                                                                                                                                                                                  </w:t>
      </w:r>
    </w:p>
    <w:p>
      <w:pPr>
        <w:jc w:val="center"/>
        <w:rPr>
          <w:rFonts w:ascii="宋体"/>
          <w:color w:val="000000"/>
        </w:rPr>
      </w:pPr>
    </w:p>
    <w:p>
      <w:pPr>
        <w:rPr>
          <w:rFonts w:ascii="宋体"/>
          <w:b/>
          <w:color w:val="000000"/>
          <w:sz w:val="32"/>
          <w:szCs w:val="32"/>
        </w:rPr>
      </w:pPr>
    </w:p>
    <w:p>
      <w:pPr>
        <w:spacing w:line="800" w:lineRule="exact"/>
        <w:ind w:firstLine="2165" w:firstLineChars="599"/>
        <w:rPr>
          <w:rFonts w:ascii="宋体"/>
          <w:b/>
          <w:color w:val="000000"/>
          <w:sz w:val="32"/>
          <w:szCs w:val="32"/>
        </w:rPr>
      </w:pPr>
      <w:r>
        <w:rPr>
          <w:rFonts w:hint="eastAsia" w:ascii="宋体" w:hAnsi="宋体"/>
          <w:b/>
          <w:color w:val="000000"/>
          <w:sz w:val="36"/>
          <w:szCs w:val="36"/>
        </w:rPr>
        <w:t>招</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人：</w:t>
      </w:r>
      <w:r>
        <w:rPr>
          <w:rFonts w:hint="eastAsia" w:ascii="宋体" w:hAnsi="宋体"/>
          <w:b/>
          <w:color w:val="000000"/>
          <w:sz w:val="32"/>
          <w:szCs w:val="32"/>
        </w:rPr>
        <w:t>大周镇人民政府</w:t>
      </w:r>
    </w:p>
    <w:p>
      <w:pPr>
        <w:spacing w:line="800" w:lineRule="exact"/>
        <w:rPr>
          <w:rFonts w:ascii="宋体"/>
          <w:b/>
          <w:color w:val="000000"/>
          <w:sz w:val="32"/>
          <w:szCs w:val="32"/>
        </w:rPr>
      </w:pPr>
      <w:r>
        <w:rPr>
          <w:rFonts w:ascii="宋体" w:hAnsi="宋体"/>
          <w:b/>
          <w:color w:val="000000"/>
          <w:sz w:val="36"/>
          <w:szCs w:val="36"/>
        </w:rPr>
        <w:t xml:space="preserve">           </w:t>
      </w:r>
      <w:r>
        <w:rPr>
          <w:rFonts w:hint="eastAsia" w:ascii="宋体" w:hAnsi="宋体"/>
          <w:b/>
          <w:color w:val="000000"/>
          <w:sz w:val="36"/>
          <w:szCs w:val="36"/>
        </w:rPr>
        <w:t>代理机构：</w:t>
      </w:r>
      <w:r>
        <w:rPr>
          <w:rFonts w:hint="eastAsia" w:ascii="宋体" w:hAnsi="宋体"/>
          <w:b/>
          <w:color w:val="000000"/>
          <w:sz w:val="32"/>
          <w:szCs w:val="32"/>
        </w:rPr>
        <w:t>智远工程管理有限公司</w:t>
      </w:r>
    </w:p>
    <w:p>
      <w:pPr>
        <w:spacing w:line="800" w:lineRule="exact"/>
        <w:ind w:firstLine="2737" w:firstLineChars="852"/>
        <w:rPr>
          <w:rFonts w:ascii="宋体"/>
          <w:b/>
          <w:color w:val="000000"/>
          <w:sz w:val="32"/>
          <w:szCs w:val="32"/>
        </w:rPr>
      </w:pPr>
      <w:r>
        <w:rPr>
          <w:rFonts w:hint="eastAsia" w:ascii="宋体" w:hAnsi="宋体"/>
          <w:b/>
          <w:color w:val="000000"/>
          <w:sz w:val="32"/>
          <w:szCs w:val="32"/>
        </w:rPr>
        <w:t>二零一八年</w:t>
      </w:r>
      <w:r>
        <w:rPr>
          <w:rFonts w:hint="eastAsia" w:ascii="宋体" w:hAnsi="宋体"/>
          <w:b/>
          <w:color w:val="000000"/>
          <w:sz w:val="32"/>
          <w:szCs w:val="32"/>
          <w:lang w:eastAsia="zh-CN"/>
        </w:rPr>
        <w:t>八</w:t>
      </w:r>
      <w:r>
        <w:rPr>
          <w:rFonts w:hint="eastAsia" w:ascii="宋体" w:hAnsi="宋体"/>
          <w:b/>
          <w:color w:val="000000"/>
          <w:sz w:val="32"/>
          <w:szCs w:val="32"/>
        </w:rPr>
        <w:t>月</w:t>
      </w:r>
    </w:p>
    <w:p>
      <w:pPr>
        <w:widowControl/>
        <w:pBdr>
          <w:bottom w:val="single" w:color="auto" w:sz="4" w:space="0"/>
        </w:pBdr>
        <w:wordWrap w:val="0"/>
        <w:spacing w:beforeLines="100" w:afterLines="100" w:line="480" w:lineRule="exact"/>
        <w:rPr>
          <w:rFonts w:ascii="‘Lucida Sans Unicode‘" w:eastAsia="‘Lucida Sans Unicode‘" w:cs="‘Lucida Sans Unicode‘"/>
          <w:b/>
          <w:color w:val="333333"/>
          <w:kern w:val="0"/>
          <w:sz w:val="44"/>
          <w:szCs w:val="44"/>
        </w:rPr>
        <w:sectPr>
          <w:headerReference r:id="rId3" w:type="default"/>
          <w:footerReference r:id="rId4" w:type="default"/>
          <w:pgSz w:w="11906" w:h="16838"/>
          <w:pgMar w:top="1440" w:right="1486" w:bottom="1440" w:left="1380" w:header="851" w:footer="992" w:gutter="0"/>
          <w:cols w:space="720" w:num="1"/>
          <w:docGrid w:type="lines" w:linePitch="312" w:charSpace="0"/>
        </w:sectPr>
      </w:pPr>
    </w:p>
    <w:p>
      <w:pPr>
        <w:widowControl/>
        <w:wordWrap w:val="0"/>
        <w:spacing w:beforeLines="100" w:afterLines="100" w:line="480" w:lineRule="exact"/>
        <w:jc w:val="left"/>
        <w:rPr>
          <w:rFonts w:ascii="宋体" w:cs="宋体"/>
          <w:b/>
          <w:color w:val="333333"/>
          <w:kern w:val="0"/>
          <w:sz w:val="52"/>
          <w:szCs w:val="52"/>
        </w:rPr>
      </w:pPr>
    </w:p>
    <w:p>
      <w:pPr>
        <w:widowControl/>
        <w:wordWrap w:val="0"/>
        <w:spacing w:beforeLines="100" w:afterLines="100" w:line="480" w:lineRule="exact"/>
        <w:jc w:val="center"/>
        <w:rPr>
          <w:rFonts w:ascii="宋体" w:cs="宋体"/>
          <w:b/>
          <w:color w:val="333333"/>
          <w:kern w:val="0"/>
          <w:sz w:val="52"/>
          <w:szCs w:val="52"/>
        </w:rPr>
      </w:pPr>
      <w:r>
        <w:rPr>
          <w:rFonts w:hint="eastAsia" w:ascii="宋体" w:hAnsi="宋体" w:cs="宋体"/>
          <w:b/>
          <w:color w:val="333333"/>
          <w:kern w:val="0"/>
          <w:sz w:val="52"/>
          <w:szCs w:val="52"/>
        </w:rPr>
        <w:t>目</w:t>
      </w:r>
      <w:r>
        <w:rPr>
          <w:rFonts w:ascii="宋体" w:hAnsi="宋体" w:cs="宋体"/>
          <w:b/>
          <w:color w:val="333333"/>
          <w:kern w:val="0"/>
          <w:sz w:val="52"/>
          <w:szCs w:val="52"/>
        </w:rPr>
        <w:t xml:space="preserve"> </w:t>
      </w:r>
      <w:r>
        <w:rPr>
          <w:rFonts w:hint="eastAsia" w:ascii="宋体" w:hAnsi="宋体" w:cs="宋体"/>
          <w:b/>
          <w:color w:val="333333"/>
          <w:kern w:val="0"/>
          <w:sz w:val="52"/>
          <w:szCs w:val="52"/>
        </w:rPr>
        <w:t>录</w:t>
      </w:r>
    </w:p>
    <w:p>
      <w:pPr>
        <w:widowControl/>
        <w:wordWrap w:val="0"/>
        <w:spacing w:beforeLines="100" w:afterLines="100" w:line="480" w:lineRule="exact"/>
        <w:jc w:val="left"/>
        <w:rPr>
          <w:rFonts w:ascii="黑体" w:hAnsi="‘Lucida Sans Unicode‘" w:eastAsia="黑体" w:cs="‘Lucida Sans Unicode‘"/>
          <w:b/>
          <w:color w:val="333333"/>
          <w:kern w:val="0"/>
          <w:sz w:val="32"/>
          <w:szCs w:val="32"/>
        </w:rPr>
      </w:pPr>
      <w:r>
        <w:rPr>
          <w:rFonts w:hint="eastAsia" w:ascii="黑体" w:hAnsi="‘Lucida Sans Unicode‘" w:eastAsia="黑体" w:cs="‘Lucida Sans Unicode‘"/>
          <w:b/>
          <w:color w:val="333333"/>
          <w:kern w:val="0"/>
          <w:sz w:val="32"/>
          <w:szCs w:val="32"/>
        </w:rPr>
        <w:t>招标公告</w:t>
      </w:r>
      <w:r>
        <w:rPr>
          <w:rFonts w:hint="eastAsia" w:ascii="黑体" w:hAnsi="宋体" w:eastAsia="黑体" w:cs="‘Lucida Sans Unicode‘"/>
          <w:color w:val="333333"/>
          <w:kern w:val="0"/>
          <w:sz w:val="24"/>
        </w:rPr>
        <w:t>……………………………………………………………………</w:t>
      </w:r>
      <w:r>
        <w:rPr>
          <w:rFonts w:ascii="黑体" w:hAnsi="‘Lucida Sans Unicode‘" w:eastAsia="黑体" w:cs="‘Lucida Sans Unicode‘"/>
          <w:b/>
          <w:color w:val="333333"/>
          <w:kern w:val="0"/>
          <w:sz w:val="32"/>
          <w:szCs w:val="32"/>
        </w:rPr>
        <w:t>5</w:t>
      </w:r>
    </w:p>
    <w:p>
      <w:pPr>
        <w:widowControl/>
        <w:wordWrap w:val="0"/>
        <w:spacing w:beforeLines="100" w:afterLines="100" w:line="480" w:lineRule="exact"/>
        <w:jc w:val="left"/>
        <w:rPr>
          <w:rFonts w:ascii="黑体" w:hAnsi="‘Lucida Sans Unicode‘" w:eastAsia="黑体" w:cs="‘Lucida Sans Unicode‘"/>
          <w:b/>
          <w:color w:val="333333"/>
          <w:kern w:val="0"/>
          <w:sz w:val="32"/>
          <w:szCs w:val="32"/>
        </w:rPr>
      </w:pPr>
      <w:r>
        <w:rPr>
          <w:rFonts w:hint="eastAsia" w:ascii="黑体" w:hAnsi="‘Lucida Sans Unicode‘" w:eastAsia="黑体" w:cs="‘Lucida Sans Unicode‘"/>
          <w:b/>
          <w:color w:val="333333"/>
          <w:kern w:val="0"/>
          <w:sz w:val="32"/>
          <w:szCs w:val="32"/>
        </w:rPr>
        <w:t>第一章</w:t>
      </w:r>
      <w:r>
        <w:rPr>
          <w:rFonts w:ascii="黑体" w:hAnsi="‘Lucida Sans Unicode‘" w:eastAsia="黑体" w:cs="‘Lucida Sans Unicode‘"/>
          <w:b/>
          <w:color w:val="333333"/>
          <w:kern w:val="0"/>
          <w:sz w:val="32"/>
          <w:szCs w:val="32"/>
        </w:rPr>
        <w:t xml:space="preserve">  </w:t>
      </w:r>
      <w:r>
        <w:rPr>
          <w:rFonts w:hint="eastAsia" w:ascii="黑体" w:hAnsi="‘Lucida Sans Unicode‘" w:eastAsia="黑体" w:cs="‘Lucida Sans Unicode‘"/>
          <w:b/>
          <w:color w:val="333333"/>
          <w:kern w:val="0"/>
          <w:sz w:val="32"/>
          <w:szCs w:val="32"/>
        </w:rPr>
        <w:t>招标项目基本内容及要求</w:t>
      </w:r>
      <w:r>
        <w:rPr>
          <w:rFonts w:hint="eastAsia" w:ascii="黑体" w:hAnsi="宋体" w:eastAsia="黑体" w:cs="‘Lucida Sans Unicode‘"/>
          <w:color w:val="333333"/>
          <w:kern w:val="0"/>
          <w:sz w:val="24"/>
        </w:rPr>
        <w:t>……………………………</w:t>
      </w:r>
      <w:r>
        <w:rPr>
          <w:rFonts w:ascii="黑体" w:hAnsi="‘Lucida Sans Unicode‘" w:eastAsia="黑体" w:cs="‘Lucida Sans Unicode‘"/>
          <w:b/>
          <w:color w:val="333333"/>
          <w:kern w:val="0"/>
          <w:sz w:val="32"/>
          <w:szCs w:val="32"/>
        </w:rPr>
        <w:t>8</w:t>
      </w:r>
    </w:p>
    <w:p>
      <w:pPr>
        <w:widowControl/>
        <w:wordWrap w:val="0"/>
        <w:spacing w:beforeLines="100" w:afterLines="100" w:line="480" w:lineRule="exact"/>
        <w:jc w:val="left"/>
        <w:rPr>
          <w:rFonts w:ascii="黑体" w:hAnsi="‘Lucida Sans Unicode‘" w:eastAsia="黑体" w:cs="‘Lucida Sans Unicode‘"/>
          <w:b/>
          <w:color w:val="333333"/>
          <w:kern w:val="0"/>
          <w:sz w:val="32"/>
          <w:szCs w:val="32"/>
        </w:rPr>
      </w:pPr>
      <w:r>
        <w:rPr>
          <w:rFonts w:hint="eastAsia" w:ascii="黑体" w:hAnsi="‘Lucida Sans Unicode‘" w:eastAsia="黑体" w:cs="‘Lucida Sans Unicode‘"/>
          <w:b/>
          <w:color w:val="333333"/>
          <w:kern w:val="0"/>
          <w:sz w:val="32"/>
          <w:szCs w:val="32"/>
        </w:rPr>
        <w:t>第二章</w:t>
      </w:r>
      <w:r>
        <w:rPr>
          <w:rFonts w:ascii="黑体" w:hAnsi="‘Lucida Sans Unicode‘" w:eastAsia="黑体" w:cs="‘Lucida Sans Unicode‘"/>
          <w:b/>
          <w:color w:val="333333"/>
          <w:kern w:val="0"/>
          <w:sz w:val="32"/>
          <w:szCs w:val="32"/>
        </w:rPr>
        <w:t xml:space="preserve">  </w:t>
      </w:r>
      <w:r>
        <w:rPr>
          <w:rFonts w:hint="eastAsia" w:ascii="黑体" w:hAnsi="‘Lucida Sans Unicode‘" w:eastAsia="黑体" w:cs="‘Lucida Sans Unicode‘"/>
          <w:b/>
          <w:color w:val="333333"/>
          <w:kern w:val="0"/>
          <w:sz w:val="32"/>
          <w:szCs w:val="32"/>
        </w:rPr>
        <w:t>供应商须知</w:t>
      </w:r>
      <w:r>
        <w:rPr>
          <w:rFonts w:hint="eastAsia" w:ascii="黑体" w:hAnsi="宋体" w:eastAsia="黑体" w:cs="‘Lucida Sans Unicode‘"/>
          <w:color w:val="333333"/>
          <w:kern w:val="0"/>
          <w:sz w:val="24"/>
        </w:rPr>
        <w:t>…………………………………………………</w:t>
      </w:r>
      <w:r>
        <w:rPr>
          <w:rFonts w:ascii="黑体" w:hAnsi="‘Lucida Sans Unicode‘" w:eastAsia="黑体" w:cs="‘Lucida Sans Unicode‘"/>
          <w:b/>
          <w:color w:val="333333"/>
          <w:kern w:val="0"/>
          <w:sz w:val="32"/>
          <w:szCs w:val="32"/>
        </w:rPr>
        <w:t>13</w:t>
      </w:r>
    </w:p>
    <w:p>
      <w:pPr>
        <w:widowControl/>
        <w:wordWrap w:val="0"/>
        <w:spacing w:beforeLines="100" w:afterLines="100" w:line="480" w:lineRule="exact"/>
        <w:jc w:val="left"/>
        <w:rPr>
          <w:rFonts w:ascii="黑体" w:hAnsi="‘Lucida Sans Unicode‘" w:eastAsia="黑体" w:cs="‘Lucida Sans Unicode‘"/>
          <w:b/>
          <w:color w:val="333333"/>
          <w:kern w:val="0"/>
          <w:sz w:val="32"/>
          <w:szCs w:val="32"/>
        </w:rPr>
      </w:pPr>
      <w:r>
        <w:rPr>
          <w:rFonts w:hint="eastAsia" w:ascii="黑体" w:hAnsi="‘Lucida Sans Unicode‘" w:eastAsia="黑体" w:cs="‘Lucida Sans Unicode‘"/>
          <w:b/>
          <w:color w:val="333333"/>
          <w:kern w:val="0"/>
          <w:sz w:val="32"/>
          <w:szCs w:val="32"/>
        </w:rPr>
        <w:t>第三章</w:t>
      </w:r>
      <w:r>
        <w:rPr>
          <w:rFonts w:ascii="黑体" w:hAnsi="‘Lucida Sans Unicode‘" w:eastAsia="黑体" w:cs="‘Lucida Sans Unicode‘"/>
          <w:b/>
          <w:color w:val="333333"/>
          <w:kern w:val="0"/>
          <w:sz w:val="32"/>
          <w:szCs w:val="32"/>
        </w:rPr>
        <w:t xml:space="preserve">  </w:t>
      </w:r>
      <w:r>
        <w:rPr>
          <w:rFonts w:hint="eastAsia" w:ascii="黑体" w:hAnsi="‘Lucida Sans Unicode‘" w:eastAsia="黑体" w:cs="‘Lucida Sans Unicode‘"/>
          <w:b/>
          <w:color w:val="333333"/>
          <w:kern w:val="0"/>
          <w:sz w:val="32"/>
          <w:szCs w:val="32"/>
        </w:rPr>
        <w:t>资格审查</w:t>
      </w:r>
      <w:r>
        <w:rPr>
          <w:rFonts w:hint="eastAsia" w:ascii="黑体" w:hAnsi="宋体" w:eastAsia="黑体" w:cs="‘Lucida Sans Unicode‘"/>
          <w:color w:val="333333"/>
          <w:kern w:val="0"/>
          <w:sz w:val="24"/>
        </w:rPr>
        <w:t>……………………………………………………</w:t>
      </w:r>
      <w:r>
        <w:rPr>
          <w:rFonts w:ascii="黑体" w:hAnsi="‘Lucida Sans Unicode‘" w:eastAsia="黑体" w:cs="‘Lucida Sans Unicode‘"/>
          <w:b/>
          <w:color w:val="333333"/>
          <w:kern w:val="0"/>
          <w:sz w:val="32"/>
          <w:szCs w:val="32"/>
        </w:rPr>
        <w:t>27</w:t>
      </w:r>
    </w:p>
    <w:p>
      <w:pPr>
        <w:widowControl/>
        <w:wordWrap w:val="0"/>
        <w:spacing w:beforeLines="100" w:afterLines="100" w:line="480" w:lineRule="exact"/>
        <w:jc w:val="left"/>
        <w:rPr>
          <w:rFonts w:ascii="黑体" w:hAnsi="‘Lucida Sans Unicode‘" w:eastAsia="黑体" w:cs="‘Lucida Sans Unicode‘"/>
          <w:b/>
          <w:color w:val="333333"/>
          <w:kern w:val="0"/>
          <w:sz w:val="32"/>
          <w:szCs w:val="32"/>
        </w:rPr>
      </w:pPr>
      <w:r>
        <w:rPr>
          <w:rFonts w:hint="eastAsia" w:ascii="黑体" w:hAnsi="‘Lucida Sans Unicode‘" w:eastAsia="黑体" w:cs="‘Lucida Sans Unicode‘"/>
          <w:b/>
          <w:color w:val="333333"/>
          <w:kern w:val="0"/>
          <w:sz w:val="32"/>
          <w:szCs w:val="32"/>
        </w:rPr>
        <w:t>第四章</w:t>
      </w:r>
      <w:r>
        <w:rPr>
          <w:rFonts w:ascii="黑体" w:hAnsi="‘Lucida Sans Unicode‘" w:eastAsia="黑体" w:cs="‘Lucida Sans Unicode‘"/>
          <w:b/>
          <w:color w:val="333333"/>
          <w:kern w:val="0"/>
          <w:sz w:val="32"/>
          <w:szCs w:val="32"/>
        </w:rPr>
        <w:t xml:space="preserve">  </w:t>
      </w:r>
      <w:r>
        <w:rPr>
          <w:rFonts w:hint="eastAsia" w:ascii="黑体" w:hAnsi="‘Lucida Sans Unicode‘" w:eastAsia="黑体" w:cs="‘Lucida Sans Unicode‘"/>
          <w:b/>
          <w:color w:val="333333"/>
          <w:kern w:val="0"/>
          <w:sz w:val="32"/>
          <w:szCs w:val="32"/>
        </w:rPr>
        <w:t>评标方法</w:t>
      </w:r>
      <w:r>
        <w:rPr>
          <w:rFonts w:hint="eastAsia" w:ascii="黑体" w:hAnsi="宋体" w:eastAsia="黑体" w:cs="‘Lucida Sans Unicode‘"/>
          <w:color w:val="333333"/>
          <w:kern w:val="0"/>
          <w:sz w:val="24"/>
        </w:rPr>
        <w:t>……………………………………………………</w:t>
      </w:r>
      <w:r>
        <w:rPr>
          <w:rFonts w:ascii="黑体" w:hAnsi="‘Lucida Sans Unicode‘" w:eastAsia="黑体" w:cs="‘Lucida Sans Unicode‘"/>
          <w:b/>
          <w:color w:val="333333"/>
          <w:kern w:val="0"/>
          <w:sz w:val="32"/>
          <w:szCs w:val="32"/>
        </w:rPr>
        <w:t>29</w:t>
      </w:r>
    </w:p>
    <w:p>
      <w:pPr>
        <w:widowControl/>
        <w:wordWrap w:val="0"/>
        <w:spacing w:beforeLines="100" w:afterLines="100" w:line="480" w:lineRule="exact"/>
        <w:jc w:val="left"/>
        <w:rPr>
          <w:rFonts w:ascii="黑体" w:hAnsi="‘Lucida Sans Unicode‘" w:eastAsia="黑体" w:cs="‘Lucida Sans Unicode‘"/>
          <w:b/>
          <w:color w:val="333333"/>
          <w:kern w:val="0"/>
          <w:sz w:val="32"/>
          <w:szCs w:val="32"/>
        </w:rPr>
      </w:pPr>
      <w:r>
        <w:rPr>
          <w:rFonts w:hint="eastAsia" w:ascii="黑体" w:hAnsi="‘Lucida Sans Unicode‘" w:eastAsia="黑体" w:cs="‘Lucida Sans Unicode‘"/>
          <w:b/>
          <w:color w:val="333333"/>
          <w:kern w:val="0"/>
          <w:sz w:val="32"/>
          <w:szCs w:val="32"/>
        </w:rPr>
        <w:t>第五章</w:t>
      </w:r>
      <w:r>
        <w:rPr>
          <w:rFonts w:ascii="黑体" w:hAnsi="‘Lucida Sans Unicode‘" w:eastAsia="黑体" w:cs="‘Lucida Sans Unicode‘"/>
          <w:b/>
          <w:color w:val="333333"/>
          <w:kern w:val="0"/>
          <w:sz w:val="32"/>
          <w:szCs w:val="32"/>
        </w:rPr>
        <w:t xml:space="preserve">  </w:t>
      </w:r>
      <w:r>
        <w:rPr>
          <w:rFonts w:hint="eastAsia" w:ascii="黑体" w:hAnsi="‘Lucida Sans Unicode‘" w:eastAsia="黑体" w:cs="‘Lucida Sans Unicode‘"/>
          <w:b/>
          <w:color w:val="333333"/>
          <w:kern w:val="0"/>
          <w:sz w:val="32"/>
          <w:szCs w:val="32"/>
        </w:rPr>
        <w:t>合同格式</w:t>
      </w:r>
      <w:r>
        <w:rPr>
          <w:rFonts w:hint="eastAsia" w:ascii="黑体" w:hAnsi="宋体" w:eastAsia="黑体" w:cs="‘Lucida Sans Unicode‘"/>
          <w:color w:val="333333"/>
          <w:kern w:val="0"/>
          <w:sz w:val="24"/>
        </w:rPr>
        <w:t>……………………………………………………</w:t>
      </w:r>
      <w:r>
        <w:rPr>
          <w:rFonts w:ascii="黑体" w:hAnsi="‘Lucida Sans Unicode‘" w:eastAsia="黑体" w:cs="‘Lucida Sans Unicode‘"/>
          <w:b/>
          <w:color w:val="333333"/>
          <w:kern w:val="0"/>
          <w:sz w:val="32"/>
          <w:szCs w:val="32"/>
        </w:rPr>
        <w:t>35</w:t>
      </w:r>
    </w:p>
    <w:p>
      <w:pPr>
        <w:widowControl/>
        <w:wordWrap w:val="0"/>
        <w:spacing w:beforeLines="100" w:afterLines="100" w:line="480" w:lineRule="exact"/>
        <w:jc w:val="left"/>
        <w:rPr>
          <w:rFonts w:ascii="黑体" w:hAnsi="‘Lucida Sans Unicode‘" w:eastAsia="黑体" w:cs="‘Lucida Sans Unicode‘"/>
          <w:b/>
          <w:color w:val="333333"/>
          <w:kern w:val="0"/>
          <w:sz w:val="32"/>
          <w:szCs w:val="32"/>
        </w:rPr>
      </w:pPr>
      <w:r>
        <w:rPr>
          <w:rFonts w:hint="eastAsia" w:ascii="黑体" w:hAnsi="‘Lucida Sans Unicode‘" w:eastAsia="黑体" w:cs="‘Lucida Sans Unicode‘"/>
          <w:b/>
          <w:color w:val="333333"/>
          <w:kern w:val="0"/>
          <w:sz w:val="32"/>
          <w:szCs w:val="32"/>
        </w:rPr>
        <w:t>第六章</w:t>
      </w:r>
      <w:r>
        <w:rPr>
          <w:rFonts w:ascii="黑体" w:hAnsi="‘Lucida Sans Unicode‘" w:eastAsia="黑体" w:cs="‘Lucida Sans Unicode‘"/>
          <w:b/>
          <w:color w:val="333333"/>
          <w:kern w:val="0"/>
          <w:sz w:val="32"/>
          <w:szCs w:val="32"/>
        </w:rPr>
        <w:t xml:space="preserve">  </w:t>
      </w:r>
      <w:r>
        <w:rPr>
          <w:rFonts w:hint="eastAsia" w:ascii="黑体" w:hAnsi="‘Lucida Sans Unicode‘" w:eastAsia="黑体" w:cs="‘Lucida Sans Unicode‘"/>
          <w:b/>
          <w:color w:val="333333"/>
          <w:kern w:val="0"/>
          <w:sz w:val="32"/>
          <w:szCs w:val="32"/>
        </w:rPr>
        <w:t>投标文件格式</w:t>
      </w:r>
      <w:r>
        <w:rPr>
          <w:rFonts w:hint="eastAsia" w:ascii="黑体" w:hAnsi="宋体" w:eastAsia="黑体" w:cs="‘Lucida Sans Unicode‘"/>
          <w:color w:val="333333"/>
          <w:kern w:val="0"/>
          <w:sz w:val="24"/>
        </w:rPr>
        <w:t>……………………………………………</w:t>
      </w:r>
      <w:r>
        <w:rPr>
          <w:rFonts w:ascii="黑体" w:hAnsi="‘Lucida Sans Unicode‘" w:eastAsia="黑体" w:cs="‘Lucida Sans Unicode‘"/>
          <w:b/>
          <w:color w:val="333333"/>
          <w:kern w:val="0"/>
          <w:sz w:val="32"/>
          <w:szCs w:val="32"/>
        </w:rPr>
        <w:t>37</w:t>
      </w:r>
    </w:p>
    <w:p>
      <w:pPr>
        <w:rPr>
          <w:rFonts w:eastAsia="黑体"/>
        </w:rPr>
      </w:pPr>
      <w:r>
        <w:rPr>
          <w:rFonts w:hint="eastAsia" w:ascii="黑体" w:hAnsi="‘Lucida Sans Unicode‘" w:eastAsia="黑体" w:cs="‘Lucida Sans Unicode‘"/>
          <w:b/>
          <w:color w:val="333333"/>
          <w:kern w:val="0"/>
          <w:sz w:val="32"/>
          <w:szCs w:val="32"/>
        </w:rPr>
        <w:t>第七章</w:t>
      </w:r>
      <w:r>
        <w:rPr>
          <w:rFonts w:ascii="黑体" w:hAnsi="‘Lucida Sans Unicode‘" w:eastAsia="黑体" w:cs="‘Lucida Sans Unicode‘"/>
          <w:b/>
          <w:color w:val="333333"/>
          <w:kern w:val="0"/>
          <w:sz w:val="32"/>
          <w:szCs w:val="32"/>
        </w:rPr>
        <w:t xml:space="preserve">  </w:t>
      </w:r>
      <w:r>
        <w:rPr>
          <w:rFonts w:hint="eastAsia" w:ascii="黑体" w:hAnsi="‘Lucida Sans Unicode‘" w:eastAsia="黑体" w:cs="‘Lucida Sans Unicode‘"/>
          <w:b/>
          <w:color w:val="333333"/>
          <w:kern w:val="0"/>
          <w:sz w:val="32"/>
          <w:szCs w:val="32"/>
        </w:rPr>
        <w:t>采购需求</w:t>
      </w:r>
      <w:r>
        <w:rPr>
          <w:rFonts w:hint="eastAsia" w:ascii="黑体" w:hAnsi="宋体" w:eastAsia="黑体" w:cs="‘Lucida Sans Unicode‘"/>
          <w:color w:val="333333"/>
          <w:kern w:val="0"/>
          <w:sz w:val="24"/>
        </w:rPr>
        <w:t>……………………………………………………</w:t>
      </w:r>
      <w:r>
        <w:rPr>
          <w:rFonts w:ascii="黑体" w:hAnsi="‘Lucida Sans Unicode‘" w:eastAsia="黑体" w:cs="‘Lucida Sans Unicode‘"/>
          <w:b/>
          <w:color w:val="333333"/>
          <w:kern w:val="0"/>
          <w:sz w:val="32"/>
          <w:szCs w:val="32"/>
        </w:rPr>
        <w:t>52</w:t>
      </w:r>
    </w:p>
    <w:p/>
    <w:p/>
    <w:p/>
    <w:p/>
    <w:p/>
    <w:p/>
    <w:p/>
    <w:p/>
    <w:p/>
    <w:p/>
    <w:p/>
    <w:p/>
    <w:p/>
    <w:p/>
    <w:p/>
    <w:p/>
    <w:p/>
    <w:p/>
    <w:p/>
    <w:p/>
    <w:p>
      <w:pPr>
        <w:spacing w:line="360" w:lineRule="auto"/>
        <w:ind w:firstLine="720" w:firstLineChars="200"/>
        <w:jc w:val="center"/>
        <w:rPr>
          <w:rFonts w:hint="eastAsia" w:ascii="黑体" w:hAnsi="黑体" w:eastAsia="黑体" w:cs="黑体"/>
          <w:sz w:val="36"/>
          <w:szCs w:val="36"/>
        </w:rPr>
      </w:pPr>
      <w:r>
        <w:rPr>
          <w:rFonts w:hint="eastAsia" w:ascii="黑体" w:hAnsi="黑体" w:eastAsia="黑体" w:cs="黑体"/>
          <w:sz w:val="36"/>
          <w:szCs w:val="36"/>
        </w:rPr>
        <w:t>关于供应商不良行为告知</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一、投标人（供应商）的质疑投诉活动经调查有下列情形之一的，将实施“一案双查”，限制其一定期限内参与区域内公共资源交易活动，并在全国公共资源交易平台网上公示。</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 不符合投诉（举报）受理条件，被告知后仍进行重复投诉（举报），或多头投诉（举报）的。</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 行政监督部门受理投诉（举报）处理期间，投诉（举报）人仍就同一内容、事项向其他部门另行投诉（举报）的；同一投诉（举报）人以不同名义多次、重复投诉（举报）的。</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3.其他虚假恶意投诉（举报）情况。</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三、投标人（供应商）及其从业人员的不良行为记录期限一般为6—24个月。</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（一）存在下列行为之一的，记录期限为6个月：</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1.采用不正当手段干扰交易活动正常进行的；</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2.不服从现场工作人员管理，扰乱开评标秩序的；</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3.在投标截止时间后撤回投标文件的；</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4.质疑（异议）、投诉提供的证据证明系非法取得的。</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5.一年内投标人质疑（异议）后无故撤销质疑（异议）2次（含2次）以上的；</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（二）存在下列行为之一的，记录期限为12个月：</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1.捏造、歪曲事实或提供虚假不实的证据恶意投诉，影响交易活动正常进行的；</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2.质疑（异议）投诉（举报）双方当事人无正当理由拒不配合调查处理或不参加质证的；</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3.未提供有效证明材料支持其主张，经行政监督部门2次及以上书面答复，仍缠诉或多方投诉的；</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4.未按交易文件主要内容签订合同的；</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（三）存在下列行为之一的，记录期限为18个月：</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1.在确定中标人之前就投标价格、投标方案等实质性内容与招标人（采购人）进行合同谈判的；</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2.无正当理由放弃中标（成交）资格的；</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3.中标（成交）后，不按招标文件规定提交履约保证金的；</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4.中标（成交）后，无正当理由未在规定期限内与招标人签订合同的；</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5.拒绝接受或者阻挠公管办和行政监督部门依法进行监督检查的。</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1.投标人互相串通投标或者与招标人串通投标，投标人以向招标人或者评标委员会成员行贿的手段谋取中标的；</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2.投标时提供虚假材料，或以受让、借用、涂改、盗用、伪造资质证书或年检记录、图章、签名，使用虚假身份证件以及其他弄虚作假的方式参与投标的；</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5.中标人不按照与招标人订立的合同履行义务，情节严重的；</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7.其它违反诚信原则或公共资源交易管理规定影响恶劣的行为。 </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pPr>
        <w:spacing w:line="400" w:lineRule="exact"/>
        <w:ind w:left="210" w:leftChars="100" w:right="-199" w:rightChars="-95"/>
        <w:jc w:val="center"/>
        <w:rPr>
          <w:b/>
          <w:bCs/>
          <w:sz w:val="28"/>
          <w:szCs w:val="28"/>
        </w:rPr>
      </w:pPr>
    </w:p>
    <w:p>
      <w:pPr>
        <w:spacing w:line="400" w:lineRule="exact"/>
        <w:ind w:left="210" w:leftChars="100" w:right="-199" w:rightChars="-95"/>
        <w:jc w:val="center"/>
        <w:rPr>
          <w:b/>
          <w:bCs/>
          <w:sz w:val="28"/>
          <w:szCs w:val="28"/>
        </w:rPr>
      </w:pPr>
    </w:p>
    <w:p>
      <w:pPr>
        <w:spacing w:line="400" w:lineRule="exact"/>
        <w:ind w:left="210" w:leftChars="100" w:right="-199" w:rightChars="-95"/>
        <w:jc w:val="center"/>
        <w:rPr>
          <w:b/>
          <w:bCs/>
          <w:sz w:val="28"/>
          <w:szCs w:val="28"/>
        </w:rPr>
      </w:pPr>
    </w:p>
    <w:p>
      <w:pPr>
        <w:spacing w:line="400" w:lineRule="exact"/>
        <w:ind w:left="210" w:leftChars="100" w:right="-199" w:rightChars="-95"/>
        <w:jc w:val="center"/>
        <w:rPr>
          <w:b/>
          <w:bCs/>
          <w:sz w:val="28"/>
          <w:szCs w:val="28"/>
        </w:rPr>
      </w:pPr>
    </w:p>
    <w:p>
      <w:pPr>
        <w:spacing w:line="400" w:lineRule="exact"/>
        <w:ind w:left="210" w:leftChars="100" w:right="-199" w:rightChars="-95"/>
        <w:jc w:val="center"/>
        <w:rPr>
          <w:b/>
          <w:bCs/>
          <w:sz w:val="28"/>
          <w:szCs w:val="28"/>
        </w:rPr>
      </w:pPr>
    </w:p>
    <w:p>
      <w:pPr>
        <w:spacing w:line="400" w:lineRule="exact"/>
        <w:ind w:left="210" w:leftChars="100" w:right="-199" w:rightChars="-95"/>
        <w:jc w:val="center"/>
        <w:rPr>
          <w:b/>
          <w:bCs/>
          <w:sz w:val="28"/>
          <w:szCs w:val="28"/>
        </w:rPr>
      </w:pPr>
    </w:p>
    <w:p>
      <w:pPr>
        <w:spacing w:line="400" w:lineRule="exact"/>
        <w:ind w:left="210" w:leftChars="100" w:right="-199" w:rightChars="-95"/>
        <w:jc w:val="center"/>
        <w:rPr>
          <w:b/>
          <w:bCs/>
          <w:sz w:val="28"/>
          <w:szCs w:val="28"/>
        </w:rPr>
      </w:pPr>
    </w:p>
    <w:p>
      <w:pPr>
        <w:spacing w:line="400" w:lineRule="exact"/>
        <w:ind w:left="210" w:leftChars="100" w:right="-199" w:rightChars="-95"/>
        <w:jc w:val="center"/>
        <w:rPr>
          <w:b/>
          <w:bCs/>
          <w:sz w:val="28"/>
          <w:szCs w:val="28"/>
        </w:rPr>
      </w:pPr>
    </w:p>
    <w:p>
      <w:pPr>
        <w:spacing w:line="400" w:lineRule="exact"/>
        <w:ind w:left="210" w:leftChars="100" w:right="-199" w:rightChars="-95"/>
        <w:jc w:val="center"/>
        <w:rPr>
          <w:b/>
          <w:bCs/>
          <w:sz w:val="28"/>
          <w:szCs w:val="28"/>
        </w:rPr>
      </w:pPr>
    </w:p>
    <w:p>
      <w:pPr>
        <w:spacing w:line="400" w:lineRule="exact"/>
        <w:ind w:left="210" w:leftChars="100" w:right="-199" w:rightChars="-95"/>
        <w:jc w:val="center"/>
        <w:rPr>
          <w:b/>
          <w:bCs/>
          <w:sz w:val="28"/>
          <w:szCs w:val="28"/>
        </w:rPr>
      </w:pPr>
    </w:p>
    <w:p>
      <w:pPr>
        <w:spacing w:line="400" w:lineRule="exact"/>
        <w:ind w:left="210" w:leftChars="100" w:right="-199" w:rightChars="-95"/>
        <w:jc w:val="center"/>
        <w:rPr>
          <w:rFonts w:hint="eastAsia"/>
          <w:b/>
          <w:bCs/>
          <w:sz w:val="30"/>
          <w:szCs w:val="30"/>
        </w:rPr>
      </w:pPr>
    </w:p>
    <w:p>
      <w:pPr>
        <w:spacing w:line="400" w:lineRule="exact"/>
        <w:ind w:left="210" w:leftChars="100" w:right="-199" w:rightChars="-95"/>
        <w:jc w:val="center"/>
        <w:rPr>
          <w:rFonts w:hint="eastAsia"/>
          <w:b/>
          <w:bCs/>
          <w:sz w:val="30"/>
          <w:szCs w:val="30"/>
        </w:rPr>
      </w:pPr>
    </w:p>
    <w:p>
      <w:pPr>
        <w:spacing w:line="400" w:lineRule="exact"/>
        <w:ind w:left="210" w:leftChars="100" w:right="-199" w:rightChars="-95"/>
        <w:jc w:val="center"/>
        <w:rPr>
          <w:rFonts w:hint="eastAsia"/>
          <w:b/>
          <w:bCs/>
          <w:sz w:val="30"/>
          <w:szCs w:val="30"/>
        </w:rPr>
      </w:pPr>
    </w:p>
    <w:p>
      <w:pPr>
        <w:spacing w:line="400" w:lineRule="exact"/>
        <w:ind w:left="210" w:leftChars="100" w:right="-199" w:rightChars="-95"/>
        <w:jc w:val="center"/>
        <w:rPr>
          <w:rFonts w:hint="eastAsia"/>
          <w:b/>
          <w:bCs/>
          <w:sz w:val="30"/>
          <w:szCs w:val="30"/>
        </w:rPr>
      </w:pPr>
    </w:p>
    <w:p>
      <w:pPr>
        <w:spacing w:line="400" w:lineRule="exact"/>
        <w:ind w:left="210" w:leftChars="100" w:right="-199" w:rightChars="-95"/>
        <w:jc w:val="center"/>
        <w:rPr>
          <w:rFonts w:hint="eastAsia"/>
          <w:b/>
          <w:bCs/>
          <w:sz w:val="30"/>
          <w:szCs w:val="30"/>
        </w:rPr>
      </w:pPr>
      <w:r>
        <w:rPr>
          <w:rFonts w:hint="eastAsia"/>
          <w:b/>
          <w:bCs/>
          <w:sz w:val="30"/>
          <w:szCs w:val="30"/>
        </w:rPr>
        <w:t>大周镇污水处理厂改造设备购置招标公告</w:t>
      </w:r>
    </w:p>
    <w:p>
      <w:pPr>
        <w:spacing w:line="400" w:lineRule="exact"/>
        <w:ind w:right="-199" w:rightChars="-95"/>
        <w:jc w:val="both"/>
        <w:rPr>
          <w:b/>
          <w:bCs/>
          <w:sz w:val="28"/>
          <w:szCs w:val="28"/>
        </w:rPr>
      </w:pPr>
    </w:p>
    <w:p>
      <w:pPr>
        <w:pStyle w:val="17"/>
        <w:widowControl/>
        <w:shd w:val="clear" w:color="auto" w:fill="FFFFFF"/>
        <w:spacing w:line="360" w:lineRule="exact"/>
        <w:rPr>
          <w:rFonts w:ascii="仿宋_GB2312" w:hAnsi="仿宋_GB2312" w:eastAsia="仿宋_GB2312" w:cs="仿宋_GB2312"/>
          <w:color w:val="000000"/>
          <w:sz w:val="28"/>
          <w:szCs w:val="28"/>
          <w:shd w:val="clear" w:color="auto" w:fill="FFFFFF"/>
        </w:rPr>
      </w:pPr>
      <w:r>
        <w:rPr>
          <w:rFonts w:ascii="仿宋_GB2312" w:hAnsi="仿宋_GB2312" w:eastAsia="仿宋_GB2312" w:cs="仿宋_GB2312"/>
          <w:color w:val="000000"/>
          <w:sz w:val="28"/>
          <w:szCs w:val="28"/>
          <w:shd w:val="clear" w:color="auto" w:fill="FFFFFF"/>
        </w:rPr>
        <w:t xml:space="preserve">  </w:t>
      </w:r>
      <w:r>
        <w:rPr>
          <w:rFonts w:ascii="仿宋" w:hAnsi="仿宋" w:eastAsia="仿宋" w:cs="仿宋_GB2312"/>
          <w:color w:val="000000"/>
          <w:sz w:val="28"/>
          <w:szCs w:val="28"/>
          <w:shd w:val="clear" w:color="auto" w:fill="FFFFFF"/>
        </w:rPr>
        <w:t xml:space="preserve">  </w:t>
      </w:r>
      <w:r>
        <w:rPr>
          <w:rFonts w:hint="eastAsia" w:ascii="仿宋_GB2312" w:hAnsi="仿宋_GB2312" w:eastAsia="仿宋_GB2312" w:cs="仿宋_GB2312"/>
          <w:color w:val="000000"/>
          <w:sz w:val="28"/>
          <w:szCs w:val="28"/>
          <w:shd w:val="clear" w:color="auto" w:fill="FFFFFF"/>
        </w:rPr>
        <w:t>智远工程管理有限公司受大周镇人民政府的委托，对大周镇污水处理厂改造设备购置进行公开招标，欢迎符合相应资格条件的供应商参加。</w:t>
      </w:r>
    </w:p>
    <w:p>
      <w:pPr>
        <w:widowControl/>
        <w:wordWrap w:val="0"/>
        <w:spacing w:line="360" w:lineRule="exact"/>
        <w:ind w:left="31680" w:right="-334" w:rightChars="-159" w:hanging="1940" w:hangingChars="690"/>
        <w:rPr>
          <w:rFonts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一、项目名称及采购编号</w:t>
      </w:r>
    </w:p>
    <w:p>
      <w:pPr>
        <w:widowControl/>
        <w:wordWrap w:val="0"/>
        <w:spacing w:line="360" w:lineRule="exact"/>
        <w:ind w:right="-334" w:rightChars="-159" w:firstLine="420" w:firstLineChars="150"/>
        <w:rPr>
          <w:rFonts w:ascii="仿宋_GB2312" w:hAnsi="仿宋_GB2312" w:eastAsia="仿宋_GB2312" w:cs="仿宋_GB2312"/>
          <w:color w:val="000000"/>
          <w:kern w:val="0"/>
          <w:sz w:val="28"/>
          <w:szCs w:val="28"/>
          <w:shd w:val="clear" w:color="auto" w:fill="FFFFFF"/>
        </w:rPr>
      </w:pPr>
      <w:r>
        <w:rPr>
          <w:rFonts w:ascii="仿宋_GB2312" w:hAnsi="仿宋_GB2312" w:eastAsia="仿宋_GB2312" w:cs="仿宋_GB2312"/>
          <w:bCs/>
          <w:color w:val="000000"/>
          <w:kern w:val="0"/>
          <w:sz w:val="28"/>
          <w:szCs w:val="28"/>
          <w:shd w:val="clear" w:color="auto" w:fill="FFFFFF"/>
        </w:rPr>
        <w:t>1.1</w:t>
      </w:r>
      <w:r>
        <w:rPr>
          <w:rFonts w:hint="eastAsia" w:ascii="仿宋_GB2312" w:hAnsi="仿宋_GB2312" w:eastAsia="仿宋_GB2312" w:cs="仿宋_GB2312"/>
          <w:bCs/>
          <w:color w:val="000000"/>
          <w:kern w:val="0"/>
          <w:sz w:val="28"/>
          <w:szCs w:val="28"/>
          <w:shd w:val="clear" w:color="auto" w:fill="FFFFFF"/>
        </w:rPr>
        <w:t>、项目名称：</w:t>
      </w:r>
      <w:r>
        <w:rPr>
          <w:rFonts w:hint="eastAsia" w:ascii="仿宋_GB2312" w:hAnsi="仿宋_GB2312" w:eastAsia="仿宋_GB2312" w:cs="仿宋_GB2312"/>
          <w:color w:val="000000"/>
          <w:kern w:val="0"/>
          <w:sz w:val="28"/>
          <w:szCs w:val="28"/>
          <w:shd w:val="clear" w:color="auto" w:fill="FFFFFF"/>
        </w:rPr>
        <w:t>大周镇污水处理厂改造设备购置</w:t>
      </w:r>
    </w:p>
    <w:p>
      <w:pPr>
        <w:pStyle w:val="17"/>
        <w:widowControl/>
        <w:shd w:val="clear" w:color="auto" w:fill="FFFFFF"/>
        <w:spacing w:line="360" w:lineRule="exact"/>
        <w:ind w:firstLine="420" w:firstLineChars="150"/>
        <w:rPr>
          <w:rFonts w:ascii="仿宋_GB2312" w:hAnsi="仿宋_GB2312" w:eastAsia="仿宋_GB2312" w:cs="仿宋_GB2312"/>
          <w:color w:val="000000"/>
          <w:sz w:val="28"/>
          <w:szCs w:val="28"/>
          <w:shd w:val="clear" w:color="auto" w:fill="FFFFFF"/>
        </w:rPr>
      </w:pPr>
      <w:r>
        <w:rPr>
          <w:rFonts w:ascii="仿宋_GB2312" w:hAnsi="仿宋_GB2312" w:eastAsia="仿宋_GB2312" w:cs="仿宋_GB2312"/>
          <w:bCs/>
          <w:color w:val="000000"/>
          <w:sz w:val="28"/>
          <w:szCs w:val="28"/>
          <w:shd w:val="clear" w:color="auto" w:fill="FFFFFF"/>
        </w:rPr>
        <w:t>1.2</w:t>
      </w:r>
      <w:r>
        <w:rPr>
          <w:rFonts w:hint="eastAsia" w:ascii="仿宋_GB2312" w:hAnsi="仿宋_GB2312" w:eastAsia="仿宋_GB2312" w:cs="仿宋_GB2312"/>
          <w:bCs/>
          <w:color w:val="000000"/>
          <w:sz w:val="28"/>
          <w:szCs w:val="28"/>
          <w:shd w:val="clear" w:color="auto" w:fill="FFFFFF"/>
        </w:rPr>
        <w:t>、采购编号：长招采公字【</w:t>
      </w:r>
      <w:r>
        <w:rPr>
          <w:rFonts w:ascii="仿宋_GB2312" w:hAnsi="仿宋_GB2312" w:eastAsia="仿宋_GB2312" w:cs="仿宋_GB2312"/>
          <w:bCs/>
          <w:color w:val="000000"/>
          <w:sz w:val="28"/>
          <w:szCs w:val="28"/>
          <w:shd w:val="clear" w:color="auto" w:fill="FFFFFF"/>
        </w:rPr>
        <w:t>2018</w:t>
      </w:r>
      <w:r>
        <w:rPr>
          <w:rFonts w:hint="eastAsia" w:ascii="仿宋_GB2312" w:hAnsi="仿宋_GB2312" w:eastAsia="仿宋_GB2312" w:cs="仿宋_GB2312"/>
          <w:bCs/>
          <w:color w:val="000000"/>
          <w:sz w:val="28"/>
          <w:szCs w:val="28"/>
          <w:shd w:val="clear" w:color="auto" w:fill="FFFFFF"/>
        </w:rPr>
        <w:t>】</w:t>
      </w:r>
      <w:r>
        <w:rPr>
          <w:rFonts w:hint="eastAsia" w:ascii="仿宋_GB2312" w:hAnsi="仿宋_GB2312" w:eastAsia="仿宋_GB2312" w:cs="仿宋_GB2312"/>
          <w:bCs/>
          <w:color w:val="000000"/>
          <w:sz w:val="28"/>
          <w:szCs w:val="28"/>
          <w:shd w:val="clear" w:color="auto" w:fill="FFFFFF"/>
          <w:lang w:val="en-US" w:eastAsia="zh-CN"/>
        </w:rPr>
        <w:t>045</w:t>
      </w:r>
      <w:r>
        <w:rPr>
          <w:rFonts w:hint="eastAsia" w:ascii="仿宋_GB2312" w:hAnsi="仿宋_GB2312" w:eastAsia="仿宋_GB2312" w:cs="仿宋_GB2312"/>
          <w:bCs/>
          <w:color w:val="000000"/>
          <w:sz w:val="28"/>
          <w:szCs w:val="28"/>
          <w:shd w:val="clear" w:color="auto" w:fill="FFFFFF"/>
        </w:rPr>
        <w:t>号</w:t>
      </w:r>
      <w:r>
        <w:rPr>
          <w:rFonts w:ascii="仿宋_GB2312" w:hAnsi="仿宋_GB2312" w:eastAsia="仿宋_GB2312" w:cs="仿宋_GB2312"/>
          <w:color w:val="000000"/>
          <w:sz w:val="28"/>
          <w:szCs w:val="28"/>
          <w:shd w:val="clear" w:color="auto" w:fill="FFFFFF"/>
        </w:rPr>
        <w:t xml:space="preserve"> </w:t>
      </w:r>
    </w:p>
    <w:p>
      <w:pPr>
        <w:pStyle w:val="17"/>
        <w:widowControl/>
        <w:shd w:val="clear" w:color="auto" w:fill="FFFFFF"/>
        <w:spacing w:line="360" w:lineRule="exact"/>
        <w:rPr>
          <w:rFonts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二、需要落实的政府采购政策</w:t>
      </w:r>
    </w:p>
    <w:p>
      <w:pPr>
        <w:pStyle w:val="17"/>
        <w:widowControl/>
        <w:shd w:val="clear" w:color="auto" w:fill="FFFFFF"/>
        <w:spacing w:line="360" w:lineRule="exact"/>
        <w:rPr>
          <w:rFonts w:ascii="仿宋_GB2312" w:hAnsi="仿宋_GB2312" w:eastAsia="仿宋_GB2312" w:cs="仿宋_GB2312"/>
          <w:color w:val="333333"/>
          <w:sz w:val="28"/>
          <w:szCs w:val="28"/>
        </w:rPr>
      </w:pPr>
      <w:r>
        <w:rPr>
          <w:rFonts w:ascii="仿宋_GB2312" w:hAnsi="仿宋_GB2312" w:eastAsia="仿宋_GB2312" w:cs="仿宋_GB2312"/>
          <w:color w:val="000000"/>
          <w:kern w:val="2"/>
          <w:sz w:val="28"/>
          <w:szCs w:val="28"/>
          <w:shd w:val="clear" w:color="auto" w:fill="FFFFFF"/>
        </w:rPr>
        <w:t xml:space="preserve">    </w:t>
      </w:r>
      <w:r>
        <w:rPr>
          <w:rFonts w:hint="eastAsia" w:ascii="仿宋_GB2312" w:hAnsi="仿宋_GB2312" w:eastAsia="仿宋_GB2312" w:cs="仿宋_GB2312"/>
          <w:color w:val="000000"/>
          <w:kern w:val="2"/>
          <w:sz w:val="28"/>
          <w:szCs w:val="28"/>
          <w:shd w:val="clear" w:color="auto" w:fill="FFFFFF"/>
        </w:rPr>
        <w:t>本项目落实节能环保、中小微型企业扶持、促进残疾人福利性单位就业等相关政府采购政策。</w:t>
      </w:r>
    </w:p>
    <w:p>
      <w:pPr>
        <w:pStyle w:val="17"/>
        <w:widowControl/>
        <w:shd w:val="clear" w:color="auto" w:fill="FFFFFF"/>
        <w:spacing w:line="360" w:lineRule="exact"/>
        <w:rPr>
          <w:rFonts w:ascii="仿宋_GB2312" w:hAnsi="仿宋_GB2312" w:eastAsia="仿宋_GB2312" w:cs="仿宋_GB2312"/>
          <w:color w:val="333333"/>
          <w:sz w:val="28"/>
          <w:szCs w:val="28"/>
        </w:rPr>
      </w:pPr>
      <w:r>
        <w:rPr>
          <w:rFonts w:hint="eastAsia" w:ascii="仿宋_GB2312" w:hAnsi="仿宋_GB2312" w:eastAsia="仿宋_GB2312" w:cs="仿宋_GB2312"/>
          <w:b/>
          <w:color w:val="000000"/>
          <w:sz w:val="28"/>
          <w:szCs w:val="28"/>
          <w:shd w:val="clear" w:color="auto" w:fill="FFFFFF"/>
        </w:rPr>
        <w:t>三、采购内容及技术要求：</w:t>
      </w:r>
    </w:p>
    <w:p>
      <w:pPr>
        <w:widowControl/>
        <w:wordWrap w:val="0"/>
        <w:spacing w:line="360" w:lineRule="exact"/>
        <w:ind w:firstLine="420" w:firstLineChars="150"/>
        <w:jc w:val="left"/>
        <w:rPr>
          <w:rFonts w:ascii="仿宋_GB2312" w:hAnsi="仿宋_GB2312" w:eastAsia="仿宋_GB2312" w:cs="仿宋_GB2312"/>
          <w:color w:val="000000"/>
          <w:kern w:val="0"/>
          <w:sz w:val="28"/>
          <w:szCs w:val="28"/>
          <w:shd w:val="clear" w:color="auto" w:fill="FFFFFF"/>
        </w:rPr>
      </w:pPr>
      <w:r>
        <w:rPr>
          <w:rFonts w:ascii="仿宋_GB2312" w:hAnsi="仿宋_GB2312" w:eastAsia="仿宋_GB2312" w:cs="仿宋_GB2312"/>
          <w:color w:val="000000"/>
          <w:kern w:val="0"/>
          <w:sz w:val="28"/>
          <w:szCs w:val="28"/>
          <w:shd w:val="clear" w:color="auto" w:fill="FFFFFF"/>
        </w:rPr>
        <w:t>3.1</w:t>
      </w:r>
      <w:r>
        <w:rPr>
          <w:rFonts w:hint="eastAsia" w:ascii="仿宋_GB2312" w:hAnsi="仿宋_GB2312" w:eastAsia="仿宋_GB2312" w:cs="仿宋_GB2312"/>
          <w:color w:val="000000"/>
          <w:kern w:val="0"/>
          <w:sz w:val="28"/>
          <w:szCs w:val="28"/>
          <w:shd w:val="clear" w:color="auto" w:fill="FFFFFF"/>
        </w:rPr>
        <w:t>、采购内容：水质污染防治</w:t>
      </w:r>
      <w:r>
        <w:rPr>
          <w:rFonts w:ascii="仿宋_GB2312" w:hAnsi="仿宋_GB2312" w:eastAsia="仿宋_GB2312" w:cs="仿宋_GB2312"/>
          <w:color w:val="000000"/>
          <w:kern w:val="0"/>
          <w:sz w:val="28"/>
          <w:szCs w:val="28"/>
          <w:shd w:val="clear" w:color="auto" w:fill="FFFFFF"/>
        </w:rPr>
        <w:t>1</w:t>
      </w:r>
      <w:r>
        <w:rPr>
          <w:rFonts w:hint="eastAsia" w:ascii="仿宋_GB2312" w:hAnsi="仿宋_GB2312" w:eastAsia="仿宋_GB2312" w:cs="仿宋_GB2312"/>
          <w:color w:val="000000"/>
          <w:kern w:val="0"/>
          <w:sz w:val="28"/>
          <w:szCs w:val="28"/>
          <w:shd w:val="clear" w:color="auto" w:fill="FFFFFF"/>
        </w:rPr>
        <w:t>套；</w:t>
      </w:r>
    </w:p>
    <w:p>
      <w:pPr>
        <w:widowControl/>
        <w:wordWrap w:val="0"/>
        <w:spacing w:line="360" w:lineRule="exact"/>
        <w:ind w:firstLine="420" w:firstLineChars="150"/>
        <w:jc w:val="left"/>
        <w:rPr>
          <w:rFonts w:hint="eastAsia" w:ascii="仿宋_GB2312" w:hAnsi="仿宋_GB2312" w:eastAsia="仿宋_GB2312" w:cs="仿宋_GB2312"/>
          <w:color w:val="000000"/>
          <w:kern w:val="0"/>
          <w:sz w:val="28"/>
          <w:szCs w:val="28"/>
          <w:shd w:val="clear" w:color="auto" w:fill="FFFFFF"/>
          <w:lang w:eastAsia="zh-CN"/>
        </w:rPr>
      </w:pPr>
      <w:r>
        <w:rPr>
          <w:rFonts w:ascii="仿宋_GB2312" w:hAnsi="仿宋_GB2312" w:eastAsia="仿宋_GB2312" w:cs="仿宋_GB2312"/>
          <w:color w:val="000000"/>
          <w:kern w:val="0"/>
          <w:sz w:val="28"/>
          <w:szCs w:val="28"/>
          <w:shd w:val="clear" w:color="auto" w:fill="FFFFFF"/>
        </w:rPr>
        <w:t>3.2</w:t>
      </w:r>
      <w:r>
        <w:rPr>
          <w:rFonts w:hint="eastAsia" w:ascii="仿宋_GB2312" w:hAnsi="仿宋_GB2312" w:eastAsia="仿宋_GB2312" w:cs="仿宋_GB2312"/>
          <w:color w:val="000000"/>
          <w:kern w:val="0"/>
          <w:sz w:val="28"/>
          <w:szCs w:val="28"/>
          <w:shd w:val="clear" w:color="auto" w:fill="FFFFFF"/>
        </w:rPr>
        <w:t>、本项目分为一个标包</w:t>
      </w:r>
      <w:r>
        <w:rPr>
          <w:rFonts w:hint="eastAsia" w:ascii="仿宋_GB2312" w:hAnsi="仿宋_GB2312" w:eastAsia="仿宋_GB2312" w:cs="仿宋_GB2312"/>
          <w:color w:val="000000"/>
          <w:kern w:val="0"/>
          <w:sz w:val="28"/>
          <w:szCs w:val="28"/>
          <w:shd w:val="clear" w:color="auto" w:fill="FFFFFF"/>
          <w:lang w:eastAsia="zh-CN"/>
        </w:rPr>
        <w:t>。</w:t>
      </w:r>
    </w:p>
    <w:p>
      <w:pPr>
        <w:widowControl/>
        <w:wordWrap w:val="0"/>
        <w:spacing w:line="360" w:lineRule="exact"/>
        <w:ind w:firstLine="420" w:firstLineChars="150"/>
        <w:jc w:val="left"/>
        <w:rPr>
          <w:rFonts w:ascii="仿宋_GB2312" w:hAnsi="仿宋_GB2312" w:eastAsia="仿宋_GB2312" w:cs="仿宋_GB2312"/>
          <w:color w:val="000000"/>
          <w:kern w:val="0"/>
          <w:sz w:val="28"/>
          <w:szCs w:val="28"/>
          <w:shd w:val="clear" w:color="auto" w:fill="FFFFFF"/>
        </w:rPr>
      </w:pPr>
      <w:r>
        <w:rPr>
          <w:rFonts w:ascii="仿宋_GB2312" w:hAnsi="仿宋_GB2312" w:eastAsia="仿宋_GB2312" w:cs="仿宋_GB2312"/>
          <w:color w:val="000000"/>
          <w:kern w:val="0"/>
          <w:sz w:val="28"/>
          <w:szCs w:val="28"/>
          <w:shd w:val="clear" w:color="auto" w:fill="FFFFFF"/>
        </w:rPr>
        <w:t>3.3</w:t>
      </w:r>
      <w:r>
        <w:rPr>
          <w:rFonts w:hint="eastAsia" w:ascii="仿宋_GB2312" w:hAnsi="仿宋_GB2312" w:eastAsia="仿宋_GB2312" w:cs="仿宋_GB2312"/>
          <w:color w:val="000000"/>
          <w:kern w:val="0"/>
          <w:sz w:val="28"/>
          <w:szCs w:val="28"/>
          <w:shd w:val="clear" w:color="auto" w:fill="FFFFFF"/>
        </w:rPr>
        <w:t>、采购预算：</w:t>
      </w:r>
      <w:r>
        <w:rPr>
          <w:rFonts w:ascii="仿宋_GB2312" w:hAnsi="仿宋_GB2312" w:eastAsia="仿宋_GB2312" w:cs="仿宋_GB2312"/>
          <w:color w:val="000000"/>
          <w:kern w:val="0"/>
          <w:sz w:val="28"/>
          <w:szCs w:val="28"/>
          <w:shd w:val="clear" w:color="auto" w:fill="FFFFFF"/>
        </w:rPr>
        <w:t>1500000</w:t>
      </w:r>
      <w:r>
        <w:rPr>
          <w:rFonts w:hint="eastAsia" w:ascii="仿宋_GB2312" w:hAnsi="仿宋_GB2312" w:eastAsia="仿宋_GB2312" w:cs="仿宋_GB2312"/>
          <w:color w:val="000000"/>
          <w:kern w:val="0"/>
          <w:sz w:val="28"/>
          <w:szCs w:val="28"/>
          <w:shd w:val="clear" w:color="auto" w:fill="FFFFFF"/>
        </w:rPr>
        <w:t>元；</w:t>
      </w:r>
    </w:p>
    <w:p>
      <w:pPr>
        <w:widowControl/>
        <w:wordWrap w:val="0"/>
        <w:spacing w:line="360" w:lineRule="exact"/>
        <w:ind w:firstLine="420" w:firstLineChars="150"/>
        <w:jc w:val="left"/>
        <w:rPr>
          <w:rFonts w:ascii="仿宋_GB2312" w:hAnsi="仿宋_GB2312" w:eastAsia="仿宋_GB2312" w:cs="仿宋_GB2312"/>
          <w:color w:val="000000"/>
          <w:kern w:val="0"/>
          <w:sz w:val="28"/>
          <w:szCs w:val="28"/>
          <w:shd w:val="clear" w:color="auto" w:fill="FFFFFF"/>
        </w:rPr>
      </w:pPr>
      <w:r>
        <w:rPr>
          <w:rFonts w:ascii="仿宋_GB2312" w:hAnsi="仿宋_GB2312" w:eastAsia="仿宋_GB2312" w:cs="仿宋_GB2312"/>
          <w:color w:val="000000"/>
          <w:kern w:val="0"/>
          <w:sz w:val="28"/>
          <w:szCs w:val="28"/>
          <w:shd w:val="clear" w:color="auto" w:fill="FFFFFF"/>
        </w:rPr>
        <w:t>3.4</w:t>
      </w:r>
      <w:r>
        <w:rPr>
          <w:rFonts w:hint="eastAsia" w:ascii="仿宋_GB2312" w:hAnsi="仿宋_GB2312" w:eastAsia="仿宋_GB2312" w:cs="仿宋_GB2312"/>
          <w:color w:val="000000"/>
          <w:kern w:val="0"/>
          <w:sz w:val="28"/>
          <w:szCs w:val="28"/>
          <w:shd w:val="clear" w:color="auto" w:fill="FFFFFF"/>
        </w:rPr>
        <w:t xml:space="preserve">、交付时间：签订合同后60日历天内。 </w:t>
      </w:r>
    </w:p>
    <w:p>
      <w:pPr>
        <w:pStyle w:val="17"/>
        <w:widowControl/>
        <w:shd w:val="clear" w:color="auto" w:fill="FFFFFF"/>
        <w:spacing w:line="360" w:lineRule="exact"/>
        <w:rPr>
          <w:rFonts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四、供应商资格要求：</w:t>
      </w:r>
    </w:p>
    <w:p>
      <w:pPr>
        <w:widowControl/>
        <w:wordWrap w:val="0"/>
        <w:spacing w:line="360" w:lineRule="exact"/>
        <w:ind w:firstLine="420" w:firstLineChars="150"/>
        <w:jc w:val="left"/>
        <w:rPr>
          <w:rFonts w:ascii="仿宋_GB2312" w:hAnsi="仿宋_GB2312" w:eastAsia="仿宋_GB2312" w:cs="仿宋_GB2312"/>
          <w:color w:val="000000"/>
          <w:kern w:val="0"/>
          <w:sz w:val="28"/>
          <w:szCs w:val="28"/>
          <w:shd w:val="clear" w:color="auto" w:fill="FFFFFF"/>
        </w:rPr>
      </w:pPr>
      <w:r>
        <w:rPr>
          <w:rFonts w:ascii="仿宋_GB2312" w:hAnsi="仿宋_GB2312" w:eastAsia="仿宋_GB2312" w:cs="仿宋_GB2312"/>
          <w:color w:val="000000"/>
          <w:kern w:val="0"/>
          <w:sz w:val="28"/>
          <w:szCs w:val="28"/>
          <w:shd w:val="clear" w:color="auto" w:fill="FFFFFF"/>
        </w:rPr>
        <w:t>4.1</w:t>
      </w:r>
      <w:r>
        <w:rPr>
          <w:rFonts w:hint="eastAsia" w:ascii="仿宋_GB2312" w:hAnsi="仿宋_GB2312" w:eastAsia="仿宋_GB2312" w:cs="仿宋_GB2312"/>
          <w:color w:val="000000"/>
          <w:kern w:val="0"/>
          <w:sz w:val="28"/>
          <w:szCs w:val="28"/>
          <w:shd w:val="clear" w:color="auto" w:fill="FFFFFF"/>
        </w:rPr>
        <w:t>、符合《中华人民共和国政府采购法》第二十二条规定。</w:t>
      </w:r>
    </w:p>
    <w:p>
      <w:pPr>
        <w:widowControl/>
        <w:wordWrap w:val="0"/>
        <w:spacing w:line="360" w:lineRule="exact"/>
        <w:ind w:firstLine="420" w:firstLineChars="150"/>
        <w:jc w:val="left"/>
      </w:pPr>
      <w:r>
        <w:rPr>
          <w:rFonts w:ascii="仿宋_GB2312" w:hAnsi="仿宋_GB2312" w:eastAsia="仿宋_GB2312" w:cs="仿宋_GB2312"/>
          <w:color w:val="000000"/>
          <w:kern w:val="0"/>
          <w:sz w:val="28"/>
          <w:szCs w:val="28"/>
          <w:shd w:val="clear" w:color="auto" w:fill="FFFFFF"/>
        </w:rPr>
        <w:t>4.2</w:t>
      </w:r>
      <w:r>
        <w:rPr>
          <w:rFonts w:hint="eastAsia" w:ascii="仿宋_GB2312" w:hAnsi="仿宋_GB2312" w:eastAsia="仿宋_GB2312" w:cs="仿宋_GB2312"/>
          <w:color w:val="000000"/>
          <w:kern w:val="0"/>
          <w:sz w:val="28"/>
          <w:szCs w:val="28"/>
          <w:shd w:val="clear" w:color="auto" w:fill="FFFFFF"/>
        </w:rPr>
        <w:t>、投标人</w:t>
      </w:r>
      <w:r>
        <w:rPr>
          <w:rFonts w:hint="eastAsia" w:ascii="仿宋_GB2312" w:hAnsi="仿宋_GB2312" w:eastAsia="仿宋_GB2312" w:cs="仿宋_GB2312"/>
          <w:color w:val="333333"/>
          <w:spacing w:val="8"/>
          <w:sz w:val="28"/>
          <w:szCs w:val="28"/>
          <w:shd w:val="clear" w:color="auto" w:fill="FFFFFF"/>
        </w:rPr>
        <w:t>具有独立承担民事责任的能力，具有相应经营范围，有提供本次采购货物的能力</w:t>
      </w:r>
      <w:r>
        <w:rPr>
          <w:rFonts w:hint="eastAsia" w:ascii="仿宋_GB2312" w:hAnsi="仿宋_GB2312" w:eastAsia="仿宋_GB2312" w:cs="仿宋_GB2312"/>
          <w:color w:val="000000"/>
          <w:kern w:val="0"/>
          <w:sz w:val="28"/>
          <w:szCs w:val="28"/>
          <w:shd w:val="clear" w:color="auto" w:fill="FFFFFF"/>
        </w:rPr>
        <w:t>。</w:t>
      </w:r>
    </w:p>
    <w:p>
      <w:pPr>
        <w:widowControl/>
        <w:wordWrap w:val="0"/>
        <w:spacing w:line="360" w:lineRule="exact"/>
        <w:ind w:firstLine="420" w:firstLineChars="150"/>
        <w:jc w:val="left"/>
        <w:rPr>
          <w:rFonts w:ascii="仿宋_GB2312" w:hAnsi="仿宋_GB2312" w:eastAsia="仿宋_GB2312" w:cs="仿宋_GB2312"/>
          <w:color w:val="000000"/>
          <w:kern w:val="0"/>
          <w:sz w:val="28"/>
          <w:szCs w:val="28"/>
          <w:shd w:val="clear" w:color="auto" w:fill="FFFFFF"/>
        </w:rPr>
      </w:pPr>
      <w:r>
        <w:rPr>
          <w:rFonts w:ascii="仿宋_GB2312" w:hAnsi="仿宋_GB2312" w:eastAsia="仿宋_GB2312" w:cs="仿宋_GB2312"/>
          <w:color w:val="000000"/>
          <w:kern w:val="0"/>
          <w:sz w:val="28"/>
          <w:szCs w:val="28"/>
          <w:shd w:val="clear" w:color="auto" w:fill="FFFFFF"/>
        </w:rPr>
        <w:t>4.3</w:t>
      </w:r>
      <w:r>
        <w:rPr>
          <w:rFonts w:hint="eastAsia" w:ascii="仿宋_GB2312" w:hAnsi="仿宋_GB2312" w:eastAsia="仿宋_GB2312" w:cs="仿宋_GB2312"/>
          <w:color w:val="000000"/>
          <w:kern w:val="0"/>
          <w:sz w:val="28"/>
          <w:szCs w:val="28"/>
          <w:shd w:val="clear" w:color="auto" w:fill="FFFFFF"/>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widowControl/>
        <w:wordWrap w:val="0"/>
        <w:spacing w:line="360" w:lineRule="exact"/>
        <w:ind w:firstLine="420" w:firstLineChars="150"/>
        <w:jc w:val="left"/>
        <w:rPr>
          <w:rFonts w:ascii="仿宋_GB2312" w:hAnsi="仿宋_GB2312" w:eastAsia="仿宋_GB2312" w:cs="仿宋_GB2312"/>
          <w:color w:val="000000"/>
          <w:kern w:val="0"/>
          <w:sz w:val="28"/>
          <w:szCs w:val="28"/>
          <w:shd w:val="clear" w:color="auto" w:fill="FFFFFF"/>
        </w:rPr>
      </w:pPr>
      <w:r>
        <w:rPr>
          <w:rFonts w:ascii="仿宋_GB2312" w:hAnsi="仿宋_GB2312" w:eastAsia="仿宋_GB2312" w:cs="仿宋_GB2312"/>
          <w:color w:val="000000"/>
          <w:kern w:val="0"/>
          <w:sz w:val="28"/>
          <w:szCs w:val="28"/>
          <w:shd w:val="clear" w:color="auto" w:fill="FFFFFF"/>
        </w:rPr>
        <w:t>4.4</w:t>
      </w:r>
      <w:r>
        <w:rPr>
          <w:rFonts w:hint="eastAsia" w:ascii="仿宋_GB2312" w:hAnsi="仿宋_GB2312" w:eastAsia="仿宋_GB2312" w:cs="仿宋_GB2312"/>
          <w:color w:val="000000"/>
          <w:kern w:val="0"/>
          <w:sz w:val="28"/>
          <w:szCs w:val="28"/>
          <w:shd w:val="clear" w:color="auto" w:fill="FFFFFF"/>
        </w:rPr>
        <w:t>、根据《关于在政府采购活动中查询及使用信用记录有关问题的通知》</w:t>
      </w:r>
      <w:r>
        <w:rPr>
          <w:rFonts w:ascii="仿宋_GB2312" w:hAnsi="仿宋_GB2312" w:eastAsia="仿宋_GB2312" w:cs="仿宋_GB2312"/>
          <w:color w:val="000000"/>
          <w:kern w:val="0"/>
          <w:sz w:val="28"/>
          <w:szCs w:val="28"/>
          <w:shd w:val="clear" w:color="auto" w:fill="FFFFFF"/>
        </w:rPr>
        <w:t>(</w:t>
      </w:r>
      <w:r>
        <w:rPr>
          <w:rFonts w:hint="eastAsia" w:ascii="仿宋_GB2312" w:hAnsi="仿宋_GB2312" w:eastAsia="仿宋_GB2312" w:cs="仿宋_GB2312"/>
          <w:color w:val="000000"/>
          <w:kern w:val="0"/>
          <w:sz w:val="28"/>
          <w:szCs w:val="28"/>
          <w:shd w:val="clear" w:color="auto" w:fill="FFFFFF"/>
        </w:rPr>
        <w:t>财库</w:t>
      </w:r>
      <w:r>
        <w:rPr>
          <w:rFonts w:ascii="仿宋_GB2312" w:hAnsi="仿宋_GB2312" w:eastAsia="仿宋_GB2312" w:cs="仿宋_GB2312"/>
          <w:color w:val="000000"/>
          <w:kern w:val="0"/>
          <w:sz w:val="28"/>
          <w:szCs w:val="28"/>
          <w:shd w:val="clear" w:color="auto" w:fill="FFFFFF"/>
        </w:rPr>
        <w:t>[2016]125</w:t>
      </w:r>
      <w:r>
        <w:rPr>
          <w:rFonts w:hint="eastAsia" w:ascii="仿宋_GB2312" w:hAnsi="仿宋_GB2312" w:eastAsia="仿宋_GB2312" w:cs="仿宋_GB2312"/>
          <w:color w:val="000000"/>
          <w:kern w:val="0"/>
          <w:sz w:val="28"/>
          <w:szCs w:val="28"/>
          <w:shd w:val="clear" w:color="auto" w:fill="FFFFFF"/>
        </w:rPr>
        <w:t>号</w:t>
      </w:r>
      <w:r>
        <w:rPr>
          <w:rFonts w:ascii="仿宋_GB2312" w:hAnsi="仿宋_GB2312" w:eastAsia="仿宋_GB2312" w:cs="仿宋_GB2312"/>
          <w:color w:val="000000"/>
          <w:kern w:val="0"/>
          <w:sz w:val="28"/>
          <w:szCs w:val="28"/>
          <w:shd w:val="clear" w:color="auto" w:fill="FFFFFF"/>
        </w:rPr>
        <w:t xml:space="preserve">) </w:t>
      </w:r>
      <w:r>
        <w:rPr>
          <w:rFonts w:hint="eastAsia" w:ascii="仿宋_GB2312" w:hAnsi="仿宋_GB2312" w:eastAsia="仿宋_GB2312" w:cs="仿宋_GB2312"/>
          <w:color w:val="000000"/>
          <w:kern w:val="0"/>
          <w:sz w:val="28"/>
          <w:szCs w:val="28"/>
          <w:shd w:val="clear" w:color="auto" w:fill="FFFFFF"/>
        </w:rPr>
        <w:t>和豫财购【</w:t>
      </w:r>
      <w:r>
        <w:rPr>
          <w:rFonts w:ascii="仿宋_GB2312" w:hAnsi="仿宋_GB2312" w:eastAsia="仿宋_GB2312" w:cs="仿宋_GB2312"/>
          <w:color w:val="000000"/>
          <w:kern w:val="0"/>
          <w:sz w:val="28"/>
          <w:szCs w:val="28"/>
          <w:shd w:val="clear" w:color="auto" w:fill="FFFFFF"/>
        </w:rPr>
        <w:t>2016</w:t>
      </w:r>
      <w:r>
        <w:rPr>
          <w:rFonts w:hint="eastAsia" w:ascii="仿宋_GB2312" w:hAnsi="仿宋_GB2312" w:eastAsia="仿宋_GB2312" w:cs="仿宋_GB2312"/>
          <w:color w:val="000000"/>
          <w:kern w:val="0"/>
          <w:sz w:val="28"/>
          <w:szCs w:val="28"/>
          <w:shd w:val="clear" w:color="auto" w:fill="FFFFFF"/>
        </w:rPr>
        <w:t>】</w:t>
      </w:r>
      <w:r>
        <w:rPr>
          <w:rFonts w:ascii="仿宋_GB2312" w:hAnsi="仿宋_GB2312" w:eastAsia="仿宋_GB2312" w:cs="仿宋_GB2312"/>
          <w:color w:val="000000"/>
          <w:kern w:val="0"/>
          <w:sz w:val="28"/>
          <w:szCs w:val="28"/>
          <w:shd w:val="clear" w:color="auto" w:fill="FFFFFF"/>
        </w:rPr>
        <w:t>15</w:t>
      </w:r>
      <w:r>
        <w:rPr>
          <w:rFonts w:hint="eastAsia" w:ascii="仿宋_GB2312" w:hAnsi="仿宋_GB2312" w:eastAsia="仿宋_GB2312" w:cs="仿宋_GB2312"/>
          <w:color w:val="000000"/>
          <w:kern w:val="0"/>
          <w:sz w:val="28"/>
          <w:szCs w:val="28"/>
          <w:shd w:val="clear" w:color="auto" w:fill="FFFFFF"/>
        </w:rPr>
        <w:t>号的规定，对列入失信被执行人、重大税收违法案件当事人名单、政府采购严重违法失信行为记录名单的供应商，拒绝参与本项目采购活动；【查询渠道：“信用中国”网站（</w:t>
      </w:r>
      <w:r>
        <w:rPr>
          <w:rFonts w:ascii="仿宋_GB2312" w:hAnsi="仿宋_GB2312" w:eastAsia="仿宋_GB2312" w:cs="仿宋_GB2312"/>
          <w:color w:val="000000"/>
          <w:kern w:val="0"/>
          <w:sz w:val="28"/>
          <w:szCs w:val="28"/>
          <w:shd w:val="clear" w:color="auto" w:fill="FFFFFF"/>
        </w:rPr>
        <w:t>www.creditchina.gov.cn</w:t>
      </w:r>
      <w:r>
        <w:rPr>
          <w:rFonts w:hint="eastAsia" w:ascii="仿宋_GB2312" w:hAnsi="仿宋_GB2312" w:eastAsia="仿宋_GB2312" w:cs="仿宋_GB2312"/>
          <w:color w:val="000000"/>
          <w:kern w:val="0"/>
          <w:sz w:val="28"/>
          <w:szCs w:val="28"/>
          <w:shd w:val="clear" w:color="auto" w:fill="FFFFFF"/>
        </w:rPr>
        <w:t>）、中国政府采购网（</w:t>
      </w:r>
      <w:r>
        <w:rPr>
          <w:rFonts w:ascii="仿宋_GB2312" w:hAnsi="仿宋_GB2312" w:eastAsia="仿宋_GB2312" w:cs="仿宋_GB2312"/>
          <w:color w:val="000000"/>
          <w:kern w:val="0"/>
          <w:sz w:val="28"/>
          <w:szCs w:val="28"/>
          <w:shd w:val="clear" w:color="auto" w:fill="FFFFFF"/>
        </w:rPr>
        <w:t>www.ccgp.gov.cn</w:t>
      </w:r>
      <w:r>
        <w:rPr>
          <w:rFonts w:hint="eastAsia" w:ascii="仿宋_GB2312" w:hAnsi="仿宋_GB2312" w:eastAsia="仿宋_GB2312" w:cs="仿宋_GB2312"/>
          <w:color w:val="000000"/>
          <w:kern w:val="0"/>
          <w:sz w:val="28"/>
          <w:szCs w:val="28"/>
          <w:shd w:val="clear" w:color="auto" w:fill="FFFFFF"/>
        </w:rPr>
        <w:t>），提供网站的查询截图】。</w:t>
      </w:r>
    </w:p>
    <w:p>
      <w:pPr>
        <w:widowControl/>
        <w:wordWrap w:val="0"/>
        <w:spacing w:line="360" w:lineRule="exact"/>
        <w:ind w:firstLine="420" w:firstLineChars="150"/>
        <w:jc w:val="left"/>
        <w:rPr>
          <w:rFonts w:ascii="仿宋_GB2312" w:hAnsi="仿宋_GB2312" w:eastAsia="仿宋_GB2312" w:cs="仿宋_GB2312"/>
          <w:color w:val="333333"/>
          <w:spacing w:val="8"/>
          <w:sz w:val="28"/>
          <w:szCs w:val="28"/>
          <w:shd w:val="clear" w:color="auto" w:fill="FFFFFF"/>
        </w:rPr>
      </w:pPr>
      <w:r>
        <w:rPr>
          <w:rFonts w:ascii="仿宋_GB2312" w:hAnsi="仿宋_GB2312" w:eastAsia="仿宋_GB2312" w:cs="仿宋_GB2312"/>
          <w:color w:val="000000"/>
          <w:kern w:val="0"/>
          <w:sz w:val="28"/>
          <w:szCs w:val="28"/>
          <w:shd w:val="clear" w:color="auto" w:fill="FFFFFF"/>
        </w:rPr>
        <w:t>4.5</w:t>
      </w:r>
      <w:r>
        <w:rPr>
          <w:rFonts w:hint="eastAsia" w:ascii="仿宋_GB2312" w:hAnsi="仿宋_GB2312" w:eastAsia="仿宋_GB2312" w:cs="仿宋_GB2312"/>
          <w:color w:val="000000"/>
          <w:kern w:val="0"/>
          <w:sz w:val="28"/>
          <w:szCs w:val="28"/>
          <w:shd w:val="clear" w:color="auto" w:fill="FFFFFF"/>
        </w:rPr>
        <w:t>、本项目不接受联合体投标。</w:t>
      </w:r>
    </w:p>
    <w:p>
      <w:pPr>
        <w:widowControl/>
        <w:wordWrap w:val="0"/>
        <w:spacing w:line="440" w:lineRule="exact"/>
        <w:ind w:firstLine="422" w:firstLineChars="150"/>
        <w:jc w:val="left"/>
        <w:rPr>
          <w:rFonts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五、投标报名及招标文件获取：</w:t>
      </w:r>
    </w:p>
    <w:p>
      <w:pPr>
        <w:spacing w:line="44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1</w:t>
      </w:r>
      <w:r>
        <w:rPr>
          <w:rFonts w:hint="eastAsia" w:ascii="仿宋_GB2312" w:hAnsi="仿宋_GB2312" w:eastAsia="仿宋_GB2312" w:cs="仿宋_GB2312"/>
          <w:b/>
          <w:bCs/>
          <w:sz w:val="28"/>
          <w:szCs w:val="28"/>
        </w:rPr>
        <w:t>、报名时间：</w:t>
      </w:r>
      <w:r>
        <w:rPr>
          <w:rFonts w:ascii="仿宋_GB2312" w:hAnsi="仿宋_GB2312" w:eastAsia="仿宋_GB2312" w:cs="仿宋_GB2312"/>
          <w:sz w:val="28"/>
          <w:szCs w:val="28"/>
          <w:u w:val="single"/>
        </w:rPr>
        <w:t>2018</w:t>
      </w:r>
      <w:r>
        <w:rPr>
          <w:rFonts w:hint="eastAsia" w:ascii="仿宋_GB2312" w:hAnsi="仿宋_GB2312" w:eastAsia="仿宋_GB2312" w:cs="仿宋_GB2312"/>
          <w:sz w:val="28"/>
          <w:szCs w:val="28"/>
          <w:u w:val="single"/>
        </w:rPr>
        <w:t>年</w:t>
      </w:r>
      <w:r>
        <w:rPr>
          <w:rFonts w:hint="eastAsia" w:ascii="仿宋_GB2312" w:hAnsi="仿宋_GB2312" w:eastAsia="仿宋_GB2312" w:cs="仿宋_GB2312"/>
          <w:sz w:val="28"/>
          <w:szCs w:val="28"/>
          <w:u w:val="single"/>
          <w:lang w:val="en-US" w:eastAsia="zh-CN"/>
        </w:rPr>
        <w:t>8</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月</w:t>
      </w:r>
      <w:r>
        <w:rPr>
          <w:rFonts w:hint="eastAsia" w:ascii="仿宋_GB2312" w:hAnsi="仿宋_GB2312" w:eastAsia="仿宋_GB2312" w:cs="仿宋_GB2312"/>
          <w:sz w:val="28"/>
          <w:szCs w:val="28"/>
          <w:u w:val="single"/>
          <w:lang w:val="en-US" w:eastAsia="zh-CN"/>
        </w:rPr>
        <w:t>17</w:t>
      </w:r>
      <w:r>
        <w:rPr>
          <w:rFonts w:hint="eastAsia" w:ascii="仿宋_GB2312" w:hAnsi="仿宋_GB2312" w:eastAsia="仿宋_GB2312" w:cs="仿宋_GB2312"/>
          <w:sz w:val="28"/>
          <w:szCs w:val="28"/>
          <w:u w:val="single"/>
        </w:rPr>
        <w:t>日至</w:t>
      </w:r>
      <w:r>
        <w:rPr>
          <w:rFonts w:ascii="仿宋_GB2312" w:hAnsi="仿宋_GB2312" w:eastAsia="仿宋_GB2312" w:cs="仿宋_GB2312"/>
          <w:sz w:val="28"/>
          <w:szCs w:val="28"/>
          <w:u w:val="single"/>
        </w:rPr>
        <w:t>2018</w:t>
      </w:r>
      <w:r>
        <w:rPr>
          <w:rFonts w:hint="eastAsia" w:ascii="仿宋_GB2312" w:hAnsi="仿宋_GB2312" w:eastAsia="仿宋_GB2312" w:cs="仿宋_GB2312"/>
          <w:sz w:val="28"/>
          <w:szCs w:val="28"/>
          <w:u w:val="single"/>
        </w:rPr>
        <w:t>年</w:t>
      </w:r>
      <w:r>
        <w:rPr>
          <w:rFonts w:hint="eastAsia" w:ascii="仿宋_GB2312" w:hAnsi="仿宋_GB2312" w:eastAsia="仿宋_GB2312" w:cs="仿宋_GB2312"/>
          <w:sz w:val="28"/>
          <w:szCs w:val="28"/>
          <w:u w:val="single"/>
          <w:lang w:val="en-US" w:eastAsia="zh-CN"/>
        </w:rPr>
        <w:t>8</w:t>
      </w:r>
      <w:r>
        <w:rPr>
          <w:rFonts w:hint="eastAsia" w:ascii="仿宋_GB2312" w:hAnsi="仿宋_GB2312" w:eastAsia="仿宋_GB2312" w:cs="仿宋_GB2312"/>
          <w:sz w:val="28"/>
          <w:szCs w:val="28"/>
          <w:u w:val="single"/>
        </w:rPr>
        <w:t>月</w:t>
      </w:r>
      <w:r>
        <w:rPr>
          <w:rFonts w:hint="eastAsia" w:ascii="仿宋_GB2312" w:hAnsi="仿宋_GB2312" w:eastAsia="仿宋_GB2312" w:cs="仿宋_GB2312"/>
          <w:sz w:val="28"/>
          <w:szCs w:val="28"/>
          <w:u w:val="single"/>
          <w:lang w:val="en-US" w:eastAsia="zh-CN"/>
        </w:rPr>
        <w:t>23</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日</w:t>
      </w:r>
      <w:r>
        <w:rPr>
          <w:rFonts w:hint="eastAsia" w:ascii="仿宋_GB2312" w:hAnsi="仿宋_GB2312" w:eastAsia="仿宋_GB2312" w:cs="仿宋_GB2312"/>
          <w:sz w:val="28"/>
          <w:szCs w:val="28"/>
        </w:rPr>
        <w:t>（北京时间）。</w:t>
      </w:r>
    </w:p>
    <w:p>
      <w:pPr>
        <w:spacing w:line="440" w:lineRule="exact"/>
        <w:ind w:firstLine="562" w:firstLineChars="200"/>
        <w:rPr>
          <w:rFonts w:ascii="仿宋_GB2312" w:hAnsi="仿宋_GB2312" w:eastAsia="仿宋_GB2312" w:cs="仿宋_GB2312"/>
          <w:sz w:val="28"/>
          <w:szCs w:val="28"/>
        </w:rPr>
      </w:pPr>
      <w:r>
        <w:rPr>
          <w:rFonts w:ascii="仿宋_GB2312" w:hAnsi="仿宋_GB2312" w:eastAsia="仿宋_GB2312" w:cs="仿宋_GB2312"/>
          <w:b/>
          <w:bCs/>
          <w:sz w:val="28"/>
          <w:szCs w:val="28"/>
        </w:rPr>
        <w:t>2</w:t>
      </w:r>
      <w:r>
        <w:rPr>
          <w:rFonts w:hint="eastAsia" w:ascii="仿宋_GB2312" w:hAnsi="仿宋_GB2312" w:eastAsia="仿宋_GB2312" w:cs="仿宋_GB2312"/>
          <w:b/>
          <w:bCs/>
          <w:sz w:val="28"/>
          <w:szCs w:val="28"/>
        </w:rPr>
        <w:t>、报名方式：</w:t>
      </w:r>
      <w:r>
        <w:rPr>
          <w:rFonts w:hint="eastAsia" w:ascii="仿宋_GB2312" w:hAnsi="仿宋_GB2312" w:eastAsia="仿宋_GB2312" w:cs="仿宋_GB2312"/>
          <w:sz w:val="28"/>
          <w:szCs w:val="28"/>
        </w:rPr>
        <w:t>网上报名。</w:t>
      </w:r>
    </w:p>
    <w:p>
      <w:pPr>
        <w:spacing w:line="44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w:t>
      </w:r>
      <w:r>
        <w:rPr>
          <w:rFonts w:ascii="仿宋_GB2312" w:hAnsi="仿宋_GB2312" w:eastAsia="仿宋_GB2312" w:cs="仿宋_GB2312"/>
          <w:b/>
          <w:bCs/>
          <w:sz w:val="28"/>
          <w:szCs w:val="28"/>
        </w:rPr>
        <w:t>1</w:t>
      </w:r>
      <w:r>
        <w:rPr>
          <w:rFonts w:hint="eastAsia" w:ascii="仿宋_GB2312" w:hAnsi="仿宋_GB2312" w:eastAsia="仿宋_GB2312" w:cs="仿宋_GB2312"/>
          <w:b/>
          <w:bCs/>
          <w:sz w:val="28"/>
          <w:szCs w:val="28"/>
        </w:rPr>
        <w:t>）注册：</w:t>
      </w:r>
      <w:r>
        <w:rPr>
          <w:rFonts w:hint="eastAsia" w:ascii="仿宋_GB2312" w:hAnsi="仿宋_GB2312" w:eastAsia="仿宋_GB2312" w:cs="仿宋_GB2312"/>
          <w:sz w:val="28"/>
          <w:szCs w:val="28"/>
        </w:rPr>
        <w:t>持</w:t>
      </w:r>
      <w:r>
        <w:rPr>
          <w:rFonts w:ascii="仿宋_GB2312" w:hAnsi="仿宋_GB2312" w:eastAsia="仿宋_GB2312" w:cs="仿宋_GB2312"/>
          <w:sz w:val="28"/>
          <w:szCs w:val="28"/>
        </w:rPr>
        <w:t>CA</w:t>
      </w:r>
      <w:r>
        <w:rPr>
          <w:rFonts w:hint="eastAsia" w:ascii="仿宋_GB2312" w:hAnsi="仿宋_GB2312" w:eastAsia="仿宋_GB2312" w:cs="仿宋_GB2312"/>
          <w:sz w:val="28"/>
          <w:szCs w:val="28"/>
        </w:rPr>
        <w:t>数字认证证书，登录【全国公共资源交易平台（河南省·许昌市）】“系统用户注册”入口（</w:t>
      </w:r>
      <w:r>
        <w:rPr>
          <w:rFonts w:ascii="仿宋_GB2312" w:hAnsi="仿宋_GB2312" w:eastAsia="仿宋_GB2312" w:cs="仿宋_GB2312"/>
          <w:sz w:val="28"/>
          <w:szCs w:val="28"/>
        </w:rPr>
        <w:t>http://221.14.6.70:8088/ggzy/eps/public/RegistAllJcxx.html</w:t>
      </w:r>
      <w:r>
        <w:rPr>
          <w:rFonts w:hint="eastAsia" w:ascii="仿宋_GB2312" w:hAnsi="仿宋_GB2312" w:eastAsia="仿宋_GB2312" w:cs="仿宋_GB2312"/>
          <w:sz w:val="28"/>
          <w:szCs w:val="28"/>
        </w:rPr>
        <w:t>）进行免费注册登记（详见网站首页“常见问题解答</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诚信库网上注册相关资料下载”）；</w:t>
      </w:r>
    </w:p>
    <w:p>
      <w:pPr>
        <w:spacing w:line="44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w:t>
      </w:r>
      <w:r>
        <w:rPr>
          <w:rFonts w:ascii="仿宋_GB2312" w:hAnsi="仿宋_GB2312" w:eastAsia="仿宋_GB2312" w:cs="仿宋_GB2312"/>
          <w:b/>
          <w:bCs/>
          <w:sz w:val="28"/>
          <w:szCs w:val="28"/>
        </w:rPr>
        <w:t>2</w:t>
      </w:r>
      <w:r>
        <w:rPr>
          <w:rFonts w:hint="eastAsia" w:ascii="仿宋_GB2312" w:hAnsi="仿宋_GB2312" w:eastAsia="仿宋_GB2312" w:cs="仿宋_GB2312"/>
          <w:b/>
          <w:bCs/>
          <w:sz w:val="28"/>
          <w:szCs w:val="28"/>
        </w:rPr>
        <w:t>）报名及招标文件获取：报名期限内，</w:t>
      </w:r>
      <w:r>
        <w:rPr>
          <w:rFonts w:hint="eastAsia" w:ascii="仿宋_GB2312" w:hAnsi="仿宋_GB2312" w:eastAsia="仿宋_GB2312" w:cs="仿宋_GB2312"/>
          <w:sz w:val="28"/>
          <w:szCs w:val="28"/>
        </w:rPr>
        <w:t>登录【全国公共资源交易平台（河南省·许昌市）】“投标人</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供应商登录”入口（</w:t>
      </w:r>
      <w:r>
        <w:rPr>
          <w:rFonts w:ascii="仿宋_GB2312" w:hAnsi="仿宋_GB2312" w:eastAsia="仿宋_GB2312" w:cs="仿宋_GB2312"/>
          <w:sz w:val="28"/>
          <w:szCs w:val="28"/>
        </w:rPr>
        <w:t>http://221.14.6.70:8088/ggzy/</w:t>
      </w:r>
      <w:r>
        <w:rPr>
          <w:rFonts w:hint="eastAsia" w:ascii="仿宋_GB2312" w:hAnsi="仿宋_GB2312" w:eastAsia="仿宋_GB2312" w:cs="仿宋_GB2312"/>
          <w:sz w:val="28"/>
          <w:szCs w:val="28"/>
        </w:rPr>
        <w:t>）报名，自行下载本项目招标文件。（详见网站首页“常见问题解答</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交易系统操作手册”）。</w:t>
      </w:r>
    </w:p>
    <w:p>
      <w:pPr>
        <w:spacing w:line="44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w:t>
      </w:r>
      <w:r>
        <w:rPr>
          <w:rFonts w:ascii="仿宋_GB2312" w:hAnsi="仿宋_GB2312" w:eastAsia="仿宋_GB2312" w:cs="仿宋_GB2312"/>
          <w:b/>
          <w:bCs/>
          <w:sz w:val="28"/>
          <w:szCs w:val="28"/>
        </w:rPr>
        <w:t>3</w:t>
      </w:r>
      <w:r>
        <w:rPr>
          <w:rFonts w:hint="eastAsia" w:ascii="仿宋_GB2312" w:hAnsi="仿宋_GB2312" w:eastAsia="仿宋_GB2312" w:cs="仿宋_GB2312"/>
          <w:b/>
          <w:bCs/>
          <w:sz w:val="28"/>
          <w:szCs w:val="28"/>
        </w:rPr>
        <w:t>）招标文件费用：</w:t>
      </w:r>
      <w:r>
        <w:rPr>
          <w:rFonts w:hint="eastAsia" w:ascii="仿宋_GB2312" w:hAnsi="仿宋_GB2312" w:eastAsia="仿宋_GB2312" w:cs="仿宋_GB2312"/>
          <w:sz w:val="28"/>
          <w:szCs w:val="28"/>
        </w:rPr>
        <w:t>投标人在递交纸制投标文件时向代理公司缴纳招标文件费用，本项目招标文件费用为</w:t>
      </w:r>
      <w:r>
        <w:rPr>
          <w:rFonts w:ascii="仿宋_GB2312" w:hAnsi="仿宋_GB2312" w:eastAsia="仿宋_GB2312" w:cs="仿宋_GB2312"/>
          <w:sz w:val="28"/>
          <w:szCs w:val="28"/>
          <w:u w:val="single"/>
        </w:rPr>
        <w:t>300</w:t>
      </w:r>
      <w:r>
        <w:rPr>
          <w:rFonts w:hint="eastAsia" w:ascii="仿宋_GB2312" w:hAnsi="仿宋_GB2312" w:eastAsia="仿宋_GB2312" w:cs="仿宋_GB2312"/>
          <w:sz w:val="28"/>
          <w:szCs w:val="28"/>
        </w:rPr>
        <w:t>元</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标包，售后不退。</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、未通过【全国公共资源交易平台（河南省·许昌市）】下载招标文件的供应商，拒收其递交的投标文件。</w:t>
      </w:r>
    </w:p>
    <w:p>
      <w:pPr>
        <w:pStyle w:val="17"/>
        <w:widowControl/>
        <w:shd w:val="clear" w:color="auto" w:fill="FFFFFF"/>
        <w:spacing w:line="360" w:lineRule="exact"/>
        <w:rPr>
          <w:rFonts w:ascii="仿宋_GB2312" w:hAnsi="仿宋_GB2312" w:eastAsia="仿宋_GB2312" w:cs="仿宋_GB2312"/>
          <w:sz w:val="28"/>
          <w:szCs w:val="28"/>
        </w:rPr>
      </w:pPr>
      <w:r>
        <w:rPr>
          <w:rFonts w:hint="eastAsia" w:ascii="仿宋_GB2312" w:hAnsi="仿宋_GB2312" w:eastAsia="仿宋_GB2312" w:cs="仿宋_GB2312"/>
          <w:b/>
          <w:color w:val="000000"/>
          <w:sz w:val="28"/>
          <w:szCs w:val="28"/>
          <w:shd w:val="clear" w:color="auto" w:fill="FFFFFF"/>
        </w:rPr>
        <w:t>六、本项目实行资格后审，资格后审所需资料详见招标文件。</w:t>
      </w:r>
    </w:p>
    <w:p>
      <w:pPr>
        <w:pStyle w:val="17"/>
        <w:widowControl/>
        <w:shd w:val="clear" w:color="auto" w:fill="FFFFFF"/>
        <w:spacing w:line="360" w:lineRule="exact"/>
        <w:rPr>
          <w:rFonts w:ascii="仿宋_GB2312" w:hAnsi="仿宋_GB2312" w:eastAsia="仿宋_GB2312" w:cs="仿宋_GB2312"/>
          <w:b/>
          <w:color w:val="000000"/>
          <w:sz w:val="28"/>
          <w:szCs w:val="28"/>
          <w:shd w:val="clear" w:color="auto" w:fill="FFFFFF"/>
        </w:rPr>
      </w:pPr>
      <w:r>
        <w:rPr>
          <w:rFonts w:hint="eastAsia" w:ascii="仿宋_GB2312" w:hAnsi="仿宋_GB2312" w:eastAsia="仿宋_GB2312" w:cs="仿宋_GB2312"/>
          <w:b/>
          <w:color w:val="000000"/>
          <w:sz w:val="28"/>
          <w:szCs w:val="28"/>
          <w:shd w:val="clear" w:color="auto" w:fill="FFFFFF"/>
        </w:rPr>
        <w:t>七、投标文件的递交</w:t>
      </w:r>
    </w:p>
    <w:p>
      <w:pPr>
        <w:pStyle w:val="17"/>
        <w:widowControl/>
        <w:shd w:val="clear" w:color="auto" w:fill="FFFFFF"/>
        <w:spacing w:line="360" w:lineRule="exact"/>
        <w:ind w:firstLine="420"/>
        <w:rPr>
          <w:rFonts w:ascii="仿宋_GB2312" w:hAnsi="仿宋_GB2312" w:eastAsia="仿宋_GB2312" w:cs="仿宋_GB2312"/>
          <w:color w:val="000000"/>
          <w:sz w:val="28"/>
          <w:szCs w:val="28"/>
          <w:shd w:val="clear" w:color="auto" w:fill="FFFFFF"/>
        </w:rPr>
      </w:pPr>
      <w:r>
        <w:rPr>
          <w:rFonts w:ascii="仿宋_GB2312" w:hAnsi="仿宋_GB2312" w:eastAsia="仿宋_GB2312" w:cs="仿宋_GB2312"/>
          <w:color w:val="000000"/>
          <w:sz w:val="28"/>
          <w:szCs w:val="28"/>
          <w:shd w:val="clear" w:color="auto" w:fill="FFFFFF"/>
        </w:rPr>
        <w:t>7.1</w:t>
      </w:r>
      <w:r>
        <w:rPr>
          <w:rFonts w:hint="eastAsia" w:ascii="仿宋_GB2312" w:hAnsi="仿宋_GB2312" w:eastAsia="仿宋_GB2312" w:cs="仿宋_GB2312"/>
          <w:color w:val="000000"/>
          <w:sz w:val="28"/>
          <w:szCs w:val="28"/>
          <w:shd w:val="clear" w:color="auto" w:fill="FFFFFF"/>
        </w:rPr>
        <w:t>、投标截止时间及开标时间为</w:t>
      </w:r>
      <w:r>
        <w:rPr>
          <w:rFonts w:ascii="仿宋_GB2312" w:hAnsi="仿宋_GB2312" w:eastAsia="仿宋_GB2312" w:cs="仿宋_GB2312"/>
          <w:color w:val="000000"/>
          <w:sz w:val="28"/>
          <w:szCs w:val="28"/>
          <w:u w:val="single"/>
          <w:shd w:val="clear" w:color="auto" w:fill="FFFFFF"/>
        </w:rPr>
        <w:t>2018</w:t>
      </w:r>
      <w:r>
        <w:rPr>
          <w:rFonts w:hint="eastAsia" w:ascii="仿宋_GB2312" w:hAnsi="仿宋_GB2312" w:eastAsia="仿宋_GB2312" w:cs="仿宋_GB2312"/>
          <w:color w:val="000000"/>
          <w:sz w:val="28"/>
          <w:szCs w:val="28"/>
          <w:shd w:val="clear" w:color="auto" w:fill="FFFFFF"/>
        </w:rPr>
        <w:t>年</w:t>
      </w:r>
      <w:r>
        <w:rPr>
          <w:rFonts w:ascii="仿宋_GB2312" w:hAnsi="仿宋_GB2312" w:eastAsia="仿宋_GB2312" w:cs="仿宋_GB2312"/>
          <w:color w:val="000000"/>
          <w:sz w:val="28"/>
          <w:szCs w:val="28"/>
          <w:u w:val="single"/>
          <w:shd w:val="clear" w:color="auto" w:fill="FFFFFF"/>
        </w:rPr>
        <w:t xml:space="preserve"> </w:t>
      </w:r>
      <w:r>
        <w:rPr>
          <w:rFonts w:hint="eastAsia" w:ascii="仿宋_GB2312" w:hAnsi="仿宋_GB2312" w:eastAsia="仿宋_GB2312" w:cs="仿宋_GB2312"/>
          <w:color w:val="000000"/>
          <w:sz w:val="28"/>
          <w:szCs w:val="28"/>
          <w:u w:val="single"/>
          <w:shd w:val="clear" w:color="auto" w:fill="FFFFFF"/>
          <w:lang w:val="en-US" w:eastAsia="zh-CN"/>
        </w:rPr>
        <w:t>9</w:t>
      </w:r>
      <w:r>
        <w:rPr>
          <w:rFonts w:hint="eastAsia" w:ascii="仿宋_GB2312" w:hAnsi="仿宋_GB2312" w:eastAsia="仿宋_GB2312" w:cs="仿宋_GB2312"/>
          <w:color w:val="000000"/>
          <w:sz w:val="28"/>
          <w:szCs w:val="28"/>
          <w:shd w:val="clear" w:color="auto" w:fill="FFFFFF"/>
        </w:rPr>
        <w:t>月</w:t>
      </w:r>
      <w:r>
        <w:rPr>
          <w:rFonts w:hint="eastAsia" w:ascii="仿宋_GB2312" w:hAnsi="仿宋_GB2312" w:eastAsia="仿宋_GB2312" w:cs="仿宋_GB2312"/>
          <w:color w:val="000000"/>
          <w:sz w:val="28"/>
          <w:szCs w:val="28"/>
          <w:shd w:val="clear" w:color="auto" w:fill="FFFFFF"/>
          <w:lang w:val="en-US" w:eastAsia="zh-CN"/>
        </w:rPr>
        <w:t xml:space="preserve"> </w:t>
      </w:r>
      <w:r>
        <w:rPr>
          <w:rFonts w:hint="eastAsia" w:ascii="仿宋_GB2312" w:hAnsi="仿宋_GB2312" w:eastAsia="仿宋_GB2312" w:cs="仿宋_GB2312"/>
          <w:color w:val="000000"/>
          <w:sz w:val="28"/>
          <w:szCs w:val="28"/>
          <w:u w:val="single"/>
          <w:shd w:val="clear" w:color="auto" w:fill="FFFFFF"/>
          <w:lang w:val="en-US" w:eastAsia="zh-CN"/>
        </w:rPr>
        <w:t>6</w:t>
      </w:r>
      <w:r>
        <w:rPr>
          <w:rFonts w:hint="eastAsia" w:ascii="仿宋_GB2312" w:hAnsi="仿宋_GB2312" w:eastAsia="仿宋_GB2312" w:cs="仿宋_GB2312"/>
          <w:color w:val="000000"/>
          <w:sz w:val="28"/>
          <w:szCs w:val="28"/>
          <w:shd w:val="clear" w:color="auto" w:fill="FFFFFF"/>
        </w:rPr>
        <w:t>日</w:t>
      </w:r>
      <w:r>
        <w:rPr>
          <w:rFonts w:ascii="仿宋_GB2312" w:hAnsi="仿宋_GB2312" w:eastAsia="仿宋_GB2312" w:cs="仿宋_GB2312"/>
          <w:color w:val="000000"/>
          <w:sz w:val="28"/>
          <w:szCs w:val="28"/>
          <w:u w:val="single"/>
          <w:shd w:val="clear" w:color="auto" w:fill="FFFFFF"/>
        </w:rPr>
        <w:t xml:space="preserve"> </w:t>
      </w:r>
      <w:r>
        <w:rPr>
          <w:rFonts w:hint="eastAsia" w:ascii="仿宋_GB2312" w:hAnsi="仿宋_GB2312" w:eastAsia="仿宋_GB2312" w:cs="仿宋_GB2312"/>
          <w:color w:val="000000"/>
          <w:sz w:val="28"/>
          <w:szCs w:val="28"/>
          <w:u w:val="single"/>
          <w:shd w:val="clear" w:color="auto" w:fill="FFFFFF"/>
          <w:lang w:val="en-US" w:eastAsia="zh-CN"/>
        </w:rPr>
        <w:t>9</w:t>
      </w:r>
      <w:r>
        <w:rPr>
          <w:rFonts w:ascii="仿宋_GB2312" w:hAnsi="仿宋_GB2312" w:eastAsia="仿宋_GB2312" w:cs="仿宋_GB2312"/>
          <w:color w:val="000000"/>
          <w:sz w:val="28"/>
          <w:szCs w:val="28"/>
          <w:u w:val="single"/>
          <w:shd w:val="clear" w:color="auto" w:fill="FFFFFF"/>
        </w:rPr>
        <w:t xml:space="preserve"> </w:t>
      </w:r>
      <w:r>
        <w:rPr>
          <w:rFonts w:hint="eastAsia" w:ascii="仿宋_GB2312" w:hAnsi="仿宋_GB2312" w:eastAsia="仿宋_GB2312" w:cs="仿宋_GB2312"/>
          <w:color w:val="000000"/>
          <w:sz w:val="28"/>
          <w:szCs w:val="28"/>
          <w:shd w:val="clear" w:color="auto" w:fill="FFFFFF"/>
        </w:rPr>
        <w:t>时</w:t>
      </w:r>
      <w:r>
        <w:rPr>
          <w:rFonts w:ascii="仿宋_GB2312" w:hAnsi="仿宋_GB2312" w:eastAsia="仿宋_GB2312" w:cs="仿宋_GB2312"/>
          <w:color w:val="000000"/>
          <w:sz w:val="28"/>
          <w:szCs w:val="28"/>
          <w:u w:val="single"/>
          <w:shd w:val="clear" w:color="auto" w:fill="FFFFFF"/>
        </w:rPr>
        <w:t xml:space="preserve"> </w:t>
      </w:r>
      <w:r>
        <w:rPr>
          <w:rFonts w:hint="eastAsia" w:ascii="仿宋_GB2312" w:hAnsi="仿宋_GB2312" w:eastAsia="仿宋_GB2312" w:cs="仿宋_GB2312"/>
          <w:color w:val="000000"/>
          <w:sz w:val="28"/>
          <w:szCs w:val="28"/>
          <w:u w:val="single"/>
          <w:shd w:val="clear" w:color="auto" w:fill="FFFFFF"/>
          <w:lang w:val="en-US" w:eastAsia="zh-CN"/>
        </w:rPr>
        <w:t>00</w:t>
      </w:r>
      <w:r>
        <w:rPr>
          <w:rFonts w:hint="eastAsia" w:ascii="仿宋_GB2312" w:hAnsi="仿宋_GB2312" w:eastAsia="仿宋_GB2312" w:cs="仿宋_GB2312"/>
          <w:color w:val="000000"/>
          <w:sz w:val="28"/>
          <w:szCs w:val="28"/>
          <w:shd w:val="clear" w:color="auto" w:fill="FFFFFF"/>
        </w:rPr>
        <w:t>分（北京时间）。</w:t>
      </w:r>
    </w:p>
    <w:p>
      <w:pPr>
        <w:pStyle w:val="17"/>
        <w:widowControl/>
        <w:shd w:val="clear" w:color="auto" w:fill="FFFFFF"/>
        <w:spacing w:line="360" w:lineRule="exact"/>
        <w:ind w:firstLine="420"/>
        <w:rPr>
          <w:rFonts w:ascii="仿宋_GB2312" w:hAnsi="仿宋_GB2312" w:eastAsia="仿宋_GB2312" w:cs="仿宋_GB2312"/>
          <w:color w:val="000000"/>
          <w:sz w:val="28"/>
          <w:szCs w:val="28"/>
          <w:shd w:val="clear" w:color="auto" w:fill="FFFFFF"/>
        </w:rPr>
      </w:pPr>
      <w:r>
        <w:rPr>
          <w:rFonts w:ascii="仿宋_GB2312" w:hAnsi="仿宋_GB2312" w:eastAsia="仿宋_GB2312" w:cs="仿宋_GB2312"/>
          <w:color w:val="000000"/>
          <w:sz w:val="28"/>
          <w:szCs w:val="28"/>
          <w:shd w:val="clear" w:color="auto" w:fill="FFFFFF"/>
        </w:rPr>
        <w:t>7.</w:t>
      </w:r>
      <w:r>
        <w:rPr>
          <w:rFonts w:ascii="仿宋_GB2312" w:hAnsi="仿宋_GB2312" w:eastAsia="仿宋_GB2312" w:cs="仿宋_GB2312"/>
          <w:color w:val="333333"/>
          <w:sz w:val="28"/>
          <w:szCs w:val="28"/>
          <w:shd w:val="clear" w:color="auto" w:fill="FFFFFF"/>
        </w:rPr>
        <w:t>2</w:t>
      </w:r>
      <w:r>
        <w:rPr>
          <w:rFonts w:hint="eastAsia" w:ascii="仿宋_GB2312" w:hAnsi="仿宋_GB2312" w:eastAsia="仿宋_GB2312" w:cs="仿宋_GB2312"/>
          <w:color w:val="333333"/>
          <w:sz w:val="28"/>
          <w:szCs w:val="28"/>
          <w:shd w:val="clear" w:color="auto" w:fill="FFFFFF"/>
        </w:rPr>
        <w:t>、开标地点：长葛市公共资源交易中心（长葛市葛天大道东段商务区</w:t>
      </w:r>
      <w:r>
        <w:rPr>
          <w:rFonts w:ascii="仿宋_GB2312" w:hAnsi="仿宋_GB2312" w:eastAsia="仿宋_GB2312" w:cs="仿宋_GB2312"/>
          <w:color w:val="333333"/>
          <w:sz w:val="28"/>
          <w:szCs w:val="28"/>
          <w:shd w:val="clear" w:color="auto" w:fill="FFFFFF"/>
        </w:rPr>
        <w:t>6#</w:t>
      </w:r>
      <w:r>
        <w:rPr>
          <w:rFonts w:hint="eastAsia" w:ascii="仿宋_GB2312" w:hAnsi="仿宋_GB2312" w:eastAsia="仿宋_GB2312" w:cs="仿宋_GB2312"/>
          <w:color w:val="333333"/>
          <w:sz w:val="28"/>
          <w:szCs w:val="28"/>
          <w:shd w:val="clear" w:color="auto" w:fill="FFFFFF"/>
        </w:rPr>
        <w:t>楼</w:t>
      </w:r>
      <w:r>
        <w:rPr>
          <w:rFonts w:hint="eastAsia" w:ascii="仿宋_GB2312" w:hAnsi="仿宋_GB2312" w:eastAsia="仿宋_GB2312" w:cs="仿宋_GB2312"/>
          <w:color w:val="333333"/>
          <w:sz w:val="28"/>
          <w:szCs w:val="28"/>
          <w:shd w:val="clear" w:color="auto" w:fill="FFFFFF"/>
          <w:lang w:val="en-US" w:eastAsia="zh-CN"/>
        </w:rPr>
        <w:t>4</w:t>
      </w:r>
      <w:r>
        <w:rPr>
          <w:rFonts w:hint="eastAsia" w:ascii="仿宋_GB2312" w:hAnsi="仿宋_GB2312" w:eastAsia="仿宋_GB2312" w:cs="仿宋_GB2312"/>
          <w:color w:val="333333"/>
          <w:sz w:val="28"/>
          <w:szCs w:val="28"/>
          <w:shd w:val="clear" w:color="auto" w:fill="FFFFFF"/>
        </w:rPr>
        <w:t>楼</w:t>
      </w:r>
      <w:r>
        <w:rPr>
          <w:rFonts w:hint="eastAsia" w:ascii="仿宋_GB2312" w:hAnsi="仿宋_GB2312" w:eastAsia="仿宋_GB2312" w:cs="仿宋_GB2312"/>
          <w:color w:val="333333"/>
          <w:sz w:val="28"/>
          <w:szCs w:val="28"/>
          <w:shd w:val="clear" w:color="auto" w:fill="FFFFFF"/>
          <w:lang w:val="en-US" w:eastAsia="zh-CN"/>
        </w:rPr>
        <w:t>418</w:t>
      </w:r>
      <w:r>
        <w:rPr>
          <w:rFonts w:hint="eastAsia" w:ascii="仿宋_GB2312" w:hAnsi="仿宋_GB2312" w:eastAsia="仿宋_GB2312" w:cs="仿宋_GB2312"/>
          <w:color w:val="333333"/>
          <w:sz w:val="28"/>
          <w:szCs w:val="28"/>
          <w:shd w:val="clear" w:color="auto" w:fill="FFFFFF"/>
        </w:rPr>
        <w:t>室）</w:t>
      </w:r>
      <w:r>
        <w:rPr>
          <w:rFonts w:hint="eastAsia" w:ascii="仿宋_GB2312" w:hAnsi="仿宋_GB2312" w:eastAsia="仿宋_GB2312" w:cs="仿宋_GB2312"/>
          <w:color w:val="000000"/>
          <w:sz w:val="28"/>
          <w:szCs w:val="28"/>
          <w:shd w:val="clear" w:color="auto" w:fill="FFFFFF"/>
        </w:rPr>
        <w:t>。</w:t>
      </w:r>
    </w:p>
    <w:p>
      <w:pPr>
        <w:pStyle w:val="17"/>
        <w:widowControl/>
        <w:shd w:val="clear" w:color="auto" w:fill="FFFFFF"/>
        <w:spacing w:line="360" w:lineRule="exact"/>
        <w:ind w:firstLine="420"/>
        <w:rPr>
          <w:rFonts w:ascii="仿宋_GB2312" w:hAnsi="仿宋_GB2312" w:eastAsia="仿宋_GB2312" w:cs="仿宋_GB2312"/>
          <w:color w:val="000000"/>
          <w:sz w:val="28"/>
          <w:szCs w:val="28"/>
          <w:shd w:val="clear" w:color="auto" w:fill="FFFFFF"/>
        </w:rPr>
      </w:pPr>
      <w:r>
        <w:rPr>
          <w:rFonts w:ascii="仿宋_GB2312" w:hAnsi="仿宋_GB2312" w:eastAsia="仿宋_GB2312" w:cs="仿宋_GB2312"/>
          <w:color w:val="000000"/>
          <w:sz w:val="28"/>
          <w:szCs w:val="28"/>
          <w:shd w:val="clear" w:color="auto" w:fill="FFFFFF"/>
        </w:rPr>
        <w:t>7.3</w:t>
      </w:r>
      <w:r>
        <w:rPr>
          <w:rFonts w:hint="eastAsia" w:ascii="仿宋_GB2312" w:hAnsi="仿宋_GB2312" w:eastAsia="仿宋_GB2312" w:cs="仿宋_GB2312"/>
          <w:color w:val="000000"/>
          <w:sz w:val="28"/>
          <w:szCs w:val="28"/>
          <w:shd w:val="clear" w:color="auto" w:fill="FFFFFF"/>
        </w:rPr>
        <w:t>、逾期送达的或未按要求密封的投标文件，采购人不予受理。</w:t>
      </w:r>
    </w:p>
    <w:p>
      <w:pPr>
        <w:pStyle w:val="17"/>
        <w:widowControl/>
        <w:shd w:val="clear" w:color="auto" w:fill="FFFFFF"/>
        <w:spacing w:line="360" w:lineRule="exact"/>
        <w:rPr>
          <w:rFonts w:ascii="仿宋_GB2312" w:hAnsi="仿宋_GB2312" w:eastAsia="仿宋_GB2312" w:cs="仿宋_GB2312"/>
          <w:color w:val="333333"/>
          <w:sz w:val="28"/>
          <w:szCs w:val="28"/>
        </w:rPr>
      </w:pPr>
      <w:r>
        <w:rPr>
          <w:rFonts w:hint="eastAsia" w:ascii="仿宋_GB2312" w:hAnsi="仿宋_GB2312" w:eastAsia="仿宋_GB2312" w:cs="仿宋_GB2312"/>
          <w:b/>
          <w:color w:val="000000"/>
          <w:sz w:val="28"/>
          <w:szCs w:val="28"/>
          <w:shd w:val="clear" w:color="auto" w:fill="FFFFFF"/>
        </w:rPr>
        <w:t>八、发布公告的媒介</w:t>
      </w:r>
    </w:p>
    <w:p>
      <w:pPr>
        <w:widowControl/>
        <w:spacing w:before="226" w:line="400" w:lineRule="exact"/>
        <w:ind w:firstLine="482"/>
        <w:jc w:val="left"/>
        <w:rPr>
          <w:rFonts w:ascii="仿宋_GB2312" w:hAnsi="仿宋_GB2312" w:eastAsia="仿宋_GB2312" w:cs="仿宋_GB2312"/>
          <w:color w:val="333333"/>
          <w:sz w:val="28"/>
          <w:szCs w:val="28"/>
        </w:rPr>
      </w:pPr>
      <w:r>
        <w:rPr>
          <w:rFonts w:hint="eastAsia" w:ascii="仿宋_GB2312" w:hAnsi="仿宋_GB2312" w:eastAsia="仿宋_GB2312" w:cs="仿宋_GB2312"/>
          <w:color w:val="000000"/>
          <w:sz w:val="28"/>
          <w:szCs w:val="28"/>
          <w:shd w:val="clear" w:color="auto" w:fill="FFFFFF"/>
        </w:rPr>
        <w:t>本次招标公告同时在</w:t>
      </w:r>
      <w:r>
        <w:rPr>
          <w:rFonts w:hint="eastAsia" w:ascii="仿宋_GB2312" w:hAnsi="仿宋_GB2312" w:eastAsia="仿宋_GB2312" w:cs="仿宋_GB2312"/>
          <w:kern w:val="0"/>
          <w:sz w:val="28"/>
          <w:szCs w:val="28"/>
          <w:u w:val="single"/>
        </w:rPr>
        <w:t>“河南省电子招标投标公共服务平台”、“</w:t>
      </w:r>
      <w:r>
        <w:rPr>
          <w:rFonts w:hint="eastAsia" w:ascii="仿宋_GB2312" w:hAnsi="仿宋_GB2312" w:eastAsia="仿宋_GB2312" w:cs="仿宋_GB2312"/>
          <w:sz w:val="28"/>
          <w:szCs w:val="28"/>
          <w:u w:val="single"/>
        </w:rPr>
        <w:t>河南省政府采购网、”、“全国公共资源交易平台（河南省</w:t>
      </w:r>
      <w:r>
        <w:rPr>
          <w:rFonts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rPr>
        <w:t>许昌市）”、“长葛市人民政府门户网站”</w:t>
      </w:r>
      <w:r>
        <w:rPr>
          <w:rFonts w:hint="eastAsia" w:ascii="仿宋_GB2312" w:hAnsi="仿宋_GB2312" w:eastAsia="仿宋_GB2312" w:cs="仿宋_GB2312"/>
          <w:color w:val="000000"/>
          <w:sz w:val="28"/>
          <w:szCs w:val="28"/>
          <w:shd w:val="clear" w:color="auto" w:fill="FFFFFF"/>
        </w:rPr>
        <w:t>上发布。</w:t>
      </w:r>
      <w:r>
        <w:rPr>
          <w:rFonts w:ascii="仿宋_GB2312" w:hAnsi="仿宋_GB2312" w:eastAsia="仿宋_GB2312" w:cs="仿宋_GB2312"/>
          <w:color w:val="000000"/>
          <w:sz w:val="28"/>
          <w:szCs w:val="28"/>
          <w:shd w:val="clear" w:color="auto" w:fill="FFFFFF"/>
        </w:rPr>
        <w:t> </w:t>
      </w:r>
    </w:p>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b/>
          <w:color w:val="000000"/>
          <w:kern w:val="0"/>
          <w:sz w:val="28"/>
          <w:szCs w:val="28"/>
          <w:shd w:val="clear" w:color="auto" w:fill="FFFFFF"/>
        </w:rPr>
        <w:t>九、联系</w:t>
      </w:r>
      <w:r>
        <w:rPr>
          <w:rFonts w:hint="eastAsia" w:ascii="仿宋_GB2312" w:hAnsi="仿宋_GB2312" w:eastAsia="仿宋_GB2312" w:cs="仿宋_GB2312"/>
          <w:b/>
          <w:color w:val="000000"/>
          <w:sz w:val="28"/>
          <w:szCs w:val="28"/>
          <w:shd w:val="clear" w:color="auto" w:fill="FFFFFF"/>
        </w:rPr>
        <w:t>方式</w:t>
      </w:r>
    </w:p>
    <w:p>
      <w:pPr>
        <w:spacing w:line="320" w:lineRule="exac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采购人：大周镇人民政府</w:t>
      </w:r>
    </w:p>
    <w:p>
      <w:pPr>
        <w:spacing w:line="320" w:lineRule="exac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联系人：蔡长发</w:t>
      </w:r>
      <w:r>
        <w:rPr>
          <w:rFonts w:ascii="仿宋_GB2312" w:hAnsi="仿宋_GB2312" w:eastAsia="仿宋_GB2312" w:cs="仿宋_GB2312"/>
          <w:color w:val="000000"/>
          <w:sz w:val="28"/>
          <w:szCs w:val="28"/>
          <w:shd w:val="clear" w:color="auto" w:fill="FFFFFF"/>
        </w:rPr>
        <w:t xml:space="preserve">                     </w:t>
      </w:r>
    </w:p>
    <w:p>
      <w:pPr>
        <w:spacing w:line="320" w:lineRule="exac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联系电话：</w:t>
      </w:r>
      <w:r>
        <w:rPr>
          <w:rFonts w:ascii="仿宋_GB2312" w:hAnsi="仿宋_GB2312" w:eastAsia="仿宋_GB2312" w:cs="仿宋_GB2312"/>
          <w:color w:val="000000"/>
          <w:sz w:val="28"/>
          <w:szCs w:val="28"/>
          <w:shd w:val="clear" w:color="auto" w:fill="FFFFFF"/>
        </w:rPr>
        <w:t>0374-6661016</w:t>
      </w:r>
    </w:p>
    <w:p>
      <w:pPr>
        <w:spacing w:line="320" w:lineRule="exac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采购代理机构：智远工程管理有限公司</w:t>
      </w:r>
      <w:r>
        <w:rPr>
          <w:rFonts w:ascii="仿宋_GB2312" w:hAnsi="仿宋_GB2312" w:eastAsia="仿宋_GB2312" w:cs="仿宋_GB2312"/>
          <w:color w:val="000000"/>
          <w:sz w:val="28"/>
          <w:szCs w:val="28"/>
          <w:shd w:val="clear" w:color="auto" w:fill="FFFFFF"/>
        </w:rPr>
        <w:t xml:space="preserve"> </w:t>
      </w:r>
    </w:p>
    <w:p>
      <w:pPr>
        <w:spacing w:line="320" w:lineRule="exact"/>
        <w:rPr>
          <w:rFonts w:hint="eastAsia" w:ascii="仿宋_GB2312" w:hAnsi="仿宋_GB2312" w:eastAsia="仿宋_GB2312" w:cs="仿宋_GB2312"/>
          <w:color w:val="000000"/>
          <w:sz w:val="28"/>
          <w:szCs w:val="28"/>
          <w:shd w:val="clear" w:color="auto" w:fill="FFFFFF"/>
          <w:lang w:eastAsia="zh-CN"/>
        </w:rPr>
      </w:pPr>
      <w:r>
        <w:rPr>
          <w:rFonts w:hint="eastAsia" w:ascii="仿宋_GB2312" w:hAnsi="仿宋_GB2312" w:eastAsia="仿宋_GB2312" w:cs="仿宋_GB2312"/>
          <w:color w:val="000000"/>
          <w:sz w:val="28"/>
          <w:szCs w:val="28"/>
          <w:shd w:val="clear" w:color="auto" w:fill="FFFFFF"/>
        </w:rPr>
        <w:t>联</w:t>
      </w:r>
      <w:r>
        <w:rPr>
          <w:rFonts w:ascii="仿宋_GB2312" w:hAnsi="仿宋_GB2312" w:eastAsia="仿宋_GB2312" w:cs="仿宋_GB2312"/>
          <w:color w:val="000000"/>
          <w:sz w:val="28"/>
          <w:szCs w:val="28"/>
          <w:shd w:val="clear" w:color="auto" w:fill="FFFFFF"/>
        </w:rPr>
        <w:t xml:space="preserve"> </w:t>
      </w:r>
      <w:r>
        <w:rPr>
          <w:rFonts w:hint="eastAsia" w:ascii="仿宋_GB2312" w:hAnsi="仿宋_GB2312" w:eastAsia="仿宋_GB2312" w:cs="仿宋_GB2312"/>
          <w:color w:val="000000"/>
          <w:sz w:val="28"/>
          <w:szCs w:val="28"/>
          <w:shd w:val="clear" w:color="auto" w:fill="FFFFFF"/>
        </w:rPr>
        <w:t>系</w:t>
      </w:r>
      <w:r>
        <w:rPr>
          <w:rFonts w:ascii="仿宋_GB2312" w:hAnsi="仿宋_GB2312" w:eastAsia="仿宋_GB2312" w:cs="仿宋_GB2312"/>
          <w:color w:val="000000"/>
          <w:sz w:val="28"/>
          <w:szCs w:val="28"/>
          <w:shd w:val="clear" w:color="auto" w:fill="FFFFFF"/>
        </w:rPr>
        <w:t xml:space="preserve"> </w:t>
      </w:r>
      <w:r>
        <w:rPr>
          <w:rFonts w:hint="eastAsia" w:ascii="仿宋_GB2312" w:hAnsi="仿宋_GB2312" w:eastAsia="仿宋_GB2312" w:cs="仿宋_GB2312"/>
          <w:color w:val="000000"/>
          <w:sz w:val="28"/>
          <w:szCs w:val="28"/>
          <w:shd w:val="clear" w:color="auto" w:fill="FFFFFF"/>
        </w:rPr>
        <w:t>人：</w:t>
      </w:r>
      <w:r>
        <w:rPr>
          <w:rFonts w:ascii="仿宋_GB2312" w:hAnsi="仿宋_GB2312" w:eastAsia="仿宋_GB2312" w:cs="仿宋_GB2312"/>
          <w:color w:val="000000"/>
          <w:sz w:val="28"/>
          <w:szCs w:val="28"/>
          <w:shd w:val="clear" w:color="auto" w:fill="FFFFFF"/>
        </w:rPr>
        <w:t xml:space="preserve"> </w:t>
      </w:r>
      <w:r>
        <w:rPr>
          <w:rFonts w:hint="eastAsia" w:ascii="仿宋_GB2312" w:hAnsi="仿宋_GB2312" w:eastAsia="仿宋_GB2312" w:cs="仿宋_GB2312"/>
          <w:color w:val="000000"/>
          <w:sz w:val="28"/>
          <w:szCs w:val="28"/>
          <w:shd w:val="clear" w:color="auto" w:fill="FFFFFF"/>
          <w:lang w:eastAsia="zh-CN"/>
        </w:rPr>
        <w:t>王女士</w:t>
      </w:r>
    </w:p>
    <w:p>
      <w:pPr>
        <w:spacing w:line="320" w:lineRule="exact"/>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rPr>
        <w:t>电</w:t>
      </w:r>
      <w:r>
        <w:rPr>
          <w:rFonts w:ascii="仿宋_GB2312" w:hAnsi="仿宋_GB2312" w:eastAsia="仿宋_GB2312" w:cs="仿宋_GB2312"/>
          <w:color w:val="000000"/>
          <w:sz w:val="28"/>
          <w:szCs w:val="28"/>
          <w:shd w:val="clear" w:color="auto" w:fill="FFFFFF"/>
        </w:rPr>
        <w:t xml:space="preserve">    </w:t>
      </w:r>
      <w:r>
        <w:rPr>
          <w:rFonts w:hint="eastAsia" w:ascii="仿宋_GB2312" w:hAnsi="仿宋_GB2312" w:eastAsia="仿宋_GB2312" w:cs="仿宋_GB2312"/>
          <w:color w:val="000000"/>
          <w:sz w:val="28"/>
          <w:szCs w:val="28"/>
          <w:shd w:val="clear" w:color="auto" w:fill="FFFFFF"/>
        </w:rPr>
        <w:t>话：</w:t>
      </w:r>
      <w:r>
        <w:rPr>
          <w:rFonts w:ascii="仿宋_GB2312" w:hAnsi="仿宋_GB2312" w:eastAsia="仿宋_GB2312" w:cs="仿宋_GB2312"/>
          <w:color w:val="000000"/>
          <w:sz w:val="28"/>
          <w:szCs w:val="28"/>
          <w:shd w:val="clear" w:color="auto" w:fill="FFFFFF"/>
        </w:rPr>
        <w:t xml:space="preserve"> </w:t>
      </w:r>
      <w:r>
        <w:rPr>
          <w:rFonts w:hint="eastAsia" w:ascii="仿宋_GB2312" w:hAnsi="仿宋_GB2312" w:eastAsia="仿宋_GB2312" w:cs="仿宋_GB2312"/>
          <w:color w:val="000000"/>
          <w:sz w:val="28"/>
          <w:szCs w:val="28"/>
          <w:shd w:val="clear" w:color="auto" w:fill="FFFFFF"/>
          <w:lang w:val="en-US" w:eastAsia="zh-CN"/>
        </w:rPr>
        <w:t>13569926910</w:t>
      </w:r>
    </w:p>
    <w:p>
      <w:pPr>
        <w:pStyle w:val="17"/>
        <w:widowControl/>
        <w:shd w:val="clear" w:color="auto" w:fill="FFFFFF"/>
        <w:spacing w:line="320" w:lineRule="exact"/>
        <w:ind w:right="-105"/>
        <w:rPr>
          <w:rFonts w:ascii="仿宋_GB2312" w:hAnsi="仿宋_GB2312" w:eastAsia="仿宋_GB2312" w:cs="仿宋_GB2312"/>
          <w:color w:val="000000"/>
          <w:kern w:val="2"/>
          <w:sz w:val="28"/>
          <w:szCs w:val="28"/>
          <w:shd w:val="clear" w:color="auto" w:fill="FFFFFF"/>
        </w:rPr>
      </w:pPr>
      <w:r>
        <w:rPr>
          <w:rFonts w:hint="eastAsia" w:ascii="仿宋_GB2312" w:hAnsi="仿宋_GB2312" w:eastAsia="仿宋_GB2312" w:cs="仿宋_GB2312"/>
          <w:color w:val="000000"/>
          <w:kern w:val="2"/>
          <w:sz w:val="28"/>
          <w:szCs w:val="28"/>
          <w:shd w:val="clear" w:color="auto" w:fill="FFFFFF"/>
        </w:rPr>
        <w:t>地</w:t>
      </w:r>
      <w:r>
        <w:rPr>
          <w:rFonts w:ascii="仿宋_GB2312" w:hAnsi="仿宋_GB2312" w:eastAsia="仿宋_GB2312" w:cs="仿宋_GB2312"/>
          <w:color w:val="000000"/>
          <w:kern w:val="2"/>
          <w:sz w:val="28"/>
          <w:szCs w:val="28"/>
          <w:shd w:val="clear" w:color="auto" w:fill="FFFFFF"/>
        </w:rPr>
        <w:t xml:space="preserve">  </w:t>
      </w:r>
      <w:r>
        <w:rPr>
          <w:rFonts w:hint="eastAsia" w:ascii="仿宋_GB2312" w:hAnsi="仿宋_GB2312" w:eastAsia="仿宋_GB2312" w:cs="仿宋_GB2312"/>
          <w:color w:val="000000"/>
          <w:kern w:val="2"/>
          <w:sz w:val="28"/>
          <w:szCs w:val="28"/>
          <w:shd w:val="clear" w:color="auto" w:fill="FFFFFF"/>
        </w:rPr>
        <w:t>址：</w:t>
      </w:r>
      <w:r>
        <w:rPr>
          <w:rFonts w:ascii="仿宋_GB2312" w:hAnsi="仿宋_GB2312" w:eastAsia="仿宋_GB2312" w:cs="仿宋_GB2312"/>
          <w:color w:val="000000"/>
          <w:kern w:val="2"/>
          <w:sz w:val="28"/>
          <w:szCs w:val="28"/>
          <w:shd w:val="clear" w:color="auto" w:fill="FFFFFF"/>
        </w:rPr>
        <w:t xml:space="preserve"> </w:t>
      </w:r>
      <w:r>
        <w:rPr>
          <w:rFonts w:hint="eastAsia" w:ascii="仿宋_GB2312" w:hAnsi="仿宋_GB2312" w:eastAsia="仿宋_GB2312" w:cs="仿宋_GB2312"/>
          <w:color w:val="000000"/>
          <w:kern w:val="2"/>
          <w:sz w:val="28"/>
          <w:szCs w:val="28"/>
          <w:shd w:val="clear" w:color="auto" w:fill="FFFFFF"/>
        </w:rPr>
        <w:t>郑州市高新区莲花街</w:t>
      </w:r>
      <w:r>
        <w:rPr>
          <w:rFonts w:ascii="仿宋_GB2312" w:hAnsi="仿宋_GB2312" w:eastAsia="仿宋_GB2312" w:cs="仿宋_GB2312"/>
          <w:color w:val="000000"/>
          <w:kern w:val="2"/>
          <w:sz w:val="28"/>
          <w:szCs w:val="28"/>
          <w:shd w:val="clear" w:color="auto" w:fill="FFFFFF"/>
        </w:rPr>
        <w:t>11</w:t>
      </w:r>
      <w:r>
        <w:rPr>
          <w:rFonts w:hint="eastAsia" w:ascii="仿宋_GB2312" w:hAnsi="仿宋_GB2312" w:eastAsia="仿宋_GB2312" w:cs="仿宋_GB2312"/>
          <w:color w:val="000000"/>
          <w:kern w:val="2"/>
          <w:sz w:val="28"/>
          <w:szCs w:val="28"/>
          <w:shd w:val="clear" w:color="auto" w:fill="FFFFFF"/>
        </w:rPr>
        <w:t>号纽科企业</w:t>
      </w:r>
      <w:r>
        <w:rPr>
          <w:rFonts w:ascii="仿宋_GB2312" w:hAnsi="仿宋_GB2312" w:eastAsia="仿宋_GB2312" w:cs="仿宋_GB2312"/>
          <w:color w:val="000000"/>
          <w:kern w:val="2"/>
          <w:sz w:val="28"/>
          <w:szCs w:val="28"/>
          <w:shd w:val="clear" w:color="auto" w:fill="FFFFFF"/>
        </w:rPr>
        <w:t>1</w:t>
      </w:r>
      <w:r>
        <w:rPr>
          <w:rFonts w:hint="eastAsia" w:ascii="仿宋_GB2312" w:hAnsi="仿宋_GB2312" w:eastAsia="仿宋_GB2312" w:cs="仿宋_GB2312"/>
          <w:color w:val="000000"/>
          <w:kern w:val="2"/>
          <w:sz w:val="28"/>
          <w:szCs w:val="28"/>
          <w:shd w:val="clear" w:color="auto" w:fill="FFFFFF"/>
        </w:rPr>
        <w:t>号楼</w:t>
      </w:r>
    </w:p>
    <w:p>
      <w:pPr>
        <w:pStyle w:val="17"/>
        <w:widowControl/>
        <w:shd w:val="clear" w:color="auto" w:fill="FFFFFF"/>
        <w:spacing w:line="320" w:lineRule="exact"/>
        <w:ind w:right="-105"/>
        <w:rPr>
          <w:rFonts w:ascii="仿宋_GB2312" w:hAnsi="仿宋_GB2312" w:eastAsia="仿宋_GB2312" w:cs="仿宋_GB2312"/>
          <w:color w:val="333333"/>
          <w:sz w:val="28"/>
          <w:szCs w:val="28"/>
        </w:rPr>
      </w:pPr>
      <w:r>
        <w:rPr>
          <w:rFonts w:hint="eastAsia" w:ascii="仿宋_GB2312" w:hAnsi="仿宋_GB2312" w:eastAsia="仿宋_GB2312" w:cs="仿宋_GB2312"/>
          <w:b/>
          <w:color w:val="333333"/>
          <w:sz w:val="28"/>
          <w:szCs w:val="28"/>
          <w:shd w:val="clear" w:color="auto" w:fill="FFFFFF"/>
        </w:rPr>
        <w:t>特别提示：</w:t>
      </w:r>
    </w:p>
    <w:p>
      <w:pPr>
        <w:spacing w:line="320" w:lineRule="exact"/>
        <w:ind w:firstLine="311"/>
        <w:rPr>
          <w:rFonts w:ascii="仿宋_GB2312" w:hAnsi="仿宋_GB2312" w:eastAsia="仿宋_GB2312" w:cs="仿宋_GB2312"/>
          <w:b/>
          <w:color w:val="333333"/>
          <w:sz w:val="28"/>
          <w:szCs w:val="28"/>
          <w:shd w:val="clear" w:color="auto" w:fill="FFFFFF"/>
        </w:rPr>
      </w:pPr>
      <w:r>
        <w:rPr>
          <w:rFonts w:ascii="仿宋_GB2312" w:hAnsi="仿宋_GB2312" w:eastAsia="仿宋_GB2312" w:cs="仿宋_GB2312"/>
          <w:b/>
          <w:color w:val="333333"/>
          <w:sz w:val="28"/>
          <w:szCs w:val="28"/>
          <w:shd w:val="clear" w:color="auto" w:fill="FFFFFF"/>
        </w:rPr>
        <w:t>1</w:t>
      </w:r>
      <w:r>
        <w:rPr>
          <w:rFonts w:hint="eastAsia" w:ascii="仿宋_GB2312" w:hAnsi="仿宋_GB2312" w:eastAsia="仿宋_GB2312" w:cs="仿宋_GB2312"/>
          <w:b/>
          <w:color w:val="333333"/>
          <w:sz w:val="28"/>
          <w:szCs w:val="28"/>
          <w:shd w:val="clear" w:color="auto" w:fill="FFFFFF"/>
        </w:rPr>
        <w:t>、所有投标单位请时刻关注全国公共资源交易平台（河南省</w:t>
      </w:r>
      <w:r>
        <w:rPr>
          <w:rFonts w:ascii="仿宋_GB2312" w:hAnsi="仿宋_GB2312" w:eastAsia="仿宋_GB2312" w:cs="仿宋_GB2312"/>
          <w:b/>
          <w:color w:val="333333"/>
          <w:sz w:val="28"/>
          <w:szCs w:val="28"/>
          <w:shd w:val="clear" w:color="auto" w:fill="FFFFFF"/>
        </w:rPr>
        <w:t>.</w:t>
      </w:r>
      <w:r>
        <w:rPr>
          <w:rFonts w:hint="eastAsia" w:ascii="仿宋_GB2312" w:hAnsi="仿宋_GB2312" w:eastAsia="仿宋_GB2312" w:cs="仿宋_GB2312"/>
          <w:b/>
          <w:color w:val="333333"/>
          <w:sz w:val="28"/>
          <w:szCs w:val="28"/>
          <w:shd w:val="clear" w:color="auto" w:fill="FFFFFF"/>
        </w:rPr>
        <w:t>许昌市）网，澄清、答疑、变更均在全国公共资源交易平台（河南省</w:t>
      </w:r>
      <w:r>
        <w:rPr>
          <w:rFonts w:ascii="仿宋_GB2312" w:hAnsi="仿宋_GB2312" w:eastAsia="仿宋_GB2312" w:cs="仿宋_GB2312"/>
          <w:b/>
          <w:color w:val="333333"/>
          <w:sz w:val="28"/>
          <w:szCs w:val="28"/>
          <w:shd w:val="clear" w:color="auto" w:fill="FFFFFF"/>
        </w:rPr>
        <w:t>.</w:t>
      </w:r>
      <w:r>
        <w:rPr>
          <w:rFonts w:hint="eastAsia" w:ascii="仿宋_GB2312" w:hAnsi="仿宋_GB2312" w:eastAsia="仿宋_GB2312" w:cs="仿宋_GB2312"/>
          <w:b/>
          <w:color w:val="333333"/>
          <w:sz w:val="28"/>
          <w:szCs w:val="28"/>
          <w:shd w:val="clear" w:color="auto" w:fill="FFFFFF"/>
        </w:rPr>
        <w:t>许昌市）网发布，不再另行通知。如未及时查看影响其投标，后果自负。</w:t>
      </w:r>
    </w:p>
    <w:p>
      <w:pPr>
        <w:spacing w:line="320" w:lineRule="exact"/>
        <w:ind w:firstLine="311"/>
        <w:rPr>
          <w:rFonts w:ascii="仿宋_GB2312" w:hAnsi="仿宋_GB2312" w:eastAsia="仿宋_GB2312" w:cs="仿宋_GB2312"/>
          <w:b/>
          <w:color w:val="333333"/>
          <w:sz w:val="28"/>
          <w:szCs w:val="28"/>
          <w:shd w:val="clear" w:color="auto" w:fill="FFFFFF"/>
        </w:rPr>
      </w:pPr>
      <w:r>
        <w:rPr>
          <w:rFonts w:ascii="仿宋_GB2312" w:hAnsi="仿宋_GB2312" w:eastAsia="仿宋_GB2312" w:cs="仿宋_GB2312"/>
          <w:b/>
          <w:color w:val="333333"/>
          <w:sz w:val="28"/>
          <w:szCs w:val="28"/>
          <w:shd w:val="clear" w:color="auto" w:fill="FFFFFF"/>
        </w:rPr>
        <w:t>2</w:t>
      </w:r>
      <w:r>
        <w:rPr>
          <w:rFonts w:hint="eastAsia" w:ascii="仿宋_GB2312" w:hAnsi="仿宋_GB2312" w:eastAsia="仿宋_GB2312" w:cs="仿宋_GB2312"/>
          <w:b/>
          <w:color w:val="333333"/>
          <w:sz w:val="28"/>
          <w:szCs w:val="28"/>
          <w:shd w:val="clear" w:color="auto" w:fill="FFFFFF"/>
        </w:rPr>
        <w:t>、各投标人对代理公司提供的服务不满意，或认为代理公司在服务过程中有不当行为的，可致电长葛市公共资源交易管理委员会办公室监管股（</w:t>
      </w:r>
      <w:r>
        <w:rPr>
          <w:rFonts w:ascii="仿宋_GB2312" w:hAnsi="仿宋_GB2312" w:eastAsia="仿宋_GB2312" w:cs="仿宋_GB2312"/>
          <w:b/>
          <w:color w:val="333333"/>
          <w:sz w:val="28"/>
          <w:szCs w:val="28"/>
          <w:shd w:val="clear" w:color="auto" w:fill="FFFFFF"/>
        </w:rPr>
        <w:t>0374-6189576</w:t>
      </w:r>
      <w:r>
        <w:rPr>
          <w:rFonts w:hint="eastAsia" w:ascii="仿宋_GB2312" w:hAnsi="仿宋_GB2312" w:eastAsia="仿宋_GB2312" w:cs="仿宋_GB2312"/>
          <w:b/>
          <w:color w:val="333333"/>
          <w:sz w:val="28"/>
          <w:szCs w:val="28"/>
          <w:shd w:val="clear" w:color="auto" w:fill="FFFFFF"/>
        </w:rPr>
        <w:t>），经查实后将视情况作出处理。</w:t>
      </w:r>
      <w:r>
        <w:rPr>
          <w:rFonts w:ascii="仿宋_GB2312" w:hAnsi="仿宋_GB2312" w:eastAsia="仿宋_GB2312" w:cs="仿宋_GB2312"/>
          <w:b/>
          <w:color w:val="333333"/>
          <w:sz w:val="28"/>
          <w:szCs w:val="28"/>
          <w:shd w:val="clear" w:color="auto" w:fill="FFFFFF"/>
        </w:rPr>
        <w:t xml:space="preserve">  </w:t>
      </w:r>
    </w:p>
    <w:p>
      <w:pPr>
        <w:spacing w:line="320" w:lineRule="exact"/>
        <w:rPr>
          <w:rFonts w:ascii="宋体" w:cs="‘Lucida Sans Unicode‘"/>
          <w:b/>
          <w:color w:val="333333"/>
          <w:kern w:val="0"/>
          <w:sz w:val="44"/>
          <w:szCs w:val="44"/>
        </w:rPr>
      </w:pPr>
    </w:p>
    <w:p>
      <w:pPr>
        <w:widowControl/>
        <w:spacing w:beforeLines="100" w:afterLines="100" w:line="480" w:lineRule="exact"/>
        <w:jc w:val="center"/>
        <w:rPr>
          <w:rFonts w:ascii="宋体" w:cs="‘Lucida Sans Unicode‘"/>
          <w:b/>
          <w:color w:val="333333"/>
          <w:kern w:val="0"/>
          <w:sz w:val="44"/>
          <w:szCs w:val="44"/>
        </w:rPr>
      </w:pPr>
      <w:r>
        <w:rPr>
          <w:rFonts w:hint="eastAsia" w:ascii="宋体" w:hAnsi="宋体" w:cs="‘Lucida Sans Unicode‘"/>
          <w:b/>
          <w:color w:val="333333"/>
          <w:kern w:val="0"/>
          <w:sz w:val="44"/>
          <w:szCs w:val="44"/>
        </w:rPr>
        <w:t>第一章</w:t>
      </w:r>
      <w:r>
        <w:rPr>
          <w:rFonts w:ascii="宋体" w:hAnsi="宋体" w:cs="‘Lucida Sans Unicode‘"/>
          <w:b/>
          <w:color w:val="333333"/>
          <w:kern w:val="0"/>
          <w:sz w:val="44"/>
          <w:szCs w:val="44"/>
        </w:rPr>
        <w:t xml:space="preserve">   </w:t>
      </w:r>
      <w:r>
        <w:rPr>
          <w:rFonts w:hint="eastAsia" w:ascii="宋体" w:hAnsi="宋体" w:cs="‘Lucida Sans Unicode‘"/>
          <w:b/>
          <w:color w:val="333333"/>
          <w:kern w:val="0"/>
          <w:sz w:val="44"/>
          <w:szCs w:val="44"/>
        </w:rPr>
        <w:t>招标项目基本内容及要求</w:t>
      </w:r>
    </w:p>
    <w:tbl>
      <w:tblPr>
        <w:tblStyle w:val="23"/>
        <w:tblW w:w="8986" w:type="dxa"/>
        <w:tblInd w:w="113" w:type="dxa"/>
        <w:tblLayout w:type="fixed"/>
        <w:tblCellMar>
          <w:top w:w="0" w:type="dxa"/>
          <w:left w:w="108" w:type="dxa"/>
          <w:bottom w:w="0" w:type="dxa"/>
          <w:right w:w="108" w:type="dxa"/>
        </w:tblCellMar>
      </w:tblPr>
      <w:tblGrid>
        <w:gridCol w:w="1171"/>
        <w:gridCol w:w="1995"/>
        <w:gridCol w:w="5820"/>
      </w:tblGrid>
      <w:tr>
        <w:tblPrEx>
          <w:tblLayout w:type="fixed"/>
          <w:tblCellMar>
            <w:top w:w="0" w:type="dxa"/>
            <w:left w:w="108" w:type="dxa"/>
            <w:bottom w:w="0" w:type="dxa"/>
            <w:right w:w="108" w:type="dxa"/>
          </w:tblCellMar>
        </w:tblPrEx>
        <w:trPr>
          <w:trHeight w:val="281" w:hRule="atLeast"/>
        </w:trPr>
        <w:tc>
          <w:tcPr>
            <w:tcW w:w="117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ascii="宋体" w:cs="宋体"/>
                <w:color w:val="000000"/>
                <w:kern w:val="0"/>
                <w:sz w:val="28"/>
                <w:szCs w:val="28"/>
              </w:rPr>
            </w:pPr>
            <w:r>
              <w:rPr>
                <w:rFonts w:hint="eastAsia" w:ascii="仿宋_GB2312" w:hAnsi="宋体" w:eastAsia="仿宋_GB2312" w:cs="宋体"/>
                <w:b/>
                <w:color w:val="333333"/>
                <w:kern w:val="0"/>
                <w:sz w:val="28"/>
                <w:szCs w:val="28"/>
              </w:rPr>
              <w:t>序号</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ascii="宋体" w:cs="宋体"/>
                <w:color w:val="000000"/>
                <w:kern w:val="0"/>
                <w:sz w:val="28"/>
                <w:szCs w:val="28"/>
              </w:rPr>
            </w:pPr>
            <w:r>
              <w:rPr>
                <w:rFonts w:hint="eastAsia" w:ascii="仿宋_GB2312" w:hAnsi="宋体" w:eastAsia="仿宋_GB2312" w:cs="宋体"/>
                <w:b/>
                <w:color w:val="333333"/>
                <w:kern w:val="0"/>
                <w:sz w:val="28"/>
                <w:szCs w:val="28"/>
              </w:rPr>
              <w:t>项</w:t>
            </w:r>
            <w:r>
              <w:rPr>
                <w:rFonts w:ascii="??" w:hAnsi="??" w:eastAsia="仿宋_GB2312" w:cs="宋体"/>
                <w:b/>
                <w:color w:val="333333"/>
                <w:kern w:val="0"/>
                <w:sz w:val="28"/>
                <w:szCs w:val="28"/>
              </w:rPr>
              <w:t xml:space="preserve">   </w:t>
            </w:r>
            <w:r>
              <w:rPr>
                <w:rFonts w:hint="eastAsia" w:ascii="仿宋_GB2312" w:hAnsi="宋体" w:eastAsia="仿宋_GB2312" w:cs="宋体"/>
                <w:b/>
                <w:color w:val="333333"/>
                <w:kern w:val="0"/>
                <w:sz w:val="28"/>
                <w:szCs w:val="28"/>
              </w:rPr>
              <w:t>目</w:t>
            </w:r>
          </w:p>
        </w:tc>
        <w:tc>
          <w:tcPr>
            <w:tcW w:w="58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ascii="宋体" w:cs="宋体"/>
                <w:color w:val="000000"/>
                <w:kern w:val="0"/>
                <w:sz w:val="28"/>
                <w:szCs w:val="28"/>
              </w:rPr>
            </w:pPr>
            <w:r>
              <w:rPr>
                <w:rFonts w:hint="eastAsia" w:ascii="仿宋_GB2312" w:hAnsi="宋体" w:eastAsia="仿宋_GB2312" w:cs="宋体"/>
                <w:b/>
                <w:color w:val="333333"/>
                <w:kern w:val="0"/>
                <w:sz w:val="28"/>
                <w:szCs w:val="28"/>
              </w:rPr>
              <w:t>内</w:t>
            </w:r>
            <w:r>
              <w:rPr>
                <w:rFonts w:ascii="??" w:hAnsi="??" w:eastAsia="仿宋_GB2312" w:cs="宋体"/>
                <w:b/>
                <w:color w:val="333333"/>
                <w:kern w:val="0"/>
                <w:sz w:val="28"/>
                <w:szCs w:val="28"/>
              </w:rPr>
              <w:t xml:space="preserve">     </w:t>
            </w:r>
            <w:r>
              <w:rPr>
                <w:rFonts w:hint="eastAsia" w:ascii="仿宋_GB2312" w:hAnsi="宋体" w:eastAsia="仿宋_GB2312" w:cs="宋体"/>
                <w:b/>
                <w:color w:val="333333"/>
                <w:kern w:val="0"/>
                <w:sz w:val="28"/>
                <w:szCs w:val="28"/>
              </w:rPr>
              <w:t>容</w:t>
            </w:r>
          </w:p>
        </w:tc>
      </w:tr>
      <w:tr>
        <w:tblPrEx>
          <w:tblLayout w:type="fixed"/>
          <w:tblCellMar>
            <w:top w:w="0" w:type="dxa"/>
            <w:left w:w="108" w:type="dxa"/>
            <w:bottom w:w="0" w:type="dxa"/>
            <w:right w:w="108" w:type="dxa"/>
          </w:tblCellMar>
        </w:tblPrEx>
        <w:trPr>
          <w:trHeight w:val="351"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宋体"/>
                <w:color w:val="000000"/>
                <w:kern w:val="0"/>
                <w:sz w:val="28"/>
                <w:szCs w:val="28"/>
              </w:rPr>
            </w:pPr>
            <w:r>
              <w:rPr>
                <w:rFonts w:ascii="宋体" w:hAnsi="宋体" w:cs="宋体"/>
                <w:color w:val="000000"/>
                <w:kern w:val="0"/>
                <w:sz w:val="28"/>
                <w:szCs w:val="28"/>
              </w:rPr>
              <w:t>1</w:t>
            </w:r>
          </w:p>
        </w:tc>
        <w:tc>
          <w:tcPr>
            <w:tcW w:w="199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before="100" w:beforeAutospacing="1" w:after="100" w:afterAutospacing="1" w:line="312" w:lineRule="auto"/>
              <w:rPr>
                <w:rFonts w:ascii="宋体" w:cs="宋体"/>
                <w:color w:val="000000"/>
                <w:kern w:val="0"/>
                <w:sz w:val="28"/>
                <w:szCs w:val="28"/>
              </w:rPr>
            </w:pPr>
            <w:r>
              <w:rPr>
                <w:rFonts w:ascii="宋体" w:hAnsi="宋体"/>
                <w:sz w:val="28"/>
                <w:szCs w:val="28"/>
              </w:rPr>
              <w:t xml:space="preserve">    </w:t>
            </w:r>
            <w:r>
              <w:rPr>
                <w:rFonts w:hint="eastAsia" w:ascii="宋体" w:hAnsi="宋体"/>
                <w:sz w:val="28"/>
                <w:szCs w:val="28"/>
              </w:rPr>
              <w:t>招标编号</w:t>
            </w:r>
          </w:p>
        </w:tc>
        <w:tc>
          <w:tcPr>
            <w:tcW w:w="58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left"/>
              <w:rPr>
                <w:rFonts w:ascii="宋体" w:cs="宋体"/>
                <w:color w:val="000000"/>
                <w:kern w:val="0"/>
                <w:sz w:val="28"/>
                <w:szCs w:val="28"/>
              </w:rPr>
            </w:pPr>
            <w:r>
              <w:rPr>
                <w:rFonts w:hint="eastAsia" w:ascii="宋体" w:hAnsi="宋体" w:cs="宋体"/>
                <w:b/>
                <w:color w:val="000000"/>
                <w:sz w:val="28"/>
                <w:szCs w:val="28"/>
                <w:shd w:val="clear" w:color="auto" w:fill="FFFFFF"/>
              </w:rPr>
              <w:t>长招采公字【</w:t>
            </w:r>
            <w:r>
              <w:rPr>
                <w:rFonts w:ascii="宋体" w:hAnsi="宋体" w:cs="宋体"/>
                <w:b/>
                <w:color w:val="000000"/>
                <w:sz w:val="28"/>
                <w:szCs w:val="28"/>
                <w:shd w:val="clear" w:color="auto" w:fill="FFFFFF"/>
              </w:rPr>
              <w:t>2018</w:t>
            </w:r>
            <w:r>
              <w:rPr>
                <w:rFonts w:hint="eastAsia" w:ascii="宋体" w:hAnsi="宋体" w:cs="宋体"/>
                <w:b/>
                <w:color w:val="000000"/>
                <w:sz w:val="28"/>
                <w:szCs w:val="28"/>
                <w:shd w:val="clear" w:color="auto" w:fill="FFFFFF"/>
              </w:rPr>
              <w:t>】</w:t>
            </w:r>
            <w:r>
              <w:rPr>
                <w:rFonts w:hint="eastAsia" w:ascii="宋体" w:hAnsi="宋体" w:cs="宋体"/>
                <w:b/>
                <w:color w:val="000000"/>
                <w:sz w:val="28"/>
                <w:szCs w:val="28"/>
                <w:shd w:val="clear" w:color="auto" w:fill="FFFFFF"/>
                <w:lang w:val="en-US" w:eastAsia="zh-CN"/>
              </w:rPr>
              <w:t>045</w:t>
            </w:r>
            <w:r>
              <w:rPr>
                <w:rFonts w:ascii="宋体" w:hAnsi="宋体" w:cs="宋体"/>
                <w:b/>
                <w:color w:val="000000"/>
                <w:sz w:val="28"/>
                <w:szCs w:val="28"/>
                <w:shd w:val="clear" w:color="auto" w:fill="FFFFFF"/>
              </w:rPr>
              <w:t xml:space="preserve"> </w:t>
            </w:r>
            <w:r>
              <w:rPr>
                <w:rFonts w:hint="eastAsia" w:ascii="宋体" w:hAnsi="宋体" w:cs="宋体"/>
                <w:b/>
                <w:color w:val="000000"/>
                <w:sz w:val="28"/>
                <w:szCs w:val="28"/>
                <w:shd w:val="clear" w:color="auto" w:fill="FFFFFF"/>
              </w:rPr>
              <w:t>号</w:t>
            </w:r>
          </w:p>
        </w:tc>
      </w:tr>
      <w:tr>
        <w:tblPrEx>
          <w:tblLayout w:type="fixed"/>
          <w:tblCellMar>
            <w:top w:w="0" w:type="dxa"/>
            <w:left w:w="108" w:type="dxa"/>
            <w:bottom w:w="0" w:type="dxa"/>
            <w:right w:w="108" w:type="dxa"/>
          </w:tblCellMar>
        </w:tblPrEx>
        <w:trPr>
          <w:trHeight w:val="1345"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ascii="宋体" w:hAnsi="宋体" w:cs="宋体"/>
                <w:color w:val="000000"/>
                <w:kern w:val="0"/>
                <w:sz w:val="28"/>
                <w:szCs w:val="28"/>
              </w:rPr>
              <w:t>2</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宋体"/>
                <w:color w:val="333333"/>
                <w:kern w:val="0"/>
                <w:sz w:val="28"/>
                <w:szCs w:val="28"/>
              </w:rPr>
            </w:pPr>
            <w:r>
              <w:rPr>
                <w:rFonts w:ascii="宋体" w:hAnsi="宋体"/>
                <w:sz w:val="28"/>
                <w:szCs w:val="28"/>
              </w:rPr>
              <w:t xml:space="preserve">     </w:t>
            </w:r>
            <w:r>
              <w:rPr>
                <w:rFonts w:hint="eastAsia" w:ascii="宋体" w:hAnsi="宋体"/>
                <w:sz w:val="28"/>
                <w:szCs w:val="28"/>
              </w:rPr>
              <w:t>采购人</w:t>
            </w:r>
          </w:p>
        </w:tc>
        <w:tc>
          <w:tcPr>
            <w:tcW w:w="5820" w:type="dxa"/>
            <w:tcBorders>
              <w:top w:val="single" w:color="auto" w:sz="4" w:space="0"/>
              <w:left w:val="single" w:color="auto" w:sz="4" w:space="0"/>
              <w:bottom w:val="single" w:color="auto" w:sz="4" w:space="0"/>
              <w:right w:val="single" w:color="auto" w:sz="4" w:space="0"/>
            </w:tcBorders>
            <w:vAlign w:val="center"/>
          </w:tcPr>
          <w:p>
            <w:pPr>
              <w:spacing w:line="400" w:lineRule="exact"/>
              <w:rPr>
                <w:sz w:val="28"/>
                <w:szCs w:val="28"/>
              </w:rPr>
            </w:pPr>
            <w:r>
              <w:rPr>
                <w:rFonts w:hint="eastAsia"/>
                <w:sz w:val="28"/>
                <w:szCs w:val="28"/>
              </w:rPr>
              <w:t>采购人：大周镇人民政府</w:t>
            </w:r>
          </w:p>
          <w:p>
            <w:pPr>
              <w:spacing w:line="400" w:lineRule="exact"/>
              <w:rPr>
                <w:sz w:val="28"/>
                <w:szCs w:val="28"/>
              </w:rPr>
            </w:pPr>
            <w:r>
              <w:rPr>
                <w:rFonts w:hint="eastAsia"/>
                <w:sz w:val="28"/>
                <w:szCs w:val="28"/>
              </w:rPr>
              <w:t>联系人：蔡长发</w:t>
            </w:r>
            <w:r>
              <w:rPr>
                <w:sz w:val="28"/>
                <w:szCs w:val="28"/>
              </w:rPr>
              <w:t xml:space="preserve">                     </w:t>
            </w:r>
          </w:p>
          <w:p>
            <w:pPr>
              <w:spacing w:line="400" w:lineRule="exact"/>
              <w:rPr>
                <w:sz w:val="28"/>
                <w:szCs w:val="28"/>
              </w:rPr>
            </w:pPr>
            <w:r>
              <w:rPr>
                <w:rFonts w:hint="eastAsia"/>
                <w:sz w:val="28"/>
                <w:szCs w:val="28"/>
              </w:rPr>
              <w:t>联系电话：</w:t>
            </w:r>
            <w:r>
              <w:rPr>
                <w:sz w:val="28"/>
                <w:szCs w:val="28"/>
              </w:rPr>
              <w:t>0374-6661016</w:t>
            </w:r>
          </w:p>
        </w:tc>
      </w:tr>
      <w:tr>
        <w:tblPrEx>
          <w:tblLayout w:type="fixed"/>
          <w:tblCellMar>
            <w:top w:w="0" w:type="dxa"/>
            <w:left w:w="108" w:type="dxa"/>
            <w:bottom w:w="0" w:type="dxa"/>
            <w:right w:w="108" w:type="dxa"/>
          </w:tblCellMar>
        </w:tblPrEx>
        <w:trPr>
          <w:trHeight w:val="410"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ascii="宋体" w:hAnsi="宋体" w:cs="宋体"/>
                <w:color w:val="000000"/>
                <w:kern w:val="0"/>
                <w:sz w:val="28"/>
                <w:szCs w:val="28"/>
              </w:rPr>
              <w:t>3</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hint="eastAsia" w:ascii="宋体" w:hAnsi="宋体"/>
                <w:sz w:val="28"/>
                <w:szCs w:val="28"/>
              </w:rPr>
              <w:t>招标代理机构</w:t>
            </w:r>
          </w:p>
        </w:tc>
        <w:tc>
          <w:tcPr>
            <w:tcW w:w="58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8"/>
                <w:szCs w:val="28"/>
              </w:rPr>
            </w:pPr>
            <w:r>
              <w:rPr>
                <w:rFonts w:hint="eastAsia" w:ascii="宋体" w:hAnsi="宋体"/>
                <w:sz w:val="28"/>
                <w:szCs w:val="28"/>
              </w:rPr>
              <w:t>采购代理机构：智远工程管理有限公司</w:t>
            </w:r>
            <w:r>
              <w:rPr>
                <w:rFonts w:ascii="宋体" w:hAnsi="宋体"/>
                <w:sz w:val="28"/>
                <w:szCs w:val="28"/>
              </w:rPr>
              <w:t xml:space="preserve"> </w:t>
            </w:r>
          </w:p>
          <w:p>
            <w:pPr>
              <w:spacing w:line="400" w:lineRule="exact"/>
              <w:rPr>
                <w:rFonts w:asci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hAnsi="宋体"/>
                <w:sz w:val="28"/>
                <w:szCs w:val="28"/>
              </w:rPr>
              <w:t xml:space="preserve"> </w:t>
            </w:r>
            <w:r>
              <w:rPr>
                <w:rFonts w:hint="eastAsia" w:ascii="宋体" w:hAnsi="宋体"/>
                <w:sz w:val="28"/>
                <w:szCs w:val="28"/>
              </w:rPr>
              <w:t>郑州市高新区莲花街</w:t>
            </w:r>
            <w:r>
              <w:rPr>
                <w:rFonts w:ascii="宋体" w:hAnsi="宋体"/>
                <w:sz w:val="28"/>
                <w:szCs w:val="28"/>
              </w:rPr>
              <w:t>11</w:t>
            </w:r>
            <w:r>
              <w:rPr>
                <w:rFonts w:hint="eastAsia" w:ascii="宋体" w:hAnsi="宋体"/>
                <w:sz w:val="28"/>
                <w:szCs w:val="28"/>
              </w:rPr>
              <w:t>号纽科企业</w:t>
            </w:r>
            <w:r>
              <w:rPr>
                <w:rFonts w:ascii="宋体" w:hAnsi="宋体"/>
                <w:sz w:val="28"/>
                <w:szCs w:val="28"/>
              </w:rPr>
              <w:t>1</w:t>
            </w:r>
            <w:r>
              <w:rPr>
                <w:rFonts w:hint="eastAsia" w:ascii="宋体" w:hAnsi="宋体"/>
                <w:sz w:val="28"/>
                <w:szCs w:val="28"/>
              </w:rPr>
              <w:t>号楼</w:t>
            </w:r>
          </w:p>
          <w:p>
            <w:pPr>
              <w:spacing w:line="400" w:lineRule="exact"/>
              <w:rPr>
                <w:rFonts w:hint="eastAsia" w:ascii="宋体"/>
                <w:sz w:val="28"/>
                <w:szCs w:val="28"/>
              </w:rPr>
            </w:pPr>
            <w:r>
              <w:rPr>
                <w:rFonts w:hint="eastAsia" w:ascii="宋体"/>
                <w:sz w:val="28"/>
                <w:szCs w:val="28"/>
              </w:rPr>
              <w:t>联 系 人： 王女士</w:t>
            </w:r>
          </w:p>
          <w:p>
            <w:pPr>
              <w:spacing w:line="400" w:lineRule="exact"/>
              <w:rPr>
                <w:rFonts w:ascii="宋体"/>
                <w:sz w:val="28"/>
                <w:szCs w:val="28"/>
              </w:rPr>
            </w:pPr>
            <w:r>
              <w:rPr>
                <w:rFonts w:hint="eastAsia" w:ascii="宋体"/>
                <w:sz w:val="28"/>
                <w:szCs w:val="28"/>
              </w:rPr>
              <w:t>电    话： 13569926910</w:t>
            </w:r>
          </w:p>
        </w:tc>
      </w:tr>
      <w:tr>
        <w:tblPrEx>
          <w:tblLayout w:type="fixed"/>
          <w:tblCellMar>
            <w:top w:w="0" w:type="dxa"/>
            <w:left w:w="108" w:type="dxa"/>
            <w:bottom w:w="0" w:type="dxa"/>
            <w:right w:w="108" w:type="dxa"/>
          </w:tblCellMar>
        </w:tblPrEx>
        <w:trPr>
          <w:trHeight w:val="191"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8"/>
                <w:szCs w:val="28"/>
              </w:rPr>
            </w:pPr>
            <w:r>
              <w:rPr>
                <w:rFonts w:ascii="宋体" w:hAnsi="宋体" w:cs="宋体"/>
                <w:color w:val="000000"/>
                <w:kern w:val="0"/>
                <w:sz w:val="28"/>
                <w:szCs w:val="28"/>
              </w:rPr>
              <w:t>4</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8"/>
                <w:szCs w:val="28"/>
              </w:rPr>
            </w:pPr>
            <w:r>
              <w:rPr>
                <w:rFonts w:hint="eastAsia" w:ascii="宋体" w:hAnsi="宋体"/>
                <w:sz w:val="28"/>
                <w:szCs w:val="28"/>
              </w:rPr>
              <w:t>项目名称</w:t>
            </w:r>
          </w:p>
        </w:tc>
        <w:tc>
          <w:tcPr>
            <w:tcW w:w="58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8"/>
                <w:szCs w:val="28"/>
              </w:rPr>
            </w:pPr>
            <w:r>
              <w:rPr>
                <w:rFonts w:hint="eastAsia" w:ascii="宋体" w:hAnsi="宋体"/>
                <w:sz w:val="28"/>
                <w:szCs w:val="28"/>
              </w:rPr>
              <w:t>大周镇污水处理厂改造设备购置</w:t>
            </w:r>
          </w:p>
        </w:tc>
      </w:tr>
      <w:tr>
        <w:tblPrEx>
          <w:tblLayout w:type="fixed"/>
          <w:tblCellMar>
            <w:top w:w="0" w:type="dxa"/>
            <w:left w:w="108" w:type="dxa"/>
            <w:bottom w:w="0" w:type="dxa"/>
            <w:right w:w="108" w:type="dxa"/>
          </w:tblCellMar>
        </w:tblPrEx>
        <w:trPr>
          <w:trHeight w:val="440"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ascii="宋体" w:hAnsi="宋体" w:cs="宋体"/>
                <w:color w:val="000000"/>
                <w:kern w:val="0"/>
                <w:sz w:val="28"/>
                <w:szCs w:val="28"/>
              </w:rPr>
              <w:t>5</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8"/>
                <w:szCs w:val="28"/>
              </w:rPr>
            </w:pPr>
            <w:r>
              <w:rPr>
                <w:rFonts w:hint="eastAsia" w:ascii="宋体" w:hAnsi="宋体"/>
                <w:sz w:val="28"/>
                <w:szCs w:val="28"/>
              </w:rPr>
              <w:t>交付地点</w:t>
            </w:r>
          </w:p>
        </w:tc>
        <w:tc>
          <w:tcPr>
            <w:tcW w:w="582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sz w:val="28"/>
                <w:szCs w:val="28"/>
              </w:rPr>
            </w:pPr>
            <w:r>
              <w:rPr>
                <w:rFonts w:hint="eastAsia" w:ascii="宋体" w:hAnsi="宋体"/>
                <w:sz w:val="28"/>
                <w:szCs w:val="28"/>
              </w:rPr>
              <w:t>大周镇人民政府指定的地点</w:t>
            </w:r>
          </w:p>
        </w:tc>
      </w:tr>
      <w:tr>
        <w:tblPrEx>
          <w:tblLayout w:type="fixed"/>
          <w:tblCellMar>
            <w:top w:w="0" w:type="dxa"/>
            <w:left w:w="108" w:type="dxa"/>
            <w:bottom w:w="0" w:type="dxa"/>
            <w:right w:w="108" w:type="dxa"/>
          </w:tblCellMar>
        </w:tblPrEx>
        <w:trPr>
          <w:trHeight w:val="410"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宋体"/>
                <w:color w:val="000000"/>
                <w:kern w:val="0"/>
                <w:sz w:val="28"/>
                <w:szCs w:val="28"/>
              </w:rPr>
            </w:pPr>
            <w:r>
              <w:rPr>
                <w:rFonts w:ascii="宋体" w:hAnsi="宋体" w:cs="宋体"/>
                <w:color w:val="000000"/>
                <w:kern w:val="0"/>
                <w:sz w:val="28"/>
                <w:szCs w:val="28"/>
              </w:rPr>
              <w:t>6</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宋体"/>
                <w:color w:val="000000"/>
                <w:kern w:val="0"/>
                <w:sz w:val="28"/>
                <w:szCs w:val="28"/>
              </w:rPr>
            </w:pPr>
            <w:r>
              <w:rPr>
                <w:rFonts w:hint="eastAsia" w:ascii="宋体" w:hAnsi="宋体"/>
                <w:sz w:val="28"/>
                <w:szCs w:val="28"/>
              </w:rPr>
              <w:t>资金来源</w:t>
            </w:r>
          </w:p>
        </w:tc>
        <w:tc>
          <w:tcPr>
            <w:tcW w:w="582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ascii="宋体" w:cs="宋体"/>
                <w:color w:val="000000"/>
                <w:kern w:val="0"/>
                <w:sz w:val="28"/>
                <w:szCs w:val="28"/>
              </w:rPr>
            </w:pPr>
            <w:r>
              <w:rPr>
                <w:rFonts w:hint="eastAsia" w:ascii="宋体" w:hAnsi="宋体"/>
                <w:kern w:val="0"/>
                <w:sz w:val="28"/>
                <w:szCs w:val="28"/>
              </w:rPr>
              <w:t>财政资金</w:t>
            </w:r>
          </w:p>
        </w:tc>
      </w:tr>
      <w:tr>
        <w:tblPrEx>
          <w:tblLayout w:type="fixed"/>
          <w:tblCellMar>
            <w:top w:w="0" w:type="dxa"/>
            <w:left w:w="108" w:type="dxa"/>
            <w:bottom w:w="0" w:type="dxa"/>
            <w:right w:w="108" w:type="dxa"/>
          </w:tblCellMar>
        </w:tblPrEx>
        <w:trPr>
          <w:trHeight w:val="90"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ascii="宋体" w:hAnsi="宋体" w:cs="宋体"/>
                <w:color w:val="000000"/>
                <w:kern w:val="0"/>
                <w:sz w:val="28"/>
                <w:szCs w:val="28"/>
              </w:rPr>
              <w:t>7</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hint="eastAsia" w:ascii="宋体" w:hAnsi="宋体"/>
                <w:sz w:val="28"/>
                <w:szCs w:val="28"/>
              </w:rPr>
              <w:t>资金落实情况</w:t>
            </w:r>
          </w:p>
        </w:tc>
        <w:tc>
          <w:tcPr>
            <w:tcW w:w="582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20" w:lineRule="exact"/>
              <w:rPr>
                <w:rFonts w:ascii="仿宋_GB2312" w:hAnsi="宋体" w:eastAsia="仿宋_GB2312" w:cs="宋体"/>
                <w:color w:val="000000"/>
                <w:kern w:val="0"/>
                <w:sz w:val="28"/>
                <w:szCs w:val="28"/>
                <w:u w:val="single"/>
              </w:rPr>
            </w:pPr>
            <w:r>
              <w:rPr>
                <w:rFonts w:hint="eastAsia" w:ascii="宋体" w:hAnsi="宋体"/>
                <w:kern w:val="0"/>
                <w:sz w:val="28"/>
                <w:szCs w:val="28"/>
              </w:rPr>
              <w:t>已落实</w:t>
            </w:r>
          </w:p>
        </w:tc>
      </w:tr>
      <w:tr>
        <w:tblPrEx>
          <w:tblLayout w:type="fixed"/>
          <w:tblCellMar>
            <w:top w:w="0" w:type="dxa"/>
            <w:left w:w="108" w:type="dxa"/>
            <w:bottom w:w="0" w:type="dxa"/>
            <w:right w:w="108" w:type="dxa"/>
          </w:tblCellMar>
        </w:tblPrEx>
        <w:trPr>
          <w:trHeight w:val="606"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ascii="宋体" w:hAnsi="宋体" w:cs="宋体"/>
                <w:color w:val="000000"/>
                <w:kern w:val="0"/>
                <w:sz w:val="28"/>
                <w:szCs w:val="28"/>
              </w:rPr>
              <w:t>8</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8"/>
                <w:szCs w:val="28"/>
              </w:rPr>
            </w:pPr>
            <w:r>
              <w:rPr>
                <w:rFonts w:ascii="宋体" w:hAnsi="宋体"/>
                <w:sz w:val="28"/>
                <w:szCs w:val="28"/>
              </w:rPr>
              <w:t xml:space="preserve">    </w:t>
            </w:r>
            <w:r>
              <w:rPr>
                <w:rFonts w:hint="eastAsia" w:ascii="宋体" w:hAnsi="宋体"/>
                <w:sz w:val="28"/>
                <w:szCs w:val="28"/>
              </w:rPr>
              <w:t>采购内容</w:t>
            </w:r>
          </w:p>
        </w:tc>
        <w:tc>
          <w:tcPr>
            <w:tcW w:w="5820"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jc w:val="left"/>
              <w:rPr>
                <w:rFonts w:ascii="宋体"/>
                <w:sz w:val="28"/>
                <w:szCs w:val="28"/>
              </w:rPr>
            </w:pPr>
            <w:r>
              <w:rPr>
                <w:rFonts w:hint="eastAsia" w:ascii="宋体" w:hAnsi="宋体"/>
                <w:sz w:val="28"/>
                <w:szCs w:val="28"/>
              </w:rPr>
              <w:t>采购内容：水质污染防治</w:t>
            </w:r>
            <w:r>
              <w:rPr>
                <w:rFonts w:ascii="宋体" w:hAnsi="宋体"/>
                <w:sz w:val="28"/>
                <w:szCs w:val="28"/>
              </w:rPr>
              <w:t>1</w:t>
            </w:r>
            <w:r>
              <w:rPr>
                <w:rFonts w:hint="eastAsia" w:ascii="宋体" w:hAnsi="宋体"/>
                <w:sz w:val="28"/>
                <w:szCs w:val="28"/>
              </w:rPr>
              <w:t>套；</w:t>
            </w:r>
          </w:p>
          <w:p>
            <w:pPr>
              <w:widowControl/>
              <w:wordWrap w:val="0"/>
              <w:spacing w:line="360" w:lineRule="exact"/>
              <w:jc w:val="left"/>
              <w:rPr>
                <w:rFonts w:hint="eastAsia" w:ascii="宋体" w:eastAsia="宋体"/>
                <w:sz w:val="28"/>
                <w:szCs w:val="28"/>
                <w:lang w:eastAsia="zh-CN"/>
              </w:rPr>
            </w:pPr>
            <w:r>
              <w:rPr>
                <w:rFonts w:hint="eastAsia" w:ascii="宋体" w:hAnsi="宋体"/>
                <w:sz w:val="28"/>
                <w:szCs w:val="28"/>
              </w:rPr>
              <w:t>本项目分为一个标包</w:t>
            </w:r>
            <w:r>
              <w:rPr>
                <w:rFonts w:hint="eastAsia" w:ascii="宋体" w:hAnsi="宋体"/>
                <w:sz w:val="28"/>
                <w:szCs w:val="28"/>
                <w:lang w:eastAsia="zh-CN"/>
              </w:rPr>
              <w:t>。</w:t>
            </w:r>
          </w:p>
        </w:tc>
      </w:tr>
      <w:tr>
        <w:tblPrEx>
          <w:tblLayout w:type="fixed"/>
          <w:tblCellMar>
            <w:top w:w="0" w:type="dxa"/>
            <w:left w:w="108" w:type="dxa"/>
            <w:bottom w:w="0" w:type="dxa"/>
            <w:right w:w="108" w:type="dxa"/>
          </w:tblCellMar>
        </w:tblPrEx>
        <w:trPr>
          <w:trHeight w:val="609"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ascii="宋体" w:hAnsi="宋体" w:cs="宋体"/>
                <w:color w:val="000000"/>
                <w:kern w:val="0"/>
                <w:sz w:val="28"/>
                <w:szCs w:val="28"/>
              </w:rPr>
              <w:t>9</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sz w:val="28"/>
                <w:szCs w:val="28"/>
              </w:rPr>
            </w:pPr>
            <w:r>
              <w:rPr>
                <w:rFonts w:hint="eastAsia" w:ascii="宋体" w:hAnsi="宋体"/>
                <w:sz w:val="28"/>
                <w:szCs w:val="28"/>
              </w:rPr>
              <w:t xml:space="preserve">   交付时间</w:t>
            </w:r>
          </w:p>
        </w:tc>
        <w:tc>
          <w:tcPr>
            <w:tcW w:w="582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sz w:val="28"/>
                <w:szCs w:val="28"/>
              </w:rPr>
            </w:pPr>
            <w:r>
              <w:rPr>
                <w:rFonts w:hint="eastAsia" w:ascii="宋体" w:hAnsi="宋体"/>
                <w:sz w:val="28"/>
                <w:szCs w:val="28"/>
              </w:rPr>
              <w:t>签订合同后60日历天内。</w:t>
            </w:r>
          </w:p>
        </w:tc>
      </w:tr>
      <w:tr>
        <w:tblPrEx>
          <w:tblLayout w:type="fixed"/>
          <w:tblCellMar>
            <w:top w:w="0" w:type="dxa"/>
            <w:left w:w="108" w:type="dxa"/>
            <w:bottom w:w="0" w:type="dxa"/>
            <w:right w:w="108" w:type="dxa"/>
          </w:tblCellMar>
        </w:tblPrEx>
        <w:trPr>
          <w:trHeight w:val="557"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ascii="宋体" w:hAnsi="宋体" w:cs="宋体"/>
                <w:color w:val="000000"/>
                <w:kern w:val="0"/>
                <w:sz w:val="28"/>
                <w:szCs w:val="28"/>
              </w:rPr>
              <w:t>10</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hint="eastAsia" w:ascii="宋体" w:hAnsi="宋体"/>
                <w:sz w:val="28"/>
                <w:szCs w:val="28"/>
              </w:rPr>
              <w:t>质量要求</w:t>
            </w:r>
          </w:p>
        </w:tc>
        <w:tc>
          <w:tcPr>
            <w:tcW w:w="58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宋体"/>
                <w:color w:val="000000"/>
                <w:kern w:val="0"/>
                <w:sz w:val="28"/>
                <w:szCs w:val="28"/>
                <w:u w:val="single"/>
              </w:rPr>
            </w:pPr>
            <w:r>
              <w:rPr>
                <w:rFonts w:hint="eastAsia"/>
                <w:kern w:val="0"/>
                <w:sz w:val="28"/>
                <w:szCs w:val="28"/>
              </w:rPr>
              <w:t>达到相关采购项目的行业标准。</w:t>
            </w:r>
          </w:p>
        </w:tc>
      </w:tr>
      <w:tr>
        <w:tblPrEx>
          <w:tblLayout w:type="fixed"/>
          <w:tblCellMar>
            <w:top w:w="0" w:type="dxa"/>
            <w:left w:w="108" w:type="dxa"/>
            <w:bottom w:w="0" w:type="dxa"/>
            <w:right w:w="108" w:type="dxa"/>
          </w:tblCellMar>
        </w:tblPrEx>
        <w:trPr>
          <w:trHeight w:val="507"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ascii="宋体" w:hAnsi="宋体" w:cs="宋体"/>
                <w:color w:val="000000"/>
                <w:kern w:val="0"/>
                <w:sz w:val="28"/>
                <w:szCs w:val="28"/>
              </w:rPr>
              <w:t>11</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hint="eastAsia" w:ascii="宋体" w:hAnsi="宋体"/>
                <w:sz w:val="28"/>
                <w:szCs w:val="28"/>
              </w:rPr>
              <w:t>供应商资质条件、能力</w:t>
            </w:r>
          </w:p>
        </w:tc>
        <w:tc>
          <w:tcPr>
            <w:tcW w:w="58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8"/>
                <w:szCs w:val="28"/>
              </w:rPr>
            </w:pPr>
            <w:r>
              <w:rPr>
                <w:rFonts w:ascii="宋体" w:hAnsi="宋体"/>
                <w:sz w:val="28"/>
                <w:szCs w:val="28"/>
              </w:rPr>
              <w:t>1</w:t>
            </w:r>
            <w:r>
              <w:rPr>
                <w:rFonts w:hint="eastAsia" w:ascii="宋体" w:hAnsi="宋体"/>
                <w:sz w:val="28"/>
                <w:szCs w:val="28"/>
              </w:rPr>
              <w:t>、符合《中华人民共和国政府采购法》第二十二条规定。</w:t>
            </w:r>
          </w:p>
          <w:p>
            <w:pPr>
              <w:spacing w:line="400" w:lineRule="exact"/>
              <w:rPr>
                <w:rFonts w:ascii="宋体"/>
                <w:sz w:val="28"/>
                <w:szCs w:val="28"/>
              </w:rPr>
            </w:pPr>
            <w:r>
              <w:rPr>
                <w:rFonts w:ascii="宋体" w:hAnsi="宋体"/>
                <w:sz w:val="28"/>
                <w:szCs w:val="28"/>
              </w:rPr>
              <w:t>2</w:t>
            </w:r>
            <w:r>
              <w:rPr>
                <w:rFonts w:hint="eastAsia" w:ascii="宋体" w:hAnsi="宋体"/>
                <w:sz w:val="28"/>
                <w:szCs w:val="28"/>
              </w:rPr>
              <w:t>、投标人具有独立承担民事责任的能力，具有相应经营范围，有提供本次采购货物的能力。</w:t>
            </w:r>
          </w:p>
          <w:p>
            <w:pPr>
              <w:spacing w:line="400" w:lineRule="exact"/>
              <w:rPr>
                <w:rFonts w:ascii="宋体"/>
                <w:sz w:val="28"/>
                <w:szCs w:val="28"/>
              </w:rPr>
            </w:pPr>
            <w:r>
              <w:rPr>
                <w:rFonts w:ascii="宋体" w:hAnsi="宋体"/>
                <w:sz w:val="28"/>
                <w:szCs w:val="28"/>
              </w:rPr>
              <w:t>3</w:t>
            </w:r>
            <w:r>
              <w:rPr>
                <w:rFonts w:hint="eastAsia" w:ascii="宋体" w:hAnsi="宋体"/>
                <w:sz w:val="28"/>
                <w:szCs w:val="28"/>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400" w:lineRule="exact"/>
              <w:rPr>
                <w:rFonts w:ascii="宋体"/>
                <w:sz w:val="28"/>
                <w:szCs w:val="28"/>
              </w:rPr>
            </w:pPr>
            <w:r>
              <w:rPr>
                <w:rFonts w:ascii="宋体" w:hAnsi="宋体"/>
                <w:sz w:val="28"/>
                <w:szCs w:val="28"/>
              </w:rPr>
              <w:t>4</w:t>
            </w:r>
            <w:r>
              <w:rPr>
                <w:rFonts w:hint="eastAsia" w:ascii="宋体" w:hAnsi="宋体"/>
                <w:sz w:val="28"/>
                <w:szCs w:val="28"/>
              </w:rPr>
              <w:t>根据《关于在政府采购活动中查询及使用信用记录有关问题的通知》</w:t>
            </w:r>
            <w:r>
              <w:rPr>
                <w:rFonts w:ascii="宋体" w:hAnsi="宋体"/>
                <w:sz w:val="28"/>
                <w:szCs w:val="28"/>
              </w:rPr>
              <w:t>(</w:t>
            </w:r>
            <w:r>
              <w:rPr>
                <w:rFonts w:hint="eastAsia" w:ascii="宋体" w:hAnsi="宋体"/>
                <w:sz w:val="28"/>
                <w:szCs w:val="28"/>
              </w:rPr>
              <w:t>财库</w:t>
            </w:r>
            <w:r>
              <w:rPr>
                <w:rFonts w:ascii="宋体" w:hAnsi="宋体"/>
                <w:sz w:val="28"/>
                <w:szCs w:val="28"/>
              </w:rPr>
              <w:t>[2016]125</w:t>
            </w:r>
            <w:r>
              <w:rPr>
                <w:rFonts w:hint="eastAsia" w:ascii="宋体" w:hAnsi="宋体"/>
                <w:sz w:val="28"/>
                <w:szCs w:val="28"/>
              </w:rPr>
              <w:t>号</w:t>
            </w:r>
            <w:r>
              <w:rPr>
                <w:rFonts w:ascii="宋体" w:hAnsi="宋体"/>
                <w:sz w:val="28"/>
                <w:szCs w:val="28"/>
              </w:rPr>
              <w:t xml:space="preserve">) </w:t>
            </w:r>
            <w:r>
              <w:rPr>
                <w:rFonts w:hint="eastAsia" w:ascii="宋体" w:hAnsi="宋体"/>
                <w:sz w:val="28"/>
                <w:szCs w:val="28"/>
              </w:rPr>
              <w:t>和豫财购【</w:t>
            </w:r>
            <w:r>
              <w:rPr>
                <w:rFonts w:ascii="宋体" w:hAnsi="宋体"/>
                <w:sz w:val="28"/>
                <w:szCs w:val="28"/>
              </w:rPr>
              <w:t>2016</w:t>
            </w:r>
            <w:r>
              <w:rPr>
                <w:rFonts w:hint="eastAsia" w:ascii="宋体" w:hAnsi="宋体"/>
                <w:sz w:val="28"/>
                <w:szCs w:val="28"/>
              </w:rPr>
              <w:t>】</w:t>
            </w:r>
            <w:r>
              <w:rPr>
                <w:rFonts w:ascii="宋体" w:hAnsi="宋体"/>
                <w:sz w:val="28"/>
                <w:szCs w:val="28"/>
              </w:rPr>
              <w:t>15</w:t>
            </w:r>
            <w:r>
              <w:rPr>
                <w:rFonts w:hint="eastAsia" w:ascii="宋体" w:hAnsi="宋体"/>
                <w:sz w:val="28"/>
                <w:szCs w:val="28"/>
              </w:rPr>
              <w:t>号的规定，对列入失信被执行人、重大税收违法案件当事人名单、政府采购严重违法失信行为记录名单的供应商，拒绝参与本项目采购活动；【查询渠道：“信用中国”网站（</w:t>
            </w:r>
            <w:r>
              <w:rPr>
                <w:rFonts w:ascii="宋体" w:hAnsi="宋体"/>
                <w:sz w:val="28"/>
                <w:szCs w:val="28"/>
              </w:rPr>
              <w:t>www.creditchina.gov.cn</w:t>
            </w:r>
            <w:r>
              <w:rPr>
                <w:rFonts w:hint="eastAsia" w:ascii="宋体" w:hAnsi="宋体"/>
                <w:sz w:val="28"/>
                <w:szCs w:val="28"/>
              </w:rPr>
              <w:t>）、中国政府采购网（</w:t>
            </w:r>
            <w:r>
              <w:rPr>
                <w:rFonts w:ascii="宋体" w:hAnsi="宋体"/>
                <w:sz w:val="28"/>
                <w:szCs w:val="28"/>
              </w:rPr>
              <w:t>www.ccgp.gov.cn</w:t>
            </w:r>
            <w:r>
              <w:rPr>
                <w:rFonts w:hint="eastAsia" w:ascii="宋体" w:hAnsi="宋体"/>
                <w:sz w:val="28"/>
                <w:szCs w:val="28"/>
              </w:rPr>
              <w:t>），提供网站的查询截图】。</w:t>
            </w:r>
          </w:p>
          <w:p>
            <w:pPr>
              <w:spacing w:line="400" w:lineRule="exact"/>
              <w:rPr>
                <w:rFonts w:ascii="宋体"/>
                <w:sz w:val="28"/>
                <w:szCs w:val="28"/>
              </w:rPr>
            </w:pPr>
            <w:r>
              <w:rPr>
                <w:rFonts w:ascii="宋体" w:hAnsi="宋体"/>
                <w:sz w:val="28"/>
                <w:szCs w:val="28"/>
              </w:rPr>
              <w:t>5</w:t>
            </w:r>
            <w:r>
              <w:rPr>
                <w:rFonts w:hint="eastAsia" w:ascii="宋体" w:hAnsi="宋体"/>
                <w:sz w:val="28"/>
                <w:szCs w:val="28"/>
              </w:rPr>
              <w:t>、本项目不接受联合体投标。</w:t>
            </w:r>
          </w:p>
        </w:tc>
      </w:tr>
      <w:tr>
        <w:tblPrEx>
          <w:tblLayout w:type="fixed"/>
          <w:tblCellMar>
            <w:top w:w="0" w:type="dxa"/>
            <w:left w:w="108" w:type="dxa"/>
            <w:bottom w:w="0" w:type="dxa"/>
            <w:right w:w="108" w:type="dxa"/>
          </w:tblCellMar>
        </w:tblPrEx>
        <w:trPr>
          <w:trHeight w:val="921"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ascii="仿宋_GB2312" w:hAnsi="宋体" w:eastAsia="仿宋_GB2312" w:cs="宋体"/>
                <w:color w:val="333333"/>
                <w:kern w:val="0"/>
                <w:sz w:val="28"/>
                <w:szCs w:val="28"/>
              </w:rPr>
              <w:t>12</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hint="eastAsia" w:ascii="宋体" w:hAnsi="宋体"/>
                <w:sz w:val="28"/>
                <w:szCs w:val="28"/>
              </w:rPr>
              <w:t>构成采购文件的其他材料</w:t>
            </w:r>
          </w:p>
        </w:tc>
        <w:tc>
          <w:tcPr>
            <w:tcW w:w="58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宋体"/>
                <w:color w:val="000000"/>
                <w:kern w:val="0"/>
                <w:sz w:val="28"/>
                <w:szCs w:val="28"/>
                <w:u w:val="single"/>
              </w:rPr>
            </w:pPr>
            <w:r>
              <w:rPr>
                <w:rFonts w:hint="eastAsia" w:ascii="宋体" w:hAnsi="宋体"/>
                <w:sz w:val="28"/>
                <w:szCs w:val="28"/>
              </w:rPr>
              <w:t>经备案的采购文件的变更和修改文件（如有）等</w:t>
            </w:r>
          </w:p>
        </w:tc>
      </w:tr>
      <w:tr>
        <w:tblPrEx>
          <w:tblLayout w:type="fixed"/>
          <w:tblCellMar>
            <w:top w:w="0" w:type="dxa"/>
            <w:left w:w="108" w:type="dxa"/>
            <w:bottom w:w="0" w:type="dxa"/>
            <w:right w:w="108" w:type="dxa"/>
          </w:tblCellMar>
        </w:tblPrEx>
        <w:trPr>
          <w:trHeight w:val="996"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ascii="仿宋_GB2312" w:hAnsi="宋体" w:eastAsia="仿宋_GB2312" w:cs="宋体"/>
                <w:color w:val="333333"/>
                <w:kern w:val="0"/>
                <w:sz w:val="28"/>
                <w:szCs w:val="28"/>
              </w:rPr>
              <w:t>13</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hint="eastAsia" w:ascii="宋体" w:hAnsi="宋体"/>
                <w:sz w:val="28"/>
                <w:szCs w:val="28"/>
              </w:rPr>
              <w:t>澄清采购文件的截止时间</w:t>
            </w:r>
          </w:p>
        </w:tc>
        <w:tc>
          <w:tcPr>
            <w:tcW w:w="58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宋体"/>
                <w:color w:val="000000"/>
                <w:kern w:val="0"/>
                <w:sz w:val="28"/>
                <w:szCs w:val="28"/>
                <w:u w:val="single"/>
              </w:rPr>
            </w:pPr>
            <w:r>
              <w:rPr>
                <w:rFonts w:hint="eastAsia" w:ascii="宋体" w:hAnsi="宋体" w:cs="黑体"/>
                <w:kern w:val="0"/>
                <w:sz w:val="28"/>
                <w:szCs w:val="28"/>
              </w:rPr>
              <w:t>递交投标文件截至之日</w:t>
            </w:r>
            <w:r>
              <w:rPr>
                <w:rFonts w:ascii="宋体" w:hAnsi="宋体" w:cs="黑体"/>
                <w:kern w:val="0"/>
                <w:sz w:val="28"/>
                <w:szCs w:val="28"/>
              </w:rPr>
              <w:t>15</w:t>
            </w:r>
            <w:r>
              <w:rPr>
                <w:rFonts w:hint="eastAsia" w:ascii="宋体" w:hAnsi="宋体" w:cs="黑体"/>
                <w:kern w:val="0"/>
                <w:sz w:val="28"/>
                <w:szCs w:val="28"/>
              </w:rPr>
              <w:t>日前通过全国公共资源交易平台（河南省</w:t>
            </w:r>
            <w:r>
              <w:rPr>
                <w:rFonts w:ascii="宋体" w:cs="黑体"/>
                <w:kern w:val="0"/>
                <w:sz w:val="28"/>
                <w:szCs w:val="28"/>
              </w:rPr>
              <w:t>.</w:t>
            </w:r>
            <w:r>
              <w:rPr>
                <w:rFonts w:hint="eastAsia" w:ascii="宋体" w:hAnsi="宋体" w:cs="黑体"/>
                <w:kern w:val="0"/>
                <w:sz w:val="28"/>
                <w:szCs w:val="28"/>
              </w:rPr>
              <w:t>许昌市）交易系统电子平台发出。</w:t>
            </w:r>
            <w:r>
              <w:rPr>
                <w:rFonts w:ascii="宋体" w:hAnsi="宋体" w:cs="黑体"/>
                <w:kern w:val="0"/>
                <w:sz w:val="28"/>
                <w:szCs w:val="28"/>
              </w:rPr>
              <w:t xml:space="preserve">              </w:t>
            </w:r>
          </w:p>
        </w:tc>
      </w:tr>
      <w:tr>
        <w:tblPrEx>
          <w:tblLayout w:type="fixed"/>
          <w:tblCellMar>
            <w:top w:w="0" w:type="dxa"/>
            <w:left w:w="108" w:type="dxa"/>
            <w:bottom w:w="0" w:type="dxa"/>
            <w:right w:w="108" w:type="dxa"/>
          </w:tblCellMar>
        </w:tblPrEx>
        <w:trPr>
          <w:trHeight w:val="846"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ascii="仿宋_GB2312" w:hAnsi="宋体" w:eastAsia="仿宋_GB2312" w:cs="宋体"/>
                <w:color w:val="333333"/>
                <w:kern w:val="0"/>
                <w:sz w:val="28"/>
                <w:szCs w:val="28"/>
              </w:rPr>
              <w:t>14</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hint="eastAsia" w:ascii="宋体" w:hAnsi="宋体"/>
                <w:sz w:val="28"/>
                <w:szCs w:val="28"/>
              </w:rPr>
              <w:t>投标截止时间</w:t>
            </w:r>
          </w:p>
        </w:tc>
        <w:tc>
          <w:tcPr>
            <w:tcW w:w="58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宋体"/>
                <w:b/>
                <w:color w:val="000000"/>
                <w:kern w:val="0"/>
                <w:sz w:val="28"/>
                <w:szCs w:val="28"/>
                <w:u w:val="single"/>
              </w:rPr>
            </w:pPr>
            <w:r>
              <w:rPr>
                <w:rFonts w:ascii="宋体" w:hAnsi="宋体"/>
                <w:b/>
                <w:sz w:val="28"/>
                <w:szCs w:val="28"/>
                <w:u w:val="single"/>
              </w:rPr>
              <w:t xml:space="preserve"> 2018</w:t>
            </w:r>
            <w:r>
              <w:rPr>
                <w:rFonts w:hint="eastAsia" w:ascii="宋体" w:hAnsi="宋体"/>
                <w:b/>
                <w:sz w:val="28"/>
                <w:szCs w:val="28"/>
              </w:rPr>
              <w:t>年</w:t>
            </w:r>
            <w:r>
              <w:rPr>
                <w:rFonts w:ascii="宋体" w:hAnsi="宋体"/>
                <w:b/>
                <w:sz w:val="28"/>
                <w:szCs w:val="28"/>
                <w:u w:val="single"/>
              </w:rPr>
              <w:t xml:space="preserve">  </w:t>
            </w:r>
            <w:r>
              <w:rPr>
                <w:rFonts w:hint="eastAsia" w:ascii="宋体" w:hAnsi="宋体"/>
                <w:b/>
                <w:sz w:val="28"/>
                <w:szCs w:val="28"/>
                <w:u w:val="single"/>
                <w:lang w:val="en-US" w:eastAsia="zh-CN"/>
              </w:rPr>
              <w:t>9</w:t>
            </w:r>
            <w:r>
              <w:rPr>
                <w:rFonts w:ascii="宋体" w:hAnsi="宋体"/>
                <w:b/>
                <w:sz w:val="28"/>
                <w:szCs w:val="28"/>
                <w:u w:val="single"/>
              </w:rPr>
              <w:t xml:space="preserve"> </w:t>
            </w:r>
            <w:r>
              <w:rPr>
                <w:rFonts w:hint="eastAsia" w:ascii="宋体" w:hAnsi="宋体"/>
                <w:b/>
                <w:sz w:val="28"/>
                <w:szCs w:val="28"/>
              </w:rPr>
              <w:t>月</w:t>
            </w:r>
            <w:r>
              <w:rPr>
                <w:rFonts w:ascii="宋体" w:hAnsi="宋体"/>
                <w:b/>
                <w:sz w:val="28"/>
                <w:szCs w:val="28"/>
                <w:u w:val="single"/>
              </w:rPr>
              <w:t xml:space="preserve">  </w:t>
            </w:r>
            <w:r>
              <w:rPr>
                <w:rFonts w:hint="eastAsia" w:ascii="宋体" w:hAnsi="宋体"/>
                <w:b/>
                <w:sz w:val="28"/>
                <w:szCs w:val="28"/>
                <w:u w:val="single"/>
                <w:lang w:val="en-US" w:eastAsia="zh-CN"/>
              </w:rPr>
              <w:t>6</w:t>
            </w:r>
            <w:r>
              <w:rPr>
                <w:rFonts w:ascii="宋体" w:hAnsi="宋体"/>
                <w:b/>
                <w:sz w:val="28"/>
                <w:szCs w:val="28"/>
                <w:u w:val="single"/>
              </w:rPr>
              <w:t xml:space="preserve">  </w:t>
            </w:r>
            <w:r>
              <w:rPr>
                <w:rFonts w:hint="eastAsia" w:ascii="宋体" w:hAnsi="宋体"/>
                <w:b/>
                <w:sz w:val="28"/>
                <w:szCs w:val="28"/>
              </w:rPr>
              <w:t>日</w:t>
            </w:r>
            <w:r>
              <w:rPr>
                <w:rFonts w:ascii="宋体" w:hAnsi="宋体"/>
                <w:b/>
                <w:sz w:val="28"/>
                <w:szCs w:val="28"/>
                <w:u w:val="single"/>
              </w:rPr>
              <w:t xml:space="preserve">  </w:t>
            </w:r>
            <w:r>
              <w:rPr>
                <w:rFonts w:hint="eastAsia" w:ascii="宋体" w:hAnsi="宋体"/>
                <w:b/>
                <w:sz w:val="28"/>
                <w:szCs w:val="28"/>
                <w:u w:val="single"/>
                <w:lang w:val="en-US" w:eastAsia="zh-CN"/>
              </w:rPr>
              <w:t>9</w:t>
            </w:r>
            <w:r>
              <w:rPr>
                <w:rFonts w:ascii="宋体" w:hAnsi="宋体"/>
                <w:b/>
                <w:sz w:val="28"/>
                <w:szCs w:val="28"/>
                <w:u w:val="single"/>
              </w:rPr>
              <w:t xml:space="preserve">  </w:t>
            </w:r>
            <w:r>
              <w:rPr>
                <w:rFonts w:hint="eastAsia" w:ascii="宋体" w:hAnsi="宋体"/>
                <w:b/>
                <w:sz w:val="28"/>
                <w:szCs w:val="28"/>
              </w:rPr>
              <w:t>时</w:t>
            </w:r>
            <w:r>
              <w:rPr>
                <w:rFonts w:ascii="宋体" w:hAnsi="宋体"/>
                <w:b/>
                <w:sz w:val="28"/>
                <w:szCs w:val="28"/>
                <w:u w:val="single"/>
              </w:rPr>
              <w:t xml:space="preserve">  </w:t>
            </w:r>
            <w:r>
              <w:rPr>
                <w:rFonts w:hint="eastAsia" w:ascii="宋体" w:hAnsi="宋体"/>
                <w:b/>
                <w:sz w:val="28"/>
                <w:szCs w:val="28"/>
                <w:u w:val="single"/>
                <w:lang w:val="en-US" w:eastAsia="zh-CN"/>
              </w:rPr>
              <w:t>00</w:t>
            </w:r>
            <w:r>
              <w:rPr>
                <w:rFonts w:ascii="宋体" w:hAnsi="宋体"/>
                <w:b/>
                <w:sz w:val="28"/>
                <w:szCs w:val="28"/>
                <w:u w:val="single"/>
              </w:rPr>
              <w:t xml:space="preserve"> </w:t>
            </w:r>
            <w:r>
              <w:rPr>
                <w:rFonts w:hint="eastAsia" w:ascii="宋体" w:hAnsi="宋体"/>
                <w:b/>
                <w:sz w:val="28"/>
                <w:szCs w:val="28"/>
              </w:rPr>
              <w:t>分</w:t>
            </w:r>
          </w:p>
        </w:tc>
      </w:tr>
      <w:tr>
        <w:tblPrEx>
          <w:tblLayout w:type="fixed"/>
          <w:tblCellMar>
            <w:top w:w="0" w:type="dxa"/>
            <w:left w:w="108" w:type="dxa"/>
            <w:bottom w:w="0" w:type="dxa"/>
            <w:right w:w="108" w:type="dxa"/>
          </w:tblCellMar>
        </w:tblPrEx>
        <w:trPr>
          <w:trHeight w:val="951"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ascii="仿宋_GB2312" w:hAnsi="宋体" w:eastAsia="仿宋_GB2312" w:cs="宋体"/>
                <w:color w:val="333333"/>
                <w:kern w:val="0"/>
                <w:sz w:val="28"/>
                <w:szCs w:val="28"/>
              </w:rPr>
              <w:t>15</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hint="eastAsia" w:ascii="宋体" w:hAnsi="宋体"/>
                <w:sz w:val="28"/>
                <w:szCs w:val="28"/>
              </w:rPr>
              <w:t>供应商确认收到采购文件澄清的时间</w:t>
            </w:r>
          </w:p>
        </w:tc>
        <w:tc>
          <w:tcPr>
            <w:tcW w:w="58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宋体"/>
                <w:color w:val="000000"/>
                <w:kern w:val="0"/>
                <w:sz w:val="28"/>
                <w:szCs w:val="28"/>
                <w:u w:val="single"/>
              </w:rPr>
            </w:pPr>
            <w:r>
              <w:rPr>
                <w:rFonts w:hint="eastAsia" w:ascii="宋体" w:hAnsi="宋体"/>
                <w:sz w:val="28"/>
                <w:szCs w:val="28"/>
              </w:rPr>
              <w:t>采购文件的补充文件发出之后</w:t>
            </w:r>
            <w:r>
              <w:rPr>
                <w:rFonts w:ascii="宋体" w:hAnsi="宋体"/>
                <w:sz w:val="28"/>
                <w:szCs w:val="28"/>
              </w:rPr>
              <w:t>2</w:t>
            </w:r>
            <w:r>
              <w:rPr>
                <w:rFonts w:hint="eastAsia" w:ascii="宋体" w:hAnsi="宋体"/>
                <w:sz w:val="28"/>
                <w:szCs w:val="28"/>
              </w:rPr>
              <w:t>日内</w:t>
            </w:r>
          </w:p>
        </w:tc>
      </w:tr>
      <w:tr>
        <w:tblPrEx>
          <w:tblLayout w:type="fixed"/>
          <w:tblCellMar>
            <w:top w:w="0" w:type="dxa"/>
            <w:left w:w="108" w:type="dxa"/>
            <w:bottom w:w="0" w:type="dxa"/>
            <w:right w:w="108" w:type="dxa"/>
          </w:tblCellMar>
        </w:tblPrEx>
        <w:trPr>
          <w:trHeight w:val="803" w:hRule="atLeast"/>
        </w:trPr>
        <w:tc>
          <w:tcPr>
            <w:tcW w:w="117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ascii="仿宋_GB2312" w:hAnsi="宋体" w:eastAsia="仿宋_GB2312" w:cs="宋体"/>
                <w:color w:val="333333"/>
                <w:kern w:val="0"/>
                <w:sz w:val="28"/>
                <w:szCs w:val="28"/>
              </w:rPr>
            </w:pPr>
            <w:r>
              <w:rPr>
                <w:rFonts w:ascii="仿宋_GB2312" w:hAnsi="宋体" w:eastAsia="仿宋_GB2312" w:cs="宋体"/>
                <w:color w:val="333333"/>
                <w:kern w:val="0"/>
                <w:sz w:val="28"/>
                <w:szCs w:val="28"/>
              </w:rPr>
              <w:t>16</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8"/>
                <w:szCs w:val="28"/>
              </w:rPr>
            </w:pPr>
            <w:r>
              <w:rPr>
                <w:rFonts w:hint="eastAsia" w:ascii="宋体" w:hAnsi="宋体"/>
                <w:sz w:val="28"/>
                <w:szCs w:val="28"/>
              </w:rPr>
              <w:t>采购文件的领取</w:t>
            </w:r>
          </w:p>
        </w:tc>
        <w:tc>
          <w:tcPr>
            <w:tcW w:w="58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8"/>
                <w:szCs w:val="28"/>
              </w:rPr>
            </w:pPr>
            <w:r>
              <w:rPr>
                <w:rFonts w:hint="eastAsia" w:ascii="宋体" w:hAnsi="宋体" w:cs="黑体"/>
                <w:kern w:val="0"/>
                <w:sz w:val="28"/>
                <w:szCs w:val="28"/>
              </w:rPr>
              <w:t>采购文件</w:t>
            </w:r>
            <w:r>
              <w:rPr>
                <w:rFonts w:ascii="宋体" w:hAnsi="宋体" w:cs="黑体"/>
                <w:kern w:val="0"/>
                <w:sz w:val="28"/>
                <w:szCs w:val="28"/>
              </w:rPr>
              <w:t>300</w:t>
            </w:r>
            <w:r>
              <w:rPr>
                <w:rFonts w:hint="eastAsia" w:ascii="宋体" w:hAnsi="宋体" w:cs="黑体"/>
                <w:kern w:val="0"/>
                <w:sz w:val="28"/>
                <w:szCs w:val="28"/>
              </w:rPr>
              <w:t>元，售后不退。</w:t>
            </w:r>
          </w:p>
        </w:tc>
      </w:tr>
      <w:tr>
        <w:tblPrEx>
          <w:tblLayout w:type="fixed"/>
          <w:tblCellMar>
            <w:top w:w="0" w:type="dxa"/>
            <w:left w:w="108" w:type="dxa"/>
            <w:bottom w:w="0" w:type="dxa"/>
            <w:right w:w="108" w:type="dxa"/>
          </w:tblCellMar>
        </w:tblPrEx>
        <w:trPr>
          <w:trHeight w:val="597"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ascii="仿宋_GB2312" w:hAnsi="宋体" w:eastAsia="仿宋_GB2312" w:cs="宋体"/>
                <w:color w:val="333333"/>
                <w:kern w:val="0"/>
                <w:sz w:val="28"/>
                <w:szCs w:val="28"/>
              </w:rPr>
              <w:t>17</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黑体"/>
                <w:kern w:val="0"/>
                <w:sz w:val="28"/>
                <w:szCs w:val="28"/>
              </w:rPr>
            </w:pPr>
            <w:r>
              <w:rPr>
                <w:rFonts w:hint="eastAsia" w:ascii="宋体" w:hAnsi="宋体" w:cs="黑体"/>
                <w:kern w:val="0"/>
                <w:sz w:val="28"/>
                <w:szCs w:val="28"/>
              </w:rPr>
              <w:t>是否允许进口产品</w:t>
            </w:r>
          </w:p>
        </w:tc>
        <w:tc>
          <w:tcPr>
            <w:tcW w:w="58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黑体"/>
                <w:kern w:val="0"/>
                <w:sz w:val="28"/>
                <w:szCs w:val="28"/>
              </w:rPr>
            </w:pPr>
            <w:r>
              <w:rPr>
                <w:rFonts w:hint="eastAsia" w:ascii="宋体" w:hAnsi="宋体" w:cs="黑体"/>
                <w:kern w:val="0"/>
                <w:sz w:val="28"/>
                <w:szCs w:val="28"/>
              </w:rPr>
              <w:t>不允许。</w:t>
            </w:r>
          </w:p>
        </w:tc>
      </w:tr>
      <w:tr>
        <w:tblPrEx>
          <w:tblLayout w:type="fixed"/>
          <w:tblCellMar>
            <w:top w:w="0" w:type="dxa"/>
            <w:left w:w="108" w:type="dxa"/>
            <w:bottom w:w="0" w:type="dxa"/>
            <w:right w:w="108" w:type="dxa"/>
          </w:tblCellMar>
        </w:tblPrEx>
        <w:trPr>
          <w:trHeight w:val="478"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szCs w:val="28"/>
              </w:rPr>
            </w:pPr>
            <w:r>
              <w:rPr>
                <w:rFonts w:ascii="宋体" w:hAnsi="宋体" w:eastAsia="仿宋_GB2312"/>
                <w:sz w:val="28"/>
                <w:szCs w:val="28"/>
              </w:rPr>
              <w:t>18</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8"/>
                <w:szCs w:val="28"/>
              </w:rPr>
            </w:pPr>
            <w:r>
              <w:rPr>
                <w:rFonts w:hint="eastAsia" w:ascii="宋体" w:hAnsi="宋体"/>
                <w:sz w:val="28"/>
                <w:szCs w:val="28"/>
              </w:rPr>
              <w:t>构成投标文件的其他材料</w:t>
            </w:r>
          </w:p>
        </w:tc>
        <w:tc>
          <w:tcPr>
            <w:tcW w:w="5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8"/>
                <w:szCs w:val="28"/>
              </w:rPr>
            </w:pPr>
            <w:r>
              <w:rPr>
                <w:rFonts w:ascii="宋体" w:hAnsi="宋体" w:cs="黑体"/>
                <w:kern w:val="0"/>
                <w:sz w:val="28"/>
                <w:szCs w:val="28"/>
              </w:rPr>
              <w:t>/</w:t>
            </w:r>
          </w:p>
        </w:tc>
      </w:tr>
      <w:tr>
        <w:tblPrEx>
          <w:tblLayout w:type="fixed"/>
          <w:tblCellMar>
            <w:top w:w="0" w:type="dxa"/>
            <w:left w:w="108" w:type="dxa"/>
            <w:bottom w:w="0" w:type="dxa"/>
            <w:right w:w="108" w:type="dxa"/>
          </w:tblCellMar>
        </w:tblPrEx>
        <w:trPr>
          <w:trHeight w:val="231"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szCs w:val="28"/>
              </w:rPr>
            </w:pPr>
            <w:r>
              <w:rPr>
                <w:rFonts w:ascii="宋体" w:hAnsi="宋体" w:eastAsia="仿宋_GB2312"/>
                <w:sz w:val="28"/>
                <w:szCs w:val="28"/>
              </w:rPr>
              <w:t>19</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8"/>
                <w:szCs w:val="28"/>
              </w:rPr>
            </w:pPr>
            <w:r>
              <w:rPr>
                <w:rFonts w:hint="eastAsia" w:ascii="宋体" w:hAnsi="宋体"/>
                <w:sz w:val="28"/>
                <w:szCs w:val="28"/>
              </w:rPr>
              <w:t>供应商对采购文件有异议的提出与受理</w:t>
            </w:r>
          </w:p>
        </w:tc>
        <w:tc>
          <w:tcPr>
            <w:tcW w:w="5820"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cs="宋体"/>
                <w:sz w:val="28"/>
                <w:szCs w:val="28"/>
              </w:rPr>
            </w:pPr>
            <w:r>
              <w:rPr>
                <w:rFonts w:ascii="宋体" w:hAnsi="宋体" w:cs="宋体"/>
                <w:sz w:val="28"/>
                <w:szCs w:val="28"/>
              </w:rPr>
              <w:t>1.</w:t>
            </w:r>
            <w:r>
              <w:rPr>
                <w:rFonts w:hint="eastAsia" w:ascii="宋体" w:hAnsi="宋体" w:cs="宋体"/>
                <w:sz w:val="28"/>
                <w:szCs w:val="28"/>
              </w:rPr>
              <w:t>供应商认为采购文件、采购过程、中标或者成交结果使自己的权益受到损害的，可以在知道或者应知其权益受到损害之日起</w:t>
            </w:r>
            <w:r>
              <w:rPr>
                <w:rFonts w:ascii="宋体" w:hAnsi="宋体" w:cs="宋体"/>
                <w:sz w:val="28"/>
                <w:szCs w:val="28"/>
              </w:rPr>
              <w:t>7</w:t>
            </w:r>
            <w:r>
              <w:rPr>
                <w:rFonts w:hint="eastAsia" w:ascii="宋体" w:hAnsi="宋体" w:cs="宋体"/>
                <w:sz w:val="28"/>
                <w:szCs w:val="28"/>
              </w:rPr>
              <w:t>个工作日内，以书面形式向采购人、采购代理机构提出质疑。</w:t>
            </w:r>
          </w:p>
          <w:p>
            <w:pPr>
              <w:spacing w:line="400" w:lineRule="exact"/>
              <w:jc w:val="left"/>
              <w:rPr>
                <w:rFonts w:ascii="宋体" w:cs="宋体"/>
                <w:sz w:val="28"/>
                <w:szCs w:val="28"/>
              </w:rPr>
            </w:pPr>
            <w:r>
              <w:rPr>
                <w:rFonts w:ascii="宋体" w:hAnsi="宋体" w:cs="宋体"/>
                <w:sz w:val="28"/>
                <w:szCs w:val="28"/>
              </w:rPr>
              <w:t>2.</w:t>
            </w:r>
            <w:r>
              <w:rPr>
                <w:rFonts w:hint="eastAsia" w:ascii="宋体" w:hAnsi="宋体" w:cs="宋体"/>
                <w:sz w:val="28"/>
                <w:szCs w:val="28"/>
              </w:rPr>
              <w:t>供应商在法定质疑期内一次性提出针对同一采购程序环节的质疑。</w:t>
            </w:r>
          </w:p>
          <w:p>
            <w:pPr>
              <w:pStyle w:val="17"/>
              <w:widowControl/>
              <w:shd w:val="clear" w:color="auto" w:fill="FFFFFF"/>
              <w:spacing w:after="150"/>
              <w:rPr>
                <w:rFonts w:ascii="宋体"/>
                <w:kern w:val="2"/>
                <w:sz w:val="28"/>
                <w:szCs w:val="28"/>
              </w:rPr>
            </w:pPr>
            <w:r>
              <w:rPr>
                <w:rFonts w:ascii="宋体" w:hAnsi="宋体" w:cs="宋体"/>
                <w:sz w:val="28"/>
                <w:szCs w:val="28"/>
              </w:rPr>
              <w:t>3.</w:t>
            </w:r>
            <w:r>
              <w:rPr>
                <w:rFonts w:hint="eastAsia" w:ascii="宋体" w:hAnsi="宋体" w:cs="宋体"/>
                <w:sz w:val="28"/>
                <w:szCs w:val="28"/>
              </w:rPr>
              <w:t>采购人、采购代理机构不得拒收质疑供应商在法定质疑期内发出的质疑函，应当在收到质疑函后</w:t>
            </w:r>
            <w:r>
              <w:rPr>
                <w:rFonts w:ascii="宋体" w:hAnsi="宋体" w:cs="宋体"/>
                <w:sz w:val="28"/>
                <w:szCs w:val="28"/>
              </w:rPr>
              <w:t>7</w:t>
            </w:r>
            <w:r>
              <w:rPr>
                <w:rFonts w:hint="eastAsia" w:ascii="宋体" w:hAnsi="宋体" w:cs="宋体"/>
                <w:sz w:val="28"/>
                <w:szCs w:val="28"/>
              </w:rPr>
              <w:t>个工作日内作出答复，并以书面形式通知质疑供应商和其他有关供应商。</w:t>
            </w:r>
          </w:p>
        </w:tc>
      </w:tr>
      <w:tr>
        <w:tblPrEx>
          <w:tblLayout w:type="fixed"/>
          <w:tblCellMar>
            <w:top w:w="0" w:type="dxa"/>
            <w:left w:w="108" w:type="dxa"/>
            <w:bottom w:w="0" w:type="dxa"/>
            <w:right w:w="108" w:type="dxa"/>
          </w:tblCellMar>
        </w:tblPrEx>
        <w:trPr>
          <w:trHeight w:val="226"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szCs w:val="28"/>
              </w:rPr>
            </w:pPr>
            <w:r>
              <w:rPr>
                <w:rFonts w:ascii="宋体" w:hAnsi="宋体" w:eastAsia="仿宋_GB2312"/>
                <w:sz w:val="28"/>
                <w:szCs w:val="28"/>
              </w:rPr>
              <w:t>20</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8"/>
                <w:szCs w:val="28"/>
              </w:rPr>
            </w:pPr>
            <w:r>
              <w:rPr>
                <w:rFonts w:hint="eastAsia" w:ascii="宋体" w:hAnsi="宋体"/>
                <w:sz w:val="28"/>
                <w:szCs w:val="28"/>
              </w:rPr>
              <w:t>投标有效期</w:t>
            </w:r>
          </w:p>
        </w:tc>
        <w:tc>
          <w:tcPr>
            <w:tcW w:w="58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8"/>
                <w:szCs w:val="28"/>
              </w:rPr>
            </w:pPr>
            <w:r>
              <w:rPr>
                <w:rFonts w:hint="eastAsia" w:ascii="宋体" w:hAnsi="宋体"/>
                <w:sz w:val="28"/>
                <w:szCs w:val="28"/>
              </w:rPr>
              <w:t>自投标截止时间起</w:t>
            </w:r>
            <w:r>
              <w:rPr>
                <w:rFonts w:ascii="宋体" w:hAnsi="宋体"/>
                <w:sz w:val="28"/>
                <w:szCs w:val="28"/>
              </w:rPr>
              <w:t>60</w:t>
            </w:r>
            <w:r>
              <w:rPr>
                <w:rFonts w:hint="eastAsia" w:ascii="宋体" w:hAnsi="宋体"/>
                <w:sz w:val="28"/>
                <w:szCs w:val="28"/>
              </w:rPr>
              <w:t>日历天，供应商应当在投标有效期内办理相关事宜</w:t>
            </w:r>
            <w:r>
              <w:rPr>
                <w:rFonts w:ascii="宋体" w:hAnsi="宋体"/>
                <w:sz w:val="28"/>
                <w:szCs w:val="28"/>
              </w:rPr>
              <w:t xml:space="preserve"> </w:t>
            </w:r>
            <w:r>
              <w:rPr>
                <w:rFonts w:hint="eastAsia" w:ascii="宋体" w:hAnsi="宋体"/>
                <w:sz w:val="28"/>
                <w:szCs w:val="28"/>
              </w:rPr>
              <w:t>。</w:t>
            </w:r>
          </w:p>
        </w:tc>
      </w:tr>
      <w:tr>
        <w:tblPrEx>
          <w:tblLayout w:type="fixed"/>
          <w:tblCellMar>
            <w:top w:w="0" w:type="dxa"/>
            <w:left w:w="108" w:type="dxa"/>
            <w:bottom w:w="0" w:type="dxa"/>
            <w:right w:w="108" w:type="dxa"/>
          </w:tblCellMar>
        </w:tblPrEx>
        <w:trPr>
          <w:trHeight w:val="90"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szCs w:val="28"/>
              </w:rPr>
            </w:pPr>
            <w:r>
              <w:rPr>
                <w:rFonts w:ascii="宋体" w:hAnsi="宋体" w:eastAsia="仿宋_GB2312"/>
                <w:sz w:val="28"/>
                <w:szCs w:val="28"/>
              </w:rPr>
              <w:t>21</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8"/>
                <w:szCs w:val="28"/>
              </w:rPr>
            </w:pPr>
            <w:r>
              <w:rPr>
                <w:rFonts w:hint="eastAsia" w:ascii="宋体" w:hAnsi="宋体"/>
                <w:sz w:val="28"/>
                <w:szCs w:val="28"/>
              </w:rPr>
              <w:t>投标保证金</w:t>
            </w:r>
          </w:p>
        </w:tc>
        <w:tc>
          <w:tcPr>
            <w:tcW w:w="5820"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 w:val="28"/>
                <w:szCs w:val="28"/>
              </w:rPr>
            </w:pPr>
            <w:r>
              <w:rPr>
                <w:rFonts w:hint="eastAsia" w:ascii="宋体" w:hAnsi="宋体" w:cs="宋体"/>
                <w:sz w:val="28"/>
                <w:szCs w:val="28"/>
              </w:rPr>
              <w:t>各供应商须按本采购文件规定缴纳投标保证金。</w:t>
            </w:r>
          </w:p>
          <w:p>
            <w:pPr>
              <w:jc w:val="left"/>
              <w:rPr>
                <w:rFonts w:ascii="宋体" w:cs="宋体"/>
                <w:sz w:val="28"/>
                <w:szCs w:val="28"/>
              </w:rPr>
            </w:pPr>
            <w:r>
              <w:rPr>
                <w:rFonts w:hint="eastAsia" w:ascii="宋体" w:hAnsi="宋体" w:cs="宋体"/>
                <w:sz w:val="28"/>
                <w:szCs w:val="28"/>
              </w:rPr>
              <w:t>投标保证金为投标文件的组成部分之一。</w:t>
            </w:r>
          </w:p>
          <w:p>
            <w:pPr>
              <w:jc w:val="left"/>
              <w:rPr>
                <w:rFonts w:ascii="宋体" w:cs="宋体"/>
                <w:sz w:val="28"/>
                <w:szCs w:val="28"/>
              </w:rPr>
            </w:pPr>
            <w:r>
              <w:rPr>
                <w:rFonts w:hint="eastAsia" w:ascii="宋体" w:hAnsi="宋体" w:cs="宋体"/>
                <w:sz w:val="28"/>
                <w:szCs w:val="28"/>
              </w:rPr>
              <w:t>投标保证金用于保护本次采购人免受供应商的行为而引起的风险。</w:t>
            </w:r>
          </w:p>
          <w:p>
            <w:pPr>
              <w:jc w:val="left"/>
              <w:rPr>
                <w:rFonts w:ascii="宋体" w:cs="宋体"/>
                <w:b/>
                <w:bCs/>
                <w:sz w:val="28"/>
                <w:szCs w:val="28"/>
              </w:rPr>
            </w:pPr>
            <w:r>
              <w:rPr>
                <w:rFonts w:ascii="宋体" w:hAnsi="宋体" w:cs="宋体"/>
                <w:b/>
                <w:bCs/>
                <w:sz w:val="28"/>
                <w:szCs w:val="28"/>
              </w:rPr>
              <w:t>1</w:t>
            </w:r>
            <w:r>
              <w:rPr>
                <w:rFonts w:hint="eastAsia" w:ascii="宋体" w:hAnsi="宋体" w:cs="宋体"/>
                <w:b/>
                <w:bCs/>
                <w:sz w:val="28"/>
                <w:szCs w:val="28"/>
              </w:rPr>
              <w:t>、投标保证金的缴纳</w:t>
            </w:r>
          </w:p>
          <w:p>
            <w:pPr>
              <w:jc w:val="left"/>
              <w:rPr>
                <w:rFonts w:ascii="宋体" w:cs="宋体"/>
                <w:b/>
                <w:bCs/>
                <w:sz w:val="28"/>
                <w:szCs w:val="28"/>
              </w:rPr>
            </w:pPr>
            <w:r>
              <w:rPr>
                <w:rFonts w:ascii="宋体" w:hAnsi="宋体" w:cs="宋体"/>
                <w:b/>
                <w:bCs/>
                <w:sz w:val="28"/>
                <w:szCs w:val="28"/>
              </w:rPr>
              <w:t xml:space="preserve">1.1 </w:t>
            </w:r>
            <w:r>
              <w:rPr>
                <w:rFonts w:hint="eastAsia" w:ascii="宋体" w:hAnsi="宋体" w:cs="宋体"/>
                <w:b/>
                <w:bCs/>
                <w:sz w:val="28"/>
                <w:szCs w:val="28"/>
              </w:rPr>
              <w:t>递交截止时间</w:t>
            </w:r>
            <w:r>
              <w:rPr>
                <w:rFonts w:hint="eastAsia" w:ascii="宋体" w:hAnsi="宋体" w:cs="宋体"/>
                <w:b/>
                <w:bCs/>
                <w:sz w:val="28"/>
                <w:szCs w:val="28"/>
                <w:u w:val="single"/>
              </w:rPr>
              <w:t>：</w:t>
            </w:r>
            <w:r>
              <w:rPr>
                <w:rFonts w:ascii="宋体" w:hAnsi="宋体" w:cs="宋体"/>
                <w:b/>
                <w:bCs/>
                <w:sz w:val="28"/>
                <w:szCs w:val="28"/>
                <w:u w:val="single"/>
              </w:rPr>
              <w:t xml:space="preserve">2018 </w:t>
            </w:r>
            <w:r>
              <w:rPr>
                <w:rFonts w:hint="eastAsia" w:ascii="宋体" w:hAnsi="宋体" w:cs="宋体"/>
                <w:b/>
                <w:bCs/>
                <w:sz w:val="28"/>
                <w:szCs w:val="28"/>
                <w:u w:val="single"/>
              </w:rPr>
              <w:t>年</w:t>
            </w:r>
            <w:r>
              <w:rPr>
                <w:rFonts w:ascii="宋体" w:hAnsi="宋体" w:cs="宋体"/>
                <w:b/>
                <w:bCs/>
                <w:sz w:val="28"/>
                <w:szCs w:val="28"/>
                <w:u w:val="single"/>
              </w:rPr>
              <w:t xml:space="preserve"> </w:t>
            </w:r>
            <w:r>
              <w:rPr>
                <w:rFonts w:hint="eastAsia" w:ascii="宋体" w:hAnsi="宋体" w:cs="宋体"/>
                <w:b/>
                <w:bCs/>
                <w:sz w:val="28"/>
                <w:szCs w:val="28"/>
                <w:u w:val="single"/>
                <w:lang w:val="en-US" w:eastAsia="zh-CN"/>
              </w:rPr>
              <w:t>9</w:t>
            </w:r>
            <w:r>
              <w:rPr>
                <w:rFonts w:ascii="宋体" w:hAnsi="宋体" w:cs="宋体"/>
                <w:b/>
                <w:bCs/>
                <w:sz w:val="28"/>
                <w:szCs w:val="28"/>
                <w:u w:val="single"/>
              </w:rPr>
              <w:t xml:space="preserve"> </w:t>
            </w:r>
            <w:r>
              <w:rPr>
                <w:rFonts w:hint="eastAsia" w:ascii="宋体" w:hAnsi="宋体" w:cs="宋体"/>
                <w:b/>
                <w:bCs/>
                <w:sz w:val="28"/>
                <w:szCs w:val="28"/>
                <w:u w:val="single"/>
              </w:rPr>
              <w:t>月</w:t>
            </w:r>
            <w:r>
              <w:rPr>
                <w:rFonts w:ascii="宋体" w:hAnsi="宋体" w:cs="宋体"/>
                <w:b/>
                <w:bCs/>
                <w:sz w:val="28"/>
                <w:szCs w:val="28"/>
                <w:u w:val="single"/>
              </w:rPr>
              <w:t xml:space="preserve"> </w:t>
            </w:r>
            <w:r>
              <w:rPr>
                <w:rFonts w:hint="eastAsia" w:ascii="宋体" w:hAnsi="宋体" w:cs="宋体"/>
                <w:b/>
                <w:bCs/>
                <w:sz w:val="28"/>
                <w:szCs w:val="28"/>
                <w:u w:val="single"/>
                <w:lang w:val="en-US" w:eastAsia="zh-CN"/>
              </w:rPr>
              <w:t>6</w:t>
            </w:r>
            <w:r>
              <w:rPr>
                <w:rFonts w:ascii="宋体" w:hAnsi="宋体" w:cs="宋体"/>
                <w:b/>
                <w:bCs/>
                <w:sz w:val="28"/>
                <w:szCs w:val="28"/>
                <w:u w:val="single"/>
              </w:rPr>
              <w:t xml:space="preserve"> </w:t>
            </w:r>
            <w:r>
              <w:rPr>
                <w:rFonts w:hint="eastAsia" w:ascii="宋体" w:hAnsi="宋体" w:cs="宋体"/>
                <w:b/>
                <w:bCs/>
                <w:sz w:val="28"/>
                <w:szCs w:val="28"/>
                <w:u w:val="single"/>
              </w:rPr>
              <w:t>日</w:t>
            </w:r>
            <w:r>
              <w:rPr>
                <w:rFonts w:hint="eastAsia" w:ascii="宋体" w:hAnsi="宋体" w:cs="宋体"/>
                <w:b/>
                <w:bCs/>
                <w:sz w:val="28"/>
                <w:szCs w:val="28"/>
                <w:u w:val="single"/>
                <w:lang w:val="en-US" w:eastAsia="zh-CN"/>
              </w:rPr>
              <w:t>9</w:t>
            </w:r>
            <w:r>
              <w:rPr>
                <w:rFonts w:ascii="宋体" w:hAnsi="宋体" w:cs="宋体"/>
                <w:b/>
                <w:bCs/>
                <w:sz w:val="28"/>
                <w:szCs w:val="28"/>
                <w:u w:val="single"/>
              </w:rPr>
              <w:t xml:space="preserve"> </w:t>
            </w:r>
            <w:r>
              <w:rPr>
                <w:rFonts w:hint="eastAsia" w:ascii="宋体" w:hAnsi="宋体" w:cs="宋体"/>
                <w:b/>
                <w:bCs/>
                <w:sz w:val="28"/>
                <w:szCs w:val="28"/>
                <w:u w:val="single"/>
              </w:rPr>
              <w:t>时</w:t>
            </w:r>
            <w:r>
              <w:rPr>
                <w:rFonts w:hint="eastAsia" w:ascii="宋体" w:hAnsi="宋体" w:cs="宋体"/>
                <w:b/>
                <w:bCs/>
                <w:sz w:val="28"/>
                <w:szCs w:val="28"/>
                <w:u w:val="single"/>
                <w:lang w:val="en-US" w:eastAsia="zh-CN"/>
              </w:rPr>
              <w:t>00</w:t>
            </w:r>
            <w:r>
              <w:rPr>
                <w:rFonts w:hint="eastAsia" w:ascii="宋体" w:hAnsi="宋体" w:cs="宋体"/>
                <w:b/>
                <w:bCs/>
                <w:sz w:val="28"/>
                <w:szCs w:val="28"/>
                <w:u w:val="single"/>
              </w:rPr>
              <w:t>分。</w:t>
            </w:r>
          </w:p>
          <w:p>
            <w:pPr>
              <w:jc w:val="left"/>
              <w:rPr>
                <w:rFonts w:ascii="宋体" w:cs="宋体"/>
                <w:b/>
                <w:bCs/>
                <w:sz w:val="28"/>
                <w:szCs w:val="28"/>
                <w:u w:val="single"/>
              </w:rPr>
            </w:pPr>
            <w:r>
              <w:rPr>
                <w:rFonts w:ascii="宋体" w:hAnsi="宋体" w:cs="宋体"/>
                <w:b/>
                <w:bCs/>
                <w:sz w:val="28"/>
                <w:szCs w:val="28"/>
              </w:rPr>
              <w:t xml:space="preserve">1.2 </w:t>
            </w:r>
            <w:r>
              <w:rPr>
                <w:rFonts w:hint="eastAsia" w:ascii="宋体" w:hAnsi="宋体" w:cs="宋体"/>
                <w:b/>
                <w:bCs/>
                <w:sz w:val="28"/>
                <w:szCs w:val="28"/>
              </w:rPr>
              <w:t>金额：</w:t>
            </w:r>
          </w:p>
          <w:p>
            <w:pPr>
              <w:jc w:val="left"/>
              <w:rPr>
                <w:rFonts w:ascii="宋体" w:cs="宋体"/>
                <w:b/>
                <w:bCs/>
                <w:sz w:val="28"/>
                <w:szCs w:val="28"/>
                <w:u w:val="single"/>
              </w:rPr>
            </w:pPr>
            <w:r>
              <w:rPr>
                <w:rFonts w:hint="eastAsia" w:ascii="宋体" w:hAnsi="宋体" w:cs="宋体"/>
                <w:b/>
                <w:bCs/>
                <w:sz w:val="28"/>
                <w:szCs w:val="28"/>
                <w:lang w:eastAsia="zh-CN"/>
              </w:rPr>
              <w:t>本项目为</w:t>
            </w:r>
            <w:r>
              <w:rPr>
                <w:rFonts w:hint="eastAsia" w:ascii="宋体" w:hAnsi="宋体" w:cs="宋体"/>
                <w:b/>
                <w:bCs/>
                <w:sz w:val="28"/>
                <w:szCs w:val="28"/>
              </w:rPr>
              <w:t>一</w:t>
            </w:r>
            <w:r>
              <w:rPr>
                <w:rFonts w:hint="eastAsia" w:ascii="宋体" w:hAnsi="宋体" w:cs="宋体"/>
                <w:b/>
                <w:bCs/>
                <w:sz w:val="28"/>
                <w:szCs w:val="28"/>
                <w:lang w:eastAsia="zh-CN"/>
              </w:rPr>
              <w:t>个</w:t>
            </w:r>
            <w:r>
              <w:rPr>
                <w:rFonts w:hint="eastAsia" w:ascii="宋体" w:hAnsi="宋体" w:cs="宋体"/>
                <w:b/>
                <w:bCs/>
                <w:sz w:val="28"/>
                <w:szCs w:val="28"/>
              </w:rPr>
              <w:t>标包：人民币</w:t>
            </w:r>
            <w:r>
              <w:rPr>
                <w:rFonts w:ascii="宋体" w:hAnsi="宋体" w:cs="宋体"/>
                <w:b/>
                <w:bCs/>
                <w:sz w:val="28"/>
                <w:szCs w:val="28"/>
              </w:rPr>
              <w:t xml:space="preserve"> </w:t>
            </w:r>
            <w:r>
              <w:rPr>
                <w:rFonts w:hint="eastAsia" w:ascii="宋体" w:hAnsi="宋体" w:cs="宋体"/>
                <w:b/>
                <w:bCs/>
                <w:sz w:val="28"/>
                <w:szCs w:val="28"/>
                <w:u w:val="single"/>
              </w:rPr>
              <w:t>叁万元整（￥</w:t>
            </w:r>
            <w:r>
              <w:rPr>
                <w:rFonts w:ascii="宋体" w:hAnsi="宋体" w:cs="宋体"/>
                <w:b/>
                <w:bCs/>
                <w:sz w:val="28"/>
                <w:szCs w:val="28"/>
                <w:u w:val="single"/>
              </w:rPr>
              <w:t>30000.00</w:t>
            </w:r>
            <w:r>
              <w:rPr>
                <w:rFonts w:hint="eastAsia" w:ascii="宋体" w:hAnsi="宋体" w:cs="宋体"/>
                <w:b/>
                <w:bCs/>
                <w:sz w:val="28"/>
                <w:szCs w:val="28"/>
                <w:u w:val="single"/>
              </w:rPr>
              <w:t>）</w:t>
            </w:r>
          </w:p>
          <w:p>
            <w:pPr>
              <w:jc w:val="left"/>
              <w:rPr>
                <w:rFonts w:ascii="宋体" w:cs="宋体"/>
                <w:b/>
                <w:bCs/>
                <w:sz w:val="28"/>
                <w:szCs w:val="28"/>
              </w:rPr>
            </w:pPr>
            <w:r>
              <w:rPr>
                <w:rFonts w:ascii="宋体" w:hAnsi="宋体" w:cs="宋体"/>
                <w:b/>
                <w:bCs/>
                <w:sz w:val="28"/>
                <w:szCs w:val="28"/>
              </w:rPr>
              <w:t xml:space="preserve">1.3 </w:t>
            </w:r>
            <w:r>
              <w:rPr>
                <w:rFonts w:hint="eastAsia" w:ascii="宋体" w:hAnsi="宋体" w:cs="宋体"/>
                <w:b/>
                <w:bCs/>
                <w:sz w:val="28"/>
                <w:szCs w:val="28"/>
              </w:rPr>
              <w:t>递交方式：</w:t>
            </w:r>
            <w:r>
              <w:rPr>
                <w:rFonts w:hint="eastAsia" w:ascii="宋体" w:hAnsi="宋体" w:cs="宋体"/>
                <w:sz w:val="28"/>
                <w:szCs w:val="28"/>
              </w:rPr>
              <w:t>银行转账、银行电汇，不接受以现金方式缴纳的投标保证金。</w:t>
            </w:r>
            <w:r>
              <w:rPr>
                <w:rFonts w:hint="eastAsia" w:ascii="宋体" w:hAnsi="宋体" w:cs="宋体"/>
                <w:b/>
                <w:bCs/>
                <w:sz w:val="28"/>
                <w:szCs w:val="28"/>
              </w:rPr>
              <w:t>凡以现金方式缴纳投标保证金而影响其投标结果的，由供应商自行负责。</w:t>
            </w:r>
          </w:p>
          <w:p>
            <w:pPr>
              <w:ind w:firstLine="562" w:firstLineChars="200"/>
              <w:jc w:val="left"/>
              <w:rPr>
                <w:rFonts w:ascii="宋体" w:cs="宋体"/>
                <w:b/>
                <w:bCs/>
                <w:sz w:val="28"/>
                <w:szCs w:val="28"/>
              </w:rPr>
            </w:pPr>
            <w:r>
              <w:rPr>
                <w:rFonts w:hint="eastAsia" w:ascii="宋体" w:hAnsi="宋体" w:cs="宋体"/>
                <w:b/>
                <w:bCs/>
                <w:sz w:val="28"/>
                <w:szCs w:val="28"/>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tc>
      </w:tr>
      <w:tr>
        <w:tblPrEx>
          <w:tblLayout w:type="fixed"/>
          <w:tblCellMar>
            <w:top w:w="0" w:type="dxa"/>
            <w:left w:w="108" w:type="dxa"/>
            <w:bottom w:w="0" w:type="dxa"/>
            <w:right w:w="108" w:type="dxa"/>
          </w:tblCellMar>
        </w:tblPrEx>
        <w:trPr>
          <w:trHeight w:val="1220"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szCs w:val="28"/>
              </w:rPr>
            </w:pPr>
            <w:r>
              <w:rPr>
                <w:rFonts w:ascii="宋体" w:hAnsi="宋体" w:eastAsia="仿宋_GB2312"/>
                <w:sz w:val="28"/>
                <w:szCs w:val="28"/>
              </w:rPr>
              <w:t>22</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8"/>
                <w:szCs w:val="28"/>
              </w:rPr>
            </w:pPr>
            <w:r>
              <w:rPr>
                <w:rFonts w:hint="eastAsia" w:ascii="宋体" w:hAnsi="宋体"/>
                <w:sz w:val="28"/>
                <w:szCs w:val="28"/>
              </w:rPr>
              <w:t>签字或盖章要求</w:t>
            </w:r>
          </w:p>
        </w:tc>
        <w:tc>
          <w:tcPr>
            <w:tcW w:w="58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sz w:val="28"/>
                <w:szCs w:val="28"/>
              </w:rPr>
            </w:pPr>
            <w:r>
              <w:rPr>
                <w:rFonts w:hint="eastAsia" w:ascii="宋体" w:hAnsi="宋体"/>
                <w:sz w:val="28"/>
                <w:szCs w:val="28"/>
              </w:rPr>
              <w:t>投标文件封面、投标函及投标函附录均应加盖供应商印章，并由供应商的法定代表人或其委托代理人签字或盖单位章。委托代理人签字的，投标文件应附法定代表人签署的授权委托书。</w:t>
            </w:r>
          </w:p>
        </w:tc>
      </w:tr>
      <w:tr>
        <w:tblPrEx>
          <w:tblLayout w:type="fixed"/>
          <w:tblCellMar>
            <w:top w:w="0" w:type="dxa"/>
            <w:left w:w="108" w:type="dxa"/>
            <w:bottom w:w="0" w:type="dxa"/>
            <w:right w:w="108" w:type="dxa"/>
          </w:tblCellMar>
        </w:tblPrEx>
        <w:trPr>
          <w:trHeight w:val="199"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szCs w:val="28"/>
              </w:rPr>
            </w:pPr>
            <w:r>
              <w:rPr>
                <w:rFonts w:ascii="宋体" w:hAnsi="宋体" w:eastAsia="仿宋_GB2312"/>
                <w:sz w:val="28"/>
                <w:szCs w:val="28"/>
              </w:rPr>
              <w:t>23</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8"/>
                <w:szCs w:val="28"/>
              </w:rPr>
            </w:pPr>
            <w:r>
              <w:rPr>
                <w:rFonts w:hint="eastAsia" w:ascii="宋体" w:hAnsi="宋体"/>
                <w:sz w:val="28"/>
                <w:szCs w:val="28"/>
              </w:rPr>
              <w:t>投标文件正副本份数</w:t>
            </w:r>
          </w:p>
        </w:tc>
        <w:tc>
          <w:tcPr>
            <w:tcW w:w="58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sz w:val="28"/>
                <w:szCs w:val="28"/>
              </w:rPr>
            </w:pPr>
            <w:r>
              <w:rPr>
                <w:rFonts w:hint="eastAsia" w:ascii="宋体" w:hAnsi="宋体"/>
                <w:sz w:val="28"/>
                <w:szCs w:val="28"/>
              </w:rPr>
              <w:t>投标文件五份，正本一份，副本四份。</w:t>
            </w:r>
          </w:p>
        </w:tc>
      </w:tr>
      <w:tr>
        <w:tblPrEx>
          <w:tblLayout w:type="fixed"/>
          <w:tblCellMar>
            <w:top w:w="0" w:type="dxa"/>
            <w:left w:w="108" w:type="dxa"/>
            <w:bottom w:w="0" w:type="dxa"/>
            <w:right w:w="108" w:type="dxa"/>
          </w:tblCellMar>
        </w:tblPrEx>
        <w:trPr>
          <w:trHeight w:val="270"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sz w:val="28"/>
                <w:szCs w:val="28"/>
              </w:rPr>
            </w:pPr>
            <w:r>
              <w:rPr>
                <w:rFonts w:ascii="仿宋_GB2312" w:hAnsi="宋体" w:eastAsia="仿宋_GB2312" w:cs="宋体"/>
                <w:color w:val="333333"/>
                <w:kern w:val="0"/>
                <w:sz w:val="28"/>
                <w:szCs w:val="28"/>
              </w:rPr>
              <w:t>24</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8"/>
                <w:szCs w:val="28"/>
              </w:rPr>
            </w:pPr>
            <w:r>
              <w:rPr>
                <w:rFonts w:hint="eastAsia" w:ascii="宋体" w:hAnsi="宋体"/>
                <w:sz w:val="28"/>
                <w:szCs w:val="28"/>
              </w:rPr>
              <w:t>封套上应载明的信息</w:t>
            </w:r>
          </w:p>
        </w:tc>
        <w:tc>
          <w:tcPr>
            <w:tcW w:w="5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cs="仿宋_GB2312"/>
                <w:kern w:val="0"/>
                <w:sz w:val="28"/>
                <w:szCs w:val="28"/>
              </w:rPr>
            </w:pPr>
            <w:r>
              <w:rPr>
                <w:rFonts w:hint="eastAsia" w:ascii="宋体" w:hAnsi="宋体" w:cs="仿宋_GB2312"/>
                <w:kern w:val="0"/>
                <w:sz w:val="28"/>
                <w:szCs w:val="28"/>
              </w:rPr>
              <w:t>供应商名称：</w:t>
            </w:r>
            <w:r>
              <w:rPr>
                <w:rFonts w:ascii="宋体" w:hAnsi="宋体"/>
                <w:sz w:val="28"/>
                <w:szCs w:val="28"/>
              </w:rPr>
              <w:t xml:space="preserve">  </w:t>
            </w:r>
          </w:p>
          <w:p>
            <w:pPr>
              <w:autoSpaceDE w:val="0"/>
              <w:autoSpaceDN w:val="0"/>
              <w:adjustRightInd w:val="0"/>
              <w:spacing w:line="400" w:lineRule="exact"/>
              <w:rPr>
                <w:rFonts w:ascii="宋体" w:cs="仿宋_GB2312"/>
                <w:kern w:val="0"/>
                <w:sz w:val="28"/>
                <w:szCs w:val="28"/>
              </w:rPr>
            </w:pPr>
            <w:r>
              <w:rPr>
                <w:rFonts w:hint="eastAsia" w:ascii="宋体" w:hAnsi="宋体" w:cs="仿宋_GB2312"/>
                <w:kern w:val="0"/>
                <w:sz w:val="28"/>
                <w:szCs w:val="28"/>
              </w:rPr>
              <w:t>招标编号：</w:t>
            </w:r>
          </w:p>
          <w:p>
            <w:pPr>
              <w:autoSpaceDE w:val="0"/>
              <w:autoSpaceDN w:val="0"/>
              <w:adjustRightInd w:val="0"/>
              <w:spacing w:line="400" w:lineRule="exact"/>
              <w:rPr>
                <w:rFonts w:ascii="宋体" w:cs="仿宋_GB2312"/>
                <w:kern w:val="0"/>
                <w:sz w:val="28"/>
                <w:szCs w:val="28"/>
              </w:rPr>
            </w:pPr>
            <w:r>
              <w:rPr>
                <w:rFonts w:hint="eastAsia" w:ascii="宋体" w:hAnsi="宋体" w:cs="仿宋_GB2312"/>
                <w:kern w:val="0"/>
                <w:sz w:val="28"/>
                <w:szCs w:val="28"/>
              </w:rPr>
              <w:t>投标项目：</w:t>
            </w:r>
          </w:p>
          <w:p>
            <w:pPr>
              <w:autoSpaceDE w:val="0"/>
              <w:autoSpaceDN w:val="0"/>
              <w:adjustRightInd w:val="0"/>
              <w:spacing w:line="400" w:lineRule="exact"/>
              <w:rPr>
                <w:rFonts w:ascii="宋体" w:cs="仿宋_GB2312"/>
                <w:kern w:val="0"/>
                <w:sz w:val="28"/>
                <w:szCs w:val="28"/>
              </w:rPr>
            </w:pPr>
            <w:r>
              <w:rPr>
                <w:rFonts w:hint="eastAsia" w:ascii="宋体" w:hAnsi="宋体" w:cs="仿宋_GB2312"/>
                <w:kern w:val="0"/>
                <w:sz w:val="28"/>
                <w:szCs w:val="28"/>
              </w:rPr>
              <w:t>在</w:t>
            </w:r>
            <w:r>
              <w:rPr>
                <w:rFonts w:ascii="宋体" w:hAnsi="宋体" w:cs="仿宋_GB2312"/>
                <w:kern w:val="0"/>
                <w:sz w:val="28"/>
                <w:szCs w:val="28"/>
                <w:u w:val="single"/>
              </w:rPr>
              <w:t>2018</w:t>
            </w:r>
            <w:r>
              <w:rPr>
                <w:rFonts w:ascii="宋体" w:hAnsi="宋体" w:cs="仿宋_GB2312"/>
                <w:kern w:val="0"/>
                <w:sz w:val="28"/>
                <w:szCs w:val="28"/>
              </w:rPr>
              <w:t xml:space="preserve"> </w:t>
            </w:r>
            <w:r>
              <w:rPr>
                <w:rFonts w:hint="eastAsia" w:ascii="宋体" w:hAnsi="宋体" w:cs="仿宋_GB2312"/>
                <w:kern w:val="0"/>
                <w:sz w:val="28"/>
                <w:szCs w:val="28"/>
              </w:rPr>
              <w:t>年</w:t>
            </w:r>
            <w:r>
              <w:rPr>
                <w:rFonts w:ascii="宋体" w:hAnsi="宋体" w:cs="仿宋_GB2312"/>
                <w:kern w:val="0"/>
                <w:sz w:val="28"/>
                <w:szCs w:val="28"/>
                <w:u w:val="single"/>
              </w:rPr>
              <w:t xml:space="preserve">   </w:t>
            </w:r>
            <w:r>
              <w:rPr>
                <w:rFonts w:hint="eastAsia" w:ascii="宋体" w:hAnsi="宋体" w:cs="仿宋_GB2312"/>
                <w:kern w:val="0"/>
                <w:sz w:val="28"/>
                <w:szCs w:val="28"/>
              </w:rPr>
              <w:t>月</w:t>
            </w:r>
            <w:r>
              <w:rPr>
                <w:rFonts w:ascii="宋体" w:hAnsi="宋体" w:cs="仿宋_GB2312"/>
                <w:kern w:val="0"/>
                <w:sz w:val="28"/>
                <w:szCs w:val="28"/>
                <w:u w:val="single"/>
              </w:rPr>
              <w:t xml:space="preserve">   </w:t>
            </w:r>
            <w:r>
              <w:rPr>
                <w:rFonts w:hint="eastAsia" w:ascii="宋体" w:hAnsi="宋体" w:cs="仿宋_GB2312"/>
                <w:kern w:val="0"/>
                <w:sz w:val="28"/>
                <w:szCs w:val="28"/>
              </w:rPr>
              <w:t>日</w:t>
            </w:r>
            <w:r>
              <w:rPr>
                <w:rFonts w:ascii="宋体" w:hAnsi="宋体" w:cs="仿宋_GB2312"/>
                <w:kern w:val="0"/>
                <w:sz w:val="28"/>
                <w:szCs w:val="28"/>
                <w:u w:val="single"/>
              </w:rPr>
              <w:t xml:space="preserve">    </w:t>
            </w:r>
            <w:r>
              <w:rPr>
                <w:rFonts w:hint="eastAsia" w:ascii="宋体" w:hAnsi="宋体" w:cs="仿宋_GB2312"/>
                <w:kern w:val="0"/>
                <w:sz w:val="28"/>
                <w:szCs w:val="28"/>
              </w:rPr>
              <w:t>时</w:t>
            </w:r>
            <w:r>
              <w:rPr>
                <w:rFonts w:ascii="宋体" w:hAnsi="宋体" w:cs="仿宋_GB2312"/>
                <w:kern w:val="0"/>
                <w:sz w:val="28"/>
                <w:szCs w:val="28"/>
                <w:u w:val="single"/>
              </w:rPr>
              <w:t xml:space="preserve">   </w:t>
            </w:r>
            <w:r>
              <w:rPr>
                <w:rFonts w:hint="eastAsia" w:ascii="宋体" w:hAnsi="宋体" w:cs="仿宋_GB2312"/>
                <w:kern w:val="0"/>
                <w:sz w:val="28"/>
                <w:szCs w:val="28"/>
              </w:rPr>
              <w:t>分前不得开启</w:t>
            </w:r>
          </w:p>
          <w:p>
            <w:pPr>
              <w:spacing w:line="400" w:lineRule="exact"/>
              <w:rPr>
                <w:rFonts w:hAnsi="宋体"/>
                <w:sz w:val="28"/>
                <w:szCs w:val="28"/>
              </w:rPr>
            </w:pPr>
            <w:r>
              <w:rPr>
                <w:rFonts w:hint="eastAsia" w:ascii="宋体" w:hAnsi="宋体" w:cs="仿宋_GB2312"/>
                <w:kern w:val="0"/>
                <w:sz w:val="28"/>
                <w:szCs w:val="28"/>
              </w:rPr>
              <w:t>（投标文件包开口处应以密封条密封，并加盖骑缝章）</w:t>
            </w:r>
          </w:p>
        </w:tc>
      </w:tr>
      <w:tr>
        <w:tblPrEx>
          <w:tblLayout w:type="fixed"/>
          <w:tblCellMar>
            <w:top w:w="0" w:type="dxa"/>
            <w:left w:w="108" w:type="dxa"/>
            <w:bottom w:w="0" w:type="dxa"/>
            <w:right w:w="108" w:type="dxa"/>
          </w:tblCellMar>
        </w:tblPrEx>
        <w:trPr>
          <w:trHeight w:val="320"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ascii="仿宋_GB2312" w:hAnsi="宋体" w:eastAsia="仿宋_GB2312" w:cs="宋体"/>
                <w:color w:val="333333"/>
                <w:kern w:val="0"/>
                <w:sz w:val="28"/>
                <w:szCs w:val="28"/>
              </w:rPr>
              <w:t>25</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hint="eastAsia" w:ascii="宋体" w:hAnsi="宋体"/>
                <w:sz w:val="28"/>
                <w:szCs w:val="28"/>
              </w:rPr>
              <w:t>递交投标文件地点</w:t>
            </w:r>
          </w:p>
        </w:tc>
        <w:tc>
          <w:tcPr>
            <w:tcW w:w="58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宋体"/>
                <w:color w:val="000000"/>
                <w:kern w:val="0"/>
                <w:sz w:val="28"/>
                <w:szCs w:val="28"/>
                <w:u w:val="single"/>
              </w:rPr>
            </w:pPr>
            <w:r>
              <w:rPr>
                <w:rFonts w:hint="eastAsia" w:ascii="宋体" w:hAnsi="宋体"/>
                <w:sz w:val="28"/>
                <w:szCs w:val="28"/>
              </w:rPr>
              <w:t>长葛市葛天大道东段商务区</w:t>
            </w:r>
            <w:r>
              <w:rPr>
                <w:rFonts w:ascii="宋体" w:hAnsi="宋体"/>
                <w:sz w:val="28"/>
                <w:szCs w:val="28"/>
              </w:rPr>
              <w:t xml:space="preserve"> 6</w:t>
            </w:r>
            <w:r>
              <w:rPr>
                <w:rFonts w:hint="eastAsia" w:ascii="宋体" w:hAnsi="宋体"/>
                <w:sz w:val="28"/>
                <w:szCs w:val="28"/>
              </w:rPr>
              <w:t>楼</w:t>
            </w:r>
            <w:r>
              <w:rPr>
                <w:rFonts w:ascii="宋体" w:hAnsi="宋体"/>
                <w:sz w:val="28"/>
                <w:szCs w:val="28"/>
              </w:rPr>
              <w:t xml:space="preserve"> </w:t>
            </w:r>
            <w:r>
              <w:rPr>
                <w:rFonts w:hint="eastAsia" w:ascii="宋体" w:hAnsi="宋体"/>
                <w:sz w:val="28"/>
                <w:szCs w:val="28"/>
                <w:lang w:val="en-US" w:eastAsia="zh-CN"/>
              </w:rPr>
              <w:t>4</w:t>
            </w:r>
            <w:r>
              <w:rPr>
                <w:rFonts w:hint="eastAsia" w:ascii="宋体" w:hAnsi="宋体"/>
                <w:sz w:val="28"/>
                <w:szCs w:val="28"/>
              </w:rPr>
              <w:t>楼</w:t>
            </w:r>
            <w:r>
              <w:rPr>
                <w:rFonts w:ascii="宋体" w:hAnsi="宋体"/>
                <w:sz w:val="28"/>
                <w:szCs w:val="28"/>
              </w:rPr>
              <w:t xml:space="preserve"> </w:t>
            </w:r>
            <w:r>
              <w:rPr>
                <w:rFonts w:hint="eastAsia" w:ascii="宋体" w:hAnsi="宋体"/>
                <w:sz w:val="28"/>
                <w:szCs w:val="28"/>
                <w:lang w:val="en-US" w:eastAsia="zh-CN"/>
              </w:rPr>
              <w:t>418</w:t>
            </w:r>
            <w:r>
              <w:rPr>
                <w:rFonts w:ascii="宋体" w:hAnsi="宋体"/>
                <w:sz w:val="28"/>
                <w:szCs w:val="28"/>
              </w:rPr>
              <w:t xml:space="preserve">  </w:t>
            </w:r>
            <w:r>
              <w:rPr>
                <w:rFonts w:hint="eastAsia" w:ascii="宋体" w:hAnsi="宋体"/>
                <w:sz w:val="28"/>
                <w:szCs w:val="28"/>
              </w:rPr>
              <w:t>室</w:t>
            </w:r>
            <w:r>
              <w:rPr>
                <w:rFonts w:hint="eastAsia" w:ascii="宋体" w:hAnsi="宋体" w:cs="仿宋_GB2312"/>
                <w:kern w:val="0"/>
                <w:sz w:val="28"/>
                <w:szCs w:val="28"/>
              </w:rPr>
              <w:t>。</w:t>
            </w:r>
          </w:p>
        </w:tc>
      </w:tr>
      <w:tr>
        <w:tblPrEx>
          <w:tblLayout w:type="fixed"/>
          <w:tblCellMar>
            <w:top w:w="0" w:type="dxa"/>
            <w:left w:w="108" w:type="dxa"/>
            <w:bottom w:w="0" w:type="dxa"/>
            <w:right w:w="108" w:type="dxa"/>
          </w:tblCellMar>
        </w:tblPrEx>
        <w:trPr>
          <w:trHeight w:val="495"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ascii="仿宋_GB2312" w:hAnsi="宋体" w:eastAsia="仿宋_GB2312" w:cs="宋体"/>
                <w:color w:val="333333"/>
                <w:kern w:val="0"/>
                <w:sz w:val="28"/>
                <w:szCs w:val="28"/>
              </w:rPr>
              <w:t>26</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hint="eastAsia" w:ascii="宋体" w:hAnsi="宋体"/>
                <w:sz w:val="28"/>
                <w:szCs w:val="28"/>
              </w:rPr>
              <w:t>是否退还投标文件</w:t>
            </w:r>
          </w:p>
        </w:tc>
        <w:tc>
          <w:tcPr>
            <w:tcW w:w="5820" w:type="dxa"/>
            <w:tcBorders>
              <w:top w:val="single" w:color="auto" w:sz="4" w:space="0"/>
              <w:left w:val="single" w:color="auto" w:sz="4" w:space="0"/>
              <w:bottom w:val="single" w:color="auto" w:sz="4" w:space="0"/>
              <w:right w:val="single" w:color="auto" w:sz="4" w:space="0"/>
            </w:tcBorders>
            <w:vAlign w:val="center"/>
          </w:tcPr>
          <w:p>
            <w:pPr>
              <w:pStyle w:val="10"/>
              <w:topLinePunct/>
              <w:spacing w:line="400" w:lineRule="exact"/>
              <w:rPr>
                <w:rFonts w:ascii="仿宋_GB2312" w:hAnsi="宋体" w:eastAsia="仿宋_GB2312" w:cs="宋体"/>
                <w:color w:val="000000"/>
                <w:kern w:val="0"/>
                <w:sz w:val="28"/>
                <w:szCs w:val="28"/>
                <w:u w:val="single"/>
              </w:rPr>
            </w:pPr>
            <w:r>
              <w:rPr>
                <w:sz w:val="28"/>
                <w:szCs w:val="28"/>
              </w:rPr>
              <w:fldChar w:fldCharType="begin"/>
            </w:r>
            <w:r>
              <w:rPr>
                <w:sz w:val="28"/>
                <w:szCs w:val="28"/>
              </w:rPr>
              <w:instrText xml:space="preserve"> eq \o\ac(</w:instrText>
            </w:r>
            <w:r>
              <w:rPr>
                <w:rFonts w:hint="eastAsia"/>
                <w:position w:val="-5"/>
                <w:sz w:val="42"/>
                <w:szCs w:val="28"/>
              </w:rPr>
              <w:instrText xml:space="preserve">□</w:instrText>
            </w:r>
            <w:r>
              <w:rPr>
                <w:sz w:val="28"/>
                <w:szCs w:val="28"/>
              </w:rPr>
              <w:instrText xml:space="preserve">,</w:instrText>
            </w:r>
            <w:r>
              <w:rPr>
                <w:rFonts w:hint="eastAsia"/>
                <w:sz w:val="28"/>
                <w:szCs w:val="28"/>
              </w:rPr>
              <w:instrText xml:space="preserve">√</w:instrText>
            </w:r>
            <w:r>
              <w:rPr>
                <w:sz w:val="28"/>
                <w:szCs w:val="28"/>
              </w:rPr>
              <w:instrText xml:space="preserve">)</w:instrText>
            </w:r>
            <w:r>
              <w:rPr>
                <w:sz w:val="28"/>
                <w:szCs w:val="28"/>
              </w:rPr>
              <w:fldChar w:fldCharType="end"/>
            </w:r>
            <w:r>
              <w:rPr>
                <w:rFonts w:hint="eastAsia"/>
                <w:sz w:val="28"/>
                <w:szCs w:val="28"/>
              </w:rPr>
              <w:t>否</w:t>
            </w:r>
          </w:p>
        </w:tc>
      </w:tr>
      <w:tr>
        <w:tblPrEx>
          <w:tblLayout w:type="fixed"/>
          <w:tblCellMar>
            <w:top w:w="0" w:type="dxa"/>
            <w:left w:w="108" w:type="dxa"/>
            <w:bottom w:w="0" w:type="dxa"/>
            <w:right w:w="108" w:type="dxa"/>
          </w:tblCellMar>
        </w:tblPrEx>
        <w:trPr>
          <w:trHeight w:val="275"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ascii="仿宋_GB2312" w:hAnsi="宋体" w:eastAsia="仿宋_GB2312" w:cs="宋体"/>
                <w:color w:val="333333"/>
                <w:kern w:val="0"/>
                <w:sz w:val="28"/>
                <w:szCs w:val="28"/>
              </w:rPr>
              <w:t>27</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hint="eastAsia" w:ascii="宋体" w:hAnsi="宋体"/>
                <w:sz w:val="28"/>
                <w:szCs w:val="28"/>
              </w:rPr>
              <w:t>开标时间和地点</w:t>
            </w:r>
          </w:p>
        </w:tc>
        <w:tc>
          <w:tcPr>
            <w:tcW w:w="58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8"/>
                <w:szCs w:val="28"/>
              </w:rPr>
            </w:pPr>
            <w:r>
              <w:rPr>
                <w:rFonts w:hint="eastAsia" w:ascii="宋体" w:hAnsi="宋体"/>
                <w:sz w:val="28"/>
                <w:szCs w:val="28"/>
              </w:rPr>
              <w:t>开标时间：</w:t>
            </w:r>
            <w:r>
              <w:rPr>
                <w:rFonts w:ascii="宋体" w:hAnsi="宋体" w:cs="仿宋_GB2312"/>
                <w:b/>
                <w:kern w:val="0"/>
                <w:sz w:val="28"/>
                <w:szCs w:val="28"/>
                <w:u w:val="single"/>
              </w:rPr>
              <w:t>2018</w:t>
            </w:r>
            <w:r>
              <w:rPr>
                <w:rFonts w:hint="eastAsia" w:ascii="宋体" w:hAnsi="宋体" w:cs="仿宋_GB2312"/>
                <w:b/>
                <w:kern w:val="0"/>
                <w:sz w:val="28"/>
                <w:szCs w:val="28"/>
              </w:rPr>
              <w:t>年</w:t>
            </w:r>
            <w:r>
              <w:rPr>
                <w:rFonts w:ascii="宋体" w:hAnsi="宋体" w:cs="仿宋_GB2312"/>
                <w:b/>
                <w:kern w:val="0"/>
                <w:sz w:val="28"/>
                <w:szCs w:val="28"/>
                <w:u w:val="single"/>
              </w:rPr>
              <w:t xml:space="preserve"> </w:t>
            </w:r>
            <w:r>
              <w:rPr>
                <w:rFonts w:hint="eastAsia" w:ascii="宋体" w:hAnsi="宋体" w:cs="仿宋_GB2312"/>
                <w:b/>
                <w:kern w:val="0"/>
                <w:sz w:val="28"/>
                <w:szCs w:val="28"/>
                <w:u w:val="single"/>
                <w:lang w:val="en-US" w:eastAsia="zh-CN"/>
              </w:rPr>
              <w:t>9</w:t>
            </w:r>
            <w:r>
              <w:rPr>
                <w:rFonts w:ascii="宋体" w:hAnsi="宋体" w:cs="仿宋_GB2312"/>
                <w:b/>
                <w:kern w:val="0"/>
                <w:sz w:val="28"/>
                <w:szCs w:val="28"/>
                <w:u w:val="single"/>
              </w:rPr>
              <w:t xml:space="preserve"> </w:t>
            </w:r>
            <w:r>
              <w:rPr>
                <w:rFonts w:hint="eastAsia" w:ascii="宋体" w:hAnsi="宋体" w:cs="仿宋_GB2312"/>
                <w:b/>
                <w:kern w:val="0"/>
                <w:sz w:val="28"/>
                <w:szCs w:val="28"/>
              </w:rPr>
              <w:t>月</w:t>
            </w:r>
            <w:r>
              <w:rPr>
                <w:rFonts w:ascii="宋体" w:hAnsi="宋体" w:cs="仿宋_GB2312"/>
                <w:b/>
                <w:kern w:val="0"/>
                <w:sz w:val="28"/>
                <w:szCs w:val="28"/>
                <w:u w:val="single"/>
              </w:rPr>
              <w:t xml:space="preserve"> </w:t>
            </w:r>
            <w:r>
              <w:rPr>
                <w:rFonts w:hint="eastAsia" w:ascii="宋体" w:hAnsi="宋体" w:cs="仿宋_GB2312"/>
                <w:b/>
                <w:kern w:val="0"/>
                <w:sz w:val="28"/>
                <w:szCs w:val="28"/>
                <w:u w:val="single"/>
                <w:lang w:val="en-US" w:eastAsia="zh-CN"/>
              </w:rPr>
              <w:t>6</w:t>
            </w:r>
            <w:r>
              <w:rPr>
                <w:rFonts w:hint="eastAsia" w:ascii="宋体" w:hAnsi="宋体" w:cs="仿宋_GB2312"/>
                <w:b/>
                <w:kern w:val="0"/>
                <w:sz w:val="28"/>
                <w:szCs w:val="28"/>
              </w:rPr>
              <w:t>日</w:t>
            </w:r>
            <w:r>
              <w:rPr>
                <w:rFonts w:ascii="宋体" w:hAnsi="宋体" w:cs="仿宋_GB2312"/>
                <w:b/>
                <w:kern w:val="0"/>
                <w:sz w:val="28"/>
                <w:szCs w:val="28"/>
                <w:u w:val="single"/>
              </w:rPr>
              <w:t xml:space="preserve"> </w:t>
            </w:r>
            <w:r>
              <w:rPr>
                <w:rFonts w:hint="eastAsia" w:ascii="宋体" w:hAnsi="宋体" w:cs="仿宋_GB2312"/>
                <w:b/>
                <w:kern w:val="0"/>
                <w:sz w:val="28"/>
                <w:szCs w:val="28"/>
                <w:u w:val="single"/>
                <w:lang w:val="en-US" w:eastAsia="zh-CN"/>
              </w:rPr>
              <w:t>9</w:t>
            </w:r>
            <w:r>
              <w:rPr>
                <w:rFonts w:ascii="宋体" w:hAnsi="宋体" w:cs="仿宋_GB2312"/>
                <w:b/>
                <w:kern w:val="0"/>
                <w:sz w:val="28"/>
                <w:szCs w:val="28"/>
                <w:u w:val="single"/>
              </w:rPr>
              <w:t xml:space="preserve"> </w:t>
            </w:r>
            <w:r>
              <w:rPr>
                <w:rFonts w:hint="eastAsia" w:ascii="宋体" w:hAnsi="宋体" w:cs="仿宋_GB2312"/>
                <w:b/>
                <w:kern w:val="0"/>
                <w:sz w:val="28"/>
                <w:szCs w:val="28"/>
              </w:rPr>
              <w:t>时</w:t>
            </w:r>
            <w:r>
              <w:rPr>
                <w:rFonts w:ascii="宋体" w:hAnsi="宋体" w:cs="仿宋_GB2312"/>
                <w:b/>
                <w:kern w:val="0"/>
                <w:sz w:val="28"/>
                <w:szCs w:val="28"/>
                <w:u w:val="single"/>
              </w:rPr>
              <w:t xml:space="preserve"> </w:t>
            </w:r>
            <w:r>
              <w:rPr>
                <w:rFonts w:hint="eastAsia" w:ascii="宋体" w:hAnsi="宋体" w:cs="仿宋_GB2312"/>
                <w:b/>
                <w:kern w:val="0"/>
                <w:sz w:val="28"/>
                <w:szCs w:val="28"/>
                <w:u w:val="single"/>
                <w:lang w:val="en-US" w:eastAsia="zh-CN"/>
              </w:rPr>
              <w:t>00</w:t>
            </w:r>
            <w:r>
              <w:rPr>
                <w:rFonts w:ascii="宋体" w:hAnsi="宋体" w:cs="仿宋_GB2312"/>
                <w:b/>
                <w:kern w:val="0"/>
                <w:sz w:val="28"/>
                <w:szCs w:val="28"/>
                <w:u w:val="single"/>
              </w:rPr>
              <w:t xml:space="preserve"> </w:t>
            </w:r>
            <w:r>
              <w:rPr>
                <w:rFonts w:hint="eastAsia" w:ascii="宋体" w:hAnsi="宋体" w:cs="仿宋_GB2312"/>
                <w:b/>
                <w:kern w:val="0"/>
                <w:sz w:val="28"/>
                <w:szCs w:val="28"/>
              </w:rPr>
              <w:t>分</w:t>
            </w:r>
          </w:p>
          <w:p>
            <w:pPr>
              <w:spacing w:line="400" w:lineRule="exact"/>
              <w:ind w:left="31680" w:hanging="280" w:hangingChars="100"/>
              <w:rPr>
                <w:rFonts w:ascii="仿宋_GB2312" w:hAnsi="宋体" w:eastAsia="仿宋_GB2312" w:cs="宋体"/>
                <w:color w:val="000000"/>
                <w:kern w:val="0"/>
                <w:sz w:val="28"/>
                <w:szCs w:val="28"/>
                <w:u w:val="single"/>
              </w:rPr>
            </w:pPr>
            <w:r>
              <w:rPr>
                <w:rFonts w:hint="eastAsia" w:ascii="宋体" w:hAnsi="宋体"/>
                <w:sz w:val="28"/>
                <w:szCs w:val="28"/>
              </w:rPr>
              <w:t>开标地点：长葛市葛天大道东段商务区</w:t>
            </w:r>
            <w:r>
              <w:rPr>
                <w:rFonts w:ascii="宋体" w:hAnsi="宋体"/>
                <w:sz w:val="28"/>
                <w:szCs w:val="28"/>
              </w:rPr>
              <w:t>6#</w:t>
            </w:r>
            <w:r>
              <w:rPr>
                <w:rFonts w:hint="eastAsia" w:ascii="宋体" w:hAnsi="宋体"/>
                <w:sz w:val="28"/>
                <w:szCs w:val="28"/>
              </w:rPr>
              <w:t>楼</w:t>
            </w:r>
            <w:r>
              <w:rPr>
                <w:rFonts w:ascii="宋体" w:hAnsi="宋体"/>
                <w:sz w:val="28"/>
                <w:szCs w:val="28"/>
              </w:rPr>
              <w:t xml:space="preserve">   </w:t>
            </w:r>
            <w:r>
              <w:rPr>
                <w:rFonts w:hint="eastAsia" w:ascii="宋体" w:hAnsi="宋体"/>
                <w:sz w:val="28"/>
                <w:szCs w:val="28"/>
                <w:lang w:val="en-US" w:eastAsia="zh-CN"/>
              </w:rPr>
              <w:t>4</w:t>
            </w:r>
            <w:r>
              <w:rPr>
                <w:rFonts w:hint="eastAsia" w:ascii="宋体" w:hAnsi="宋体"/>
                <w:sz w:val="28"/>
                <w:szCs w:val="28"/>
              </w:rPr>
              <w:t>楼</w:t>
            </w:r>
            <w:r>
              <w:rPr>
                <w:rFonts w:ascii="宋体" w:hAnsi="宋体"/>
                <w:sz w:val="28"/>
                <w:szCs w:val="28"/>
              </w:rPr>
              <w:t xml:space="preserve"> </w:t>
            </w:r>
            <w:r>
              <w:rPr>
                <w:rFonts w:hint="eastAsia" w:ascii="宋体" w:hAnsi="宋体"/>
                <w:sz w:val="28"/>
                <w:szCs w:val="28"/>
                <w:lang w:val="en-US" w:eastAsia="zh-CN"/>
              </w:rPr>
              <w:t>418</w:t>
            </w:r>
            <w:r>
              <w:rPr>
                <w:rFonts w:ascii="宋体" w:hAnsi="宋体"/>
                <w:sz w:val="28"/>
                <w:szCs w:val="28"/>
              </w:rPr>
              <w:t xml:space="preserve"> </w:t>
            </w:r>
            <w:r>
              <w:rPr>
                <w:rFonts w:hint="eastAsia" w:ascii="宋体" w:hAnsi="宋体"/>
                <w:sz w:val="28"/>
                <w:szCs w:val="28"/>
              </w:rPr>
              <w:t>室。</w:t>
            </w:r>
          </w:p>
        </w:tc>
      </w:tr>
      <w:tr>
        <w:tblPrEx>
          <w:tblLayout w:type="fixed"/>
          <w:tblCellMar>
            <w:top w:w="0" w:type="dxa"/>
            <w:left w:w="108" w:type="dxa"/>
            <w:bottom w:w="0" w:type="dxa"/>
            <w:right w:w="108" w:type="dxa"/>
          </w:tblCellMar>
        </w:tblPrEx>
        <w:trPr>
          <w:trHeight w:val="895"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ascii="??" w:hAnsi="??" w:cs="宋体"/>
                <w:color w:val="000000"/>
                <w:kern w:val="0"/>
                <w:sz w:val="28"/>
                <w:szCs w:val="28"/>
              </w:rPr>
              <w:t>28</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color w:val="333333"/>
                <w:kern w:val="0"/>
                <w:sz w:val="28"/>
                <w:szCs w:val="28"/>
              </w:rPr>
            </w:pPr>
            <w:r>
              <w:rPr>
                <w:rFonts w:hint="eastAsia" w:ascii="宋体" w:hAnsi="宋体"/>
                <w:sz w:val="28"/>
                <w:szCs w:val="28"/>
              </w:rPr>
              <w:t>开标程序</w:t>
            </w:r>
          </w:p>
        </w:tc>
        <w:tc>
          <w:tcPr>
            <w:tcW w:w="58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8"/>
                <w:szCs w:val="28"/>
              </w:rPr>
            </w:pPr>
            <w:r>
              <w:rPr>
                <w:rFonts w:hint="eastAsia" w:ascii="宋体" w:hAnsi="宋体"/>
                <w:sz w:val="28"/>
                <w:szCs w:val="28"/>
              </w:rPr>
              <w:t>密封情况检查：</w:t>
            </w:r>
            <w:r>
              <w:rPr>
                <w:rFonts w:hint="eastAsia" w:ascii="宋体" w:hAnsi="宋体" w:cs="仿宋_GB2312"/>
                <w:kern w:val="0"/>
                <w:sz w:val="28"/>
                <w:szCs w:val="28"/>
              </w:rPr>
              <w:t>由供应商代表检查投标文件的密封情况。</w:t>
            </w:r>
          </w:p>
          <w:p>
            <w:pPr>
              <w:spacing w:line="400" w:lineRule="exact"/>
              <w:rPr>
                <w:rFonts w:ascii="仿宋_GB2312" w:hAnsi="宋体" w:eastAsia="仿宋_GB2312" w:cs="宋体"/>
                <w:color w:val="000000"/>
                <w:kern w:val="0"/>
                <w:sz w:val="28"/>
                <w:szCs w:val="28"/>
                <w:u w:val="single"/>
              </w:rPr>
            </w:pPr>
            <w:r>
              <w:rPr>
                <w:rFonts w:hint="eastAsia" w:ascii="宋体" w:hAnsi="宋体"/>
                <w:sz w:val="28"/>
                <w:szCs w:val="28"/>
              </w:rPr>
              <w:t>开标顺序：</w:t>
            </w:r>
            <w:r>
              <w:rPr>
                <w:rFonts w:hint="eastAsia" w:ascii="宋体" w:hAnsi="宋体" w:cs="仿宋_GB2312"/>
                <w:kern w:val="0"/>
                <w:sz w:val="28"/>
                <w:szCs w:val="28"/>
              </w:rPr>
              <w:t>按照递交投标文件时间的逆顺序。</w:t>
            </w:r>
          </w:p>
        </w:tc>
      </w:tr>
      <w:tr>
        <w:tblPrEx>
          <w:tblLayout w:type="fixed"/>
          <w:tblCellMar>
            <w:top w:w="0" w:type="dxa"/>
            <w:left w:w="108" w:type="dxa"/>
            <w:bottom w:w="0" w:type="dxa"/>
            <w:right w:w="108" w:type="dxa"/>
          </w:tblCellMar>
        </w:tblPrEx>
        <w:trPr>
          <w:trHeight w:val="235"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 w:hAnsi="??" w:cs="宋体"/>
                <w:color w:val="000000"/>
                <w:kern w:val="0"/>
                <w:sz w:val="28"/>
                <w:szCs w:val="28"/>
              </w:rPr>
            </w:pPr>
            <w:r>
              <w:rPr>
                <w:rFonts w:ascii="宋体" w:hAnsi="宋体"/>
                <w:sz w:val="28"/>
                <w:szCs w:val="28"/>
              </w:rPr>
              <w:t>29</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宋体"/>
                <w:color w:val="000000"/>
                <w:kern w:val="0"/>
                <w:sz w:val="28"/>
                <w:szCs w:val="28"/>
              </w:rPr>
            </w:pPr>
            <w:r>
              <w:rPr>
                <w:rFonts w:hint="eastAsia" w:ascii="宋体" w:hAnsi="宋体" w:cs="宋体"/>
                <w:kern w:val="0"/>
                <w:sz w:val="28"/>
                <w:szCs w:val="28"/>
              </w:rPr>
              <w:t>评审委员会</w:t>
            </w:r>
            <w:r>
              <w:rPr>
                <w:rFonts w:hint="eastAsia" w:ascii="宋体" w:hAnsi="宋体"/>
                <w:sz w:val="28"/>
                <w:szCs w:val="28"/>
              </w:rPr>
              <w:t>的组建</w:t>
            </w:r>
          </w:p>
        </w:tc>
        <w:tc>
          <w:tcPr>
            <w:tcW w:w="58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kern w:val="0"/>
                <w:sz w:val="28"/>
                <w:szCs w:val="28"/>
              </w:rPr>
            </w:pPr>
            <w:r>
              <w:rPr>
                <w:rFonts w:hint="eastAsia" w:ascii="宋体" w:hAnsi="宋体" w:cs="宋体"/>
                <w:color w:val="FF0000"/>
                <w:kern w:val="0"/>
                <w:sz w:val="28"/>
                <w:szCs w:val="28"/>
              </w:rPr>
              <w:t>评审委员会</w:t>
            </w:r>
            <w:r>
              <w:rPr>
                <w:rFonts w:hint="eastAsia" w:ascii="宋体" w:hAnsi="宋体" w:cs="仿宋_GB2312"/>
                <w:color w:val="FF0000"/>
                <w:kern w:val="0"/>
                <w:sz w:val="28"/>
                <w:szCs w:val="28"/>
              </w:rPr>
              <w:t>构成：</w:t>
            </w:r>
            <w:r>
              <w:rPr>
                <w:rFonts w:ascii="宋体" w:hAnsi="宋体" w:cs="黑体"/>
                <w:color w:val="FF0000"/>
                <w:kern w:val="0"/>
                <w:sz w:val="28"/>
                <w:szCs w:val="28"/>
                <w:u w:val="single"/>
              </w:rPr>
              <w:t xml:space="preserve"> 5</w:t>
            </w:r>
            <w:r>
              <w:rPr>
                <w:rFonts w:hint="eastAsia" w:ascii="宋体" w:hAnsi="宋体" w:cs="仿宋_GB2312"/>
                <w:color w:val="FF0000"/>
                <w:kern w:val="0"/>
                <w:sz w:val="28"/>
                <w:szCs w:val="28"/>
              </w:rPr>
              <w:t>人，由采购人代表</w:t>
            </w:r>
            <w:r>
              <w:rPr>
                <w:rFonts w:ascii="宋体" w:hAnsi="宋体" w:cs="仿宋_GB2312"/>
                <w:color w:val="FF0000"/>
                <w:kern w:val="0"/>
                <w:sz w:val="28"/>
                <w:szCs w:val="28"/>
              </w:rPr>
              <w:t>1</w:t>
            </w:r>
            <w:r>
              <w:rPr>
                <w:rFonts w:hint="eastAsia" w:ascii="宋体" w:hAnsi="宋体" w:cs="仿宋_GB2312"/>
                <w:color w:val="FF0000"/>
                <w:kern w:val="0"/>
                <w:sz w:val="28"/>
                <w:szCs w:val="28"/>
              </w:rPr>
              <w:t>人及技术、经济等方面专家</w:t>
            </w:r>
            <w:r>
              <w:rPr>
                <w:rFonts w:ascii="宋体" w:hAnsi="宋体" w:cs="仿宋_GB2312"/>
                <w:color w:val="FF0000"/>
                <w:kern w:val="0"/>
                <w:sz w:val="28"/>
                <w:szCs w:val="28"/>
              </w:rPr>
              <w:t>4</w:t>
            </w:r>
            <w:r>
              <w:rPr>
                <w:rFonts w:hint="eastAsia" w:ascii="宋体" w:hAnsi="宋体" w:cs="仿宋_GB2312"/>
                <w:color w:val="FF0000"/>
                <w:kern w:val="0"/>
                <w:sz w:val="28"/>
                <w:szCs w:val="28"/>
              </w:rPr>
              <w:t>人组成，评审专家确定方式：从财政部门组建的评审专家库中随机抽取（</w:t>
            </w:r>
            <w:r>
              <w:rPr>
                <w:rFonts w:hint="eastAsia" w:ascii="宋体" w:hAnsi="宋体" w:cs="宋体"/>
                <w:color w:val="FF0000"/>
                <w:kern w:val="0"/>
                <w:sz w:val="28"/>
                <w:szCs w:val="28"/>
              </w:rPr>
              <w:t>评审委员会应当推选组长，但采购人代表不得担任组长</w:t>
            </w:r>
            <w:r>
              <w:rPr>
                <w:rFonts w:hint="eastAsia" w:ascii="宋体" w:hAnsi="宋体" w:cs="仿宋_GB2312"/>
                <w:color w:val="FF0000"/>
                <w:kern w:val="0"/>
                <w:sz w:val="28"/>
                <w:szCs w:val="28"/>
              </w:rPr>
              <w:t>）。</w:t>
            </w:r>
            <w:r>
              <w:rPr>
                <w:rFonts w:hint="eastAsia" w:ascii="宋体"/>
                <w:color w:val="FF0000"/>
                <w:sz w:val="28"/>
                <w:szCs w:val="28"/>
              </w:rPr>
              <w:t>与供应商有利害关系的人不得进入</w:t>
            </w:r>
            <w:r>
              <w:rPr>
                <w:rFonts w:hint="eastAsia" w:ascii="宋体" w:hAnsi="宋体" w:cs="宋体"/>
                <w:color w:val="FF0000"/>
                <w:kern w:val="0"/>
                <w:sz w:val="28"/>
                <w:szCs w:val="28"/>
              </w:rPr>
              <w:t>评审委员会</w:t>
            </w:r>
            <w:r>
              <w:rPr>
                <w:rFonts w:hint="eastAsia" w:ascii="宋体"/>
                <w:color w:val="FF0000"/>
                <w:sz w:val="28"/>
                <w:szCs w:val="28"/>
              </w:rPr>
              <w:t>。</w:t>
            </w:r>
          </w:p>
        </w:tc>
      </w:tr>
      <w:tr>
        <w:tblPrEx>
          <w:tblLayout w:type="fixed"/>
          <w:tblCellMar>
            <w:top w:w="0" w:type="dxa"/>
            <w:left w:w="108" w:type="dxa"/>
            <w:bottom w:w="0" w:type="dxa"/>
            <w:right w:w="108" w:type="dxa"/>
          </w:tblCellMar>
        </w:tblPrEx>
        <w:trPr>
          <w:trHeight w:val="279"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8"/>
                <w:szCs w:val="28"/>
              </w:rPr>
            </w:pPr>
            <w:r>
              <w:rPr>
                <w:rFonts w:ascii="宋体" w:hAnsi="宋体"/>
                <w:sz w:val="28"/>
                <w:szCs w:val="28"/>
              </w:rPr>
              <w:t>30</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宋体"/>
                <w:color w:val="000000"/>
                <w:kern w:val="0"/>
                <w:sz w:val="28"/>
                <w:szCs w:val="28"/>
              </w:rPr>
            </w:pPr>
            <w:r>
              <w:rPr>
                <w:rFonts w:hint="eastAsia" w:ascii="宋体" w:hAnsi="宋体"/>
                <w:sz w:val="28"/>
                <w:szCs w:val="28"/>
              </w:rPr>
              <w:t>是否授权评标委员会确定中标人</w:t>
            </w:r>
          </w:p>
        </w:tc>
        <w:tc>
          <w:tcPr>
            <w:tcW w:w="58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kern w:val="0"/>
                <w:sz w:val="28"/>
                <w:szCs w:val="28"/>
              </w:rPr>
            </w:pPr>
            <w:r>
              <w:rPr>
                <w:rFonts w:ascii="宋体" w:hAnsi="宋体" w:cs="仿宋_GB2312"/>
                <w:kern w:val="0"/>
                <w:sz w:val="28"/>
                <w:szCs w:val="28"/>
              </w:rPr>
              <w:fldChar w:fldCharType="begin"/>
            </w:r>
            <w:r>
              <w:rPr>
                <w:rFonts w:ascii="宋体" w:hAnsi="宋体" w:cs="仿宋_GB2312"/>
                <w:kern w:val="0"/>
                <w:sz w:val="28"/>
                <w:szCs w:val="28"/>
              </w:rPr>
              <w:instrText xml:space="preserve"> eq \o\ac(</w:instrText>
            </w:r>
            <w:r>
              <w:rPr>
                <w:rFonts w:hint="eastAsia" w:ascii="宋体" w:hAnsi="宋体" w:cs="仿宋_GB2312"/>
                <w:kern w:val="0"/>
                <w:position w:val="-5"/>
                <w:sz w:val="42"/>
                <w:szCs w:val="28"/>
              </w:rPr>
              <w:instrText xml:space="preserve">□</w:instrText>
            </w:r>
            <w:r>
              <w:rPr>
                <w:rFonts w:ascii="宋体" w:cs="仿宋_GB2312"/>
                <w:kern w:val="0"/>
                <w:sz w:val="28"/>
                <w:szCs w:val="28"/>
              </w:rPr>
              <w:instrText xml:space="preserve">,</w:instrText>
            </w:r>
            <w:r>
              <w:rPr>
                <w:rFonts w:hint="eastAsia" w:ascii="宋体" w:hAnsi="宋体" w:cs="仿宋_GB2312"/>
                <w:kern w:val="0"/>
                <w:sz w:val="28"/>
                <w:szCs w:val="28"/>
              </w:rPr>
              <w:instrText xml:space="preserve">√</w:instrText>
            </w:r>
            <w:r>
              <w:rPr>
                <w:rFonts w:ascii="宋体" w:hAnsi="宋体" w:cs="仿宋_GB2312"/>
                <w:kern w:val="0"/>
                <w:sz w:val="28"/>
                <w:szCs w:val="28"/>
              </w:rPr>
              <w:instrText xml:space="preserve">)</w:instrText>
            </w:r>
            <w:r>
              <w:rPr>
                <w:rFonts w:ascii="宋体" w:hAnsi="宋体" w:cs="仿宋_GB2312"/>
                <w:kern w:val="0"/>
                <w:sz w:val="28"/>
                <w:szCs w:val="28"/>
              </w:rPr>
              <w:fldChar w:fldCharType="end"/>
            </w:r>
            <w:r>
              <w:rPr>
                <w:rFonts w:hint="eastAsia" w:ascii="宋体" w:hAnsi="宋体" w:cs="仿宋_GB2312"/>
                <w:kern w:val="0"/>
                <w:sz w:val="28"/>
                <w:szCs w:val="28"/>
              </w:rPr>
              <w:t>否，按投标人综合得分由高到低</w:t>
            </w:r>
            <w:r>
              <w:rPr>
                <w:rFonts w:hint="eastAsia"/>
                <w:sz w:val="28"/>
                <w:szCs w:val="28"/>
              </w:rPr>
              <w:t>排序</w:t>
            </w:r>
            <w:r>
              <w:rPr>
                <w:rFonts w:hint="eastAsia" w:ascii="宋体" w:hAnsi="宋体" w:cs="仿宋_GB2312"/>
                <w:kern w:val="0"/>
                <w:sz w:val="28"/>
                <w:szCs w:val="28"/>
              </w:rPr>
              <w:t>。</w:t>
            </w:r>
          </w:p>
        </w:tc>
      </w:tr>
      <w:tr>
        <w:tblPrEx>
          <w:tblLayout w:type="fixed"/>
          <w:tblCellMar>
            <w:top w:w="0" w:type="dxa"/>
            <w:left w:w="108" w:type="dxa"/>
            <w:bottom w:w="0" w:type="dxa"/>
            <w:right w:w="108" w:type="dxa"/>
          </w:tblCellMar>
        </w:tblPrEx>
        <w:trPr>
          <w:trHeight w:val="136"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8"/>
                <w:szCs w:val="28"/>
              </w:rPr>
            </w:pPr>
            <w:r>
              <w:rPr>
                <w:rFonts w:ascii="宋体" w:hAnsi="宋体"/>
                <w:sz w:val="28"/>
                <w:szCs w:val="28"/>
              </w:rPr>
              <w:t>31</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宋体"/>
                <w:color w:val="000000"/>
                <w:kern w:val="0"/>
                <w:sz w:val="28"/>
                <w:szCs w:val="28"/>
              </w:rPr>
            </w:pPr>
            <w:r>
              <w:rPr>
                <w:rFonts w:hint="eastAsia" w:ascii="宋体" w:hAnsi="宋体"/>
                <w:sz w:val="28"/>
                <w:szCs w:val="28"/>
              </w:rPr>
              <w:t>中标候选人公示媒介</w:t>
            </w:r>
          </w:p>
        </w:tc>
        <w:tc>
          <w:tcPr>
            <w:tcW w:w="58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color w:val="000000"/>
                <w:kern w:val="0"/>
                <w:sz w:val="28"/>
                <w:szCs w:val="28"/>
              </w:rPr>
            </w:pPr>
            <w:r>
              <w:rPr>
                <w:rFonts w:hint="eastAsia" w:ascii="宋体" w:hAnsi="宋体"/>
                <w:sz w:val="28"/>
                <w:szCs w:val="28"/>
              </w:rPr>
              <w:t>招标公告发布的同一媒介，公示期不少于</w:t>
            </w:r>
            <w:r>
              <w:rPr>
                <w:rFonts w:ascii="宋体" w:hAnsi="宋体"/>
                <w:sz w:val="28"/>
                <w:szCs w:val="28"/>
              </w:rPr>
              <w:t>1</w:t>
            </w:r>
            <w:r>
              <w:rPr>
                <w:rFonts w:hint="eastAsia" w:ascii="宋体" w:hAnsi="宋体"/>
                <w:sz w:val="28"/>
                <w:szCs w:val="28"/>
              </w:rPr>
              <w:t>个工作日</w:t>
            </w:r>
          </w:p>
        </w:tc>
      </w:tr>
      <w:tr>
        <w:tblPrEx>
          <w:tblLayout w:type="fixed"/>
          <w:tblCellMar>
            <w:top w:w="0" w:type="dxa"/>
            <w:left w:w="108" w:type="dxa"/>
            <w:bottom w:w="0" w:type="dxa"/>
            <w:right w:w="108" w:type="dxa"/>
          </w:tblCellMar>
        </w:tblPrEx>
        <w:trPr>
          <w:trHeight w:val="575"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8"/>
                <w:szCs w:val="28"/>
              </w:rPr>
            </w:pPr>
            <w:r>
              <w:rPr>
                <w:rFonts w:ascii="??" w:hAnsi="??" w:cs="宋体"/>
                <w:color w:val="000000"/>
                <w:kern w:val="0"/>
                <w:sz w:val="28"/>
                <w:szCs w:val="28"/>
              </w:rPr>
              <w:t>32</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sz w:val="28"/>
                <w:szCs w:val="28"/>
              </w:rPr>
            </w:pPr>
            <w:r>
              <w:rPr>
                <w:rFonts w:hint="eastAsia" w:ascii="宋体" w:hAnsi="宋体"/>
                <w:sz w:val="28"/>
                <w:szCs w:val="28"/>
              </w:rPr>
              <w:t>评标办法</w:t>
            </w:r>
          </w:p>
        </w:tc>
        <w:tc>
          <w:tcPr>
            <w:tcW w:w="58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8"/>
                <w:szCs w:val="28"/>
              </w:rPr>
            </w:pPr>
            <w:r>
              <w:rPr>
                <w:rFonts w:hint="eastAsia" w:ascii="宋体" w:hAnsi="宋体"/>
                <w:sz w:val="28"/>
                <w:szCs w:val="28"/>
              </w:rPr>
              <w:t>本项目采用综合评分法。</w:t>
            </w:r>
          </w:p>
        </w:tc>
      </w:tr>
      <w:tr>
        <w:tblPrEx>
          <w:tblLayout w:type="fixed"/>
          <w:tblCellMar>
            <w:top w:w="0" w:type="dxa"/>
            <w:left w:w="108" w:type="dxa"/>
            <w:bottom w:w="0" w:type="dxa"/>
            <w:right w:w="108" w:type="dxa"/>
          </w:tblCellMar>
        </w:tblPrEx>
        <w:trPr>
          <w:trHeight w:val="209"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 w:hAnsi="??" w:cs="宋体"/>
                <w:color w:val="000000"/>
                <w:kern w:val="0"/>
                <w:sz w:val="28"/>
                <w:szCs w:val="28"/>
              </w:rPr>
            </w:pPr>
            <w:r>
              <w:rPr>
                <w:rFonts w:ascii="??" w:hAnsi="??" w:cs="宋体"/>
                <w:color w:val="000000"/>
                <w:kern w:val="0"/>
                <w:sz w:val="28"/>
                <w:szCs w:val="28"/>
              </w:rPr>
              <w:t>33</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宋体"/>
                <w:color w:val="000000"/>
                <w:kern w:val="0"/>
                <w:sz w:val="28"/>
                <w:szCs w:val="28"/>
              </w:rPr>
            </w:pPr>
            <w:r>
              <w:rPr>
                <w:rFonts w:hint="eastAsia" w:ascii="宋体" w:hAnsi="宋体"/>
                <w:sz w:val="28"/>
                <w:szCs w:val="28"/>
              </w:rPr>
              <w:t>履约担保</w:t>
            </w:r>
          </w:p>
        </w:tc>
        <w:tc>
          <w:tcPr>
            <w:tcW w:w="58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sz w:val="28"/>
                <w:szCs w:val="28"/>
              </w:rPr>
            </w:pPr>
            <w:r>
              <w:rPr>
                <w:rFonts w:hint="eastAsia" w:ascii="宋体" w:hAnsi="宋体"/>
                <w:sz w:val="28"/>
                <w:szCs w:val="28"/>
              </w:rPr>
              <w:t>开户行：中国银行长葛支行营业部</w:t>
            </w:r>
            <w:r>
              <w:rPr>
                <w:rFonts w:ascii="宋体"/>
                <w:sz w:val="28"/>
                <w:szCs w:val="28"/>
              </w:rPr>
              <w:br w:type="textWrapping"/>
            </w:r>
            <w:r>
              <w:rPr>
                <w:rFonts w:hint="eastAsia" w:ascii="宋体" w:hAnsi="宋体"/>
                <w:sz w:val="28"/>
                <w:szCs w:val="28"/>
              </w:rPr>
              <w:t>户</w:t>
            </w:r>
            <w:r>
              <w:rPr>
                <w:rFonts w:ascii="宋体"/>
                <w:sz w:val="28"/>
                <w:szCs w:val="28"/>
              </w:rPr>
              <w:t>  </w:t>
            </w:r>
            <w:r>
              <w:rPr>
                <w:rFonts w:hint="eastAsia" w:ascii="宋体" w:hAnsi="宋体"/>
                <w:sz w:val="28"/>
                <w:szCs w:val="28"/>
              </w:rPr>
              <w:t>名：长葛市公共资源交易中心</w:t>
            </w:r>
            <w:r>
              <w:rPr>
                <w:rFonts w:ascii="宋体"/>
                <w:sz w:val="28"/>
                <w:szCs w:val="28"/>
              </w:rPr>
              <w:br w:type="textWrapping"/>
            </w:r>
            <w:r>
              <w:rPr>
                <w:rFonts w:hint="eastAsia" w:ascii="宋体" w:hAnsi="宋体"/>
                <w:sz w:val="28"/>
                <w:szCs w:val="28"/>
              </w:rPr>
              <w:t>账</w:t>
            </w:r>
            <w:r>
              <w:rPr>
                <w:rFonts w:ascii="宋体"/>
                <w:sz w:val="28"/>
                <w:szCs w:val="28"/>
              </w:rPr>
              <w:t>  </w:t>
            </w:r>
            <w:r>
              <w:rPr>
                <w:rFonts w:hint="eastAsia" w:ascii="宋体" w:hAnsi="宋体"/>
                <w:sz w:val="28"/>
                <w:szCs w:val="28"/>
              </w:rPr>
              <w:t>号：</w:t>
            </w:r>
            <w:r>
              <w:rPr>
                <w:rFonts w:ascii="宋体" w:hAnsi="宋体"/>
                <w:sz w:val="28"/>
                <w:szCs w:val="28"/>
              </w:rPr>
              <w:t>246852074836</w:t>
            </w:r>
          </w:p>
          <w:p>
            <w:pPr>
              <w:spacing w:line="400" w:lineRule="exact"/>
              <w:rPr>
                <w:rFonts w:ascii="宋体"/>
                <w:sz w:val="28"/>
                <w:szCs w:val="28"/>
              </w:rPr>
            </w:pPr>
            <w:r>
              <w:rPr>
                <w:rFonts w:hint="eastAsia" w:ascii="宋体" w:hAnsi="宋体"/>
                <w:sz w:val="28"/>
                <w:szCs w:val="28"/>
              </w:rPr>
              <w:t>履约担保的形式：基本户转账，在中标人签订合同前办理。</w:t>
            </w:r>
          </w:p>
          <w:p>
            <w:pPr>
              <w:spacing w:line="400" w:lineRule="exact"/>
              <w:rPr>
                <w:rFonts w:ascii="宋体" w:cs="宋体"/>
                <w:color w:val="000000"/>
                <w:kern w:val="0"/>
                <w:sz w:val="28"/>
                <w:szCs w:val="28"/>
              </w:rPr>
            </w:pPr>
            <w:r>
              <w:rPr>
                <w:rFonts w:hint="eastAsia" w:ascii="宋体" w:hAnsi="宋体"/>
                <w:sz w:val="28"/>
                <w:szCs w:val="28"/>
              </w:rPr>
              <w:t>履约担保的金额：中标金额的</w:t>
            </w:r>
            <w:r>
              <w:rPr>
                <w:rFonts w:ascii="宋体" w:hAnsi="宋体"/>
                <w:sz w:val="28"/>
                <w:szCs w:val="28"/>
              </w:rPr>
              <w:t>10%</w:t>
            </w:r>
            <w:r>
              <w:rPr>
                <w:rFonts w:hint="eastAsia" w:ascii="宋体" w:hAnsi="宋体"/>
                <w:sz w:val="28"/>
                <w:szCs w:val="28"/>
              </w:rPr>
              <w:t>。</w:t>
            </w:r>
          </w:p>
        </w:tc>
      </w:tr>
      <w:tr>
        <w:tblPrEx>
          <w:tblLayout w:type="fixed"/>
          <w:tblCellMar>
            <w:top w:w="0" w:type="dxa"/>
            <w:left w:w="108" w:type="dxa"/>
            <w:bottom w:w="0" w:type="dxa"/>
            <w:right w:w="108" w:type="dxa"/>
          </w:tblCellMar>
        </w:tblPrEx>
        <w:trPr>
          <w:trHeight w:val="185" w:hRule="atLeast"/>
        </w:trPr>
        <w:tc>
          <w:tcPr>
            <w:tcW w:w="11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560" w:firstLineChars="200"/>
              <w:rPr>
                <w:rFonts w:ascii="??" w:hAnsi="??" w:cs="宋体"/>
                <w:color w:val="000000"/>
                <w:kern w:val="0"/>
                <w:sz w:val="28"/>
                <w:szCs w:val="28"/>
              </w:rPr>
            </w:pPr>
            <w:r>
              <w:rPr>
                <w:rFonts w:ascii="宋体" w:hAnsi="宋体" w:cs="仿宋_GB2312"/>
                <w:kern w:val="0"/>
                <w:sz w:val="28"/>
                <w:szCs w:val="28"/>
              </w:rPr>
              <w:t>34</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rPr>
                <w:rFonts w:ascii="宋体" w:cs="宋体"/>
                <w:color w:val="000000"/>
                <w:kern w:val="0"/>
                <w:sz w:val="28"/>
                <w:szCs w:val="28"/>
              </w:rPr>
            </w:pPr>
            <w:r>
              <w:rPr>
                <w:rFonts w:hint="eastAsia" w:ascii="宋体" w:hAnsi="宋体"/>
                <w:sz w:val="28"/>
                <w:szCs w:val="28"/>
              </w:rPr>
              <w:t>重新招标</w:t>
            </w:r>
          </w:p>
        </w:tc>
        <w:tc>
          <w:tcPr>
            <w:tcW w:w="5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ascii="宋体" w:cs="仿宋_GB2312"/>
                <w:kern w:val="0"/>
                <w:sz w:val="28"/>
                <w:szCs w:val="28"/>
              </w:rPr>
            </w:pPr>
            <w:r>
              <w:rPr>
                <w:rFonts w:hint="eastAsia" w:ascii="宋体" w:hAnsi="宋体" w:cs="仿宋_GB2312"/>
                <w:kern w:val="0"/>
                <w:sz w:val="28"/>
                <w:szCs w:val="28"/>
              </w:rPr>
              <w:t>有下列情形之一的，采购人将重新招标：</w:t>
            </w:r>
          </w:p>
          <w:p>
            <w:pPr>
              <w:autoSpaceDE w:val="0"/>
              <w:autoSpaceDN w:val="0"/>
              <w:adjustRightInd w:val="0"/>
              <w:spacing w:line="400" w:lineRule="exact"/>
              <w:jc w:val="left"/>
              <w:rPr>
                <w:rFonts w:ascii="宋体" w:cs="仿宋_GB2312"/>
                <w:kern w:val="0"/>
                <w:sz w:val="28"/>
                <w:szCs w:val="28"/>
              </w:rPr>
            </w:pPr>
            <w:r>
              <w:rPr>
                <w:rFonts w:hint="eastAsia" w:ascii="宋体" w:hAnsi="宋体" w:cs="仿宋_GB2312"/>
                <w:kern w:val="0"/>
                <w:sz w:val="28"/>
                <w:szCs w:val="28"/>
              </w:rPr>
              <w:t>（</w:t>
            </w:r>
            <w:r>
              <w:rPr>
                <w:rFonts w:ascii="宋体" w:hAnsi="宋体" w:cs="TimesNewRomanPSMT"/>
                <w:kern w:val="0"/>
                <w:sz w:val="28"/>
                <w:szCs w:val="28"/>
              </w:rPr>
              <w:t>1</w:t>
            </w:r>
            <w:r>
              <w:rPr>
                <w:rFonts w:hint="eastAsia" w:ascii="宋体" w:hAnsi="宋体" w:cs="仿宋_GB2312"/>
                <w:kern w:val="0"/>
                <w:sz w:val="28"/>
                <w:szCs w:val="28"/>
              </w:rPr>
              <w:t>）投标截止时间结束后，供应商少于</w:t>
            </w:r>
            <w:r>
              <w:rPr>
                <w:rFonts w:ascii="宋体" w:hAnsi="宋体" w:cs="TimesNewRomanPSMT"/>
                <w:kern w:val="0"/>
                <w:sz w:val="28"/>
                <w:szCs w:val="28"/>
              </w:rPr>
              <w:t xml:space="preserve">3 </w:t>
            </w:r>
            <w:r>
              <w:rPr>
                <w:rFonts w:hint="eastAsia" w:ascii="宋体" w:hAnsi="宋体" w:cs="仿宋_GB2312"/>
                <w:kern w:val="0"/>
                <w:sz w:val="28"/>
                <w:szCs w:val="28"/>
              </w:rPr>
              <w:t>个的；</w:t>
            </w:r>
          </w:p>
          <w:p>
            <w:pPr>
              <w:spacing w:line="400" w:lineRule="exact"/>
              <w:rPr>
                <w:rFonts w:ascii="宋体" w:cs="宋体"/>
                <w:color w:val="000000"/>
                <w:kern w:val="0"/>
                <w:sz w:val="28"/>
                <w:szCs w:val="28"/>
              </w:rPr>
            </w:pPr>
            <w:r>
              <w:rPr>
                <w:rFonts w:hint="eastAsia" w:ascii="宋体" w:hAnsi="宋体" w:cs="仿宋_GB2312"/>
                <w:kern w:val="0"/>
                <w:sz w:val="28"/>
                <w:szCs w:val="28"/>
              </w:rPr>
              <w:t>（</w:t>
            </w:r>
            <w:r>
              <w:rPr>
                <w:rFonts w:ascii="宋体" w:hAnsi="宋体" w:cs="TimesNewRomanPSMT"/>
                <w:kern w:val="0"/>
                <w:sz w:val="28"/>
                <w:szCs w:val="28"/>
              </w:rPr>
              <w:t>2</w:t>
            </w:r>
            <w:r>
              <w:rPr>
                <w:rFonts w:hint="eastAsia" w:ascii="宋体" w:hAnsi="宋体" w:cs="仿宋_GB2312"/>
                <w:kern w:val="0"/>
                <w:sz w:val="28"/>
                <w:szCs w:val="28"/>
              </w:rPr>
              <w:t>）经评标委员会评审后否决所有投标的。</w:t>
            </w:r>
          </w:p>
        </w:tc>
      </w:tr>
      <w:tr>
        <w:tblPrEx>
          <w:tblLayout w:type="fixed"/>
          <w:tblCellMar>
            <w:top w:w="0" w:type="dxa"/>
            <w:left w:w="108" w:type="dxa"/>
            <w:bottom w:w="0" w:type="dxa"/>
            <w:right w:w="108" w:type="dxa"/>
          </w:tblCellMar>
        </w:tblPrEx>
        <w:trPr>
          <w:trHeight w:val="230"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仿宋_GB2312"/>
                <w:kern w:val="0"/>
                <w:sz w:val="28"/>
                <w:szCs w:val="28"/>
              </w:rPr>
            </w:pPr>
            <w:r>
              <w:rPr>
                <w:rFonts w:ascii="??" w:hAnsi="??" w:cs="宋体"/>
                <w:color w:val="000000"/>
                <w:kern w:val="0"/>
                <w:sz w:val="28"/>
                <w:szCs w:val="28"/>
              </w:rPr>
              <w:t>35</w:t>
            </w: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560" w:firstLineChars="200"/>
              <w:jc w:val="left"/>
              <w:rPr>
                <w:rFonts w:ascii="宋体" w:cs="仿宋_GB2312"/>
                <w:kern w:val="0"/>
                <w:sz w:val="28"/>
                <w:szCs w:val="28"/>
              </w:rPr>
            </w:pPr>
            <w:r>
              <w:rPr>
                <w:rFonts w:hint="eastAsia" w:ascii="宋体" w:hAnsi="宋体" w:cs="仿宋_GB2312"/>
                <w:kern w:val="0"/>
                <w:sz w:val="28"/>
                <w:szCs w:val="28"/>
              </w:rPr>
              <w:t>采购方式</w:t>
            </w:r>
          </w:p>
        </w:tc>
        <w:tc>
          <w:tcPr>
            <w:tcW w:w="5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560" w:firstLineChars="200"/>
              <w:jc w:val="left"/>
              <w:rPr>
                <w:rFonts w:ascii="宋体" w:cs="仿宋_GB2312"/>
                <w:kern w:val="0"/>
                <w:sz w:val="28"/>
                <w:szCs w:val="28"/>
              </w:rPr>
            </w:pPr>
            <w:r>
              <w:rPr>
                <w:rFonts w:hint="eastAsia" w:ascii="宋体" w:hAnsi="宋体" w:cs="仿宋_GB2312"/>
                <w:kern w:val="0"/>
                <w:sz w:val="28"/>
                <w:szCs w:val="28"/>
              </w:rPr>
              <w:t>重新招标后供应商仍少于</w:t>
            </w:r>
            <w:r>
              <w:rPr>
                <w:rFonts w:ascii="宋体" w:hAnsi="宋体" w:cs="仿宋_GB2312"/>
                <w:kern w:val="0"/>
                <w:sz w:val="28"/>
                <w:szCs w:val="28"/>
              </w:rPr>
              <w:t>3</w:t>
            </w:r>
            <w:r>
              <w:rPr>
                <w:rFonts w:hint="eastAsia" w:ascii="宋体" w:hAnsi="宋体" w:cs="仿宋_GB2312"/>
                <w:kern w:val="0"/>
                <w:sz w:val="28"/>
                <w:szCs w:val="28"/>
              </w:rPr>
              <w:t>个或者所有投标被否决的，经原审批或核准部门批准后变更为其他采购方式</w:t>
            </w:r>
          </w:p>
        </w:tc>
      </w:tr>
      <w:tr>
        <w:tblPrEx>
          <w:tblLayout w:type="fixed"/>
          <w:tblCellMar>
            <w:top w:w="0" w:type="dxa"/>
            <w:left w:w="108" w:type="dxa"/>
            <w:bottom w:w="0" w:type="dxa"/>
            <w:right w:w="108" w:type="dxa"/>
          </w:tblCellMar>
        </w:tblPrEx>
        <w:trPr>
          <w:trHeight w:val="240" w:hRule="atLeast"/>
        </w:trPr>
        <w:tc>
          <w:tcPr>
            <w:tcW w:w="11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 w:hAnsi="??" w:cs="宋体"/>
                <w:color w:val="000000"/>
                <w:kern w:val="0"/>
                <w:sz w:val="28"/>
                <w:szCs w:val="28"/>
              </w:rPr>
            </w:pPr>
            <w:r>
              <w:rPr>
                <w:rFonts w:ascii="宋体" w:hAnsi="宋体" w:cs="宋体"/>
                <w:color w:val="000000"/>
                <w:kern w:val="0"/>
                <w:sz w:val="28"/>
                <w:szCs w:val="28"/>
              </w:rPr>
              <w:t>36</w:t>
            </w:r>
          </w:p>
        </w:tc>
        <w:tc>
          <w:tcPr>
            <w:tcW w:w="199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0" w:firstLineChars="100"/>
              <w:rPr>
                <w:rFonts w:ascii="宋体" w:cs="宋体"/>
                <w:color w:val="000000"/>
                <w:kern w:val="0"/>
                <w:sz w:val="28"/>
                <w:szCs w:val="28"/>
              </w:rPr>
            </w:pPr>
            <w:r>
              <w:rPr>
                <w:rFonts w:hint="eastAsia" w:ascii="宋体" w:hAnsi="宋体" w:cs="仿宋_GB2312"/>
                <w:kern w:val="0"/>
                <w:sz w:val="28"/>
                <w:szCs w:val="28"/>
              </w:rPr>
              <w:t>纪律和监督</w:t>
            </w:r>
          </w:p>
        </w:tc>
        <w:tc>
          <w:tcPr>
            <w:tcW w:w="5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560" w:firstLineChars="200"/>
              <w:jc w:val="left"/>
              <w:rPr>
                <w:rFonts w:ascii="宋体" w:cs="宋体"/>
                <w:color w:val="000000"/>
                <w:kern w:val="0"/>
                <w:sz w:val="28"/>
                <w:szCs w:val="28"/>
              </w:rPr>
            </w:pPr>
            <w:r>
              <w:rPr>
                <w:rFonts w:hint="eastAsia" w:ascii="宋体" w:hAnsi="宋体" w:cs="仿宋_GB2312"/>
                <w:kern w:val="0"/>
                <w:sz w:val="28"/>
                <w:szCs w:val="28"/>
              </w:rPr>
              <w:t>采购人不得泄漏招标投标活动中应当保密的情况和资料，不得与供应商串通损害国家利益、社会公共利益或者他人合法权益。</w:t>
            </w:r>
          </w:p>
        </w:tc>
      </w:tr>
      <w:tr>
        <w:tblPrEx>
          <w:tblLayout w:type="fixed"/>
          <w:tblCellMar>
            <w:top w:w="0" w:type="dxa"/>
            <w:left w:w="108" w:type="dxa"/>
            <w:bottom w:w="0" w:type="dxa"/>
            <w:right w:w="108" w:type="dxa"/>
          </w:tblCellMar>
        </w:tblPrEx>
        <w:trPr>
          <w:trHeight w:val="849" w:hRule="atLeast"/>
        </w:trPr>
        <w:tc>
          <w:tcPr>
            <w:tcW w:w="11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cs="宋体"/>
                <w:color w:val="000000"/>
                <w:kern w:val="0"/>
                <w:sz w:val="28"/>
                <w:szCs w:val="28"/>
              </w:rPr>
            </w:pPr>
            <w:r>
              <w:rPr>
                <w:color w:val="000000"/>
                <w:sz w:val="28"/>
                <w:szCs w:val="28"/>
              </w:rPr>
              <w:t>37</w:t>
            </w: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280" w:firstLineChars="100"/>
              <w:rPr>
                <w:rFonts w:ascii="宋体" w:cs="宋体"/>
                <w:color w:val="000000"/>
                <w:kern w:val="0"/>
                <w:sz w:val="28"/>
                <w:szCs w:val="28"/>
              </w:rPr>
            </w:pPr>
            <w:r>
              <w:rPr>
                <w:rFonts w:hint="eastAsia"/>
                <w:color w:val="000000"/>
                <w:sz w:val="28"/>
                <w:szCs w:val="28"/>
              </w:rPr>
              <w:t>不良行为记录</w:t>
            </w:r>
          </w:p>
        </w:tc>
        <w:tc>
          <w:tcPr>
            <w:tcW w:w="582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cs="宋体"/>
                <w:color w:val="000000"/>
                <w:kern w:val="0"/>
                <w:sz w:val="28"/>
                <w:szCs w:val="28"/>
              </w:rPr>
            </w:pPr>
            <w:r>
              <w:rPr>
                <w:rFonts w:hint="eastAsia"/>
                <w:color w:val="000000"/>
                <w:sz w:val="28"/>
                <w:szCs w:val="28"/>
              </w:rPr>
              <w:t>不良行为记录是指：</w:t>
            </w:r>
            <w:r>
              <w:rPr>
                <w:rFonts w:hint="eastAsia"/>
                <w:sz w:val="28"/>
                <w:szCs w:val="28"/>
              </w:rPr>
              <w:t>企业或企业主要管理人员在司法机关、行政监管机关有不良行为记录的。</w:t>
            </w:r>
          </w:p>
        </w:tc>
      </w:tr>
      <w:tr>
        <w:tblPrEx>
          <w:tblLayout w:type="fixed"/>
          <w:tblCellMar>
            <w:top w:w="0" w:type="dxa"/>
            <w:left w:w="108" w:type="dxa"/>
            <w:bottom w:w="0" w:type="dxa"/>
            <w:right w:w="108" w:type="dxa"/>
          </w:tblCellMar>
        </w:tblPrEx>
        <w:trPr>
          <w:trHeight w:val="579" w:hRule="atLeast"/>
        </w:trPr>
        <w:tc>
          <w:tcPr>
            <w:tcW w:w="1171" w:type="dxa"/>
            <w:tcBorders>
              <w:top w:val="single" w:color="auto" w:sz="4" w:space="0"/>
              <w:left w:val="single" w:color="auto" w:sz="4" w:space="0"/>
              <w:bottom w:val="nil"/>
              <w:right w:val="single" w:color="auto" w:sz="4" w:space="0"/>
            </w:tcBorders>
            <w:vAlign w:val="center"/>
          </w:tcPr>
          <w:p>
            <w:pPr>
              <w:autoSpaceDE w:val="0"/>
              <w:autoSpaceDN w:val="0"/>
              <w:adjustRightInd w:val="0"/>
              <w:spacing w:line="400" w:lineRule="exact"/>
              <w:jc w:val="center"/>
              <w:rPr>
                <w:color w:val="000000"/>
                <w:sz w:val="28"/>
                <w:szCs w:val="28"/>
              </w:rPr>
            </w:pPr>
            <w:r>
              <w:rPr>
                <w:rFonts w:ascii="宋体" w:hAnsi="宋体" w:cs="宋体"/>
                <w:color w:val="000000"/>
                <w:kern w:val="0"/>
                <w:sz w:val="28"/>
                <w:szCs w:val="28"/>
              </w:rPr>
              <w:t>38</w:t>
            </w:r>
          </w:p>
        </w:tc>
        <w:tc>
          <w:tcPr>
            <w:tcW w:w="1995" w:type="dxa"/>
            <w:tcBorders>
              <w:top w:val="single" w:color="auto" w:sz="4" w:space="0"/>
              <w:left w:val="single" w:color="auto" w:sz="4" w:space="0"/>
              <w:bottom w:val="nil"/>
              <w:right w:val="single" w:color="auto" w:sz="4" w:space="0"/>
            </w:tcBorders>
            <w:vAlign w:val="center"/>
          </w:tcPr>
          <w:p>
            <w:pPr>
              <w:autoSpaceDE w:val="0"/>
              <w:autoSpaceDN w:val="0"/>
              <w:adjustRightInd w:val="0"/>
              <w:spacing w:line="400" w:lineRule="exact"/>
              <w:ind w:firstLine="562" w:firstLineChars="200"/>
              <w:rPr>
                <w:b/>
                <w:bCs/>
                <w:color w:val="000000"/>
                <w:sz w:val="28"/>
                <w:szCs w:val="28"/>
              </w:rPr>
            </w:pPr>
            <w:r>
              <w:rPr>
                <w:rFonts w:hint="eastAsia"/>
                <w:b/>
                <w:bCs/>
                <w:color w:val="000000"/>
                <w:sz w:val="28"/>
                <w:szCs w:val="28"/>
              </w:rPr>
              <w:t>预算价</w:t>
            </w:r>
          </w:p>
        </w:tc>
        <w:tc>
          <w:tcPr>
            <w:tcW w:w="582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hint="eastAsia"/>
                <w:color w:val="000000"/>
                <w:sz w:val="28"/>
                <w:szCs w:val="28"/>
              </w:rPr>
            </w:pPr>
            <w:r>
              <w:rPr>
                <w:rFonts w:hint="eastAsia"/>
                <w:color w:val="000000"/>
                <w:sz w:val="28"/>
                <w:szCs w:val="28"/>
              </w:rPr>
              <w:t>采购预算：1500000元</w:t>
            </w:r>
          </w:p>
        </w:tc>
      </w:tr>
      <w:tr>
        <w:tblPrEx>
          <w:tblLayout w:type="fixed"/>
          <w:tblCellMar>
            <w:top w:w="0" w:type="dxa"/>
            <w:left w:w="108" w:type="dxa"/>
            <w:bottom w:w="0" w:type="dxa"/>
            <w:right w:w="108" w:type="dxa"/>
          </w:tblCellMar>
        </w:tblPrEx>
        <w:trPr>
          <w:trHeight w:val="1382" w:hRule="atLeast"/>
        </w:trPr>
        <w:tc>
          <w:tcPr>
            <w:tcW w:w="11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cs="宋体"/>
                <w:color w:val="000000"/>
                <w:kern w:val="0"/>
                <w:sz w:val="28"/>
                <w:szCs w:val="28"/>
              </w:rPr>
            </w:pPr>
            <w:r>
              <w:rPr>
                <w:rFonts w:ascii="宋体" w:hAnsi="宋体" w:cs="宋体"/>
                <w:color w:val="000000"/>
                <w:kern w:val="0"/>
                <w:sz w:val="28"/>
                <w:szCs w:val="28"/>
              </w:rPr>
              <w:t>39</w:t>
            </w: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cs="宋体"/>
                <w:color w:val="000000"/>
                <w:kern w:val="0"/>
                <w:sz w:val="28"/>
                <w:szCs w:val="28"/>
              </w:rPr>
            </w:pPr>
            <w:r>
              <w:rPr>
                <w:rFonts w:hint="eastAsia" w:ascii="宋体" w:hAnsi="宋体" w:cs="仿宋_GB2312"/>
                <w:kern w:val="0"/>
                <w:sz w:val="28"/>
                <w:szCs w:val="28"/>
              </w:rPr>
              <w:t>供应商代表出席开标会</w:t>
            </w:r>
          </w:p>
        </w:tc>
        <w:tc>
          <w:tcPr>
            <w:tcW w:w="582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hint="eastAsia"/>
                <w:color w:val="000000"/>
                <w:sz w:val="28"/>
                <w:szCs w:val="28"/>
              </w:rPr>
            </w:pPr>
            <w:r>
              <w:rPr>
                <w:rFonts w:hint="eastAsia"/>
                <w:color w:val="000000"/>
                <w:sz w:val="28"/>
                <w:szCs w:val="28"/>
              </w:rPr>
              <w:t>供应商的法定代表人应持法定代表人证明和有效身份证明参加开标会议,委托他人参加的，须持有效委托书原件，委托书应当载明委托事项权限及有效期等主要内容。</w:t>
            </w:r>
          </w:p>
        </w:tc>
      </w:tr>
      <w:tr>
        <w:tblPrEx>
          <w:tblLayout w:type="fixed"/>
          <w:tblCellMar>
            <w:top w:w="0" w:type="dxa"/>
            <w:left w:w="108" w:type="dxa"/>
            <w:bottom w:w="0" w:type="dxa"/>
            <w:right w:w="108" w:type="dxa"/>
          </w:tblCellMar>
        </w:tblPrEx>
        <w:trPr>
          <w:trHeight w:val="234" w:hRule="atLeast"/>
        </w:trPr>
        <w:tc>
          <w:tcPr>
            <w:tcW w:w="11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cs="宋体"/>
                <w:color w:val="000000"/>
                <w:kern w:val="0"/>
                <w:sz w:val="28"/>
                <w:szCs w:val="28"/>
              </w:rPr>
            </w:pPr>
            <w:r>
              <w:rPr>
                <w:rFonts w:ascii="宋体" w:hAnsi="宋体" w:cs="宋体"/>
                <w:color w:val="000000"/>
                <w:kern w:val="0"/>
                <w:sz w:val="28"/>
                <w:szCs w:val="28"/>
              </w:rPr>
              <w:t>40</w:t>
            </w: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cs="宋体"/>
                <w:color w:val="000000"/>
                <w:kern w:val="0"/>
                <w:sz w:val="28"/>
                <w:szCs w:val="28"/>
              </w:rPr>
            </w:pPr>
            <w:r>
              <w:rPr>
                <w:rFonts w:hint="eastAsia" w:ascii="宋体" w:hAnsi="宋体" w:cs="仿宋_GB2312"/>
                <w:kern w:val="0"/>
                <w:sz w:val="28"/>
                <w:szCs w:val="28"/>
              </w:rPr>
              <w:t>知识产权</w:t>
            </w:r>
          </w:p>
        </w:tc>
        <w:tc>
          <w:tcPr>
            <w:tcW w:w="582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cs="宋体"/>
                <w:color w:val="000000"/>
                <w:kern w:val="0"/>
                <w:sz w:val="28"/>
                <w:szCs w:val="28"/>
              </w:rPr>
            </w:pPr>
            <w:r>
              <w:rPr>
                <w:rFonts w:hint="eastAsia" w:ascii="宋体" w:hAnsi="宋体" w:cs="仿宋_GB2312"/>
                <w:kern w:val="0"/>
                <w:sz w:val="28"/>
                <w:szCs w:val="28"/>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ascii="宋体" w:cs="仿宋_GB2312"/>
                <w:kern w:val="0"/>
                <w:sz w:val="28"/>
                <w:szCs w:val="28"/>
              </w:rPr>
              <w:t>.</w:t>
            </w:r>
          </w:p>
        </w:tc>
      </w:tr>
      <w:tr>
        <w:tblPrEx>
          <w:tblLayout w:type="fixed"/>
          <w:tblCellMar>
            <w:top w:w="0" w:type="dxa"/>
            <w:left w:w="108" w:type="dxa"/>
            <w:bottom w:w="0" w:type="dxa"/>
            <w:right w:w="108" w:type="dxa"/>
          </w:tblCellMar>
        </w:tblPrEx>
        <w:trPr>
          <w:trHeight w:val="248" w:hRule="atLeast"/>
        </w:trPr>
        <w:tc>
          <w:tcPr>
            <w:tcW w:w="11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140" w:firstLineChars="50"/>
              <w:jc w:val="center"/>
              <w:rPr>
                <w:rFonts w:ascii="宋体" w:cs="宋体"/>
                <w:color w:val="000000"/>
                <w:kern w:val="0"/>
                <w:sz w:val="28"/>
                <w:szCs w:val="28"/>
              </w:rPr>
            </w:pPr>
            <w:r>
              <w:rPr>
                <w:rFonts w:ascii="宋体" w:hAnsi="宋体" w:cs="宋体"/>
                <w:color w:val="000000"/>
                <w:kern w:val="0"/>
                <w:sz w:val="28"/>
                <w:szCs w:val="28"/>
              </w:rPr>
              <w:t>41</w:t>
            </w: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cs="宋体"/>
                <w:color w:val="000000"/>
                <w:kern w:val="0"/>
                <w:sz w:val="28"/>
                <w:szCs w:val="28"/>
              </w:rPr>
            </w:pPr>
            <w:r>
              <w:rPr>
                <w:rFonts w:hint="eastAsia" w:ascii="宋体" w:hAnsi="宋体" w:cs="仿宋_GB2312"/>
                <w:kern w:val="0"/>
                <w:sz w:val="28"/>
                <w:szCs w:val="28"/>
              </w:rPr>
              <w:t>重新招标的其他情形</w:t>
            </w:r>
          </w:p>
        </w:tc>
        <w:tc>
          <w:tcPr>
            <w:tcW w:w="582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cs="宋体"/>
                <w:color w:val="000000"/>
                <w:kern w:val="0"/>
                <w:sz w:val="28"/>
                <w:szCs w:val="28"/>
              </w:rPr>
            </w:pPr>
            <w:r>
              <w:rPr>
                <w:rFonts w:hint="eastAsia" w:ascii="宋体" w:hAnsi="宋体" w:cs="仿宋_GB2312"/>
                <w:kern w:val="0"/>
                <w:sz w:val="28"/>
                <w:szCs w:val="28"/>
              </w:rPr>
              <w:t>除供应商须知前附表第</w:t>
            </w:r>
            <w:r>
              <w:rPr>
                <w:rFonts w:ascii="宋体" w:hAnsi="宋体" w:cs="仿宋_GB2312"/>
                <w:kern w:val="0"/>
                <w:sz w:val="28"/>
                <w:szCs w:val="28"/>
              </w:rPr>
              <w:t>8</w:t>
            </w:r>
            <w:r>
              <w:rPr>
                <w:rFonts w:hint="eastAsia" w:ascii="宋体" w:hAnsi="宋体" w:cs="仿宋_GB2312"/>
                <w:kern w:val="0"/>
                <w:sz w:val="28"/>
                <w:szCs w:val="28"/>
              </w:rPr>
              <w:t>条规定的情形外，除非已经产生中标候选人，否则在投标有效期内同意延长投标有效期的供应商少于三个的，采购人应当依法重新招标。</w:t>
            </w:r>
          </w:p>
        </w:tc>
      </w:tr>
      <w:tr>
        <w:tblPrEx>
          <w:tblLayout w:type="fixed"/>
          <w:tblCellMar>
            <w:top w:w="0" w:type="dxa"/>
            <w:left w:w="108" w:type="dxa"/>
            <w:bottom w:w="0" w:type="dxa"/>
            <w:right w:w="108" w:type="dxa"/>
          </w:tblCellMar>
        </w:tblPrEx>
        <w:trPr>
          <w:trHeight w:val="230" w:hRule="atLeast"/>
        </w:trPr>
        <w:tc>
          <w:tcPr>
            <w:tcW w:w="11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cs="宋体"/>
                <w:color w:val="000000"/>
                <w:kern w:val="0"/>
                <w:sz w:val="28"/>
                <w:szCs w:val="28"/>
              </w:rPr>
            </w:pPr>
            <w:r>
              <w:rPr>
                <w:rFonts w:ascii="宋体" w:hAnsi="宋体" w:cs="宋体"/>
                <w:color w:val="000000"/>
                <w:kern w:val="0"/>
                <w:sz w:val="28"/>
                <w:szCs w:val="28"/>
              </w:rPr>
              <w:t>42</w:t>
            </w: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cs="宋体"/>
                <w:color w:val="000000"/>
                <w:kern w:val="0"/>
                <w:sz w:val="28"/>
                <w:szCs w:val="28"/>
              </w:rPr>
            </w:pPr>
            <w:r>
              <w:rPr>
                <w:rFonts w:ascii="宋体" w:hAnsi="宋体" w:cs="仿宋_GB2312"/>
                <w:kern w:val="0"/>
                <w:sz w:val="28"/>
                <w:szCs w:val="28"/>
              </w:rPr>
              <w:t xml:space="preserve">   </w:t>
            </w:r>
            <w:r>
              <w:rPr>
                <w:rFonts w:hint="eastAsia" w:ascii="宋体" w:hAnsi="宋体" w:cs="仿宋_GB2312"/>
                <w:kern w:val="0"/>
                <w:sz w:val="28"/>
                <w:szCs w:val="28"/>
              </w:rPr>
              <w:t>监</w:t>
            </w:r>
            <w:r>
              <w:rPr>
                <w:rFonts w:ascii="宋体" w:hAnsi="宋体" w:cs="仿宋_GB2312"/>
                <w:kern w:val="0"/>
                <w:sz w:val="28"/>
                <w:szCs w:val="28"/>
              </w:rPr>
              <w:t xml:space="preserve">  </w:t>
            </w:r>
            <w:r>
              <w:rPr>
                <w:rFonts w:hint="eastAsia" w:ascii="宋体" w:hAnsi="宋体" w:cs="仿宋_GB2312"/>
                <w:kern w:val="0"/>
                <w:sz w:val="28"/>
                <w:szCs w:val="28"/>
              </w:rPr>
              <w:t>督</w:t>
            </w:r>
          </w:p>
        </w:tc>
        <w:tc>
          <w:tcPr>
            <w:tcW w:w="582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cs="宋体"/>
                <w:color w:val="000000"/>
                <w:kern w:val="0"/>
                <w:sz w:val="28"/>
                <w:szCs w:val="28"/>
              </w:rPr>
            </w:pPr>
            <w:r>
              <w:rPr>
                <w:rFonts w:hint="eastAsia" w:ascii="宋体" w:hAnsi="宋体" w:cs="仿宋_GB2312"/>
                <w:kern w:val="0"/>
                <w:sz w:val="28"/>
                <w:szCs w:val="28"/>
              </w:rPr>
              <w:t>本项目的招标投标活动及其相关当事人应当接受有管辖权的招标投标行政监督部门依法实施的监督。</w:t>
            </w:r>
          </w:p>
        </w:tc>
      </w:tr>
      <w:tr>
        <w:tblPrEx>
          <w:tblLayout w:type="fixed"/>
          <w:tblCellMar>
            <w:top w:w="0" w:type="dxa"/>
            <w:left w:w="108" w:type="dxa"/>
            <w:bottom w:w="0" w:type="dxa"/>
            <w:right w:w="108" w:type="dxa"/>
          </w:tblCellMar>
        </w:tblPrEx>
        <w:trPr>
          <w:trHeight w:val="560" w:hRule="atLeast"/>
        </w:trPr>
        <w:tc>
          <w:tcPr>
            <w:tcW w:w="11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cs="宋体"/>
                <w:color w:val="000000"/>
                <w:kern w:val="0"/>
                <w:sz w:val="28"/>
                <w:szCs w:val="28"/>
              </w:rPr>
            </w:pPr>
            <w:r>
              <w:rPr>
                <w:rFonts w:ascii="宋体" w:hAnsi="宋体" w:cs="宋体"/>
                <w:color w:val="000000"/>
                <w:kern w:val="0"/>
                <w:sz w:val="28"/>
                <w:szCs w:val="28"/>
              </w:rPr>
              <w:t>43</w:t>
            </w: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cs="宋体"/>
                <w:color w:val="000000"/>
                <w:kern w:val="0"/>
                <w:sz w:val="28"/>
                <w:szCs w:val="28"/>
              </w:rPr>
            </w:pPr>
            <w:r>
              <w:rPr>
                <w:rFonts w:ascii="宋体" w:hAnsi="宋体" w:cs="仿宋_GB2312"/>
                <w:kern w:val="0"/>
                <w:sz w:val="28"/>
                <w:szCs w:val="28"/>
              </w:rPr>
              <w:t xml:space="preserve">   </w:t>
            </w:r>
            <w:r>
              <w:rPr>
                <w:rFonts w:hint="eastAsia" w:ascii="宋体" w:hAnsi="宋体" w:cs="仿宋_GB2312"/>
                <w:kern w:val="0"/>
                <w:sz w:val="28"/>
                <w:szCs w:val="28"/>
              </w:rPr>
              <w:t>解</w:t>
            </w:r>
            <w:r>
              <w:rPr>
                <w:rFonts w:ascii="宋体" w:hAnsi="宋体" w:cs="仿宋_GB2312"/>
                <w:kern w:val="0"/>
                <w:sz w:val="28"/>
                <w:szCs w:val="28"/>
              </w:rPr>
              <w:t xml:space="preserve">  </w:t>
            </w:r>
            <w:r>
              <w:rPr>
                <w:rFonts w:hint="eastAsia" w:ascii="宋体" w:hAnsi="宋体" w:cs="仿宋_GB2312"/>
                <w:kern w:val="0"/>
                <w:sz w:val="28"/>
                <w:szCs w:val="28"/>
              </w:rPr>
              <w:t>释</w:t>
            </w:r>
          </w:p>
        </w:tc>
        <w:tc>
          <w:tcPr>
            <w:tcW w:w="582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cs="宋体"/>
                <w:color w:val="000000"/>
                <w:kern w:val="0"/>
                <w:sz w:val="28"/>
                <w:szCs w:val="28"/>
              </w:rPr>
            </w:pPr>
            <w:r>
              <w:rPr>
                <w:rFonts w:hint="eastAsia" w:ascii="宋体" w:hAnsi="宋体" w:cs="仿宋_GB2312"/>
                <w:kern w:val="0"/>
                <w:sz w:val="28"/>
                <w:szCs w:val="28"/>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招标投标阶段的规定，按招标公告、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Layout w:type="fixed"/>
          <w:tblCellMar>
            <w:top w:w="0" w:type="dxa"/>
            <w:left w:w="108" w:type="dxa"/>
            <w:bottom w:w="0" w:type="dxa"/>
            <w:right w:w="108" w:type="dxa"/>
          </w:tblCellMar>
        </w:tblPrEx>
        <w:trPr>
          <w:trHeight w:val="252" w:hRule="atLeast"/>
        </w:trPr>
        <w:tc>
          <w:tcPr>
            <w:tcW w:w="11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cs="宋体"/>
                <w:color w:val="000000"/>
                <w:kern w:val="0"/>
                <w:sz w:val="28"/>
                <w:szCs w:val="28"/>
              </w:rPr>
            </w:pPr>
            <w:r>
              <w:rPr>
                <w:rFonts w:ascii="宋体" w:hAnsi="宋体" w:cs="宋体"/>
                <w:color w:val="000000"/>
                <w:kern w:val="0"/>
                <w:sz w:val="28"/>
                <w:szCs w:val="28"/>
              </w:rPr>
              <w:t>44</w:t>
            </w: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cs="宋体"/>
                <w:color w:val="000000"/>
                <w:kern w:val="0"/>
                <w:sz w:val="28"/>
                <w:szCs w:val="28"/>
              </w:rPr>
            </w:pPr>
            <w:r>
              <w:rPr>
                <w:rFonts w:hint="eastAsia" w:ascii="宋体" w:hAnsi="宋体" w:cs="仿宋_GB2312"/>
                <w:kern w:val="0"/>
                <w:sz w:val="28"/>
                <w:szCs w:val="28"/>
              </w:rPr>
              <w:t>投标文件的拒收</w:t>
            </w:r>
          </w:p>
        </w:tc>
        <w:tc>
          <w:tcPr>
            <w:tcW w:w="5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cs="仿宋_GB2312"/>
                <w:kern w:val="0"/>
                <w:sz w:val="28"/>
                <w:szCs w:val="28"/>
              </w:rPr>
            </w:pPr>
            <w:r>
              <w:rPr>
                <w:rFonts w:ascii="宋体" w:hAnsi="宋体" w:cs="仿宋_GB2312"/>
                <w:kern w:val="0"/>
                <w:sz w:val="28"/>
                <w:szCs w:val="28"/>
              </w:rPr>
              <w:t>1.</w:t>
            </w:r>
            <w:r>
              <w:rPr>
                <w:rFonts w:hint="eastAsia" w:ascii="宋体" w:hAnsi="宋体" w:cs="仿宋_GB2312"/>
                <w:kern w:val="0"/>
                <w:sz w:val="28"/>
                <w:szCs w:val="28"/>
              </w:rPr>
              <w:t>逾期送达的；</w:t>
            </w:r>
          </w:p>
          <w:p>
            <w:pPr>
              <w:autoSpaceDE w:val="0"/>
              <w:autoSpaceDN w:val="0"/>
              <w:adjustRightInd w:val="0"/>
              <w:spacing w:line="400" w:lineRule="exact"/>
              <w:rPr>
                <w:rFonts w:ascii="宋体" w:cs="仿宋_GB2312"/>
                <w:kern w:val="0"/>
                <w:sz w:val="28"/>
                <w:szCs w:val="28"/>
              </w:rPr>
            </w:pPr>
            <w:r>
              <w:rPr>
                <w:rFonts w:ascii="宋体" w:hAnsi="宋体" w:cs="仿宋_GB2312"/>
                <w:kern w:val="0"/>
                <w:sz w:val="28"/>
                <w:szCs w:val="28"/>
              </w:rPr>
              <w:t>2.</w:t>
            </w:r>
            <w:r>
              <w:rPr>
                <w:rFonts w:hint="eastAsia" w:ascii="宋体" w:hAnsi="宋体" w:cs="仿宋_GB2312"/>
                <w:kern w:val="0"/>
                <w:sz w:val="28"/>
                <w:szCs w:val="28"/>
              </w:rPr>
              <w:t>投标文件未按要求密封的。</w:t>
            </w:r>
          </w:p>
          <w:p>
            <w:pPr>
              <w:autoSpaceDE w:val="0"/>
              <w:autoSpaceDN w:val="0"/>
              <w:adjustRightInd w:val="0"/>
              <w:spacing w:line="400" w:lineRule="exact"/>
              <w:rPr>
                <w:rFonts w:ascii="宋体" w:cs="仿宋_GB2312"/>
                <w:kern w:val="0"/>
                <w:sz w:val="28"/>
                <w:szCs w:val="28"/>
              </w:rPr>
            </w:pPr>
            <w:r>
              <w:rPr>
                <w:rFonts w:ascii="宋体" w:hAnsi="宋体" w:cs="仿宋_GB2312"/>
                <w:kern w:val="0"/>
                <w:sz w:val="28"/>
                <w:szCs w:val="28"/>
              </w:rPr>
              <w:t>3.</w:t>
            </w:r>
            <w:r>
              <w:rPr>
                <w:rFonts w:hint="eastAsia" w:ascii="宋体" w:hAnsi="宋体" w:cs="仿宋_GB2312"/>
                <w:kern w:val="0"/>
                <w:sz w:val="28"/>
                <w:szCs w:val="28"/>
              </w:rPr>
              <w:t>未通过全国公共资源交易平台（河南省</w:t>
            </w:r>
            <w:r>
              <w:rPr>
                <w:rFonts w:ascii="宋体" w:cs="仿宋_GB2312"/>
                <w:kern w:val="0"/>
                <w:sz w:val="28"/>
                <w:szCs w:val="28"/>
              </w:rPr>
              <w:t>.</w:t>
            </w:r>
            <w:r>
              <w:rPr>
                <w:rFonts w:hint="eastAsia" w:ascii="宋体" w:hAnsi="宋体" w:cs="仿宋_GB2312"/>
                <w:kern w:val="0"/>
                <w:sz w:val="28"/>
                <w:szCs w:val="28"/>
              </w:rPr>
              <w:t>许昌市）下载采购文件的。</w:t>
            </w:r>
          </w:p>
        </w:tc>
      </w:tr>
      <w:tr>
        <w:tblPrEx>
          <w:tblLayout w:type="fixed"/>
          <w:tblCellMar>
            <w:top w:w="0" w:type="dxa"/>
            <w:left w:w="108" w:type="dxa"/>
            <w:bottom w:w="0" w:type="dxa"/>
            <w:right w:w="108" w:type="dxa"/>
          </w:tblCellMar>
        </w:tblPrEx>
        <w:trPr>
          <w:trHeight w:val="580" w:hRule="atLeast"/>
        </w:trPr>
        <w:tc>
          <w:tcPr>
            <w:tcW w:w="11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cs="宋体"/>
                <w:color w:val="000000"/>
                <w:kern w:val="0"/>
                <w:sz w:val="28"/>
                <w:szCs w:val="28"/>
              </w:rPr>
            </w:pPr>
            <w:r>
              <w:rPr>
                <w:rFonts w:ascii="宋体" w:hAnsi="宋体" w:cs="仿宋_GB2312"/>
                <w:kern w:val="0"/>
                <w:sz w:val="28"/>
                <w:szCs w:val="28"/>
              </w:rPr>
              <w:t>45</w:t>
            </w: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cs="宋体"/>
                <w:color w:val="000000"/>
                <w:kern w:val="0"/>
                <w:sz w:val="28"/>
                <w:szCs w:val="28"/>
              </w:rPr>
            </w:pPr>
            <w:r>
              <w:rPr>
                <w:rFonts w:hint="eastAsia" w:ascii="宋体" w:hAnsi="宋体" w:cs="仿宋_GB2312"/>
                <w:kern w:val="0"/>
                <w:sz w:val="28"/>
                <w:szCs w:val="28"/>
              </w:rPr>
              <w:t>招标代理服务费</w:t>
            </w:r>
          </w:p>
        </w:tc>
        <w:tc>
          <w:tcPr>
            <w:tcW w:w="5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cs="仿宋_GB2312"/>
                <w:kern w:val="0"/>
                <w:sz w:val="28"/>
                <w:szCs w:val="28"/>
                <w:lang w:val="zh-CN"/>
              </w:rPr>
            </w:pPr>
            <w:r>
              <w:rPr>
                <w:rFonts w:hint="eastAsia" w:ascii="宋体" w:hAnsi="宋体" w:cs="仿宋_GB2312"/>
                <w:kern w:val="0"/>
                <w:sz w:val="28"/>
                <w:szCs w:val="28"/>
                <w:lang w:val="zh-CN"/>
              </w:rPr>
              <w:t>代理服务费按照成交价</w:t>
            </w:r>
            <w:r>
              <w:rPr>
                <w:rFonts w:ascii="宋体" w:hAnsi="宋体" w:cs="仿宋_GB2312"/>
                <w:kern w:val="0"/>
                <w:sz w:val="28"/>
                <w:szCs w:val="28"/>
              </w:rPr>
              <w:t>1.5%</w:t>
            </w:r>
            <w:r>
              <w:rPr>
                <w:rFonts w:hint="eastAsia" w:ascii="宋体" w:hAnsi="宋体" w:cs="仿宋_GB2312"/>
                <w:kern w:val="0"/>
                <w:sz w:val="28"/>
                <w:szCs w:val="28"/>
                <w:lang w:val="zh-CN"/>
              </w:rPr>
              <w:t>由成交供应商支付。中标通知书发出前，以现金或转账形式交纳。</w:t>
            </w:r>
          </w:p>
        </w:tc>
      </w:tr>
      <w:tr>
        <w:tblPrEx>
          <w:tblLayout w:type="fixed"/>
          <w:tblCellMar>
            <w:top w:w="0" w:type="dxa"/>
            <w:left w:w="108" w:type="dxa"/>
            <w:bottom w:w="0" w:type="dxa"/>
            <w:right w:w="108" w:type="dxa"/>
          </w:tblCellMar>
        </w:tblPrEx>
        <w:trPr>
          <w:trHeight w:val="230" w:hRule="atLeast"/>
        </w:trPr>
        <w:tc>
          <w:tcPr>
            <w:tcW w:w="11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cs="仿宋_GB2312"/>
                <w:kern w:val="0"/>
                <w:sz w:val="28"/>
                <w:szCs w:val="28"/>
              </w:rPr>
            </w:pPr>
            <w:r>
              <w:rPr>
                <w:rFonts w:ascii="宋体" w:hAnsi="宋体" w:cs="仿宋_GB2312"/>
                <w:kern w:val="0"/>
                <w:sz w:val="28"/>
                <w:szCs w:val="28"/>
              </w:rPr>
              <w:t>46</w:t>
            </w: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560" w:firstLineChars="200"/>
              <w:rPr>
                <w:rFonts w:ascii="宋体" w:cs="仿宋_GB2312"/>
                <w:kern w:val="0"/>
                <w:sz w:val="28"/>
                <w:szCs w:val="28"/>
              </w:rPr>
            </w:pPr>
            <w:r>
              <w:rPr>
                <w:rFonts w:hint="eastAsia" w:ascii="宋体" w:hAnsi="宋体" w:cs="仿宋_GB2312"/>
                <w:kern w:val="0"/>
                <w:sz w:val="28"/>
                <w:szCs w:val="28"/>
              </w:rPr>
              <w:t>付款方式</w:t>
            </w:r>
          </w:p>
        </w:tc>
        <w:tc>
          <w:tcPr>
            <w:tcW w:w="5820" w:type="dxa"/>
            <w:tcBorders>
              <w:top w:val="single" w:color="auto" w:sz="4" w:space="0"/>
              <w:left w:val="single" w:color="auto" w:sz="4" w:space="0"/>
              <w:bottom w:val="single" w:color="auto" w:sz="4" w:space="0"/>
              <w:right w:val="single" w:color="auto" w:sz="4" w:space="0"/>
            </w:tcBorders>
            <w:vAlign w:val="center"/>
          </w:tcPr>
          <w:p>
            <w:pPr>
              <w:spacing w:line="430" w:lineRule="exact"/>
              <w:rPr>
                <w:rFonts w:ascii="宋体" w:cs="仿宋_GB2312"/>
                <w:color w:val="FF0000"/>
                <w:kern w:val="0"/>
                <w:sz w:val="28"/>
                <w:szCs w:val="28"/>
              </w:rPr>
            </w:pPr>
            <w:r>
              <w:rPr>
                <w:rFonts w:hint="eastAsia" w:ascii="宋体" w:hAnsi="宋体" w:cs="仿宋_GB2312"/>
                <w:kern w:val="0"/>
                <w:sz w:val="28"/>
                <w:szCs w:val="28"/>
                <w:lang w:val="zh-CN"/>
              </w:rPr>
              <w:t>与中标方签订合同，设备到货后支付至60%，安装完成后支付至80%；调试、人员培训，验收合格后支付至95%，验收合格一年后无质量问题支付5%。</w:t>
            </w:r>
          </w:p>
        </w:tc>
      </w:tr>
      <w:tr>
        <w:tblPrEx>
          <w:tblLayout w:type="fixed"/>
          <w:tblCellMar>
            <w:top w:w="0" w:type="dxa"/>
            <w:left w:w="108" w:type="dxa"/>
            <w:bottom w:w="0" w:type="dxa"/>
            <w:right w:w="108" w:type="dxa"/>
          </w:tblCellMar>
        </w:tblPrEx>
        <w:trPr>
          <w:trHeight w:val="574" w:hRule="atLeast"/>
        </w:trPr>
        <w:tc>
          <w:tcPr>
            <w:tcW w:w="8986" w:type="dxa"/>
            <w:gridSpan w:val="3"/>
            <w:tcBorders>
              <w:top w:val="single" w:color="auto" w:sz="4" w:space="0"/>
              <w:left w:val="single" w:color="auto" w:sz="8" w:space="0"/>
              <w:bottom w:val="single" w:color="auto" w:sz="4" w:space="0"/>
              <w:right w:val="single" w:color="auto" w:sz="8" w:space="0"/>
            </w:tcBorders>
            <w:vAlign w:val="center"/>
          </w:tcPr>
          <w:p>
            <w:pPr>
              <w:widowControl/>
              <w:spacing w:before="100" w:beforeAutospacing="1" w:after="100" w:afterAutospacing="1" w:line="400" w:lineRule="exact"/>
              <w:jc w:val="left"/>
              <w:rPr>
                <w:rFonts w:ascii="宋体" w:cs="宋体"/>
                <w:color w:val="000000"/>
                <w:kern w:val="0"/>
                <w:sz w:val="28"/>
                <w:szCs w:val="28"/>
              </w:rPr>
            </w:pPr>
            <w:r>
              <w:rPr>
                <w:rFonts w:hint="eastAsia" w:ascii="宋体" w:hAnsi="宋体"/>
                <w:position w:val="6"/>
                <w:sz w:val="28"/>
                <w:szCs w:val="28"/>
              </w:rPr>
              <w:t>未尽事宜，按国家有关规定执行。</w:t>
            </w:r>
          </w:p>
        </w:tc>
      </w:tr>
    </w:tbl>
    <w:p>
      <w:pPr>
        <w:widowControl/>
        <w:wordWrap w:val="0"/>
        <w:spacing w:beforeLines="100" w:afterLines="100" w:line="312" w:lineRule="auto"/>
        <w:jc w:val="center"/>
        <w:rPr>
          <w:rFonts w:hint="eastAsia" w:ascii="宋体" w:hAnsi="宋体" w:cs="‘Lucida Sans Unicode‘"/>
          <w:b/>
          <w:color w:val="333333"/>
          <w:kern w:val="0"/>
          <w:sz w:val="44"/>
          <w:szCs w:val="44"/>
        </w:rPr>
      </w:pPr>
    </w:p>
    <w:p>
      <w:pPr>
        <w:widowControl/>
        <w:wordWrap w:val="0"/>
        <w:spacing w:beforeLines="100" w:afterLines="100" w:line="312" w:lineRule="auto"/>
        <w:jc w:val="center"/>
        <w:rPr>
          <w:rFonts w:ascii="宋体" w:cs="宋体"/>
          <w:color w:val="000000"/>
          <w:kern w:val="0"/>
          <w:sz w:val="24"/>
        </w:rPr>
      </w:pPr>
      <w:r>
        <w:rPr>
          <w:rFonts w:hint="eastAsia" w:ascii="宋体" w:hAnsi="宋体" w:cs="‘Lucida Sans Unicode‘"/>
          <w:b/>
          <w:color w:val="333333"/>
          <w:kern w:val="0"/>
          <w:sz w:val="44"/>
          <w:szCs w:val="44"/>
        </w:rPr>
        <w:t>第二章</w:t>
      </w:r>
      <w:r>
        <w:rPr>
          <w:rFonts w:ascii="宋体" w:hAnsi="宋体" w:cs="‘Lucida Sans Unicode‘"/>
          <w:b/>
          <w:color w:val="333333"/>
          <w:kern w:val="0"/>
          <w:sz w:val="44"/>
          <w:szCs w:val="44"/>
        </w:rPr>
        <w:t xml:space="preserve">  </w:t>
      </w:r>
      <w:r>
        <w:rPr>
          <w:rFonts w:hint="eastAsia" w:ascii="宋体" w:hAnsi="宋体" w:cs="‘Lucida Sans Unicode‘"/>
          <w:b/>
          <w:color w:val="333333"/>
          <w:kern w:val="0"/>
          <w:sz w:val="44"/>
          <w:szCs w:val="44"/>
        </w:rPr>
        <w:t>供应商须知</w:t>
      </w:r>
    </w:p>
    <w:p>
      <w:pPr>
        <w:spacing w:line="390" w:lineRule="exact"/>
        <w:outlineLvl w:val="0"/>
        <w:rPr>
          <w:b/>
          <w:bCs/>
          <w:sz w:val="24"/>
          <w:szCs w:val="24"/>
        </w:rPr>
      </w:pPr>
      <w:r>
        <w:rPr>
          <w:rFonts w:hint="eastAsia"/>
          <w:b/>
          <w:bCs/>
          <w:sz w:val="24"/>
          <w:szCs w:val="24"/>
        </w:rPr>
        <w:t>一、</w:t>
      </w:r>
      <w:r>
        <w:rPr>
          <w:b/>
          <w:bCs/>
          <w:sz w:val="24"/>
          <w:szCs w:val="24"/>
        </w:rPr>
        <w:t xml:space="preserve"> </w:t>
      </w:r>
      <w:r>
        <w:rPr>
          <w:rFonts w:hint="eastAsia"/>
          <w:b/>
          <w:bCs/>
          <w:sz w:val="24"/>
          <w:szCs w:val="24"/>
        </w:rPr>
        <w:t>总</w:t>
      </w:r>
      <w:r>
        <w:rPr>
          <w:b/>
          <w:bCs/>
          <w:sz w:val="24"/>
          <w:szCs w:val="24"/>
        </w:rPr>
        <w:t xml:space="preserve">  </w:t>
      </w:r>
      <w:r>
        <w:rPr>
          <w:rFonts w:hint="eastAsia"/>
          <w:b/>
          <w:bCs/>
          <w:sz w:val="24"/>
          <w:szCs w:val="24"/>
        </w:rPr>
        <w:t>则</w:t>
      </w:r>
    </w:p>
    <w:p>
      <w:pPr>
        <w:spacing w:line="390" w:lineRule="exact"/>
        <w:rPr>
          <w:rFonts w:hint="eastAsia" w:ascii="宋体" w:hAnsi="宋体" w:cs="仿宋_GB2312"/>
          <w:kern w:val="0"/>
          <w:sz w:val="24"/>
          <w:szCs w:val="24"/>
          <w:lang w:val="zh-CN"/>
        </w:rPr>
      </w:pPr>
      <w:r>
        <w:rPr>
          <w:rFonts w:ascii="仿宋_GB2312" w:hAnsi="宋体" w:eastAsia="仿宋_GB2312" w:cs="宋体"/>
          <w:b/>
          <w:color w:val="333333"/>
          <w:kern w:val="0"/>
          <w:sz w:val="24"/>
          <w:szCs w:val="24"/>
        </w:rPr>
        <w:t>1.</w:t>
      </w:r>
      <w:r>
        <w:rPr>
          <w:rFonts w:hint="eastAsia" w:ascii="仿宋_GB2312" w:hAnsi="宋体" w:eastAsia="仿宋_GB2312" w:cs="宋体"/>
          <w:b/>
          <w:color w:val="333333"/>
          <w:kern w:val="0"/>
          <w:sz w:val="24"/>
          <w:szCs w:val="24"/>
        </w:rPr>
        <w:t>资金来源</w:t>
      </w:r>
      <w:r>
        <w:rPr>
          <w:rFonts w:hint="eastAsia"/>
          <w:b/>
          <w:bCs/>
          <w:sz w:val="24"/>
          <w:szCs w:val="24"/>
        </w:rPr>
        <w:t>：</w:t>
      </w:r>
      <w:r>
        <w:rPr>
          <w:rFonts w:hint="eastAsia" w:ascii="宋体" w:hAnsi="宋体" w:cs="仿宋_GB2312"/>
          <w:kern w:val="0"/>
          <w:sz w:val="24"/>
          <w:szCs w:val="24"/>
          <w:lang w:val="zh-CN"/>
        </w:rPr>
        <w:t>财政性资金</w:t>
      </w:r>
    </w:p>
    <w:p>
      <w:pPr>
        <w:widowControl/>
        <w:wordWrap w:val="0"/>
        <w:spacing w:line="390" w:lineRule="exact"/>
        <w:jc w:val="left"/>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2.</w:t>
      </w:r>
      <w:r>
        <w:rPr>
          <w:rFonts w:hint="eastAsia" w:ascii="仿宋_GB2312" w:hAnsi="宋体" w:eastAsia="仿宋_GB2312" w:cs="宋体"/>
          <w:b/>
          <w:color w:val="333333"/>
          <w:kern w:val="0"/>
          <w:sz w:val="24"/>
          <w:szCs w:val="24"/>
        </w:rPr>
        <w:t>定义：</w:t>
      </w:r>
    </w:p>
    <w:p>
      <w:pPr>
        <w:spacing w:line="390" w:lineRule="exact"/>
        <w:rPr>
          <w:sz w:val="24"/>
          <w:szCs w:val="24"/>
        </w:rPr>
      </w:pPr>
      <w:r>
        <w:rPr>
          <w:sz w:val="24"/>
          <w:szCs w:val="24"/>
        </w:rPr>
        <w:t xml:space="preserve">2.1 </w:t>
      </w:r>
      <w:r>
        <w:rPr>
          <w:rFonts w:hint="eastAsia"/>
          <w:sz w:val="24"/>
          <w:szCs w:val="24"/>
        </w:rPr>
        <w:t>“采购代理机构”指代理本项目的具体采购代理机构名称</w:t>
      </w:r>
      <w:r>
        <w:rPr>
          <w:sz w:val="24"/>
          <w:szCs w:val="24"/>
        </w:rPr>
        <w:t xml:space="preserve"> </w:t>
      </w:r>
      <w:r>
        <w:rPr>
          <w:rFonts w:hint="eastAsia"/>
          <w:sz w:val="24"/>
          <w:szCs w:val="24"/>
        </w:rPr>
        <w:t>。</w:t>
      </w:r>
    </w:p>
    <w:p>
      <w:pPr>
        <w:spacing w:line="390" w:lineRule="exact"/>
        <w:rPr>
          <w:sz w:val="24"/>
          <w:szCs w:val="24"/>
        </w:rPr>
      </w:pPr>
      <w:r>
        <w:rPr>
          <w:sz w:val="24"/>
          <w:szCs w:val="24"/>
        </w:rPr>
        <w:t xml:space="preserve">2.2 </w:t>
      </w:r>
      <w:r>
        <w:rPr>
          <w:rFonts w:hint="eastAsia"/>
          <w:sz w:val="24"/>
          <w:szCs w:val="24"/>
        </w:rPr>
        <w:t>“采购单位”指采购文件中所述所有货物及相关服务的需方。</w:t>
      </w:r>
      <w:r>
        <w:rPr>
          <w:sz w:val="24"/>
          <w:szCs w:val="24"/>
        </w:rPr>
        <w:t xml:space="preserve"> </w:t>
      </w:r>
    </w:p>
    <w:p>
      <w:pPr>
        <w:spacing w:line="390" w:lineRule="exact"/>
        <w:rPr>
          <w:sz w:val="24"/>
          <w:szCs w:val="24"/>
        </w:rPr>
      </w:pPr>
      <w:r>
        <w:rPr>
          <w:sz w:val="24"/>
          <w:szCs w:val="24"/>
        </w:rPr>
        <w:t xml:space="preserve">2.3  </w:t>
      </w:r>
      <w:r>
        <w:rPr>
          <w:rFonts w:hint="eastAsia"/>
          <w:sz w:val="24"/>
          <w:szCs w:val="24"/>
        </w:rPr>
        <w:t>“招标采购单位”指采购单位及采购代理机构。</w:t>
      </w:r>
    </w:p>
    <w:p>
      <w:pPr>
        <w:spacing w:line="390" w:lineRule="exact"/>
        <w:rPr>
          <w:sz w:val="24"/>
          <w:szCs w:val="24"/>
        </w:rPr>
      </w:pPr>
      <w:r>
        <w:rPr>
          <w:sz w:val="24"/>
          <w:szCs w:val="24"/>
        </w:rPr>
        <w:t xml:space="preserve">2.4  </w:t>
      </w:r>
      <w:r>
        <w:rPr>
          <w:rFonts w:hint="eastAsia"/>
          <w:sz w:val="24"/>
          <w:szCs w:val="24"/>
        </w:rPr>
        <w:t>“产品”指供应商按采购文件规定，须向采购单位提供的产品、产品备件、工具、手册及其它有关技术资料和材料。</w:t>
      </w:r>
    </w:p>
    <w:p>
      <w:pPr>
        <w:spacing w:line="390" w:lineRule="exact"/>
        <w:rPr>
          <w:sz w:val="24"/>
          <w:szCs w:val="24"/>
        </w:rPr>
      </w:pPr>
      <w:r>
        <w:rPr>
          <w:sz w:val="24"/>
          <w:szCs w:val="24"/>
        </w:rPr>
        <w:t xml:space="preserve">2.5 </w:t>
      </w:r>
      <w:r>
        <w:rPr>
          <w:rFonts w:hint="eastAsia"/>
          <w:sz w:val="24"/>
          <w:szCs w:val="24"/>
        </w:rPr>
        <w:t>“服务”指按采购文件规定供应商应承担的服务和其他类似的义务。</w:t>
      </w:r>
    </w:p>
    <w:p>
      <w:pPr>
        <w:spacing w:line="390" w:lineRule="exact"/>
        <w:rPr>
          <w:sz w:val="24"/>
          <w:szCs w:val="24"/>
        </w:rPr>
      </w:pPr>
      <w:r>
        <w:rPr>
          <w:sz w:val="24"/>
          <w:szCs w:val="24"/>
        </w:rPr>
        <w:t xml:space="preserve">2.6 </w:t>
      </w:r>
      <w:r>
        <w:rPr>
          <w:rFonts w:hint="eastAsia"/>
          <w:sz w:val="24"/>
          <w:szCs w:val="24"/>
        </w:rPr>
        <w:t>“供应商”指按采购文件规定取得采购文件并向采购代理机构投交投标文件的投标人。</w:t>
      </w:r>
    </w:p>
    <w:p>
      <w:pPr>
        <w:widowControl/>
        <w:wordWrap w:val="0"/>
        <w:spacing w:line="390" w:lineRule="exact"/>
        <w:jc w:val="left"/>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3.</w:t>
      </w:r>
      <w:r>
        <w:rPr>
          <w:rFonts w:hint="eastAsia" w:ascii="仿宋_GB2312" w:hAnsi="宋体" w:eastAsia="仿宋_GB2312" w:cs="宋体"/>
          <w:b/>
          <w:color w:val="333333"/>
          <w:kern w:val="0"/>
          <w:sz w:val="24"/>
          <w:szCs w:val="24"/>
        </w:rPr>
        <w:t>合格供应商的资格条件</w:t>
      </w:r>
    </w:p>
    <w:p>
      <w:pPr>
        <w:spacing w:line="400" w:lineRule="exact"/>
        <w:rPr>
          <w:rFonts w:ascii="宋体"/>
          <w:sz w:val="24"/>
          <w:szCs w:val="24"/>
        </w:rPr>
      </w:pPr>
      <w:r>
        <w:rPr>
          <w:rFonts w:ascii="宋体" w:hAnsi="宋体"/>
          <w:sz w:val="24"/>
          <w:szCs w:val="24"/>
        </w:rPr>
        <w:t>1</w:t>
      </w:r>
      <w:r>
        <w:rPr>
          <w:rFonts w:hint="eastAsia" w:ascii="宋体" w:hAnsi="宋体"/>
          <w:sz w:val="24"/>
          <w:szCs w:val="24"/>
        </w:rPr>
        <w:t>、符合《中华人民共和国政府采购法》第二十二条规定。</w:t>
      </w:r>
    </w:p>
    <w:p>
      <w:pPr>
        <w:spacing w:line="400" w:lineRule="exact"/>
        <w:rPr>
          <w:rFonts w:ascii="宋体"/>
          <w:sz w:val="24"/>
          <w:szCs w:val="24"/>
        </w:rPr>
      </w:pPr>
      <w:r>
        <w:rPr>
          <w:rFonts w:ascii="宋体" w:hAnsi="宋体"/>
          <w:sz w:val="24"/>
          <w:szCs w:val="24"/>
        </w:rPr>
        <w:t>2</w:t>
      </w:r>
      <w:r>
        <w:rPr>
          <w:rFonts w:hint="eastAsia" w:ascii="宋体" w:hAnsi="宋体"/>
          <w:sz w:val="24"/>
          <w:szCs w:val="24"/>
        </w:rPr>
        <w:t>、投标人具有独立承担民事责任的能力，具有相应经营范围，有提供本次采购货物的能力。</w:t>
      </w:r>
    </w:p>
    <w:p>
      <w:pPr>
        <w:spacing w:line="400" w:lineRule="exact"/>
        <w:rPr>
          <w:rFonts w:ascii="宋体"/>
          <w:sz w:val="24"/>
          <w:szCs w:val="24"/>
        </w:rPr>
      </w:pPr>
      <w:r>
        <w:rPr>
          <w:rFonts w:ascii="宋体" w:hAnsi="宋体"/>
          <w:sz w:val="24"/>
          <w:szCs w:val="24"/>
        </w:rPr>
        <w:t>3</w:t>
      </w:r>
      <w:r>
        <w:rPr>
          <w:rFonts w:hint="eastAsia" w:ascii="宋体" w:hAnsi="宋体"/>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400" w:lineRule="exact"/>
        <w:rPr>
          <w:rFonts w:ascii="宋体"/>
          <w:sz w:val="24"/>
          <w:szCs w:val="24"/>
        </w:rPr>
      </w:pPr>
      <w:r>
        <w:rPr>
          <w:rFonts w:ascii="宋体" w:hAnsi="宋体"/>
          <w:sz w:val="24"/>
          <w:szCs w:val="24"/>
        </w:rPr>
        <w:t>4</w:t>
      </w:r>
      <w:r>
        <w:rPr>
          <w:rFonts w:hint="eastAsia" w:ascii="宋体" w:hAnsi="宋体"/>
          <w:sz w:val="24"/>
          <w:szCs w:val="24"/>
        </w:rPr>
        <w:t>根据《关于在政府采购活动中查询及使用信用记录有关问题的通知》</w:t>
      </w:r>
      <w:r>
        <w:rPr>
          <w:rFonts w:ascii="宋体" w:hAnsi="宋体"/>
          <w:sz w:val="24"/>
          <w:szCs w:val="24"/>
        </w:rPr>
        <w:t>(</w:t>
      </w:r>
      <w:r>
        <w:rPr>
          <w:rFonts w:hint="eastAsia" w:ascii="宋体" w:hAnsi="宋体"/>
          <w:sz w:val="24"/>
          <w:szCs w:val="24"/>
        </w:rPr>
        <w:t>财库</w:t>
      </w:r>
      <w:r>
        <w:rPr>
          <w:rFonts w:ascii="宋体" w:hAnsi="宋体"/>
          <w:sz w:val="24"/>
          <w:szCs w:val="24"/>
        </w:rPr>
        <w:t>[2016]125</w:t>
      </w:r>
      <w:r>
        <w:rPr>
          <w:rFonts w:hint="eastAsia" w:ascii="宋体" w:hAnsi="宋体"/>
          <w:sz w:val="24"/>
          <w:szCs w:val="24"/>
        </w:rPr>
        <w:t>号</w:t>
      </w:r>
      <w:r>
        <w:rPr>
          <w:rFonts w:ascii="宋体" w:hAnsi="宋体"/>
          <w:sz w:val="24"/>
          <w:szCs w:val="24"/>
        </w:rPr>
        <w:t xml:space="preserve">) </w:t>
      </w:r>
      <w:r>
        <w:rPr>
          <w:rFonts w:hint="eastAsia" w:ascii="宋体" w:hAnsi="宋体"/>
          <w:sz w:val="24"/>
          <w:szCs w:val="24"/>
        </w:rPr>
        <w:t>和豫财购【</w:t>
      </w:r>
      <w:r>
        <w:rPr>
          <w:rFonts w:ascii="宋体" w:hAnsi="宋体"/>
          <w:sz w:val="24"/>
          <w:szCs w:val="24"/>
        </w:rPr>
        <w:t>2016</w:t>
      </w:r>
      <w:r>
        <w:rPr>
          <w:rFonts w:hint="eastAsia" w:ascii="宋体" w:hAnsi="宋体"/>
          <w:sz w:val="24"/>
          <w:szCs w:val="24"/>
        </w:rPr>
        <w:t>】</w:t>
      </w:r>
      <w:r>
        <w:rPr>
          <w:rFonts w:ascii="宋体" w:hAnsi="宋体"/>
          <w:sz w:val="24"/>
          <w:szCs w:val="24"/>
        </w:rPr>
        <w:t>15</w:t>
      </w:r>
      <w:r>
        <w:rPr>
          <w:rFonts w:hint="eastAsia" w:ascii="宋体" w:hAnsi="宋体"/>
          <w:sz w:val="24"/>
          <w:szCs w:val="24"/>
        </w:rPr>
        <w:t>号的规定，对列入失信被执行人、重大税收违法案件当事人名单、政府采购严重违法失信行为记录名单的供应商，拒绝参与本项目采购活动；【查询渠道：“信用中国”网站（</w:t>
      </w:r>
      <w:r>
        <w:rPr>
          <w:rFonts w:ascii="宋体" w:hAnsi="宋体"/>
          <w:sz w:val="24"/>
          <w:szCs w:val="24"/>
        </w:rPr>
        <w:t>www.creditchina.gov.cn</w:t>
      </w:r>
      <w:r>
        <w:rPr>
          <w:rFonts w:hint="eastAsia" w:ascii="宋体" w:hAnsi="宋体"/>
          <w:sz w:val="24"/>
          <w:szCs w:val="24"/>
        </w:rPr>
        <w:t>）、中国政府采购网（</w:t>
      </w:r>
      <w:r>
        <w:rPr>
          <w:rFonts w:ascii="宋体" w:hAnsi="宋体"/>
          <w:sz w:val="24"/>
          <w:szCs w:val="24"/>
        </w:rPr>
        <w:t>www.ccgp.gov.cn</w:t>
      </w:r>
      <w:r>
        <w:rPr>
          <w:rFonts w:hint="eastAsia" w:ascii="宋体" w:hAnsi="宋体"/>
          <w:sz w:val="24"/>
          <w:szCs w:val="24"/>
        </w:rPr>
        <w:t>），提供网站的查询截图】。</w:t>
      </w:r>
    </w:p>
    <w:p>
      <w:pPr>
        <w:spacing w:line="390" w:lineRule="exact"/>
        <w:rPr>
          <w:sz w:val="24"/>
          <w:szCs w:val="24"/>
        </w:rPr>
      </w:pPr>
      <w:r>
        <w:rPr>
          <w:rFonts w:ascii="宋体" w:hAnsi="宋体"/>
          <w:sz w:val="24"/>
          <w:szCs w:val="24"/>
        </w:rPr>
        <w:t>5</w:t>
      </w:r>
      <w:r>
        <w:rPr>
          <w:rFonts w:hint="eastAsia" w:ascii="宋体" w:hAnsi="宋体"/>
          <w:sz w:val="24"/>
          <w:szCs w:val="24"/>
        </w:rPr>
        <w:t>、本项目不接受联合体投标。</w:t>
      </w:r>
    </w:p>
    <w:p>
      <w:pPr>
        <w:spacing w:line="390" w:lineRule="exact"/>
        <w:rPr>
          <w:rFonts w:ascii="宋体"/>
          <w:sz w:val="24"/>
          <w:szCs w:val="24"/>
        </w:rPr>
      </w:pPr>
      <w:r>
        <w:rPr>
          <w:rFonts w:ascii="宋体" w:hAnsi="宋体"/>
          <w:sz w:val="24"/>
          <w:szCs w:val="24"/>
        </w:rPr>
        <w:t>6</w:t>
      </w:r>
      <w:r>
        <w:rPr>
          <w:rFonts w:hint="eastAsia" w:ascii="宋体" w:hAnsi="宋体"/>
          <w:sz w:val="24"/>
          <w:szCs w:val="24"/>
        </w:rPr>
        <w:t>、在政府采购活动中，采购人员及相关人员与供应商有下列利害关系之一的，应当回避：</w:t>
      </w:r>
    </w:p>
    <w:p>
      <w:pPr>
        <w:spacing w:line="390" w:lineRule="exact"/>
        <w:rPr>
          <w:rFonts w:ascii="宋体"/>
          <w:sz w:val="24"/>
          <w:szCs w:val="24"/>
        </w:rPr>
      </w:pPr>
      <w:r>
        <w:rPr>
          <w:rFonts w:hint="eastAsia" w:ascii="宋体" w:hAnsi="宋体"/>
          <w:sz w:val="24"/>
          <w:szCs w:val="24"/>
        </w:rPr>
        <w:t>　　（一）参加采购活动前</w:t>
      </w:r>
      <w:r>
        <w:rPr>
          <w:rFonts w:ascii="宋体" w:hAnsi="宋体"/>
          <w:sz w:val="24"/>
          <w:szCs w:val="24"/>
        </w:rPr>
        <w:t>3</w:t>
      </w:r>
      <w:r>
        <w:rPr>
          <w:rFonts w:hint="eastAsia" w:ascii="宋体" w:hAnsi="宋体"/>
          <w:sz w:val="24"/>
          <w:szCs w:val="24"/>
        </w:rPr>
        <w:t>年内与供应商存在劳动关系；</w:t>
      </w:r>
    </w:p>
    <w:p>
      <w:pPr>
        <w:spacing w:line="390" w:lineRule="exact"/>
        <w:rPr>
          <w:rFonts w:ascii="宋体"/>
          <w:sz w:val="24"/>
          <w:szCs w:val="24"/>
        </w:rPr>
      </w:pPr>
      <w:r>
        <w:rPr>
          <w:rFonts w:hint="eastAsia" w:ascii="宋体" w:hAnsi="宋体"/>
          <w:sz w:val="24"/>
          <w:szCs w:val="24"/>
        </w:rPr>
        <w:t>　　（二）参加采购活动前</w:t>
      </w:r>
      <w:r>
        <w:rPr>
          <w:rFonts w:ascii="宋体" w:hAnsi="宋体"/>
          <w:sz w:val="24"/>
          <w:szCs w:val="24"/>
        </w:rPr>
        <w:t>3</w:t>
      </w:r>
      <w:r>
        <w:rPr>
          <w:rFonts w:hint="eastAsia" w:ascii="宋体" w:hAnsi="宋体"/>
          <w:sz w:val="24"/>
          <w:szCs w:val="24"/>
        </w:rPr>
        <w:t>年内担任供应商的董事、监事；</w:t>
      </w:r>
    </w:p>
    <w:p>
      <w:pPr>
        <w:spacing w:line="390" w:lineRule="exact"/>
        <w:rPr>
          <w:rFonts w:ascii="宋体"/>
          <w:sz w:val="24"/>
          <w:szCs w:val="24"/>
        </w:rPr>
      </w:pPr>
      <w:r>
        <w:rPr>
          <w:rFonts w:hint="eastAsia" w:ascii="宋体" w:hAnsi="宋体"/>
          <w:sz w:val="24"/>
          <w:szCs w:val="24"/>
        </w:rPr>
        <w:t>　　（三）参加采购活动前</w:t>
      </w:r>
      <w:r>
        <w:rPr>
          <w:rFonts w:ascii="宋体" w:hAnsi="宋体"/>
          <w:sz w:val="24"/>
          <w:szCs w:val="24"/>
        </w:rPr>
        <w:t>3</w:t>
      </w:r>
      <w:r>
        <w:rPr>
          <w:rFonts w:hint="eastAsia" w:ascii="宋体" w:hAnsi="宋体"/>
          <w:sz w:val="24"/>
          <w:szCs w:val="24"/>
        </w:rPr>
        <w:t>年内是供应商的控股股东或者实际控制人；</w:t>
      </w:r>
    </w:p>
    <w:p>
      <w:pPr>
        <w:spacing w:line="390" w:lineRule="exact"/>
        <w:rPr>
          <w:rFonts w:ascii="宋体"/>
          <w:sz w:val="24"/>
          <w:szCs w:val="24"/>
        </w:rPr>
      </w:pPr>
      <w:r>
        <w:rPr>
          <w:rFonts w:hint="eastAsia" w:ascii="宋体" w:hAnsi="宋体"/>
          <w:sz w:val="24"/>
          <w:szCs w:val="24"/>
        </w:rPr>
        <w:t>　　（四）与供应商的法定代表人或者负责人有夫妻、直系血亲、三代以内旁系血亲或者近姻亲关系；</w:t>
      </w:r>
    </w:p>
    <w:p>
      <w:pPr>
        <w:spacing w:line="390" w:lineRule="exact"/>
        <w:rPr>
          <w:rFonts w:ascii="宋体"/>
          <w:sz w:val="24"/>
          <w:szCs w:val="24"/>
        </w:rPr>
      </w:pPr>
      <w:r>
        <w:rPr>
          <w:rFonts w:hint="eastAsia" w:ascii="宋体" w:hAnsi="宋体"/>
          <w:sz w:val="24"/>
          <w:szCs w:val="24"/>
        </w:rPr>
        <w:t>　　（五）与供应商有其他可能影响政府采购活动公平、公正进行的关系。</w:t>
      </w:r>
    </w:p>
    <w:p>
      <w:pPr>
        <w:spacing w:line="390" w:lineRule="exact"/>
        <w:rPr>
          <w:sz w:val="24"/>
          <w:szCs w:val="24"/>
        </w:rPr>
      </w:pPr>
      <w:r>
        <w:rPr>
          <w:rFonts w:hint="eastAsia" w:ascii="宋体" w:hAnsi="宋体"/>
          <w:sz w:val="24"/>
          <w:szCs w:val="24"/>
        </w:rPr>
        <w:t>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widowControl/>
        <w:wordWrap w:val="0"/>
        <w:spacing w:before="100" w:beforeAutospacing="1" w:after="100" w:afterAutospacing="1" w:line="360" w:lineRule="auto"/>
        <w:jc w:val="left"/>
        <w:outlineLvl w:val="0"/>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5.</w:t>
      </w:r>
      <w:r>
        <w:rPr>
          <w:rFonts w:hint="eastAsia" w:ascii="仿宋_GB2312" w:hAnsi="宋体" w:eastAsia="仿宋_GB2312" w:cs="宋体"/>
          <w:b/>
          <w:color w:val="333333"/>
          <w:kern w:val="0"/>
          <w:sz w:val="24"/>
          <w:szCs w:val="24"/>
        </w:rPr>
        <w:t>投标费用</w:t>
      </w:r>
    </w:p>
    <w:p>
      <w:pPr>
        <w:spacing w:line="400" w:lineRule="exact"/>
        <w:rPr>
          <w:sz w:val="24"/>
          <w:szCs w:val="24"/>
        </w:rPr>
      </w:pPr>
      <w:r>
        <w:rPr>
          <w:rFonts w:hint="eastAsia"/>
          <w:sz w:val="24"/>
          <w:szCs w:val="24"/>
        </w:rPr>
        <w:t>不论投标结果如何，供应商应自行承担其参加投标所涉及的一切费用。</w:t>
      </w:r>
    </w:p>
    <w:p>
      <w:pPr>
        <w:widowControl/>
        <w:wordWrap w:val="0"/>
        <w:spacing w:before="100" w:beforeAutospacing="1" w:after="100" w:afterAutospacing="1" w:line="360" w:lineRule="auto"/>
        <w:jc w:val="left"/>
        <w:outlineLvl w:val="0"/>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6.</w:t>
      </w:r>
      <w:r>
        <w:rPr>
          <w:rFonts w:hint="eastAsia" w:ascii="仿宋_GB2312" w:hAnsi="宋体" w:eastAsia="仿宋_GB2312" w:cs="宋体"/>
          <w:b/>
          <w:color w:val="333333"/>
          <w:kern w:val="0"/>
          <w:sz w:val="24"/>
          <w:szCs w:val="24"/>
        </w:rPr>
        <w:t>采购单位授标时更改采购货物数量的权利</w:t>
      </w:r>
    </w:p>
    <w:p>
      <w:pPr>
        <w:spacing w:line="400" w:lineRule="exact"/>
        <w:rPr>
          <w:sz w:val="24"/>
          <w:szCs w:val="24"/>
        </w:rPr>
      </w:pPr>
      <w:r>
        <w:rPr>
          <w:rFonts w:hint="eastAsia"/>
          <w:sz w:val="24"/>
          <w:szCs w:val="24"/>
        </w:rPr>
        <w:t>采购单位在授予采购合同时可以在政府采购有关规定的幅度内对项目要求规定的货物数量予以增加或减少，并不得对单价或其它的条款和条件做任何改变。</w:t>
      </w:r>
    </w:p>
    <w:p>
      <w:pPr>
        <w:widowControl/>
        <w:numPr>
          <w:ilvl w:val="0"/>
          <w:numId w:val="1"/>
        </w:numPr>
        <w:wordWrap w:val="0"/>
        <w:spacing w:before="100" w:beforeAutospacing="1" w:after="100" w:afterAutospacing="1" w:line="360" w:lineRule="auto"/>
        <w:jc w:val="left"/>
        <w:outlineLvl w:val="0"/>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现场踏勘、标前答疑会</w:t>
      </w:r>
      <w:r>
        <w:rPr>
          <w:rFonts w:ascii="仿宋_GB2312" w:hAnsi="宋体" w:eastAsia="仿宋_GB2312" w:cs="宋体"/>
          <w:b/>
          <w:color w:val="333333"/>
          <w:kern w:val="0"/>
          <w:sz w:val="24"/>
          <w:szCs w:val="24"/>
        </w:rPr>
        <w:t xml:space="preserve">   </w:t>
      </w:r>
      <w:r>
        <w:rPr>
          <w:rFonts w:hint="eastAsia" w:ascii="仿宋_GB2312" w:hAnsi="宋体" w:eastAsia="仿宋_GB2312" w:cs="宋体"/>
          <w:b/>
          <w:color w:val="333333"/>
          <w:kern w:val="0"/>
          <w:sz w:val="24"/>
          <w:szCs w:val="24"/>
        </w:rPr>
        <w:t>不召开</w:t>
      </w:r>
    </w:p>
    <w:p>
      <w:pPr>
        <w:spacing w:line="400" w:lineRule="exact"/>
        <w:outlineLvl w:val="0"/>
        <w:rPr>
          <w:b/>
          <w:bCs/>
          <w:sz w:val="24"/>
          <w:szCs w:val="24"/>
        </w:rPr>
      </w:pPr>
      <w:r>
        <w:rPr>
          <w:rFonts w:hint="eastAsia"/>
          <w:b/>
          <w:bCs/>
          <w:sz w:val="24"/>
          <w:szCs w:val="24"/>
        </w:rPr>
        <w:t>二、采购文件</w:t>
      </w:r>
    </w:p>
    <w:p>
      <w:pPr>
        <w:widowControl/>
        <w:wordWrap w:val="0"/>
        <w:spacing w:before="100" w:beforeAutospacing="1" w:after="100" w:afterAutospacing="1" w:line="360" w:lineRule="auto"/>
        <w:jc w:val="left"/>
        <w:outlineLvl w:val="0"/>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8.</w:t>
      </w:r>
      <w:r>
        <w:rPr>
          <w:rFonts w:hint="eastAsia" w:ascii="仿宋_GB2312" w:hAnsi="宋体" w:eastAsia="仿宋_GB2312" w:cs="宋体"/>
          <w:b/>
          <w:color w:val="333333"/>
          <w:kern w:val="0"/>
          <w:sz w:val="24"/>
          <w:szCs w:val="24"/>
        </w:rPr>
        <w:t>采购文件的构成</w:t>
      </w:r>
    </w:p>
    <w:p>
      <w:pPr>
        <w:spacing w:line="400" w:lineRule="exact"/>
        <w:ind w:firstLine="120" w:firstLineChars="50"/>
        <w:rPr>
          <w:sz w:val="24"/>
          <w:szCs w:val="24"/>
        </w:rPr>
      </w:pPr>
      <w:r>
        <w:rPr>
          <w:sz w:val="24"/>
          <w:szCs w:val="24"/>
        </w:rPr>
        <w:t xml:space="preserve">8.1  </w:t>
      </w:r>
      <w:r>
        <w:rPr>
          <w:rFonts w:hint="eastAsia"/>
          <w:sz w:val="24"/>
          <w:szCs w:val="24"/>
        </w:rPr>
        <w:t>招标公告</w:t>
      </w:r>
    </w:p>
    <w:p>
      <w:pPr>
        <w:spacing w:line="400" w:lineRule="exact"/>
        <w:ind w:firstLine="120" w:firstLineChars="50"/>
        <w:rPr>
          <w:sz w:val="24"/>
          <w:szCs w:val="24"/>
        </w:rPr>
      </w:pPr>
      <w:r>
        <w:rPr>
          <w:sz w:val="24"/>
          <w:szCs w:val="24"/>
        </w:rPr>
        <w:t>8.2</w:t>
      </w:r>
      <w:r>
        <w:rPr>
          <w:rFonts w:hint="eastAsia"/>
          <w:sz w:val="24"/>
          <w:szCs w:val="24"/>
        </w:rPr>
        <w:t>第一章</w:t>
      </w:r>
      <w:r>
        <w:rPr>
          <w:sz w:val="24"/>
          <w:szCs w:val="24"/>
        </w:rPr>
        <w:t xml:space="preserve">  </w:t>
      </w:r>
      <w:r>
        <w:rPr>
          <w:rFonts w:hint="eastAsia"/>
          <w:sz w:val="24"/>
          <w:szCs w:val="24"/>
        </w:rPr>
        <w:t>招标项目基本内容及要求</w:t>
      </w:r>
    </w:p>
    <w:p>
      <w:pPr>
        <w:spacing w:line="400" w:lineRule="exact"/>
        <w:ind w:firstLine="120" w:firstLineChars="50"/>
        <w:rPr>
          <w:sz w:val="24"/>
          <w:szCs w:val="24"/>
        </w:rPr>
      </w:pPr>
      <w:r>
        <w:rPr>
          <w:sz w:val="24"/>
          <w:szCs w:val="24"/>
        </w:rPr>
        <w:t>8.3</w:t>
      </w:r>
      <w:r>
        <w:rPr>
          <w:rFonts w:hint="eastAsia"/>
          <w:sz w:val="24"/>
          <w:szCs w:val="24"/>
        </w:rPr>
        <w:t>第二章</w:t>
      </w:r>
      <w:r>
        <w:rPr>
          <w:sz w:val="24"/>
          <w:szCs w:val="24"/>
        </w:rPr>
        <w:t xml:space="preserve">  </w:t>
      </w:r>
      <w:r>
        <w:rPr>
          <w:rFonts w:hint="eastAsia"/>
          <w:sz w:val="24"/>
          <w:szCs w:val="24"/>
        </w:rPr>
        <w:t>供应商须知</w:t>
      </w:r>
    </w:p>
    <w:p>
      <w:pPr>
        <w:spacing w:line="400" w:lineRule="exact"/>
        <w:ind w:firstLine="120" w:firstLineChars="50"/>
        <w:rPr>
          <w:sz w:val="24"/>
          <w:szCs w:val="24"/>
        </w:rPr>
      </w:pPr>
      <w:r>
        <w:rPr>
          <w:sz w:val="24"/>
          <w:szCs w:val="24"/>
        </w:rPr>
        <w:t>8.4</w:t>
      </w:r>
      <w:r>
        <w:rPr>
          <w:rFonts w:hint="eastAsia"/>
          <w:sz w:val="24"/>
          <w:szCs w:val="24"/>
        </w:rPr>
        <w:t>第三章</w:t>
      </w:r>
      <w:r>
        <w:rPr>
          <w:sz w:val="24"/>
          <w:szCs w:val="24"/>
        </w:rPr>
        <w:t xml:space="preserve">  </w:t>
      </w:r>
      <w:r>
        <w:rPr>
          <w:rFonts w:hint="eastAsia"/>
          <w:sz w:val="24"/>
          <w:szCs w:val="24"/>
        </w:rPr>
        <w:t>资格审查</w:t>
      </w:r>
    </w:p>
    <w:p>
      <w:pPr>
        <w:spacing w:line="400" w:lineRule="exact"/>
        <w:ind w:firstLine="120" w:firstLineChars="50"/>
        <w:rPr>
          <w:sz w:val="24"/>
          <w:szCs w:val="24"/>
        </w:rPr>
      </w:pPr>
      <w:r>
        <w:rPr>
          <w:sz w:val="24"/>
          <w:szCs w:val="24"/>
        </w:rPr>
        <w:t>8.5</w:t>
      </w:r>
      <w:r>
        <w:rPr>
          <w:rFonts w:hint="eastAsia"/>
          <w:sz w:val="24"/>
          <w:szCs w:val="24"/>
        </w:rPr>
        <w:t>第四章</w:t>
      </w:r>
      <w:r>
        <w:rPr>
          <w:sz w:val="24"/>
          <w:szCs w:val="24"/>
        </w:rPr>
        <w:t xml:space="preserve">  </w:t>
      </w:r>
      <w:r>
        <w:rPr>
          <w:rFonts w:hint="eastAsia"/>
          <w:sz w:val="24"/>
          <w:szCs w:val="24"/>
        </w:rPr>
        <w:t>评标方法</w:t>
      </w:r>
    </w:p>
    <w:p>
      <w:pPr>
        <w:spacing w:line="400" w:lineRule="exact"/>
        <w:ind w:firstLine="120" w:firstLineChars="50"/>
        <w:rPr>
          <w:sz w:val="24"/>
          <w:szCs w:val="24"/>
        </w:rPr>
      </w:pPr>
      <w:r>
        <w:rPr>
          <w:sz w:val="24"/>
          <w:szCs w:val="24"/>
        </w:rPr>
        <w:t>8.6</w:t>
      </w:r>
      <w:r>
        <w:rPr>
          <w:rFonts w:hint="eastAsia"/>
          <w:sz w:val="24"/>
          <w:szCs w:val="24"/>
        </w:rPr>
        <w:t>第五章</w:t>
      </w:r>
      <w:r>
        <w:rPr>
          <w:sz w:val="24"/>
          <w:szCs w:val="24"/>
        </w:rPr>
        <w:t xml:space="preserve">  </w:t>
      </w:r>
      <w:r>
        <w:rPr>
          <w:rFonts w:hint="eastAsia"/>
          <w:sz w:val="24"/>
          <w:szCs w:val="24"/>
        </w:rPr>
        <w:t>合同格式</w:t>
      </w:r>
    </w:p>
    <w:p>
      <w:pPr>
        <w:spacing w:line="400" w:lineRule="exact"/>
        <w:ind w:firstLine="120" w:firstLineChars="50"/>
        <w:rPr>
          <w:sz w:val="24"/>
          <w:szCs w:val="24"/>
        </w:rPr>
      </w:pPr>
      <w:r>
        <w:rPr>
          <w:sz w:val="24"/>
          <w:szCs w:val="24"/>
        </w:rPr>
        <w:t>8.7</w:t>
      </w:r>
      <w:r>
        <w:rPr>
          <w:rFonts w:hint="eastAsia"/>
          <w:sz w:val="24"/>
          <w:szCs w:val="24"/>
        </w:rPr>
        <w:t>第六章</w:t>
      </w:r>
      <w:r>
        <w:rPr>
          <w:sz w:val="24"/>
          <w:szCs w:val="24"/>
        </w:rPr>
        <w:t xml:space="preserve">  </w:t>
      </w:r>
      <w:r>
        <w:rPr>
          <w:rFonts w:hint="eastAsia"/>
          <w:sz w:val="24"/>
          <w:szCs w:val="24"/>
        </w:rPr>
        <w:t>投标文件格式</w:t>
      </w:r>
      <w:r>
        <w:rPr>
          <w:sz w:val="24"/>
          <w:szCs w:val="24"/>
        </w:rPr>
        <w:t xml:space="preserve"> </w:t>
      </w:r>
    </w:p>
    <w:p>
      <w:pPr>
        <w:spacing w:line="400" w:lineRule="exact"/>
        <w:rPr>
          <w:sz w:val="24"/>
          <w:szCs w:val="24"/>
        </w:rPr>
      </w:pPr>
      <w:r>
        <w:rPr>
          <w:sz w:val="24"/>
          <w:szCs w:val="24"/>
        </w:rPr>
        <w:t xml:space="preserve"> 8.8</w:t>
      </w:r>
      <w:r>
        <w:rPr>
          <w:rFonts w:hint="eastAsia"/>
          <w:sz w:val="24"/>
          <w:szCs w:val="24"/>
        </w:rPr>
        <w:t>第七章</w:t>
      </w:r>
      <w:r>
        <w:rPr>
          <w:sz w:val="24"/>
          <w:szCs w:val="24"/>
        </w:rPr>
        <w:t xml:space="preserve">  </w:t>
      </w:r>
      <w:r>
        <w:rPr>
          <w:rFonts w:hint="eastAsia"/>
          <w:sz w:val="24"/>
          <w:szCs w:val="24"/>
        </w:rPr>
        <w:t>采购需求</w:t>
      </w:r>
    </w:p>
    <w:p>
      <w:pPr>
        <w:spacing w:line="400" w:lineRule="exact"/>
        <w:rPr>
          <w:sz w:val="24"/>
          <w:szCs w:val="24"/>
        </w:rPr>
      </w:pPr>
      <w:r>
        <w:rPr>
          <w:rFonts w:hint="eastAsia"/>
          <w:sz w:val="24"/>
          <w:szCs w:val="24"/>
        </w:rPr>
        <w:t>供应商应当完整地阅读、理解构成采购文件的所有内容。</w:t>
      </w:r>
    </w:p>
    <w:p>
      <w:pPr>
        <w:widowControl/>
        <w:wordWrap w:val="0"/>
        <w:spacing w:before="100" w:beforeAutospacing="1" w:after="100" w:afterAutospacing="1" w:line="360" w:lineRule="auto"/>
        <w:jc w:val="left"/>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9.</w:t>
      </w:r>
      <w:r>
        <w:rPr>
          <w:rFonts w:hint="eastAsia" w:ascii="仿宋_GB2312" w:hAnsi="宋体" w:eastAsia="仿宋_GB2312" w:cs="宋体"/>
          <w:b/>
          <w:color w:val="333333"/>
          <w:kern w:val="0"/>
          <w:sz w:val="24"/>
          <w:szCs w:val="24"/>
        </w:rPr>
        <w:t>采购文件的澄清和修改</w:t>
      </w:r>
    </w:p>
    <w:p>
      <w:pPr>
        <w:widowControl/>
        <w:wordWrap w:val="0"/>
        <w:spacing w:before="100" w:beforeAutospacing="1" w:after="100" w:afterAutospacing="1" w:line="360" w:lineRule="auto"/>
        <w:jc w:val="left"/>
        <w:rPr>
          <w:sz w:val="24"/>
          <w:szCs w:val="24"/>
        </w:rPr>
      </w:pPr>
      <w:r>
        <w:rPr>
          <w:sz w:val="24"/>
          <w:szCs w:val="24"/>
        </w:rPr>
        <w:t>9.1</w:t>
      </w:r>
      <w:r>
        <w:rPr>
          <w:rFonts w:hint="eastAsia"/>
          <w:sz w:val="24"/>
          <w:szCs w:val="24"/>
        </w:rPr>
        <w:t>招标采购单位对已发出的采购文件进行必要澄清或者修改的，应当在采购文件要求提交投标文件截止时间十五日前</w:t>
      </w:r>
      <w:r>
        <w:rPr>
          <w:rFonts w:hint="eastAsia" w:hAnsi="宋体" w:cs="宋体"/>
          <w:sz w:val="24"/>
          <w:szCs w:val="24"/>
        </w:rPr>
        <w:t>通过公共资源交易系统电子平台发出</w:t>
      </w:r>
      <w:r>
        <w:rPr>
          <w:rFonts w:hint="eastAsia"/>
          <w:sz w:val="24"/>
          <w:szCs w:val="24"/>
        </w:rPr>
        <w:t>。该澄清或者修改的内容为采购文件的组成部分，对所有采购文件的收受人具有约束力。</w:t>
      </w:r>
    </w:p>
    <w:p>
      <w:pPr>
        <w:widowControl/>
        <w:wordWrap w:val="0"/>
        <w:spacing w:before="100" w:beforeAutospacing="1" w:after="100" w:afterAutospacing="1" w:line="360" w:lineRule="auto"/>
        <w:jc w:val="left"/>
        <w:rPr>
          <w:sz w:val="24"/>
          <w:szCs w:val="24"/>
        </w:rPr>
      </w:pPr>
      <w:r>
        <w:rPr>
          <w:sz w:val="24"/>
          <w:szCs w:val="24"/>
        </w:rPr>
        <w:t>9.2</w:t>
      </w:r>
      <w:r>
        <w:rPr>
          <w:rFonts w:hint="eastAsia"/>
          <w:sz w:val="24"/>
          <w:szCs w:val="24"/>
        </w:rPr>
        <w:t>招标采购单位可以视采购具体情况，延长投标截止时间和开标时间，但至少应当在采购文件要求提交投标文件的截止时间三日前发布变更公告。</w:t>
      </w:r>
    </w:p>
    <w:p>
      <w:pPr>
        <w:widowControl/>
        <w:wordWrap w:val="0"/>
        <w:spacing w:before="100" w:beforeAutospacing="1" w:after="100" w:afterAutospacing="1" w:line="360" w:lineRule="auto"/>
        <w:jc w:val="left"/>
        <w:rPr>
          <w:sz w:val="24"/>
          <w:szCs w:val="24"/>
        </w:rPr>
      </w:pPr>
      <w:r>
        <w:rPr>
          <w:sz w:val="24"/>
          <w:szCs w:val="24"/>
        </w:rPr>
        <w:t xml:space="preserve">9.3 </w:t>
      </w:r>
      <w:r>
        <w:rPr>
          <w:rFonts w:hint="eastAsia"/>
          <w:sz w:val="24"/>
          <w:szCs w:val="24"/>
        </w:rPr>
        <w:t>采购文件、更正公告、变更公告内容互相矛盾时，以最后发出的为准。</w:t>
      </w:r>
    </w:p>
    <w:p>
      <w:pPr>
        <w:widowControl/>
        <w:wordWrap w:val="0"/>
        <w:spacing w:before="100" w:beforeAutospacing="1" w:after="100" w:afterAutospacing="1" w:line="360" w:lineRule="auto"/>
        <w:jc w:val="left"/>
        <w:rPr>
          <w:sz w:val="24"/>
          <w:szCs w:val="24"/>
        </w:rPr>
      </w:pPr>
      <w:r>
        <w:rPr>
          <w:sz w:val="24"/>
          <w:szCs w:val="24"/>
        </w:rPr>
        <w:t>9.4</w:t>
      </w:r>
      <w:r>
        <w:rPr>
          <w:rFonts w:hint="eastAsia"/>
          <w:sz w:val="24"/>
          <w:szCs w:val="24"/>
        </w:rPr>
        <w:t>所有澄清、答疑、修改全部以公共资源交易系统电子平台发出的为准，不再接受书面形式的递交。</w:t>
      </w:r>
    </w:p>
    <w:p>
      <w:pPr>
        <w:widowControl/>
        <w:wordWrap w:val="0"/>
        <w:spacing w:before="100" w:beforeAutospacing="1" w:after="100" w:afterAutospacing="1" w:line="360" w:lineRule="auto"/>
        <w:jc w:val="left"/>
        <w:rPr>
          <w:sz w:val="24"/>
          <w:szCs w:val="24"/>
        </w:rPr>
      </w:pPr>
      <w:r>
        <w:rPr>
          <w:rFonts w:hint="eastAsia" w:ascii="新宋体" w:hAnsi="新宋体" w:eastAsia="新宋体" w:cs="新宋体"/>
          <w:b/>
          <w:bCs/>
          <w:color w:val="000000"/>
          <w:sz w:val="24"/>
          <w:szCs w:val="24"/>
          <w:shd w:val="clear" w:color="auto" w:fill="FFFFFF"/>
        </w:rPr>
        <w:t>所有投标单位请时刻关注全国公共资源交易平台（河南省</w:t>
      </w:r>
      <w:r>
        <w:rPr>
          <w:rFonts w:ascii="新宋体" w:hAnsi="新宋体" w:eastAsia="新宋体" w:cs="新宋体"/>
          <w:b/>
          <w:bCs/>
          <w:color w:val="000000"/>
          <w:sz w:val="24"/>
          <w:szCs w:val="24"/>
          <w:shd w:val="clear" w:color="auto" w:fill="FFFFFF"/>
        </w:rPr>
        <w:t>.</w:t>
      </w:r>
      <w:r>
        <w:rPr>
          <w:rFonts w:hint="eastAsia" w:ascii="新宋体" w:hAnsi="新宋体" w:eastAsia="新宋体" w:cs="新宋体"/>
          <w:b/>
          <w:bCs/>
          <w:color w:val="000000"/>
          <w:sz w:val="24"/>
          <w:szCs w:val="24"/>
          <w:shd w:val="clear" w:color="auto" w:fill="FFFFFF"/>
        </w:rPr>
        <w:t>许昌市），澄清、答疑、修改均在全国公共资源交易平台（河南省</w:t>
      </w:r>
      <w:r>
        <w:rPr>
          <w:rFonts w:ascii="新宋体" w:hAnsi="新宋体" w:eastAsia="新宋体" w:cs="新宋体"/>
          <w:b/>
          <w:bCs/>
          <w:color w:val="000000"/>
          <w:sz w:val="24"/>
          <w:szCs w:val="24"/>
          <w:shd w:val="clear" w:color="auto" w:fill="FFFFFF"/>
        </w:rPr>
        <w:t>.</w:t>
      </w:r>
      <w:r>
        <w:rPr>
          <w:rFonts w:hint="eastAsia" w:ascii="新宋体" w:hAnsi="新宋体" w:eastAsia="新宋体" w:cs="新宋体"/>
          <w:b/>
          <w:bCs/>
          <w:color w:val="000000"/>
          <w:sz w:val="24"/>
          <w:szCs w:val="24"/>
          <w:shd w:val="clear" w:color="auto" w:fill="FFFFFF"/>
        </w:rPr>
        <w:t>许昌市）发布，不再另行通知。如未及时查看影响其投标的，后果自负。</w:t>
      </w:r>
    </w:p>
    <w:p>
      <w:pPr>
        <w:widowControl/>
        <w:wordWrap w:val="0"/>
        <w:spacing w:before="100" w:beforeAutospacing="1" w:after="100" w:afterAutospacing="1" w:line="360" w:lineRule="auto"/>
        <w:jc w:val="left"/>
        <w:rPr>
          <w:rFonts w:ascii="仿宋_GB2312" w:hAnsi="宋体" w:eastAsia="仿宋_GB2312" w:cs="宋体"/>
          <w:b/>
          <w:color w:val="333333"/>
          <w:kern w:val="0"/>
          <w:sz w:val="28"/>
          <w:szCs w:val="28"/>
        </w:rPr>
      </w:pPr>
      <w:r>
        <w:rPr>
          <w:rFonts w:hint="eastAsia" w:ascii="仿宋_GB2312" w:hAnsi="宋体" w:eastAsia="仿宋_GB2312" w:cs="宋体"/>
          <w:b/>
          <w:color w:val="333333"/>
          <w:kern w:val="0"/>
          <w:sz w:val="28"/>
          <w:szCs w:val="28"/>
        </w:rPr>
        <w:t>三、投标文件</w:t>
      </w:r>
    </w:p>
    <w:p>
      <w:pPr>
        <w:widowControl/>
        <w:wordWrap w:val="0"/>
        <w:spacing w:before="100" w:beforeAutospacing="1" w:after="100" w:afterAutospacing="1" w:line="360" w:lineRule="auto"/>
        <w:jc w:val="left"/>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10.</w:t>
      </w:r>
      <w:r>
        <w:rPr>
          <w:rFonts w:hint="eastAsia" w:ascii="仿宋_GB2312" w:hAnsi="宋体" w:eastAsia="仿宋_GB2312" w:cs="宋体"/>
          <w:b/>
          <w:color w:val="333333"/>
          <w:kern w:val="0"/>
          <w:sz w:val="24"/>
          <w:szCs w:val="24"/>
        </w:rPr>
        <w:t>投标文件编制的要求</w:t>
      </w:r>
    </w:p>
    <w:p>
      <w:pPr>
        <w:spacing w:line="400" w:lineRule="exact"/>
        <w:rPr>
          <w:sz w:val="24"/>
          <w:szCs w:val="24"/>
        </w:rPr>
      </w:pPr>
      <w:r>
        <w:rPr>
          <w:sz w:val="24"/>
          <w:szCs w:val="24"/>
        </w:rPr>
        <w:t xml:space="preserve">10.1 </w:t>
      </w:r>
      <w:r>
        <w:rPr>
          <w:rFonts w:hint="eastAsia"/>
          <w:sz w:val="24"/>
          <w:szCs w:val="24"/>
        </w:rPr>
        <w:t>供应商应仔细阅读采购文件的所有内容，按照采购文件的要求提交投标文件。投标文件应对采购文件的要求作出实质性响应，并保证所提供的全部资料的真实性，否则其投标将作为无效投标处理。</w:t>
      </w:r>
    </w:p>
    <w:p>
      <w:pPr>
        <w:spacing w:line="400" w:lineRule="exact"/>
        <w:rPr>
          <w:sz w:val="24"/>
          <w:szCs w:val="24"/>
        </w:rPr>
      </w:pPr>
      <w:r>
        <w:rPr>
          <w:sz w:val="24"/>
          <w:szCs w:val="24"/>
        </w:rPr>
        <w:t>10.2</w:t>
      </w:r>
      <w:r>
        <w:rPr>
          <w:rFonts w:hint="eastAsia"/>
          <w:sz w:val="24"/>
          <w:szCs w:val="24"/>
        </w:rPr>
        <w:t>采购代理机构不接受任何可选择性的标的物或报价，每一种货物只能有一个报价，否则将作为无效投标处理。</w:t>
      </w:r>
    </w:p>
    <w:p>
      <w:pPr>
        <w:spacing w:line="400" w:lineRule="exact"/>
        <w:rPr>
          <w:sz w:val="24"/>
          <w:szCs w:val="24"/>
        </w:rPr>
      </w:pPr>
      <w:r>
        <w:rPr>
          <w:sz w:val="24"/>
          <w:szCs w:val="24"/>
        </w:rPr>
        <w:t>10.3</w:t>
      </w:r>
      <w:r>
        <w:rPr>
          <w:rFonts w:hint="eastAsia"/>
          <w:sz w:val="24"/>
          <w:szCs w:val="24"/>
        </w:rPr>
        <w:t>投标文件语言。投标文件应用中文书写。投标文件中所附或所引用的原件不是中文的，应附中文译本。各种计量单位及符号应采用国际上统一使用的公制计量单位和符号。</w:t>
      </w:r>
    </w:p>
    <w:p>
      <w:pPr>
        <w:widowControl/>
        <w:wordWrap w:val="0"/>
        <w:spacing w:before="100" w:beforeAutospacing="1" w:after="100" w:afterAutospacing="1" w:line="360" w:lineRule="auto"/>
        <w:jc w:val="left"/>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11.</w:t>
      </w:r>
      <w:r>
        <w:rPr>
          <w:rFonts w:hint="eastAsia" w:ascii="仿宋_GB2312" w:hAnsi="宋体" w:eastAsia="仿宋_GB2312" w:cs="宋体"/>
          <w:b/>
          <w:color w:val="333333"/>
          <w:kern w:val="0"/>
          <w:sz w:val="24"/>
          <w:szCs w:val="24"/>
        </w:rPr>
        <w:t>投标文件的构成</w:t>
      </w:r>
    </w:p>
    <w:p>
      <w:pPr>
        <w:spacing w:line="400" w:lineRule="exact"/>
        <w:rPr>
          <w:sz w:val="24"/>
          <w:szCs w:val="24"/>
        </w:rPr>
      </w:pPr>
      <w:r>
        <w:rPr>
          <w:rFonts w:hint="eastAsia"/>
          <w:sz w:val="24"/>
          <w:szCs w:val="24"/>
        </w:rPr>
        <w:t>投标文件由符合性证明材料、资格性证明材料、其它材料三部分组成。具体内容和格式见第六章。</w:t>
      </w:r>
    </w:p>
    <w:p>
      <w:pPr>
        <w:widowControl/>
        <w:wordWrap w:val="0"/>
        <w:spacing w:before="100" w:beforeAutospacing="1" w:after="100" w:afterAutospacing="1" w:line="360" w:lineRule="auto"/>
        <w:jc w:val="left"/>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12.</w:t>
      </w:r>
      <w:r>
        <w:rPr>
          <w:rFonts w:hint="eastAsia" w:ascii="仿宋_GB2312" w:hAnsi="宋体" w:eastAsia="仿宋_GB2312" w:cs="宋体"/>
          <w:b/>
          <w:color w:val="333333"/>
          <w:kern w:val="0"/>
          <w:sz w:val="24"/>
          <w:szCs w:val="24"/>
        </w:rPr>
        <w:t>投标文件格式</w:t>
      </w:r>
    </w:p>
    <w:p>
      <w:pPr>
        <w:spacing w:line="400" w:lineRule="exact"/>
        <w:rPr>
          <w:sz w:val="24"/>
          <w:szCs w:val="24"/>
        </w:rPr>
      </w:pPr>
      <w:r>
        <w:rPr>
          <w:rFonts w:hint="eastAsia"/>
          <w:sz w:val="24"/>
          <w:szCs w:val="24"/>
        </w:rPr>
        <w:t>供应商应按采购文件提供的格式编写投标文件，不得缺少或留空任何采购文件要求填写的表格。采购文件提供标准格式的按标准格式填列，未提供标准格式的可自行拟定。</w:t>
      </w:r>
    </w:p>
    <w:p>
      <w:pPr>
        <w:widowControl/>
        <w:wordWrap w:val="0"/>
        <w:spacing w:before="100" w:beforeAutospacing="1" w:after="100" w:afterAutospacing="1" w:line="360" w:lineRule="auto"/>
        <w:jc w:val="left"/>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13.</w:t>
      </w:r>
      <w:r>
        <w:rPr>
          <w:rFonts w:hint="eastAsia" w:ascii="仿宋_GB2312" w:hAnsi="宋体" w:eastAsia="仿宋_GB2312" w:cs="宋体"/>
          <w:b/>
          <w:color w:val="333333"/>
          <w:kern w:val="0"/>
          <w:sz w:val="24"/>
          <w:szCs w:val="24"/>
        </w:rPr>
        <w:t>投标报价</w:t>
      </w:r>
    </w:p>
    <w:p>
      <w:pPr>
        <w:autoSpaceDE w:val="0"/>
        <w:autoSpaceDN w:val="0"/>
        <w:adjustRightInd w:val="0"/>
        <w:spacing w:line="440" w:lineRule="atLeast"/>
        <w:rPr>
          <w:rFonts w:ascii="宋体" w:cs="宋体"/>
          <w:kern w:val="0"/>
          <w:sz w:val="24"/>
          <w:szCs w:val="24"/>
        </w:rPr>
      </w:pPr>
      <w:r>
        <w:rPr>
          <w:sz w:val="24"/>
          <w:szCs w:val="24"/>
        </w:rPr>
        <w:t>13.1</w:t>
      </w:r>
      <w:r>
        <w:rPr>
          <w:rFonts w:hint="eastAsia"/>
          <w:sz w:val="24"/>
          <w:szCs w:val="24"/>
        </w:rPr>
        <w:t>投标报价为所有投标货物的价格，所有投标报价均以人民币元为计算单位。</w:t>
      </w:r>
      <w:r>
        <w:rPr>
          <w:rFonts w:hint="eastAsia" w:ascii="宋体" w:hAnsi="宋体" w:cs="宋体"/>
          <w:kern w:val="0"/>
          <w:sz w:val="24"/>
          <w:szCs w:val="24"/>
        </w:rPr>
        <w:t>投标人所报价格应包含成本、利润、风险、税费、等完成该项目的一切费用</w:t>
      </w:r>
      <w:r>
        <w:rPr>
          <w:rFonts w:ascii="宋体" w:hAnsi="宋体" w:cs="宋体"/>
          <w:kern w:val="0"/>
          <w:sz w:val="24"/>
          <w:szCs w:val="24"/>
        </w:rPr>
        <w:t xml:space="preserve"> </w:t>
      </w:r>
      <w:r>
        <w:rPr>
          <w:rFonts w:hint="eastAsia" w:ascii="宋体" w:hAnsi="宋体" w:cs="宋体"/>
          <w:kern w:val="0"/>
          <w:sz w:val="24"/>
          <w:szCs w:val="24"/>
        </w:rPr>
        <w:t>。</w:t>
      </w:r>
    </w:p>
    <w:p>
      <w:pPr>
        <w:spacing w:line="400" w:lineRule="exact"/>
        <w:rPr>
          <w:sz w:val="24"/>
          <w:szCs w:val="24"/>
        </w:rPr>
      </w:pPr>
      <w:r>
        <w:rPr>
          <w:sz w:val="24"/>
          <w:szCs w:val="24"/>
        </w:rPr>
        <w:t>13.2</w:t>
      </w:r>
      <w:r>
        <w:rPr>
          <w:rFonts w:hint="eastAsia"/>
          <w:sz w:val="24"/>
          <w:szCs w:val="24"/>
        </w:rPr>
        <w:t>供应商要按开标一览表、分项价格表和货物价格明细表的内容填写单价、总价、投标报价及其它事项，并按照格式要求由法定代表人或其授权代表签署。</w:t>
      </w:r>
    </w:p>
    <w:p>
      <w:pPr>
        <w:spacing w:line="400" w:lineRule="exact"/>
        <w:rPr>
          <w:sz w:val="24"/>
          <w:szCs w:val="24"/>
        </w:rPr>
      </w:pPr>
      <w:r>
        <w:rPr>
          <w:sz w:val="24"/>
          <w:szCs w:val="24"/>
        </w:rPr>
        <w:t>13.3</w:t>
      </w:r>
      <w:r>
        <w:rPr>
          <w:rFonts w:hint="eastAsia"/>
          <w:sz w:val="24"/>
          <w:szCs w:val="24"/>
        </w:rPr>
        <w:t>开标一览表中标明的价格在采购合同执行过程中是固定不变的，供应商不得以任何理由予以变更。以可调整的价格提交的投标将被视为非响应性投标，作为无效投标处理。</w:t>
      </w:r>
    </w:p>
    <w:p>
      <w:pPr>
        <w:spacing w:line="400" w:lineRule="exact"/>
        <w:rPr>
          <w:sz w:val="24"/>
          <w:szCs w:val="24"/>
        </w:rPr>
      </w:pPr>
      <w:r>
        <w:rPr>
          <w:sz w:val="24"/>
          <w:szCs w:val="24"/>
        </w:rPr>
        <w:t>13.4</w:t>
      </w:r>
      <w:r>
        <w:rPr>
          <w:rFonts w:hint="eastAsia"/>
          <w:sz w:val="24"/>
          <w:szCs w:val="24"/>
        </w:rPr>
        <w:t>采购人不接受可选择的投标报价。供应商对投标报价若有说明应在开标一览表显著处予以注明，未宣读的投标价格、价格折扣和采购文件允许提供的投标方案等实质内容，评标时不予承认。供应商的投标文件若有上述内容未被唱出，应在唱标时及时声明、澄清。否则，采购代理机构和采购单位对此不承担任何责任。</w:t>
      </w:r>
    </w:p>
    <w:p>
      <w:pPr>
        <w:spacing w:line="400" w:lineRule="exact"/>
        <w:rPr>
          <w:sz w:val="24"/>
          <w:szCs w:val="24"/>
        </w:rPr>
      </w:pPr>
      <w:r>
        <w:rPr>
          <w:sz w:val="24"/>
          <w:szCs w:val="24"/>
        </w:rPr>
        <w:t>13.5</w:t>
      </w:r>
      <w:r>
        <w:rPr>
          <w:rFonts w:hint="eastAsia"/>
          <w:sz w:val="24"/>
          <w:szCs w:val="24"/>
        </w:rPr>
        <w:t>对于有配件、耗材、选件和特殊工具的产品，还应填报投标产品配件、耗材、选件表和备件及特殊工具清单，注明品牌、型号、产地、功能、单价、批量折扣等内容，该表格式由供应商自行设计。为便于评标，供应商应按照上述要求分类报价，采购单位有权按照供应商的配件、耗材、选件表和备件及特殊工具清单报价签订采购合同的权利。</w:t>
      </w:r>
    </w:p>
    <w:p>
      <w:pPr>
        <w:spacing w:line="400" w:lineRule="exact"/>
        <w:rPr>
          <w:sz w:val="24"/>
          <w:szCs w:val="24"/>
        </w:rPr>
      </w:pPr>
      <w:r>
        <w:rPr>
          <w:sz w:val="24"/>
          <w:szCs w:val="24"/>
        </w:rPr>
        <w:t>13.6</w:t>
      </w:r>
      <w:r>
        <w:rPr>
          <w:rFonts w:hint="eastAsia"/>
          <w:sz w:val="24"/>
          <w:szCs w:val="24"/>
        </w:rPr>
        <w:t>评标委员会发现供应商的报价明显低于其他投标报价或明显低于市场价，应当要求该供应商作出书面说明并提供相应的证明材料。供应商不能合理说明或者不能提供相应证明材料的，由评标委员会认定该供应商以低于成本报价投标，其投标作废标处理。</w:t>
      </w:r>
    </w:p>
    <w:p>
      <w:pPr>
        <w:widowControl/>
        <w:wordWrap w:val="0"/>
        <w:spacing w:before="100" w:beforeAutospacing="1" w:after="100" w:afterAutospacing="1" w:line="360" w:lineRule="auto"/>
        <w:jc w:val="left"/>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14.</w:t>
      </w:r>
      <w:r>
        <w:rPr>
          <w:rFonts w:hint="eastAsia" w:ascii="仿宋_GB2312" w:hAnsi="宋体" w:eastAsia="仿宋_GB2312" w:cs="宋体"/>
          <w:b/>
          <w:color w:val="333333"/>
          <w:kern w:val="0"/>
          <w:sz w:val="24"/>
          <w:szCs w:val="24"/>
        </w:rPr>
        <w:t>投标函格式、开标一览表及其附表</w:t>
      </w:r>
    </w:p>
    <w:p>
      <w:pPr>
        <w:spacing w:line="400" w:lineRule="exact"/>
        <w:rPr>
          <w:sz w:val="24"/>
          <w:szCs w:val="24"/>
        </w:rPr>
      </w:pPr>
      <w:r>
        <w:rPr>
          <w:sz w:val="24"/>
          <w:szCs w:val="24"/>
        </w:rPr>
        <w:t>14.1</w:t>
      </w:r>
      <w:r>
        <w:rPr>
          <w:rFonts w:hint="eastAsia"/>
          <w:sz w:val="24"/>
          <w:szCs w:val="24"/>
        </w:rPr>
        <w:t>供应商应完整地填写投标函。</w:t>
      </w:r>
    </w:p>
    <w:p>
      <w:pPr>
        <w:spacing w:line="400" w:lineRule="exact"/>
        <w:rPr>
          <w:sz w:val="24"/>
          <w:szCs w:val="24"/>
        </w:rPr>
      </w:pPr>
      <w:r>
        <w:rPr>
          <w:sz w:val="24"/>
          <w:szCs w:val="24"/>
        </w:rPr>
        <w:t>14.2</w:t>
      </w:r>
      <w:r>
        <w:rPr>
          <w:rFonts w:hint="eastAsia"/>
          <w:sz w:val="24"/>
          <w:szCs w:val="24"/>
        </w:rPr>
        <w:t>供应商应完整地填写开标一览表，按格式填写、签署、盖章。开标一览表为在开标仪式上唱标的内容，不得自行增减内容。</w:t>
      </w:r>
    </w:p>
    <w:p>
      <w:pPr>
        <w:spacing w:line="400" w:lineRule="exact"/>
        <w:rPr>
          <w:sz w:val="24"/>
          <w:szCs w:val="24"/>
        </w:rPr>
      </w:pPr>
      <w:r>
        <w:rPr>
          <w:sz w:val="24"/>
          <w:szCs w:val="24"/>
        </w:rPr>
        <w:t>14.3</w:t>
      </w:r>
      <w:r>
        <w:rPr>
          <w:rFonts w:hint="eastAsia"/>
          <w:sz w:val="24"/>
          <w:szCs w:val="24"/>
        </w:rPr>
        <w:t>供应商应完整地填写分项价格表。</w:t>
      </w:r>
    </w:p>
    <w:p>
      <w:pPr>
        <w:spacing w:line="400" w:lineRule="exact"/>
        <w:rPr>
          <w:sz w:val="24"/>
          <w:szCs w:val="24"/>
        </w:rPr>
      </w:pPr>
      <w:r>
        <w:rPr>
          <w:sz w:val="24"/>
          <w:szCs w:val="24"/>
        </w:rPr>
        <w:t>14.4</w:t>
      </w:r>
      <w:r>
        <w:rPr>
          <w:rFonts w:hint="eastAsia"/>
          <w:sz w:val="24"/>
          <w:szCs w:val="24"/>
        </w:rPr>
        <w:t>供应商应完整地填写货物价格明细表，说明所提供的货物和服务的基本情况、来源、数量和价格。</w:t>
      </w:r>
    </w:p>
    <w:p>
      <w:pPr>
        <w:spacing w:line="400" w:lineRule="exact"/>
        <w:rPr>
          <w:sz w:val="24"/>
          <w:szCs w:val="24"/>
        </w:rPr>
      </w:pPr>
      <w:r>
        <w:rPr>
          <w:sz w:val="24"/>
          <w:szCs w:val="24"/>
        </w:rPr>
        <w:t>14.5</w:t>
      </w:r>
      <w:r>
        <w:rPr>
          <w:rFonts w:hint="eastAsia"/>
          <w:sz w:val="24"/>
          <w:szCs w:val="24"/>
        </w:rPr>
        <w:t>供应商应完整地填写采购文件中的项目要求及投标响应表，投标文件的技术指标响应情况应与采购文件的技术指标要求逐项对应填列，并将偏离情况在偏离栏中列出。</w:t>
      </w:r>
    </w:p>
    <w:p>
      <w:pPr>
        <w:spacing w:line="400" w:lineRule="exact"/>
        <w:rPr>
          <w:sz w:val="24"/>
          <w:szCs w:val="24"/>
        </w:rPr>
      </w:pPr>
      <w:r>
        <w:rPr>
          <w:sz w:val="24"/>
          <w:szCs w:val="24"/>
        </w:rPr>
        <w:t>14.6</w:t>
      </w:r>
      <w:r>
        <w:rPr>
          <w:rFonts w:hint="eastAsia"/>
          <w:sz w:val="24"/>
          <w:szCs w:val="24"/>
        </w:rPr>
        <w:t>项目要求及投标响应表是评标的重要依据，无论所投标的货物与采购文件的要求是否有偏离，供应商都必须一一对应填报，如无偏离，应在偏离栏中填写“无”。</w:t>
      </w:r>
      <w:r>
        <w:rPr>
          <w:sz w:val="24"/>
          <w:szCs w:val="24"/>
        </w:rPr>
        <w:t xml:space="preserve">   </w:t>
      </w:r>
    </w:p>
    <w:p>
      <w:pPr>
        <w:widowControl/>
        <w:wordWrap w:val="0"/>
        <w:spacing w:before="100" w:beforeAutospacing="1" w:after="100" w:afterAutospacing="1" w:line="360" w:lineRule="auto"/>
        <w:jc w:val="left"/>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15.</w:t>
      </w:r>
      <w:r>
        <w:rPr>
          <w:rFonts w:hint="eastAsia" w:ascii="仿宋_GB2312" w:hAnsi="宋体" w:eastAsia="仿宋_GB2312" w:cs="宋体"/>
          <w:b/>
          <w:color w:val="333333"/>
          <w:kern w:val="0"/>
          <w:sz w:val="24"/>
          <w:szCs w:val="24"/>
        </w:rPr>
        <w:t>证明供应商合格的资质证明材料</w:t>
      </w:r>
    </w:p>
    <w:p>
      <w:pPr>
        <w:spacing w:line="400" w:lineRule="exact"/>
        <w:rPr>
          <w:sz w:val="24"/>
          <w:szCs w:val="24"/>
        </w:rPr>
      </w:pPr>
      <w:r>
        <w:rPr>
          <w:sz w:val="24"/>
          <w:szCs w:val="24"/>
        </w:rPr>
        <w:t>15.1</w:t>
      </w:r>
      <w:r>
        <w:rPr>
          <w:rFonts w:hint="eastAsia"/>
          <w:sz w:val="24"/>
          <w:szCs w:val="24"/>
        </w:rPr>
        <w:t>供应商应按照采购文件要求提交证明其有资格参加投标和中标后有能力履行采购合同的文件，并作为其投标文件的一部分。</w:t>
      </w:r>
    </w:p>
    <w:p>
      <w:pPr>
        <w:spacing w:line="400" w:lineRule="exact"/>
        <w:rPr>
          <w:sz w:val="24"/>
          <w:szCs w:val="24"/>
        </w:rPr>
      </w:pPr>
      <w:r>
        <w:rPr>
          <w:sz w:val="24"/>
          <w:szCs w:val="24"/>
        </w:rPr>
        <w:t>15.2</w:t>
      </w:r>
      <w:r>
        <w:rPr>
          <w:rFonts w:hint="eastAsia"/>
          <w:sz w:val="24"/>
          <w:szCs w:val="24"/>
        </w:rPr>
        <w:t>供应商提供“资质证明材料”必须真实、合法、有效。</w:t>
      </w:r>
    </w:p>
    <w:p>
      <w:pPr>
        <w:widowControl/>
        <w:wordWrap w:val="0"/>
        <w:spacing w:before="100" w:beforeAutospacing="1" w:after="100" w:afterAutospacing="1" w:line="360" w:lineRule="auto"/>
        <w:jc w:val="left"/>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16.</w:t>
      </w:r>
      <w:r>
        <w:rPr>
          <w:rFonts w:hint="eastAsia" w:ascii="仿宋_GB2312" w:hAnsi="宋体" w:eastAsia="仿宋_GB2312" w:cs="宋体"/>
          <w:b/>
          <w:color w:val="333333"/>
          <w:kern w:val="0"/>
          <w:sz w:val="24"/>
          <w:szCs w:val="24"/>
        </w:rPr>
        <w:t>证明货物的合格性和符合采购文件规定的文件</w:t>
      </w:r>
    </w:p>
    <w:p>
      <w:pPr>
        <w:spacing w:line="430" w:lineRule="exact"/>
        <w:rPr>
          <w:sz w:val="24"/>
          <w:szCs w:val="24"/>
        </w:rPr>
      </w:pPr>
      <w:r>
        <w:rPr>
          <w:sz w:val="24"/>
          <w:szCs w:val="24"/>
        </w:rPr>
        <w:t>16.1</w:t>
      </w:r>
      <w:r>
        <w:rPr>
          <w:rFonts w:hint="eastAsia"/>
          <w:sz w:val="24"/>
          <w:szCs w:val="24"/>
        </w:rPr>
        <w:t>对货物主要技术指标和性能的详细说明，包括文字资料、产品样本、图纸和数据等。</w:t>
      </w:r>
    </w:p>
    <w:p>
      <w:pPr>
        <w:spacing w:line="430" w:lineRule="exact"/>
        <w:rPr>
          <w:sz w:val="24"/>
          <w:szCs w:val="24"/>
        </w:rPr>
      </w:pPr>
      <w:r>
        <w:rPr>
          <w:sz w:val="24"/>
          <w:szCs w:val="24"/>
        </w:rPr>
        <w:t>16.2</w:t>
      </w:r>
      <w:r>
        <w:rPr>
          <w:rFonts w:hint="eastAsia"/>
          <w:sz w:val="24"/>
          <w:szCs w:val="24"/>
        </w:rPr>
        <w:t>供应商关于货物及相关服务来源地的证明除在投标文件中提供说明外，还在交货时由提交货物</w:t>
      </w:r>
      <w:r>
        <w:rPr>
          <w:rFonts w:hint="eastAsia"/>
          <w:color w:val="0070C0"/>
          <w:sz w:val="24"/>
          <w:szCs w:val="24"/>
        </w:rPr>
        <w:t>的制造厂商的出厂合格证、装箱单等证明。</w:t>
      </w:r>
    </w:p>
    <w:p>
      <w:pPr>
        <w:spacing w:line="430" w:lineRule="exact"/>
        <w:rPr>
          <w:sz w:val="24"/>
          <w:szCs w:val="24"/>
        </w:rPr>
      </w:pPr>
      <w:r>
        <w:rPr>
          <w:sz w:val="24"/>
          <w:szCs w:val="24"/>
        </w:rPr>
        <w:t xml:space="preserve">16.3 </w:t>
      </w:r>
      <w:r>
        <w:rPr>
          <w:rFonts w:hint="eastAsia"/>
          <w:sz w:val="24"/>
          <w:szCs w:val="24"/>
        </w:rPr>
        <w:t>对货物主要技术指标和性能的详细说明，包括文字资料、产品样本、图纸和数据等。</w:t>
      </w:r>
    </w:p>
    <w:p>
      <w:pPr>
        <w:widowControl/>
        <w:wordWrap w:val="0"/>
        <w:spacing w:line="430" w:lineRule="exact"/>
        <w:jc w:val="left"/>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17.</w:t>
      </w:r>
      <w:r>
        <w:rPr>
          <w:rFonts w:hint="eastAsia" w:ascii="仿宋_GB2312" w:hAnsi="宋体" w:eastAsia="仿宋_GB2312" w:cs="宋体"/>
          <w:b/>
          <w:color w:val="333333"/>
          <w:kern w:val="0"/>
          <w:sz w:val="24"/>
          <w:szCs w:val="24"/>
        </w:rPr>
        <w:t>投标保证金</w:t>
      </w:r>
    </w:p>
    <w:p>
      <w:pPr>
        <w:jc w:val="left"/>
        <w:rPr>
          <w:rFonts w:ascii="宋体" w:cs="宋体"/>
          <w:sz w:val="24"/>
          <w:szCs w:val="24"/>
        </w:rPr>
      </w:pPr>
      <w:r>
        <w:rPr>
          <w:rFonts w:ascii="宋体" w:hAnsi="宋体" w:cs="宋体"/>
          <w:b/>
          <w:bCs/>
          <w:sz w:val="24"/>
          <w:szCs w:val="24"/>
        </w:rPr>
        <w:t>17.1</w:t>
      </w:r>
      <w:r>
        <w:rPr>
          <w:rFonts w:hint="eastAsia" w:ascii="宋体" w:hAnsi="宋体" w:cs="宋体"/>
          <w:b/>
          <w:bCs/>
          <w:sz w:val="24"/>
          <w:szCs w:val="24"/>
        </w:rPr>
        <w:t>保证金缴纳账户的绑定</w:t>
      </w:r>
    </w:p>
    <w:p>
      <w:pPr>
        <w:ind w:firstLine="480" w:firstLineChars="200"/>
        <w:jc w:val="left"/>
        <w:rPr>
          <w:rFonts w:ascii="宋体" w:cs="宋体"/>
          <w:sz w:val="24"/>
          <w:szCs w:val="24"/>
        </w:rPr>
      </w:pPr>
      <w:r>
        <w:rPr>
          <w:rFonts w:ascii="宋体" w:hAnsi="宋体" w:cs="宋体"/>
          <w:sz w:val="24"/>
          <w:szCs w:val="24"/>
        </w:rPr>
        <w:t xml:space="preserve">17.1.1 </w:t>
      </w:r>
      <w:r>
        <w:rPr>
          <w:rFonts w:hint="eastAsia" w:ascii="宋体" w:hAnsi="宋体" w:cs="宋体"/>
          <w:sz w:val="24"/>
          <w:szCs w:val="24"/>
        </w:rPr>
        <w:t>供应商网上报名后，登录</w:t>
      </w:r>
      <w:r>
        <w:rPr>
          <w:rFonts w:ascii="宋体" w:hAnsi="宋体" w:cs="宋体"/>
          <w:sz w:val="24"/>
          <w:szCs w:val="24"/>
        </w:rPr>
        <w:t xml:space="preserve">http://221.14.6.70:8088/ggzy </w:t>
      </w:r>
      <w:r>
        <w:rPr>
          <w:rFonts w:hint="eastAsia" w:ascii="宋体" w:hAnsi="宋体" w:cs="宋体"/>
          <w:sz w:val="24"/>
          <w:szCs w:val="24"/>
        </w:rPr>
        <w:t>系统，依次点击“会员向导”→“参与投标”→“费用缴纳说明”→“保证金缴纳说明单”，获取缴费说明单，根据每个标段的缴纳说明单在缴纳截止时间前缴纳；</w:t>
      </w:r>
    </w:p>
    <w:p>
      <w:pPr>
        <w:ind w:firstLine="480" w:firstLineChars="200"/>
        <w:jc w:val="left"/>
        <w:rPr>
          <w:rFonts w:ascii="宋体" w:cs="宋体"/>
          <w:sz w:val="24"/>
          <w:szCs w:val="24"/>
        </w:rPr>
      </w:pPr>
      <w:r>
        <w:rPr>
          <w:rFonts w:ascii="宋体" w:hAnsi="宋体" w:cs="宋体"/>
          <w:sz w:val="24"/>
          <w:szCs w:val="24"/>
        </w:rPr>
        <w:t xml:space="preserve">17.1.2 </w:t>
      </w:r>
      <w:r>
        <w:rPr>
          <w:rFonts w:hint="eastAsia" w:ascii="宋体" w:hAnsi="宋体" w:cs="宋体"/>
          <w:sz w:val="24"/>
          <w:szCs w:val="24"/>
        </w:rPr>
        <w:t>成功缴纳后重新登录前述系统，依次点击“会员向导”→“参与投标”→“保证金绑定”→“绑定”进行投标保证金绑定。</w:t>
      </w:r>
    </w:p>
    <w:p>
      <w:pPr>
        <w:ind w:firstLine="480" w:firstLineChars="200"/>
        <w:jc w:val="left"/>
        <w:rPr>
          <w:rFonts w:ascii="宋体" w:cs="宋体"/>
          <w:sz w:val="24"/>
          <w:szCs w:val="24"/>
        </w:rPr>
      </w:pPr>
      <w:r>
        <w:rPr>
          <w:rFonts w:ascii="宋体" w:hAnsi="宋体" w:cs="宋体"/>
          <w:sz w:val="24"/>
          <w:szCs w:val="24"/>
        </w:rPr>
        <w:t xml:space="preserve">17.1.3 </w:t>
      </w:r>
      <w:r>
        <w:rPr>
          <w:rFonts w:hint="eastAsia" w:ascii="宋体" w:hAnsi="宋体" w:cs="宋体"/>
          <w:sz w:val="24"/>
          <w:szCs w:val="24"/>
        </w:rPr>
        <w:t>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ind w:firstLine="480" w:firstLineChars="200"/>
        <w:jc w:val="left"/>
        <w:rPr>
          <w:rFonts w:ascii="宋体" w:cs="宋体"/>
          <w:sz w:val="24"/>
          <w:szCs w:val="24"/>
        </w:rPr>
      </w:pPr>
      <w:r>
        <w:rPr>
          <w:rFonts w:hint="eastAsia" w:ascii="宋体" w:hAnsi="宋体" w:cs="宋体"/>
          <w:sz w:val="24"/>
          <w:szCs w:val="24"/>
        </w:rPr>
        <w:t>供应商可根据提示情况决定是否重新缴纳。</w:t>
      </w:r>
    </w:p>
    <w:p>
      <w:pPr>
        <w:ind w:firstLine="480" w:firstLineChars="200"/>
        <w:jc w:val="left"/>
        <w:rPr>
          <w:rFonts w:ascii="宋体" w:cs="宋体"/>
          <w:sz w:val="24"/>
          <w:szCs w:val="24"/>
        </w:rPr>
      </w:pPr>
      <w:r>
        <w:rPr>
          <w:rFonts w:hint="eastAsia" w:ascii="宋体" w:hAnsi="宋体" w:cs="宋体"/>
          <w:sz w:val="24"/>
          <w:szCs w:val="24"/>
        </w:rPr>
        <w:t>保证金缴纳绑定问题咨询电话</w:t>
      </w:r>
      <w:r>
        <w:rPr>
          <w:rFonts w:ascii="宋体" w:hAnsi="宋体" w:cs="宋体"/>
          <w:sz w:val="24"/>
          <w:szCs w:val="24"/>
        </w:rPr>
        <w:t>:0374-2961598</w:t>
      </w:r>
      <w:r>
        <w:rPr>
          <w:rFonts w:hint="eastAsia" w:ascii="宋体" w:hAnsi="宋体" w:cs="宋体"/>
          <w:sz w:val="24"/>
          <w:szCs w:val="24"/>
        </w:rPr>
        <w:t>。</w:t>
      </w:r>
    </w:p>
    <w:p>
      <w:pPr>
        <w:ind w:firstLine="482" w:firstLineChars="200"/>
        <w:jc w:val="left"/>
        <w:rPr>
          <w:rFonts w:ascii="宋体" w:cs="宋体"/>
          <w:b/>
          <w:bCs/>
          <w:sz w:val="24"/>
          <w:szCs w:val="24"/>
        </w:rPr>
      </w:pPr>
      <w:r>
        <w:rPr>
          <w:rFonts w:ascii="宋体" w:hAnsi="宋体" w:cs="宋体"/>
          <w:b/>
          <w:bCs/>
          <w:sz w:val="24"/>
          <w:szCs w:val="24"/>
        </w:rPr>
        <w:t xml:space="preserve">17.1.4 </w:t>
      </w:r>
      <w:r>
        <w:rPr>
          <w:rFonts w:hint="eastAsia" w:ascii="宋体" w:hAnsi="宋体" w:cs="宋体"/>
          <w:b/>
          <w:bCs/>
          <w:sz w:val="24"/>
          <w:szCs w:val="24"/>
        </w:rPr>
        <w:t>每个供应商每个项目每个标段只有唯一缴纳账号，切勿重复缴纳或错误缴纳。</w:t>
      </w:r>
    </w:p>
    <w:p>
      <w:pPr>
        <w:ind w:firstLine="482" w:firstLineChars="200"/>
        <w:jc w:val="left"/>
        <w:rPr>
          <w:rFonts w:ascii="宋体" w:cs="宋体"/>
          <w:b/>
          <w:bCs/>
          <w:sz w:val="24"/>
          <w:szCs w:val="24"/>
        </w:rPr>
      </w:pPr>
      <w:r>
        <w:rPr>
          <w:rFonts w:hint="eastAsia" w:ascii="宋体" w:hAnsi="宋体" w:cs="宋体"/>
          <w:b/>
          <w:bCs/>
          <w:sz w:val="24"/>
          <w:szCs w:val="24"/>
        </w:rPr>
        <w:t>供应商所提交的投标保证金仅限当次投标项目（标段）有效，不得重复替代使用。一个招标项目有多个标段或者有多个项目同时招标的，供应商必须按项目、标段分别提交投标保证金。</w:t>
      </w:r>
    </w:p>
    <w:p>
      <w:pPr>
        <w:ind w:firstLine="600" w:firstLineChars="250"/>
        <w:jc w:val="left"/>
        <w:rPr>
          <w:rFonts w:ascii="宋体" w:cs="宋体"/>
          <w:sz w:val="24"/>
          <w:szCs w:val="24"/>
        </w:rPr>
      </w:pPr>
      <w:r>
        <w:rPr>
          <w:rFonts w:ascii="宋体" w:hAnsi="宋体" w:cs="宋体"/>
          <w:sz w:val="24"/>
          <w:szCs w:val="24"/>
        </w:rPr>
        <w:t>17.1.5</w:t>
      </w:r>
      <w:r>
        <w:rPr>
          <w:rFonts w:hint="eastAsia" w:ascii="宋体" w:hAnsi="宋体" w:cs="宋体"/>
          <w:sz w:val="24"/>
          <w:szCs w:val="24"/>
        </w:rPr>
        <w:t>、未按上述规定操作引起的无效投标，由供应商自行负责。</w:t>
      </w:r>
    </w:p>
    <w:p>
      <w:pPr>
        <w:ind w:firstLine="600" w:firstLineChars="250"/>
        <w:jc w:val="left"/>
        <w:rPr>
          <w:rFonts w:ascii="宋体" w:cs="宋体"/>
          <w:sz w:val="24"/>
          <w:szCs w:val="24"/>
        </w:rPr>
      </w:pPr>
      <w:r>
        <w:rPr>
          <w:rFonts w:ascii="宋体" w:hAnsi="宋体" w:cs="宋体"/>
          <w:sz w:val="24"/>
          <w:szCs w:val="24"/>
        </w:rPr>
        <w:t>17.1.6</w:t>
      </w:r>
      <w:r>
        <w:rPr>
          <w:rFonts w:hint="eastAsia" w:ascii="宋体" w:hAnsi="宋体" w:cs="宋体"/>
          <w:sz w:val="24"/>
          <w:szCs w:val="24"/>
        </w:rPr>
        <w:t>、汇款凭证无须备注项目编号和项目名称。</w:t>
      </w:r>
    </w:p>
    <w:p>
      <w:pPr>
        <w:ind w:firstLine="602" w:firstLineChars="250"/>
        <w:jc w:val="left"/>
        <w:rPr>
          <w:rFonts w:ascii="宋体" w:cs="宋体"/>
          <w:b/>
          <w:bCs/>
          <w:sz w:val="24"/>
          <w:szCs w:val="24"/>
        </w:rPr>
      </w:pPr>
      <w:r>
        <w:rPr>
          <w:rFonts w:ascii="宋体" w:hAnsi="宋体" w:cs="宋体"/>
          <w:b/>
          <w:bCs/>
          <w:sz w:val="24"/>
          <w:szCs w:val="24"/>
        </w:rPr>
        <w:t>17.1.7</w:t>
      </w:r>
      <w:r>
        <w:rPr>
          <w:rFonts w:hint="eastAsia" w:ascii="宋体" w:hAnsi="宋体" w:cs="宋体"/>
          <w:b/>
          <w:bCs/>
          <w:sz w:val="24"/>
          <w:szCs w:val="24"/>
        </w:rPr>
        <w:t>、出现以下情形造成的投标保证金无效，由供应商自行负责。</w:t>
      </w:r>
    </w:p>
    <w:p>
      <w:pPr>
        <w:ind w:firstLine="723" w:firstLineChars="300"/>
        <w:jc w:val="left"/>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投标保证金未从供应商的注册账户转出；</w:t>
      </w:r>
    </w:p>
    <w:p>
      <w:pPr>
        <w:ind w:firstLine="723" w:firstLineChars="300"/>
        <w:jc w:val="left"/>
        <w:rPr>
          <w:rFonts w:ascii="宋体" w:cs="宋体"/>
          <w:b/>
          <w:bCs/>
          <w:sz w:val="24"/>
          <w:szCs w:val="24"/>
        </w:rPr>
      </w:pPr>
      <w:r>
        <w:rPr>
          <w:rFonts w:ascii="宋体" w:hAnsi="宋体" w:cs="宋体"/>
          <w:b/>
          <w:bCs/>
          <w:sz w:val="24"/>
          <w:szCs w:val="24"/>
        </w:rPr>
        <w:t>(2)</w:t>
      </w:r>
      <w:r>
        <w:rPr>
          <w:rFonts w:hint="eastAsia" w:ascii="宋体" w:hAnsi="宋体" w:cs="宋体"/>
          <w:b/>
          <w:bCs/>
          <w:sz w:val="24"/>
          <w:szCs w:val="24"/>
        </w:rPr>
        <w:t>投标保证金未按照采购文件划分的标段转账。</w:t>
      </w:r>
    </w:p>
    <w:p>
      <w:pPr>
        <w:ind w:firstLine="602" w:firstLineChars="250"/>
        <w:jc w:val="left"/>
        <w:rPr>
          <w:rFonts w:ascii="宋体" w:cs="宋体"/>
          <w:b/>
          <w:bCs/>
          <w:sz w:val="24"/>
          <w:szCs w:val="24"/>
        </w:rPr>
      </w:pPr>
      <w:r>
        <w:rPr>
          <w:rFonts w:ascii="宋体" w:hAnsi="宋体" w:cs="宋体"/>
          <w:b/>
          <w:bCs/>
          <w:sz w:val="24"/>
          <w:szCs w:val="24"/>
        </w:rPr>
        <w:t>17.1</w:t>
      </w:r>
      <w:r>
        <w:rPr>
          <w:rFonts w:hint="eastAsia" w:ascii="宋体" w:hAnsi="宋体" w:cs="宋体"/>
          <w:b/>
          <w:bCs/>
          <w:sz w:val="24"/>
          <w:szCs w:val="24"/>
        </w:rPr>
        <w:t>．</w:t>
      </w:r>
      <w:r>
        <w:rPr>
          <w:rFonts w:ascii="宋体" w:hAnsi="宋体" w:cs="宋体"/>
          <w:b/>
          <w:bCs/>
          <w:sz w:val="24"/>
          <w:szCs w:val="24"/>
        </w:rPr>
        <w:t>8</w:t>
      </w:r>
      <w:r>
        <w:rPr>
          <w:rFonts w:hint="eastAsia" w:ascii="宋体" w:hAnsi="宋体" w:cs="宋体"/>
          <w:b/>
          <w:bCs/>
          <w:sz w:val="24"/>
          <w:szCs w:val="24"/>
        </w:rPr>
        <w:t>、《保证金缴纳绑定操作指南》获取方法：</w:t>
      </w:r>
    </w:p>
    <w:p>
      <w:pPr>
        <w:ind w:firstLine="720" w:firstLineChars="300"/>
        <w:jc w:val="left"/>
        <w:rPr>
          <w:rFonts w:ascii="宋体" w:cs="宋体"/>
          <w:sz w:val="24"/>
          <w:szCs w:val="24"/>
        </w:rPr>
      </w:pPr>
      <w:r>
        <w:rPr>
          <w:rFonts w:hint="eastAsia" w:ascii="宋体" w:hAnsi="宋体" w:cs="宋体"/>
          <w:sz w:val="24"/>
          <w:szCs w:val="24"/>
        </w:rPr>
        <w:t>登录《全国公共资源交易平台（河南省·许昌市）》系统</w:t>
      </w:r>
      <w:r>
        <w:rPr>
          <w:rFonts w:ascii="宋体" w:cs="宋体"/>
          <w:sz w:val="24"/>
          <w:szCs w:val="24"/>
        </w:rPr>
        <w:t>-</w:t>
      </w:r>
      <w:r>
        <w:rPr>
          <w:rFonts w:hint="eastAsia" w:ascii="宋体" w:hAnsi="宋体" w:cs="宋体"/>
          <w:sz w:val="24"/>
          <w:szCs w:val="24"/>
        </w:rPr>
        <w:t>组件下载</w:t>
      </w:r>
      <w:r>
        <w:rPr>
          <w:rFonts w:ascii="宋体" w:cs="宋体"/>
          <w:sz w:val="24"/>
          <w:szCs w:val="24"/>
        </w:rPr>
        <w:t>-</w:t>
      </w:r>
      <w:r>
        <w:rPr>
          <w:rFonts w:hint="eastAsia" w:ascii="宋体" w:hAnsi="宋体" w:cs="宋体"/>
          <w:sz w:val="24"/>
          <w:szCs w:val="24"/>
        </w:rPr>
        <w:t>《保证金缴纳绑定操作指南》。</w:t>
      </w:r>
    </w:p>
    <w:p>
      <w:pPr>
        <w:widowControl/>
        <w:wordWrap w:val="0"/>
        <w:spacing w:line="430" w:lineRule="exact"/>
        <w:jc w:val="left"/>
        <w:rPr>
          <w:rFonts w:ascii="仿宋_GB2312" w:hAnsi="宋体" w:eastAsia="仿宋_GB2312" w:cs="宋体"/>
          <w:b/>
          <w:color w:val="333333"/>
          <w:kern w:val="0"/>
          <w:sz w:val="24"/>
          <w:szCs w:val="24"/>
        </w:rPr>
      </w:pPr>
      <w:r>
        <w:rPr>
          <w:rFonts w:hint="eastAsia" w:ascii="宋体" w:hAnsi="宋体" w:cs="宋体"/>
          <w:sz w:val="24"/>
          <w:szCs w:val="24"/>
        </w:rPr>
        <w:t>保证金缴纳绑定问题咨询电话</w:t>
      </w:r>
      <w:r>
        <w:rPr>
          <w:rFonts w:ascii="宋体" w:hAnsi="宋体" w:cs="宋体"/>
          <w:sz w:val="24"/>
          <w:szCs w:val="24"/>
        </w:rPr>
        <w:t>:0374-2961598</w:t>
      </w:r>
    </w:p>
    <w:p>
      <w:pPr>
        <w:spacing w:line="430" w:lineRule="exact"/>
        <w:rPr>
          <w:rFonts w:ascii="宋体"/>
          <w:sz w:val="24"/>
          <w:szCs w:val="24"/>
        </w:rPr>
      </w:pPr>
      <w:r>
        <w:rPr>
          <w:rFonts w:hint="eastAsia" w:ascii="宋体" w:hAnsi="宋体"/>
          <w:sz w:val="24"/>
          <w:szCs w:val="24"/>
        </w:rPr>
        <w:t>供应商不按前附表要求提交保证金的，其投标文件不予接收。</w:t>
      </w:r>
    </w:p>
    <w:p>
      <w:pPr>
        <w:spacing w:line="430" w:lineRule="exact"/>
        <w:rPr>
          <w:rFonts w:ascii="宋体"/>
          <w:sz w:val="24"/>
          <w:szCs w:val="24"/>
        </w:rPr>
      </w:pPr>
      <w:r>
        <w:rPr>
          <w:rFonts w:ascii="宋体" w:hAnsi="宋体"/>
          <w:sz w:val="24"/>
          <w:szCs w:val="24"/>
        </w:rPr>
        <w:t>17.2</w:t>
      </w:r>
      <w:r>
        <w:rPr>
          <w:rFonts w:hint="eastAsia" w:ascii="宋体" w:hAnsi="宋体"/>
          <w:sz w:val="24"/>
          <w:szCs w:val="24"/>
        </w:rPr>
        <w:t>投标保证金的退还</w:t>
      </w:r>
      <w:r>
        <w:rPr>
          <w:rFonts w:ascii="宋体" w:hAnsi="宋体"/>
          <w:sz w:val="24"/>
          <w:szCs w:val="24"/>
        </w:rPr>
        <w:t xml:space="preserve"> </w:t>
      </w:r>
      <w:r>
        <w:rPr>
          <w:rFonts w:hint="eastAsia" w:ascii="宋体" w:hAnsi="宋体"/>
          <w:sz w:val="24"/>
          <w:szCs w:val="24"/>
        </w:rPr>
        <w:t>：</w:t>
      </w:r>
    </w:p>
    <w:p>
      <w:pPr>
        <w:ind w:firstLine="480" w:firstLineChars="200"/>
        <w:jc w:val="left"/>
        <w:rPr>
          <w:rFonts w:ascii="宋体" w:cs="宋体"/>
          <w:sz w:val="24"/>
          <w:szCs w:val="24"/>
        </w:rPr>
      </w:pPr>
      <w:r>
        <w:rPr>
          <w:rFonts w:hint="eastAsia" w:ascii="宋体" w:hAnsi="宋体" w:cs="宋体"/>
          <w:sz w:val="24"/>
          <w:szCs w:val="24"/>
        </w:rPr>
        <w:t>退还投标保证金时，区别中标与否，按不同时序按来款途径退还原账户。</w:t>
      </w:r>
    </w:p>
    <w:p>
      <w:pPr>
        <w:ind w:firstLine="480" w:firstLineChars="200"/>
        <w:jc w:val="left"/>
        <w:rPr>
          <w:rFonts w:hint="eastAsia" w:ascii="宋体" w:eastAsia="宋体" w:cs="宋体"/>
          <w:sz w:val="24"/>
          <w:szCs w:val="24"/>
          <w:lang w:val="en-US" w:eastAsia="zh-CN"/>
        </w:rPr>
      </w:pPr>
      <w:r>
        <w:rPr>
          <w:rFonts w:ascii="宋体" w:hAnsi="宋体" w:cs="宋体"/>
          <w:sz w:val="24"/>
          <w:szCs w:val="24"/>
        </w:rPr>
        <w:t>17.2.1</w:t>
      </w:r>
      <w:r>
        <w:rPr>
          <w:rFonts w:hint="eastAsia" w:ascii="宋体" w:hAnsi="宋体" w:cs="宋体"/>
          <w:sz w:val="24"/>
          <w:szCs w:val="24"/>
        </w:rPr>
        <w:t>自中标通知书发出之日起</w:t>
      </w:r>
      <w:r>
        <w:rPr>
          <w:rFonts w:ascii="宋体" w:hAnsi="宋体" w:cs="宋体"/>
          <w:sz w:val="24"/>
          <w:szCs w:val="24"/>
        </w:rPr>
        <w:t>5</w:t>
      </w:r>
      <w:r>
        <w:rPr>
          <w:rFonts w:hint="eastAsia" w:ascii="宋体" w:hAnsi="宋体" w:cs="宋体"/>
          <w:sz w:val="24"/>
          <w:szCs w:val="24"/>
        </w:rPr>
        <w:t>个工作日内退还未中标人的投标保证金。电话：</w:t>
      </w:r>
      <w:r>
        <w:rPr>
          <w:rFonts w:ascii="宋体" w:hAnsi="宋体" w:cs="宋体"/>
          <w:sz w:val="24"/>
          <w:szCs w:val="24"/>
          <w:u w:val="single"/>
        </w:rPr>
        <w:t>0374-6189</w:t>
      </w:r>
      <w:r>
        <w:rPr>
          <w:rFonts w:hint="eastAsia" w:ascii="宋体" w:hAnsi="宋体" w:cs="宋体"/>
          <w:sz w:val="24"/>
          <w:szCs w:val="24"/>
          <w:u w:val="single"/>
          <w:lang w:val="en-US" w:eastAsia="zh-CN"/>
        </w:rPr>
        <w:t>379</w:t>
      </w:r>
    </w:p>
    <w:p>
      <w:pPr>
        <w:ind w:firstLine="480" w:firstLineChars="200"/>
        <w:jc w:val="left"/>
        <w:rPr>
          <w:rFonts w:ascii="宋体" w:cs="宋体"/>
          <w:sz w:val="24"/>
          <w:szCs w:val="24"/>
        </w:rPr>
      </w:pPr>
      <w:r>
        <w:rPr>
          <w:rFonts w:ascii="宋体" w:hAnsi="宋体" w:cs="宋体"/>
          <w:sz w:val="24"/>
          <w:szCs w:val="24"/>
        </w:rPr>
        <w:t>17.2.2</w:t>
      </w:r>
      <w:r>
        <w:rPr>
          <w:rFonts w:hint="eastAsia" w:ascii="宋体" w:hAnsi="宋体" w:cs="宋体"/>
          <w:sz w:val="24"/>
          <w:szCs w:val="24"/>
        </w:rPr>
        <w:t>自采购合同签订之日起</w:t>
      </w:r>
      <w:r>
        <w:rPr>
          <w:rFonts w:ascii="宋体" w:hAnsi="宋体" w:cs="宋体"/>
          <w:sz w:val="24"/>
          <w:szCs w:val="24"/>
        </w:rPr>
        <w:t>5</w:t>
      </w:r>
      <w:r>
        <w:rPr>
          <w:rFonts w:hint="eastAsia" w:ascii="宋体" w:hAnsi="宋体" w:cs="宋体"/>
          <w:sz w:val="24"/>
          <w:szCs w:val="24"/>
        </w:rPr>
        <w:t>个工作日内退还中标人的投标保证金。（携带中标通知书和合同原件）。</w:t>
      </w:r>
    </w:p>
    <w:p>
      <w:pPr>
        <w:ind w:firstLine="480" w:firstLineChars="200"/>
        <w:jc w:val="left"/>
        <w:rPr>
          <w:rFonts w:hint="eastAsia" w:ascii="宋体" w:eastAsia="宋体" w:cs="宋体"/>
          <w:sz w:val="24"/>
          <w:szCs w:val="24"/>
          <w:lang w:val="en-US" w:eastAsia="zh-CN"/>
        </w:rPr>
      </w:pPr>
      <w:r>
        <w:rPr>
          <w:rFonts w:hint="eastAsia" w:ascii="宋体" w:hAnsi="宋体" w:cs="宋体"/>
          <w:sz w:val="24"/>
          <w:szCs w:val="24"/>
        </w:rPr>
        <w:t>电话：</w:t>
      </w:r>
      <w:r>
        <w:rPr>
          <w:rFonts w:ascii="宋体" w:hAnsi="宋体" w:cs="宋体"/>
          <w:sz w:val="24"/>
          <w:szCs w:val="24"/>
          <w:u w:val="single"/>
        </w:rPr>
        <w:t>0374-6189</w:t>
      </w:r>
      <w:r>
        <w:rPr>
          <w:rFonts w:hint="eastAsia" w:ascii="宋体" w:hAnsi="宋体" w:cs="宋体"/>
          <w:sz w:val="24"/>
          <w:szCs w:val="24"/>
          <w:u w:val="single"/>
          <w:lang w:val="en-US" w:eastAsia="zh-CN"/>
        </w:rPr>
        <w:t>379</w:t>
      </w:r>
    </w:p>
    <w:p>
      <w:pPr>
        <w:ind w:firstLine="480" w:firstLineChars="200"/>
        <w:jc w:val="left"/>
        <w:rPr>
          <w:rFonts w:ascii="宋体" w:cs="宋体"/>
          <w:sz w:val="24"/>
          <w:szCs w:val="24"/>
        </w:rPr>
      </w:pPr>
      <w:r>
        <w:rPr>
          <w:rFonts w:ascii="宋体" w:hAnsi="宋体" w:cs="宋体"/>
          <w:sz w:val="24"/>
          <w:szCs w:val="24"/>
        </w:rPr>
        <w:t>17.2.3</w:t>
      </w:r>
      <w:r>
        <w:rPr>
          <w:rFonts w:hint="eastAsia" w:ascii="宋体" w:hAnsi="宋体" w:cs="宋体"/>
          <w:sz w:val="24"/>
          <w:szCs w:val="24"/>
        </w:rPr>
        <w:t>项目废标或采购人终止招标的，在此后</w:t>
      </w:r>
      <w:r>
        <w:rPr>
          <w:rFonts w:ascii="宋体" w:hAnsi="宋体" w:cs="宋体"/>
          <w:sz w:val="24"/>
          <w:szCs w:val="24"/>
        </w:rPr>
        <w:t>5</w:t>
      </w:r>
      <w:r>
        <w:rPr>
          <w:rFonts w:hint="eastAsia" w:ascii="宋体" w:hAnsi="宋体" w:cs="宋体"/>
          <w:sz w:val="24"/>
          <w:szCs w:val="24"/>
        </w:rPr>
        <w:t>个工作日内退还投标保证金及银行同期活期存利息。</w:t>
      </w:r>
    </w:p>
    <w:p>
      <w:pPr>
        <w:ind w:firstLine="480" w:firstLineChars="200"/>
        <w:jc w:val="left"/>
        <w:rPr>
          <w:rFonts w:ascii="宋体" w:cs="宋体"/>
          <w:sz w:val="24"/>
          <w:szCs w:val="24"/>
        </w:rPr>
      </w:pPr>
      <w:r>
        <w:rPr>
          <w:rFonts w:ascii="宋体" w:hAnsi="宋体" w:cs="宋体"/>
          <w:sz w:val="24"/>
          <w:szCs w:val="24"/>
        </w:rPr>
        <w:t xml:space="preserve">17.2.4 </w:t>
      </w:r>
      <w:r>
        <w:rPr>
          <w:rFonts w:hint="eastAsia" w:ascii="宋体" w:hAnsi="宋体" w:cs="宋体"/>
          <w:sz w:val="24"/>
          <w:szCs w:val="24"/>
        </w:rPr>
        <w:t>投标活动中出现质疑、投诉的，中标候选人、质疑人和被质疑人、投诉人和被投诉人的投标保证金暂停退还。</w:t>
      </w:r>
    </w:p>
    <w:p>
      <w:pPr>
        <w:ind w:firstLine="480" w:firstLineChars="200"/>
        <w:jc w:val="left"/>
        <w:rPr>
          <w:rFonts w:ascii="宋体" w:cs="宋体"/>
          <w:sz w:val="24"/>
          <w:szCs w:val="24"/>
        </w:rPr>
      </w:pPr>
      <w:r>
        <w:rPr>
          <w:rFonts w:ascii="宋体" w:hAnsi="宋体" w:cs="宋体"/>
          <w:sz w:val="24"/>
          <w:szCs w:val="24"/>
        </w:rPr>
        <w:t xml:space="preserve">17.2.5 </w:t>
      </w:r>
      <w:r>
        <w:rPr>
          <w:rFonts w:hint="eastAsia" w:ascii="宋体" w:hAnsi="宋体" w:cs="宋体"/>
          <w:sz w:val="24"/>
          <w:szCs w:val="24"/>
        </w:rPr>
        <w:t>相关供应商有违法违规行为的项目，其投标保证金暂不退还，待行政监督部门对相关情况处置后，按照有关规定办理。</w:t>
      </w:r>
    </w:p>
    <w:p>
      <w:pPr>
        <w:ind w:firstLine="480" w:firstLineChars="200"/>
        <w:jc w:val="left"/>
        <w:rPr>
          <w:rFonts w:ascii="宋体" w:cs="宋体"/>
          <w:sz w:val="24"/>
          <w:szCs w:val="24"/>
        </w:rPr>
      </w:pPr>
      <w:r>
        <w:rPr>
          <w:rFonts w:ascii="宋体" w:hAnsi="宋体" w:cs="宋体"/>
          <w:sz w:val="24"/>
          <w:szCs w:val="24"/>
        </w:rPr>
        <w:t xml:space="preserve">17.2.6 </w:t>
      </w:r>
      <w:r>
        <w:rPr>
          <w:rFonts w:hint="eastAsia" w:ascii="宋体" w:hAnsi="宋体" w:cs="宋体"/>
          <w:sz w:val="24"/>
          <w:szCs w:val="24"/>
        </w:rPr>
        <w:t>因供应商的原因无法及时退还投标保证金、滞留三年以上的，投标保证金上缴同级国库。</w:t>
      </w:r>
    </w:p>
    <w:p>
      <w:pPr>
        <w:ind w:firstLine="480" w:firstLineChars="200"/>
        <w:jc w:val="left"/>
        <w:rPr>
          <w:rFonts w:ascii="宋体" w:cs="宋体"/>
          <w:sz w:val="24"/>
          <w:szCs w:val="24"/>
        </w:rPr>
      </w:pPr>
      <w:r>
        <w:rPr>
          <w:rFonts w:hint="eastAsia" w:ascii="宋体" w:hAnsi="宋体" w:cs="宋体"/>
          <w:sz w:val="24"/>
          <w:szCs w:val="24"/>
        </w:rPr>
        <w:t>以上事项，请投标人仔细研读，未按规定操作引起的无效投标，由投标人自行负责。</w:t>
      </w:r>
    </w:p>
    <w:p>
      <w:pPr>
        <w:ind w:firstLine="480" w:firstLineChars="200"/>
        <w:jc w:val="left"/>
        <w:rPr>
          <w:rFonts w:ascii="宋体" w:cs="宋体"/>
          <w:sz w:val="24"/>
          <w:szCs w:val="24"/>
        </w:rPr>
      </w:pPr>
      <w:r>
        <w:rPr>
          <w:rFonts w:ascii="宋体" w:hAnsi="宋体" w:cs="宋体"/>
          <w:sz w:val="24"/>
          <w:szCs w:val="24"/>
        </w:rPr>
        <w:t>17.2.7</w:t>
      </w:r>
      <w:r>
        <w:rPr>
          <w:rFonts w:hint="eastAsia" w:ascii="宋体" w:hAnsi="宋体" w:cs="宋体"/>
          <w:sz w:val="24"/>
          <w:szCs w:val="24"/>
        </w:rPr>
        <w:t>退还投标保证金，除另有规定外，一般以转账方式一次性退还至投标保证金的原提交账户。</w:t>
      </w:r>
    </w:p>
    <w:p>
      <w:pPr>
        <w:spacing w:line="430" w:lineRule="exact"/>
        <w:ind w:firstLine="480" w:firstLineChars="200"/>
        <w:rPr>
          <w:rFonts w:hint="eastAsia" w:ascii="宋体" w:hAnsi="宋体"/>
          <w:sz w:val="24"/>
          <w:szCs w:val="24"/>
        </w:rPr>
      </w:pPr>
      <w:r>
        <w:rPr>
          <w:rFonts w:hint="eastAsia" w:ascii="宋体" w:hAnsi="宋体"/>
          <w:sz w:val="24"/>
          <w:szCs w:val="24"/>
          <w:lang w:val="en-US" w:eastAsia="zh-CN"/>
        </w:rPr>
        <w:t>17.2.8</w:t>
      </w:r>
      <w:r>
        <w:rPr>
          <w:rFonts w:hint="eastAsia" w:ascii="宋体" w:hAnsi="宋体"/>
          <w:sz w:val="24"/>
          <w:szCs w:val="24"/>
        </w:rPr>
        <w:t>投标人（供应商）如需了解投标保证金退还情况，请持授权委托书及个人身份证件到中心业务受理部查询，不接受电话查询。</w:t>
      </w:r>
    </w:p>
    <w:p>
      <w:pPr>
        <w:ind w:firstLine="482" w:firstLineChars="200"/>
        <w:jc w:val="left"/>
        <w:rPr>
          <w:rFonts w:ascii="宋体" w:cs="宋体"/>
          <w:b/>
          <w:bCs/>
          <w:sz w:val="24"/>
          <w:szCs w:val="24"/>
        </w:rPr>
      </w:pPr>
      <w:r>
        <w:rPr>
          <w:rFonts w:ascii="宋体" w:hAnsi="宋体" w:cs="宋体"/>
          <w:b/>
          <w:bCs/>
          <w:sz w:val="24"/>
          <w:szCs w:val="24"/>
        </w:rPr>
        <w:t>17.2.</w:t>
      </w:r>
      <w:r>
        <w:rPr>
          <w:rFonts w:hint="eastAsia" w:ascii="宋体" w:hAnsi="宋体" w:cs="宋体"/>
          <w:b/>
          <w:bCs/>
          <w:sz w:val="24"/>
          <w:szCs w:val="24"/>
          <w:lang w:val="en-US" w:eastAsia="zh-CN"/>
        </w:rPr>
        <w:t>9</w:t>
      </w:r>
      <w:r>
        <w:rPr>
          <w:rFonts w:hint="eastAsia" w:ascii="宋体" w:hAnsi="宋体" w:cs="宋体"/>
          <w:b/>
          <w:bCs/>
          <w:sz w:val="24"/>
          <w:szCs w:val="24"/>
        </w:rPr>
        <w:t>特殊情况处理</w:t>
      </w:r>
    </w:p>
    <w:p>
      <w:pPr>
        <w:ind w:firstLine="480" w:firstLineChars="200"/>
        <w:jc w:val="left"/>
        <w:rPr>
          <w:rFonts w:ascii="宋体" w:cs="宋体"/>
          <w:sz w:val="24"/>
          <w:szCs w:val="24"/>
        </w:rPr>
      </w:pPr>
      <w:r>
        <w:rPr>
          <w:rFonts w:hint="eastAsia" w:ascii="宋体" w:hAnsi="宋体" w:cs="宋体"/>
          <w:sz w:val="24"/>
          <w:szCs w:val="24"/>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w:t>
      </w:r>
      <w:r>
        <w:rPr>
          <w:rFonts w:ascii="宋体" w:hAnsi="宋体" w:cs="宋体"/>
          <w:sz w:val="24"/>
          <w:szCs w:val="24"/>
        </w:rPr>
        <w:t>6</w:t>
      </w:r>
      <w:r>
        <w:rPr>
          <w:rFonts w:hint="eastAsia" w:ascii="宋体" w:hAnsi="宋体" w:cs="宋体"/>
          <w:sz w:val="24"/>
          <w:szCs w:val="24"/>
        </w:rPr>
        <w:t>号楼</w:t>
      </w:r>
      <w:r>
        <w:rPr>
          <w:rFonts w:ascii="宋体" w:hAnsi="宋体" w:cs="宋体"/>
          <w:sz w:val="24"/>
          <w:szCs w:val="24"/>
        </w:rPr>
        <w:t>4</w:t>
      </w:r>
      <w:r>
        <w:rPr>
          <w:rFonts w:hint="eastAsia" w:ascii="宋体" w:hAnsi="宋体" w:cs="宋体"/>
          <w:sz w:val="24"/>
          <w:szCs w:val="24"/>
        </w:rPr>
        <w:t>楼</w:t>
      </w:r>
      <w:r>
        <w:rPr>
          <w:rFonts w:ascii="宋体" w:hAnsi="宋体" w:cs="宋体"/>
          <w:sz w:val="24"/>
          <w:szCs w:val="24"/>
        </w:rPr>
        <w:t>405</w:t>
      </w:r>
      <w:r>
        <w:rPr>
          <w:rFonts w:hint="eastAsia" w:ascii="宋体" w:hAnsi="宋体" w:cs="宋体"/>
          <w:sz w:val="24"/>
          <w:szCs w:val="24"/>
        </w:rPr>
        <w:t>室）。</w:t>
      </w:r>
    </w:p>
    <w:p>
      <w:pPr>
        <w:ind w:firstLine="480" w:firstLineChars="200"/>
        <w:jc w:val="left"/>
        <w:rPr>
          <w:rFonts w:ascii="宋体" w:cs="黑体"/>
          <w:kern w:val="0"/>
          <w:sz w:val="24"/>
          <w:szCs w:val="24"/>
        </w:rPr>
      </w:pPr>
      <w:r>
        <w:rPr>
          <w:rFonts w:hint="eastAsia" w:ascii="宋体" w:hAnsi="宋体" w:cs="宋体"/>
          <w:sz w:val="24"/>
          <w:szCs w:val="24"/>
        </w:rPr>
        <w:t>电话：</w:t>
      </w:r>
      <w:r>
        <w:rPr>
          <w:rFonts w:ascii="宋体" w:hAnsi="宋体" w:cs="宋体"/>
          <w:sz w:val="24"/>
          <w:szCs w:val="24"/>
        </w:rPr>
        <w:t>0374-6189133</w:t>
      </w:r>
      <w:r>
        <w:rPr>
          <w:rFonts w:hint="eastAsia" w:ascii="宋体" w:hAnsi="宋体" w:cs="宋体"/>
          <w:sz w:val="24"/>
          <w:szCs w:val="24"/>
        </w:rPr>
        <w:t>。</w:t>
      </w:r>
    </w:p>
    <w:p>
      <w:pPr>
        <w:spacing w:line="430" w:lineRule="exact"/>
        <w:rPr>
          <w:rFonts w:ascii="宋体"/>
          <w:sz w:val="24"/>
          <w:szCs w:val="24"/>
        </w:rPr>
      </w:pPr>
      <w:r>
        <w:rPr>
          <w:rFonts w:ascii="宋体" w:hAnsi="宋体"/>
          <w:sz w:val="24"/>
          <w:szCs w:val="24"/>
        </w:rPr>
        <w:t>17.3</w:t>
      </w:r>
      <w:r>
        <w:rPr>
          <w:rFonts w:hint="eastAsia" w:ascii="宋体" w:hAnsi="宋体"/>
          <w:sz w:val="24"/>
          <w:szCs w:val="24"/>
        </w:rPr>
        <w:t>投标保证金不予退还：</w:t>
      </w:r>
    </w:p>
    <w:p>
      <w:pPr>
        <w:spacing w:line="430" w:lineRule="exact"/>
        <w:ind w:firstLine="482" w:firstLineChars="200"/>
        <w:rPr>
          <w:rFonts w:ascii="宋体"/>
          <w:b/>
          <w:bCs/>
          <w:sz w:val="24"/>
          <w:szCs w:val="24"/>
        </w:rPr>
      </w:pPr>
      <w:r>
        <w:rPr>
          <w:rFonts w:hint="eastAsia" w:ascii="宋体" w:hAnsi="宋体"/>
          <w:b/>
          <w:bCs/>
          <w:sz w:val="24"/>
          <w:szCs w:val="24"/>
        </w:rPr>
        <w:t>供应商有下列情形之一的，投标保证金不予退还：</w:t>
      </w:r>
    </w:p>
    <w:p>
      <w:pPr>
        <w:spacing w:line="430" w:lineRule="exact"/>
        <w:ind w:firstLine="480" w:firstLineChars="200"/>
        <w:rPr>
          <w:rFonts w:ascii="宋体"/>
          <w:sz w:val="24"/>
          <w:szCs w:val="24"/>
        </w:rPr>
      </w:pPr>
      <w:r>
        <w:rPr>
          <w:rFonts w:ascii="宋体" w:hAnsi="宋体"/>
          <w:sz w:val="24"/>
          <w:szCs w:val="24"/>
        </w:rPr>
        <w:t xml:space="preserve">17.3.1 </w:t>
      </w:r>
      <w:r>
        <w:rPr>
          <w:rFonts w:hint="eastAsia" w:ascii="宋体" w:hAnsi="宋体"/>
          <w:sz w:val="24"/>
          <w:szCs w:val="24"/>
        </w:rPr>
        <w:t>供应商在提交投标文件截止时间后撤回其投标文件（响应文件）的；</w:t>
      </w:r>
    </w:p>
    <w:p>
      <w:pPr>
        <w:spacing w:line="430" w:lineRule="exact"/>
        <w:ind w:firstLine="480" w:firstLineChars="200"/>
        <w:rPr>
          <w:rFonts w:ascii="宋体"/>
          <w:sz w:val="24"/>
          <w:szCs w:val="24"/>
        </w:rPr>
      </w:pPr>
      <w:r>
        <w:rPr>
          <w:rFonts w:ascii="宋体" w:hAnsi="宋体"/>
          <w:sz w:val="24"/>
          <w:szCs w:val="24"/>
        </w:rPr>
        <w:t xml:space="preserve">17.3.2 </w:t>
      </w:r>
      <w:r>
        <w:rPr>
          <w:rFonts w:hint="eastAsia" w:ascii="宋体" w:hAnsi="宋体"/>
          <w:sz w:val="24"/>
          <w:szCs w:val="24"/>
        </w:rPr>
        <w:t>供应商在投标文件中提供虚假材料的；</w:t>
      </w:r>
    </w:p>
    <w:p>
      <w:pPr>
        <w:spacing w:line="430" w:lineRule="exact"/>
        <w:ind w:firstLine="480" w:firstLineChars="200"/>
        <w:rPr>
          <w:rFonts w:ascii="宋体"/>
          <w:sz w:val="24"/>
          <w:szCs w:val="24"/>
        </w:rPr>
      </w:pPr>
      <w:r>
        <w:rPr>
          <w:rFonts w:ascii="宋体" w:hAnsi="宋体"/>
          <w:sz w:val="24"/>
          <w:szCs w:val="24"/>
        </w:rPr>
        <w:t xml:space="preserve">17.3.3 </w:t>
      </w:r>
      <w:r>
        <w:rPr>
          <w:rFonts w:hint="eastAsia" w:ascii="宋体" w:hAnsi="宋体"/>
          <w:sz w:val="24"/>
          <w:szCs w:val="24"/>
        </w:rPr>
        <w:t>除因不可抗力或采购文件认可的情形以外，无正当理由不与采购人签订合同的；</w:t>
      </w:r>
      <w:r>
        <w:rPr>
          <w:rFonts w:ascii="宋体" w:hAnsi="宋体"/>
          <w:sz w:val="24"/>
          <w:szCs w:val="24"/>
        </w:rPr>
        <w:t xml:space="preserve"> </w:t>
      </w:r>
    </w:p>
    <w:p>
      <w:pPr>
        <w:spacing w:line="430" w:lineRule="exact"/>
        <w:ind w:firstLine="480" w:firstLineChars="200"/>
        <w:rPr>
          <w:rFonts w:ascii="宋体"/>
          <w:sz w:val="24"/>
          <w:szCs w:val="24"/>
        </w:rPr>
      </w:pPr>
      <w:r>
        <w:rPr>
          <w:rFonts w:ascii="宋体" w:hAnsi="宋体"/>
          <w:sz w:val="24"/>
          <w:szCs w:val="24"/>
        </w:rPr>
        <w:t xml:space="preserve">17.3.4 </w:t>
      </w:r>
      <w:r>
        <w:rPr>
          <w:rFonts w:hint="eastAsia" w:ascii="宋体" w:hAnsi="宋体"/>
          <w:sz w:val="24"/>
          <w:szCs w:val="24"/>
        </w:rPr>
        <w:t>供应商与采购人、其他供应商或者采购代理机构恶意串通的；</w:t>
      </w:r>
    </w:p>
    <w:p>
      <w:pPr>
        <w:spacing w:line="430" w:lineRule="exact"/>
        <w:ind w:firstLine="480" w:firstLineChars="200"/>
        <w:rPr>
          <w:rFonts w:ascii="宋体"/>
          <w:sz w:val="24"/>
          <w:szCs w:val="24"/>
        </w:rPr>
      </w:pPr>
      <w:r>
        <w:rPr>
          <w:rFonts w:ascii="宋体" w:hAnsi="宋体"/>
          <w:sz w:val="24"/>
          <w:szCs w:val="24"/>
        </w:rPr>
        <w:t xml:space="preserve">17.3.5 </w:t>
      </w:r>
      <w:r>
        <w:rPr>
          <w:rFonts w:hint="eastAsia" w:ascii="宋体" w:hAnsi="宋体"/>
          <w:sz w:val="24"/>
          <w:szCs w:val="24"/>
        </w:rPr>
        <w:t>法律法规及采购文件规定的其他情形：</w:t>
      </w:r>
    </w:p>
    <w:p>
      <w:pPr>
        <w:spacing w:line="430" w:lineRule="exact"/>
        <w:ind w:firstLine="480" w:firstLineChars="200"/>
        <w:rPr>
          <w:rFonts w:hint="eastAsia" w:ascii="宋体" w:hAnsi="宋体"/>
          <w:sz w:val="24"/>
          <w:szCs w:val="24"/>
        </w:rPr>
      </w:pPr>
      <w:r>
        <w:rPr>
          <w:rFonts w:ascii="宋体" w:hAnsi="宋体"/>
          <w:sz w:val="24"/>
          <w:szCs w:val="24"/>
        </w:rPr>
        <w:t xml:space="preserve">17.3.6 </w:t>
      </w:r>
      <w:r>
        <w:rPr>
          <w:rFonts w:hint="eastAsia" w:ascii="宋体" w:hAnsi="宋体"/>
          <w:sz w:val="24"/>
          <w:szCs w:val="24"/>
        </w:rPr>
        <w:t>凡供应商投标保证金交纳至同一标段相同子账号的，保证金暂不予退还，并依照《许昌市公共资源交易当事人不良行为管理暂行办法》（许公管委〔</w:t>
      </w:r>
      <w:r>
        <w:rPr>
          <w:rFonts w:ascii="宋体" w:hAnsi="宋体"/>
          <w:sz w:val="24"/>
          <w:szCs w:val="24"/>
        </w:rPr>
        <w:t>2017</w:t>
      </w:r>
      <w:r>
        <w:rPr>
          <w:rFonts w:hint="eastAsia" w:ascii="宋体" w:hAnsi="宋体"/>
          <w:sz w:val="24"/>
          <w:szCs w:val="24"/>
        </w:rPr>
        <w:t>〕</w:t>
      </w:r>
      <w:r>
        <w:rPr>
          <w:rFonts w:ascii="宋体" w:hAnsi="宋体"/>
          <w:sz w:val="24"/>
          <w:szCs w:val="24"/>
        </w:rPr>
        <w:t>1</w:t>
      </w:r>
      <w:r>
        <w:rPr>
          <w:rFonts w:hint="eastAsia" w:ascii="宋体" w:hAnsi="宋体"/>
          <w:sz w:val="24"/>
          <w:szCs w:val="24"/>
        </w:rPr>
        <w:t>号）规定，进行调查、认定、记录、公示、公告。对涉嫌串通投标等违规行为的，经调查核实后，记录不良行为，移交有关部门进行查处。不予退还的保证金上缴国库。</w:t>
      </w:r>
    </w:p>
    <w:p>
      <w:pPr>
        <w:widowControl/>
        <w:numPr>
          <w:ilvl w:val="0"/>
          <w:numId w:val="2"/>
        </w:numPr>
        <w:wordWrap w:val="0"/>
        <w:spacing w:before="100" w:beforeAutospacing="1" w:after="100" w:afterAutospacing="1" w:line="360" w:lineRule="auto"/>
        <w:jc w:val="left"/>
        <w:rPr>
          <w:rFonts w:hint="eastAsia"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投标有效期</w:t>
      </w:r>
    </w:p>
    <w:p>
      <w:pPr>
        <w:spacing w:line="400" w:lineRule="exact"/>
        <w:rPr>
          <w:rFonts w:hint="eastAsia"/>
          <w:sz w:val="24"/>
          <w:szCs w:val="24"/>
        </w:rPr>
      </w:pPr>
      <w:r>
        <w:rPr>
          <w:sz w:val="24"/>
          <w:szCs w:val="24"/>
        </w:rPr>
        <w:t>18.1</w:t>
      </w:r>
      <w:r>
        <w:rPr>
          <w:rFonts w:hint="eastAsia"/>
          <w:sz w:val="24"/>
          <w:szCs w:val="24"/>
        </w:rPr>
        <w:t>投标文件有效期为自投标截止时间起</w:t>
      </w:r>
      <w:r>
        <w:rPr>
          <w:sz w:val="24"/>
          <w:szCs w:val="24"/>
        </w:rPr>
        <w:t>60</w:t>
      </w:r>
      <w:r>
        <w:rPr>
          <w:rFonts w:hint="eastAsia"/>
          <w:sz w:val="24"/>
          <w:szCs w:val="24"/>
        </w:rPr>
        <w:t>日历天，供应商应当在投标有效期内办理相关事宜，投标文件有效期短于规定期限的，作为无效文件处理。</w:t>
      </w:r>
    </w:p>
    <w:p>
      <w:pPr>
        <w:spacing w:line="400" w:lineRule="exact"/>
        <w:rPr>
          <w:rFonts w:hint="eastAsia"/>
          <w:sz w:val="24"/>
          <w:szCs w:val="24"/>
        </w:rPr>
      </w:pPr>
      <w:r>
        <w:rPr>
          <w:rFonts w:hint="eastAsia"/>
          <w:sz w:val="24"/>
          <w:szCs w:val="24"/>
        </w:rPr>
        <w:t>18.2在特殊情况下，采购单位可与供应商协商延长投标文件的有效期，并以书面形式进行确认。供应商可以拒绝接受延期要求。同意延长有效期的供应商除按照要求修改投标文件有效期外，不能修改投标文件的其它内容。</w:t>
      </w:r>
    </w:p>
    <w:p>
      <w:pPr>
        <w:spacing w:line="400" w:lineRule="exact"/>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19.</w:t>
      </w:r>
      <w:r>
        <w:rPr>
          <w:rFonts w:hint="eastAsia" w:ascii="仿宋_GB2312" w:hAnsi="宋体" w:eastAsia="仿宋_GB2312" w:cs="宋体"/>
          <w:b/>
          <w:color w:val="333333"/>
          <w:kern w:val="0"/>
          <w:sz w:val="24"/>
          <w:szCs w:val="24"/>
        </w:rPr>
        <w:t>投标文件的式样和签署</w:t>
      </w:r>
    </w:p>
    <w:p>
      <w:pPr>
        <w:spacing w:line="400" w:lineRule="exact"/>
        <w:rPr>
          <w:sz w:val="24"/>
          <w:szCs w:val="24"/>
        </w:rPr>
      </w:pPr>
      <w:r>
        <w:rPr>
          <w:sz w:val="24"/>
          <w:szCs w:val="24"/>
        </w:rPr>
        <w:t>19.1</w:t>
      </w:r>
      <w:r>
        <w:rPr>
          <w:rFonts w:hint="eastAsia"/>
          <w:sz w:val="24"/>
          <w:szCs w:val="24"/>
        </w:rPr>
        <w:t>投标文件必须按照采购文件给定的格式编制投标文件，以</w:t>
      </w:r>
      <w:r>
        <w:rPr>
          <w:sz w:val="24"/>
          <w:szCs w:val="24"/>
        </w:rPr>
        <w:t>A4</w:t>
      </w:r>
      <w:r>
        <w:rPr>
          <w:rFonts w:hint="eastAsia"/>
          <w:sz w:val="24"/>
          <w:szCs w:val="24"/>
        </w:rPr>
        <w:t>纸大小为标准打印或用不褪色墨水书写并胶装。除了投标文件封面以外，每个页面都要编制页码，按流水顺序填写，如有资格证明文件或宣传资料彩页等材料而无法编制页码的，可用不退色的墨水笔按顺序填写，字迹必须清晰可认，不可潦草，投标文件的目录必须编序，以保证评标委员会的评审和投标文件存档需要。由于编排混乱导致响应文件被误读或查找不到而被视为无效投标等不利后果由竞标人自行承担。</w:t>
      </w:r>
    </w:p>
    <w:p>
      <w:pPr>
        <w:spacing w:line="400" w:lineRule="exact"/>
        <w:rPr>
          <w:sz w:val="24"/>
          <w:szCs w:val="24"/>
        </w:rPr>
      </w:pPr>
      <w:r>
        <w:rPr>
          <w:sz w:val="24"/>
          <w:szCs w:val="24"/>
        </w:rPr>
        <w:t>19.2</w:t>
      </w:r>
      <w:r>
        <w:rPr>
          <w:rFonts w:hint="eastAsia"/>
          <w:sz w:val="24"/>
          <w:szCs w:val="24"/>
        </w:rPr>
        <w:t>投标文件由法定代表人签署的，须提交以书面形式出具的“法定代表人身份证明书”；由授权代理人签署的，须提交以书面形式出具的</w:t>
      </w:r>
      <w:r>
        <w:rPr>
          <w:sz w:val="24"/>
          <w:szCs w:val="24"/>
        </w:rPr>
        <w:t xml:space="preserve"> </w:t>
      </w:r>
      <w:r>
        <w:rPr>
          <w:rFonts w:hint="eastAsia"/>
          <w:sz w:val="24"/>
          <w:szCs w:val="24"/>
        </w:rPr>
        <w:t>“法人授权委托书”。</w:t>
      </w:r>
      <w:r>
        <w:rPr>
          <w:sz w:val="24"/>
          <w:szCs w:val="24"/>
        </w:rPr>
        <w:t xml:space="preserve">  </w:t>
      </w:r>
    </w:p>
    <w:p>
      <w:pPr>
        <w:spacing w:line="400" w:lineRule="exact"/>
        <w:rPr>
          <w:sz w:val="24"/>
          <w:szCs w:val="24"/>
        </w:rPr>
      </w:pPr>
      <w:r>
        <w:rPr>
          <w:sz w:val="24"/>
          <w:szCs w:val="24"/>
        </w:rPr>
        <w:t>19.3</w:t>
      </w:r>
      <w:r>
        <w:rPr>
          <w:rFonts w:hint="eastAsia"/>
          <w:sz w:val="24"/>
          <w:szCs w:val="24"/>
        </w:rPr>
        <w:t>投标文件中凡是要求签署和加盖公章处均须由供应商的法定代表人本人或其授权代理人本人手书签字并加盖供应商公章。未按要求签字和加盖公章的投标文件为无效投标。</w:t>
      </w:r>
    </w:p>
    <w:p>
      <w:pPr>
        <w:spacing w:line="400" w:lineRule="exact"/>
        <w:rPr>
          <w:sz w:val="24"/>
          <w:szCs w:val="24"/>
        </w:rPr>
      </w:pPr>
      <w:r>
        <w:rPr>
          <w:sz w:val="24"/>
          <w:szCs w:val="24"/>
        </w:rPr>
        <w:t>19.4</w:t>
      </w:r>
      <w:r>
        <w:rPr>
          <w:rFonts w:hint="eastAsia"/>
          <w:sz w:val="24"/>
          <w:szCs w:val="24"/>
        </w:rPr>
        <w:t>每份投标文件必须清楚地标明“正本”或“副本”。投标文件的正本和副本需打印并由供应商法定代表人或其授权代表签字，如果正本与副本不符，以正本为准。</w:t>
      </w:r>
    </w:p>
    <w:p>
      <w:pPr>
        <w:spacing w:line="400" w:lineRule="exact"/>
        <w:rPr>
          <w:sz w:val="24"/>
          <w:szCs w:val="24"/>
        </w:rPr>
      </w:pPr>
      <w:r>
        <w:rPr>
          <w:sz w:val="24"/>
          <w:szCs w:val="24"/>
        </w:rPr>
        <w:t>19.5</w:t>
      </w:r>
      <w:r>
        <w:rPr>
          <w:rFonts w:hint="eastAsia"/>
          <w:sz w:val="24"/>
          <w:szCs w:val="24"/>
        </w:rPr>
        <w:t>采购文件已提供有标准格式的按标准格式填列，未提供标准格式的可由供应商自行拟定。</w:t>
      </w:r>
    </w:p>
    <w:p>
      <w:pPr>
        <w:widowControl/>
        <w:wordWrap w:val="0"/>
        <w:spacing w:before="100" w:beforeAutospacing="1" w:after="100" w:afterAutospacing="1" w:line="360" w:lineRule="auto"/>
        <w:jc w:val="left"/>
        <w:outlineLvl w:val="0"/>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四、投标文件的递交</w:t>
      </w:r>
    </w:p>
    <w:p>
      <w:pPr>
        <w:widowControl/>
        <w:wordWrap w:val="0"/>
        <w:spacing w:before="100" w:beforeAutospacing="1" w:after="100" w:afterAutospacing="1" w:line="360" w:lineRule="auto"/>
        <w:jc w:val="left"/>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20.</w:t>
      </w:r>
      <w:r>
        <w:rPr>
          <w:rFonts w:hint="eastAsia" w:ascii="仿宋_GB2312" w:hAnsi="宋体" w:eastAsia="仿宋_GB2312" w:cs="宋体"/>
          <w:b/>
          <w:color w:val="333333"/>
          <w:kern w:val="0"/>
          <w:sz w:val="24"/>
          <w:szCs w:val="24"/>
        </w:rPr>
        <w:t>投标文件的密封和标记</w:t>
      </w:r>
    </w:p>
    <w:p>
      <w:pPr>
        <w:spacing w:line="400" w:lineRule="exact"/>
        <w:rPr>
          <w:sz w:val="24"/>
          <w:szCs w:val="24"/>
        </w:rPr>
      </w:pPr>
      <w:r>
        <w:rPr>
          <w:sz w:val="24"/>
          <w:szCs w:val="24"/>
        </w:rPr>
        <w:t>20.1</w:t>
      </w:r>
      <w:r>
        <w:rPr>
          <w:rFonts w:hint="eastAsia"/>
          <w:sz w:val="24"/>
          <w:szCs w:val="24"/>
        </w:rPr>
        <w:t>投标文件外封面、封口按照“招标项目基本内容及要求”的格式。</w:t>
      </w:r>
    </w:p>
    <w:p>
      <w:pPr>
        <w:spacing w:line="400" w:lineRule="exact"/>
        <w:rPr>
          <w:sz w:val="24"/>
          <w:szCs w:val="24"/>
        </w:rPr>
      </w:pPr>
      <w:r>
        <w:rPr>
          <w:sz w:val="24"/>
          <w:szCs w:val="24"/>
        </w:rPr>
        <w:t>20.2</w:t>
      </w:r>
      <w:r>
        <w:rPr>
          <w:rFonts w:hint="eastAsia"/>
          <w:sz w:val="24"/>
          <w:szCs w:val="24"/>
        </w:rPr>
        <w:t>供应商应将投标文件装订成册，正、副本及投标文件电子版密封在一起并在密封袋封签处加盖骑缝公章，并标明“供应商名称”、“招标编号”及“投标项目”字样。</w:t>
      </w:r>
    </w:p>
    <w:p>
      <w:pPr>
        <w:spacing w:line="400" w:lineRule="exact"/>
        <w:rPr>
          <w:sz w:val="24"/>
          <w:szCs w:val="24"/>
        </w:rPr>
      </w:pPr>
      <w:r>
        <w:rPr>
          <w:sz w:val="24"/>
          <w:szCs w:val="24"/>
        </w:rPr>
        <w:t xml:space="preserve">20.3 </w:t>
      </w:r>
      <w:r>
        <w:rPr>
          <w:rFonts w:hint="eastAsia"/>
          <w:sz w:val="24"/>
          <w:szCs w:val="24"/>
        </w:rPr>
        <w:t>供应商应提供投标文件正本（一份）和副本（四份）及投标文件电子版一份。</w:t>
      </w:r>
    </w:p>
    <w:p>
      <w:pPr>
        <w:spacing w:line="400" w:lineRule="exact"/>
        <w:rPr>
          <w:sz w:val="24"/>
          <w:szCs w:val="24"/>
        </w:rPr>
      </w:pPr>
      <w:r>
        <w:rPr>
          <w:sz w:val="24"/>
          <w:szCs w:val="24"/>
        </w:rPr>
        <w:t>20.4</w:t>
      </w:r>
      <w:r>
        <w:rPr>
          <w:rFonts w:hint="eastAsia"/>
          <w:sz w:val="24"/>
          <w:szCs w:val="24"/>
        </w:rPr>
        <w:t>投标文件应由</w:t>
      </w:r>
      <w:r>
        <w:rPr>
          <w:rFonts w:hint="eastAsia" w:ascii="宋体" w:hAnsi="宋体"/>
          <w:sz w:val="24"/>
          <w:szCs w:val="24"/>
        </w:rPr>
        <w:t>供应商的法定代表人或其委托代理人</w:t>
      </w:r>
      <w:r>
        <w:rPr>
          <w:rFonts w:hint="eastAsia"/>
          <w:sz w:val="24"/>
          <w:szCs w:val="24"/>
        </w:rPr>
        <w:t>送交，供应商应将投标文件按</w:t>
      </w:r>
      <w:r>
        <w:rPr>
          <w:sz w:val="24"/>
          <w:szCs w:val="24"/>
        </w:rPr>
        <w:t>20.1-20.3</w:t>
      </w:r>
      <w:r>
        <w:rPr>
          <w:rFonts w:hint="eastAsia"/>
          <w:sz w:val="24"/>
          <w:szCs w:val="24"/>
        </w:rPr>
        <w:t>中的规定进行密封和标记后，按采购文件规定的时间和地址送至开标地点。没有按照</w:t>
      </w:r>
      <w:r>
        <w:rPr>
          <w:sz w:val="24"/>
          <w:szCs w:val="24"/>
        </w:rPr>
        <w:t>20.1-20.3</w:t>
      </w:r>
      <w:r>
        <w:rPr>
          <w:rFonts w:hint="eastAsia"/>
          <w:sz w:val="24"/>
          <w:szCs w:val="24"/>
        </w:rPr>
        <w:t>中的规定进行密封和标记的，投标文件将被拒绝接收。</w:t>
      </w:r>
    </w:p>
    <w:p>
      <w:pPr>
        <w:widowControl/>
        <w:wordWrap w:val="0"/>
        <w:spacing w:before="100" w:beforeAutospacing="1" w:after="100" w:afterAutospacing="1" w:line="360" w:lineRule="auto"/>
        <w:jc w:val="left"/>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21.</w:t>
      </w:r>
      <w:r>
        <w:rPr>
          <w:rFonts w:hint="eastAsia" w:ascii="仿宋_GB2312" w:hAnsi="宋体" w:eastAsia="仿宋_GB2312" w:cs="宋体"/>
          <w:b/>
          <w:color w:val="333333"/>
          <w:kern w:val="0"/>
          <w:sz w:val="24"/>
          <w:szCs w:val="24"/>
        </w:rPr>
        <w:t>投标截止时间</w:t>
      </w:r>
    </w:p>
    <w:p>
      <w:pPr>
        <w:spacing w:line="400" w:lineRule="exact"/>
        <w:ind w:firstLine="480" w:firstLineChars="200"/>
        <w:rPr>
          <w:sz w:val="24"/>
          <w:szCs w:val="24"/>
        </w:rPr>
      </w:pPr>
      <w:r>
        <w:rPr>
          <w:rFonts w:hint="eastAsia"/>
          <w:sz w:val="24"/>
          <w:szCs w:val="24"/>
        </w:rPr>
        <w:t>供应商按“招标项目基本内容及要求”规定的正、副本数量提交投标文件。递交投标文件的时间不得迟于采购文件规定的投标截止时间，</w:t>
      </w:r>
      <w:r>
        <w:rPr>
          <w:rFonts w:hint="eastAsia" w:ascii="宋体" w:hAnsi="宋体"/>
          <w:sz w:val="24"/>
          <w:szCs w:val="24"/>
        </w:rPr>
        <w:t>并邀请所有供应商的法定代表人或其委托代理人准时参加。</w:t>
      </w:r>
    </w:p>
    <w:p>
      <w:pPr>
        <w:widowControl/>
        <w:wordWrap w:val="0"/>
        <w:spacing w:before="100" w:beforeAutospacing="1" w:after="100" w:afterAutospacing="1" w:line="360" w:lineRule="auto"/>
        <w:jc w:val="left"/>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22.</w:t>
      </w:r>
      <w:r>
        <w:rPr>
          <w:rFonts w:hint="eastAsia" w:ascii="仿宋_GB2312" w:hAnsi="宋体" w:eastAsia="仿宋_GB2312" w:cs="宋体"/>
          <w:b/>
          <w:color w:val="333333"/>
          <w:kern w:val="0"/>
          <w:sz w:val="24"/>
          <w:szCs w:val="24"/>
        </w:rPr>
        <w:t>投标文件的拒收</w:t>
      </w:r>
    </w:p>
    <w:p>
      <w:pPr>
        <w:autoSpaceDE w:val="0"/>
        <w:autoSpaceDN w:val="0"/>
        <w:adjustRightInd w:val="0"/>
        <w:spacing w:line="400" w:lineRule="exact"/>
        <w:rPr>
          <w:rFonts w:ascii="宋体" w:cs="仿宋_GB2312"/>
          <w:kern w:val="0"/>
          <w:sz w:val="24"/>
          <w:szCs w:val="24"/>
        </w:rPr>
      </w:pPr>
      <w:r>
        <w:rPr>
          <w:rFonts w:ascii="宋体" w:hAnsi="宋体" w:cs="仿宋_GB2312"/>
          <w:kern w:val="0"/>
          <w:sz w:val="24"/>
          <w:szCs w:val="24"/>
        </w:rPr>
        <w:t>1.</w:t>
      </w:r>
      <w:r>
        <w:rPr>
          <w:rFonts w:hint="eastAsia" w:ascii="宋体" w:hAnsi="宋体" w:cs="仿宋_GB2312"/>
          <w:kern w:val="0"/>
          <w:sz w:val="24"/>
          <w:szCs w:val="24"/>
        </w:rPr>
        <w:t>逾期送达的；</w:t>
      </w:r>
    </w:p>
    <w:p>
      <w:pPr>
        <w:autoSpaceDE w:val="0"/>
        <w:autoSpaceDN w:val="0"/>
        <w:adjustRightInd w:val="0"/>
        <w:spacing w:line="400" w:lineRule="exact"/>
        <w:rPr>
          <w:rFonts w:ascii="宋体" w:cs="仿宋_GB2312"/>
          <w:kern w:val="0"/>
          <w:sz w:val="24"/>
          <w:szCs w:val="24"/>
        </w:rPr>
      </w:pPr>
      <w:r>
        <w:rPr>
          <w:rFonts w:ascii="宋体" w:hAnsi="宋体" w:cs="仿宋_GB2312"/>
          <w:kern w:val="0"/>
          <w:sz w:val="24"/>
          <w:szCs w:val="24"/>
        </w:rPr>
        <w:t>2.</w:t>
      </w:r>
      <w:r>
        <w:rPr>
          <w:rFonts w:hint="eastAsia" w:ascii="宋体" w:hAnsi="宋体" w:cs="仿宋_GB2312"/>
          <w:kern w:val="0"/>
          <w:sz w:val="24"/>
          <w:szCs w:val="24"/>
        </w:rPr>
        <w:t>投标文件未按要求密封的。</w:t>
      </w:r>
    </w:p>
    <w:p>
      <w:pPr>
        <w:autoSpaceDE w:val="0"/>
        <w:autoSpaceDN w:val="0"/>
        <w:adjustRightInd w:val="0"/>
        <w:spacing w:line="400" w:lineRule="exact"/>
        <w:rPr>
          <w:rFonts w:ascii="宋体" w:cs="仿宋_GB2312"/>
          <w:kern w:val="0"/>
          <w:sz w:val="24"/>
          <w:szCs w:val="24"/>
        </w:rPr>
      </w:pPr>
      <w:r>
        <w:rPr>
          <w:rFonts w:ascii="宋体" w:hAnsi="宋体" w:cs="仿宋_GB2312"/>
          <w:kern w:val="0"/>
          <w:sz w:val="24"/>
          <w:szCs w:val="24"/>
        </w:rPr>
        <w:t>3.</w:t>
      </w:r>
      <w:r>
        <w:rPr>
          <w:rFonts w:hint="eastAsia" w:ascii="宋体" w:hAnsi="宋体" w:cs="仿宋_GB2312"/>
          <w:kern w:val="0"/>
          <w:sz w:val="24"/>
          <w:szCs w:val="24"/>
        </w:rPr>
        <w:t>未通过全国公共资源交易平台（河南省</w:t>
      </w:r>
      <w:r>
        <w:rPr>
          <w:rFonts w:ascii="宋体" w:cs="仿宋_GB2312"/>
          <w:kern w:val="0"/>
          <w:sz w:val="24"/>
          <w:szCs w:val="24"/>
        </w:rPr>
        <w:t>.</w:t>
      </w:r>
      <w:r>
        <w:rPr>
          <w:rFonts w:hint="eastAsia" w:ascii="宋体" w:hAnsi="宋体" w:cs="仿宋_GB2312"/>
          <w:kern w:val="0"/>
          <w:sz w:val="24"/>
          <w:szCs w:val="24"/>
        </w:rPr>
        <w:t>许昌市）下载招标文件的。</w:t>
      </w:r>
    </w:p>
    <w:p>
      <w:pPr>
        <w:autoSpaceDE w:val="0"/>
        <w:autoSpaceDN w:val="0"/>
        <w:adjustRightInd w:val="0"/>
        <w:spacing w:line="400" w:lineRule="exact"/>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23.</w:t>
      </w:r>
      <w:r>
        <w:rPr>
          <w:rFonts w:hint="eastAsia" w:ascii="仿宋_GB2312" w:hAnsi="宋体" w:eastAsia="仿宋_GB2312" w:cs="宋体"/>
          <w:b/>
          <w:color w:val="333333"/>
          <w:kern w:val="0"/>
          <w:sz w:val="24"/>
          <w:szCs w:val="24"/>
        </w:rPr>
        <w:t>投标文件的修改和撤回</w:t>
      </w:r>
    </w:p>
    <w:p>
      <w:pPr>
        <w:spacing w:line="400" w:lineRule="exact"/>
        <w:rPr>
          <w:rFonts w:ascii="宋体"/>
          <w:sz w:val="24"/>
          <w:szCs w:val="24"/>
        </w:rPr>
      </w:pPr>
      <w:r>
        <w:rPr>
          <w:sz w:val="24"/>
          <w:szCs w:val="24"/>
        </w:rPr>
        <w:t>23.1</w:t>
      </w:r>
      <w:r>
        <w:rPr>
          <w:rFonts w:hint="eastAsia"/>
          <w:sz w:val="24"/>
          <w:szCs w:val="24"/>
        </w:rPr>
        <w:t>在</w:t>
      </w:r>
      <w:r>
        <w:rPr>
          <w:rFonts w:hint="eastAsia" w:ascii="宋体" w:hAnsi="宋体"/>
          <w:sz w:val="24"/>
          <w:szCs w:val="24"/>
        </w:rPr>
        <w:t>投标截止时间前，供应商可以修改或撤回已递交的投标文件，但应以书面形式通知采购人。</w:t>
      </w:r>
    </w:p>
    <w:p>
      <w:pPr>
        <w:spacing w:line="400" w:lineRule="exact"/>
        <w:rPr>
          <w:sz w:val="24"/>
          <w:szCs w:val="24"/>
        </w:rPr>
      </w:pPr>
      <w:r>
        <w:rPr>
          <w:sz w:val="24"/>
          <w:szCs w:val="24"/>
        </w:rPr>
        <w:t>23.2</w:t>
      </w:r>
      <w:r>
        <w:rPr>
          <w:rFonts w:hint="eastAsia"/>
          <w:sz w:val="24"/>
          <w:szCs w:val="24"/>
        </w:rPr>
        <w:t>供应商的修改或撤回通知书应按规定密封、标记和递交，并标明“修改”或“撤回”字样。</w:t>
      </w:r>
      <w:r>
        <w:rPr>
          <w:rFonts w:hint="eastAsia" w:ascii="宋体" w:hAnsi="宋体"/>
          <w:sz w:val="24"/>
          <w:szCs w:val="24"/>
        </w:rPr>
        <w:t>修改的内容为投标文件的组成部分。修改的投标文件应按照本章第</w:t>
      </w:r>
      <w:r>
        <w:rPr>
          <w:rFonts w:ascii="宋体" w:hAnsi="宋体"/>
          <w:sz w:val="24"/>
          <w:szCs w:val="24"/>
        </w:rPr>
        <w:t>19</w:t>
      </w:r>
      <w:r>
        <w:rPr>
          <w:rFonts w:hint="eastAsia" w:ascii="宋体" w:hAnsi="宋体"/>
          <w:sz w:val="24"/>
          <w:szCs w:val="24"/>
        </w:rPr>
        <w:t>条、第</w:t>
      </w:r>
      <w:r>
        <w:rPr>
          <w:rFonts w:ascii="宋体" w:hAnsi="宋体"/>
          <w:sz w:val="24"/>
          <w:szCs w:val="24"/>
        </w:rPr>
        <w:t>20</w:t>
      </w:r>
      <w:r>
        <w:rPr>
          <w:rFonts w:hint="eastAsia" w:ascii="宋体" w:hAnsi="宋体"/>
          <w:sz w:val="24"/>
          <w:szCs w:val="24"/>
        </w:rPr>
        <w:t>条规定进行编制、密封、标记和递交，并标明“修改”字样。</w:t>
      </w:r>
    </w:p>
    <w:p>
      <w:pPr>
        <w:spacing w:line="400" w:lineRule="exact"/>
        <w:rPr>
          <w:sz w:val="24"/>
          <w:szCs w:val="24"/>
        </w:rPr>
      </w:pPr>
      <w:r>
        <w:rPr>
          <w:sz w:val="24"/>
          <w:szCs w:val="24"/>
        </w:rPr>
        <w:t xml:space="preserve">23.3 </w:t>
      </w:r>
      <w:r>
        <w:rPr>
          <w:rFonts w:hint="eastAsia"/>
          <w:sz w:val="24"/>
          <w:szCs w:val="24"/>
        </w:rPr>
        <w:t>“撤回”的投标文件将不予开封并原封退回供应商。</w:t>
      </w:r>
    </w:p>
    <w:p>
      <w:pPr>
        <w:spacing w:line="400" w:lineRule="exact"/>
        <w:rPr>
          <w:sz w:val="24"/>
          <w:szCs w:val="24"/>
        </w:rPr>
      </w:pPr>
      <w:r>
        <w:rPr>
          <w:sz w:val="24"/>
          <w:szCs w:val="24"/>
        </w:rPr>
        <w:t xml:space="preserve">23.4 </w:t>
      </w:r>
      <w:r>
        <w:rPr>
          <w:rFonts w:hint="eastAsia"/>
          <w:sz w:val="24"/>
          <w:szCs w:val="24"/>
        </w:rPr>
        <w:t>在投标截止时间后（即从开标之时起），供应商不得对其投标文件做任何修改。</w:t>
      </w:r>
    </w:p>
    <w:p>
      <w:pPr>
        <w:spacing w:line="400" w:lineRule="exact"/>
        <w:rPr>
          <w:sz w:val="24"/>
          <w:szCs w:val="24"/>
        </w:rPr>
      </w:pPr>
      <w:r>
        <w:rPr>
          <w:sz w:val="24"/>
          <w:szCs w:val="24"/>
        </w:rPr>
        <w:t xml:space="preserve">23.5 </w:t>
      </w:r>
      <w:r>
        <w:rPr>
          <w:rFonts w:hint="eastAsia"/>
          <w:sz w:val="24"/>
          <w:szCs w:val="24"/>
        </w:rPr>
        <w:t>从投标截止时间至投标有效期期满，供应商不得撤回投标。供应商之间恶意串通而撤回投标的，除投标保证金被没收外，还将受到根据政府采购法律法规的有关规定作出的处理。</w:t>
      </w:r>
    </w:p>
    <w:p>
      <w:pPr>
        <w:widowControl/>
        <w:wordWrap w:val="0"/>
        <w:spacing w:before="100" w:beforeAutospacing="1" w:after="100" w:afterAutospacing="1" w:line="360" w:lineRule="auto"/>
        <w:jc w:val="left"/>
        <w:outlineLvl w:val="0"/>
        <w:rPr>
          <w:rFonts w:ascii="仿宋_GB2312" w:hAnsi="宋体" w:eastAsia="仿宋_GB2312" w:cs="宋体"/>
          <w:b/>
          <w:color w:val="333333"/>
          <w:kern w:val="0"/>
          <w:sz w:val="24"/>
          <w:szCs w:val="24"/>
        </w:rPr>
      </w:pPr>
      <w:r>
        <w:rPr>
          <w:rFonts w:hint="eastAsia" w:ascii="仿宋_GB2312" w:hAnsi="宋体" w:eastAsia="仿宋_GB2312" w:cs="宋体"/>
          <w:b/>
          <w:color w:val="333333"/>
          <w:kern w:val="0"/>
          <w:sz w:val="24"/>
          <w:szCs w:val="24"/>
        </w:rPr>
        <w:t>五、开标与评标</w:t>
      </w:r>
    </w:p>
    <w:p>
      <w:pPr>
        <w:widowControl/>
        <w:wordWrap w:val="0"/>
        <w:spacing w:before="100" w:beforeAutospacing="1" w:after="100" w:afterAutospacing="1" w:line="360" w:lineRule="auto"/>
        <w:jc w:val="left"/>
        <w:outlineLvl w:val="0"/>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24.</w:t>
      </w:r>
      <w:r>
        <w:rPr>
          <w:rFonts w:hint="eastAsia" w:ascii="仿宋_GB2312" w:hAnsi="宋体" w:eastAsia="仿宋_GB2312" w:cs="宋体"/>
          <w:b/>
          <w:color w:val="333333"/>
          <w:kern w:val="0"/>
          <w:sz w:val="24"/>
          <w:szCs w:val="24"/>
        </w:rPr>
        <w:t>开标</w:t>
      </w:r>
    </w:p>
    <w:p>
      <w:pPr>
        <w:spacing w:line="400" w:lineRule="exact"/>
        <w:rPr>
          <w:rFonts w:ascii="宋体"/>
          <w:sz w:val="24"/>
          <w:szCs w:val="24"/>
        </w:rPr>
      </w:pPr>
      <w:r>
        <w:rPr>
          <w:sz w:val="24"/>
          <w:szCs w:val="24"/>
        </w:rPr>
        <w:t xml:space="preserve">24.1 </w:t>
      </w:r>
      <w:r>
        <w:rPr>
          <w:rFonts w:hint="eastAsia" w:ascii="宋体" w:hAnsi="宋体"/>
          <w:sz w:val="24"/>
          <w:szCs w:val="24"/>
        </w:rPr>
        <w:t>采购人在采购文件规定的投标截止时间（开标时间）和地点公开开标，并邀请所有供应商的法定代表人或其委托代理人准时参加。</w:t>
      </w:r>
    </w:p>
    <w:p>
      <w:pPr>
        <w:spacing w:line="400" w:lineRule="exact"/>
        <w:rPr>
          <w:rFonts w:ascii="宋体"/>
          <w:sz w:val="24"/>
          <w:szCs w:val="24"/>
        </w:rPr>
      </w:pPr>
      <w:r>
        <w:rPr>
          <w:sz w:val="24"/>
          <w:szCs w:val="24"/>
        </w:rPr>
        <w:t xml:space="preserve">24.2 </w:t>
      </w:r>
      <w:r>
        <w:rPr>
          <w:rFonts w:hint="eastAsia" w:ascii="宋体" w:hAnsi="宋体"/>
          <w:sz w:val="24"/>
          <w:szCs w:val="24"/>
        </w:rPr>
        <w:t>主持人按下列程序进行开标：</w:t>
      </w:r>
    </w:p>
    <w:p>
      <w:pPr>
        <w:spacing w:line="400" w:lineRule="exact"/>
        <w:ind w:firstLine="410" w:firstLineChars="171"/>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）宣布开标纪律；</w:t>
      </w:r>
    </w:p>
    <w:p>
      <w:pPr>
        <w:spacing w:line="400" w:lineRule="exact"/>
        <w:ind w:firstLine="410" w:firstLineChars="171"/>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）公布在投标截止时间前递交投标文件的供应商名称，并点名确认供应商是否派人到场；</w:t>
      </w:r>
    </w:p>
    <w:p>
      <w:pPr>
        <w:spacing w:line="400" w:lineRule="exact"/>
        <w:ind w:firstLine="410" w:firstLineChars="171"/>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）宣布开标人、唱标人、记录人、监标人等有关人员姓名；</w:t>
      </w:r>
    </w:p>
    <w:p>
      <w:pPr>
        <w:spacing w:line="400" w:lineRule="exact"/>
        <w:ind w:firstLine="410" w:firstLineChars="171"/>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）按照供应商须知前附表规定检查投标文件的密封情况；</w:t>
      </w:r>
    </w:p>
    <w:p>
      <w:pPr>
        <w:spacing w:line="400" w:lineRule="exact"/>
        <w:ind w:firstLine="410" w:firstLineChars="171"/>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）按照供应商须知前附表的规定确定并宣布投标文件开标顺序；</w:t>
      </w:r>
    </w:p>
    <w:p>
      <w:pPr>
        <w:spacing w:line="400" w:lineRule="exact"/>
        <w:ind w:firstLine="410" w:firstLineChars="171"/>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）按照宣布的开标顺序当众开标，公布供应商名称、投标保证金的递交情况、投标报价、工期及其他内容，并记录在案；</w:t>
      </w:r>
    </w:p>
    <w:p>
      <w:pPr>
        <w:spacing w:line="400" w:lineRule="exact"/>
        <w:ind w:firstLine="410" w:firstLineChars="171"/>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）供应商代表、采购人代表、监标人、记录人等有关人员在开标记录上签字确认；</w:t>
      </w:r>
    </w:p>
    <w:p>
      <w:pPr>
        <w:spacing w:line="400" w:lineRule="exact"/>
        <w:ind w:firstLine="410" w:firstLineChars="171"/>
        <w:rPr>
          <w:rFonts w:asci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）开标结束。</w:t>
      </w:r>
    </w:p>
    <w:p>
      <w:pPr>
        <w:spacing w:line="400" w:lineRule="exact"/>
        <w:rPr>
          <w:sz w:val="24"/>
          <w:szCs w:val="24"/>
        </w:rPr>
      </w:pPr>
      <w:r>
        <w:rPr>
          <w:sz w:val="24"/>
          <w:szCs w:val="24"/>
        </w:rPr>
        <w:t>24.3</w:t>
      </w:r>
      <w:r>
        <w:rPr>
          <w:rFonts w:hint="eastAsia"/>
          <w:sz w:val="24"/>
          <w:szCs w:val="24"/>
        </w:rPr>
        <w:t>所有投标唱标完毕，如供应商代表对宣读的“开标一览表”上的内容有异议的，应在获得开标会主持人同意后当场提出。如确实属于唱标人员宣读错了的，经现场监督人员核实后，当场予以更正。</w:t>
      </w:r>
    </w:p>
    <w:p>
      <w:pPr>
        <w:spacing w:line="400" w:lineRule="exact"/>
        <w:rPr>
          <w:sz w:val="24"/>
          <w:szCs w:val="24"/>
        </w:rPr>
      </w:pPr>
      <w:r>
        <w:rPr>
          <w:sz w:val="24"/>
          <w:szCs w:val="24"/>
        </w:rPr>
        <w:t xml:space="preserve">24.4 </w:t>
      </w:r>
      <w:r>
        <w:rPr>
          <w:rFonts w:hint="eastAsia"/>
          <w:sz w:val="24"/>
          <w:szCs w:val="24"/>
        </w:rPr>
        <w:t>投标文件中有关明细表内容与“开标一览表”不一致的，以“开标一览表”为准。对不同文字文本投标文件的解释发生异议的，以中文文本为准。</w:t>
      </w:r>
    </w:p>
    <w:p>
      <w:pPr>
        <w:spacing w:line="400" w:lineRule="exact"/>
        <w:rPr>
          <w:sz w:val="24"/>
          <w:szCs w:val="24"/>
        </w:rPr>
      </w:pPr>
      <w:r>
        <w:rPr>
          <w:sz w:val="24"/>
          <w:szCs w:val="24"/>
        </w:rPr>
        <w:t xml:space="preserve">24.5 </w:t>
      </w:r>
      <w:r>
        <w:rPr>
          <w:rFonts w:hint="eastAsia"/>
          <w:sz w:val="24"/>
          <w:szCs w:val="24"/>
        </w:rPr>
        <w:t>开标时未宣读的投标价格、价格折扣等实质性内容，评标时不予承认。</w:t>
      </w:r>
    </w:p>
    <w:p>
      <w:pPr>
        <w:spacing w:line="400" w:lineRule="exact"/>
        <w:rPr>
          <w:sz w:val="24"/>
          <w:szCs w:val="24"/>
        </w:rPr>
      </w:pPr>
      <w:r>
        <w:rPr>
          <w:rFonts w:ascii="仿宋_GB2312" w:hAnsi="宋体" w:eastAsia="仿宋_GB2312" w:cs="宋体"/>
          <w:b/>
          <w:color w:val="333333"/>
          <w:kern w:val="0"/>
          <w:sz w:val="24"/>
          <w:szCs w:val="24"/>
        </w:rPr>
        <w:t>25.</w:t>
      </w:r>
      <w:r>
        <w:rPr>
          <w:rFonts w:hint="eastAsia" w:ascii="仿宋_GB2312" w:hAnsi="宋体" w:eastAsia="仿宋_GB2312" w:cs="宋体"/>
          <w:b/>
          <w:color w:val="333333"/>
          <w:kern w:val="0"/>
          <w:sz w:val="24"/>
          <w:szCs w:val="24"/>
        </w:rPr>
        <w:t>评标委员会的组成</w:t>
      </w:r>
    </w:p>
    <w:p>
      <w:pPr>
        <w:spacing w:line="400" w:lineRule="exact"/>
        <w:rPr>
          <w:rFonts w:ascii="宋体"/>
          <w:sz w:val="24"/>
          <w:szCs w:val="24"/>
        </w:rPr>
      </w:pPr>
      <w:r>
        <w:rPr>
          <w:sz w:val="24"/>
          <w:szCs w:val="24"/>
        </w:rPr>
        <w:t>25.1.</w:t>
      </w:r>
      <w:r>
        <w:rPr>
          <w:rFonts w:ascii="宋体" w:hAnsi="宋体"/>
          <w:sz w:val="24"/>
          <w:szCs w:val="24"/>
        </w:rPr>
        <w:t xml:space="preserve"> </w:t>
      </w:r>
      <w:r>
        <w:rPr>
          <w:rFonts w:hint="eastAsia" w:ascii="宋体" w:hAnsi="宋体"/>
          <w:sz w:val="24"/>
          <w:szCs w:val="24"/>
        </w:rPr>
        <w:t>评标由采购人依法组建的评标委员会负责。评标委员会由采购人代表</w:t>
      </w:r>
      <w:r>
        <w:rPr>
          <w:rFonts w:ascii="宋体" w:hAnsi="宋体"/>
          <w:sz w:val="24"/>
          <w:szCs w:val="24"/>
        </w:rPr>
        <w:t>1</w:t>
      </w:r>
      <w:r>
        <w:rPr>
          <w:rFonts w:hint="eastAsia" w:ascii="宋体" w:hAnsi="宋体"/>
          <w:sz w:val="24"/>
          <w:szCs w:val="24"/>
        </w:rPr>
        <w:t>人及有关技术、经济等方面的专家</w:t>
      </w:r>
      <w:r>
        <w:rPr>
          <w:rFonts w:ascii="宋体" w:hAnsi="宋体"/>
          <w:sz w:val="24"/>
          <w:szCs w:val="24"/>
        </w:rPr>
        <w:t>4</w:t>
      </w:r>
      <w:r>
        <w:rPr>
          <w:rFonts w:hint="eastAsia" w:ascii="宋体" w:hAnsi="宋体"/>
          <w:sz w:val="24"/>
          <w:szCs w:val="24"/>
        </w:rPr>
        <w:t>人组成。评标委员会成员人数以及技术、经济等方面专家的确定方式见</w:t>
      </w:r>
      <w:r>
        <w:rPr>
          <w:rFonts w:hint="eastAsia"/>
          <w:sz w:val="24"/>
          <w:szCs w:val="24"/>
        </w:rPr>
        <w:t>“招标项目基本内容及要求”</w:t>
      </w:r>
      <w:r>
        <w:rPr>
          <w:rFonts w:hint="eastAsia" w:ascii="宋体" w:hAnsi="宋体"/>
          <w:sz w:val="24"/>
          <w:szCs w:val="24"/>
        </w:rPr>
        <w:t>规定。</w:t>
      </w:r>
    </w:p>
    <w:p>
      <w:pPr>
        <w:spacing w:line="340" w:lineRule="exact"/>
        <w:ind w:firstLine="240" w:firstLineChars="100"/>
        <w:rPr>
          <w:b/>
          <w:bCs/>
          <w:sz w:val="24"/>
          <w:szCs w:val="24"/>
        </w:rPr>
      </w:pPr>
      <w:r>
        <w:rPr>
          <w:sz w:val="24"/>
          <w:szCs w:val="24"/>
        </w:rPr>
        <w:t>25.1.1</w:t>
      </w:r>
      <w:r>
        <w:rPr>
          <w:rFonts w:hint="eastAsia"/>
          <w:b/>
          <w:bCs/>
          <w:sz w:val="24"/>
          <w:szCs w:val="24"/>
        </w:rPr>
        <w:t>评审专家与参加采购活动的供应商存在下列利害关系之一的</w:t>
      </w:r>
      <w:r>
        <w:rPr>
          <w:b/>
          <w:bCs/>
          <w:sz w:val="24"/>
          <w:szCs w:val="24"/>
        </w:rPr>
        <w:t>,</w:t>
      </w:r>
      <w:r>
        <w:rPr>
          <w:rFonts w:hint="eastAsia"/>
          <w:b/>
          <w:bCs/>
          <w:sz w:val="24"/>
          <w:szCs w:val="24"/>
        </w:rPr>
        <w:t>应当回避</w:t>
      </w:r>
      <w:r>
        <w:rPr>
          <w:b/>
          <w:bCs/>
          <w:sz w:val="24"/>
          <w:szCs w:val="24"/>
        </w:rPr>
        <w:t>:</w:t>
      </w:r>
    </w:p>
    <w:p>
      <w:pPr>
        <w:spacing w:line="340" w:lineRule="exact"/>
        <w:rPr>
          <w:b/>
          <w:bCs/>
          <w:sz w:val="24"/>
          <w:szCs w:val="24"/>
        </w:rPr>
      </w:pPr>
      <w:r>
        <w:rPr>
          <w:rFonts w:hint="eastAsia"/>
          <w:b/>
          <w:bCs/>
          <w:sz w:val="24"/>
          <w:szCs w:val="24"/>
        </w:rPr>
        <w:t>　</w:t>
      </w:r>
      <w:r>
        <w:rPr>
          <w:b/>
          <w:bCs/>
          <w:sz w:val="24"/>
          <w:szCs w:val="24"/>
        </w:rPr>
        <w:t>(</w:t>
      </w:r>
      <w:r>
        <w:rPr>
          <w:rFonts w:hint="eastAsia"/>
          <w:b/>
          <w:bCs/>
          <w:sz w:val="24"/>
          <w:szCs w:val="24"/>
        </w:rPr>
        <w:t>一</w:t>
      </w:r>
      <w:r>
        <w:rPr>
          <w:b/>
          <w:bCs/>
          <w:sz w:val="24"/>
          <w:szCs w:val="24"/>
        </w:rPr>
        <w:t>)</w:t>
      </w:r>
      <w:r>
        <w:rPr>
          <w:rFonts w:hint="eastAsia"/>
          <w:b/>
          <w:bCs/>
          <w:sz w:val="24"/>
          <w:szCs w:val="24"/>
        </w:rPr>
        <w:t>参加采购活动前三年内</w:t>
      </w:r>
      <w:r>
        <w:rPr>
          <w:b/>
          <w:bCs/>
          <w:sz w:val="24"/>
          <w:szCs w:val="24"/>
        </w:rPr>
        <w:t>,</w:t>
      </w:r>
      <w:r>
        <w:rPr>
          <w:rFonts w:hint="eastAsia"/>
          <w:b/>
          <w:bCs/>
          <w:sz w:val="24"/>
          <w:szCs w:val="24"/>
        </w:rPr>
        <w:t>与供应商存在劳动关系</w:t>
      </w:r>
      <w:r>
        <w:rPr>
          <w:b/>
          <w:bCs/>
          <w:sz w:val="24"/>
          <w:szCs w:val="24"/>
        </w:rPr>
        <w:t>,</w:t>
      </w:r>
      <w:r>
        <w:rPr>
          <w:rFonts w:hint="eastAsia"/>
          <w:b/>
          <w:bCs/>
          <w:sz w:val="24"/>
          <w:szCs w:val="24"/>
        </w:rPr>
        <w:t>或者担任过供应商的董事、监事</w:t>
      </w:r>
      <w:r>
        <w:rPr>
          <w:b/>
          <w:bCs/>
          <w:sz w:val="24"/>
          <w:szCs w:val="24"/>
        </w:rPr>
        <w:t>,</w:t>
      </w:r>
      <w:r>
        <w:rPr>
          <w:rFonts w:hint="eastAsia"/>
          <w:b/>
          <w:bCs/>
          <w:sz w:val="24"/>
          <w:szCs w:val="24"/>
        </w:rPr>
        <w:t>或者是供应商的控股股东或实际控制人</w:t>
      </w:r>
      <w:r>
        <w:rPr>
          <w:b/>
          <w:bCs/>
          <w:sz w:val="24"/>
          <w:szCs w:val="24"/>
        </w:rPr>
        <w:t>;</w:t>
      </w:r>
    </w:p>
    <w:p>
      <w:pPr>
        <w:spacing w:line="340" w:lineRule="exact"/>
        <w:rPr>
          <w:b/>
          <w:bCs/>
          <w:sz w:val="24"/>
          <w:szCs w:val="24"/>
        </w:rPr>
      </w:pPr>
      <w:r>
        <w:rPr>
          <w:rFonts w:hint="eastAsia"/>
          <w:b/>
          <w:bCs/>
          <w:sz w:val="24"/>
          <w:szCs w:val="24"/>
        </w:rPr>
        <w:t>　</w:t>
      </w:r>
      <w:r>
        <w:rPr>
          <w:b/>
          <w:bCs/>
          <w:sz w:val="24"/>
          <w:szCs w:val="24"/>
        </w:rPr>
        <w:t>(</w:t>
      </w:r>
      <w:r>
        <w:rPr>
          <w:rFonts w:hint="eastAsia"/>
          <w:b/>
          <w:bCs/>
          <w:sz w:val="24"/>
          <w:szCs w:val="24"/>
        </w:rPr>
        <w:t>二</w:t>
      </w:r>
      <w:r>
        <w:rPr>
          <w:b/>
          <w:bCs/>
          <w:sz w:val="24"/>
          <w:szCs w:val="24"/>
        </w:rPr>
        <w:t>)</w:t>
      </w:r>
      <w:r>
        <w:rPr>
          <w:rFonts w:hint="eastAsia"/>
          <w:b/>
          <w:bCs/>
          <w:sz w:val="24"/>
          <w:szCs w:val="24"/>
        </w:rPr>
        <w:t>与供应商的法定代表人或者负责人有夫妻、直系血亲、三代以内旁系血亲或者近姻亲关系</w:t>
      </w:r>
      <w:r>
        <w:rPr>
          <w:b/>
          <w:bCs/>
          <w:sz w:val="24"/>
          <w:szCs w:val="24"/>
        </w:rPr>
        <w:t>;</w:t>
      </w:r>
    </w:p>
    <w:p>
      <w:pPr>
        <w:spacing w:line="340" w:lineRule="exact"/>
        <w:rPr>
          <w:b/>
          <w:bCs/>
          <w:sz w:val="24"/>
          <w:szCs w:val="24"/>
        </w:rPr>
      </w:pPr>
      <w:r>
        <w:rPr>
          <w:rFonts w:hint="eastAsia"/>
          <w:b/>
          <w:bCs/>
          <w:sz w:val="24"/>
          <w:szCs w:val="24"/>
        </w:rPr>
        <w:t>　</w:t>
      </w:r>
      <w:r>
        <w:rPr>
          <w:b/>
          <w:bCs/>
          <w:sz w:val="24"/>
          <w:szCs w:val="24"/>
        </w:rPr>
        <w:t>(</w:t>
      </w:r>
      <w:r>
        <w:rPr>
          <w:rFonts w:hint="eastAsia"/>
          <w:b/>
          <w:bCs/>
          <w:sz w:val="24"/>
          <w:szCs w:val="24"/>
        </w:rPr>
        <w:t>三</w:t>
      </w:r>
      <w:r>
        <w:rPr>
          <w:b/>
          <w:bCs/>
          <w:sz w:val="24"/>
          <w:szCs w:val="24"/>
        </w:rPr>
        <w:t>)</w:t>
      </w:r>
      <w:r>
        <w:rPr>
          <w:rFonts w:hint="eastAsia"/>
          <w:b/>
          <w:bCs/>
          <w:sz w:val="24"/>
          <w:szCs w:val="24"/>
        </w:rPr>
        <w:t>与供应商有其他可能影响政府采购活动公平、公正进行的关系。</w:t>
      </w:r>
    </w:p>
    <w:p>
      <w:pPr>
        <w:spacing w:line="440" w:lineRule="exact"/>
        <w:ind w:firstLine="482" w:firstLineChars="200"/>
        <w:rPr>
          <w:b/>
          <w:bCs/>
          <w:sz w:val="24"/>
          <w:szCs w:val="24"/>
        </w:rPr>
      </w:pPr>
      <w:r>
        <w:rPr>
          <w:rFonts w:hint="eastAsia"/>
          <w:b/>
          <w:bCs/>
          <w:sz w:val="24"/>
          <w:szCs w:val="24"/>
        </w:rPr>
        <w:t>评审专家发现本人与参加采购活动的供应商有利害关系的</w:t>
      </w:r>
      <w:r>
        <w:rPr>
          <w:b/>
          <w:bCs/>
          <w:sz w:val="24"/>
          <w:szCs w:val="24"/>
        </w:rPr>
        <w:t>,</w:t>
      </w:r>
      <w:r>
        <w:rPr>
          <w:rFonts w:hint="eastAsia"/>
          <w:b/>
          <w:bCs/>
          <w:sz w:val="24"/>
          <w:szCs w:val="24"/>
        </w:rPr>
        <w:t>应当主动提出回避。采购人或者采购代理机构发现评审专家与参加采购活动的供应商有利害关系的</w:t>
      </w:r>
      <w:r>
        <w:rPr>
          <w:b/>
          <w:bCs/>
          <w:sz w:val="24"/>
          <w:szCs w:val="24"/>
        </w:rPr>
        <w:t>,</w:t>
      </w:r>
      <w:r>
        <w:rPr>
          <w:rFonts w:hint="eastAsia"/>
          <w:b/>
          <w:bCs/>
          <w:sz w:val="24"/>
          <w:szCs w:val="24"/>
        </w:rPr>
        <w:t>应当要求其回避。</w:t>
      </w:r>
    </w:p>
    <w:p>
      <w:pPr>
        <w:spacing w:line="440" w:lineRule="exact"/>
        <w:rPr>
          <w:b/>
          <w:bCs/>
          <w:sz w:val="24"/>
          <w:szCs w:val="24"/>
        </w:rPr>
      </w:pPr>
      <w:r>
        <w:rPr>
          <w:rFonts w:hint="eastAsia"/>
          <w:b/>
          <w:bCs/>
          <w:sz w:val="24"/>
          <w:szCs w:val="24"/>
        </w:rPr>
        <w:t>除特殊情形外</w:t>
      </w:r>
      <w:r>
        <w:rPr>
          <w:b/>
          <w:bCs/>
          <w:sz w:val="24"/>
          <w:szCs w:val="24"/>
        </w:rPr>
        <w:t>,</w:t>
      </w:r>
      <w:r>
        <w:rPr>
          <w:rFonts w:hint="eastAsia"/>
          <w:b/>
          <w:bCs/>
          <w:sz w:val="24"/>
          <w:szCs w:val="24"/>
        </w:rPr>
        <w:t>评审专家对本单位的政府采购项目只能作为采购人代表参与评审活动。</w:t>
      </w:r>
    </w:p>
    <w:p>
      <w:pPr>
        <w:spacing w:line="400" w:lineRule="exact"/>
        <w:rPr>
          <w:sz w:val="24"/>
          <w:szCs w:val="24"/>
        </w:rPr>
      </w:pPr>
      <w:r>
        <w:rPr>
          <w:rFonts w:hint="eastAsia"/>
          <w:b/>
          <w:bCs/>
          <w:sz w:val="24"/>
          <w:szCs w:val="24"/>
        </w:rPr>
        <w:t>各级财政部门政府采购监督管理工作人员</w:t>
      </w:r>
      <w:r>
        <w:rPr>
          <w:b/>
          <w:bCs/>
          <w:sz w:val="24"/>
          <w:szCs w:val="24"/>
        </w:rPr>
        <w:t>,</w:t>
      </w:r>
      <w:r>
        <w:rPr>
          <w:rFonts w:hint="eastAsia"/>
          <w:b/>
          <w:bCs/>
          <w:sz w:val="24"/>
          <w:szCs w:val="24"/>
        </w:rPr>
        <w:t>不得作为评审专家参与政府采购项目的评审活动。</w:t>
      </w:r>
    </w:p>
    <w:p>
      <w:pPr>
        <w:spacing w:line="400" w:lineRule="exact"/>
        <w:rPr>
          <w:sz w:val="24"/>
          <w:szCs w:val="24"/>
        </w:rPr>
      </w:pPr>
      <w:r>
        <w:rPr>
          <w:sz w:val="24"/>
          <w:szCs w:val="24"/>
        </w:rPr>
        <w:t>25.2</w:t>
      </w:r>
      <w:r>
        <w:rPr>
          <w:rFonts w:hint="eastAsia"/>
          <w:sz w:val="24"/>
          <w:szCs w:val="24"/>
        </w:rPr>
        <w:t>评</w:t>
      </w:r>
      <w:r>
        <w:rPr>
          <w:rFonts w:hint="eastAsia" w:ascii="宋体" w:hAnsi="宋体"/>
          <w:sz w:val="24"/>
          <w:szCs w:val="24"/>
        </w:rPr>
        <w:t>标活动遵循公平、公正、科学和择优的原则。</w:t>
      </w:r>
    </w:p>
    <w:p>
      <w:pPr>
        <w:spacing w:line="400" w:lineRule="exact"/>
        <w:rPr>
          <w:sz w:val="24"/>
          <w:szCs w:val="24"/>
        </w:rPr>
      </w:pPr>
      <w:r>
        <w:rPr>
          <w:sz w:val="24"/>
          <w:szCs w:val="24"/>
        </w:rPr>
        <w:t>25.3</w:t>
      </w:r>
      <w:r>
        <w:rPr>
          <w:rFonts w:hint="eastAsia"/>
          <w:sz w:val="24"/>
          <w:szCs w:val="24"/>
        </w:rPr>
        <w:t>评标委员会由技术、经济方面的专家按“招标项目基本内容及要求”规定的人数组成。评标委员会负责具体评标事务，根据有关法律法规和采购文件规定的评标程序，按照评标方法及评标标准独立履行评标委员会职责。评审过程中，评审委员会应当推选组长，但采购人代表不得担任组长；评审专家对本单位的政府采购项目只能作为采购人代表参与评审活动，采购单位已入选政府采购评审专家库内专家必须回避本单位评标，不得担任本单位政府采购事项评标专家。</w:t>
      </w:r>
    </w:p>
    <w:p>
      <w:pPr>
        <w:spacing w:line="380" w:lineRule="exact"/>
        <w:rPr>
          <w:sz w:val="24"/>
          <w:szCs w:val="24"/>
        </w:rPr>
      </w:pPr>
      <w:r>
        <w:rPr>
          <w:sz w:val="24"/>
          <w:szCs w:val="24"/>
        </w:rPr>
        <w:t>25.4</w:t>
      </w:r>
      <w:r>
        <w:rPr>
          <w:rFonts w:hint="eastAsia"/>
          <w:sz w:val="24"/>
          <w:szCs w:val="24"/>
        </w:rPr>
        <w:t>评审专家应当严格遵守评审工作纪律</w:t>
      </w:r>
      <w:r>
        <w:rPr>
          <w:sz w:val="24"/>
          <w:szCs w:val="24"/>
        </w:rPr>
        <w:t>,</w:t>
      </w:r>
      <w:r>
        <w:rPr>
          <w:rFonts w:hint="eastAsia"/>
          <w:sz w:val="24"/>
          <w:szCs w:val="24"/>
        </w:rPr>
        <w:t>按照客观、公正、审慎的原则</w:t>
      </w:r>
      <w:r>
        <w:rPr>
          <w:sz w:val="24"/>
          <w:szCs w:val="24"/>
        </w:rPr>
        <w:t>,</w:t>
      </w:r>
      <w:r>
        <w:rPr>
          <w:rFonts w:hint="eastAsia"/>
          <w:sz w:val="24"/>
          <w:szCs w:val="24"/>
        </w:rPr>
        <w:t>根据采购文件规定的评审程序、评审方法和评审标准进行独立评审。</w:t>
      </w:r>
    </w:p>
    <w:p>
      <w:pPr>
        <w:spacing w:line="380" w:lineRule="exact"/>
        <w:ind w:firstLine="480" w:firstLineChars="200"/>
        <w:rPr>
          <w:sz w:val="24"/>
          <w:szCs w:val="24"/>
        </w:rPr>
      </w:pPr>
      <w:r>
        <w:rPr>
          <w:rFonts w:hint="eastAsia"/>
          <w:sz w:val="24"/>
          <w:szCs w:val="24"/>
        </w:rPr>
        <w:t>评审专家发现采购文件内容违反国家有关强制性规定或者采购文件存在歧义、重大缺陷导致评审工作无法进行时</w:t>
      </w:r>
      <w:r>
        <w:rPr>
          <w:sz w:val="24"/>
          <w:szCs w:val="24"/>
        </w:rPr>
        <w:t>,</w:t>
      </w:r>
      <w:r>
        <w:rPr>
          <w:rFonts w:hint="eastAsia"/>
          <w:sz w:val="24"/>
          <w:szCs w:val="24"/>
        </w:rPr>
        <w:t>应当停止评审并向采购人或者采购代理机构书面说明情况。</w:t>
      </w:r>
    </w:p>
    <w:p>
      <w:pPr>
        <w:spacing w:line="380" w:lineRule="exact"/>
        <w:ind w:firstLine="480" w:firstLineChars="200"/>
        <w:rPr>
          <w:sz w:val="24"/>
          <w:szCs w:val="24"/>
        </w:rPr>
      </w:pPr>
      <w:r>
        <w:rPr>
          <w:rFonts w:hint="eastAsia"/>
          <w:sz w:val="24"/>
          <w:szCs w:val="24"/>
        </w:rPr>
        <w:t>评审专家应当配合答复供应商的询问、质疑和投诉等事项</w:t>
      </w:r>
      <w:r>
        <w:rPr>
          <w:sz w:val="24"/>
          <w:szCs w:val="24"/>
        </w:rPr>
        <w:t>,</w:t>
      </w:r>
      <w:r>
        <w:rPr>
          <w:rFonts w:hint="eastAsia"/>
          <w:sz w:val="24"/>
          <w:szCs w:val="24"/>
        </w:rPr>
        <w:t>不得泄露评审文件、评审情况和在评审过程中获悉的商业秘密。</w:t>
      </w:r>
    </w:p>
    <w:p>
      <w:pPr>
        <w:spacing w:line="380" w:lineRule="exact"/>
        <w:ind w:firstLine="480" w:firstLineChars="200"/>
        <w:rPr>
          <w:sz w:val="24"/>
          <w:szCs w:val="24"/>
        </w:rPr>
      </w:pPr>
      <w:r>
        <w:rPr>
          <w:rFonts w:hint="eastAsia"/>
          <w:sz w:val="24"/>
          <w:szCs w:val="24"/>
        </w:rPr>
        <w:t>评审专家发现供应商具有行贿、提供虚假材料或者串通等违法行为的</w:t>
      </w:r>
      <w:r>
        <w:rPr>
          <w:sz w:val="24"/>
          <w:szCs w:val="24"/>
        </w:rPr>
        <w:t>,</w:t>
      </w:r>
      <w:r>
        <w:rPr>
          <w:rFonts w:hint="eastAsia"/>
          <w:sz w:val="24"/>
          <w:szCs w:val="24"/>
        </w:rPr>
        <w:t>应当及时向财政部门报告。</w:t>
      </w:r>
    </w:p>
    <w:p>
      <w:pPr>
        <w:spacing w:line="380" w:lineRule="exact"/>
        <w:ind w:firstLine="480" w:firstLineChars="200"/>
        <w:rPr>
          <w:sz w:val="24"/>
          <w:szCs w:val="24"/>
        </w:rPr>
      </w:pPr>
      <w:r>
        <w:rPr>
          <w:rFonts w:hint="eastAsia"/>
          <w:sz w:val="24"/>
          <w:szCs w:val="24"/>
        </w:rPr>
        <w:t>评审专家应当在评审报告上签字</w:t>
      </w:r>
      <w:r>
        <w:rPr>
          <w:sz w:val="24"/>
          <w:szCs w:val="24"/>
        </w:rPr>
        <w:t>,</w:t>
      </w:r>
      <w:r>
        <w:rPr>
          <w:rFonts w:hint="eastAsia"/>
          <w:sz w:val="24"/>
          <w:szCs w:val="24"/>
        </w:rPr>
        <w:t>对自己的评审意见承担法律责任。对需要共同认定的事项存在争议的</w:t>
      </w:r>
      <w:r>
        <w:rPr>
          <w:sz w:val="24"/>
          <w:szCs w:val="24"/>
        </w:rPr>
        <w:t>,</w:t>
      </w:r>
      <w:r>
        <w:rPr>
          <w:rFonts w:hint="eastAsia"/>
          <w:sz w:val="24"/>
          <w:szCs w:val="24"/>
        </w:rPr>
        <w:t>按照少数服从多数的原则做出结论。对评审报告有异议的</w:t>
      </w:r>
      <w:r>
        <w:rPr>
          <w:sz w:val="24"/>
          <w:szCs w:val="24"/>
        </w:rPr>
        <w:t>,</w:t>
      </w:r>
      <w:r>
        <w:rPr>
          <w:rFonts w:hint="eastAsia"/>
          <w:sz w:val="24"/>
          <w:szCs w:val="24"/>
        </w:rPr>
        <w:t>应当在评审报告上签署不同意见并说明理由</w:t>
      </w:r>
      <w:r>
        <w:rPr>
          <w:sz w:val="24"/>
          <w:szCs w:val="24"/>
        </w:rPr>
        <w:t>,</w:t>
      </w:r>
      <w:r>
        <w:rPr>
          <w:rFonts w:hint="eastAsia"/>
          <w:sz w:val="24"/>
          <w:szCs w:val="24"/>
        </w:rPr>
        <w:t>否则视为同意评审报告。</w:t>
      </w:r>
    </w:p>
    <w:p>
      <w:pPr>
        <w:spacing w:line="380" w:lineRule="exact"/>
        <w:ind w:firstLine="480" w:firstLineChars="200"/>
        <w:rPr>
          <w:sz w:val="24"/>
          <w:szCs w:val="24"/>
        </w:rPr>
      </w:pPr>
      <w:r>
        <w:rPr>
          <w:rFonts w:hint="eastAsia"/>
          <w:sz w:val="24"/>
          <w:szCs w:val="24"/>
        </w:rPr>
        <w:t>评审专家未按照采购文件规定的评审程序、评审方法和评审标准进行独立评审或者泄露评审文件、评审情况的</w:t>
      </w:r>
      <w:r>
        <w:rPr>
          <w:sz w:val="24"/>
          <w:szCs w:val="24"/>
        </w:rPr>
        <w:t>,</w:t>
      </w:r>
      <w:r>
        <w:rPr>
          <w:rFonts w:hint="eastAsia"/>
          <w:sz w:val="24"/>
          <w:szCs w:val="24"/>
        </w:rPr>
        <w:t>由财政部门给予警告</w:t>
      </w:r>
      <w:r>
        <w:rPr>
          <w:sz w:val="24"/>
          <w:szCs w:val="24"/>
        </w:rPr>
        <w:t>,</w:t>
      </w:r>
      <w:r>
        <w:rPr>
          <w:rFonts w:hint="eastAsia"/>
          <w:sz w:val="24"/>
          <w:szCs w:val="24"/>
        </w:rPr>
        <w:t>并处</w:t>
      </w:r>
      <w:r>
        <w:rPr>
          <w:sz w:val="24"/>
          <w:szCs w:val="24"/>
        </w:rPr>
        <w:t>2000</w:t>
      </w:r>
      <w:r>
        <w:rPr>
          <w:rFonts w:hint="eastAsia"/>
          <w:sz w:val="24"/>
          <w:szCs w:val="24"/>
        </w:rPr>
        <w:t>元以上</w:t>
      </w:r>
      <w:r>
        <w:rPr>
          <w:sz w:val="24"/>
          <w:szCs w:val="24"/>
        </w:rPr>
        <w:t>2</w:t>
      </w:r>
      <w:r>
        <w:rPr>
          <w:rFonts w:hint="eastAsia"/>
          <w:sz w:val="24"/>
          <w:szCs w:val="24"/>
        </w:rPr>
        <w:t>万元以下的罚款</w:t>
      </w:r>
      <w:r>
        <w:rPr>
          <w:sz w:val="24"/>
          <w:szCs w:val="24"/>
        </w:rPr>
        <w:t>;</w:t>
      </w:r>
      <w:r>
        <w:rPr>
          <w:rFonts w:hint="eastAsia"/>
          <w:sz w:val="24"/>
          <w:szCs w:val="24"/>
        </w:rPr>
        <w:t>影响中标、成交结果的</w:t>
      </w:r>
      <w:r>
        <w:rPr>
          <w:sz w:val="24"/>
          <w:szCs w:val="24"/>
        </w:rPr>
        <w:t>,</w:t>
      </w:r>
      <w:r>
        <w:rPr>
          <w:rFonts w:hint="eastAsia"/>
          <w:sz w:val="24"/>
          <w:szCs w:val="24"/>
        </w:rPr>
        <w:t>处</w:t>
      </w:r>
      <w:r>
        <w:rPr>
          <w:sz w:val="24"/>
          <w:szCs w:val="24"/>
        </w:rPr>
        <w:t>2</w:t>
      </w:r>
      <w:r>
        <w:rPr>
          <w:rFonts w:hint="eastAsia"/>
          <w:sz w:val="24"/>
          <w:szCs w:val="24"/>
        </w:rPr>
        <w:t>万元以上</w:t>
      </w:r>
      <w:r>
        <w:rPr>
          <w:sz w:val="24"/>
          <w:szCs w:val="24"/>
        </w:rPr>
        <w:t>5</w:t>
      </w:r>
      <w:r>
        <w:rPr>
          <w:rFonts w:hint="eastAsia"/>
          <w:sz w:val="24"/>
          <w:szCs w:val="24"/>
        </w:rPr>
        <w:t>万元以下的罚款</w:t>
      </w:r>
      <w:r>
        <w:rPr>
          <w:sz w:val="24"/>
          <w:szCs w:val="24"/>
        </w:rPr>
        <w:t>,</w:t>
      </w:r>
      <w:r>
        <w:rPr>
          <w:rFonts w:hint="eastAsia"/>
          <w:sz w:val="24"/>
          <w:szCs w:val="24"/>
        </w:rPr>
        <w:t>禁止其参加政府采购评审活动。</w:t>
      </w:r>
    </w:p>
    <w:p>
      <w:pPr>
        <w:spacing w:line="380" w:lineRule="exact"/>
        <w:ind w:firstLine="480" w:firstLineChars="200"/>
        <w:rPr>
          <w:sz w:val="24"/>
          <w:szCs w:val="24"/>
        </w:rPr>
      </w:pPr>
      <w:r>
        <w:rPr>
          <w:rFonts w:hint="eastAsia"/>
          <w:sz w:val="24"/>
          <w:szCs w:val="24"/>
        </w:rPr>
        <w:t>评审专家与供应商存在利害关系未回避的</w:t>
      </w:r>
      <w:r>
        <w:rPr>
          <w:sz w:val="24"/>
          <w:szCs w:val="24"/>
        </w:rPr>
        <w:t>,</w:t>
      </w:r>
      <w:r>
        <w:rPr>
          <w:rFonts w:hint="eastAsia"/>
          <w:sz w:val="24"/>
          <w:szCs w:val="24"/>
        </w:rPr>
        <w:t>处</w:t>
      </w:r>
      <w:r>
        <w:rPr>
          <w:sz w:val="24"/>
          <w:szCs w:val="24"/>
        </w:rPr>
        <w:t>2</w:t>
      </w:r>
      <w:r>
        <w:rPr>
          <w:rFonts w:hint="eastAsia"/>
          <w:sz w:val="24"/>
          <w:szCs w:val="24"/>
        </w:rPr>
        <w:t>万元以上</w:t>
      </w:r>
      <w:r>
        <w:rPr>
          <w:sz w:val="24"/>
          <w:szCs w:val="24"/>
        </w:rPr>
        <w:t>5</w:t>
      </w:r>
      <w:r>
        <w:rPr>
          <w:rFonts w:hint="eastAsia"/>
          <w:sz w:val="24"/>
          <w:szCs w:val="24"/>
        </w:rPr>
        <w:t>万元以下的罚款</w:t>
      </w:r>
      <w:r>
        <w:rPr>
          <w:sz w:val="24"/>
          <w:szCs w:val="24"/>
        </w:rPr>
        <w:t>,</w:t>
      </w:r>
      <w:r>
        <w:rPr>
          <w:rFonts w:hint="eastAsia"/>
          <w:sz w:val="24"/>
          <w:szCs w:val="24"/>
        </w:rPr>
        <w:t>禁止其参加政府采购评审活动。</w:t>
      </w:r>
    </w:p>
    <w:p>
      <w:pPr>
        <w:spacing w:line="380" w:lineRule="exact"/>
        <w:ind w:firstLine="480" w:firstLineChars="200"/>
        <w:rPr>
          <w:sz w:val="24"/>
          <w:szCs w:val="24"/>
        </w:rPr>
      </w:pPr>
      <w:r>
        <w:rPr>
          <w:rFonts w:hint="eastAsia"/>
          <w:sz w:val="24"/>
          <w:szCs w:val="24"/>
        </w:rPr>
        <w:t>评审专家收受采购人、采购代理机构、供应商贿赂或者获取其他不正当利益</w:t>
      </w:r>
      <w:r>
        <w:rPr>
          <w:sz w:val="24"/>
          <w:szCs w:val="24"/>
        </w:rPr>
        <w:t>,</w:t>
      </w:r>
      <w:r>
        <w:rPr>
          <w:rFonts w:hint="eastAsia"/>
          <w:sz w:val="24"/>
          <w:szCs w:val="24"/>
        </w:rPr>
        <w:t>构成犯罪的</w:t>
      </w:r>
      <w:r>
        <w:rPr>
          <w:sz w:val="24"/>
          <w:szCs w:val="24"/>
        </w:rPr>
        <w:t>,</w:t>
      </w:r>
      <w:r>
        <w:rPr>
          <w:rFonts w:hint="eastAsia"/>
          <w:sz w:val="24"/>
          <w:szCs w:val="24"/>
        </w:rPr>
        <w:t>依法追究刑事责任</w:t>
      </w:r>
      <w:r>
        <w:rPr>
          <w:sz w:val="24"/>
          <w:szCs w:val="24"/>
        </w:rPr>
        <w:t>;</w:t>
      </w:r>
      <w:r>
        <w:rPr>
          <w:rFonts w:hint="eastAsia"/>
          <w:sz w:val="24"/>
          <w:szCs w:val="24"/>
        </w:rPr>
        <w:t>尚不构成犯罪的</w:t>
      </w:r>
      <w:r>
        <w:rPr>
          <w:sz w:val="24"/>
          <w:szCs w:val="24"/>
        </w:rPr>
        <w:t>,</w:t>
      </w:r>
      <w:r>
        <w:rPr>
          <w:rFonts w:hint="eastAsia"/>
          <w:sz w:val="24"/>
          <w:szCs w:val="24"/>
        </w:rPr>
        <w:t>处</w:t>
      </w:r>
      <w:r>
        <w:rPr>
          <w:sz w:val="24"/>
          <w:szCs w:val="24"/>
        </w:rPr>
        <w:t>2</w:t>
      </w:r>
      <w:r>
        <w:rPr>
          <w:rFonts w:hint="eastAsia"/>
          <w:sz w:val="24"/>
          <w:szCs w:val="24"/>
        </w:rPr>
        <w:t>万元以上</w:t>
      </w:r>
      <w:r>
        <w:rPr>
          <w:sz w:val="24"/>
          <w:szCs w:val="24"/>
        </w:rPr>
        <w:t>5</w:t>
      </w:r>
      <w:r>
        <w:rPr>
          <w:rFonts w:hint="eastAsia"/>
          <w:sz w:val="24"/>
          <w:szCs w:val="24"/>
        </w:rPr>
        <w:t>万元以下的罚款</w:t>
      </w:r>
      <w:r>
        <w:rPr>
          <w:sz w:val="24"/>
          <w:szCs w:val="24"/>
        </w:rPr>
        <w:t>,</w:t>
      </w:r>
      <w:r>
        <w:rPr>
          <w:rFonts w:hint="eastAsia"/>
          <w:sz w:val="24"/>
          <w:szCs w:val="24"/>
        </w:rPr>
        <w:t>禁止其参加政府采购评审活动。</w:t>
      </w:r>
    </w:p>
    <w:p>
      <w:pPr>
        <w:spacing w:line="380" w:lineRule="exact"/>
        <w:ind w:firstLine="480" w:firstLineChars="200"/>
        <w:rPr>
          <w:sz w:val="24"/>
          <w:szCs w:val="24"/>
        </w:rPr>
      </w:pPr>
      <w:r>
        <w:rPr>
          <w:rFonts w:hint="eastAsia"/>
          <w:sz w:val="24"/>
          <w:szCs w:val="24"/>
        </w:rPr>
        <w:t>评审专家有上述违法行为的</w:t>
      </w:r>
      <w:r>
        <w:rPr>
          <w:sz w:val="24"/>
          <w:szCs w:val="24"/>
        </w:rPr>
        <w:t>,</w:t>
      </w:r>
      <w:r>
        <w:rPr>
          <w:rFonts w:hint="eastAsia"/>
          <w:sz w:val="24"/>
          <w:szCs w:val="24"/>
        </w:rPr>
        <w:t>其评审意见无效</w:t>
      </w:r>
      <w:r>
        <w:rPr>
          <w:sz w:val="24"/>
          <w:szCs w:val="24"/>
        </w:rPr>
        <w:t>;</w:t>
      </w:r>
      <w:r>
        <w:rPr>
          <w:rFonts w:hint="eastAsia"/>
          <w:sz w:val="24"/>
          <w:szCs w:val="24"/>
        </w:rPr>
        <w:t>有违法所得的</w:t>
      </w:r>
      <w:r>
        <w:rPr>
          <w:sz w:val="24"/>
          <w:szCs w:val="24"/>
        </w:rPr>
        <w:t>,</w:t>
      </w:r>
      <w:r>
        <w:rPr>
          <w:rFonts w:hint="eastAsia"/>
          <w:sz w:val="24"/>
          <w:szCs w:val="24"/>
        </w:rPr>
        <w:t>没收违法所得</w:t>
      </w:r>
      <w:r>
        <w:rPr>
          <w:sz w:val="24"/>
          <w:szCs w:val="24"/>
        </w:rPr>
        <w:t>;</w:t>
      </w:r>
      <w:r>
        <w:rPr>
          <w:rFonts w:hint="eastAsia"/>
          <w:sz w:val="24"/>
          <w:szCs w:val="24"/>
        </w:rPr>
        <w:t>给他人造成损失的</w:t>
      </w:r>
      <w:r>
        <w:rPr>
          <w:sz w:val="24"/>
          <w:szCs w:val="24"/>
        </w:rPr>
        <w:t>,</w:t>
      </w:r>
      <w:r>
        <w:rPr>
          <w:rFonts w:hint="eastAsia"/>
          <w:sz w:val="24"/>
          <w:szCs w:val="24"/>
        </w:rPr>
        <w:t>依法承担民事责任。</w:t>
      </w:r>
    </w:p>
    <w:p>
      <w:pPr>
        <w:spacing w:line="400" w:lineRule="exact"/>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26.</w:t>
      </w:r>
      <w:r>
        <w:rPr>
          <w:rFonts w:hint="eastAsia" w:ascii="仿宋_GB2312" w:hAnsi="宋体" w:eastAsia="仿宋_GB2312" w:cs="宋体"/>
          <w:b/>
          <w:color w:val="333333"/>
          <w:kern w:val="0"/>
          <w:sz w:val="24"/>
          <w:szCs w:val="24"/>
        </w:rPr>
        <w:t>投标文件的初审</w:t>
      </w:r>
    </w:p>
    <w:p>
      <w:pPr>
        <w:spacing w:line="400" w:lineRule="exact"/>
        <w:rPr>
          <w:sz w:val="24"/>
          <w:szCs w:val="24"/>
        </w:rPr>
      </w:pPr>
      <w:r>
        <w:rPr>
          <w:sz w:val="24"/>
          <w:szCs w:val="24"/>
        </w:rPr>
        <w:t>26.1</w:t>
      </w:r>
      <w:r>
        <w:rPr>
          <w:rFonts w:hint="eastAsia"/>
          <w:sz w:val="24"/>
          <w:szCs w:val="24"/>
        </w:rPr>
        <w:t>资格审查。资格审查小组依据有关法律法规和采购文件的规定，对投标文件中资格证明等进行审查，审查每个供应商提交的资格证明材料是否齐全、完整、合法、有效。在评标过程中，评标委员会有权要求供应商提供资格证明材料的原件以供审查。供应商应在评标委员会规定的时限内提供。供应商拒不提供的，或未在规定的期限内提供的，其投标将被作为无效投标处理。</w:t>
      </w:r>
    </w:p>
    <w:p>
      <w:pPr>
        <w:spacing w:line="400" w:lineRule="exact"/>
        <w:rPr>
          <w:sz w:val="24"/>
          <w:szCs w:val="24"/>
        </w:rPr>
      </w:pPr>
      <w:r>
        <w:rPr>
          <w:sz w:val="24"/>
          <w:szCs w:val="24"/>
        </w:rPr>
        <w:t xml:space="preserve">26.2 </w:t>
      </w:r>
      <w:r>
        <w:rPr>
          <w:rFonts w:hint="eastAsia"/>
          <w:sz w:val="24"/>
          <w:szCs w:val="24"/>
        </w:rPr>
        <w:t>符合性检查。评标小组对资格性检查合格的供应商递交的投标文件，依据采购文件的规定，审查投标文件的有效性、完整性和对采购文件的响应程度，以确定投标文件是否对采购文件的实质性要求作出响应。</w:t>
      </w:r>
    </w:p>
    <w:p>
      <w:pPr>
        <w:spacing w:line="400" w:lineRule="exact"/>
        <w:ind w:firstLine="240" w:firstLineChars="100"/>
        <w:rPr>
          <w:sz w:val="24"/>
          <w:szCs w:val="24"/>
        </w:rPr>
      </w:pPr>
      <w:r>
        <w:rPr>
          <w:sz w:val="24"/>
          <w:szCs w:val="24"/>
        </w:rPr>
        <w:t xml:space="preserve">26.2.1 </w:t>
      </w:r>
      <w:r>
        <w:rPr>
          <w:rFonts w:hint="eastAsia"/>
          <w:sz w:val="24"/>
          <w:szCs w:val="24"/>
        </w:rPr>
        <w:t>实质上响应的投标是指与采购文件的全部条款、条件和规格相符，没有重大偏离；</w:t>
      </w:r>
    </w:p>
    <w:p>
      <w:pPr>
        <w:spacing w:line="400" w:lineRule="exact"/>
        <w:ind w:firstLine="240" w:firstLineChars="100"/>
        <w:rPr>
          <w:sz w:val="24"/>
          <w:szCs w:val="24"/>
        </w:rPr>
      </w:pPr>
      <w:r>
        <w:rPr>
          <w:sz w:val="24"/>
          <w:szCs w:val="24"/>
        </w:rPr>
        <w:t xml:space="preserve">26.2.2 </w:t>
      </w:r>
      <w:r>
        <w:rPr>
          <w:rFonts w:hint="eastAsia"/>
          <w:sz w:val="24"/>
          <w:szCs w:val="24"/>
        </w:rPr>
        <w:t>重大偏离系指供应商货物的技术指标、数量和工期限等明显不能满足采购文件的要求，或者实质上与采购文件不一致，而且限制了采购单位的权利或供应商的义务，纠正这些偏离将对其它实质上响应要求的供应商的竞争地位产生不公正的影响；</w:t>
      </w:r>
    </w:p>
    <w:p>
      <w:pPr>
        <w:spacing w:line="400" w:lineRule="exact"/>
        <w:ind w:firstLine="240" w:firstLineChars="100"/>
        <w:rPr>
          <w:sz w:val="24"/>
          <w:szCs w:val="24"/>
        </w:rPr>
      </w:pPr>
      <w:r>
        <w:rPr>
          <w:sz w:val="24"/>
          <w:szCs w:val="24"/>
        </w:rPr>
        <w:t xml:space="preserve">26.2.3 </w:t>
      </w:r>
      <w:r>
        <w:rPr>
          <w:rFonts w:hint="eastAsia"/>
          <w:sz w:val="24"/>
          <w:szCs w:val="24"/>
        </w:rPr>
        <w:t>重大偏离不允许在开标后修正，但评标委员会将根据供应商须知第</w:t>
      </w:r>
      <w:r>
        <w:rPr>
          <w:sz w:val="24"/>
          <w:szCs w:val="24"/>
        </w:rPr>
        <w:t>26.4</w:t>
      </w:r>
      <w:r>
        <w:rPr>
          <w:rFonts w:hint="eastAsia"/>
          <w:sz w:val="24"/>
          <w:szCs w:val="24"/>
        </w:rPr>
        <w:t>条的规定，允许修正投标中不构成重大偏离的地方，这些修正不会影响到其他提交实质性响应投标的供应商的公平竞争地位。</w:t>
      </w:r>
    </w:p>
    <w:p>
      <w:pPr>
        <w:spacing w:line="400" w:lineRule="exact"/>
        <w:ind w:firstLine="240" w:firstLineChars="100"/>
        <w:rPr>
          <w:sz w:val="24"/>
          <w:szCs w:val="24"/>
        </w:rPr>
      </w:pPr>
      <w:r>
        <w:rPr>
          <w:sz w:val="24"/>
          <w:szCs w:val="24"/>
        </w:rPr>
        <w:t xml:space="preserve">26.2.4 </w:t>
      </w:r>
      <w:r>
        <w:rPr>
          <w:rFonts w:hint="eastAsia"/>
          <w:sz w:val="24"/>
          <w:szCs w:val="24"/>
        </w:rPr>
        <w:t>如果投标文件实质上没有响应采购文件的要求，将作为无效投标处理，供应商不得再对投标文件进行任何修正从而使其投标成为实质上响应的投标；</w:t>
      </w:r>
    </w:p>
    <w:p>
      <w:pPr>
        <w:spacing w:line="400" w:lineRule="exact"/>
        <w:ind w:firstLine="240" w:firstLineChars="100"/>
        <w:rPr>
          <w:sz w:val="24"/>
          <w:szCs w:val="24"/>
        </w:rPr>
      </w:pPr>
      <w:r>
        <w:rPr>
          <w:sz w:val="24"/>
          <w:szCs w:val="24"/>
        </w:rPr>
        <w:t xml:space="preserve">26.2.5 </w:t>
      </w:r>
      <w:r>
        <w:rPr>
          <w:rFonts w:hint="eastAsia"/>
          <w:sz w:val="24"/>
          <w:szCs w:val="24"/>
        </w:rPr>
        <w:t>评标委员会审定投标文件的响应性根据投标文件本身的内容而不仅限于投标文件本身的内容。</w:t>
      </w:r>
    </w:p>
    <w:p>
      <w:pPr>
        <w:spacing w:line="400" w:lineRule="exact"/>
        <w:rPr>
          <w:sz w:val="24"/>
          <w:szCs w:val="24"/>
        </w:rPr>
      </w:pPr>
      <w:r>
        <w:rPr>
          <w:sz w:val="24"/>
          <w:szCs w:val="24"/>
        </w:rPr>
        <w:t xml:space="preserve">26.3 </w:t>
      </w:r>
      <w:r>
        <w:rPr>
          <w:rFonts w:hint="eastAsia"/>
          <w:sz w:val="24"/>
          <w:szCs w:val="24"/>
        </w:rPr>
        <w:t>投标文件属下列情况之一的，按照无效投标处理：</w:t>
      </w:r>
    </w:p>
    <w:p>
      <w:pPr>
        <w:spacing w:line="400" w:lineRule="exact"/>
        <w:ind w:firstLine="240" w:firstLineChars="100"/>
        <w:rPr>
          <w:sz w:val="24"/>
          <w:szCs w:val="24"/>
        </w:rPr>
      </w:pPr>
      <w:r>
        <w:rPr>
          <w:sz w:val="24"/>
          <w:szCs w:val="24"/>
        </w:rPr>
        <w:t>26.3.1</w:t>
      </w:r>
      <w:r>
        <w:rPr>
          <w:rFonts w:hint="eastAsia"/>
          <w:sz w:val="24"/>
          <w:szCs w:val="24"/>
        </w:rPr>
        <w:t>应交末交投标保证金或未足额交纳保证金的；</w:t>
      </w:r>
    </w:p>
    <w:p>
      <w:pPr>
        <w:spacing w:line="400" w:lineRule="exact"/>
        <w:ind w:firstLine="240" w:firstLineChars="100"/>
        <w:rPr>
          <w:sz w:val="24"/>
          <w:szCs w:val="24"/>
        </w:rPr>
      </w:pPr>
      <w:r>
        <w:rPr>
          <w:sz w:val="24"/>
          <w:szCs w:val="24"/>
        </w:rPr>
        <w:t>26.3.2</w:t>
      </w:r>
      <w:r>
        <w:rPr>
          <w:rFonts w:hint="eastAsia"/>
          <w:sz w:val="24"/>
          <w:szCs w:val="24"/>
        </w:rPr>
        <w:t>未按采购文件规定要求签署、盖章、密封和标记的；</w:t>
      </w:r>
      <w:r>
        <w:rPr>
          <w:sz w:val="24"/>
          <w:szCs w:val="24"/>
        </w:rPr>
        <w:t xml:space="preserve"> </w:t>
      </w:r>
    </w:p>
    <w:p>
      <w:pPr>
        <w:spacing w:line="400" w:lineRule="exact"/>
        <w:ind w:firstLine="240" w:firstLineChars="100"/>
        <w:rPr>
          <w:sz w:val="24"/>
          <w:szCs w:val="24"/>
        </w:rPr>
      </w:pPr>
      <w:r>
        <w:rPr>
          <w:sz w:val="24"/>
          <w:szCs w:val="24"/>
        </w:rPr>
        <w:t>26.3.3</w:t>
      </w:r>
      <w:r>
        <w:rPr>
          <w:rFonts w:hint="eastAsia"/>
          <w:sz w:val="24"/>
          <w:szCs w:val="24"/>
        </w:rPr>
        <w:t>不具备采购文件中规定资格要求的；</w:t>
      </w:r>
    </w:p>
    <w:p>
      <w:pPr>
        <w:spacing w:line="400" w:lineRule="exact"/>
        <w:ind w:firstLine="240" w:firstLineChars="100"/>
        <w:rPr>
          <w:sz w:val="24"/>
          <w:szCs w:val="24"/>
        </w:rPr>
      </w:pPr>
      <w:r>
        <w:rPr>
          <w:sz w:val="24"/>
          <w:szCs w:val="24"/>
        </w:rPr>
        <w:t>26.3.4</w:t>
      </w:r>
      <w:r>
        <w:rPr>
          <w:rFonts w:hint="eastAsia"/>
          <w:sz w:val="24"/>
          <w:szCs w:val="24"/>
        </w:rPr>
        <w:t>供应商法定代表人或其授权代表未按规定到开标现场并签字确认唱标结果的；</w:t>
      </w:r>
    </w:p>
    <w:p>
      <w:pPr>
        <w:spacing w:line="400" w:lineRule="exact"/>
        <w:ind w:firstLine="240" w:firstLineChars="100"/>
        <w:rPr>
          <w:sz w:val="24"/>
          <w:szCs w:val="24"/>
        </w:rPr>
      </w:pPr>
      <w:r>
        <w:rPr>
          <w:sz w:val="24"/>
          <w:szCs w:val="24"/>
        </w:rPr>
        <w:t>26.3.5</w:t>
      </w:r>
      <w:r>
        <w:rPr>
          <w:rFonts w:hint="eastAsia"/>
          <w:sz w:val="24"/>
          <w:szCs w:val="24"/>
        </w:rPr>
        <w:t>不按评标委员会要求澄清、说明或补正；</w:t>
      </w:r>
    </w:p>
    <w:p>
      <w:pPr>
        <w:spacing w:line="400" w:lineRule="exact"/>
        <w:ind w:firstLine="240" w:firstLineChars="100"/>
        <w:rPr>
          <w:sz w:val="24"/>
          <w:szCs w:val="24"/>
        </w:rPr>
      </w:pPr>
      <w:r>
        <w:rPr>
          <w:sz w:val="24"/>
          <w:szCs w:val="24"/>
        </w:rPr>
        <w:t>26.3.6</w:t>
      </w:r>
      <w:r>
        <w:rPr>
          <w:rFonts w:hint="eastAsia"/>
          <w:sz w:val="24"/>
          <w:szCs w:val="24"/>
        </w:rPr>
        <w:t>投标文件的关键内容字迹模糊，无法辨认的；</w:t>
      </w:r>
    </w:p>
    <w:p>
      <w:pPr>
        <w:spacing w:line="400" w:lineRule="exact"/>
        <w:ind w:firstLine="240" w:firstLineChars="100"/>
        <w:rPr>
          <w:sz w:val="24"/>
          <w:szCs w:val="24"/>
        </w:rPr>
      </w:pPr>
      <w:r>
        <w:rPr>
          <w:sz w:val="24"/>
          <w:szCs w:val="24"/>
        </w:rPr>
        <w:t>26.3.7</w:t>
      </w:r>
      <w:r>
        <w:rPr>
          <w:rFonts w:hint="eastAsia"/>
          <w:sz w:val="24"/>
          <w:szCs w:val="24"/>
        </w:rPr>
        <w:t>供应商递交两份或两份以上，内容不同又未在投标文件中声明哪一份有效的投标文件的；</w:t>
      </w:r>
    </w:p>
    <w:p>
      <w:pPr>
        <w:spacing w:line="400" w:lineRule="exact"/>
        <w:ind w:firstLine="240" w:firstLineChars="100"/>
        <w:rPr>
          <w:sz w:val="24"/>
          <w:szCs w:val="24"/>
        </w:rPr>
      </w:pPr>
      <w:r>
        <w:rPr>
          <w:sz w:val="24"/>
          <w:szCs w:val="24"/>
        </w:rPr>
        <w:t>26.3.8</w:t>
      </w:r>
      <w:r>
        <w:rPr>
          <w:rFonts w:hint="eastAsia"/>
          <w:sz w:val="24"/>
          <w:szCs w:val="24"/>
        </w:rPr>
        <w:t>不符合采购文件规定的实质性要求的；</w:t>
      </w:r>
    </w:p>
    <w:p>
      <w:pPr>
        <w:spacing w:line="400" w:lineRule="exact"/>
        <w:ind w:firstLine="240" w:firstLineChars="100"/>
        <w:rPr>
          <w:sz w:val="24"/>
          <w:szCs w:val="24"/>
        </w:rPr>
      </w:pPr>
      <w:r>
        <w:rPr>
          <w:sz w:val="24"/>
          <w:szCs w:val="24"/>
        </w:rPr>
        <w:t>26.3.9</w:t>
      </w:r>
      <w:r>
        <w:rPr>
          <w:rFonts w:hint="eastAsia"/>
          <w:sz w:val="24"/>
          <w:szCs w:val="24"/>
        </w:rPr>
        <w:t>不符合法律法规规定的其他实质性要求的；</w:t>
      </w:r>
    </w:p>
    <w:p>
      <w:pPr>
        <w:spacing w:line="400" w:lineRule="exact"/>
        <w:ind w:firstLine="240" w:firstLineChars="100"/>
        <w:rPr>
          <w:sz w:val="24"/>
          <w:szCs w:val="24"/>
        </w:rPr>
      </w:pPr>
      <w:r>
        <w:rPr>
          <w:sz w:val="24"/>
          <w:szCs w:val="24"/>
        </w:rPr>
        <w:t>26.3.10</w:t>
      </w:r>
      <w:r>
        <w:rPr>
          <w:rFonts w:hint="eastAsia"/>
          <w:sz w:val="24"/>
          <w:szCs w:val="24"/>
        </w:rPr>
        <w:t>属于采购文件规定的无效投标或者废标情形的。</w:t>
      </w:r>
    </w:p>
    <w:p>
      <w:pPr>
        <w:spacing w:line="400" w:lineRule="exact"/>
        <w:ind w:firstLine="240" w:firstLineChars="100"/>
        <w:rPr>
          <w:sz w:val="24"/>
          <w:szCs w:val="24"/>
        </w:rPr>
      </w:pPr>
      <w:r>
        <w:rPr>
          <w:sz w:val="24"/>
          <w:szCs w:val="24"/>
        </w:rPr>
        <w:t>26.3.11</w:t>
      </w:r>
      <w:r>
        <w:rPr>
          <w:rFonts w:hint="eastAsia"/>
          <w:sz w:val="24"/>
          <w:szCs w:val="24"/>
        </w:rPr>
        <w:t>在评审过程中，评标委员会发现供应商有下列表现形式之一的，可以认定属于串通投标的行为，串通投标行为一经认定，将取消其投标资格并按照相关规定进行处罚。串通投标的具体表现形式如下：</w:t>
      </w:r>
    </w:p>
    <w:p>
      <w:pPr>
        <w:spacing w:line="400" w:lineRule="exact"/>
        <w:ind w:firstLine="360" w:firstLineChars="150"/>
        <w:rPr>
          <w:sz w:val="24"/>
          <w:szCs w:val="24"/>
        </w:rPr>
      </w:pPr>
      <w:r>
        <w:rPr>
          <w:sz w:val="24"/>
          <w:szCs w:val="24"/>
        </w:rPr>
        <w:t>26.3.11.1</w:t>
      </w:r>
      <w:r>
        <w:rPr>
          <w:rFonts w:hint="eastAsia"/>
          <w:sz w:val="24"/>
          <w:szCs w:val="24"/>
        </w:rPr>
        <w:t>不同供应商的投标各项报价存在异常一致的；</w:t>
      </w:r>
    </w:p>
    <w:p>
      <w:pPr>
        <w:spacing w:line="400" w:lineRule="exact"/>
        <w:ind w:firstLine="360" w:firstLineChars="150"/>
        <w:rPr>
          <w:sz w:val="24"/>
          <w:szCs w:val="24"/>
        </w:rPr>
      </w:pPr>
      <w:r>
        <w:rPr>
          <w:sz w:val="24"/>
          <w:szCs w:val="24"/>
        </w:rPr>
        <w:t>26.3.11.2</w:t>
      </w:r>
      <w:r>
        <w:rPr>
          <w:rFonts w:hint="eastAsia"/>
          <w:sz w:val="24"/>
          <w:szCs w:val="24"/>
        </w:rPr>
        <w:t>不同供应商的投标文件错、漏之处一致或者雷同的；</w:t>
      </w:r>
    </w:p>
    <w:p>
      <w:pPr>
        <w:spacing w:line="400" w:lineRule="exact"/>
        <w:ind w:firstLine="360" w:firstLineChars="150"/>
        <w:rPr>
          <w:sz w:val="24"/>
          <w:szCs w:val="24"/>
        </w:rPr>
      </w:pPr>
      <w:r>
        <w:rPr>
          <w:sz w:val="24"/>
          <w:szCs w:val="24"/>
        </w:rPr>
        <w:t>26.3.11.3</w:t>
      </w:r>
      <w:r>
        <w:rPr>
          <w:rFonts w:hint="eastAsia"/>
          <w:sz w:val="24"/>
          <w:szCs w:val="24"/>
        </w:rPr>
        <w:t>不同供应商的投标总报价相近且各分项报价、投标产品价格明细表内容混乱不能相互对应、乱调乱压或者乱抬的，在询标时没有合理的解释或者不能提供计算依据和报价依据的；</w:t>
      </w:r>
    </w:p>
    <w:p>
      <w:pPr>
        <w:spacing w:line="400" w:lineRule="exact"/>
        <w:ind w:firstLine="360" w:firstLineChars="150"/>
        <w:rPr>
          <w:sz w:val="24"/>
          <w:szCs w:val="24"/>
        </w:rPr>
      </w:pPr>
      <w:r>
        <w:rPr>
          <w:sz w:val="24"/>
          <w:szCs w:val="24"/>
        </w:rPr>
        <w:t>26.3.11.4</w:t>
      </w:r>
      <w:r>
        <w:rPr>
          <w:rFonts w:hint="eastAsia"/>
          <w:sz w:val="24"/>
          <w:szCs w:val="24"/>
        </w:rPr>
        <w:t>不同供应商的投标文件由同一单位或者同一个人编制的；</w:t>
      </w:r>
    </w:p>
    <w:p>
      <w:pPr>
        <w:spacing w:line="400" w:lineRule="exact"/>
        <w:ind w:firstLine="360" w:firstLineChars="150"/>
        <w:rPr>
          <w:sz w:val="24"/>
          <w:szCs w:val="24"/>
        </w:rPr>
      </w:pPr>
      <w:r>
        <w:rPr>
          <w:sz w:val="24"/>
          <w:szCs w:val="24"/>
        </w:rPr>
        <w:t>26.3.11.5</w:t>
      </w:r>
      <w:r>
        <w:rPr>
          <w:rFonts w:hint="eastAsia"/>
          <w:sz w:val="24"/>
          <w:szCs w:val="24"/>
        </w:rPr>
        <w:t>不同供应商的投标文件中，项目班子成员出现同一人的；</w:t>
      </w:r>
    </w:p>
    <w:p>
      <w:pPr>
        <w:spacing w:line="400" w:lineRule="exact"/>
        <w:ind w:firstLine="360" w:firstLineChars="150"/>
        <w:rPr>
          <w:sz w:val="24"/>
          <w:szCs w:val="24"/>
        </w:rPr>
      </w:pPr>
      <w:r>
        <w:rPr>
          <w:sz w:val="24"/>
          <w:szCs w:val="24"/>
        </w:rPr>
        <w:t>26.3.11.6</w:t>
      </w:r>
      <w:r>
        <w:rPr>
          <w:rFonts w:hint="eastAsia"/>
          <w:sz w:val="24"/>
          <w:szCs w:val="24"/>
        </w:rPr>
        <w:t>不同供应商的投标文件中加盖了对方的公章，或者相互装订了标有对方名称的文件材料、资格资信证明文件等；</w:t>
      </w:r>
    </w:p>
    <w:p>
      <w:pPr>
        <w:spacing w:line="400" w:lineRule="exact"/>
        <w:ind w:firstLine="360" w:firstLineChars="150"/>
        <w:rPr>
          <w:sz w:val="24"/>
          <w:szCs w:val="24"/>
        </w:rPr>
      </w:pPr>
      <w:r>
        <w:rPr>
          <w:sz w:val="24"/>
          <w:szCs w:val="24"/>
        </w:rPr>
        <w:t>26.3.11.7</w:t>
      </w:r>
      <w:r>
        <w:rPr>
          <w:rFonts w:hint="eastAsia"/>
          <w:sz w:val="24"/>
          <w:szCs w:val="24"/>
        </w:rPr>
        <w:t>不同供应商聘请同一人为其投标提供技术咨询服务的</w:t>
      </w:r>
      <w:r>
        <w:rPr>
          <w:sz w:val="24"/>
          <w:szCs w:val="24"/>
        </w:rPr>
        <w:t>(</w:t>
      </w:r>
      <w:r>
        <w:rPr>
          <w:rFonts w:hint="eastAsia"/>
          <w:sz w:val="24"/>
          <w:szCs w:val="24"/>
        </w:rPr>
        <w:t>采购工程本身要求采用专有技术的除外</w:t>
      </w:r>
      <w:r>
        <w:rPr>
          <w:sz w:val="24"/>
          <w:szCs w:val="24"/>
        </w:rPr>
        <w:t>)</w:t>
      </w:r>
      <w:r>
        <w:rPr>
          <w:rFonts w:hint="eastAsia"/>
          <w:sz w:val="24"/>
          <w:szCs w:val="24"/>
        </w:rPr>
        <w:t>；</w:t>
      </w:r>
    </w:p>
    <w:p>
      <w:pPr>
        <w:spacing w:line="400" w:lineRule="exact"/>
        <w:ind w:firstLine="240" w:firstLineChars="100"/>
        <w:rPr>
          <w:sz w:val="24"/>
          <w:szCs w:val="24"/>
        </w:rPr>
      </w:pPr>
      <w:r>
        <w:rPr>
          <w:sz w:val="24"/>
          <w:szCs w:val="24"/>
        </w:rPr>
        <w:t xml:space="preserve"> 26.3.11.8</w:t>
      </w:r>
      <w:r>
        <w:rPr>
          <w:rFonts w:hint="eastAsia"/>
          <w:sz w:val="24"/>
          <w:szCs w:val="24"/>
        </w:rPr>
        <w:t>不同供应商的投标保证金由同一个人或者同一个企业缴纳的；</w:t>
      </w:r>
    </w:p>
    <w:p>
      <w:pPr>
        <w:spacing w:line="400" w:lineRule="exact"/>
        <w:ind w:firstLine="240" w:firstLineChars="100"/>
        <w:rPr>
          <w:sz w:val="24"/>
          <w:szCs w:val="24"/>
        </w:rPr>
      </w:pPr>
      <w:r>
        <w:rPr>
          <w:sz w:val="24"/>
          <w:szCs w:val="24"/>
        </w:rPr>
        <w:t xml:space="preserve"> 26.3.11.9</w:t>
      </w:r>
      <w:r>
        <w:rPr>
          <w:rFonts w:hint="eastAsia"/>
          <w:sz w:val="24"/>
          <w:szCs w:val="24"/>
        </w:rPr>
        <w:t>评标委员会依法认定的其他串通投标的行为。</w:t>
      </w:r>
    </w:p>
    <w:p>
      <w:pPr>
        <w:spacing w:line="400" w:lineRule="exact"/>
        <w:rPr>
          <w:sz w:val="24"/>
          <w:szCs w:val="24"/>
        </w:rPr>
      </w:pPr>
      <w:r>
        <w:rPr>
          <w:sz w:val="24"/>
          <w:szCs w:val="24"/>
        </w:rPr>
        <w:t>26.4</w:t>
      </w:r>
      <w:r>
        <w:rPr>
          <w:rFonts w:hint="eastAsia"/>
          <w:sz w:val="24"/>
          <w:szCs w:val="24"/>
        </w:rPr>
        <w:t>开标时，投标文件中开标一览表</w:t>
      </w:r>
      <w:r>
        <w:rPr>
          <w:sz w:val="24"/>
          <w:szCs w:val="24"/>
        </w:rPr>
        <w:t>(</w:t>
      </w:r>
      <w:r>
        <w:rPr>
          <w:rFonts w:hint="eastAsia"/>
          <w:sz w:val="24"/>
          <w:szCs w:val="24"/>
        </w:rPr>
        <w:t>报价表</w:t>
      </w:r>
      <w:r>
        <w:rPr>
          <w:sz w:val="24"/>
          <w:szCs w:val="24"/>
        </w:rPr>
        <w:t>)</w:t>
      </w:r>
      <w:r>
        <w:rPr>
          <w:rFonts w:hint="eastAsia"/>
          <w:sz w:val="24"/>
          <w:szCs w:val="24"/>
        </w:rPr>
        <w:t>内容与投标文件中明细表内容不一致的，以开标一览表</w:t>
      </w:r>
      <w:r>
        <w:rPr>
          <w:sz w:val="24"/>
          <w:szCs w:val="24"/>
        </w:rPr>
        <w:t>(</w:t>
      </w:r>
      <w:r>
        <w:rPr>
          <w:rFonts w:hint="eastAsia"/>
          <w:sz w:val="24"/>
          <w:szCs w:val="24"/>
        </w:rPr>
        <w:t>报价表</w:t>
      </w:r>
      <w:r>
        <w:rPr>
          <w:sz w:val="24"/>
          <w:szCs w:val="24"/>
        </w:rPr>
        <w:t>)</w:t>
      </w:r>
      <w:r>
        <w:rPr>
          <w:rFonts w:hint="eastAsia"/>
          <w:sz w:val="24"/>
          <w:szCs w:val="24"/>
        </w:rPr>
        <w:t>为准。</w:t>
      </w:r>
    </w:p>
    <w:p>
      <w:pPr>
        <w:spacing w:line="360" w:lineRule="auto"/>
        <w:jc w:val="left"/>
        <w:rPr>
          <w:sz w:val="24"/>
          <w:szCs w:val="24"/>
        </w:rPr>
      </w:pPr>
      <w:r>
        <w:rPr>
          <w:rFonts w:hint="eastAsia"/>
          <w:sz w:val="24"/>
          <w:szCs w:val="24"/>
        </w:rPr>
        <w:t>（</w:t>
      </w:r>
      <w:r>
        <w:rPr>
          <w:sz w:val="24"/>
          <w:szCs w:val="24"/>
        </w:rPr>
        <w:t>1</w:t>
      </w:r>
      <w:r>
        <w:rPr>
          <w:rFonts w:hint="eastAsia"/>
          <w:sz w:val="24"/>
          <w:szCs w:val="24"/>
        </w:rPr>
        <w:t>）投标文件的大写金额和小写金额不一致的，以大写金额为准；</w:t>
      </w:r>
    </w:p>
    <w:p>
      <w:pPr>
        <w:spacing w:line="360" w:lineRule="auto"/>
        <w:jc w:val="left"/>
        <w:rPr>
          <w:sz w:val="24"/>
          <w:szCs w:val="24"/>
        </w:rPr>
      </w:pPr>
      <w:r>
        <w:rPr>
          <w:rFonts w:hint="eastAsia"/>
          <w:sz w:val="24"/>
          <w:szCs w:val="24"/>
        </w:rPr>
        <w:t>（</w:t>
      </w:r>
      <w:r>
        <w:rPr>
          <w:sz w:val="24"/>
          <w:szCs w:val="24"/>
        </w:rPr>
        <w:t>2</w:t>
      </w:r>
      <w:r>
        <w:rPr>
          <w:rFonts w:hint="eastAsia"/>
          <w:sz w:val="24"/>
          <w:szCs w:val="24"/>
        </w:rPr>
        <w:t>）总价金额与按单价汇总金额不一致的，以单价金额计算结果为准；</w:t>
      </w:r>
    </w:p>
    <w:p>
      <w:pPr>
        <w:spacing w:line="360" w:lineRule="auto"/>
        <w:jc w:val="left"/>
        <w:rPr>
          <w:sz w:val="24"/>
          <w:szCs w:val="24"/>
        </w:rPr>
      </w:pPr>
      <w:r>
        <w:rPr>
          <w:rFonts w:hint="eastAsia"/>
          <w:sz w:val="24"/>
          <w:szCs w:val="24"/>
        </w:rPr>
        <w:t>（</w:t>
      </w:r>
      <w:r>
        <w:rPr>
          <w:sz w:val="24"/>
          <w:szCs w:val="24"/>
        </w:rPr>
        <w:t>3</w:t>
      </w:r>
      <w:r>
        <w:rPr>
          <w:rFonts w:hint="eastAsia"/>
          <w:sz w:val="24"/>
          <w:szCs w:val="24"/>
        </w:rPr>
        <w:t>）单价金额小数点有明显错位的，应以总价为准，并修改单价；</w:t>
      </w:r>
    </w:p>
    <w:p>
      <w:pPr>
        <w:spacing w:line="400" w:lineRule="exact"/>
        <w:rPr>
          <w:sz w:val="24"/>
          <w:szCs w:val="24"/>
        </w:rPr>
      </w:pPr>
      <w:r>
        <w:rPr>
          <w:rFonts w:hint="eastAsia"/>
          <w:sz w:val="24"/>
          <w:szCs w:val="24"/>
        </w:rPr>
        <w:t>（</w:t>
      </w:r>
      <w:r>
        <w:rPr>
          <w:sz w:val="24"/>
          <w:szCs w:val="24"/>
        </w:rPr>
        <w:t>4</w:t>
      </w:r>
      <w:r>
        <w:rPr>
          <w:rFonts w:hint="eastAsia"/>
          <w:sz w:val="24"/>
          <w:szCs w:val="24"/>
        </w:rPr>
        <w:t>）对不同文字文本投标文件的解释发生异议的，以中文文本为准。</w:t>
      </w:r>
    </w:p>
    <w:p>
      <w:pPr>
        <w:spacing w:line="400" w:lineRule="exact"/>
        <w:rPr>
          <w:sz w:val="24"/>
          <w:szCs w:val="24"/>
        </w:rPr>
      </w:pPr>
      <w:r>
        <w:rPr>
          <w:rFonts w:hint="eastAsia"/>
          <w:sz w:val="24"/>
          <w:szCs w:val="24"/>
        </w:rPr>
        <w:t>上述原则调整后的价格为评标价，对供应商具有约束力。</w:t>
      </w:r>
    </w:p>
    <w:p>
      <w:pPr>
        <w:spacing w:line="400" w:lineRule="exact"/>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27.</w:t>
      </w:r>
      <w:r>
        <w:rPr>
          <w:rFonts w:hint="eastAsia" w:ascii="仿宋_GB2312" w:hAnsi="宋体" w:eastAsia="仿宋_GB2312" w:cs="宋体"/>
          <w:b/>
          <w:color w:val="333333"/>
          <w:kern w:val="0"/>
          <w:sz w:val="24"/>
          <w:szCs w:val="24"/>
        </w:rPr>
        <w:t>投标文件的澄清</w:t>
      </w:r>
    </w:p>
    <w:p>
      <w:pPr>
        <w:spacing w:line="400" w:lineRule="exact"/>
        <w:rPr>
          <w:sz w:val="24"/>
          <w:szCs w:val="24"/>
        </w:rPr>
      </w:pPr>
      <w:r>
        <w:rPr>
          <w:rFonts w:hint="eastAsia"/>
          <w:sz w:val="24"/>
          <w:szCs w:val="24"/>
        </w:rPr>
        <w:t>评标委员会对于投标文件中非实质性问题含义不明确、同类问题表述不一致或者有明显文字和计算错误的内容，评标委员会可以书面要求供应商在规定的时限内作出必要的澄清、说明或者补正，供应商的澄清、说明或者补正应当采用书面形式，由其法定代表人或其授权代表签字，并不得超出投标文件的范围或者改变投标文件的实质性内容。供应商拒不进行澄清、说明、补正的，或者不能在规定时间内作出书面澄清、说明、补正的，其投标将被作为无效投标处理。</w:t>
      </w:r>
    </w:p>
    <w:p>
      <w:pPr>
        <w:spacing w:line="400" w:lineRule="exact"/>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28.</w:t>
      </w:r>
      <w:r>
        <w:rPr>
          <w:rFonts w:hint="eastAsia" w:ascii="仿宋_GB2312" w:hAnsi="宋体" w:eastAsia="仿宋_GB2312" w:cs="宋体"/>
          <w:b/>
          <w:color w:val="333333"/>
          <w:kern w:val="0"/>
          <w:sz w:val="24"/>
          <w:szCs w:val="24"/>
        </w:rPr>
        <w:t>评标办法和评标标准</w:t>
      </w:r>
    </w:p>
    <w:p>
      <w:pPr>
        <w:spacing w:line="400" w:lineRule="exact"/>
        <w:rPr>
          <w:sz w:val="24"/>
          <w:szCs w:val="24"/>
        </w:rPr>
      </w:pPr>
      <w:r>
        <w:rPr>
          <w:rFonts w:hint="eastAsia"/>
          <w:sz w:val="24"/>
          <w:szCs w:val="24"/>
        </w:rPr>
        <w:t>评标委员会按采购文件中规定的评标方法和标准，对资格性检查和符合性检查合格的投标文件，即有效投标文件进行商务和技术评估，综合比较与评价。</w:t>
      </w:r>
    </w:p>
    <w:p>
      <w:pPr>
        <w:spacing w:line="400" w:lineRule="exact"/>
        <w:rPr>
          <w:sz w:val="24"/>
          <w:szCs w:val="24"/>
        </w:rPr>
      </w:pPr>
      <w:r>
        <w:rPr>
          <w:sz w:val="24"/>
          <w:szCs w:val="24"/>
        </w:rPr>
        <w:t>28.1</w:t>
      </w:r>
      <w:r>
        <w:rPr>
          <w:rFonts w:hint="eastAsia"/>
          <w:sz w:val="24"/>
          <w:szCs w:val="24"/>
        </w:rPr>
        <w:t>综合评分法</w:t>
      </w:r>
    </w:p>
    <w:p>
      <w:pPr>
        <w:spacing w:line="400" w:lineRule="exact"/>
        <w:ind w:firstLine="240" w:firstLineChars="100"/>
        <w:rPr>
          <w:sz w:val="24"/>
          <w:szCs w:val="24"/>
        </w:rPr>
      </w:pPr>
      <w:r>
        <w:rPr>
          <w:sz w:val="24"/>
          <w:szCs w:val="24"/>
        </w:rPr>
        <w:t>28.1.1</w:t>
      </w:r>
      <w:r>
        <w:rPr>
          <w:rFonts w:hint="eastAsia"/>
          <w:sz w:val="24"/>
          <w:szCs w:val="24"/>
        </w:rPr>
        <w:t>是指在最大限度地满足采购文件实质性要求前提下，按照采购文件中规定的各项因素进行综合评审后，以评标总得分最高的供应商作为中标供应商的评标方法。</w:t>
      </w:r>
    </w:p>
    <w:p>
      <w:pPr>
        <w:spacing w:line="400" w:lineRule="exact"/>
        <w:ind w:firstLine="240" w:firstLineChars="100"/>
        <w:rPr>
          <w:sz w:val="24"/>
          <w:szCs w:val="24"/>
        </w:rPr>
      </w:pPr>
      <w:r>
        <w:rPr>
          <w:sz w:val="24"/>
          <w:szCs w:val="24"/>
        </w:rPr>
        <w:t>28.1.2</w:t>
      </w:r>
      <w:r>
        <w:rPr>
          <w:rFonts w:hint="eastAsia"/>
          <w:sz w:val="24"/>
          <w:szCs w:val="24"/>
        </w:rPr>
        <w:t>评标委员会依照评标方法对每个有效投标文件进行打分。得分按四舍五入的方式保留小数点后二位。</w:t>
      </w:r>
    </w:p>
    <w:p>
      <w:pPr>
        <w:spacing w:line="400" w:lineRule="exact"/>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29.</w:t>
      </w:r>
      <w:r>
        <w:rPr>
          <w:rFonts w:hint="eastAsia" w:ascii="仿宋_GB2312" w:hAnsi="宋体" w:eastAsia="仿宋_GB2312" w:cs="宋体"/>
          <w:b/>
          <w:color w:val="333333"/>
          <w:kern w:val="0"/>
          <w:sz w:val="24"/>
          <w:szCs w:val="24"/>
        </w:rPr>
        <w:t>推荐中标候选供应商名单</w:t>
      </w:r>
    </w:p>
    <w:p>
      <w:pPr>
        <w:spacing w:line="400" w:lineRule="exact"/>
        <w:rPr>
          <w:sz w:val="24"/>
          <w:szCs w:val="24"/>
        </w:rPr>
      </w:pPr>
      <w:r>
        <w:rPr>
          <w:sz w:val="24"/>
          <w:szCs w:val="24"/>
        </w:rPr>
        <w:t>29.1</w:t>
      </w:r>
      <w:r>
        <w:rPr>
          <w:rFonts w:hint="eastAsia"/>
          <w:sz w:val="24"/>
          <w:szCs w:val="24"/>
        </w:rPr>
        <w:t>采用综合评分法的，按评审得分由高到低顺序排列。得分相同的，按评标价由低到高顺序排列。得分且评标价相同的，按技术指标优劣顺序排列。得分、评标价及技术指标相同的，由评标委员会集体研究处理。</w:t>
      </w:r>
    </w:p>
    <w:p>
      <w:pPr>
        <w:spacing w:line="400" w:lineRule="exact"/>
        <w:rPr>
          <w:sz w:val="24"/>
          <w:szCs w:val="24"/>
        </w:rPr>
      </w:pPr>
      <w:r>
        <w:rPr>
          <w:sz w:val="24"/>
          <w:szCs w:val="24"/>
        </w:rPr>
        <w:t>29.2</w:t>
      </w:r>
      <w:r>
        <w:rPr>
          <w:rFonts w:hint="eastAsia"/>
          <w:sz w:val="24"/>
          <w:szCs w:val="24"/>
        </w:rPr>
        <w:t>评标中遇到的其它问题，由评标委员会集体研究处理。</w:t>
      </w:r>
    </w:p>
    <w:p>
      <w:pPr>
        <w:spacing w:line="400" w:lineRule="exact"/>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 xml:space="preserve">30. </w:t>
      </w:r>
      <w:r>
        <w:rPr>
          <w:rFonts w:hint="eastAsia" w:ascii="仿宋_GB2312" w:hAnsi="宋体" w:eastAsia="仿宋_GB2312" w:cs="宋体"/>
          <w:b/>
          <w:color w:val="333333"/>
          <w:kern w:val="0"/>
          <w:sz w:val="24"/>
          <w:szCs w:val="24"/>
        </w:rPr>
        <w:t>中标供应商的确定</w:t>
      </w:r>
    </w:p>
    <w:p>
      <w:pPr>
        <w:spacing w:line="400" w:lineRule="exact"/>
        <w:rPr>
          <w:sz w:val="24"/>
          <w:szCs w:val="24"/>
        </w:rPr>
      </w:pPr>
      <w:r>
        <w:rPr>
          <w:sz w:val="24"/>
          <w:szCs w:val="24"/>
        </w:rPr>
        <w:t>30.1</w:t>
      </w:r>
      <w:r>
        <w:rPr>
          <w:rFonts w:hint="eastAsia"/>
          <w:sz w:val="24"/>
          <w:szCs w:val="24"/>
        </w:rPr>
        <w:t>本项目采用综合评分法方式确定中标供应商。</w:t>
      </w:r>
    </w:p>
    <w:p>
      <w:pPr>
        <w:spacing w:line="400" w:lineRule="exact"/>
        <w:ind w:firstLine="360" w:firstLineChars="150"/>
        <w:rPr>
          <w:sz w:val="24"/>
          <w:szCs w:val="24"/>
        </w:rPr>
      </w:pPr>
      <w:r>
        <w:rPr>
          <w:rFonts w:hint="eastAsia"/>
          <w:sz w:val="24"/>
          <w:szCs w:val="24"/>
        </w:rPr>
        <w:t>评标委员会根据评委签字的原始评标资料和评标结果编写评标报告，推荐中标候选供应商名单，采购人按照评标报告中推荐的中标候选供应商顺序确定中标供应商。</w:t>
      </w:r>
    </w:p>
    <w:p>
      <w:pPr>
        <w:spacing w:line="400" w:lineRule="exact"/>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31.</w:t>
      </w:r>
      <w:r>
        <w:rPr>
          <w:rFonts w:hint="eastAsia" w:ascii="仿宋_GB2312" w:hAnsi="宋体" w:eastAsia="仿宋_GB2312" w:cs="宋体"/>
          <w:b/>
          <w:color w:val="333333"/>
          <w:kern w:val="0"/>
          <w:sz w:val="24"/>
          <w:szCs w:val="24"/>
        </w:rPr>
        <w:t>评标过程的保密性</w:t>
      </w:r>
    </w:p>
    <w:p>
      <w:pPr>
        <w:spacing w:line="400" w:lineRule="exact"/>
        <w:rPr>
          <w:sz w:val="24"/>
          <w:szCs w:val="24"/>
        </w:rPr>
      </w:pPr>
      <w:r>
        <w:rPr>
          <w:sz w:val="24"/>
          <w:szCs w:val="24"/>
        </w:rPr>
        <w:t>31.1</w:t>
      </w:r>
      <w:r>
        <w:rPr>
          <w:rFonts w:hint="eastAsia"/>
          <w:sz w:val="24"/>
          <w:szCs w:val="24"/>
        </w:rPr>
        <w:t>公开开标之后，直至向中标供应商授予合同时止，凡与审查、澄清、评价和比较有关的资料及授标意见等，均不得向供应商及与评标无关的其它人透露。</w:t>
      </w:r>
    </w:p>
    <w:p>
      <w:pPr>
        <w:spacing w:line="400" w:lineRule="exact"/>
        <w:rPr>
          <w:sz w:val="24"/>
          <w:szCs w:val="24"/>
        </w:rPr>
      </w:pPr>
      <w:r>
        <w:rPr>
          <w:sz w:val="24"/>
          <w:szCs w:val="24"/>
        </w:rPr>
        <w:t>31.2</w:t>
      </w:r>
      <w:r>
        <w:rPr>
          <w:rFonts w:hint="eastAsia"/>
          <w:sz w:val="24"/>
          <w:szCs w:val="24"/>
        </w:rPr>
        <w:t>在评标过程中，供应商试图在投标文件审查、澄清、评价和比较及定标方面向评标委员会、采购单位或采购代理机构施加影响的任何行为，将导致其投标作为无效投标处理，并由其承担相应的法律责任。</w:t>
      </w:r>
      <w:r>
        <w:rPr>
          <w:sz w:val="24"/>
          <w:szCs w:val="24"/>
        </w:rPr>
        <w:t xml:space="preserve"> </w:t>
      </w:r>
    </w:p>
    <w:p>
      <w:pPr>
        <w:spacing w:line="400" w:lineRule="exact"/>
        <w:outlineLvl w:val="0"/>
        <w:rPr>
          <w:rFonts w:ascii="仿宋_GB2312" w:hAnsi="宋体" w:eastAsia="仿宋_GB2312" w:cs="宋体"/>
          <w:b/>
          <w:color w:val="333333"/>
          <w:kern w:val="0"/>
          <w:sz w:val="28"/>
          <w:szCs w:val="28"/>
        </w:rPr>
      </w:pPr>
      <w:r>
        <w:rPr>
          <w:rFonts w:hint="eastAsia" w:ascii="仿宋_GB2312" w:hAnsi="宋体" w:eastAsia="仿宋_GB2312" w:cs="宋体"/>
          <w:b/>
          <w:color w:val="333333"/>
          <w:kern w:val="0"/>
          <w:sz w:val="28"/>
          <w:szCs w:val="28"/>
        </w:rPr>
        <w:t>六、采购合同授予</w:t>
      </w:r>
    </w:p>
    <w:p>
      <w:pPr>
        <w:spacing w:line="400" w:lineRule="exact"/>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32.</w:t>
      </w:r>
      <w:r>
        <w:rPr>
          <w:rFonts w:hint="eastAsia" w:ascii="仿宋_GB2312" w:hAnsi="宋体" w:eastAsia="仿宋_GB2312" w:cs="宋体"/>
          <w:b/>
          <w:color w:val="333333"/>
          <w:kern w:val="0"/>
          <w:sz w:val="24"/>
          <w:szCs w:val="24"/>
        </w:rPr>
        <w:t>采购合同授予标准</w:t>
      </w:r>
    </w:p>
    <w:p>
      <w:pPr>
        <w:spacing w:line="400" w:lineRule="exact"/>
        <w:rPr>
          <w:sz w:val="24"/>
          <w:szCs w:val="24"/>
        </w:rPr>
      </w:pPr>
      <w:r>
        <w:rPr>
          <w:sz w:val="24"/>
          <w:szCs w:val="24"/>
        </w:rPr>
        <w:t xml:space="preserve"> </w:t>
      </w:r>
      <w:r>
        <w:rPr>
          <w:rFonts w:hint="eastAsia"/>
          <w:sz w:val="24"/>
          <w:szCs w:val="24"/>
        </w:rPr>
        <w:t>采购单位根据评标委员会提交的评标结果，将采购合同授予被确定为实质上响应采购文件的要求并有良好的采购合同履行能力和售后服务承诺的中标供应商。</w:t>
      </w:r>
    </w:p>
    <w:p>
      <w:pPr>
        <w:spacing w:line="400" w:lineRule="exact"/>
        <w:outlineLvl w:val="0"/>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33.</w:t>
      </w:r>
      <w:r>
        <w:rPr>
          <w:rFonts w:hint="eastAsia" w:ascii="仿宋_GB2312" w:hAnsi="宋体" w:eastAsia="仿宋_GB2312" w:cs="宋体"/>
          <w:b/>
          <w:color w:val="333333"/>
          <w:kern w:val="0"/>
          <w:sz w:val="24"/>
          <w:szCs w:val="24"/>
        </w:rPr>
        <w:t>采购人宣布废标的权利</w:t>
      </w:r>
    </w:p>
    <w:p>
      <w:pPr>
        <w:spacing w:line="400" w:lineRule="exact"/>
        <w:rPr>
          <w:sz w:val="24"/>
          <w:szCs w:val="24"/>
        </w:rPr>
      </w:pPr>
      <w:r>
        <w:rPr>
          <w:sz w:val="24"/>
          <w:szCs w:val="24"/>
        </w:rPr>
        <w:t>33.1</w:t>
      </w:r>
      <w:r>
        <w:rPr>
          <w:rFonts w:hint="eastAsia"/>
          <w:sz w:val="24"/>
          <w:szCs w:val="24"/>
        </w:rPr>
        <w:t>出现下列情况之一时，采购人有权宣布废标，并将理由通知所有供应商：</w:t>
      </w:r>
    </w:p>
    <w:p>
      <w:pPr>
        <w:numPr>
          <w:ilvl w:val="0"/>
          <w:numId w:val="3"/>
        </w:numPr>
        <w:spacing w:line="400" w:lineRule="exact"/>
        <w:rPr>
          <w:sz w:val="24"/>
          <w:szCs w:val="24"/>
        </w:rPr>
      </w:pPr>
      <w:r>
        <w:rPr>
          <w:rFonts w:hint="eastAsia"/>
          <w:sz w:val="24"/>
          <w:szCs w:val="24"/>
        </w:rPr>
        <w:t>符合专业条件的供应商或者对采购文件作实质响应的供应商不足三家的；</w:t>
      </w:r>
      <w:r>
        <w:rPr>
          <w:sz w:val="24"/>
          <w:szCs w:val="24"/>
        </w:rPr>
        <w:t xml:space="preserve">   </w:t>
      </w:r>
    </w:p>
    <w:p>
      <w:pPr>
        <w:numPr>
          <w:ilvl w:val="0"/>
          <w:numId w:val="3"/>
        </w:numPr>
        <w:spacing w:line="400" w:lineRule="exact"/>
        <w:rPr>
          <w:sz w:val="24"/>
          <w:szCs w:val="24"/>
        </w:rPr>
      </w:pPr>
      <w:r>
        <w:rPr>
          <w:rFonts w:hint="eastAsia"/>
          <w:sz w:val="24"/>
          <w:szCs w:val="24"/>
        </w:rPr>
        <w:t>出现影响采购公正的违法、违规行为的；</w:t>
      </w:r>
    </w:p>
    <w:p>
      <w:pPr>
        <w:numPr>
          <w:ilvl w:val="0"/>
          <w:numId w:val="3"/>
        </w:numPr>
        <w:spacing w:line="400" w:lineRule="exact"/>
        <w:rPr>
          <w:sz w:val="24"/>
          <w:szCs w:val="24"/>
        </w:rPr>
      </w:pPr>
      <w:r>
        <w:rPr>
          <w:rFonts w:hint="eastAsia"/>
          <w:sz w:val="24"/>
          <w:szCs w:val="24"/>
        </w:rPr>
        <w:t>供应商的报价均超过了采购预算，采购人不能支付的；</w:t>
      </w:r>
    </w:p>
    <w:p>
      <w:pPr>
        <w:numPr>
          <w:ilvl w:val="0"/>
          <w:numId w:val="3"/>
        </w:numPr>
        <w:spacing w:line="400" w:lineRule="exact"/>
        <w:rPr>
          <w:sz w:val="24"/>
          <w:szCs w:val="24"/>
        </w:rPr>
      </w:pPr>
      <w:r>
        <w:rPr>
          <w:rFonts w:hint="eastAsia"/>
          <w:sz w:val="24"/>
          <w:szCs w:val="24"/>
        </w:rPr>
        <w:t>因重大变故，采购任务取消的。</w:t>
      </w:r>
    </w:p>
    <w:p>
      <w:pPr>
        <w:spacing w:line="400" w:lineRule="exact"/>
        <w:rPr>
          <w:sz w:val="24"/>
          <w:szCs w:val="24"/>
        </w:rPr>
      </w:pPr>
      <w:r>
        <w:rPr>
          <w:sz w:val="24"/>
          <w:szCs w:val="24"/>
        </w:rPr>
        <w:t>33.2</w:t>
      </w:r>
      <w:r>
        <w:rPr>
          <w:rFonts w:hint="eastAsia"/>
          <w:sz w:val="24"/>
          <w:szCs w:val="24"/>
        </w:rPr>
        <w:t>评标期间符合专业条件的供应商或者对采购文件作出实质响应的有效投标不足</w:t>
      </w:r>
      <w:r>
        <w:rPr>
          <w:sz w:val="24"/>
          <w:szCs w:val="24"/>
        </w:rPr>
        <w:t>3</w:t>
      </w:r>
      <w:r>
        <w:rPr>
          <w:rFonts w:hint="eastAsia"/>
          <w:sz w:val="24"/>
          <w:szCs w:val="24"/>
        </w:rPr>
        <w:t>家的，均按《政府采购货物和服务招标投标管理办法》（中华人民共和国财政部令第</w:t>
      </w:r>
      <w:r>
        <w:rPr>
          <w:sz w:val="24"/>
          <w:szCs w:val="24"/>
        </w:rPr>
        <w:t>18</w:t>
      </w:r>
      <w:r>
        <w:rPr>
          <w:rFonts w:hint="eastAsia"/>
          <w:sz w:val="24"/>
          <w:szCs w:val="24"/>
        </w:rPr>
        <w:t>号）第四十三条规定执行。</w:t>
      </w:r>
    </w:p>
    <w:p>
      <w:pPr>
        <w:spacing w:line="400" w:lineRule="exact"/>
        <w:outlineLvl w:val="0"/>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34.</w:t>
      </w:r>
      <w:r>
        <w:rPr>
          <w:rFonts w:hint="eastAsia" w:ascii="仿宋_GB2312" w:hAnsi="宋体" w:eastAsia="仿宋_GB2312" w:cs="宋体"/>
          <w:b/>
          <w:color w:val="333333"/>
          <w:kern w:val="0"/>
          <w:sz w:val="24"/>
          <w:szCs w:val="24"/>
        </w:rPr>
        <w:t>中标通知书</w:t>
      </w:r>
    </w:p>
    <w:p>
      <w:pPr>
        <w:spacing w:line="400" w:lineRule="exact"/>
        <w:rPr>
          <w:sz w:val="24"/>
          <w:szCs w:val="24"/>
        </w:rPr>
      </w:pPr>
      <w:r>
        <w:rPr>
          <w:sz w:val="24"/>
          <w:szCs w:val="24"/>
        </w:rPr>
        <w:t xml:space="preserve">34.1 </w:t>
      </w:r>
      <w:r>
        <w:rPr>
          <w:rFonts w:hint="eastAsia"/>
          <w:sz w:val="24"/>
          <w:szCs w:val="24"/>
        </w:rPr>
        <w:t>在投标有效期满之前，采购代理机构将在</w:t>
      </w:r>
      <w:r>
        <w:rPr>
          <w:rFonts w:hint="eastAsia" w:ascii="宋体" w:hAnsi="宋体" w:cs="仿宋_GB2312"/>
          <w:kern w:val="0"/>
          <w:sz w:val="24"/>
          <w:szCs w:val="24"/>
        </w:rPr>
        <w:t>招标公告发布的同一媒介予以公示，公示期不少于</w:t>
      </w:r>
      <w:r>
        <w:rPr>
          <w:rFonts w:ascii="宋体" w:hAnsi="宋体" w:cs="仿宋_GB2312"/>
          <w:kern w:val="0"/>
          <w:sz w:val="24"/>
          <w:szCs w:val="24"/>
        </w:rPr>
        <w:t>1</w:t>
      </w:r>
      <w:r>
        <w:rPr>
          <w:rFonts w:hint="eastAsia" w:ascii="宋体" w:hAnsi="宋体" w:cs="仿宋_GB2312"/>
          <w:kern w:val="0"/>
          <w:sz w:val="24"/>
          <w:szCs w:val="24"/>
        </w:rPr>
        <w:t>个工作日</w:t>
      </w:r>
      <w:r>
        <w:rPr>
          <w:rFonts w:hint="eastAsia"/>
          <w:sz w:val="24"/>
          <w:szCs w:val="24"/>
        </w:rPr>
        <w:t>，公告期满且没有质疑发生的，向拟中标供应商发出《中标通知书》。中标通知书对采购单位和中标供应商具有同等法律效力。中标通知书发出后，采购单位改变中标结果，或者中标供应商放弃中标，应当承担相应的法律责任。</w:t>
      </w:r>
    </w:p>
    <w:p>
      <w:pPr>
        <w:spacing w:line="400" w:lineRule="exact"/>
        <w:rPr>
          <w:sz w:val="24"/>
          <w:szCs w:val="24"/>
        </w:rPr>
      </w:pPr>
      <w:r>
        <w:rPr>
          <w:sz w:val="24"/>
          <w:szCs w:val="24"/>
        </w:rPr>
        <w:t>34.2</w:t>
      </w:r>
      <w:r>
        <w:rPr>
          <w:rFonts w:hint="eastAsia"/>
          <w:sz w:val="24"/>
          <w:szCs w:val="24"/>
        </w:rPr>
        <w:t>中标通知书是采购合同的组成部分。</w:t>
      </w:r>
    </w:p>
    <w:p>
      <w:pPr>
        <w:spacing w:line="400" w:lineRule="exact"/>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35.</w:t>
      </w:r>
      <w:r>
        <w:rPr>
          <w:rFonts w:hint="eastAsia" w:ascii="仿宋_GB2312" w:hAnsi="宋体" w:eastAsia="仿宋_GB2312" w:cs="宋体"/>
          <w:b/>
          <w:color w:val="333333"/>
          <w:kern w:val="0"/>
          <w:sz w:val="24"/>
          <w:szCs w:val="24"/>
        </w:rPr>
        <w:t>签订采购合同</w:t>
      </w:r>
    </w:p>
    <w:p>
      <w:pPr>
        <w:spacing w:line="400" w:lineRule="exact"/>
        <w:rPr>
          <w:sz w:val="24"/>
          <w:szCs w:val="24"/>
        </w:rPr>
      </w:pPr>
      <w:r>
        <w:rPr>
          <w:sz w:val="24"/>
          <w:szCs w:val="24"/>
        </w:rPr>
        <w:t>35.1</w:t>
      </w:r>
      <w:r>
        <w:rPr>
          <w:rFonts w:hint="eastAsia"/>
          <w:sz w:val="24"/>
          <w:szCs w:val="24"/>
        </w:rPr>
        <w:t>采购单位应当自中标通知书发出之日起</w:t>
      </w:r>
      <w:r>
        <w:rPr>
          <w:sz w:val="24"/>
          <w:szCs w:val="24"/>
        </w:rPr>
        <w:t>30</w:t>
      </w:r>
      <w:r>
        <w:rPr>
          <w:rFonts w:hint="eastAsia"/>
          <w:sz w:val="24"/>
          <w:szCs w:val="24"/>
        </w:rPr>
        <w:t>日内，按照采购文件和中标供应商投标文件的约定，与中标供应商签订书面采购合同。所签订的采购合同不得对采购文件和中标供应商的投标文件作实质性修改。</w:t>
      </w:r>
    </w:p>
    <w:p>
      <w:pPr>
        <w:spacing w:line="400" w:lineRule="exact"/>
        <w:rPr>
          <w:sz w:val="24"/>
          <w:szCs w:val="24"/>
        </w:rPr>
      </w:pPr>
      <w:r>
        <w:rPr>
          <w:sz w:val="24"/>
          <w:szCs w:val="24"/>
        </w:rPr>
        <w:t>35.2</w:t>
      </w:r>
      <w:r>
        <w:rPr>
          <w:rFonts w:hint="eastAsia"/>
          <w:sz w:val="24"/>
          <w:szCs w:val="24"/>
        </w:rPr>
        <w:t>采购单位不得向中标供应商提出任何不合理的要求，作为签订合同的条件，不得与中标供应商私下订立背离合同实质性内容的协议。</w:t>
      </w:r>
    </w:p>
    <w:p>
      <w:pPr>
        <w:spacing w:line="400" w:lineRule="exact"/>
        <w:rPr>
          <w:sz w:val="24"/>
          <w:szCs w:val="24"/>
        </w:rPr>
      </w:pPr>
      <w:r>
        <w:rPr>
          <w:sz w:val="24"/>
          <w:szCs w:val="24"/>
        </w:rPr>
        <w:t>35.3</w:t>
      </w:r>
      <w:r>
        <w:rPr>
          <w:rFonts w:hint="eastAsia"/>
          <w:sz w:val="24"/>
          <w:szCs w:val="24"/>
        </w:rPr>
        <w:t>采购合同履行中</w:t>
      </w:r>
      <w:r>
        <w:rPr>
          <w:sz w:val="24"/>
          <w:szCs w:val="24"/>
        </w:rPr>
        <w:t>,</w:t>
      </w:r>
      <w:r>
        <w:rPr>
          <w:rFonts w:hint="eastAsia"/>
          <w:sz w:val="24"/>
          <w:szCs w:val="24"/>
        </w:rPr>
        <w:t>采购单位需追加与合同标的相同的货物的，在不改变采购合同其它条款的前提下，经政府采购监督管理部门认可后，可以与中标供应商协商签订补充采购合同，但所有补充采购合同的采购金额不得超过原采购合同采购金额的</w:t>
      </w:r>
      <w:r>
        <w:rPr>
          <w:sz w:val="24"/>
          <w:szCs w:val="24"/>
        </w:rPr>
        <w:t>10%</w:t>
      </w:r>
      <w:r>
        <w:rPr>
          <w:rFonts w:hint="eastAsia"/>
          <w:sz w:val="24"/>
          <w:szCs w:val="24"/>
        </w:rPr>
        <w:t>。</w:t>
      </w:r>
    </w:p>
    <w:p>
      <w:pPr>
        <w:spacing w:line="400" w:lineRule="exact"/>
        <w:rPr>
          <w:rFonts w:ascii="仿宋_GB2312" w:hAnsi="宋体" w:eastAsia="仿宋_GB2312" w:cs="宋体"/>
          <w:b/>
          <w:color w:val="333333"/>
          <w:kern w:val="0"/>
          <w:sz w:val="30"/>
          <w:szCs w:val="30"/>
        </w:rPr>
      </w:pPr>
      <w:r>
        <w:rPr>
          <w:rFonts w:hint="eastAsia" w:ascii="仿宋_GB2312" w:hAnsi="宋体" w:eastAsia="仿宋_GB2312" w:cs="宋体"/>
          <w:b/>
          <w:color w:val="333333"/>
          <w:kern w:val="0"/>
          <w:sz w:val="30"/>
          <w:szCs w:val="30"/>
        </w:rPr>
        <w:t>七、其</w:t>
      </w:r>
      <w:r>
        <w:rPr>
          <w:rFonts w:ascii="仿宋_GB2312" w:hAnsi="宋体" w:eastAsia="仿宋_GB2312" w:cs="宋体"/>
          <w:b/>
          <w:color w:val="333333"/>
          <w:kern w:val="0"/>
          <w:sz w:val="30"/>
          <w:szCs w:val="30"/>
        </w:rPr>
        <w:t xml:space="preserve">   </w:t>
      </w:r>
      <w:r>
        <w:rPr>
          <w:rFonts w:hint="eastAsia" w:ascii="仿宋_GB2312" w:hAnsi="宋体" w:eastAsia="仿宋_GB2312" w:cs="宋体"/>
          <w:b/>
          <w:color w:val="333333"/>
          <w:kern w:val="0"/>
          <w:sz w:val="30"/>
          <w:szCs w:val="30"/>
        </w:rPr>
        <w:t>他</w:t>
      </w:r>
    </w:p>
    <w:p>
      <w:pPr>
        <w:spacing w:line="400" w:lineRule="exact"/>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36</w:t>
      </w:r>
      <w:r>
        <w:rPr>
          <w:rFonts w:hint="eastAsia" w:ascii="仿宋_GB2312" w:hAnsi="宋体" w:eastAsia="仿宋_GB2312" w:cs="宋体"/>
          <w:b/>
          <w:color w:val="333333"/>
          <w:kern w:val="0"/>
          <w:sz w:val="24"/>
          <w:szCs w:val="24"/>
        </w:rPr>
        <w:t>．履约保证金</w:t>
      </w:r>
    </w:p>
    <w:p>
      <w:pPr>
        <w:spacing w:line="400" w:lineRule="exact"/>
        <w:rPr>
          <w:rFonts w:ascii="宋体"/>
          <w:sz w:val="24"/>
          <w:szCs w:val="24"/>
        </w:rPr>
      </w:pPr>
      <w:r>
        <w:rPr>
          <w:sz w:val="24"/>
          <w:szCs w:val="24"/>
        </w:rPr>
        <w:t xml:space="preserve">36.1 </w:t>
      </w:r>
      <w:r>
        <w:rPr>
          <w:rFonts w:hint="eastAsia" w:ascii="宋体" w:hAnsi="宋体"/>
          <w:sz w:val="24"/>
          <w:szCs w:val="24"/>
        </w:rPr>
        <w:t>在签订合同前，中标人应按供应商</w:t>
      </w:r>
      <w:r>
        <w:rPr>
          <w:rFonts w:hint="eastAsia"/>
          <w:sz w:val="24"/>
          <w:szCs w:val="24"/>
        </w:rPr>
        <w:t>“招标项目基本内容及要求”</w:t>
      </w:r>
      <w:r>
        <w:rPr>
          <w:rFonts w:hint="eastAsia" w:ascii="宋体" w:hAnsi="宋体"/>
          <w:sz w:val="24"/>
          <w:szCs w:val="24"/>
        </w:rPr>
        <w:t>提交履约担保。</w:t>
      </w:r>
    </w:p>
    <w:p>
      <w:pPr>
        <w:spacing w:line="400" w:lineRule="exact"/>
        <w:rPr>
          <w:sz w:val="24"/>
          <w:szCs w:val="24"/>
        </w:rPr>
      </w:pPr>
      <w:r>
        <w:rPr>
          <w:rFonts w:ascii="宋体" w:hAnsi="宋体"/>
          <w:sz w:val="24"/>
          <w:szCs w:val="24"/>
        </w:rPr>
        <w:t>36.2</w:t>
      </w:r>
      <w:r>
        <w:rPr>
          <w:rFonts w:hint="eastAsia" w:ascii="宋体" w:hAnsi="宋体"/>
          <w:sz w:val="24"/>
          <w:szCs w:val="24"/>
        </w:rPr>
        <w:t>中标人不能</w:t>
      </w:r>
      <w:r>
        <w:rPr>
          <w:rFonts w:hint="eastAsia"/>
          <w:sz w:val="24"/>
          <w:szCs w:val="24"/>
        </w:rPr>
        <w:t>“招标项目基本内容及要求”</w:t>
      </w:r>
      <w:r>
        <w:rPr>
          <w:rFonts w:hint="eastAsia" w:ascii="宋体" w:hAnsi="宋体"/>
          <w:sz w:val="24"/>
          <w:szCs w:val="24"/>
        </w:rPr>
        <w:t>提交履约担保的，视为放弃中标，其投标保证金不予退还，给采购人造成的损失超过投标保证金数额的，中标人还应当对超过部分予以赔偿。</w:t>
      </w:r>
    </w:p>
    <w:p>
      <w:pPr>
        <w:spacing w:line="400" w:lineRule="exact"/>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37.</w:t>
      </w:r>
      <w:r>
        <w:rPr>
          <w:rFonts w:hint="eastAsia" w:ascii="仿宋_GB2312" w:hAnsi="宋体" w:eastAsia="仿宋_GB2312" w:cs="宋体"/>
          <w:b/>
          <w:color w:val="333333"/>
          <w:kern w:val="0"/>
          <w:sz w:val="24"/>
          <w:szCs w:val="24"/>
        </w:rPr>
        <w:t>询问和质疑</w:t>
      </w:r>
    </w:p>
    <w:p>
      <w:pPr>
        <w:spacing w:line="400" w:lineRule="exact"/>
        <w:rPr>
          <w:sz w:val="24"/>
          <w:szCs w:val="24"/>
        </w:rPr>
      </w:pPr>
      <w:r>
        <w:rPr>
          <w:sz w:val="24"/>
          <w:szCs w:val="24"/>
        </w:rPr>
        <w:t>37.1</w:t>
      </w:r>
      <w:r>
        <w:rPr>
          <w:rFonts w:hint="eastAsia"/>
          <w:sz w:val="24"/>
          <w:szCs w:val="24"/>
        </w:rPr>
        <w:t>政府采购项目的招标活动受《中华人民共和国政府采购法》和相关法律法规的约束，以确保招标活动的公开、公平和公正。</w:t>
      </w:r>
    </w:p>
    <w:p>
      <w:pPr>
        <w:spacing w:line="400" w:lineRule="exact"/>
        <w:rPr>
          <w:color w:val="000000" w:themeColor="text1"/>
          <w:sz w:val="24"/>
          <w:szCs w:val="24"/>
        </w:rPr>
      </w:pPr>
      <w:r>
        <w:rPr>
          <w:color w:val="000000" w:themeColor="text1"/>
          <w:sz w:val="24"/>
          <w:szCs w:val="24"/>
        </w:rPr>
        <w:t>37.2</w:t>
      </w:r>
      <w:r>
        <w:rPr>
          <w:rFonts w:hint="eastAsia"/>
          <w:color w:val="000000" w:themeColor="text1"/>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400" w:lineRule="exact"/>
        <w:rPr>
          <w:color w:val="000000" w:themeColor="text1"/>
          <w:sz w:val="24"/>
          <w:szCs w:val="24"/>
        </w:rPr>
      </w:pPr>
      <w:r>
        <w:rPr>
          <w:rFonts w:hint="eastAsia"/>
          <w:color w:val="000000" w:themeColor="text1"/>
          <w:sz w:val="24"/>
          <w:szCs w:val="24"/>
        </w:rPr>
        <w:t>代理人提出质疑和投诉，应当提交供应商签署的授权委托书。</w:t>
      </w:r>
    </w:p>
    <w:p>
      <w:pPr>
        <w:spacing w:line="320" w:lineRule="exact"/>
        <w:rPr>
          <w:color w:val="000000" w:themeColor="text1"/>
          <w:sz w:val="24"/>
          <w:szCs w:val="24"/>
        </w:rPr>
      </w:pPr>
      <w:r>
        <w:rPr>
          <w:color w:val="000000" w:themeColor="text1"/>
          <w:sz w:val="24"/>
          <w:szCs w:val="24"/>
        </w:rPr>
        <w:t>37.3</w:t>
      </w:r>
      <w:r>
        <w:rPr>
          <w:rFonts w:hint="eastAsia"/>
          <w:color w:val="000000" w:themeColor="text1"/>
          <w:sz w:val="24"/>
          <w:szCs w:val="24"/>
        </w:rPr>
        <w:t>以联合体形式参加政府采购活动的，其投诉应当由组成联合体的所有供应商共同提出。</w:t>
      </w:r>
    </w:p>
    <w:p>
      <w:pPr>
        <w:spacing w:line="320" w:lineRule="exact"/>
        <w:rPr>
          <w:rFonts w:hint="eastAsia"/>
          <w:sz w:val="24"/>
          <w:szCs w:val="24"/>
        </w:rPr>
      </w:pPr>
      <w:r>
        <w:rPr>
          <w:color w:val="000000" w:themeColor="text1"/>
          <w:sz w:val="24"/>
          <w:szCs w:val="24"/>
        </w:rPr>
        <w:t>37.4</w:t>
      </w:r>
      <w:r>
        <w:rPr>
          <w:rFonts w:hint="eastAsia"/>
          <w:color w:val="000000" w:themeColor="text1"/>
          <w:sz w:val="24"/>
          <w:szCs w:val="24"/>
        </w:rPr>
        <w:t>供应商认为采购文件、采购过程、中标或者成交结果使自己的权益受到损害的，可</w:t>
      </w:r>
      <w:r>
        <w:rPr>
          <w:rFonts w:hint="eastAsia"/>
          <w:sz w:val="24"/>
          <w:szCs w:val="24"/>
        </w:rPr>
        <w:t>以在知道或者应知其权益受到损害之日起</w:t>
      </w:r>
      <w:r>
        <w:rPr>
          <w:sz w:val="24"/>
          <w:szCs w:val="24"/>
        </w:rPr>
        <w:t>7</w:t>
      </w:r>
      <w:r>
        <w:rPr>
          <w:rFonts w:hint="eastAsia"/>
          <w:sz w:val="24"/>
          <w:szCs w:val="24"/>
        </w:rPr>
        <w:t>个工作日内，以书面形式向采购人、采购代理机构提出质疑。</w:t>
      </w:r>
    </w:p>
    <w:p>
      <w:pPr>
        <w:spacing w:line="320" w:lineRule="exact"/>
        <w:rPr>
          <w:rFonts w:ascii="宋体" w:hAnsi="宋体" w:cs="仿宋_GB2312"/>
          <w:color w:val="000000"/>
          <w:sz w:val="24"/>
          <w:szCs w:val="24"/>
          <w:shd w:val="clear" w:color="auto" w:fill="FFFFFF"/>
        </w:rPr>
      </w:pPr>
      <w:r>
        <w:rPr>
          <w:rFonts w:hint="eastAsia" w:ascii="宋体" w:hAnsi="宋体" w:cs="仿宋_GB2312"/>
          <w:color w:val="000000"/>
          <w:sz w:val="24"/>
          <w:szCs w:val="24"/>
          <w:shd w:val="clear" w:color="auto" w:fill="FFFFFF"/>
        </w:rPr>
        <w:t>采购人：长葛市大周镇人民政府</w:t>
      </w:r>
      <w:r>
        <w:rPr>
          <w:rFonts w:ascii="宋体" w:hAnsi="宋体" w:cs="仿宋_GB2312"/>
          <w:color w:val="000000"/>
          <w:sz w:val="24"/>
          <w:szCs w:val="24"/>
          <w:shd w:val="clear" w:color="auto" w:fill="FFFFFF"/>
        </w:rPr>
        <w:t xml:space="preserve"> </w:t>
      </w:r>
    </w:p>
    <w:p>
      <w:pPr>
        <w:spacing w:line="320" w:lineRule="exact"/>
        <w:rPr>
          <w:rFonts w:ascii="宋体" w:hAnsi="宋体" w:cs="仿宋_GB2312"/>
          <w:color w:val="000000"/>
          <w:sz w:val="24"/>
          <w:szCs w:val="24"/>
          <w:shd w:val="clear" w:color="auto" w:fill="FFFFFF"/>
        </w:rPr>
      </w:pPr>
      <w:r>
        <w:rPr>
          <w:rFonts w:hint="eastAsia" w:ascii="宋体" w:hAnsi="宋体" w:cs="仿宋_GB2312"/>
          <w:color w:val="000000"/>
          <w:sz w:val="24"/>
          <w:szCs w:val="24"/>
          <w:shd w:val="clear" w:color="auto" w:fill="FFFFFF"/>
        </w:rPr>
        <w:t>联系人：蔡长发</w:t>
      </w:r>
      <w:r>
        <w:rPr>
          <w:rFonts w:ascii="宋体" w:hAnsi="宋体" w:cs="仿宋_GB2312"/>
          <w:color w:val="000000"/>
          <w:sz w:val="24"/>
          <w:szCs w:val="24"/>
          <w:shd w:val="clear" w:color="auto" w:fill="FFFFFF"/>
        </w:rPr>
        <w:t xml:space="preserve">   </w:t>
      </w:r>
    </w:p>
    <w:p>
      <w:pPr>
        <w:spacing w:line="320" w:lineRule="exact"/>
        <w:rPr>
          <w:rFonts w:ascii="宋体" w:cs="仿宋_GB2312"/>
          <w:color w:val="000000"/>
          <w:sz w:val="24"/>
          <w:szCs w:val="24"/>
          <w:shd w:val="clear" w:color="auto" w:fill="FFFFFF"/>
        </w:rPr>
      </w:pPr>
      <w:r>
        <w:rPr>
          <w:rFonts w:hint="eastAsia" w:ascii="宋体" w:hAnsi="宋体" w:cs="仿宋_GB2312"/>
          <w:color w:val="000000"/>
          <w:sz w:val="24"/>
          <w:szCs w:val="24"/>
          <w:shd w:val="clear" w:color="auto" w:fill="FFFFFF"/>
        </w:rPr>
        <w:t>联系电话：</w:t>
      </w:r>
      <w:r>
        <w:rPr>
          <w:rFonts w:ascii="宋体" w:hAnsi="宋体" w:cs="仿宋_GB2312"/>
          <w:color w:val="000000"/>
          <w:sz w:val="24"/>
          <w:szCs w:val="24"/>
          <w:shd w:val="clear" w:color="auto" w:fill="FFFFFF"/>
        </w:rPr>
        <w:t>0374-6661016</w:t>
      </w:r>
    </w:p>
    <w:p>
      <w:pPr>
        <w:spacing w:line="320" w:lineRule="exact"/>
        <w:rPr>
          <w:rFonts w:ascii="宋体" w:hAnsi="宋体" w:cs="仿宋_GB2312"/>
          <w:color w:val="000000"/>
          <w:sz w:val="24"/>
          <w:szCs w:val="24"/>
          <w:shd w:val="clear" w:color="auto" w:fill="FFFFFF"/>
        </w:rPr>
      </w:pPr>
      <w:r>
        <w:rPr>
          <w:rFonts w:hint="eastAsia" w:ascii="宋体" w:hAnsi="宋体" w:cs="仿宋_GB2312"/>
          <w:color w:val="000000"/>
          <w:sz w:val="24"/>
          <w:szCs w:val="24"/>
          <w:shd w:val="clear" w:color="auto" w:fill="FFFFFF"/>
        </w:rPr>
        <w:t>采购代理机构：智远工程管理有限公司</w:t>
      </w:r>
      <w:r>
        <w:rPr>
          <w:rFonts w:ascii="宋体" w:hAnsi="宋体" w:cs="仿宋_GB2312"/>
          <w:color w:val="000000"/>
          <w:sz w:val="24"/>
          <w:szCs w:val="24"/>
          <w:shd w:val="clear" w:color="auto" w:fill="FFFFFF"/>
        </w:rPr>
        <w:t xml:space="preserve">   </w:t>
      </w:r>
    </w:p>
    <w:p>
      <w:pPr>
        <w:spacing w:line="320" w:lineRule="exact"/>
        <w:rPr>
          <w:rFonts w:hint="eastAsia" w:ascii="宋体" w:hAnsi="宋体" w:cs="仿宋_GB2312"/>
          <w:color w:val="000000"/>
          <w:sz w:val="24"/>
          <w:szCs w:val="24"/>
          <w:shd w:val="clear" w:color="auto" w:fill="FFFFFF"/>
        </w:rPr>
      </w:pPr>
      <w:r>
        <w:rPr>
          <w:rFonts w:hint="eastAsia" w:ascii="宋体" w:hAnsi="宋体" w:cs="仿宋_GB2312"/>
          <w:color w:val="000000"/>
          <w:sz w:val="24"/>
          <w:szCs w:val="24"/>
          <w:shd w:val="clear" w:color="auto" w:fill="FFFFFF"/>
        </w:rPr>
        <w:t>地</w:t>
      </w:r>
      <w:r>
        <w:rPr>
          <w:rFonts w:ascii="宋体" w:hAnsi="宋体" w:cs="仿宋_GB2312"/>
          <w:color w:val="000000"/>
          <w:sz w:val="24"/>
          <w:szCs w:val="24"/>
          <w:shd w:val="clear" w:color="auto" w:fill="FFFFFF"/>
        </w:rPr>
        <w:t xml:space="preserve">  </w:t>
      </w:r>
      <w:r>
        <w:rPr>
          <w:rFonts w:hint="eastAsia" w:ascii="宋体" w:hAnsi="宋体" w:cs="仿宋_GB2312"/>
          <w:color w:val="000000"/>
          <w:sz w:val="24"/>
          <w:szCs w:val="24"/>
          <w:shd w:val="clear" w:color="auto" w:fill="FFFFFF"/>
        </w:rPr>
        <w:t>址：</w:t>
      </w:r>
      <w:r>
        <w:rPr>
          <w:rFonts w:ascii="宋体" w:hAnsi="宋体" w:cs="仿宋_GB2312"/>
          <w:color w:val="000000"/>
          <w:sz w:val="24"/>
          <w:szCs w:val="24"/>
          <w:shd w:val="clear" w:color="auto" w:fill="FFFFFF"/>
        </w:rPr>
        <w:t xml:space="preserve"> </w:t>
      </w:r>
      <w:r>
        <w:rPr>
          <w:rFonts w:hint="eastAsia" w:ascii="宋体" w:hAnsi="宋体" w:cs="仿宋_GB2312"/>
          <w:color w:val="000000"/>
          <w:sz w:val="24"/>
          <w:szCs w:val="24"/>
          <w:shd w:val="clear" w:color="auto" w:fill="FFFFFF"/>
        </w:rPr>
        <w:t>郑州市高新区莲花街</w:t>
      </w:r>
      <w:r>
        <w:rPr>
          <w:rFonts w:ascii="宋体" w:hAnsi="宋体" w:cs="仿宋_GB2312"/>
          <w:color w:val="000000"/>
          <w:sz w:val="24"/>
          <w:szCs w:val="24"/>
          <w:shd w:val="clear" w:color="auto" w:fill="FFFFFF"/>
        </w:rPr>
        <w:t>11</w:t>
      </w:r>
      <w:r>
        <w:rPr>
          <w:rFonts w:hint="eastAsia" w:ascii="宋体" w:hAnsi="宋体" w:cs="仿宋_GB2312"/>
          <w:color w:val="000000"/>
          <w:sz w:val="24"/>
          <w:szCs w:val="24"/>
          <w:shd w:val="clear" w:color="auto" w:fill="FFFFFF"/>
        </w:rPr>
        <w:t>号纽科企业</w:t>
      </w:r>
      <w:r>
        <w:rPr>
          <w:rFonts w:ascii="宋体" w:hAnsi="宋体" w:cs="仿宋_GB2312"/>
          <w:color w:val="000000"/>
          <w:sz w:val="24"/>
          <w:szCs w:val="24"/>
          <w:shd w:val="clear" w:color="auto" w:fill="FFFFFF"/>
        </w:rPr>
        <w:t>1</w:t>
      </w:r>
      <w:r>
        <w:rPr>
          <w:rFonts w:hint="eastAsia" w:ascii="宋体" w:hAnsi="宋体" w:cs="仿宋_GB2312"/>
          <w:color w:val="000000"/>
          <w:sz w:val="24"/>
          <w:szCs w:val="24"/>
          <w:shd w:val="clear" w:color="auto" w:fill="FFFFFF"/>
        </w:rPr>
        <w:t>号楼</w:t>
      </w:r>
    </w:p>
    <w:p>
      <w:pPr>
        <w:spacing w:line="320" w:lineRule="exact"/>
        <w:rPr>
          <w:rFonts w:ascii="宋体" w:hAnsi="宋体" w:cs="仿宋_GB2312"/>
          <w:color w:val="000000"/>
          <w:sz w:val="24"/>
          <w:szCs w:val="24"/>
          <w:shd w:val="clear" w:color="auto" w:fill="FFFFFF"/>
        </w:rPr>
      </w:pPr>
      <w:r>
        <w:rPr>
          <w:rFonts w:hint="eastAsia" w:ascii="宋体" w:hAnsi="宋体" w:cs="仿宋_GB2312"/>
          <w:color w:val="000000"/>
          <w:sz w:val="24"/>
          <w:szCs w:val="24"/>
          <w:shd w:val="clear" w:color="auto" w:fill="FFFFFF"/>
        </w:rPr>
        <w:t>联系人</w:t>
      </w:r>
      <w:r>
        <w:rPr>
          <w:rFonts w:hint="eastAsia" w:ascii="宋体" w:hAnsi="宋体" w:cs="仿宋_GB2312"/>
          <w:color w:val="000000"/>
          <w:sz w:val="24"/>
          <w:szCs w:val="24"/>
          <w:shd w:val="clear" w:color="auto" w:fill="FFFFFF"/>
          <w:lang w:eastAsia="zh-CN"/>
        </w:rPr>
        <w:t>：王女士</w:t>
      </w:r>
      <w:r>
        <w:rPr>
          <w:rFonts w:ascii="宋体" w:hAnsi="宋体" w:cs="仿宋_GB2312"/>
          <w:color w:val="000000"/>
          <w:sz w:val="24"/>
          <w:szCs w:val="24"/>
          <w:shd w:val="clear" w:color="auto" w:fill="FFFFFF"/>
        </w:rPr>
        <w:t xml:space="preserve">  </w:t>
      </w:r>
    </w:p>
    <w:p>
      <w:pPr>
        <w:spacing w:line="320" w:lineRule="exact"/>
        <w:rPr>
          <w:rFonts w:hint="eastAsia" w:ascii="宋体" w:eastAsia="宋体" w:cs="仿宋_GB2312"/>
          <w:color w:val="000000"/>
          <w:sz w:val="24"/>
          <w:szCs w:val="24"/>
          <w:shd w:val="clear" w:color="auto" w:fill="FFFFFF"/>
          <w:lang w:val="en-US" w:eastAsia="zh-CN"/>
        </w:rPr>
      </w:pPr>
      <w:r>
        <w:rPr>
          <w:rFonts w:hint="eastAsia" w:ascii="宋体" w:hAnsi="宋体" w:cs="仿宋_GB2312"/>
          <w:color w:val="000000"/>
          <w:sz w:val="24"/>
          <w:szCs w:val="24"/>
          <w:shd w:val="clear" w:color="auto" w:fill="FFFFFF"/>
        </w:rPr>
        <w:t>电话：</w:t>
      </w:r>
      <w:r>
        <w:rPr>
          <w:rFonts w:hint="eastAsia" w:ascii="宋体" w:hAnsi="宋体" w:cs="仿宋_GB2312"/>
          <w:color w:val="000000"/>
          <w:sz w:val="24"/>
          <w:szCs w:val="24"/>
          <w:shd w:val="clear" w:color="auto" w:fill="FFFFFF"/>
          <w:lang w:val="en-US" w:eastAsia="zh-CN"/>
        </w:rPr>
        <w:t>13569926910</w:t>
      </w:r>
    </w:p>
    <w:p>
      <w:pPr>
        <w:spacing w:line="400" w:lineRule="exact"/>
        <w:rPr>
          <w:sz w:val="24"/>
          <w:szCs w:val="24"/>
        </w:rPr>
      </w:pPr>
      <w:r>
        <w:rPr>
          <w:rFonts w:hint="eastAsia"/>
          <w:b/>
          <w:bCs/>
          <w:sz w:val="24"/>
          <w:szCs w:val="24"/>
        </w:rPr>
        <w:t>供应商在法定质疑期内一次性提出针对同一采购程序环节的质疑。</w:t>
      </w:r>
    </w:p>
    <w:p>
      <w:pPr>
        <w:spacing w:line="400" w:lineRule="exact"/>
        <w:rPr>
          <w:sz w:val="24"/>
          <w:szCs w:val="24"/>
        </w:rPr>
      </w:pPr>
      <w:r>
        <w:rPr>
          <w:sz w:val="24"/>
          <w:szCs w:val="24"/>
        </w:rPr>
        <w:t xml:space="preserve">37.5 </w:t>
      </w:r>
      <w:r>
        <w:rPr>
          <w:rFonts w:hint="eastAsia"/>
          <w:sz w:val="24"/>
          <w:szCs w:val="24"/>
        </w:rPr>
        <w:t>提出质疑的供应商（以下简称质疑供应商）应当是参与所质疑项目采购活动的供应商。</w:t>
      </w:r>
    </w:p>
    <w:p>
      <w:pPr>
        <w:spacing w:line="400" w:lineRule="exact"/>
        <w:rPr>
          <w:sz w:val="24"/>
          <w:szCs w:val="24"/>
        </w:rPr>
      </w:pPr>
      <w:r>
        <w:rPr>
          <w:rFonts w:hint="eastAsia"/>
          <w:sz w:val="24"/>
          <w:szCs w:val="24"/>
        </w:rPr>
        <w:t>　　潜在供应商已依法获取其可质疑的采购文件的，可以对该文件提出质疑。对采购文件提出质疑的，应当在获取采购文件或者采购文件公告期限届满之日起</w:t>
      </w:r>
      <w:r>
        <w:rPr>
          <w:sz w:val="24"/>
          <w:szCs w:val="24"/>
        </w:rPr>
        <w:t>7</w:t>
      </w:r>
      <w:r>
        <w:rPr>
          <w:rFonts w:hint="eastAsia"/>
          <w:sz w:val="24"/>
          <w:szCs w:val="24"/>
        </w:rPr>
        <w:t>个工作日内提出。</w:t>
      </w:r>
    </w:p>
    <w:p>
      <w:pPr>
        <w:spacing w:line="400" w:lineRule="exact"/>
        <w:rPr>
          <w:sz w:val="24"/>
          <w:szCs w:val="24"/>
        </w:rPr>
      </w:pPr>
      <w:r>
        <w:rPr>
          <w:sz w:val="24"/>
          <w:szCs w:val="24"/>
        </w:rPr>
        <w:t xml:space="preserve">37.6 </w:t>
      </w:r>
      <w:r>
        <w:rPr>
          <w:rFonts w:hint="eastAsia"/>
          <w:sz w:val="24"/>
          <w:szCs w:val="24"/>
        </w:rPr>
        <w:t>供应商提出质疑应当提交质疑函和必要的证明材料。质疑函应当包括下列内容：</w:t>
      </w:r>
    </w:p>
    <w:p>
      <w:pPr>
        <w:spacing w:line="400" w:lineRule="exact"/>
        <w:rPr>
          <w:sz w:val="24"/>
          <w:szCs w:val="24"/>
        </w:rPr>
      </w:pPr>
      <w:r>
        <w:rPr>
          <w:rFonts w:hint="eastAsia"/>
          <w:sz w:val="24"/>
          <w:szCs w:val="24"/>
        </w:rPr>
        <w:t>　　（一）供应商的姓名或者名称、地址、邮编、联系人及联系电话；</w:t>
      </w:r>
    </w:p>
    <w:p>
      <w:pPr>
        <w:spacing w:line="400" w:lineRule="exact"/>
        <w:rPr>
          <w:sz w:val="24"/>
          <w:szCs w:val="24"/>
        </w:rPr>
      </w:pPr>
      <w:r>
        <w:rPr>
          <w:rFonts w:hint="eastAsia"/>
          <w:sz w:val="24"/>
          <w:szCs w:val="24"/>
        </w:rPr>
        <w:t>　　（二）质疑项目的名称、编号；</w:t>
      </w:r>
    </w:p>
    <w:p>
      <w:pPr>
        <w:spacing w:line="400" w:lineRule="exact"/>
        <w:rPr>
          <w:sz w:val="24"/>
          <w:szCs w:val="24"/>
        </w:rPr>
      </w:pPr>
      <w:r>
        <w:rPr>
          <w:rFonts w:hint="eastAsia"/>
          <w:sz w:val="24"/>
          <w:szCs w:val="24"/>
        </w:rPr>
        <w:t>　　（三）具体、明确的质疑事项和与质疑事项相关的请求；</w:t>
      </w:r>
    </w:p>
    <w:p>
      <w:pPr>
        <w:spacing w:line="400" w:lineRule="exact"/>
        <w:rPr>
          <w:sz w:val="24"/>
          <w:szCs w:val="24"/>
        </w:rPr>
      </w:pPr>
      <w:r>
        <w:rPr>
          <w:rFonts w:hint="eastAsia"/>
          <w:sz w:val="24"/>
          <w:szCs w:val="24"/>
        </w:rPr>
        <w:t>　　（四）事实依据；</w:t>
      </w:r>
    </w:p>
    <w:p>
      <w:pPr>
        <w:spacing w:line="400" w:lineRule="exact"/>
        <w:rPr>
          <w:sz w:val="24"/>
          <w:szCs w:val="24"/>
        </w:rPr>
      </w:pPr>
      <w:r>
        <w:rPr>
          <w:rFonts w:hint="eastAsia"/>
          <w:sz w:val="24"/>
          <w:szCs w:val="24"/>
        </w:rPr>
        <w:t>　　（五）必要的法律依据；</w:t>
      </w:r>
    </w:p>
    <w:p>
      <w:pPr>
        <w:spacing w:line="400" w:lineRule="exact"/>
        <w:rPr>
          <w:sz w:val="24"/>
          <w:szCs w:val="24"/>
        </w:rPr>
      </w:pPr>
      <w:r>
        <w:rPr>
          <w:rFonts w:hint="eastAsia"/>
          <w:sz w:val="24"/>
          <w:szCs w:val="24"/>
        </w:rPr>
        <w:t>　　（六）提出质疑的日期。</w:t>
      </w:r>
    </w:p>
    <w:p>
      <w:pPr>
        <w:ind w:firstLine="480" w:firstLineChars="200"/>
        <w:rPr>
          <w:sz w:val="24"/>
          <w:szCs w:val="24"/>
        </w:rPr>
      </w:pPr>
      <w:r>
        <w:rPr>
          <w:rFonts w:hint="eastAsia"/>
          <w:sz w:val="24"/>
          <w:szCs w:val="24"/>
        </w:rPr>
        <w:t>供应商为自然人的，应当由本人签字；供应商为法人或者其他组织的，应当由法定代表人、主要负责人，或者其授权代表签字或者盖章，并加盖公章。</w:t>
      </w:r>
    </w:p>
    <w:p>
      <w:pPr>
        <w:spacing w:line="400" w:lineRule="exact"/>
        <w:rPr>
          <w:sz w:val="24"/>
          <w:szCs w:val="24"/>
        </w:rPr>
      </w:pPr>
      <w:r>
        <w:rPr>
          <w:sz w:val="24"/>
          <w:szCs w:val="24"/>
        </w:rPr>
        <w:t>37.7</w:t>
      </w:r>
      <w:r>
        <w:rPr>
          <w:rFonts w:hint="eastAsia"/>
          <w:sz w:val="24"/>
          <w:szCs w:val="24"/>
        </w:rPr>
        <w:t>质疑供应商对采购人、采购代理机构的答复不满意，或者采购人、采购代理机构未在规定时间内作出答复的，可以在答复期满后</w:t>
      </w:r>
      <w:r>
        <w:rPr>
          <w:sz w:val="24"/>
          <w:szCs w:val="24"/>
        </w:rPr>
        <w:t>15</w:t>
      </w:r>
      <w:r>
        <w:rPr>
          <w:rFonts w:hint="eastAsia"/>
          <w:sz w:val="24"/>
          <w:szCs w:val="24"/>
        </w:rPr>
        <w:t>个工作日内向本办法第六条规定的财政部门提起投诉。</w:t>
      </w:r>
    </w:p>
    <w:p>
      <w:pPr>
        <w:spacing w:line="400" w:lineRule="exact"/>
        <w:rPr>
          <w:sz w:val="24"/>
          <w:szCs w:val="24"/>
        </w:rPr>
      </w:pPr>
      <w:r>
        <w:rPr>
          <w:sz w:val="24"/>
          <w:szCs w:val="24"/>
        </w:rPr>
        <w:t>37.8</w:t>
      </w:r>
      <w:r>
        <w:rPr>
          <w:rFonts w:hint="eastAsia"/>
          <w:sz w:val="24"/>
          <w:szCs w:val="24"/>
        </w:rPr>
        <w:t>投诉人投诉时</w:t>
      </w:r>
      <w:r>
        <w:rPr>
          <w:sz w:val="24"/>
          <w:szCs w:val="24"/>
        </w:rPr>
        <w:t>,</w:t>
      </w:r>
      <w:r>
        <w:rPr>
          <w:rFonts w:hint="eastAsia"/>
          <w:sz w:val="24"/>
          <w:szCs w:val="24"/>
        </w:rPr>
        <w:t>应当提交投诉书和必要的证明材料，并按照被投诉采购人、采购代理机构（以下简称被投诉人）和与投诉事项有关的供应商数量提供投诉书的副本。投诉书应当包括下列内容：</w:t>
      </w:r>
    </w:p>
    <w:p>
      <w:pPr>
        <w:spacing w:line="400" w:lineRule="exact"/>
        <w:rPr>
          <w:sz w:val="24"/>
          <w:szCs w:val="24"/>
        </w:rPr>
      </w:pPr>
      <w:r>
        <w:rPr>
          <w:rFonts w:hint="eastAsia"/>
          <w:sz w:val="24"/>
          <w:szCs w:val="24"/>
        </w:rPr>
        <w:t>　　（一）投诉人和被投诉人的姓名或者名称、通讯地址、邮编、联系人及联系电话；</w:t>
      </w:r>
    </w:p>
    <w:p>
      <w:pPr>
        <w:spacing w:line="400" w:lineRule="exact"/>
        <w:rPr>
          <w:sz w:val="24"/>
          <w:szCs w:val="24"/>
        </w:rPr>
      </w:pPr>
      <w:r>
        <w:rPr>
          <w:rFonts w:hint="eastAsia"/>
          <w:sz w:val="24"/>
          <w:szCs w:val="24"/>
        </w:rPr>
        <w:t>　　（二）质疑和质疑答复情况说明及相关证明材料；</w:t>
      </w:r>
    </w:p>
    <w:p>
      <w:pPr>
        <w:spacing w:line="400" w:lineRule="exact"/>
        <w:rPr>
          <w:sz w:val="24"/>
          <w:szCs w:val="24"/>
        </w:rPr>
      </w:pPr>
      <w:r>
        <w:rPr>
          <w:rFonts w:hint="eastAsia"/>
          <w:sz w:val="24"/>
          <w:szCs w:val="24"/>
        </w:rPr>
        <w:t>　　（三）具体、明确的投诉事项和与投诉事项相关的投诉请求；</w:t>
      </w:r>
    </w:p>
    <w:p>
      <w:pPr>
        <w:spacing w:line="400" w:lineRule="exact"/>
        <w:rPr>
          <w:sz w:val="24"/>
          <w:szCs w:val="24"/>
        </w:rPr>
      </w:pPr>
      <w:r>
        <w:rPr>
          <w:rFonts w:hint="eastAsia"/>
          <w:sz w:val="24"/>
          <w:szCs w:val="24"/>
        </w:rPr>
        <w:t>　　（四）事实依据；</w:t>
      </w:r>
    </w:p>
    <w:p>
      <w:pPr>
        <w:spacing w:line="400" w:lineRule="exact"/>
        <w:rPr>
          <w:sz w:val="24"/>
          <w:szCs w:val="24"/>
        </w:rPr>
      </w:pPr>
      <w:r>
        <w:rPr>
          <w:rFonts w:hint="eastAsia"/>
          <w:sz w:val="24"/>
          <w:szCs w:val="24"/>
        </w:rPr>
        <w:t>　　（五）法律依据；</w:t>
      </w:r>
    </w:p>
    <w:p>
      <w:pPr>
        <w:spacing w:line="400" w:lineRule="exact"/>
        <w:rPr>
          <w:sz w:val="24"/>
          <w:szCs w:val="24"/>
        </w:rPr>
      </w:pPr>
      <w:r>
        <w:rPr>
          <w:rFonts w:hint="eastAsia"/>
          <w:sz w:val="24"/>
          <w:szCs w:val="24"/>
        </w:rPr>
        <w:t>　　（六）提起投诉的日期。</w:t>
      </w:r>
    </w:p>
    <w:p>
      <w:pPr>
        <w:spacing w:line="400" w:lineRule="exact"/>
        <w:ind w:firstLine="420"/>
        <w:outlineLvl w:val="0"/>
        <w:rPr>
          <w:sz w:val="24"/>
          <w:szCs w:val="24"/>
        </w:rPr>
      </w:pPr>
      <w:r>
        <w:rPr>
          <w:rFonts w:hint="eastAsia"/>
          <w:sz w:val="24"/>
          <w:szCs w:val="24"/>
        </w:rPr>
        <w:t>投诉人为自然人的，应当由本人签字；投诉人为法人或者其他组织的，应当由法定代表人、主要负责人，或者其授权代表签字或者盖章，并加盖公章。</w:t>
      </w:r>
    </w:p>
    <w:p>
      <w:pPr>
        <w:spacing w:line="400" w:lineRule="exact"/>
        <w:outlineLvl w:val="0"/>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38.</w:t>
      </w:r>
      <w:r>
        <w:rPr>
          <w:rFonts w:hint="eastAsia" w:ascii="仿宋_GB2312" w:hAnsi="宋体" w:eastAsia="仿宋_GB2312" w:cs="宋体"/>
          <w:b/>
          <w:color w:val="333333"/>
          <w:kern w:val="0"/>
          <w:sz w:val="24"/>
          <w:szCs w:val="24"/>
        </w:rPr>
        <w:t>其它</w:t>
      </w:r>
    </w:p>
    <w:p>
      <w:pPr>
        <w:spacing w:line="400" w:lineRule="exact"/>
        <w:rPr>
          <w:sz w:val="24"/>
          <w:szCs w:val="24"/>
        </w:rPr>
      </w:pPr>
      <w:r>
        <w:rPr>
          <w:rFonts w:hint="eastAsia"/>
          <w:sz w:val="24"/>
          <w:szCs w:val="24"/>
        </w:rPr>
        <w:t>其它未尽事宜按照《中华人民共和国政府采购法》及相关法律、法规的有关规定执行。</w:t>
      </w:r>
    </w:p>
    <w:p>
      <w:pPr>
        <w:spacing w:line="400" w:lineRule="exact"/>
        <w:rPr>
          <w:rFonts w:ascii="仿宋_GB2312" w:hAnsi="宋体" w:eastAsia="仿宋_GB2312" w:cs="宋体"/>
          <w:b/>
          <w:color w:val="333333"/>
          <w:kern w:val="0"/>
          <w:sz w:val="24"/>
          <w:szCs w:val="24"/>
        </w:rPr>
      </w:pPr>
      <w:r>
        <w:rPr>
          <w:rFonts w:ascii="仿宋_GB2312" w:hAnsi="宋体" w:eastAsia="仿宋_GB2312" w:cs="宋体"/>
          <w:b/>
          <w:color w:val="333333"/>
          <w:kern w:val="0"/>
          <w:sz w:val="24"/>
          <w:szCs w:val="24"/>
        </w:rPr>
        <w:t>39.</w:t>
      </w:r>
      <w:r>
        <w:rPr>
          <w:rFonts w:hint="eastAsia" w:ascii="仿宋_GB2312" w:hAnsi="宋体" w:eastAsia="仿宋_GB2312" w:cs="宋体"/>
          <w:b/>
          <w:color w:val="333333"/>
          <w:kern w:val="0"/>
          <w:sz w:val="24"/>
          <w:szCs w:val="24"/>
        </w:rPr>
        <w:t>供应商行为规范</w:t>
      </w:r>
    </w:p>
    <w:p>
      <w:pPr>
        <w:spacing w:line="400" w:lineRule="exact"/>
        <w:rPr>
          <w:sz w:val="24"/>
          <w:szCs w:val="24"/>
        </w:rPr>
      </w:pPr>
      <w:r>
        <w:rPr>
          <w:sz w:val="24"/>
          <w:szCs w:val="24"/>
        </w:rPr>
        <w:t>39.1</w:t>
      </w:r>
      <w:r>
        <w:rPr>
          <w:rFonts w:hint="eastAsia"/>
          <w:sz w:val="24"/>
          <w:szCs w:val="24"/>
        </w:rPr>
        <w:t>供应商在参与政府采购活动中有下列情形之一的，处招标金额千分之五以上，千分之十以下罚款，列入不良行为记录名单，在一至三年内禁止参加许昌市范围内政府采购活动，并予以公告，有违法所得的，没收违法所得。情节严重的，由工商行政管理机关吊销其营业执照</w:t>
      </w:r>
      <w:r>
        <w:rPr>
          <w:sz w:val="24"/>
          <w:szCs w:val="24"/>
        </w:rPr>
        <w:t>;</w:t>
      </w:r>
      <w:r>
        <w:rPr>
          <w:rFonts w:hint="eastAsia"/>
          <w:sz w:val="24"/>
          <w:szCs w:val="24"/>
        </w:rPr>
        <w:t>构成犯罪的，由司法机关依法追究刑事责任。中标人有下列情形之一的，中标无效。</w:t>
      </w:r>
    </w:p>
    <w:p>
      <w:pPr>
        <w:spacing w:line="400" w:lineRule="exact"/>
        <w:rPr>
          <w:sz w:val="24"/>
          <w:szCs w:val="24"/>
        </w:rPr>
      </w:pPr>
      <w:r>
        <w:rPr>
          <w:rFonts w:hint="eastAsia"/>
          <w:sz w:val="24"/>
          <w:szCs w:val="24"/>
        </w:rPr>
        <w:t>　　</w:t>
      </w:r>
      <w:r>
        <w:rPr>
          <w:sz w:val="24"/>
          <w:szCs w:val="24"/>
        </w:rPr>
        <w:t>(</w:t>
      </w:r>
      <w:r>
        <w:rPr>
          <w:rFonts w:hint="eastAsia"/>
          <w:sz w:val="24"/>
          <w:szCs w:val="24"/>
        </w:rPr>
        <w:t>一</w:t>
      </w:r>
      <w:r>
        <w:rPr>
          <w:sz w:val="24"/>
          <w:szCs w:val="24"/>
        </w:rPr>
        <w:t>)</w:t>
      </w:r>
      <w:r>
        <w:rPr>
          <w:rFonts w:hint="eastAsia"/>
          <w:sz w:val="24"/>
          <w:szCs w:val="24"/>
        </w:rPr>
        <w:t>供应商提供虚假材料谋取中标的</w:t>
      </w:r>
      <w:r>
        <w:rPr>
          <w:sz w:val="24"/>
          <w:szCs w:val="24"/>
        </w:rPr>
        <w:t>;</w:t>
      </w:r>
    </w:p>
    <w:p>
      <w:pPr>
        <w:spacing w:line="400" w:lineRule="exact"/>
        <w:rPr>
          <w:sz w:val="24"/>
          <w:szCs w:val="24"/>
        </w:rPr>
      </w:pPr>
      <w:r>
        <w:rPr>
          <w:rFonts w:hint="eastAsia"/>
          <w:sz w:val="24"/>
          <w:szCs w:val="24"/>
        </w:rPr>
        <w:t>　　</w:t>
      </w:r>
      <w:r>
        <w:rPr>
          <w:sz w:val="24"/>
          <w:szCs w:val="24"/>
        </w:rPr>
        <w:t>(</w:t>
      </w:r>
      <w:r>
        <w:rPr>
          <w:rFonts w:hint="eastAsia"/>
          <w:sz w:val="24"/>
          <w:szCs w:val="24"/>
        </w:rPr>
        <w:t>二</w:t>
      </w:r>
      <w:r>
        <w:rPr>
          <w:sz w:val="24"/>
          <w:szCs w:val="24"/>
        </w:rPr>
        <w:t>)</w:t>
      </w:r>
      <w:r>
        <w:rPr>
          <w:rFonts w:hint="eastAsia"/>
          <w:sz w:val="24"/>
          <w:szCs w:val="24"/>
        </w:rPr>
        <w:t>采取不正当手段诋毁、排挤其他投标人</w:t>
      </w:r>
      <w:r>
        <w:rPr>
          <w:sz w:val="24"/>
          <w:szCs w:val="24"/>
        </w:rPr>
        <w:t>;</w:t>
      </w:r>
    </w:p>
    <w:p>
      <w:pPr>
        <w:spacing w:line="400" w:lineRule="exact"/>
        <w:rPr>
          <w:sz w:val="24"/>
          <w:szCs w:val="24"/>
        </w:rPr>
      </w:pPr>
      <w:r>
        <w:rPr>
          <w:rFonts w:hint="eastAsia"/>
          <w:sz w:val="24"/>
          <w:szCs w:val="24"/>
        </w:rPr>
        <w:t>　　</w:t>
      </w:r>
      <w:r>
        <w:rPr>
          <w:sz w:val="24"/>
          <w:szCs w:val="24"/>
        </w:rPr>
        <w:t>(</w:t>
      </w:r>
      <w:r>
        <w:rPr>
          <w:rFonts w:hint="eastAsia"/>
          <w:sz w:val="24"/>
          <w:szCs w:val="24"/>
        </w:rPr>
        <w:t>三</w:t>
      </w:r>
      <w:r>
        <w:rPr>
          <w:sz w:val="24"/>
          <w:szCs w:val="24"/>
        </w:rPr>
        <w:t>)</w:t>
      </w:r>
      <w:r>
        <w:rPr>
          <w:rFonts w:hint="eastAsia"/>
          <w:sz w:val="24"/>
          <w:szCs w:val="24"/>
        </w:rPr>
        <w:t>与采购人、其他投标人、招标代理机构串通谋取中标，或哄抬中标价格的</w:t>
      </w:r>
      <w:r>
        <w:rPr>
          <w:sz w:val="24"/>
          <w:szCs w:val="24"/>
        </w:rPr>
        <w:t>;</w:t>
      </w:r>
    </w:p>
    <w:p>
      <w:pPr>
        <w:spacing w:line="400" w:lineRule="exact"/>
        <w:rPr>
          <w:sz w:val="24"/>
          <w:szCs w:val="24"/>
        </w:rPr>
      </w:pPr>
      <w:r>
        <w:rPr>
          <w:rFonts w:hint="eastAsia"/>
          <w:sz w:val="24"/>
          <w:szCs w:val="24"/>
        </w:rPr>
        <w:t>　　</w:t>
      </w:r>
      <w:r>
        <w:rPr>
          <w:sz w:val="24"/>
          <w:szCs w:val="24"/>
        </w:rPr>
        <w:t>(</w:t>
      </w:r>
      <w:r>
        <w:rPr>
          <w:rFonts w:hint="eastAsia"/>
          <w:sz w:val="24"/>
          <w:szCs w:val="24"/>
        </w:rPr>
        <w:t>四</w:t>
      </w:r>
      <w:r>
        <w:rPr>
          <w:sz w:val="24"/>
          <w:szCs w:val="24"/>
        </w:rPr>
        <w:t>)</w:t>
      </w:r>
      <w:r>
        <w:rPr>
          <w:rFonts w:hint="eastAsia"/>
          <w:sz w:val="24"/>
          <w:szCs w:val="24"/>
        </w:rPr>
        <w:t>向采购人、评委、招标代理机构行贿或提供不正当利益的</w:t>
      </w:r>
      <w:r>
        <w:rPr>
          <w:sz w:val="24"/>
          <w:szCs w:val="24"/>
        </w:rPr>
        <w:t>;</w:t>
      </w:r>
    </w:p>
    <w:p>
      <w:pPr>
        <w:spacing w:line="400" w:lineRule="exact"/>
        <w:rPr>
          <w:sz w:val="24"/>
          <w:szCs w:val="24"/>
        </w:rPr>
      </w:pPr>
      <w:r>
        <w:rPr>
          <w:rFonts w:hint="eastAsia"/>
          <w:sz w:val="24"/>
          <w:szCs w:val="24"/>
        </w:rPr>
        <w:t>　　</w:t>
      </w:r>
      <w:r>
        <w:rPr>
          <w:sz w:val="24"/>
          <w:szCs w:val="24"/>
        </w:rPr>
        <w:t>(</w:t>
      </w:r>
      <w:r>
        <w:rPr>
          <w:rFonts w:hint="eastAsia"/>
          <w:sz w:val="24"/>
          <w:szCs w:val="24"/>
        </w:rPr>
        <w:t>五</w:t>
      </w:r>
      <w:r>
        <w:rPr>
          <w:sz w:val="24"/>
          <w:szCs w:val="24"/>
        </w:rPr>
        <w:t>)</w:t>
      </w:r>
      <w:r>
        <w:rPr>
          <w:rFonts w:hint="eastAsia"/>
          <w:sz w:val="24"/>
          <w:szCs w:val="24"/>
        </w:rPr>
        <w:t>在招标过程中与采购人、招标代理机构协商谈判，不按招标文件、中标人的投标文件及招标过程中补充的法定文件订立合同，或者与采购人另行订立有悖于合同实质性内容协议的。</w:t>
      </w:r>
    </w:p>
    <w:p>
      <w:pPr>
        <w:spacing w:line="400" w:lineRule="exact"/>
        <w:jc w:val="left"/>
        <w:rPr>
          <w:sz w:val="24"/>
          <w:szCs w:val="24"/>
        </w:rPr>
      </w:pPr>
      <w:r>
        <w:rPr>
          <w:sz w:val="24"/>
          <w:szCs w:val="24"/>
        </w:rPr>
        <w:t>39.2</w:t>
      </w:r>
      <w:r>
        <w:rPr>
          <w:rFonts w:hint="eastAsia"/>
          <w:sz w:val="24"/>
          <w:szCs w:val="24"/>
        </w:rPr>
        <w:t>中标供应商应严格按照招标文件、投标文件、政府采购合同及具有法律约束力的补充文件</w:t>
      </w:r>
      <w:r>
        <w:rPr>
          <w:sz w:val="24"/>
          <w:szCs w:val="24"/>
        </w:rPr>
        <w:t>(</w:t>
      </w:r>
      <w:r>
        <w:rPr>
          <w:rFonts w:hint="eastAsia"/>
          <w:sz w:val="24"/>
          <w:szCs w:val="24"/>
        </w:rPr>
        <w:t>资料</w:t>
      </w:r>
      <w:r>
        <w:rPr>
          <w:sz w:val="24"/>
          <w:szCs w:val="24"/>
        </w:rPr>
        <w:t>)</w:t>
      </w:r>
      <w:r>
        <w:rPr>
          <w:rFonts w:hint="eastAsia"/>
          <w:sz w:val="24"/>
          <w:szCs w:val="24"/>
        </w:rPr>
        <w:t>履行中标后的所有义务。在履约过程中，有下列情形之一的，采购人、招标代理机构可以没收其投标保证金或履约保证金。情节严重的，列入不良行为记录名单，在一至三年内禁止参加政府采购招标活动，并予以公告。</w:t>
      </w:r>
    </w:p>
    <w:p>
      <w:pPr>
        <w:spacing w:line="400" w:lineRule="exact"/>
        <w:jc w:val="left"/>
        <w:rPr>
          <w:rFonts w:hint="eastAsia"/>
          <w:sz w:val="24"/>
          <w:szCs w:val="24"/>
        </w:rPr>
      </w:pPr>
      <w:r>
        <w:rPr>
          <w:rFonts w:hint="eastAsia"/>
          <w:sz w:val="24"/>
          <w:szCs w:val="24"/>
        </w:rPr>
        <w:t>　</w:t>
      </w:r>
      <w:r>
        <w:rPr>
          <w:rFonts w:hint="eastAsia"/>
          <w:szCs w:val="21"/>
        </w:rPr>
        <w:t>　</w:t>
      </w:r>
      <w:r>
        <w:rPr>
          <w:rFonts w:hint="eastAsia"/>
          <w:sz w:val="24"/>
          <w:szCs w:val="24"/>
        </w:rPr>
        <w:t>(一)中标后无正当理由不与采购人签订政府采购合同;</w:t>
      </w:r>
    </w:p>
    <w:p>
      <w:pPr>
        <w:spacing w:line="400" w:lineRule="exact"/>
        <w:jc w:val="left"/>
        <w:rPr>
          <w:rFonts w:hint="eastAsia"/>
          <w:sz w:val="24"/>
          <w:szCs w:val="24"/>
        </w:rPr>
      </w:pPr>
      <w:r>
        <w:rPr>
          <w:rFonts w:hint="eastAsia"/>
          <w:sz w:val="24"/>
          <w:szCs w:val="24"/>
        </w:rPr>
        <w:t>　　(二)将中标项目转让给他人，或者在投标文件中未说明，且未经采购人、招标代理机构、政府采购监督管理部门同意，将中标项目分包给他人的;</w:t>
      </w:r>
    </w:p>
    <w:p>
      <w:pPr>
        <w:spacing w:line="400" w:lineRule="exact"/>
        <w:jc w:val="left"/>
        <w:rPr>
          <w:rFonts w:hint="eastAsia"/>
          <w:sz w:val="24"/>
          <w:szCs w:val="24"/>
        </w:rPr>
      </w:pPr>
      <w:r>
        <w:rPr>
          <w:rFonts w:hint="eastAsia"/>
          <w:sz w:val="24"/>
          <w:szCs w:val="24"/>
        </w:rPr>
        <w:t>　　(三)拒绝履行合同规定义务的;</w:t>
      </w:r>
    </w:p>
    <w:p>
      <w:pPr>
        <w:spacing w:line="400" w:lineRule="exact"/>
        <w:jc w:val="left"/>
        <w:rPr>
          <w:rFonts w:hint="eastAsia"/>
          <w:color w:val="0070C0"/>
          <w:sz w:val="24"/>
          <w:szCs w:val="24"/>
          <w:lang w:val="en-US" w:eastAsia="zh-CN"/>
        </w:rPr>
      </w:pPr>
      <w:r>
        <w:rPr>
          <w:rFonts w:hint="eastAsia"/>
          <w:sz w:val="24"/>
          <w:szCs w:val="24"/>
        </w:rPr>
        <w:t>　　(四)在履约过程中未按招标文件、中标的投标文件、生效的政府采购合同等约定，提供货物、工程和服务的。</w:t>
      </w:r>
    </w:p>
    <w:p>
      <w:pPr>
        <w:pStyle w:val="4"/>
        <w:spacing w:before="240" w:after="240"/>
        <w:rPr>
          <w:rFonts w:ascii="宋体" w:hAnsi="宋体" w:eastAsia="宋体"/>
        </w:rPr>
      </w:pPr>
      <w:bookmarkStart w:id="0" w:name="_Toc468198328"/>
      <w:bookmarkStart w:id="1" w:name="_Toc350774120"/>
      <w:r>
        <w:rPr>
          <w:rFonts w:hint="eastAsia" w:ascii="宋体" w:hAnsi="宋体" w:eastAsia="宋体"/>
        </w:rPr>
        <w:t>八、政府采购政策</w:t>
      </w:r>
      <w:bookmarkEnd w:id="0"/>
    </w:p>
    <w:p>
      <w:pPr>
        <w:spacing w:line="360" w:lineRule="auto"/>
        <w:rPr>
          <w:rFonts w:ascii="宋体"/>
          <w:sz w:val="24"/>
          <w:szCs w:val="24"/>
        </w:rPr>
      </w:pPr>
      <w:r>
        <w:rPr>
          <w:rFonts w:ascii="宋体" w:hAnsi="宋体"/>
          <w:sz w:val="24"/>
          <w:szCs w:val="24"/>
        </w:rPr>
        <w:t>1.</w:t>
      </w:r>
      <w:r>
        <w:rPr>
          <w:rFonts w:hint="eastAsia" w:ascii="宋体" w:hAnsi="宋体"/>
          <w:sz w:val="24"/>
          <w:szCs w:val="24"/>
        </w:rPr>
        <w:t>中小企业：供应商如为中小企业、微型企业，根据《政府采购促进中小企业发展暂行办法》，在投标文件中填写中小企业声明函，中标人如为中小企业、微型企业，并在投标时填写了中小企业声明函，则需要在领取中标通知书时提供由相关政府部门出具的企业划型认定材料，若不能提供或提供的材料与投标时做出的声明不符，采购人有权取消该中标人的中标资格，并对因其造成的损失进行追责。</w:t>
      </w:r>
    </w:p>
    <w:bookmarkEnd w:id="1"/>
    <w:p>
      <w:pPr>
        <w:spacing w:line="400" w:lineRule="exact"/>
        <w:rPr>
          <w:szCs w:val="21"/>
        </w:rPr>
      </w:pPr>
    </w:p>
    <w:p>
      <w:pPr>
        <w:spacing w:line="400" w:lineRule="exact"/>
        <w:rPr>
          <w:szCs w:val="21"/>
        </w:rPr>
      </w:pPr>
    </w:p>
    <w:p>
      <w:pPr>
        <w:widowControl/>
        <w:spacing w:beforeLines="100" w:afterLines="100" w:line="480" w:lineRule="exact"/>
        <w:rPr>
          <w:rFonts w:ascii="宋体" w:cs="‘Lucida Sans Unicode‘"/>
          <w:b/>
          <w:color w:val="333333"/>
          <w:kern w:val="0"/>
          <w:sz w:val="44"/>
          <w:szCs w:val="44"/>
        </w:rPr>
      </w:pPr>
    </w:p>
    <w:p>
      <w:pPr>
        <w:widowControl/>
        <w:spacing w:beforeLines="100" w:afterLines="100" w:line="480" w:lineRule="exact"/>
        <w:jc w:val="both"/>
        <w:rPr>
          <w:rFonts w:hint="eastAsia" w:ascii="宋体" w:hAnsi="宋体" w:cs="‘Lucida Sans Unicode‘"/>
          <w:b/>
          <w:color w:val="333333"/>
          <w:kern w:val="0"/>
          <w:sz w:val="44"/>
          <w:szCs w:val="44"/>
        </w:rPr>
      </w:pPr>
    </w:p>
    <w:p>
      <w:pPr>
        <w:widowControl/>
        <w:spacing w:beforeLines="100" w:afterLines="100" w:line="480" w:lineRule="exact"/>
        <w:jc w:val="center"/>
        <w:rPr>
          <w:rFonts w:hint="eastAsia" w:ascii="宋体" w:hAnsi="宋体" w:cs="‘Lucida Sans Unicode‘"/>
          <w:b/>
          <w:color w:val="333333"/>
          <w:kern w:val="0"/>
          <w:sz w:val="44"/>
          <w:szCs w:val="44"/>
        </w:rPr>
      </w:pPr>
    </w:p>
    <w:p>
      <w:pPr>
        <w:widowControl/>
        <w:spacing w:beforeLines="100" w:afterLines="100" w:line="480" w:lineRule="exact"/>
        <w:jc w:val="center"/>
        <w:rPr>
          <w:rFonts w:hint="eastAsia" w:ascii="宋体" w:hAnsi="宋体" w:cs="‘Lucida Sans Unicode‘"/>
          <w:b/>
          <w:color w:val="333333"/>
          <w:kern w:val="0"/>
          <w:sz w:val="44"/>
          <w:szCs w:val="44"/>
        </w:rPr>
      </w:pPr>
    </w:p>
    <w:p>
      <w:pPr>
        <w:widowControl/>
        <w:spacing w:beforeLines="100" w:afterLines="100" w:line="480" w:lineRule="exact"/>
        <w:jc w:val="center"/>
        <w:rPr>
          <w:rFonts w:hint="eastAsia" w:ascii="宋体" w:hAnsi="宋体" w:cs="‘Lucida Sans Unicode‘"/>
          <w:b/>
          <w:color w:val="333333"/>
          <w:kern w:val="0"/>
          <w:sz w:val="44"/>
          <w:szCs w:val="44"/>
        </w:rPr>
      </w:pPr>
    </w:p>
    <w:p>
      <w:pPr>
        <w:widowControl/>
        <w:spacing w:beforeLines="100" w:afterLines="100" w:line="480" w:lineRule="exact"/>
        <w:jc w:val="center"/>
        <w:rPr>
          <w:rFonts w:hint="eastAsia" w:ascii="宋体" w:hAnsi="宋体" w:cs="‘Lucida Sans Unicode‘"/>
          <w:b/>
          <w:color w:val="333333"/>
          <w:kern w:val="0"/>
          <w:sz w:val="44"/>
          <w:szCs w:val="44"/>
        </w:rPr>
      </w:pPr>
    </w:p>
    <w:p>
      <w:pPr>
        <w:widowControl/>
        <w:spacing w:beforeLines="100" w:afterLines="100" w:line="480" w:lineRule="exact"/>
        <w:jc w:val="center"/>
        <w:rPr>
          <w:rFonts w:hint="eastAsia" w:ascii="宋体" w:hAnsi="宋体" w:cs="‘Lucida Sans Unicode‘"/>
          <w:b/>
          <w:color w:val="333333"/>
          <w:kern w:val="0"/>
          <w:sz w:val="44"/>
          <w:szCs w:val="44"/>
        </w:rPr>
      </w:pPr>
    </w:p>
    <w:p>
      <w:pPr>
        <w:widowControl/>
        <w:spacing w:beforeLines="100" w:afterLines="100" w:line="480" w:lineRule="exact"/>
        <w:jc w:val="center"/>
        <w:rPr>
          <w:rFonts w:hint="eastAsia" w:ascii="宋体" w:hAnsi="宋体" w:cs="‘Lucida Sans Unicode‘"/>
          <w:b/>
          <w:color w:val="333333"/>
          <w:kern w:val="0"/>
          <w:sz w:val="44"/>
          <w:szCs w:val="44"/>
        </w:rPr>
      </w:pPr>
    </w:p>
    <w:p>
      <w:pPr>
        <w:widowControl/>
        <w:spacing w:beforeLines="100" w:afterLines="100" w:line="480" w:lineRule="exact"/>
        <w:jc w:val="center"/>
        <w:rPr>
          <w:rFonts w:hint="eastAsia" w:ascii="宋体" w:hAnsi="宋体" w:cs="‘Lucida Sans Unicode‘"/>
          <w:b/>
          <w:color w:val="333333"/>
          <w:kern w:val="0"/>
          <w:sz w:val="44"/>
          <w:szCs w:val="44"/>
        </w:rPr>
      </w:pPr>
    </w:p>
    <w:p>
      <w:pPr>
        <w:widowControl/>
        <w:spacing w:beforeLines="100" w:afterLines="100" w:line="480" w:lineRule="exact"/>
        <w:jc w:val="center"/>
        <w:rPr>
          <w:rFonts w:hint="eastAsia" w:ascii="宋体" w:hAnsi="宋体" w:cs="‘Lucida Sans Unicode‘"/>
          <w:b/>
          <w:color w:val="333333"/>
          <w:kern w:val="0"/>
          <w:sz w:val="44"/>
          <w:szCs w:val="44"/>
        </w:rPr>
      </w:pPr>
    </w:p>
    <w:p>
      <w:pPr>
        <w:widowControl/>
        <w:spacing w:beforeLines="100" w:afterLines="100" w:line="480" w:lineRule="exact"/>
        <w:jc w:val="center"/>
        <w:rPr>
          <w:rFonts w:hint="eastAsia" w:ascii="宋体" w:hAnsi="宋体" w:cs="‘Lucida Sans Unicode‘"/>
          <w:b/>
          <w:color w:val="333333"/>
          <w:kern w:val="0"/>
          <w:sz w:val="44"/>
          <w:szCs w:val="44"/>
        </w:rPr>
      </w:pPr>
    </w:p>
    <w:p>
      <w:pPr>
        <w:widowControl/>
        <w:spacing w:beforeLines="100" w:afterLines="100" w:line="480" w:lineRule="exact"/>
        <w:jc w:val="center"/>
        <w:rPr>
          <w:rFonts w:hint="eastAsia" w:ascii="宋体" w:hAnsi="宋体" w:cs="‘Lucida Sans Unicode‘"/>
          <w:b/>
          <w:color w:val="333333"/>
          <w:kern w:val="0"/>
          <w:sz w:val="44"/>
          <w:szCs w:val="44"/>
        </w:rPr>
      </w:pPr>
    </w:p>
    <w:p>
      <w:pPr>
        <w:widowControl/>
        <w:spacing w:beforeLines="100" w:afterLines="100" w:line="480" w:lineRule="exact"/>
        <w:jc w:val="center"/>
        <w:rPr>
          <w:rFonts w:ascii="宋体"/>
          <w:kern w:val="0"/>
          <w:szCs w:val="21"/>
        </w:rPr>
      </w:pPr>
      <w:r>
        <w:rPr>
          <w:rFonts w:hint="eastAsia" w:ascii="宋体" w:hAnsi="宋体" w:cs="‘Lucida Sans Unicode‘"/>
          <w:b/>
          <w:color w:val="333333"/>
          <w:kern w:val="0"/>
          <w:sz w:val="44"/>
          <w:szCs w:val="44"/>
        </w:rPr>
        <w:t>第三章</w:t>
      </w:r>
      <w:r>
        <w:rPr>
          <w:rFonts w:ascii="宋体" w:hAnsi="宋体" w:cs="‘Lucida Sans Unicode‘"/>
          <w:b/>
          <w:color w:val="333333"/>
          <w:kern w:val="0"/>
          <w:sz w:val="44"/>
          <w:szCs w:val="44"/>
        </w:rPr>
        <w:t xml:space="preserve">   </w:t>
      </w:r>
      <w:r>
        <w:rPr>
          <w:rFonts w:hint="eastAsia" w:ascii="宋体" w:hAnsi="宋体" w:cs="‘Lucida Sans Unicode‘"/>
          <w:b/>
          <w:color w:val="333333"/>
          <w:kern w:val="0"/>
          <w:sz w:val="44"/>
          <w:szCs w:val="44"/>
        </w:rPr>
        <w:t>资格审查</w:t>
      </w:r>
    </w:p>
    <w:p>
      <w:pPr>
        <w:autoSpaceDE w:val="0"/>
        <w:autoSpaceDN w:val="0"/>
        <w:adjustRightInd w:val="0"/>
        <w:spacing w:line="420" w:lineRule="exact"/>
        <w:ind w:firstLine="482" w:firstLineChars="200"/>
        <w:outlineLvl w:val="0"/>
        <w:rPr>
          <w:rFonts w:ascii="宋体"/>
          <w:b/>
          <w:bCs/>
          <w:kern w:val="0"/>
          <w:sz w:val="24"/>
          <w:szCs w:val="24"/>
        </w:rPr>
      </w:pPr>
      <w:r>
        <w:rPr>
          <w:rFonts w:hint="eastAsia" w:ascii="宋体" w:hAnsi="宋体"/>
          <w:b/>
          <w:bCs/>
          <w:kern w:val="0"/>
          <w:sz w:val="24"/>
          <w:szCs w:val="24"/>
        </w:rPr>
        <w:t>⑴资格审查材料的接收与退还</w:t>
      </w:r>
    </w:p>
    <w:p>
      <w:pPr>
        <w:autoSpaceDE w:val="0"/>
        <w:autoSpaceDN w:val="0"/>
        <w:adjustRightInd w:val="0"/>
        <w:spacing w:line="420" w:lineRule="exact"/>
        <w:ind w:firstLine="480" w:firstLineChars="200"/>
        <w:rPr>
          <w:rFonts w:ascii="宋体"/>
          <w:kern w:val="0"/>
          <w:sz w:val="24"/>
          <w:szCs w:val="24"/>
        </w:rPr>
      </w:pPr>
      <w:r>
        <w:rPr>
          <w:rFonts w:hint="eastAsia" w:ascii="宋体" w:hAnsi="宋体"/>
          <w:kern w:val="0"/>
          <w:sz w:val="24"/>
          <w:szCs w:val="24"/>
        </w:rPr>
        <w:t>开标结束后，由代理公司指定专人负责接收供应商的资格审查材料（供应商应附资料清单）。</w:t>
      </w:r>
    </w:p>
    <w:p>
      <w:pPr>
        <w:autoSpaceDE w:val="0"/>
        <w:autoSpaceDN w:val="0"/>
        <w:adjustRightInd w:val="0"/>
        <w:spacing w:line="420" w:lineRule="exact"/>
        <w:ind w:firstLine="480" w:firstLineChars="200"/>
        <w:outlineLvl w:val="0"/>
        <w:rPr>
          <w:rFonts w:ascii="宋体"/>
          <w:kern w:val="0"/>
          <w:sz w:val="24"/>
          <w:szCs w:val="24"/>
        </w:rPr>
      </w:pPr>
      <w:r>
        <w:rPr>
          <w:rFonts w:hint="eastAsia" w:ascii="宋体" w:hAnsi="宋体"/>
          <w:kern w:val="0"/>
          <w:sz w:val="24"/>
          <w:szCs w:val="24"/>
        </w:rPr>
        <w:t>⑵资格审查时间及地点</w:t>
      </w:r>
    </w:p>
    <w:p>
      <w:pPr>
        <w:autoSpaceDE w:val="0"/>
        <w:autoSpaceDN w:val="0"/>
        <w:adjustRightInd w:val="0"/>
        <w:spacing w:line="420" w:lineRule="exact"/>
        <w:ind w:firstLine="480" w:firstLineChars="200"/>
        <w:rPr>
          <w:rFonts w:ascii="宋体"/>
          <w:kern w:val="0"/>
          <w:sz w:val="24"/>
          <w:szCs w:val="24"/>
        </w:rPr>
      </w:pPr>
      <w:r>
        <w:rPr>
          <w:rFonts w:hint="eastAsia" w:ascii="宋体" w:hAnsi="宋体"/>
          <w:kern w:val="0"/>
          <w:sz w:val="24"/>
          <w:szCs w:val="24"/>
        </w:rPr>
        <w:t>开标后，在开标室进行，所有投标人离场。</w:t>
      </w:r>
    </w:p>
    <w:p>
      <w:pPr>
        <w:autoSpaceDE w:val="0"/>
        <w:autoSpaceDN w:val="0"/>
        <w:adjustRightInd w:val="0"/>
        <w:spacing w:line="420" w:lineRule="exact"/>
        <w:ind w:firstLine="480" w:firstLineChars="200"/>
        <w:outlineLvl w:val="0"/>
        <w:rPr>
          <w:rFonts w:ascii="宋体"/>
          <w:kern w:val="0"/>
          <w:sz w:val="24"/>
          <w:szCs w:val="24"/>
        </w:rPr>
      </w:pPr>
      <w:r>
        <w:rPr>
          <w:rFonts w:hint="eastAsia" w:ascii="宋体" w:hAnsi="宋体"/>
          <w:kern w:val="0"/>
          <w:sz w:val="24"/>
          <w:szCs w:val="24"/>
        </w:rPr>
        <w:t>⑶资格审查小组</w:t>
      </w:r>
    </w:p>
    <w:p>
      <w:pPr>
        <w:autoSpaceDE w:val="0"/>
        <w:autoSpaceDN w:val="0"/>
        <w:adjustRightInd w:val="0"/>
        <w:spacing w:line="420" w:lineRule="exact"/>
        <w:ind w:firstLine="480" w:firstLineChars="200"/>
        <w:rPr>
          <w:rFonts w:ascii="宋体"/>
          <w:kern w:val="0"/>
          <w:sz w:val="24"/>
          <w:szCs w:val="24"/>
        </w:rPr>
      </w:pPr>
      <w:r>
        <w:rPr>
          <w:rFonts w:hint="eastAsia" w:ascii="宋体" w:hAnsi="宋体"/>
          <w:kern w:val="0"/>
          <w:sz w:val="24"/>
          <w:szCs w:val="24"/>
        </w:rPr>
        <w:t>采购人代表</w:t>
      </w:r>
      <w:r>
        <w:rPr>
          <w:rFonts w:ascii="宋体" w:hAnsi="宋体"/>
          <w:kern w:val="0"/>
          <w:sz w:val="24"/>
          <w:szCs w:val="24"/>
        </w:rPr>
        <w:t>1</w:t>
      </w:r>
      <w:r>
        <w:rPr>
          <w:rFonts w:hint="eastAsia" w:ascii="宋体" w:hAnsi="宋体"/>
          <w:kern w:val="0"/>
          <w:sz w:val="24"/>
          <w:szCs w:val="24"/>
        </w:rPr>
        <w:t>人，需出具由采购人法定代表人签署的有明确授权事项的授权委托书，资格审查小组成员不得做为采购人代表参进入评标委员会参与评标，对投标人的资格要求进行审查，在资格性审查期间，所有投标人应当回避。</w:t>
      </w:r>
    </w:p>
    <w:p>
      <w:pPr>
        <w:autoSpaceDE w:val="0"/>
        <w:autoSpaceDN w:val="0"/>
        <w:adjustRightInd w:val="0"/>
        <w:spacing w:line="360" w:lineRule="auto"/>
        <w:ind w:firstLine="562" w:firstLineChars="200"/>
        <w:outlineLvl w:val="0"/>
        <w:rPr>
          <w:rFonts w:ascii="宋体" w:cs="宋体"/>
          <w:b/>
          <w:bCs/>
          <w:sz w:val="28"/>
          <w:szCs w:val="28"/>
          <w:lang w:val="zh-CN"/>
        </w:rPr>
      </w:pPr>
      <w:r>
        <w:rPr>
          <w:rFonts w:hint="eastAsia" w:ascii="宋体" w:hAnsi="宋体"/>
          <w:b/>
          <w:sz w:val="28"/>
          <w:szCs w:val="28"/>
        </w:rPr>
        <w:t>审查内容包括：</w:t>
      </w:r>
    </w:p>
    <w:tbl>
      <w:tblPr>
        <w:tblStyle w:val="23"/>
        <w:tblW w:w="908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5372"/>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29" w:type="dxa"/>
          </w:tcPr>
          <w:p>
            <w:pPr>
              <w:ind w:right="-88" w:rightChars="-42"/>
              <w:jc w:val="center"/>
              <w:rPr>
                <w:rFonts w:ascii="宋体"/>
                <w:color w:val="000000"/>
                <w:sz w:val="24"/>
                <w:szCs w:val="24"/>
              </w:rPr>
            </w:pPr>
            <w:r>
              <w:rPr>
                <w:rFonts w:hint="eastAsia" w:ascii="宋体" w:hAnsi="宋体"/>
                <w:color w:val="000000"/>
                <w:sz w:val="24"/>
                <w:szCs w:val="24"/>
              </w:rPr>
              <w:t>序号</w:t>
            </w:r>
          </w:p>
        </w:tc>
        <w:tc>
          <w:tcPr>
            <w:tcW w:w="5372" w:type="dxa"/>
          </w:tcPr>
          <w:p>
            <w:pPr>
              <w:ind w:right="-88" w:rightChars="-42"/>
              <w:jc w:val="center"/>
              <w:rPr>
                <w:rFonts w:ascii="宋体"/>
                <w:color w:val="000000"/>
                <w:sz w:val="24"/>
                <w:szCs w:val="24"/>
              </w:rPr>
            </w:pPr>
            <w:r>
              <w:rPr>
                <w:rFonts w:hint="eastAsia" w:ascii="宋体" w:hAnsi="宋体"/>
                <w:color w:val="000000"/>
                <w:sz w:val="24"/>
                <w:szCs w:val="24"/>
              </w:rPr>
              <w:t>资格证明文件</w:t>
            </w:r>
          </w:p>
        </w:tc>
        <w:tc>
          <w:tcPr>
            <w:tcW w:w="3079" w:type="dxa"/>
          </w:tcPr>
          <w:p>
            <w:pPr>
              <w:ind w:right="-88" w:rightChars="-42"/>
              <w:jc w:val="center"/>
              <w:rPr>
                <w:rFonts w:asci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629" w:type="dxa"/>
          </w:tcPr>
          <w:p>
            <w:pPr>
              <w:ind w:right="-88" w:rightChars="-42"/>
              <w:jc w:val="center"/>
              <w:rPr>
                <w:rFonts w:ascii="宋体"/>
                <w:color w:val="000000"/>
                <w:sz w:val="24"/>
                <w:szCs w:val="24"/>
              </w:rPr>
            </w:pPr>
            <w:r>
              <w:rPr>
                <w:rFonts w:ascii="宋体" w:hAnsi="宋体"/>
                <w:color w:val="000000"/>
                <w:sz w:val="24"/>
                <w:szCs w:val="24"/>
              </w:rPr>
              <w:t>1</w:t>
            </w:r>
          </w:p>
        </w:tc>
        <w:tc>
          <w:tcPr>
            <w:tcW w:w="5372" w:type="dxa"/>
          </w:tcPr>
          <w:p>
            <w:pPr>
              <w:ind w:right="-88" w:rightChars="-42"/>
              <w:jc w:val="left"/>
              <w:rPr>
                <w:rFonts w:ascii="宋体"/>
                <w:color w:val="000000"/>
                <w:sz w:val="24"/>
                <w:szCs w:val="24"/>
              </w:rPr>
            </w:pPr>
            <w:r>
              <w:rPr>
                <w:rFonts w:hint="eastAsia" w:ascii="宋体" w:hAnsi="宋体"/>
                <w:color w:val="000000"/>
                <w:sz w:val="24"/>
                <w:szCs w:val="24"/>
              </w:rPr>
              <w:t>营业执照副本复印件</w:t>
            </w:r>
          </w:p>
        </w:tc>
        <w:tc>
          <w:tcPr>
            <w:tcW w:w="3079" w:type="dxa"/>
            <w:vMerge w:val="restart"/>
          </w:tcPr>
          <w:p>
            <w:pPr>
              <w:ind w:right="-88" w:rightChars="-42"/>
              <w:jc w:val="center"/>
              <w:rPr>
                <w:rFonts w:hint="eastAsia" w:ascii="宋体" w:hAnsi="宋体"/>
                <w:color w:val="000000"/>
                <w:sz w:val="24"/>
                <w:szCs w:val="24"/>
              </w:rPr>
            </w:pPr>
          </w:p>
          <w:p>
            <w:pPr>
              <w:ind w:right="-88" w:rightChars="-42"/>
              <w:jc w:val="center"/>
              <w:rPr>
                <w:rFonts w:ascii="宋体"/>
                <w:color w:val="000000"/>
                <w:sz w:val="24"/>
                <w:szCs w:val="24"/>
              </w:rPr>
            </w:pPr>
            <w:r>
              <w:rPr>
                <w:rFonts w:hint="eastAsia" w:ascii="宋体" w:hAnsi="宋体"/>
                <w:color w:val="000000"/>
                <w:sz w:val="24"/>
                <w:szCs w:val="24"/>
              </w:rPr>
              <w:t>三合一或五合一证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629" w:type="dxa"/>
          </w:tcPr>
          <w:p>
            <w:pPr>
              <w:ind w:right="-88" w:rightChars="-42"/>
              <w:jc w:val="center"/>
              <w:rPr>
                <w:rFonts w:ascii="宋体"/>
                <w:color w:val="000000"/>
                <w:sz w:val="24"/>
                <w:szCs w:val="24"/>
              </w:rPr>
            </w:pPr>
            <w:r>
              <w:rPr>
                <w:rFonts w:ascii="宋体" w:hAnsi="宋体"/>
                <w:color w:val="000000"/>
                <w:sz w:val="24"/>
                <w:szCs w:val="24"/>
              </w:rPr>
              <w:t>2</w:t>
            </w:r>
          </w:p>
        </w:tc>
        <w:tc>
          <w:tcPr>
            <w:tcW w:w="5372" w:type="dxa"/>
            <w:vAlign w:val="center"/>
          </w:tcPr>
          <w:p>
            <w:pPr>
              <w:jc w:val="left"/>
              <w:rPr>
                <w:rFonts w:ascii="宋体"/>
                <w:color w:val="000000"/>
                <w:sz w:val="24"/>
                <w:szCs w:val="24"/>
              </w:rPr>
            </w:pPr>
            <w:r>
              <w:rPr>
                <w:rFonts w:hint="eastAsia" w:ascii="宋体" w:hAnsi="宋体" w:cs="Arial"/>
                <w:sz w:val="24"/>
                <w:szCs w:val="24"/>
              </w:rPr>
              <w:t>税务登记证副本复印件</w:t>
            </w:r>
          </w:p>
        </w:tc>
        <w:tc>
          <w:tcPr>
            <w:tcW w:w="3079" w:type="dxa"/>
            <w:vMerge w:val="continue"/>
          </w:tcPr>
          <w:p>
            <w:pPr>
              <w:ind w:right="-88" w:rightChars="-42"/>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629" w:type="dxa"/>
          </w:tcPr>
          <w:p>
            <w:pPr>
              <w:ind w:right="-88" w:rightChars="-42"/>
              <w:jc w:val="center"/>
              <w:rPr>
                <w:rFonts w:ascii="宋体"/>
                <w:color w:val="000000"/>
                <w:sz w:val="24"/>
                <w:szCs w:val="24"/>
              </w:rPr>
            </w:pPr>
            <w:r>
              <w:rPr>
                <w:rFonts w:ascii="宋体" w:hAnsi="宋体"/>
                <w:color w:val="000000"/>
                <w:sz w:val="24"/>
                <w:szCs w:val="24"/>
              </w:rPr>
              <w:t>3</w:t>
            </w:r>
          </w:p>
        </w:tc>
        <w:tc>
          <w:tcPr>
            <w:tcW w:w="5372" w:type="dxa"/>
            <w:vAlign w:val="center"/>
          </w:tcPr>
          <w:p>
            <w:pPr>
              <w:jc w:val="left"/>
              <w:rPr>
                <w:rFonts w:ascii="宋体" w:cs="Arial"/>
                <w:sz w:val="24"/>
                <w:szCs w:val="24"/>
              </w:rPr>
            </w:pPr>
            <w:r>
              <w:rPr>
                <w:rFonts w:hint="eastAsia" w:ascii="宋体" w:hAnsi="宋体" w:cs="Arial"/>
                <w:sz w:val="24"/>
                <w:szCs w:val="24"/>
              </w:rPr>
              <w:t>组织机构代码证复印件</w:t>
            </w:r>
          </w:p>
        </w:tc>
        <w:tc>
          <w:tcPr>
            <w:tcW w:w="3079" w:type="dxa"/>
            <w:vMerge w:val="continue"/>
          </w:tcPr>
          <w:p>
            <w:pPr>
              <w:ind w:right="-88" w:rightChars="-42"/>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629" w:type="dxa"/>
          </w:tcPr>
          <w:p>
            <w:pPr>
              <w:ind w:right="-88" w:rightChars="-42"/>
              <w:jc w:val="center"/>
              <w:rPr>
                <w:rFonts w:ascii="宋体"/>
                <w:color w:val="000000"/>
                <w:sz w:val="24"/>
                <w:szCs w:val="24"/>
              </w:rPr>
            </w:pPr>
            <w:r>
              <w:rPr>
                <w:rFonts w:ascii="宋体" w:hAnsi="宋体"/>
                <w:color w:val="000000"/>
                <w:sz w:val="24"/>
                <w:szCs w:val="24"/>
              </w:rPr>
              <w:t>4</w:t>
            </w:r>
          </w:p>
        </w:tc>
        <w:tc>
          <w:tcPr>
            <w:tcW w:w="5372" w:type="dxa"/>
            <w:vAlign w:val="center"/>
          </w:tcPr>
          <w:p>
            <w:pPr>
              <w:jc w:val="left"/>
              <w:rPr>
                <w:rFonts w:ascii="宋体"/>
                <w:color w:val="000000"/>
                <w:sz w:val="24"/>
                <w:szCs w:val="24"/>
              </w:rPr>
            </w:pPr>
            <w:r>
              <w:rPr>
                <w:rFonts w:hint="eastAsia" w:ascii="宋体" w:hAnsi="宋体" w:cs="Arial"/>
                <w:sz w:val="24"/>
                <w:szCs w:val="24"/>
              </w:rPr>
              <w:t>被授权人身份证复印件</w:t>
            </w:r>
          </w:p>
        </w:tc>
        <w:tc>
          <w:tcPr>
            <w:tcW w:w="3079" w:type="dxa"/>
          </w:tcPr>
          <w:p>
            <w:pPr>
              <w:ind w:right="-88" w:rightChars="-42"/>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629" w:type="dxa"/>
          </w:tcPr>
          <w:p>
            <w:pPr>
              <w:ind w:right="-88" w:rightChars="-42"/>
              <w:jc w:val="center"/>
              <w:rPr>
                <w:rFonts w:ascii="宋体"/>
                <w:color w:val="000000"/>
                <w:sz w:val="24"/>
                <w:szCs w:val="24"/>
              </w:rPr>
            </w:pPr>
            <w:r>
              <w:rPr>
                <w:rFonts w:ascii="宋体" w:hAnsi="宋体"/>
                <w:color w:val="000000"/>
                <w:sz w:val="24"/>
                <w:szCs w:val="24"/>
              </w:rPr>
              <w:t>5</w:t>
            </w:r>
          </w:p>
        </w:tc>
        <w:tc>
          <w:tcPr>
            <w:tcW w:w="5372" w:type="dxa"/>
            <w:tcBorders>
              <w:top w:val="nil"/>
            </w:tcBorders>
            <w:vAlign w:val="center"/>
          </w:tcPr>
          <w:p>
            <w:pPr>
              <w:jc w:val="left"/>
              <w:rPr>
                <w:rFonts w:ascii="宋体"/>
                <w:color w:val="000000"/>
                <w:sz w:val="24"/>
                <w:szCs w:val="24"/>
              </w:rPr>
            </w:pPr>
            <w:r>
              <w:rPr>
                <w:rFonts w:hint="eastAsia" w:ascii="宋体" w:hAnsi="宋体" w:cs="宋体"/>
                <w:sz w:val="24"/>
                <w:szCs w:val="24"/>
              </w:rPr>
              <w:t>法定代表人（单位负责人）</w:t>
            </w:r>
            <w:r>
              <w:rPr>
                <w:rFonts w:hint="eastAsia" w:ascii="宋体" w:hAnsi="宋体" w:cs="Arial"/>
                <w:sz w:val="24"/>
                <w:szCs w:val="24"/>
              </w:rPr>
              <w:t>资格证明或</w:t>
            </w:r>
            <w:r>
              <w:rPr>
                <w:rFonts w:hint="eastAsia" w:ascii="宋体" w:hAnsi="宋体" w:cs="宋体"/>
                <w:sz w:val="24"/>
                <w:szCs w:val="24"/>
              </w:rPr>
              <w:t>法定代表人（单位负责人）</w:t>
            </w:r>
            <w:r>
              <w:rPr>
                <w:rFonts w:hint="eastAsia" w:ascii="宋体" w:hAnsi="宋体" w:cs="Arial"/>
                <w:sz w:val="24"/>
                <w:szCs w:val="24"/>
              </w:rPr>
              <w:t>授权委托书原件</w:t>
            </w:r>
          </w:p>
        </w:tc>
        <w:tc>
          <w:tcPr>
            <w:tcW w:w="3079" w:type="dxa"/>
          </w:tcPr>
          <w:p>
            <w:pPr>
              <w:ind w:right="-88" w:rightChars="-42"/>
              <w:jc w:val="left"/>
              <w:rPr>
                <w:rFonts w:ascii="宋体"/>
                <w:color w:val="000000"/>
                <w:sz w:val="24"/>
                <w:szCs w:val="24"/>
              </w:rPr>
            </w:pPr>
            <w:r>
              <w:rPr>
                <w:rFonts w:hint="eastAsia" w:ascii="宋体" w:hAnsi="宋体"/>
                <w:color w:val="000000"/>
                <w:sz w:val="24"/>
                <w:szCs w:val="24"/>
              </w:rPr>
              <w:t>法人代表参加投标不需授权书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629" w:type="dxa"/>
          </w:tcPr>
          <w:p>
            <w:pPr>
              <w:ind w:right="-88" w:rightChars="-42"/>
              <w:jc w:val="center"/>
              <w:rPr>
                <w:rFonts w:ascii="宋体" w:cs="宋体"/>
                <w:sz w:val="24"/>
                <w:szCs w:val="24"/>
              </w:rPr>
            </w:pPr>
            <w:r>
              <w:rPr>
                <w:rFonts w:ascii="宋体" w:hAnsi="宋体" w:cs="宋体"/>
                <w:sz w:val="24"/>
                <w:szCs w:val="24"/>
              </w:rPr>
              <w:t>6</w:t>
            </w:r>
          </w:p>
        </w:tc>
        <w:tc>
          <w:tcPr>
            <w:tcW w:w="5372" w:type="dxa"/>
            <w:vAlign w:val="center"/>
          </w:tcPr>
          <w:p>
            <w:pPr>
              <w:jc w:val="left"/>
              <w:rPr>
                <w:rFonts w:ascii="宋体" w:cs="宋体"/>
                <w:sz w:val="24"/>
                <w:szCs w:val="24"/>
              </w:rPr>
            </w:pPr>
            <w:r>
              <w:rPr>
                <w:rFonts w:ascii="宋体" w:hAnsi="宋体" w:cs="宋体"/>
                <w:sz w:val="24"/>
                <w:szCs w:val="24"/>
              </w:rPr>
              <w:t>2017</w:t>
            </w:r>
            <w:r>
              <w:rPr>
                <w:rFonts w:hint="eastAsia" w:ascii="宋体" w:hAnsi="宋体" w:cs="宋体"/>
                <w:sz w:val="24"/>
                <w:szCs w:val="24"/>
              </w:rPr>
              <w:t>年度财务状况审计报告复印件或该年度财务汇算书或单位投标上月的财务报表</w:t>
            </w:r>
          </w:p>
        </w:tc>
        <w:tc>
          <w:tcPr>
            <w:tcW w:w="3079" w:type="dxa"/>
          </w:tcPr>
          <w:p>
            <w:pPr>
              <w:ind w:right="-88" w:rightChars="-42"/>
              <w:jc w:val="left"/>
              <w:rPr>
                <w:rFonts w:ascii="宋体" w:cs="宋体"/>
                <w:sz w:val="24"/>
                <w:szCs w:val="24"/>
              </w:rPr>
            </w:pPr>
            <w:r>
              <w:rPr>
                <w:rFonts w:hint="eastAsia" w:ascii="宋体" w:hAnsi="宋体" w:cs="宋体"/>
                <w:sz w:val="24"/>
                <w:szCs w:val="24"/>
              </w:rPr>
              <w:t>本项所提供的资料必须完整，符合会计法相关规定。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629" w:type="dxa"/>
            <w:vAlign w:val="center"/>
          </w:tcPr>
          <w:p>
            <w:pPr>
              <w:ind w:right="-88" w:rightChars="-42"/>
              <w:jc w:val="center"/>
              <w:rPr>
                <w:rFonts w:ascii="宋体"/>
                <w:color w:val="000000"/>
                <w:sz w:val="24"/>
                <w:szCs w:val="24"/>
              </w:rPr>
            </w:pPr>
            <w:r>
              <w:rPr>
                <w:rFonts w:ascii="宋体" w:hAnsi="宋体"/>
                <w:color w:val="000000"/>
                <w:sz w:val="24"/>
                <w:szCs w:val="24"/>
              </w:rPr>
              <w:t>7</w:t>
            </w:r>
          </w:p>
        </w:tc>
        <w:tc>
          <w:tcPr>
            <w:tcW w:w="5372" w:type="dxa"/>
            <w:vAlign w:val="center"/>
          </w:tcPr>
          <w:p>
            <w:pPr>
              <w:jc w:val="left"/>
              <w:rPr>
                <w:rFonts w:ascii="宋体"/>
                <w:color w:val="000000"/>
                <w:sz w:val="24"/>
                <w:szCs w:val="24"/>
              </w:rPr>
            </w:pPr>
            <w:r>
              <w:rPr>
                <w:rFonts w:ascii="宋体" w:hAnsi="宋体" w:cs="宋体"/>
                <w:bCs/>
                <w:color w:val="000000"/>
                <w:kern w:val="0"/>
                <w:sz w:val="24"/>
                <w:szCs w:val="24"/>
              </w:rPr>
              <w:t>201</w:t>
            </w:r>
            <w:r>
              <w:rPr>
                <w:rFonts w:hint="eastAsia" w:ascii="宋体" w:hAnsi="宋体" w:cs="宋体"/>
                <w:bCs/>
                <w:color w:val="000000"/>
                <w:kern w:val="0"/>
                <w:sz w:val="24"/>
                <w:szCs w:val="24"/>
                <w:lang w:val="en-US" w:eastAsia="zh-CN"/>
              </w:rPr>
              <w:t>8</w:t>
            </w:r>
            <w:r>
              <w:rPr>
                <w:rFonts w:hint="eastAsia" w:ascii="宋体" w:hAnsi="宋体" w:cs="宋体"/>
                <w:bCs/>
                <w:color w:val="000000"/>
                <w:kern w:val="0"/>
                <w:sz w:val="24"/>
                <w:szCs w:val="24"/>
              </w:rPr>
              <w:t>年</w:t>
            </w:r>
            <w:r>
              <w:rPr>
                <w:rFonts w:hint="eastAsia" w:ascii="宋体" w:hAnsi="宋体" w:cs="宋体"/>
                <w:bCs/>
                <w:color w:val="000000"/>
                <w:kern w:val="0"/>
                <w:sz w:val="24"/>
                <w:szCs w:val="24"/>
                <w:lang w:val="en-US" w:eastAsia="zh-CN"/>
              </w:rPr>
              <w:t>1</w:t>
            </w:r>
            <w:r>
              <w:rPr>
                <w:rFonts w:hint="eastAsia" w:ascii="宋体" w:hAnsi="宋体" w:cs="宋体"/>
                <w:bCs/>
                <w:color w:val="000000"/>
                <w:kern w:val="0"/>
                <w:sz w:val="24"/>
                <w:szCs w:val="24"/>
              </w:rPr>
              <w:t>月以来任意</w:t>
            </w:r>
            <w:r>
              <w:rPr>
                <w:rFonts w:ascii="宋体" w:hAnsi="宋体" w:cs="宋体"/>
                <w:bCs/>
                <w:color w:val="000000"/>
                <w:kern w:val="0"/>
                <w:sz w:val="24"/>
                <w:szCs w:val="24"/>
              </w:rPr>
              <w:t>1</w:t>
            </w:r>
            <w:r>
              <w:rPr>
                <w:rFonts w:hint="eastAsia" w:ascii="宋体" w:hAnsi="宋体" w:cs="宋体"/>
                <w:bCs/>
                <w:color w:val="000000"/>
                <w:kern w:val="0"/>
                <w:sz w:val="24"/>
                <w:szCs w:val="24"/>
              </w:rPr>
              <w:t>个月</w:t>
            </w:r>
            <w:r>
              <w:rPr>
                <w:rFonts w:hint="eastAsia" w:ascii="宋体" w:hAnsi="宋体" w:cs="宋体"/>
                <w:sz w:val="24"/>
                <w:szCs w:val="24"/>
              </w:rPr>
              <w:t>纳税证明材料和社会保障资金缴纳证明资料复印件（当年新成立的公司应当从申报缴纳起计算，时间不足视从满足）</w:t>
            </w:r>
          </w:p>
        </w:tc>
        <w:tc>
          <w:tcPr>
            <w:tcW w:w="3079" w:type="dxa"/>
          </w:tcPr>
          <w:p>
            <w:pPr>
              <w:ind w:right="-88" w:rightChars="-42"/>
              <w:jc w:val="left"/>
              <w:rPr>
                <w:rFonts w:ascii="宋体"/>
                <w:color w:val="000000"/>
                <w:sz w:val="24"/>
                <w:szCs w:val="24"/>
              </w:rPr>
            </w:pPr>
            <w:r>
              <w:rPr>
                <w:rFonts w:hint="eastAsia" w:ascii="宋体" w:hAnsi="宋体" w:cs="宋体"/>
                <w:bCs/>
                <w:color w:val="000000"/>
                <w:kern w:val="0"/>
                <w:sz w:val="24"/>
                <w:szCs w:val="24"/>
              </w:rPr>
              <w:t>银行扣款回单或税局开具的完税证明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629" w:type="dxa"/>
            <w:vAlign w:val="center"/>
          </w:tcPr>
          <w:p>
            <w:pPr>
              <w:ind w:right="-88" w:rightChars="-42"/>
              <w:jc w:val="center"/>
              <w:rPr>
                <w:rFonts w:ascii="宋体"/>
                <w:color w:val="000000"/>
                <w:sz w:val="24"/>
                <w:szCs w:val="24"/>
              </w:rPr>
            </w:pPr>
            <w:r>
              <w:rPr>
                <w:rFonts w:ascii="宋体" w:hAnsi="宋体"/>
                <w:color w:val="000000"/>
                <w:sz w:val="24"/>
                <w:szCs w:val="24"/>
              </w:rPr>
              <w:t>8</w:t>
            </w:r>
          </w:p>
        </w:tc>
        <w:tc>
          <w:tcPr>
            <w:tcW w:w="5372" w:type="dxa"/>
          </w:tcPr>
          <w:p>
            <w:pPr>
              <w:ind w:right="-88" w:rightChars="-42"/>
              <w:jc w:val="left"/>
              <w:rPr>
                <w:rFonts w:ascii="宋体"/>
                <w:sz w:val="24"/>
                <w:szCs w:val="24"/>
              </w:rPr>
            </w:pPr>
            <w:r>
              <w:rPr>
                <w:rFonts w:hint="eastAsia" w:ascii="宋体" w:hAnsi="宋体" w:cs="宋体"/>
                <w:sz w:val="24"/>
                <w:szCs w:val="24"/>
              </w:rPr>
              <w:t>投标人提供参加政府采购活动前三年内在经营活动中没有重大违法记录的书面声明原件</w:t>
            </w:r>
          </w:p>
        </w:tc>
        <w:tc>
          <w:tcPr>
            <w:tcW w:w="3079" w:type="dxa"/>
          </w:tcPr>
          <w:p>
            <w:pPr>
              <w:ind w:right="-88" w:rightChars="-42"/>
              <w:jc w:val="left"/>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629" w:type="dxa"/>
          </w:tcPr>
          <w:p>
            <w:pPr>
              <w:ind w:right="-88" w:rightChars="-42"/>
              <w:jc w:val="center"/>
              <w:rPr>
                <w:rFonts w:ascii="宋体"/>
                <w:color w:val="000000"/>
                <w:sz w:val="24"/>
                <w:szCs w:val="24"/>
              </w:rPr>
            </w:pPr>
            <w:r>
              <w:rPr>
                <w:rFonts w:ascii="宋体" w:hAnsi="宋体"/>
                <w:color w:val="000000"/>
                <w:sz w:val="24"/>
                <w:szCs w:val="24"/>
              </w:rPr>
              <w:t>9</w:t>
            </w:r>
          </w:p>
        </w:tc>
        <w:tc>
          <w:tcPr>
            <w:tcW w:w="5372" w:type="dxa"/>
          </w:tcPr>
          <w:p>
            <w:pPr>
              <w:ind w:right="-88" w:rightChars="-42"/>
              <w:jc w:val="left"/>
              <w:rPr>
                <w:rFonts w:ascii="宋体"/>
                <w:sz w:val="24"/>
                <w:szCs w:val="24"/>
              </w:rPr>
            </w:pPr>
            <w:r>
              <w:rPr>
                <w:rFonts w:hint="eastAsia" w:ascii="宋体" w:hAnsi="宋体"/>
                <w:sz w:val="24"/>
                <w:szCs w:val="24"/>
              </w:rPr>
              <w:t>投标人自觉抵制政府采购领域商业贿赂行为承诺书原件</w:t>
            </w:r>
          </w:p>
        </w:tc>
        <w:tc>
          <w:tcPr>
            <w:tcW w:w="3079" w:type="dxa"/>
          </w:tcPr>
          <w:p>
            <w:pPr>
              <w:ind w:right="-88" w:rightChars="-42"/>
              <w:jc w:val="left"/>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4" w:hRule="atLeast"/>
        </w:trPr>
        <w:tc>
          <w:tcPr>
            <w:tcW w:w="629" w:type="dxa"/>
          </w:tcPr>
          <w:p>
            <w:pPr>
              <w:ind w:right="-88" w:rightChars="-42"/>
              <w:jc w:val="center"/>
              <w:rPr>
                <w:rFonts w:ascii="宋体"/>
                <w:sz w:val="24"/>
                <w:szCs w:val="24"/>
              </w:rPr>
            </w:pPr>
            <w:r>
              <w:rPr>
                <w:rFonts w:ascii="宋体" w:hAnsi="宋体"/>
                <w:sz w:val="24"/>
                <w:szCs w:val="24"/>
              </w:rPr>
              <w:t>10</w:t>
            </w:r>
          </w:p>
        </w:tc>
        <w:tc>
          <w:tcPr>
            <w:tcW w:w="5372" w:type="dxa"/>
          </w:tcPr>
          <w:p>
            <w:pPr>
              <w:ind w:right="-88" w:rightChars="-42"/>
              <w:jc w:val="left"/>
              <w:rPr>
                <w:rFonts w:ascii="宋体"/>
                <w:sz w:val="24"/>
                <w:szCs w:val="24"/>
              </w:rPr>
            </w:pPr>
            <w:r>
              <w:rPr>
                <w:rFonts w:hint="eastAsia" w:ascii="宋体" w:hAnsi="宋体"/>
                <w:sz w:val="24"/>
                <w:szCs w:val="24"/>
              </w:rPr>
              <w:t>根据《关于在政府采购活动中查询及使用信用记录有关问题的通知》</w:t>
            </w:r>
            <w:r>
              <w:rPr>
                <w:rFonts w:ascii="宋体" w:hAnsi="宋体"/>
                <w:sz w:val="24"/>
                <w:szCs w:val="24"/>
              </w:rPr>
              <w:t>(</w:t>
            </w:r>
            <w:r>
              <w:rPr>
                <w:rFonts w:hint="eastAsia" w:ascii="宋体" w:hAnsi="宋体"/>
                <w:sz w:val="24"/>
                <w:szCs w:val="24"/>
              </w:rPr>
              <w:t>财库</w:t>
            </w:r>
            <w:r>
              <w:rPr>
                <w:rFonts w:ascii="宋体" w:hAnsi="宋体"/>
                <w:sz w:val="24"/>
                <w:szCs w:val="24"/>
              </w:rPr>
              <w:t>[2016]125</w:t>
            </w:r>
            <w:r>
              <w:rPr>
                <w:rFonts w:hint="eastAsia" w:ascii="宋体" w:hAnsi="宋体"/>
                <w:sz w:val="24"/>
                <w:szCs w:val="24"/>
              </w:rPr>
              <w:t>号</w:t>
            </w:r>
            <w:r>
              <w:rPr>
                <w:rFonts w:ascii="宋体" w:hAnsi="宋体"/>
                <w:sz w:val="24"/>
                <w:szCs w:val="24"/>
              </w:rPr>
              <w:t xml:space="preserve">) </w:t>
            </w:r>
            <w:r>
              <w:rPr>
                <w:rFonts w:hint="eastAsia" w:ascii="宋体" w:hAnsi="宋体"/>
                <w:sz w:val="24"/>
                <w:szCs w:val="24"/>
              </w:rPr>
              <w:t>和豫财购【</w:t>
            </w:r>
            <w:r>
              <w:rPr>
                <w:rFonts w:ascii="宋体" w:hAnsi="宋体"/>
                <w:sz w:val="24"/>
                <w:szCs w:val="24"/>
              </w:rPr>
              <w:t>2016</w:t>
            </w:r>
            <w:r>
              <w:rPr>
                <w:rFonts w:hint="eastAsia" w:ascii="宋体" w:hAnsi="宋体"/>
                <w:sz w:val="24"/>
                <w:szCs w:val="24"/>
              </w:rPr>
              <w:t>】</w:t>
            </w:r>
            <w:r>
              <w:rPr>
                <w:rFonts w:ascii="宋体" w:hAnsi="宋体"/>
                <w:sz w:val="24"/>
                <w:szCs w:val="24"/>
              </w:rPr>
              <w:t>15</w:t>
            </w:r>
            <w:r>
              <w:rPr>
                <w:rFonts w:hint="eastAsia" w:ascii="宋体" w:hAnsi="宋体"/>
                <w:sz w:val="24"/>
                <w:szCs w:val="24"/>
              </w:rPr>
              <w:t>号的规定，对列入失信被执行人、重大税收违法案件当事人名单、政府采购严重违法失信行为记录名单的供应商，拒绝参与本项目采购活动；【查询渠道：“信用中国”网站（</w:t>
            </w:r>
            <w:r>
              <w:rPr>
                <w:rFonts w:ascii="宋体" w:hAnsi="宋体"/>
                <w:sz w:val="24"/>
                <w:szCs w:val="24"/>
              </w:rPr>
              <w:t>www.creditchina.gov.cn</w:t>
            </w:r>
            <w:r>
              <w:rPr>
                <w:rFonts w:hint="eastAsia" w:ascii="宋体" w:hAnsi="宋体"/>
                <w:sz w:val="24"/>
                <w:szCs w:val="24"/>
              </w:rPr>
              <w:t>）、中国政府采购网（</w:t>
            </w:r>
            <w:r>
              <w:rPr>
                <w:rFonts w:ascii="宋体" w:hAnsi="宋体"/>
                <w:sz w:val="24"/>
                <w:szCs w:val="24"/>
              </w:rPr>
              <w:t>www.ccgp.gov.cn</w:t>
            </w:r>
            <w:r>
              <w:rPr>
                <w:rFonts w:hint="eastAsia" w:ascii="宋体" w:hAnsi="宋体"/>
                <w:sz w:val="24"/>
                <w:szCs w:val="24"/>
              </w:rPr>
              <w:t>）</w:t>
            </w:r>
            <w:r>
              <w:rPr>
                <w:rFonts w:hint="eastAsia" w:ascii="仿宋_GB2312" w:hAnsi="仿宋_GB2312" w:eastAsia="仿宋_GB2312" w:cs="仿宋_GB2312"/>
                <w:color w:val="000000"/>
                <w:sz w:val="24"/>
                <w:szCs w:val="24"/>
                <w:shd w:val="clear" w:color="auto" w:fill="FFFFFF"/>
              </w:rPr>
              <w:t>，</w:t>
            </w:r>
            <w:r>
              <w:rPr>
                <w:rFonts w:hint="eastAsia" w:ascii="宋体" w:hAnsi="宋体"/>
                <w:sz w:val="24"/>
                <w:szCs w:val="24"/>
              </w:rPr>
              <w:t>提供网站的查询截图】。</w:t>
            </w:r>
          </w:p>
        </w:tc>
        <w:tc>
          <w:tcPr>
            <w:tcW w:w="3079" w:type="dxa"/>
          </w:tcPr>
          <w:p>
            <w:pPr>
              <w:ind w:right="-88" w:rightChars="-42"/>
              <w:jc w:val="left"/>
              <w:rPr>
                <w:rFonts w:ascii="宋体"/>
                <w:sz w:val="24"/>
                <w:szCs w:val="24"/>
              </w:rPr>
            </w:pPr>
            <w:r>
              <w:rPr>
                <w:rFonts w:hint="eastAsia" w:ascii="宋体" w:hAnsi="宋体"/>
                <w:sz w:val="24"/>
                <w:szCs w:val="24"/>
              </w:rPr>
              <w:t>若所提供的截图与采购人查询结果不同，以采购人查询为准，投标人承担处理后果。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trPr>
        <w:tc>
          <w:tcPr>
            <w:tcW w:w="9080" w:type="dxa"/>
            <w:gridSpan w:val="3"/>
          </w:tcPr>
          <w:p>
            <w:pPr>
              <w:ind w:right="-88" w:rightChars="-42"/>
              <w:jc w:val="left"/>
              <w:rPr>
                <w:rFonts w:ascii="宋体" w:cs="宋体"/>
                <w:sz w:val="24"/>
                <w:szCs w:val="24"/>
              </w:rPr>
            </w:pPr>
            <w:r>
              <w:rPr>
                <w:rFonts w:hint="eastAsia" w:ascii="宋体" w:hAnsi="宋体" w:cs="宋体"/>
                <w:sz w:val="24"/>
                <w:szCs w:val="24"/>
              </w:rPr>
              <w:t>说明：</w:t>
            </w:r>
          </w:p>
          <w:p>
            <w:pPr>
              <w:ind w:right="-88" w:rightChars="-42"/>
              <w:jc w:val="left"/>
              <w:rPr>
                <w:rFonts w:ascii="宋体" w:cs="宋体"/>
                <w:sz w:val="24"/>
                <w:szCs w:val="24"/>
              </w:rPr>
            </w:pPr>
            <w:r>
              <w:rPr>
                <w:rFonts w:ascii="宋体" w:hAnsi="宋体" w:cs="宋体"/>
                <w:sz w:val="24"/>
                <w:szCs w:val="24"/>
              </w:rPr>
              <w:t>1.</w:t>
            </w:r>
            <w:r>
              <w:rPr>
                <w:rFonts w:hint="eastAsia" w:ascii="宋体" w:hAnsi="宋体" w:cs="宋体"/>
                <w:sz w:val="24"/>
                <w:szCs w:val="24"/>
              </w:rPr>
              <w:t>资格证明文件原件另行包封提交，供应商应附资格审查清单表，不得与投标文件封装在一个包封内。</w:t>
            </w:r>
          </w:p>
          <w:p>
            <w:pPr>
              <w:ind w:right="-88" w:rightChars="-42"/>
              <w:jc w:val="left"/>
              <w:rPr>
                <w:rFonts w:ascii="宋体"/>
                <w:color w:val="000000"/>
                <w:sz w:val="24"/>
                <w:szCs w:val="24"/>
              </w:rPr>
            </w:pPr>
            <w:r>
              <w:rPr>
                <w:rFonts w:ascii="宋体" w:hAnsi="宋体" w:cs="宋体"/>
                <w:sz w:val="24"/>
                <w:szCs w:val="24"/>
              </w:rPr>
              <w:t>2.</w:t>
            </w:r>
            <w:r>
              <w:rPr>
                <w:rFonts w:hint="eastAsia" w:ascii="宋体" w:hAnsi="宋体" w:cs="宋体"/>
                <w:sz w:val="24"/>
                <w:szCs w:val="24"/>
              </w:rPr>
              <w:t>以上要求中，如有投标人成立时限不足要求时限的，由投标人根据自身成立时间提供证明资料。</w:t>
            </w:r>
          </w:p>
        </w:tc>
      </w:tr>
    </w:tbl>
    <w:p>
      <w:pPr>
        <w:spacing w:line="440" w:lineRule="exact"/>
        <w:rPr>
          <w:rFonts w:ascii="宋体"/>
          <w:color w:val="000000"/>
          <w:sz w:val="24"/>
          <w:szCs w:val="24"/>
        </w:rPr>
      </w:pPr>
      <w:r>
        <w:rPr>
          <w:rFonts w:hint="eastAsia" w:ascii="宋体" w:hAnsi="宋体"/>
          <w:color w:val="000000"/>
          <w:sz w:val="24"/>
          <w:szCs w:val="24"/>
        </w:rPr>
        <w:t>注：</w:t>
      </w:r>
    </w:p>
    <w:p>
      <w:pPr>
        <w:spacing w:line="440" w:lineRule="exact"/>
        <w:ind w:firstLine="480" w:firstLineChars="200"/>
        <w:rPr>
          <w:rFonts w:ascii="宋体"/>
          <w:color w:val="000000"/>
          <w:sz w:val="24"/>
          <w:szCs w:val="24"/>
        </w:rPr>
      </w:pPr>
      <w:r>
        <w:rPr>
          <w:rFonts w:hint="eastAsia" w:ascii="宋体" w:hAnsi="宋体"/>
          <w:color w:val="000000"/>
          <w:sz w:val="24"/>
          <w:szCs w:val="24"/>
        </w:rPr>
        <w:t>上述资格性审查中若有任何一项不符合者，即为无效投标。</w:t>
      </w:r>
    </w:p>
    <w:p>
      <w:pPr>
        <w:spacing w:line="440" w:lineRule="exact"/>
        <w:ind w:firstLine="480" w:firstLineChars="200"/>
        <w:rPr>
          <w:rFonts w:ascii="宋体"/>
          <w:color w:val="000000"/>
          <w:sz w:val="24"/>
          <w:szCs w:val="24"/>
        </w:rPr>
      </w:pPr>
      <w:r>
        <w:rPr>
          <w:rFonts w:hint="eastAsia" w:ascii="宋体" w:hAnsi="宋体"/>
          <w:color w:val="000000"/>
          <w:sz w:val="24"/>
          <w:szCs w:val="24"/>
        </w:rPr>
        <w:t>评审现场提供的原件须与投标文件中的复印件一致，不提供原件者或投标文件中没有附复印件者为无效投标。</w:t>
      </w:r>
    </w:p>
    <w:p>
      <w:pPr>
        <w:spacing w:line="440" w:lineRule="exact"/>
        <w:ind w:firstLine="480" w:firstLineChars="200"/>
        <w:rPr>
          <w:rFonts w:ascii="宋体"/>
          <w:color w:val="000000"/>
          <w:sz w:val="24"/>
          <w:szCs w:val="24"/>
        </w:rPr>
      </w:pPr>
      <w:r>
        <w:rPr>
          <w:rFonts w:hint="eastAsia" w:ascii="宋体" w:hAnsi="宋体"/>
          <w:color w:val="000000"/>
          <w:sz w:val="24"/>
          <w:szCs w:val="24"/>
        </w:rPr>
        <w:t>采购人将在开标结束后资格审查时，通过“信用中国”网站</w:t>
      </w:r>
      <w:r>
        <w:rPr>
          <w:rFonts w:ascii="宋体" w:hAnsi="宋体"/>
          <w:color w:val="000000"/>
          <w:sz w:val="24"/>
          <w:szCs w:val="24"/>
        </w:rPr>
        <w:t xml:space="preserve"> (www.creditchina.gov.cn)</w:t>
      </w:r>
      <w:r>
        <w:rPr>
          <w:rFonts w:hint="eastAsia" w:ascii="宋体" w:hAnsi="宋体"/>
          <w:color w:val="000000"/>
          <w:sz w:val="24"/>
          <w:szCs w:val="24"/>
        </w:rPr>
        <w:t>、中国政府采购网</w:t>
      </w:r>
      <w:r>
        <w:rPr>
          <w:rFonts w:ascii="宋体" w:hAnsi="宋体"/>
          <w:color w:val="000000"/>
          <w:sz w:val="24"/>
          <w:szCs w:val="24"/>
        </w:rPr>
        <w:t>(www.ccgp.gov.cn)</w:t>
      </w:r>
      <w:r>
        <w:rPr>
          <w:rFonts w:hint="eastAsia" w:ascii="宋体" w:hAnsi="宋体"/>
          <w:color w:val="000000"/>
          <w:sz w:val="24"/>
          <w:szCs w:val="24"/>
        </w:rPr>
        <w:t>查询相关投标人信用记录：投标人是否被列入失信被执行人、重大税收违法案件当事人名单、政府采购严重违法失信行为记录名单。</w:t>
      </w:r>
    </w:p>
    <w:p>
      <w:pPr>
        <w:spacing w:line="440" w:lineRule="exact"/>
        <w:ind w:firstLine="480" w:firstLineChars="200"/>
        <w:rPr>
          <w:rFonts w:ascii="宋体"/>
          <w:color w:val="000000"/>
          <w:sz w:val="24"/>
          <w:szCs w:val="24"/>
        </w:rPr>
      </w:pPr>
      <w:r>
        <w:rPr>
          <w:rFonts w:ascii="宋体" w:hAnsi="宋体"/>
          <w:color w:val="000000"/>
          <w:sz w:val="24"/>
          <w:szCs w:val="24"/>
        </w:rPr>
        <w:fldChar w:fldCharType="begin"/>
      </w:r>
      <w:r>
        <w:rPr>
          <w:rFonts w:ascii="宋体" w:hAnsi="宋体"/>
          <w:color w:val="000000"/>
          <w:sz w:val="24"/>
          <w:szCs w:val="24"/>
        </w:rPr>
        <w:instrText xml:space="preserve"> EQ \o\ac(</w:instrText>
      </w:r>
      <w:r>
        <w:rPr>
          <w:rFonts w:hint="eastAsia" w:ascii="宋体" w:hAnsi="宋体"/>
          <w:color w:val="000000"/>
          <w:position w:val="-4"/>
          <w:sz w:val="36"/>
          <w:szCs w:val="24"/>
        </w:rPr>
        <w:instrText xml:space="preserve">○</w:instrText>
      </w:r>
      <w:r>
        <w:rPr>
          <w:rFonts w:ascii="宋体" w:hAnsi="宋体"/>
          <w:color w:val="000000"/>
          <w:position w:val="0"/>
          <w:sz w:val="24"/>
          <w:szCs w:val="24"/>
        </w:rPr>
        <w:instrText xml:space="preserve">,1)</w:instrText>
      </w:r>
      <w:r>
        <w:rPr>
          <w:rFonts w:ascii="宋体" w:hAnsi="宋体"/>
          <w:color w:val="000000"/>
          <w:sz w:val="24"/>
          <w:szCs w:val="24"/>
        </w:rPr>
        <w:fldChar w:fldCharType="end"/>
      </w:r>
      <w:r>
        <w:rPr>
          <w:rFonts w:hint="eastAsia" w:ascii="宋体" w:hAnsi="宋体"/>
          <w:color w:val="000000"/>
          <w:sz w:val="24"/>
          <w:szCs w:val="24"/>
        </w:rPr>
        <w:t>查询渠道：“信用中国”网站（</w:t>
      </w:r>
      <w:r>
        <w:rPr>
          <w:rFonts w:ascii="宋体" w:hAnsi="宋体"/>
          <w:color w:val="000000"/>
          <w:sz w:val="24"/>
          <w:szCs w:val="24"/>
        </w:rPr>
        <w:t>www.creditchina.gov.cn</w:t>
      </w:r>
      <w:r>
        <w:rPr>
          <w:rFonts w:hint="eastAsia" w:ascii="宋体" w:hAnsi="宋体"/>
          <w:color w:val="000000"/>
          <w:sz w:val="24"/>
          <w:szCs w:val="24"/>
        </w:rPr>
        <w:t>）和中国政府采购网（</w:t>
      </w:r>
      <w:r>
        <w:rPr>
          <w:sz w:val="24"/>
          <w:szCs w:val="24"/>
        </w:rPr>
        <w:fldChar w:fldCharType="begin"/>
      </w:r>
      <w:r>
        <w:rPr>
          <w:sz w:val="24"/>
          <w:szCs w:val="24"/>
        </w:rPr>
        <w:instrText xml:space="preserve"> HYPERLINK "http://www.ccgp.gov.cn" </w:instrText>
      </w:r>
      <w:r>
        <w:rPr>
          <w:sz w:val="24"/>
          <w:szCs w:val="24"/>
        </w:rPr>
        <w:fldChar w:fldCharType="separate"/>
      </w:r>
      <w:r>
        <w:rPr>
          <w:rFonts w:ascii="宋体" w:hAnsi="宋体"/>
          <w:color w:val="000000"/>
          <w:sz w:val="24"/>
          <w:szCs w:val="24"/>
        </w:rPr>
        <w:t>www.ccgp.gov.cn</w:t>
      </w:r>
      <w:r>
        <w:rPr>
          <w:rFonts w:ascii="宋体" w:hAnsi="宋体"/>
          <w:color w:val="000000"/>
          <w:sz w:val="24"/>
          <w:szCs w:val="24"/>
        </w:rPr>
        <w:fldChar w:fldCharType="end"/>
      </w:r>
      <w:r>
        <w:rPr>
          <w:rFonts w:hint="eastAsia" w:ascii="宋体" w:hAnsi="宋体"/>
          <w:color w:val="000000"/>
          <w:sz w:val="24"/>
          <w:szCs w:val="24"/>
        </w:rPr>
        <w:t>）；</w:t>
      </w:r>
    </w:p>
    <w:p>
      <w:pPr>
        <w:spacing w:line="440" w:lineRule="exact"/>
        <w:ind w:firstLine="480" w:firstLineChars="200"/>
        <w:rPr>
          <w:rFonts w:ascii="宋体"/>
          <w:color w:val="000000"/>
          <w:sz w:val="24"/>
          <w:szCs w:val="24"/>
        </w:rPr>
      </w:pPr>
      <w:r>
        <w:rPr>
          <w:rFonts w:ascii="宋体" w:hAnsi="宋体"/>
          <w:color w:val="000000"/>
          <w:sz w:val="24"/>
          <w:szCs w:val="24"/>
        </w:rPr>
        <w:fldChar w:fldCharType="begin"/>
      </w:r>
      <w:r>
        <w:rPr>
          <w:rFonts w:ascii="宋体" w:hAnsi="宋体"/>
          <w:color w:val="000000"/>
          <w:sz w:val="24"/>
          <w:szCs w:val="24"/>
        </w:rPr>
        <w:instrText xml:space="preserve"> EQ \o\ac(</w:instrText>
      </w:r>
      <w:r>
        <w:rPr>
          <w:rFonts w:hint="eastAsia" w:ascii="宋体" w:hAnsi="宋体"/>
          <w:color w:val="000000"/>
          <w:position w:val="-4"/>
          <w:sz w:val="36"/>
          <w:szCs w:val="24"/>
        </w:rPr>
        <w:instrText xml:space="preserve">○</w:instrText>
      </w:r>
      <w:r>
        <w:rPr>
          <w:rFonts w:ascii="宋体" w:hAnsi="宋体"/>
          <w:color w:val="000000"/>
          <w:position w:val="0"/>
          <w:sz w:val="24"/>
          <w:szCs w:val="24"/>
        </w:rPr>
        <w:instrText xml:space="preserve">,2)</w:instrText>
      </w:r>
      <w:r>
        <w:rPr>
          <w:rFonts w:ascii="宋体" w:hAnsi="宋体"/>
          <w:color w:val="000000"/>
          <w:sz w:val="24"/>
          <w:szCs w:val="24"/>
        </w:rPr>
        <w:fldChar w:fldCharType="end"/>
      </w:r>
      <w:r>
        <w:rPr>
          <w:rFonts w:hint="eastAsia" w:ascii="宋体" w:hAnsi="宋体"/>
          <w:color w:val="000000"/>
          <w:sz w:val="24"/>
          <w:szCs w:val="24"/>
        </w:rPr>
        <w:t>信用信息查询截止时点：同投标截止时间；</w:t>
      </w:r>
    </w:p>
    <w:p>
      <w:pPr>
        <w:spacing w:line="440" w:lineRule="exact"/>
        <w:ind w:firstLine="480" w:firstLineChars="200"/>
        <w:rPr>
          <w:rFonts w:ascii="宋体"/>
          <w:color w:val="000000"/>
          <w:sz w:val="24"/>
          <w:szCs w:val="24"/>
        </w:rPr>
      </w:pPr>
      <w:r>
        <w:rPr>
          <w:rFonts w:ascii="宋体" w:hAnsi="宋体"/>
          <w:color w:val="000000"/>
          <w:sz w:val="24"/>
          <w:szCs w:val="24"/>
        </w:rPr>
        <w:fldChar w:fldCharType="begin"/>
      </w:r>
      <w:r>
        <w:rPr>
          <w:rFonts w:ascii="宋体" w:hAnsi="宋体"/>
          <w:color w:val="000000"/>
          <w:sz w:val="24"/>
          <w:szCs w:val="24"/>
        </w:rPr>
        <w:instrText xml:space="preserve"> EQ \o\ac(</w:instrText>
      </w:r>
      <w:r>
        <w:rPr>
          <w:rFonts w:hint="eastAsia" w:ascii="宋体" w:hAnsi="宋体"/>
          <w:color w:val="000000"/>
          <w:position w:val="-4"/>
          <w:sz w:val="36"/>
          <w:szCs w:val="24"/>
        </w:rPr>
        <w:instrText xml:space="preserve">○</w:instrText>
      </w:r>
      <w:r>
        <w:rPr>
          <w:rFonts w:ascii="宋体" w:hAnsi="宋体"/>
          <w:color w:val="000000"/>
          <w:position w:val="0"/>
          <w:sz w:val="24"/>
          <w:szCs w:val="24"/>
        </w:rPr>
        <w:instrText xml:space="preserve">,3)</w:instrText>
      </w:r>
      <w:r>
        <w:rPr>
          <w:rFonts w:ascii="宋体" w:hAnsi="宋体"/>
          <w:color w:val="000000"/>
          <w:sz w:val="24"/>
          <w:szCs w:val="24"/>
        </w:rPr>
        <w:fldChar w:fldCharType="end"/>
      </w:r>
      <w:r>
        <w:rPr>
          <w:rFonts w:hint="eastAsia" w:ascii="宋体" w:hAnsi="宋体"/>
          <w:color w:val="000000"/>
          <w:sz w:val="24"/>
          <w:szCs w:val="24"/>
        </w:rPr>
        <w:t>信用信息查询记录和证据留存具体方式：采购人（采购代理机构）应当对供应商信用记录进行甄别，对确认的查询结果网页截图作为查询记录和证据，与其他招标文件一并保存；</w:t>
      </w:r>
    </w:p>
    <w:p>
      <w:pPr>
        <w:spacing w:line="440" w:lineRule="exact"/>
        <w:ind w:firstLine="480" w:firstLineChars="200"/>
        <w:rPr>
          <w:rFonts w:ascii="宋体"/>
          <w:color w:val="000000"/>
          <w:sz w:val="24"/>
          <w:szCs w:val="24"/>
        </w:rPr>
      </w:pPr>
      <w:r>
        <w:rPr>
          <w:rFonts w:ascii="宋体" w:hAnsi="宋体"/>
          <w:color w:val="000000"/>
          <w:sz w:val="24"/>
          <w:szCs w:val="24"/>
        </w:rPr>
        <w:fldChar w:fldCharType="begin"/>
      </w:r>
      <w:r>
        <w:rPr>
          <w:rFonts w:ascii="宋体" w:hAnsi="宋体"/>
          <w:color w:val="000000"/>
          <w:sz w:val="24"/>
          <w:szCs w:val="24"/>
        </w:rPr>
        <w:instrText xml:space="preserve"> EQ \o\ac(</w:instrText>
      </w:r>
      <w:r>
        <w:rPr>
          <w:rFonts w:hint="eastAsia" w:ascii="宋体" w:hAnsi="宋体"/>
          <w:color w:val="000000"/>
          <w:position w:val="-4"/>
          <w:sz w:val="36"/>
          <w:szCs w:val="24"/>
        </w:rPr>
        <w:instrText xml:space="preserve">○</w:instrText>
      </w:r>
      <w:r>
        <w:rPr>
          <w:rFonts w:ascii="宋体" w:hAnsi="宋体"/>
          <w:color w:val="000000"/>
          <w:position w:val="0"/>
          <w:sz w:val="24"/>
          <w:szCs w:val="24"/>
        </w:rPr>
        <w:instrText xml:space="preserve">,4)</w:instrText>
      </w:r>
      <w:r>
        <w:rPr>
          <w:rFonts w:ascii="宋体" w:hAnsi="宋体"/>
          <w:color w:val="000000"/>
          <w:sz w:val="24"/>
          <w:szCs w:val="24"/>
        </w:rPr>
        <w:fldChar w:fldCharType="end"/>
      </w:r>
      <w:r>
        <w:rPr>
          <w:rFonts w:hint="eastAsia" w:ascii="宋体" w:hAnsi="宋体"/>
          <w:color w:val="000000"/>
          <w:sz w:val="24"/>
          <w:szCs w:val="24"/>
        </w:rPr>
        <w:t>信用信息使用原则：经查询被列入失信被执行人、重大税收违法案件当事人名单、政府采购严重违法失信行为记录名单的投标人，将拒绝其参与政府采购活动。</w:t>
      </w:r>
    </w:p>
    <w:p>
      <w:pPr>
        <w:spacing w:line="440" w:lineRule="exact"/>
        <w:ind w:firstLine="480" w:firstLineChars="200"/>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）按照招标文件要求成功在《全国公共资源交易平台（河南省</w:t>
      </w:r>
      <w:r>
        <w:rPr>
          <w:rFonts w:ascii="宋体"/>
          <w:color w:val="000000"/>
          <w:sz w:val="24"/>
          <w:szCs w:val="24"/>
        </w:rPr>
        <w:t>.</w:t>
      </w:r>
      <w:r>
        <w:rPr>
          <w:rFonts w:hint="eastAsia" w:ascii="宋体" w:hAnsi="宋体"/>
          <w:color w:val="000000"/>
          <w:sz w:val="24"/>
          <w:szCs w:val="24"/>
        </w:rPr>
        <w:t>许昌市）》报名，并下载获取了招标文件。否则其投标无效</w:t>
      </w:r>
    </w:p>
    <w:p>
      <w:pPr>
        <w:spacing w:line="440" w:lineRule="exact"/>
        <w:ind w:firstLine="480" w:firstLineChars="200"/>
        <w:rPr>
          <w:rFonts w:ascii="宋体" w:cs="‘Lucida Sans Unicode‘"/>
          <w:b/>
          <w:color w:val="333333"/>
          <w:kern w:val="0"/>
          <w:sz w:val="24"/>
          <w:szCs w:val="24"/>
        </w:rPr>
      </w:pPr>
      <w:r>
        <w:rPr>
          <w:rFonts w:hint="eastAsia" w:ascii="宋体" w:hAnsi="宋体"/>
          <w:color w:val="000000"/>
          <w:sz w:val="24"/>
          <w:szCs w:val="24"/>
        </w:rPr>
        <w:t>资格审查结束后，由资格审查小组出具资格审查意见。未通过资格性审查的供应商不再参与后期评审活动。合格投标人不足</w:t>
      </w:r>
      <w:r>
        <w:rPr>
          <w:rFonts w:ascii="宋体" w:hAnsi="宋体"/>
          <w:color w:val="000000"/>
          <w:sz w:val="24"/>
          <w:szCs w:val="24"/>
        </w:rPr>
        <w:t>3</w:t>
      </w:r>
      <w:r>
        <w:rPr>
          <w:rFonts w:hint="eastAsia" w:ascii="宋体" w:hAnsi="宋体"/>
          <w:color w:val="000000"/>
          <w:sz w:val="24"/>
          <w:szCs w:val="24"/>
        </w:rPr>
        <w:t>家的，不得评标。资格审查结果与评标结果一并公布。</w:t>
      </w:r>
    </w:p>
    <w:p>
      <w:pPr>
        <w:widowControl/>
        <w:wordWrap w:val="0"/>
        <w:spacing w:beforeLines="100" w:afterLines="100" w:line="480" w:lineRule="exact"/>
        <w:jc w:val="center"/>
        <w:rPr>
          <w:rFonts w:ascii="宋体" w:cs="‘Lucida Sans Unicode‘"/>
          <w:b/>
          <w:color w:val="333333"/>
          <w:kern w:val="0"/>
          <w:sz w:val="44"/>
          <w:szCs w:val="44"/>
        </w:rPr>
      </w:pPr>
    </w:p>
    <w:p>
      <w:pPr>
        <w:widowControl/>
        <w:spacing w:beforeLines="100" w:afterLines="100" w:line="480" w:lineRule="exact"/>
        <w:jc w:val="both"/>
        <w:rPr>
          <w:rFonts w:hint="eastAsia" w:ascii="宋体" w:hAnsi="宋体" w:cs="‘Lucida Sans Unicode‘"/>
          <w:b/>
          <w:color w:val="333333"/>
          <w:kern w:val="0"/>
          <w:sz w:val="44"/>
          <w:szCs w:val="44"/>
        </w:rPr>
      </w:pPr>
    </w:p>
    <w:p>
      <w:pPr>
        <w:widowControl/>
        <w:spacing w:beforeLines="100" w:afterLines="100" w:line="480" w:lineRule="exact"/>
        <w:jc w:val="both"/>
        <w:rPr>
          <w:rFonts w:hint="eastAsia" w:ascii="宋体" w:hAnsi="宋体" w:cs="‘Lucida Sans Unicode‘"/>
          <w:b/>
          <w:color w:val="333333"/>
          <w:kern w:val="0"/>
          <w:sz w:val="44"/>
          <w:szCs w:val="44"/>
        </w:rPr>
      </w:pPr>
    </w:p>
    <w:p>
      <w:pPr>
        <w:widowControl/>
        <w:spacing w:beforeLines="100" w:afterLines="100" w:line="480" w:lineRule="exact"/>
        <w:jc w:val="center"/>
        <w:rPr>
          <w:rFonts w:ascii="宋体" w:cs="宋体"/>
          <w:color w:val="000000"/>
          <w:kern w:val="0"/>
          <w:sz w:val="24"/>
        </w:rPr>
      </w:pPr>
      <w:r>
        <w:rPr>
          <w:rFonts w:hint="eastAsia" w:ascii="宋体" w:hAnsi="宋体" w:cs="‘Lucida Sans Unicode‘"/>
          <w:b/>
          <w:color w:val="333333"/>
          <w:kern w:val="0"/>
          <w:sz w:val="44"/>
          <w:szCs w:val="44"/>
        </w:rPr>
        <w:t>第四章</w:t>
      </w:r>
      <w:r>
        <w:rPr>
          <w:rFonts w:ascii="宋体" w:hAnsi="宋体" w:cs="‘Lucida Sans Unicode‘"/>
          <w:b/>
          <w:color w:val="333333"/>
          <w:kern w:val="0"/>
          <w:sz w:val="44"/>
          <w:szCs w:val="44"/>
        </w:rPr>
        <w:t xml:space="preserve"> </w:t>
      </w:r>
      <w:r>
        <w:rPr>
          <w:rFonts w:hint="eastAsia" w:ascii="宋体" w:hAnsi="宋体" w:cs="‘Lucida Sans Unicode‘"/>
          <w:b/>
          <w:color w:val="333333"/>
          <w:kern w:val="0"/>
          <w:sz w:val="44"/>
          <w:szCs w:val="44"/>
        </w:rPr>
        <w:t>评标方法</w:t>
      </w:r>
    </w:p>
    <w:p>
      <w:pPr>
        <w:spacing w:line="400" w:lineRule="exact"/>
        <w:ind w:firstLine="560" w:firstLineChars="200"/>
        <w:rPr>
          <w:rFonts w:ascii="宋体"/>
          <w:color w:val="000000"/>
          <w:sz w:val="28"/>
          <w:szCs w:val="28"/>
        </w:rPr>
      </w:pPr>
      <w:r>
        <w:rPr>
          <w:rFonts w:hint="eastAsia" w:ascii="宋体" w:hAnsi="宋体"/>
          <w:color w:val="000000"/>
          <w:sz w:val="28"/>
          <w:szCs w:val="28"/>
        </w:rPr>
        <w:t>根据《中华人民共和国政府采购法》、《政府采购货物和服务招标投标管理办法》和《中华人民共和国政府采购法实施条例》，结合本项目具体情况，采用综合评分法。</w:t>
      </w:r>
    </w:p>
    <w:p>
      <w:pPr>
        <w:pStyle w:val="4"/>
        <w:spacing w:line="400" w:lineRule="exact"/>
        <w:rPr>
          <w:rFonts w:ascii="宋体" w:hAnsi="宋体" w:eastAsia="宋体"/>
          <w:sz w:val="30"/>
          <w:szCs w:val="30"/>
        </w:rPr>
      </w:pPr>
      <w:bookmarkStart w:id="2" w:name="_Toc363153183"/>
      <w:bookmarkStart w:id="3" w:name="_Toc362003614"/>
      <w:r>
        <w:rPr>
          <w:rFonts w:ascii="宋体" w:hAnsi="宋体" w:eastAsia="宋体"/>
          <w:sz w:val="30"/>
          <w:szCs w:val="30"/>
        </w:rPr>
        <w:t>1.</w:t>
      </w:r>
      <w:r>
        <w:rPr>
          <w:rFonts w:hint="eastAsia" w:ascii="宋体" w:hAnsi="宋体" w:eastAsia="宋体"/>
          <w:sz w:val="30"/>
          <w:szCs w:val="30"/>
        </w:rPr>
        <w:t>评标原则</w:t>
      </w:r>
      <w:bookmarkEnd w:id="2"/>
      <w:bookmarkEnd w:id="3"/>
    </w:p>
    <w:p>
      <w:pPr>
        <w:spacing w:line="420" w:lineRule="exact"/>
        <w:rPr>
          <w:rFonts w:ascii="宋体"/>
          <w:sz w:val="28"/>
          <w:szCs w:val="28"/>
        </w:rPr>
      </w:pPr>
      <w:bookmarkStart w:id="4" w:name="_Toc354561577"/>
      <w:bookmarkStart w:id="5" w:name="_Toc354570635"/>
      <w:bookmarkStart w:id="6" w:name="_Toc351733289"/>
      <w:bookmarkStart w:id="7" w:name="_Toc351733183"/>
      <w:bookmarkStart w:id="8" w:name="_Toc350177198"/>
      <w:r>
        <w:rPr>
          <w:rFonts w:ascii="宋体" w:hAnsi="宋体"/>
          <w:sz w:val="28"/>
          <w:szCs w:val="28"/>
        </w:rPr>
        <w:t xml:space="preserve">1.1  </w:t>
      </w:r>
      <w:r>
        <w:rPr>
          <w:rFonts w:hint="eastAsia" w:ascii="宋体" w:hAnsi="宋体"/>
          <w:sz w:val="28"/>
          <w:szCs w:val="28"/>
        </w:rPr>
        <w:t>按照“公开、公平、公正”和“诚实信用”的原则进行评标。遵守采购文件中的所有相关规定，择优定标。</w:t>
      </w:r>
      <w:bookmarkEnd w:id="4"/>
      <w:bookmarkEnd w:id="5"/>
      <w:bookmarkEnd w:id="6"/>
      <w:bookmarkEnd w:id="7"/>
      <w:bookmarkEnd w:id="8"/>
    </w:p>
    <w:p>
      <w:pPr>
        <w:spacing w:line="420" w:lineRule="exact"/>
        <w:rPr>
          <w:rFonts w:ascii="宋体"/>
          <w:color w:val="000000"/>
          <w:sz w:val="28"/>
          <w:szCs w:val="28"/>
        </w:rPr>
      </w:pPr>
      <w:r>
        <w:rPr>
          <w:rFonts w:ascii="宋体" w:hAnsi="宋体"/>
          <w:bCs/>
          <w:color w:val="000000"/>
          <w:sz w:val="28"/>
          <w:szCs w:val="28"/>
        </w:rPr>
        <w:t>1.</w:t>
      </w:r>
      <w:r>
        <w:rPr>
          <w:rFonts w:ascii="宋体" w:hAnsi="宋体"/>
          <w:color w:val="000000"/>
          <w:sz w:val="28"/>
          <w:szCs w:val="28"/>
        </w:rPr>
        <w:t>2</w:t>
      </w:r>
      <w:r>
        <w:rPr>
          <w:rFonts w:hint="eastAsia" w:ascii="宋体" w:hAnsi="宋体"/>
          <w:color w:val="000000"/>
          <w:sz w:val="28"/>
          <w:szCs w:val="28"/>
        </w:rPr>
        <w:t>仅对实质上响应采购文件的投标文件进行评定，对所有供应商的投标都采用相同的程序和标准。</w:t>
      </w:r>
    </w:p>
    <w:p>
      <w:pPr>
        <w:spacing w:line="420" w:lineRule="exact"/>
        <w:rPr>
          <w:rFonts w:ascii="宋体"/>
          <w:sz w:val="28"/>
          <w:szCs w:val="28"/>
        </w:rPr>
      </w:pPr>
      <w:bookmarkStart w:id="9" w:name="_Toc350177199"/>
      <w:bookmarkStart w:id="10" w:name="_Toc351733184"/>
      <w:bookmarkStart w:id="11" w:name="_Toc351733290"/>
      <w:bookmarkStart w:id="12" w:name="_Toc354561578"/>
      <w:bookmarkStart w:id="13" w:name="_Toc354570636"/>
      <w:r>
        <w:rPr>
          <w:rFonts w:ascii="宋体" w:hAnsi="宋体"/>
          <w:sz w:val="28"/>
          <w:szCs w:val="28"/>
        </w:rPr>
        <w:t xml:space="preserve">1.3. </w:t>
      </w:r>
      <w:r>
        <w:rPr>
          <w:rFonts w:hint="eastAsia" w:ascii="宋体" w:hAnsi="宋体"/>
          <w:sz w:val="28"/>
          <w:szCs w:val="28"/>
        </w:rPr>
        <w:t>反对不正当竞争，供应商不得串通投标，如有违反者按有关规定处理。</w:t>
      </w:r>
      <w:bookmarkEnd w:id="9"/>
      <w:bookmarkEnd w:id="10"/>
      <w:bookmarkEnd w:id="11"/>
      <w:bookmarkEnd w:id="12"/>
      <w:bookmarkEnd w:id="13"/>
    </w:p>
    <w:p>
      <w:pPr>
        <w:pStyle w:val="4"/>
        <w:spacing w:line="400" w:lineRule="exact"/>
        <w:rPr>
          <w:rFonts w:ascii="宋体" w:hAnsi="宋体" w:eastAsia="宋体"/>
          <w:sz w:val="30"/>
          <w:szCs w:val="30"/>
        </w:rPr>
      </w:pPr>
      <w:r>
        <w:rPr>
          <w:rFonts w:ascii="宋体" w:hAnsi="宋体" w:eastAsia="宋体"/>
          <w:sz w:val="30"/>
          <w:szCs w:val="30"/>
        </w:rPr>
        <w:t>2.</w:t>
      </w:r>
      <w:r>
        <w:rPr>
          <w:rFonts w:hint="eastAsia" w:ascii="宋体" w:hAnsi="宋体" w:eastAsia="宋体"/>
          <w:sz w:val="30"/>
          <w:szCs w:val="30"/>
        </w:rPr>
        <w:t>评标程序</w:t>
      </w:r>
    </w:p>
    <w:p>
      <w:pPr>
        <w:spacing w:line="400" w:lineRule="exact"/>
        <w:ind w:firstLine="480" w:firstLineChars="200"/>
        <w:rPr>
          <w:rFonts w:ascii="宋体" w:cs="宋体"/>
          <w:kern w:val="0"/>
          <w:sz w:val="24"/>
          <w:szCs w:val="24"/>
        </w:rPr>
      </w:pPr>
      <w:r>
        <w:rPr>
          <w:rFonts w:hint="eastAsia" w:ascii="宋体" w:hAnsi="宋体" w:cs="宋体"/>
          <w:kern w:val="0"/>
          <w:sz w:val="24"/>
          <w:szCs w:val="24"/>
        </w:rPr>
        <w:t>采购人应当按照采购文件规定的时间、地点开标。供应商少于</w:t>
      </w:r>
      <w:r>
        <w:rPr>
          <w:rFonts w:ascii="宋体" w:hAnsi="宋体" w:cs="宋体"/>
          <w:kern w:val="0"/>
          <w:sz w:val="24"/>
          <w:szCs w:val="24"/>
        </w:rPr>
        <w:t>3</w:t>
      </w:r>
      <w:r>
        <w:rPr>
          <w:rFonts w:hint="eastAsia" w:ascii="宋体" w:hAnsi="宋体" w:cs="宋体"/>
          <w:kern w:val="0"/>
          <w:sz w:val="24"/>
          <w:szCs w:val="24"/>
        </w:rPr>
        <w:t>个的，采购人应当重新招标。供应商对开标有异议的，应当在开标现场提出，采购人应当场作出答复，并制作记录。</w:t>
      </w:r>
    </w:p>
    <w:p>
      <w:pPr>
        <w:spacing w:line="400" w:lineRule="exact"/>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采购人因特殊情况需变更开标时间的，应提前报当地招标投标监督机构备案，并通知所有供应商。</w:t>
      </w:r>
    </w:p>
    <w:p>
      <w:pPr>
        <w:spacing w:line="400" w:lineRule="exact"/>
        <w:ind w:firstLine="480" w:firstLineChars="200"/>
        <w:rPr>
          <w:rFonts w:ascii="宋体" w:cs="宋体"/>
          <w:kern w:val="0"/>
          <w:sz w:val="24"/>
          <w:szCs w:val="24"/>
          <w:lang w:val="zh-CN"/>
        </w:rPr>
      </w:pPr>
      <w:r>
        <w:rPr>
          <w:rFonts w:hint="eastAsia" w:ascii="宋体" w:hAnsi="宋体" w:cs="宋体"/>
          <w:kern w:val="0"/>
          <w:sz w:val="24"/>
          <w:szCs w:val="24"/>
          <w:lang w:val="zh-CN"/>
        </w:rPr>
        <w:t>本次评标按下列程序确定中标单位</w:t>
      </w:r>
    </w:p>
    <w:p>
      <w:pPr>
        <w:spacing w:line="400" w:lineRule="exact"/>
        <w:ind w:firstLine="480" w:firstLineChars="200"/>
        <w:rPr>
          <w:rFonts w:ascii="宋体" w:cs="宋体"/>
          <w:kern w:val="0"/>
          <w:sz w:val="24"/>
          <w:szCs w:val="24"/>
          <w:lang w:val="zh-CN"/>
        </w:rPr>
      </w:pPr>
      <w:r>
        <w:rPr>
          <w:rFonts w:hint="eastAsia" w:ascii="宋体" w:hAnsi="宋体" w:cs="宋体"/>
          <w:kern w:val="0"/>
          <w:sz w:val="24"/>
          <w:szCs w:val="24"/>
          <w:lang w:val="zh-CN"/>
        </w:rPr>
        <w:t>开标后，评委会将对实质性响应的投标文件按照评分细则进行评判和打分。</w:t>
      </w:r>
    </w:p>
    <w:p>
      <w:pPr>
        <w:spacing w:line="400" w:lineRule="exact"/>
        <w:ind w:firstLine="480" w:firstLineChars="200"/>
        <w:rPr>
          <w:rFonts w:ascii="宋体" w:cs="宋体"/>
          <w:kern w:val="0"/>
          <w:sz w:val="24"/>
          <w:szCs w:val="24"/>
          <w:lang w:val="zh-CN"/>
        </w:rPr>
      </w:pPr>
      <w:r>
        <w:rPr>
          <w:rFonts w:hint="eastAsia" w:ascii="宋体" w:hAnsi="宋体" w:cs="宋体"/>
          <w:kern w:val="0"/>
          <w:sz w:val="24"/>
          <w:szCs w:val="24"/>
          <w:lang w:val="zh-CN"/>
        </w:rPr>
        <w:t>将各评委打分汇总排出名次，根据名次推荐拟中标单位和备选中标单位。</w:t>
      </w:r>
    </w:p>
    <w:p>
      <w:pPr>
        <w:numPr>
          <w:ilvl w:val="0"/>
          <w:numId w:val="4"/>
        </w:numPr>
        <w:spacing w:line="400" w:lineRule="exact"/>
        <w:outlineLvl w:val="0"/>
        <w:rPr>
          <w:rFonts w:ascii="宋体"/>
          <w:b/>
          <w:bCs/>
          <w:sz w:val="30"/>
          <w:szCs w:val="30"/>
        </w:rPr>
      </w:pPr>
      <w:r>
        <w:rPr>
          <w:rFonts w:hint="eastAsia" w:ascii="宋体" w:hAnsi="宋体"/>
          <w:b/>
          <w:bCs/>
          <w:sz w:val="30"/>
          <w:szCs w:val="30"/>
        </w:rPr>
        <w:t>评标委员会的组成</w:t>
      </w:r>
    </w:p>
    <w:p>
      <w:pPr>
        <w:spacing w:line="400" w:lineRule="exact"/>
        <w:ind w:firstLine="480" w:firstLineChars="200"/>
        <w:rPr>
          <w:rFonts w:ascii="宋体" w:cs="宋体"/>
          <w:kern w:val="0"/>
          <w:sz w:val="24"/>
          <w:szCs w:val="24"/>
        </w:rPr>
      </w:pPr>
      <w:r>
        <w:rPr>
          <w:rFonts w:hint="eastAsia" w:ascii="宋体" w:hAnsi="宋体" w:cs="宋体"/>
          <w:kern w:val="0"/>
          <w:sz w:val="24"/>
          <w:szCs w:val="24"/>
        </w:rPr>
        <w:t>评标委员会由技术、经济方面的专家按“招标项目基本内容及要求”规定的人数组成。评标委员会负责具体评标事务，根据有关法律法规和采购文件规定的评标程序，按照评标方法及评标标准独立履行评标委员会职责。评审委员会成员中的采购人代表应持采购单位有明确授权事项的授权书</w:t>
      </w:r>
      <w:r>
        <w:rPr>
          <w:rFonts w:ascii="宋体" w:cs="宋体"/>
          <w:kern w:val="0"/>
          <w:sz w:val="24"/>
          <w:szCs w:val="24"/>
        </w:rPr>
        <w:t>.</w:t>
      </w:r>
      <w:r>
        <w:rPr>
          <w:rFonts w:hint="eastAsia" w:ascii="宋体" w:hAnsi="宋体" w:cs="宋体"/>
          <w:kern w:val="0"/>
          <w:sz w:val="24"/>
          <w:szCs w:val="24"/>
        </w:rPr>
        <w:t>。评审过程中，评审委员会应当推选组长，但采购人代表不得担任组长；评审专家对本单位的政府采购项目只能作为采购人代表参与评审活动，采购单位已入选政府采购评审专家库内专家必须回避本单位评标，不得担任本单位政府采购事项评标专家。</w:t>
      </w:r>
    </w:p>
    <w:p>
      <w:pPr>
        <w:spacing w:line="400" w:lineRule="exact"/>
        <w:ind w:firstLine="480" w:firstLineChars="200"/>
        <w:rPr>
          <w:rFonts w:ascii="宋体" w:cs="宋体"/>
          <w:kern w:val="0"/>
          <w:sz w:val="24"/>
          <w:szCs w:val="24"/>
        </w:rPr>
      </w:pPr>
      <w:r>
        <w:rPr>
          <w:rFonts w:hint="eastAsia" w:ascii="宋体" w:hAnsi="宋体" w:cs="宋体"/>
          <w:kern w:val="0"/>
          <w:sz w:val="24"/>
          <w:szCs w:val="24"/>
        </w:rPr>
        <w:t>评审专家在评审过程中存在不良记录行为的，将按照《政府采购评审专家管理办法》〔财库（</w:t>
      </w:r>
      <w:r>
        <w:rPr>
          <w:rFonts w:ascii="宋体" w:hAnsi="宋体" w:cs="宋体"/>
          <w:kern w:val="0"/>
          <w:sz w:val="24"/>
          <w:szCs w:val="24"/>
        </w:rPr>
        <w:t>2016</w:t>
      </w:r>
      <w:r>
        <w:rPr>
          <w:rFonts w:hint="eastAsia" w:ascii="宋体" w:hAnsi="宋体" w:cs="宋体"/>
          <w:kern w:val="0"/>
          <w:sz w:val="24"/>
          <w:szCs w:val="24"/>
        </w:rPr>
        <w:t>）</w:t>
      </w:r>
      <w:r>
        <w:rPr>
          <w:rFonts w:ascii="宋体" w:hAnsi="宋体" w:cs="宋体"/>
          <w:kern w:val="0"/>
          <w:sz w:val="24"/>
          <w:szCs w:val="24"/>
        </w:rPr>
        <w:t>198</w:t>
      </w:r>
      <w:r>
        <w:rPr>
          <w:rFonts w:hint="eastAsia" w:ascii="宋体" w:hAnsi="宋体" w:cs="宋体"/>
          <w:kern w:val="0"/>
          <w:sz w:val="24"/>
          <w:szCs w:val="24"/>
        </w:rPr>
        <w:t>号〕、《许昌市公共资源交易当事人不良行为管理暂行办法》〔许公管委〔</w:t>
      </w:r>
      <w:r>
        <w:rPr>
          <w:rFonts w:ascii="宋体" w:hAnsi="宋体" w:cs="宋体"/>
          <w:kern w:val="0"/>
          <w:sz w:val="24"/>
          <w:szCs w:val="24"/>
        </w:rPr>
        <w:t>2017</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号〕、《许昌市政府采购行为规范》（许财购〔</w:t>
      </w:r>
      <w:r>
        <w:rPr>
          <w:rFonts w:ascii="宋体" w:hAnsi="宋体" w:cs="宋体"/>
          <w:kern w:val="0"/>
          <w:sz w:val="24"/>
          <w:szCs w:val="24"/>
        </w:rPr>
        <w:t>2017</w:t>
      </w: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号）进行处罚。</w:t>
      </w:r>
    </w:p>
    <w:p>
      <w:pPr>
        <w:spacing w:line="400" w:lineRule="exact"/>
        <w:ind w:firstLine="480" w:firstLineChars="200"/>
        <w:rPr>
          <w:rFonts w:ascii="宋体" w:cs="宋体"/>
          <w:kern w:val="0"/>
          <w:szCs w:val="21"/>
        </w:rPr>
      </w:pPr>
      <w:r>
        <w:rPr>
          <w:rFonts w:hint="eastAsia" w:ascii="宋体" w:hAnsi="宋体" w:cs="宋体"/>
          <w:kern w:val="0"/>
          <w:sz w:val="24"/>
          <w:szCs w:val="24"/>
        </w:rPr>
        <w:t>评标过程中评标委员禁止将评标相关资料带出评标现场，如有违反将按有关要求处理。</w:t>
      </w:r>
    </w:p>
    <w:p>
      <w:pPr>
        <w:spacing w:line="340" w:lineRule="exact"/>
        <w:rPr>
          <w:b/>
          <w:bCs/>
          <w:sz w:val="24"/>
        </w:rPr>
      </w:pPr>
      <w:r>
        <w:rPr>
          <w:rFonts w:hint="eastAsia"/>
          <w:b/>
          <w:bCs/>
          <w:sz w:val="24"/>
        </w:rPr>
        <w:t>评审专家与参加采购活动的供应商存在下列利害关系之一的</w:t>
      </w:r>
      <w:r>
        <w:rPr>
          <w:b/>
          <w:bCs/>
          <w:sz w:val="24"/>
        </w:rPr>
        <w:t>,</w:t>
      </w:r>
      <w:r>
        <w:rPr>
          <w:rFonts w:hint="eastAsia"/>
          <w:b/>
          <w:bCs/>
          <w:sz w:val="24"/>
        </w:rPr>
        <w:t>应当回避</w:t>
      </w:r>
      <w:r>
        <w:rPr>
          <w:b/>
          <w:bCs/>
          <w:sz w:val="24"/>
        </w:rPr>
        <w:t>:</w:t>
      </w:r>
    </w:p>
    <w:p>
      <w:pPr>
        <w:spacing w:line="340" w:lineRule="exact"/>
        <w:rPr>
          <w:b/>
          <w:bCs/>
          <w:sz w:val="24"/>
        </w:rPr>
      </w:pPr>
      <w:r>
        <w:rPr>
          <w:rFonts w:hint="eastAsia"/>
          <w:b/>
          <w:bCs/>
          <w:sz w:val="24"/>
        </w:rPr>
        <w:t>　</w:t>
      </w:r>
      <w:r>
        <w:rPr>
          <w:b/>
          <w:bCs/>
          <w:sz w:val="24"/>
        </w:rPr>
        <w:t>(</w:t>
      </w:r>
      <w:r>
        <w:rPr>
          <w:rFonts w:hint="eastAsia"/>
          <w:b/>
          <w:bCs/>
          <w:sz w:val="24"/>
        </w:rPr>
        <w:t>一</w:t>
      </w:r>
      <w:r>
        <w:rPr>
          <w:b/>
          <w:bCs/>
          <w:sz w:val="24"/>
        </w:rPr>
        <w:t>)</w:t>
      </w:r>
      <w:r>
        <w:rPr>
          <w:rFonts w:hint="eastAsia"/>
          <w:b/>
          <w:bCs/>
          <w:sz w:val="24"/>
        </w:rPr>
        <w:t>参加采购活动前三年内</w:t>
      </w:r>
      <w:r>
        <w:rPr>
          <w:b/>
          <w:bCs/>
          <w:sz w:val="24"/>
        </w:rPr>
        <w:t>,</w:t>
      </w:r>
      <w:r>
        <w:rPr>
          <w:rFonts w:hint="eastAsia"/>
          <w:b/>
          <w:bCs/>
          <w:sz w:val="24"/>
        </w:rPr>
        <w:t>与供应商存在劳动关系</w:t>
      </w:r>
      <w:r>
        <w:rPr>
          <w:b/>
          <w:bCs/>
          <w:sz w:val="24"/>
        </w:rPr>
        <w:t>,</w:t>
      </w:r>
      <w:r>
        <w:rPr>
          <w:rFonts w:hint="eastAsia"/>
          <w:b/>
          <w:bCs/>
          <w:sz w:val="24"/>
        </w:rPr>
        <w:t>或者担任过供应商的董事、监事</w:t>
      </w:r>
      <w:r>
        <w:rPr>
          <w:b/>
          <w:bCs/>
          <w:sz w:val="24"/>
        </w:rPr>
        <w:t>,</w:t>
      </w:r>
      <w:r>
        <w:rPr>
          <w:rFonts w:hint="eastAsia"/>
          <w:b/>
          <w:bCs/>
          <w:sz w:val="24"/>
        </w:rPr>
        <w:t>或者是供应商的控股股东或实际控制人</w:t>
      </w:r>
      <w:r>
        <w:rPr>
          <w:b/>
          <w:bCs/>
          <w:sz w:val="24"/>
        </w:rPr>
        <w:t>;</w:t>
      </w:r>
    </w:p>
    <w:p>
      <w:pPr>
        <w:spacing w:line="340" w:lineRule="exact"/>
        <w:rPr>
          <w:b/>
          <w:bCs/>
          <w:sz w:val="24"/>
        </w:rPr>
      </w:pPr>
      <w:r>
        <w:rPr>
          <w:rFonts w:hint="eastAsia"/>
          <w:b/>
          <w:bCs/>
          <w:sz w:val="24"/>
        </w:rPr>
        <w:t>　</w:t>
      </w:r>
      <w:r>
        <w:rPr>
          <w:b/>
          <w:bCs/>
          <w:sz w:val="24"/>
        </w:rPr>
        <w:t>(</w:t>
      </w:r>
      <w:r>
        <w:rPr>
          <w:rFonts w:hint="eastAsia"/>
          <w:b/>
          <w:bCs/>
          <w:sz w:val="24"/>
        </w:rPr>
        <w:t>二</w:t>
      </w:r>
      <w:r>
        <w:rPr>
          <w:b/>
          <w:bCs/>
          <w:sz w:val="24"/>
        </w:rPr>
        <w:t>)</w:t>
      </w:r>
      <w:r>
        <w:rPr>
          <w:rFonts w:hint="eastAsia"/>
          <w:b/>
          <w:bCs/>
          <w:sz w:val="24"/>
        </w:rPr>
        <w:t>与供应商的法定代表人或者负责人有夫妻、直系血亲、三代以内旁系血亲或者近姻亲关系</w:t>
      </w:r>
      <w:r>
        <w:rPr>
          <w:b/>
          <w:bCs/>
          <w:sz w:val="24"/>
        </w:rPr>
        <w:t>;</w:t>
      </w:r>
    </w:p>
    <w:p>
      <w:pPr>
        <w:spacing w:line="340" w:lineRule="exact"/>
        <w:rPr>
          <w:b/>
          <w:bCs/>
          <w:sz w:val="24"/>
        </w:rPr>
      </w:pPr>
      <w:r>
        <w:rPr>
          <w:rFonts w:hint="eastAsia"/>
          <w:b/>
          <w:bCs/>
          <w:sz w:val="24"/>
        </w:rPr>
        <w:t>　</w:t>
      </w:r>
      <w:r>
        <w:rPr>
          <w:b/>
          <w:bCs/>
          <w:sz w:val="24"/>
        </w:rPr>
        <w:t>(</w:t>
      </w:r>
      <w:r>
        <w:rPr>
          <w:rFonts w:hint="eastAsia"/>
          <w:b/>
          <w:bCs/>
          <w:sz w:val="24"/>
        </w:rPr>
        <w:t>三</w:t>
      </w:r>
      <w:r>
        <w:rPr>
          <w:b/>
          <w:bCs/>
          <w:sz w:val="24"/>
        </w:rPr>
        <w:t>)</w:t>
      </w:r>
      <w:r>
        <w:rPr>
          <w:rFonts w:hint="eastAsia"/>
          <w:b/>
          <w:bCs/>
          <w:sz w:val="24"/>
        </w:rPr>
        <w:t>与供应商有其他可能影响政府采购活动公平、公正进行的关系。</w:t>
      </w:r>
    </w:p>
    <w:p>
      <w:pPr>
        <w:spacing w:line="440" w:lineRule="exact"/>
        <w:ind w:firstLine="482" w:firstLineChars="200"/>
        <w:rPr>
          <w:b/>
          <w:bCs/>
          <w:sz w:val="24"/>
        </w:rPr>
      </w:pPr>
      <w:r>
        <w:rPr>
          <w:rFonts w:hint="eastAsia"/>
          <w:b/>
          <w:bCs/>
          <w:sz w:val="24"/>
        </w:rPr>
        <w:t>评审专家发现本人与参加采购活动的供应商有利害关系的</w:t>
      </w:r>
      <w:r>
        <w:rPr>
          <w:b/>
          <w:bCs/>
          <w:sz w:val="24"/>
        </w:rPr>
        <w:t>,</w:t>
      </w:r>
      <w:r>
        <w:rPr>
          <w:rFonts w:hint="eastAsia"/>
          <w:b/>
          <w:bCs/>
          <w:sz w:val="24"/>
        </w:rPr>
        <w:t>应当主动提出回避。采购人或者采购代理机构发现评审专家与参加采购活动的供应商有利害关系的</w:t>
      </w:r>
      <w:r>
        <w:rPr>
          <w:b/>
          <w:bCs/>
          <w:sz w:val="24"/>
        </w:rPr>
        <w:t>,</w:t>
      </w:r>
      <w:r>
        <w:rPr>
          <w:rFonts w:hint="eastAsia"/>
          <w:b/>
          <w:bCs/>
          <w:sz w:val="24"/>
        </w:rPr>
        <w:t>应当要求其回避。</w:t>
      </w:r>
    </w:p>
    <w:p>
      <w:pPr>
        <w:spacing w:line="440" w:lineRule="exact"/>
        <w:rPr>
          <w:b/>
          <w:bCs/>
          <w:sz w:val="24"/>
        </w:rPr>
      </w:pPr>
      <w:r>
        <w:rPr>
          <w:rFonts w:hint="eastAsia"/>
          <w:b/>
          <w:bCs/>
          <w:sz w:val="24"/>
        </w:rPr>
        <w:t>除特殊情形外</w:t>
      </w:r>
      <w:r>
        <w:rPr>
          <w:b/>
          <w:bCs/>
          <w:sz w:val="24"/>
        </w:rPr>
        <w:t>,</w:t>
      </w:r>
      <w:r>
        <w:rPr>
          <w:rFonts w:hint="eastAsia"/>
          <w:b/>
          <w:bCs/>
          <w:sz w:val="24"/>
        </w:rPr>
        <w:t>评审专家对本单位的政府采购项目只能作为采购人代表参与评审活动。</w:t>
      </w:r>
    </w:p>
    <w:p>
      <w:pPr>
        <w:spacing w:line="340" w:lineRule="exact"/>
        <w:rPr>
          <w:b/>
          <w:bCs/>
          <w:sz w:val="24"/>
        </w:rPr>
      </w:pPr>
      <w:r>
        <w:rPr>
          <w:rFonts w:hint="eastAsia"/>
          <w:b/>
          <w:bCs/>
          <w:sz w:val="24"/>
        </w:rPr>
        <w:t>各级财政部门政府采购监督管理工作人员</w:t>
      </w:r>
      <w:r>
        <w:rPr>
          <w:b/>
          <w:bCs/>
          <w:sz w:val="24"/>
        </w:rPr>
        <w:t>,</w:t>
      </w:r>
      <w:r>
        <w:rPr>
          <w:rFonts w:hint="eastAsia"/>
          <w:b/>
          <w:bCs/>
          <w:sz w:val="24"/>
        </w:rPr>
        <w:t>不得作为评审专家参与政府采购项目的评审活动。</w:t>
      </w:r>
    </w:p>
    <w:p>
      <w:pPr>
        <w:spacing w:line="400" w:lineRule="exact"/>
        <w:rPr>
          <w:rFonts w:ascii="宋体"/>
          <w:b/>
          <w:bCs/>
          <w:sz w:val="30"/>
          <w:szCs w:val="30"/>
          <w:lang w:val="zh-CN"/>
        </w:rPr>
      </w:pPr>
      <w:r>
        <w:rPr>
          <w:rFonts w:ascii="宋体" w:hAnsi="宋体"/>
          <w:szCs w:val="21"/>
        </w:rPr>
        <w:t>4</w:t>
      </w:r>
      <w:r>
        <w:rPr>
          <w:rFonts w:hint="eastAsia" w:ascii="宋体" w:hAnsi="宋体"/>
          <w:b/>
          <w:bCs/>
          <w:sz w:val="30"/>
          <w:szCs w:val="30"/>
        </w:rPr>
        <w:t>、</w:t>
      </w:r>
      <w:r>
        <w:rPr>
          <w:rFonts w:hint="eastAsia" w:ascii="宋体" w:hAnsi="宋体"/>
          <w:b/>
          <w:bCs/>
          <w:sz w:val="30"/>
          <w:szCs w:val="30"/>
          <w:lang w:val="zh-CN"/>
        </w:rPr>
        <w:t>评分办法及评分标准</w:t>
      </w:r>
    </w:p>
    <w:p>
      <w:pPr>
        <w:spacing w:line="360" w:lineRule="auto"/>
        <w:ind w:firstLine="482" w:firstLineChars="200"/>
        <w:rPr>
          <w:rFonts w:hint="eastAsia" w:ascii="宋体" w:hAnsi="宋体"/>
          <w:b/>
          <w:bCs/>
          <w:sz w:val="24"/>
          <w:szCs w:val="24"/>
        </w:rPr>
      </w:pPr>
      <w:r>
        <w:rPr>
          <w:rFonts w:hint="eastAsia" w:ascii="宋体" w:hAnsi="宋体"/>
          <w:b/>
          <w:bCs/>
          <w:sz w:val="24"/>
          <w:szCs w:val="24"/>
        </w:rPr>
        <w:t>4.1、符合性审查：</w:t>
      </w:r>
    </w:p>
    <w:p>
      <w:pPr>
        <w:spacing w:line="360" w:lineRule="auto"/>
        <w:ind w:firstLine="480" w:firstLineChars="200"/>
        <w:rPr>
          <w:rFonts w:ascii="宋体"/>
          <w:sz w:val="24"/>
          <w:szCs w:val="24"/>
        </w:rPr>
      </w:pPr>
      <w:r>
        <w:rPr>
          <w:rFonts w:hint="eastAsia" w:ascii="宋体" w:hAnsi="宋体"/>
          <w:sz w:val="24"/>
          <w:szCs w:val="24"/>
        </w:rPr>
        <w:t>在评标过程中，由评标委员会负责对所有通过资格性审查（评标委员会不再对投标人资格进行审查）的投标供应商进行符合性审查：</w:t>
      </w:r>
    </w:p>
    <w:p>
      <w:pPr>
        <w:spacing w:line="360" w:lineRule="auto"/>
        <w:rPr>
          <w:rFonts w:ascii="宋体"/>
          <w:b/>
          <w:szCs w:val="21"/>
        </w:rPr>
      </w:pPr>
      <w:r>
        <w:rPr>
          <w:rFonts w:hint="eastAsia" w:ascii="宋体" w:hAnsi="宋体"/>
          <w:b/>
          <w:szCs w:val="21"/>
        </w:rPr>
        <w:t>审查内容包括：</w:t>
      </w:r>
      <w:r>
        <w:rPr>
          <w:rFonts w:ascii="宋体" w:hAnsi="宋体"/>
          <w:b/>
          <w:szCs w:val="21"/>
        </w:rPr>
        <w:t xml:space="preserve">    </w:t>
      </w:r>
    </w:p>
    <w:tbl>
      <w:tblPr>
        <w:tblStyle w:val="23"/>
        <w:tblW w:w="8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2464"/>
        <w:gridCol w:w="4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488" w:type="dxa"/>
            <w:tcMar>
              <w:left w:w="57" w:type="dxa"/>
              <w:right w:w="57" w:type="dxa"/>
            </w:tcMar>
            <w:vAlign w:val="center"/>
          </w:tcPr>
          <w:p>
            <w:pPr>
              <w:jc w:val="center"/>
              <w:rPr>
                <w:rFonts w:ascii="宋体" w:cs="Courier New"/>
                <w:b/>
                <w:sz w:val="24"/>
                <w:szCs w:val="24"/>
              </w:rPr>
            </w:pPr>
            <w:r>
              <w:rPr>
                <w:rFonts w:hint="eastAsia" w:ascii="宋体" w:hAnsi="宋体" w:cs="Courier New"/>
                <w:b/>
                <w:sz w:val="24"/>
                <w:szCs w:val="24"/>
              </w:rPr>
              <w:t>条款号</w:t>
            </w:r>
          </w:p>
        </w:tc>
        <w:tc>
          <w:tcPr>
            <w:tcW w:w="2464" w:type="dxa"/>
            <w:vAlign w:val="center"/>
          </w:tcPr>
          <w:p>
            <w:pPr>
              <w:jc w:val="center"/>
              <w:rPr>
                <w:rFonts w:ascii="宋体" w:cs="Courier New"/>
                <w:b/>
                <w:sz w:val="24"/>
                <w:szCs w:val="24"/>
              </w:rPr>
            </w:pPr>
            <w:r>
              <w:rPr>
                <w:rFonts w:hint="eastAsia" w:ascii="宋体" w:hAnsi="宋体" w:cs="Courier New"/>
                <w:b/>
                <w:sz w:val="24"/>
                <w:szCs w:val="24"/>
              </w:rPr>
              <w:t>评审因素</w:t>
            </w:r>
          </w:p>
        </w:tc>
        <w:tc>
          <w:tcPr>
            <w:tcW w:w="4908" w:type="dxa"/>
            <w:vAlign w:val="center"/>
          </w:tcPr>
          <w:p>
            <w:pPr>
              <w:jc w:val="center"/>
              <w:rPr>
                <w:rFonts w:ascii="宋体" w:cs="Courier New"/>
                <w:b/>
                <w:sz w:val="24"/>
                <w:szCs w:val="24"/>
              </w:rPr>
            </w:pPr>
            <w:r>
              <w:rPr>
                <w:rFonts w:hint="eastAsia" w:ascii="宋体" w:hAnsi="宋体" w:cs="Courier New"/>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488" w:type="dxa"/>
            <w:vMerge w:val="restart"/>
            <w:vAlign w:val="center"/>
          </w:tcPr>
          <w:p>
            <w:pPr>
              <w:jc w:val="center"/>
              <w:rPr>
                <w:rFonts w:ascii="宋体" w:cs="Courier New"/>
                <w:sz w:val="24"/>
                <w:szCs w:val="24"/>
              </w:rPr>
            </w:pPr>
          </w:p>
          <w:p>
            <w:pPr>
              <w:jc w:val="center"/>
              <w:rPr>
                <w:rFonts w:ascii="宋体" w:hAnsi="Courier New" w:cs="Courier New"/>
                <w:sz w:val="24"/>
                <w:szCs w:val="24"/>
              </w:rPr>
            </w:pPr>
            <w:r>
              <w:rPr>
                <w:rFonts w:hint="eastAsia" w:ascii="宋体" w:hAnsi="宋体" w:cs="Courier New"/>
                <w:sz w:val="24"/>
                <w:szCs w:val="24"/>
              </w:rPr>
              <w:t>符合性审查</w:t>
            </w:r>
          </w:p>
        </w:tc>
        <w:tc>
          <w:tcPr>
            <w:tcW w:w="2464" w:type="dxa"/>
            <w:vAlign w:val="center"/>
          </w:tcPr>
          <w:p>
            <w:pPr>
              <w:jc w:val="center"/>
              <w:rPr>
                <w:rFonts w:ascii="宋体" w:cs="Courier New"/>
                <w:sz w:val="24"/>
                <w:szCs w:val="24"/>
              </w:rPr>
            </w:pPr>
            <w:r>
              <w:rPr>
                <w:rFonts w:hint="eastAsia" w:ascii="宋体" w:hAnsi="宋体" w:cs="Courier New"/>
                <w:sz w:val="24"/>
                <w:szCs w:val="24"/>
              </w:rPr>
              <w:t>投标文件格式</w:t>
            </w:r>
          </w:p>
        </w:tc>
        <w:tc>
          <w:tcPr>
            <w:tcW w:w="4908" w:type="dxa"/>
            <w:vAlign w:val="center"/>
          </w:tcPr>
          <w:p>
            <w:pPr>
              <w:rPr>
                <w:rFonts w:ascii="宋体" w:cs="Courier New"/>
                <w:sz w:val="24"/>
                <w:szCs w:val="24"/>
              </w:rPr>
            </w:pPr>
            <w:r>
              <w:rPr>
                <w:rFonts w:hint="eastAsia" w:ascii="宋体" w:hAnsi="宋体" w:cs="Courier New"/>
                <w:sz w:val="24"/>
                <w:szCs w:val="24"/>
              </w:rPr>
              <w:t>符合</w:t>
            </w:r>
            <w:r>
              <w:rPr>
                <w:rFonts w:hint="eastAsia" w:ascii="宋体" w:hAnsi="Courier New" w:cs="Courier New"/>
                <w:sz w:val="24"/>
                <w:szCs w:val="24"/>
              </w:rPr>
              <w:t>“</w:t>
            </w:r>
            <w:r>
              <w:rPr>
                <w:rFonts w:ascii="宋体" w:hAnsi="Courier New" w:cs="Courier New"/>
                <w:sz w:val="24"/>
                <w:szCs w:val="24"/>
              </w:rPr>
              <w:t xml:space="preserve"> </w:t>
            </w:r>
            <w:r>
              <w:rPr>
                <w:rFonts w:hint="eastAsia" w:ascii="宋体" w:hAnsi="Courier New" w:cs="Courier New"/>
                <w:sz w:val="24"/>
                <w:szCs w:val="24"/>
              </w:rPr>
              <w:t>投标文件的格式及组成”相关要求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88" w:type="dxa"/>
            <w:vMerge w:val="continue"/>
            <w:vAlign w:val="center"/>
          </w:tcPr>
          <w:p>
            <w:pPr>
              <w:jc w:val="center"/>
              <w:rPr>
                <w:rFonts w:ascii="宋体" w:cs="Courier New"/>
                <w:sz w:val="24"/>
                <w:szCs w:val="24"/>
              </w:rPr>
            </w:pPr>
          </w:p>
        </w:tc>
        <w:tc>
          <w:tcPr>
            <w:tcW w:w="2464" w:type="dxa"/>
            <w:vAlign w:val="center"/>
          </w:tcPr>
          <w:p>
            <w:pPr>
              <w:jc w:val="center"/>
              <w:rPr>
                <w:rFonts w:ascii="宋体" w:cs="Courier New"/>
                <w:sz w:val="24"/>
                <w:szCs w:val="24"/>
              </w:rPr>
            </w:pPr>
            <w:r>
              <w:rPr>
                <w:rFonts w:hint="eastAsia" w:ascii="宋体" w:hAnsi="宋体" w:cs="Courier New"/>
                <w:sz w:val="24"/>
                <w:szCs w:val="24"/>
              </w:rPr>
              <w:t>签字盖章</w:t>
            </w:r>
          </w:p>
        </w:tc>
        <w:tc>
          <w:tcPr>
            <w:tcW w:w="4908" w:type="dxa"/>
            <w:vAlign w:val="center"/>
          </w:tcPr>
          <w:p>
            <w:pPr>
              <w:rPr>
                <w:rFonts w:ascii="宋体" w:cs="Courier New"/>
                <w:sz w:val="24"/>
                <w:szCs w:val="24"/>
              </w:rPr>
            </w:pPr>
            <w:r>
              <w:rPr>
                <w:rFonts w:hint="eastAsia" w:ascii="宋体" w:hAnsi="宋体" w:cs="Courier New"/>
                <w:sz w:val="24"/>
                <w:szCs w:val="24"/>
              </w:rPr>
              <w:t>投标文件符合招标文件签字盖章要求。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488" w:type="dxa"/>
            <w:vMerge w:val="continue"/>
            <w:vAlign w:val="center"/>
          </w:tcPr>
          <w:p>
            <w:pPr>
              <w:jc w:val="center"/>
              <w:rPr>
                <w:rFonts w:ascii="宋体" w:cs="Courier New"/>
                <w:sz w:val="24"/>
                <w:szCs w:val="24"/>
              </w:rPr>
            </w:pPr>
          </w:p>
        </w:tc>
        <w:tc>
          <w:tcPr>
            <w:tcW w:w="2464" w:type="dxa"/>
            <w:vAlign w:val="center"/>
          </w:tcPr>
          <w:p>
            <w:pPr>
              <w:jc w:val="center"/>
              <w:rPr>
                <w:rFonts w:ascii="宋体" w:cs="Courier New"/>
                <w:sz w:val="24"/>
                <w:szCs w:val="24"/>
              </w:rPr>
            </w:pPr>
            <w:r>
              <w:rPr>
                <w:rFonts w:hint="eastAsia" w:ascii="宋体" w:hAnsi="宋体" w:cs="Courier New"/>
                <w:sz w:val="24"/>
                <w:szCs w:val="24"/>
              </w:rPr>
              <w:t>投标保证金</w:t>
            </w:r>
          </w:p>
        </w:tc>
        <w:tc>
          <w:tcPr>
            <w:tcW w:w="4908" w:type="dxa"/>
            <w:vAlign w:val="center"/>
          </w:tcPr>
          <w:p>
            <w:pPr>
              <w:rPr>
                <w:rFonts w:ascii="宋体" w:cs="Courier New"/>
                <w:sz w:val="24"/>
                <w:szCs w:val="24"/>
              </w:rPr>
            </w:pPr>
            <w:r>
              <w:rPr>
                <w:rFonts w:hint="eastAsia" w:ascii="宋体" w:hAnsi="宋体" w:cs="Courier New"/>
                <w:sz w:val="24"/>
                <w:szCs w:val="24"/>
              </w:rPr>
              <w:t>符合“</w:t>
            </w:r>
            <w:r>
              <w:rPr>
                <w:rFonts w:ascii="宋体" w:hAnsi="宋体" w:cs="Courier New"/>
                <w:sz w:val="24"/>
                <w:szCs w:val="24"/>
              </w:rPr>
              <w:t xml:space="preserve"> </w:t>
            </w:r>
            <w:r>
              <w:rPr>
                <w:rFonts w:hint="eastAsia" w:ascii="宋体" w:hAnsi="宋体" w:cs="Courier New"/>
                <w:sz w:val="24"/>
                <w:szCs w:val="24"/>
              </w:rPr>
              <w:t>投标人须知</w:t>
            </w:r>
            <w:r>
              <w:rPr>
                <w:rFonts w:ascii="宋体" w:hAnsi="宋体" w:cs="Courier New"/>
                <w:sz w:val="24"/>
                <w:szCs w:val="24"/>
              </w:rPr>
              <w:t xml:space="preserve"> </w:t>
            </w:r>
            <w:r>
              <w:rPr>
                <w:rFonts w:hint="eastAsia" w:ascii="宋体" w:hAnsi="宋体" w:cs="Courier New"/>
                <w:sz w:val="24"/>
                <w:szCs w:val="24"/>
              </w:rPr>
              <w:t>投标保证金”要求的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488" w:type="dxa"/>
            <w:vMerge w:val="continue"/>
            <w:vAlign w:val="center"/>
          </w:tcPr>
          <w:p>
            <w:pPr>
              <w:jc w:val="center"/>
              <w:rPr>
                <w:rFonts w:ascii="宋体" w:cs="Courier New"/>
                <w:sz w:val="24"/>
                <w:szCs w:val="24"/>
              </w:rPr>
            </w:pPr>
          </w:p>
        </w:tc>
        <w:tc>
          <w:tcPr>
            <w:tcW w:w="2464" w:type="dxa"/>
            <w:vAlign w:val="center"/>
          </w:tcPr>
          <w:p>
            <w:pPr>
              <w:jc w:val="center"/>
              <w:rPr>
                <w:rFonts w:ascii="宋体" w:cs="Courier New"/>
                <w:sz w:val="24"/>
                <w:szCs w:val="24"/>
              </w:rPr>
            </w:pPr>
            <w:r>
              <w:rPr>
                <w:rFonts w:hint="eastAsia" w:ascii="宋体" w:hAnsi="宋体" w:cs="Courier New"/>
                <w:sz w:val="24"/>
                <w:szCs w:val="24"/>
              </w:rPr>
              <w:t>投标报价</w:t>
            </w:r>
          </w:p>
        </w:tc>
        <w:tc>
          <w:tcPr>
            <w:tcW w:w="4908" w:type="dxa"/>
            <w:vAlign w:val="center"/>
          </w:tcPr>
          <w:p>
            <w:pPr>
              <w:rPr>
                <w:rFonts w:ascii="宋体" w:cs="Courier New"/>
                <w:sz w:val="24"/>
                <w:szCs w:val="24"/>
              </w:rPr>
            </w:pPr>
            <w:r>
              <w:rPr>
                <w:rFonts w:hint="eastAsia" w:ascii="宋体" w:hAnsi="Courier New" w:cs="Courier New"/>
                <w:sz w:val="24"/>
                <w:szCs w:val="24"/>
              </w:rPr>
              <w:t>低于（含等于）招标文件载明的预算价。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488" w:type="dxa"/>
            <w:vMerge w:val="continue"/>
            <w:vAlign w:val="center"/>
          </w:tcPr>
          <w:p>
            <w:pPr>
              <w:jc w:val="center"/>
              <w:rPr>
                <w:rFonts w:ascii="宋体" w:cs="Courier New"/>
                <w:sz w:val="24"/>
                <w:szCs w:val="24"/>
              </w:rPr>
            </w:pPr>
          </w:p>
        </w:tc>
        <w:tc>
          <w:tcPr>
            <w:tcW w:w="2464" w:type="dxa"/>
            <w:vAlign w:val="center"/>
          </w:tcPr>
          <w:p>
            <w:pPr>
              <w:jc w:val="center"/>
              <w:rPr>
                <w:rFonts w:hint="eastAsia" w:ascii="宋体" w:hAnsi="宋体" w:cs="Courier New"/>
                <w:sz w:val="24"/>
                <w:szCs w:val="24"/>
              </w:rPr>
            </w:pPr>
            <w:r>
              <w:rPr>
                <w:rFonts w:hint="eastAsia" w:ascii="宋体" w:hAnsi="宋体" w:cs="Courier New"/>
                <w:sz w:val="24"/>
                <w:szCs w:val="24"/>
              </w:rPr>
              <w:t>所投产品</w:t>
            </w:r>
          </w:p>
        </w:tc>
        <w:tc>
          <w:tcPr>
            <w:tcW w:w="4908" w:type="dxa"/>
            <w:vAlign w:val="center"/>
          </w:tcPr>
          <w:p>
            <w:pPr>
              <w:rPr>
                <w:rFonts w:hint="eastAsia" w:ascii="宋体" w:hAnsi="宋体" w:cs="Courier New"/>
                <w:sz w:val="24"/>
                <w:szCs w:val="24"/>
              </w:rPr>
            </w:pPr>
            <w:r>
              <w:rPr>
                <w:rFonts w:hint="eastAsia" w:ascii="宋体" w:hAnsi="宋体" w:cs="Courier New"/>
                <w:sz w:val="24"/>
                <w:szCs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488" w:type="dxa"/>
            <w:vMerge w:val="continue"/>
            <w:vAlign w:val="center"/>
          </w:tcPr>
          <w:p>
            <w:pPr>
              <w:jc w:val="center"/>
              <w:rPr>
                <w:rFonts w:ascii="宋体" w:cs="Courier New"/>
                <w:sz w:val="24"/>
                <w:szCs w:val="24"/>
              </w:rPr>
            </w:pPr>
          </w:p>
        </w:tc>
        <w:tc>
          <w:tcPr>
            <w:tcW w:w="2464" w:type="dxa"/>
            <w:vAlign w:val="center"/>
          </w:tcPr>
          <w:p>
            <w:pPr>
              <w:jc w:val="center"/>
              <w:rPr>
                <w:rFonts w:hint="eastAsia" w:ascii="宋体" w:hAnsi="宋体" w:cs="Courier New"/>
                <w:sz w:val="24"/>
                <w:szCs w:val="24"/>
              </w:rPr>
            </w:pPr>
            <w:r>
              <w:rPr>
                <w:rFonts w:hint="eastAsia" w:ascii="宋体" w:hAnsi="宋体" w:cs="Courier New"/>
                <w:sz w:val="24"/>
                <w:szCs w:val="24"/>
              </w:rPr>
              <w:t>交付时间</w:t>
            </w:r>
          </w:p>
        </w:tc>
        <w:tc>
          <w:tcPr>
            <w:tcW w:w="4908" w:type="dxa"/>
            <w:vAlign w:val="center"/>
          </w:tcPr>
          <w:p>
            <w:pPr>
              <w:rPr>
                <w:rFonts w:hint="eastAsia" w:ascii="宋体" w:hAnsi="宋体" w:cs="Courier New"/>
                <w:sz w:val="24"/>
                <w:szCs w:val="24"/>
              </w:rPr>
            </w:pPr>
            <w:r>
              <w:rPr>
                <w:rFonts w:hint="eastAsia" w:ascii="宋体" w:hAnsi="宋体" w:cs="Courier New"/>
                <w:sz w:val="24"/>
                <w:szCs w:val="24"/>
              </w:rPr>
              <w:t>签订合同后60日历天。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488" w:type="dxa"/>
            <w:vMerge w:val="continue"/>
            <w:vAlign w:val="center"/>
          </w:tcPr>
          <w:p>
            <w:pPr>
              <w:jc w:val="center"/>
              <w:rPr>
                <w:rFonts w:ascii="宋体" w:cs="Courier New"/>
                <w:sz w:val="24"/>
                <w:szCs w:val="24"/>
              </w:rPr>
            </w:pPr>
          </w:p>
        </w:tc>
        <w:tc>
          <w:tcPr>
            <w:tcW w:w="2464" w:type="dxa"/>
            <w:vAlign w:val="center"/>
          </w:tcPr>
          <w:p>
            <w:pPr>
              <w:spacing w:line="400" w:lineRule="exact"/>
              <w:jc w:val="center"/>
              <w:rPr>
                <w:rFonts w:ascii="宋体" w:cs="Courier New"/>
                <w:sz w:val="24"/>
                <w:szCs w:val="24"/>
              </w:rPr>
            </w:pPr>
            <w:r>
              <w:rPr>
                <w:rFonts w:hint="eastAsia" w:ascii="宋体" w:hAnsi="宋体"/>
                <w:sz w:val="24"/>
                <w:szCs w:val="24"/>
              </w:rPr>
              <w:t>投标有效期</w:t>
            </w:r>
          </w:p>
        </w:tc>
        <w:tc>
          <w:tcPr>
            <w:tcW w:w="4908" w:type="dxa"/>
            <w:vAlign w:val="center"/>
          </w:tcPr>
          <w:p>
            <w:pPr>
              <w:spacing w:line="400" w:lineRule="exact"/>
              <w:rPr>
                <w:rFonts w:ascii="宋体" w:cs="Courier New"/>
                <w:sz w:val="24"/>
                <w:szCs w:val="24"/>
              </w:rPr>
            </w:pPr>
            <w:r>
              <w:rPr>
                <w:rFonts w:hint="eastAsia" w:ascii="宋体" w:hAnsi="宋体"/>
                <w:sz w:val="24"/>
                <w:szCs w:val="24"/>
              </w:rPr>
              <w:t>自投标截止时间起</w:t>
            </w:r>
            <w:r>
              <w:rPr>
                <w:rFonts w:ascii="宋体" w:hAnsi="宋体"/>
                <w:sz w:val="24"/>
                <w:szCs w:val="24"/>
              </w:rPr>
              <w:t>60</w:t>
            </w:r>
            <w:r>
              <w:rPr>
                <w:rFonts w:hint="eastAsia" w:ascii="宋体" w:hAnsi="宋体"/>
                <w:sz w:val="24"/>
                <w:szCs w:val="24"/>
              </w:rPr>
              <w:t>日历天，供应商应当在投标有效期内办理相关事宜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488" w:type="dxa"/>
            <w:vMerge w:val="continue"/>
            <w:vAlign w:val="center"/>
          </w:tcPr>
          <w:p>
            <w:pPr>
              <w:jc w:val="center"/>
              <w:rPr>
                <w:rFonts w:ascii="宋体" w:cs="Courier New"/>
                <w:sz w:val="24"/>
                <w:szCs w:val="24"/>
              </w:rPr>
            </w:pPr>
          </w:p>
        </w:tc>
        <w:tc>
          <w:tcPr>
            <w:tcW w:w="2464" w:type="dxa"/>
            <w:vAlign w:val="center"/>
          </w:tcPr>
          <w:p>
            <w:pPr>
              <w:jc w:val="center"/>
              <w:rPr>
                <w:rFonts w:ascii="宋体" w:cs="Courier New"/>
                <w:sz w:val="24"/>
                <w:szCs w:val="24"/>
              </w:rPr>
            </w:pPr>
            <w:r>
              <w:rPr>
                <w:rFonts w:hint="eastAsia" w:ascii="宋体" w:hAnsi="宋体" w:cs="Courier New"/>
                <w:sz w:val="24"/>
                <w:szCs w:val="24"/>
              </w:rPr>
              <w:t>其他评审因素</w:t>
            </w:r>
          </w:p>
        </w:tc>
        <w:tc>
          <w:tcPr>
            <w:tcW w:w="4908" w:type="dxa"/>
            <w:vAlign w:val="center"/>
          </w:tcPr>
          <w:p>
            <w:pPr>
              <w:rPr>
                <w:rFonts w:ascii="宋体" w:cs="Courier New"/>
                <w:sz w:val="24"/>
                <w:szCs w:val="24"/>
              </w:rPr>
            </w:pPr>
            <w:r>
              <w:rPr>
                <w:rFonts w:ascii="宋体" w:hAnsi="宋体" w:cs="Courier New"/>
                <w:sz w:val="24"/>
                <w:szCs w:val="24"/>
              </w:rPr>
              <w:t>/</w:t>
            </w:r>
          </w:p>
        </w:tc>
      </w:tr>
    </w:tbl>
    <w:p>
      <w:pPr>
        <w:autoSpaceDE w:val="0"/>
        <w:autoSpaceDN w:val="0"/>
        <w:adjustRightInd w:val="0"/>
        <w:spacing w:line="360" w:lineRule="auto"/>
        <w:rPr>
          <w:rFonts w:ascii="宋体" w:cs="宋体"/>
          <w:b/>
          <w:bCs/>
          <w:sz w:val="24"/>
          <w:szCs w:val="24"/>
          <w:lang w:val="zh-CN"/>
        </w:rPr>
      </w:pPr>
      <w:r>
        <w:rPr>
          <w:rFonts w:hint="eastAsia" w:ascii="宋体" w:cs="宋体"/>
          <w:b/>
          <w:bCs/>
          <w:sz w:val="24"/>
          <w:szCs w:val="24"/>
          <w:lang w:val="zh-CN"/>
        </w:rPr>
        <w:t>未通过符合性审查的，投标无效。</w:t>
      </w:r>
    </w:p>
    <w:p>
      <w:pPr>
        <w:spacing w:line="400" w:lineRule="exact"/>
        <w:rPr>
          <w:sz w:val="24"/>
          <w:szCs w:val="24"/>
        </w:rPr>
      </w:pPr>
      <w:r>
        <w:rPr>
          <w:rFonts w:hint="eastAsia"/>
          <w:sz w:val="24"/>
          <w:szCs w:val="24"/>
        </w:rPr>
        <w:t>投标文件属下列情况之一的，按照无效投标处理：</w:t>
      </w:r>
    </w:p>
    <w:p>
      <w:pPr>
        <w:spacing w:line="400" w:lineRule="exact"/>
        <w:rPr>
          <w:sz w:val="24"/>
          <w:szCs w:val="24"/>
        </w:rPr>
      </w:pPr>
      <w:r>
        <w:rPr>
          <w:sz w:val="24"/>
          <w:szCs w:val="24"/>
        </w:rPr>
        <w:t>1</w:t>
      </w:r>
      <w:r>
        <w:rPr>
          <w:rFonts w:hint="eastAsia"/>
          <w:sz w:val="24"/>
          <w:szCs w:val="24"/>
        </w:rPr>
        <w:t>、未按照招标文件的规定提交投标保证金的</w:t>
      </w:r>
      <w:r>
        <w:rPr>
          <w:sz w:val="24"/>
          <w:szCs w:val="24"/>
        </w:rPr>
        <w:t>;</w:t>
      </w:r>
    </w:p>
    <w:p>
      <w:pPr>
        <w:spacing w:line="400" w:lineRule="exact"/>
        <w:rPr>
          <w:sz w:val="24"/>
          <w:szCs w:val="24"/>
        </w:rPr>
      </w:pPr>
      <w:r>
        <w:rPr>
          <w:sz w:val="24"/>
          <w:szCs w:val="24"/>
        </w:rPr>
        <w:t>2</w:t>
      </w:r>
      <w:r>
        <w:rPr>
          <w:rFonts w:hint="eastAsia"/>
          <w:sz w:val="24"/>
          <w:szCs w:val="24"/>
        </w:rPr>
        <w:t>、投标文件未按招标文件要求签署、盖章的</w:t>
      </w:r>
      <w:r>
        <w:rPr>
          <w:sz w:val="24"/>
          <w:szCs w:val="24"/>
        </w:rPr>
        <w:t>;</w:t>
      </w:r>
    </w:p>
    <w:p>
      <w:pPr>
        <w:spacing w:line="400" w:lineRule="exact"/>
        <w:rPr>
          <w:sz w:val="24"/>
          <w:szCs w:val="24"/>
        </w:rPr>
      </w:pPr>
      <w:r>
        <w:rPr>
          <w:sz w:val="24"/>
          <w:szCs w:val="24"/>
        </w:rPr>
        <w:t>3</w:t>
      </w:r>
      <w:r>
        <w:rPr>
          <w:rFonts w:hint="eastAsia"/>
          <w:sz w:val="24"/>
          <w:szCs w:val="24"/>
        </w:rPr>
        <w:t>、不具备招标文件中规定的资格要求的</w:t>
      </w:r>
      <w:r>
        <w:rPr>
          <w:sz w:val="24"/>
          <w:szCs w:val="24"/>
        </w:rPr>
        <w:t>;</w:t>
      </w:r>
    </w:p>
    <w:p>
      <w:pPr>
        <w:spacing w:line="400" w:lineRule="exact"/>
        <w:rPr>
          <w:sz w:val="24"/>
          <w:szCs w:val="24"/>
        </w:rPr>
      </w:pPr>
      <w:r>
        <w:rPr>
          <w:sz w:val="24"/>
          <w:szCs w:val="24"/>
        </w:rPr>
        <w:t>4</w:t>
      </w:r>
      <w:r>
        <w:rPr>
          <w:rFonts w:hint="eastAsia"/>
          <w:sz w:val="24"/>
          <w:szCs w:val="24"/>
        </w:rPr>
        <w:t>、报价超过招标文件中规定的预算金额或者最高限价的</w:t>
      </w:r>
      <w:r>
        <w:rPr>
          <w:sz w:val="24"/>
          <w:szCs w:val="24"/>
        </w:rPr>
        <w:t>;</w:t>
      </w:r>
    </w:p>
    <w:p>
      <w:pPr>
        <w:spacing w:line="400" w:lineRule="exact"/>
        <w:rPr>
          <w:sz w:val="24"/>
          <w:szCs w:val="24"/>
        </w:rPr>
      </w:pPr>
      <w:r>
        <w:rPr>
          <w:sz w:val="24"/>
          <w:szCs w:val="24"/>
        </w:rPr>
        <w:t>5</w:t>
      </w:r>
      <w:r>
        <w:rPr>
          <w:rFonts w:hint="eastAsia"/>
          <w:sz w:val="24"/>
          <w:szCs w:val="24"/>
        </w:rPr>
        <w:t>、投标文件含有采购人不能接受的附加条件的</w:t>
      </w:r>
      <w:r>
        <w:rPr>
          <w:sz w:val="24"/>
          <w:szCs w:val="24"/>
        </w:rPr>
        <w:t>;</w:t>
      </w:r>
    </w:p>
    <w:p>
      <w:pPr>
        <w:spacing w:line="400" w:lineRule="exact"/>
        <w:rPr>
          <w:sz w:val="24"/>
          <w:szCs w:val="24"/>
        </w:rPr>
      </w:pPr>
      <w:r>
        <w:rPr>
          <w:sz w:val="24"/>
          <w:szCs w:val="24"/>
        </w:rPr>
        <w:t>6</w:t>
      </w:r>
      <w:r>
        <w:rPr>
          <w:rFonts w:hint="eastAsia"/>
          <w:sz w:val="24"/>
          <w:szCs w:val="24"/>
        </w:rPr>
        <w:t>、法律、法规和招标文件规定的其他无效情形。</w:t>
      </w:r>
    </w:p>
    <w:p>
      <w:pPr>
        <w:spacing w:line="360" w:lineRule="auto"/>
        <w:rPr>
          <w:rFonts w:ascii="宋体"/>
          <w:sz w:val="24"/>
          <w:szCs w:val="24"/>
        </w:rPr>
      </w:pPr>
    </w:p>
    <w:p>
      <w:pPr>
        <w:spacing w:line="360" w:lineRule="auto"/>
        <w:rPr>
          <w:rFonts w:ascii="宋体"/>
          <w:sz w:val="24"/>
          <w:szCs w:val="24"/>
        </w:rPr>
      </w:pPr>
      <w:r>
        <w:rPr>
          <w:rFonts w:ascii="宋体" w:hAnsi="宋体"/>
          <w:sz w:val="24"/>
          <w:szCs w:val="24"/>
        </w:rPr>
        <w:t>7.</w:t>
      </w:r>
      <w:r>
        <w:rPr>
          <w:rFonts w:hint="eastAsia"/>
          <w:sz w:val="24"/>
          <w:szCs w:val="24"/>
        </w:rPr>
        <w:t>有下列情形之一的，视为投标人串通投标，其投标无效：</w:t>
      </w:r>
    </w:p>
    <w:p>
      <w:pPr>
        <w:spacing w:line="400" w:lineRule="exact"/>
        <w:rPr>
          <w:sz w:val="24"/>
          <w:szCs w:val="24"/>
        </w:rPr>
      </w:pPr>
      <w:r>
        <w:rPr>
          <w:sz w:val="24"/>
          <w:szCs w:val="24"/>
        </w:rPr>
        <w:t>7.1</w:t>
      </w:r>
      <w:r>
        <w:rPr>
          <w:rFonts w:hint="eastAsia"/>
          <w:sz w:val="24"/>
          <w:szCs w:val="24"/>
        </w:rPr>
        <w:t>不同投标人的投标文件由同一单位或者个人编制</w:t>
      </w:r>
      <w:r>
        <w:rPr>
          <w:sz w:val="24"/>
          <w:szCs w:val="24"/>
        </w:rPr>
        <w:t>;</w:t>
      </w:r>
    </w:p>
    <w:p>
      <w:pPr>
        <w:spacing w:line="400" w:lineRule="exact"/>
        <w:rPr>
          <w:sz w:val="24"/>
          <w:szCs w:val="24"/>
        </w:rPr>
      </w:pPr>
      <w:r>
        <w:rPr>
          <w:sz w:val="24"/>
          <w:szCs w:val="24"/>
        </w:rPr>
        <w:t>7.2</w:t>
      </w:r>
      <w:r>
        <w:rPr>
          <w:rFonts w:hint="eastAsia"/>
          <w:sz w:val="24"/>
          <w:szCs w:val="24"/>
        </w:rPr>
        <w:t>不同投标人委托同一单位或者个人办理投标事宜</w:t>
      </w:r>
      <w:r>
        <w:rPr>
          <w:sz w:val="24"/>
          <w:szCs w:val="24"/>
        </w:rPr>
        <w:t>;</w:t>
      </w:r>
    </w:p>
    <w:p>
      <w:pPr>
        <w:spacing w:line="400" w:lineRule="exact"/>
        <w:rPr>
          <w:sz w:val="24"/>
          <w:szCs w:val="24"/>
        </w:rPr>
      </w:pPr>
      <w:r>
        <w:rPr>
          <w:sz w:val="24"/>
          <w:szCs w:val="24"/>
        </w:rPr>
        <w:t>7.3</w:t>
      </w:r>
      <w:r>
        <w:rPr>
          <w:rFonts w:hint="eastAsia"/>
          <w:sz w:val="24"/>
          <w:szCs w:val="24"/>
        </w:rPr>
        <w:t>不同投标人的投标文件载明的项目管理成员或者联系人员为同一人</w:t>
      </w:r>
      <w:r>
        <w:rPr>
          <w:sz w:val="24"/>
          <w:szCs w:val="24"/>
        </w:rPr>
        <w:t>;</w:t>
      </w:r>
    </w:p>
    <w:p>
      <w:pPr>
        <w:spacing w:line="400" w:lineRule="exact"/>
        <w:rPr>
          <w:sz w:val="24"/>
          <w:szCs w:val="24"/>
        </w:rPr>
      </w:pPr>
      <w:r>
        <w:rPr>
          <w:sz w:val="24"/>
          <w:szCs w:val="24"/>
        </w:rPr>
        <w:t>7.4</w:t>
      </w:r>
      <w:r>
        <w:rPr>
          <w:rFonts w:hint="eastAsia"/>
          <w:sz w:val="24"/>
          <w:szCs w:val="24"/>
        </w:rPr>
        <w:t>不同投标人的投标文件异常一致或者投标报价呈规律性差异</w:t>
      </w:r>
      <w:r>
        <w:rPr>
          <w:sz w:val="24"/>
          <w:szCs w:val="24"/>
        </w:rPr>
        <w:t>;</w:t>
      </w:r>
    </w:p>
    <w:p>
      <w:pPr>
        <w:spacing w:line="400" w:lineRule="exact"/>
        <w:rPr>
          <w:sz w:val="24"/>
          <w:szCs w:val="24"/>
        </w:rPr>
      </w:pPr>
      <w:r>
        <w:rPr>
          <w:sz w:val="24"/>
          <w:szCs w:val="24"/>
        </w:rPr>
        <w:t>7.5</w:t>
      </w:r>
      <w:r>
        <w:rPr>
          <w:rFonts w:hint="eastAsia"/>
          <w:sz w:val="24"/>
          <w:szCs w:val="24"/>
        </w:rPr>
        <w:t>不同投标人的投标文件相互混装</w:t>
      </w:r>
      <w:r>
        <w:rPr>
          <w:sz w:val="24"/>
          <w:szCs w:val="24"/>
        </w:rPr>
        <w:t>;</w:t>
      </w:r>
    </w:p>
    <w:p>
      <w:pPr>
        <w:spacing w:line="360" w:lineRule="auto"/>
        <w:rPr>
          <w:rFonts w:ascii="宋体"/>
          <w:sz w:val="24"/>
          <w:szCs w:val="24"/>
        </w:rPr>
      </w:pPr>
      <w:r>
        <w:rPr>
          <w:sz w:val="24"/>
          <w:szCs w:val="24"/>
        </w:rPr>
        <w:t>7.6</w:t>
      </w:r>
      <w:r>
        <w:rPr>
          <w:rFonts w:hint="eastAsia"/>
          <w:sz w:val="24"/>
          <w:szCs w:val="24"/>
        </w:rPr>
        <w:t>不同投标人的投标保证金从同一单位或者个人的账户转出</w:t>
      </w:r>
      <w:r>
        <w:rPr>
          <w:rFonts w:hint="eastAsia" w:ascii="宋体" w:hAnsi="宋体"/>
          <w:sz w:val="24"/>
          <w:szCs w:val="24"/>
        </w:rPr>
        <w:t>。</w:t>
      </w:r>
    </w:p>
    <w:p>
      <w:pPr>
        <w:widowControl/>
        <w:wordWrap w:val="0"/>
        <w:spacing w:before="100" w:beforeAutospacing="1" w:after="100" w:afterAutospacing="1"/>
        <w:jc w:val="left"/>
        <w:rPr>
          <w:color w:val="0000FF"/>
          <w:sz w:val="24"/>
          <w:szCs w:val="24"/>
        </w:rPr>
      </w:pPr>
      <w:r>
        <w:rPr>
          <w:rFonts w:ascii="宋体" w:hAnsi="宋体"/>
          <w:b/>
          <w:bCs/>
          <w:sz w:val="24"/>
          <w:szCs w:val="24"/>
        </w:rPr>
        <w:t>4.2</w:t>
      </w:r>
      <w:r>
        <w:rPr>
          <w:rFonts w:hint="eastAsia" w:ascii="宋体" w:hAnsi="宋体"/>
          <w:b/>
          <w:bCs/>
          <w:sz w:val="24"/>
          <w:szCs w:val="24"/>
        </w:rPr>
        <w:t>评分内容</w:t>
      </w:r>
    </w:p>
    <w:p>
      <w:pPr>
        <w:jc w:val="left"/>
        <w:rPr>
          <w:b/>
          <w:bCs/>
          <w:color w:val="0000FF"/>
          <w:sz w:val="24"/>
          <w:szCs w:val="24"/>
        </w:rPr>
      </w:pPr>
    </w:p>
    <w:tbl>
      <w:tblPr>
        <w:tblStyle w:val="23"/>
        <w:tblW w:w="86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837"/>
        <w:gridCol w:w="7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0" w:hRule="atLeast"/>
        </w:trPr>
        <w:tc>
          <w:tcPr>
            <w:tcW w:w="709" w:type="dxa"/>
            <w:vMerge w:val="restart"/>
            <w:vAlign w:val="center"/>
          </w:tcPr>
          <w:p>
            <w:pPr>
              <w:jc w:val="center"/>
              <w:rPr>
                <w:rFonts w:ascii="宋体"/>
                <w:sz w:val="24"/>
                <w:szCs w:val="24"/>
              </w:rPr>
            </w:pPr>
            <w:r>
              <w:rPr>
                <w:rFonts w:hint="eastAsia" w:ascii="宋体" w:hAnsi="宋体"/>
                <w:sz w:val="24"/>
                <w:szCs w:val="24"/>
              </w:rPr>
              <w:t>序号</w:t>
            </w:r>
          </w:p>
        </w:tc>
        <w:tc>
          <w:tcPr>
            <w:tcW w:w="7940" w:type="dxa"/>
            <w:gridSpan w:val="2"/>
            <w:vAlign w:val="center"/>
          </w:tcPr>
          <w:p>
            <w:pPr>
              <w:jc w:val="center"/>
              <w:rPr>
                <w:rFonts w:ascii="宋体"/>
                <w:sz w:val="24"/>
                <w:szCs w:val="24"/>
              </w:rPr>
            </w:pPr>
            <w:r>
              <w:rPr>
                <w:rFonts w:hint="eastAsia" w:ascii="宋体" w:hAnsi="宋体"/>
                <w:sz w:val="24"/>
                <w:szCs w:val="24"/>
              </w:rPr>
              <w:t>评分规则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trPr>
        <w:tc>
          <w:tcPr>
            <w:tcW w:w="709" w:type="dxa"/>
            <w:vMerge w:val="continue"/>
            <w:vAlign w:val="center"/>
          </w:tcPr>
          <w:p>
            <w:pPr>
              <w:jc w:val="center"/>
              <w:rPr>
                <w:rFonts w:ascii="宋体"/>
                <w:sz w:val="24"/>
                <w:szCs w:val="24"/>
              </w:rPr>
            </w:pPr>
          </w:p>
        </w:tc>
        <w:tc>
          <w:tcPr>
            <w:tcW w:w="837" w:type="dxa"/>
            <w:vAlign w:val="center"/>
          </w:tcPr>
          <w:p>
            <w:pPr>
              <w:jc w:val="center"/>
              <w:rPr>
                <w:rFonts w:ascii="宋体"/>
                <w:sz w:val="24"/>
                <w:szCs w:val="24"/>
              </w:rPr>
            </w:pPr>
            <w:r>
              <w:rPr>
                <w:rFonts w:hint="eastAsia" w:ascii="宋体" w:hAnsi="宋体"/>
                <w:sz w:val="24"/>
                <w:szCs w:val="24"/>
              </w:rPr>
              <w:t>分值</w:t>
            </w:r>
          </w:p>
        </w:tc>
        <w:tc>
          <w:tcPr>
            <w:tcW w:w="7103" w:type="dxa"/>
            <w:vAlign w:val="center"/>
          </w:tcPr>
          <w:p>
            <w:pPr>
              <w:jc w:val="center"/>
              <w:rPr>
                <w:rFonts w:ascii="宋体"/>
                <w:sz w:val="24"/>
                <w:szCs w:val="24"/>
              </w:rPr>
            </w:pPr>
            <w:r>
              <w:rPr>
                <w:rFonts w:hint="eastAsia" w:ascii="宋体" w:hAnsi="宋体"/>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5" w:hRule="atLeast"/>
        </w:trPr>
        <w:tc>
          <w:tcPr>
            <w:tcW w:w="709" w:type="dxa"/>
            <w:vAlign w:val="center"/>
          </w:tcPr>
          <w:p>
            <w:pPr>
              <w:jc w:val="center"/>
              <w:rPr>
                <w:rFonts w:ascii="宋体"/>
                <w:sz w:val="24"/>
                <w:szCs w:val="24"/>
              </w:rPr>
            </w:pPr>
            <w:r>
              <w:rPr>
                <w:rFonts w:ascii="宋体" w:hAnsi="宋体"/>
                <w:sz w:val="24"/>
                <w:szCs w:val="24"/>
              </w:rPr>
              <w:t>1</w:t>
            </w:r>
          </w:p>
        </w:tc>
        <w:tc>
          <w:tcPr>
            <w:tcW w:w="837" w:type="dxa"/>
            <w:vAlign w:val="center"/>
          </w:tcPr>
          <w:p>
            <w:pPr>
              <w:rPr>
                <w:rFonts w:ascii="宋体"/>
                <w:sz w:val="24"/>
                <w:szCs w:val="24"/>
              </w:rPr>
            </w:pPr>
            <w:r>
              <w:rPr>
                <w:rFonts w:hint="eastAsia" w:ascii="宋体" w:hAnsi="宋体"/>
                <w:sz w:val="24"/>
                <w:szCs w:val="24"/>
              </w:rPr>
              <w:t>投标</w:t>
            </w:r>
          </w:p>
          <w:p>
            <w:pPr>
              <w:rPr>
                <w:rFonts w:ascii="宋体"/>
                <w:sz w:val="24"/>
                <w:szCs w:val="24"/>
              </w:rPr>
            </w:pPr>
            <w:r>
              <w:rPr>
                <w:rFonts w:hint="eastAsia" w:ascii="宋体" w:hAnsi="宋体"/>
                <w:sz w:val="24"/>
                <w:szCs w:val="24"/>
              </w:rPr>
              <w:t>报价</w:t>
            </w:r>
          </w:p>
          <w:p>
            <w:pPr>
              <w:ind w:firstLine="240" w:firstLineChars="100"/>
              <w:rPr>
                <w:rFonts w:hint="eastAsia" w:ascii="宋体" w:eastAsia="宋体"/>
                <w:sz w:val="24"/>
                <w:szCs w:val="24"/>
                <w:lang w:val="en-US" w:eastAsia="zh-CN"/>
              </w:rPr>
            </w:pPr>
            <w:r>
              <w:rPr>
                <w:rFonts w:hint="eastAsia" w:ascii="宋体" w:hAnsi="宋体"/>
                <w:sz w:val="24"/>
                <w:szCs w:val="24"/>
                <w:lang w:val="en-US" w:eastAsia="zh-CN"/>
              </w:rPr>
              <w:t>30</w:t>
            </w:r>
          </w:p>
        </w:tc>
        <w:tc>
          <w:tcPr>
            <w:tcW w:w="7103" w:type="dxa"/>
          </w:tcPr>
          <w:p>
            <w:pPr>
              <w:rPr>
                <w:rFonts w:ascii="宋体"/>
                <w:sz w:val="24"/>
                <w:szCs w:val="24"/>
              </w:rPr>
            </w:pPr>
            <w:r>
              <w:rPr>
                <w:rFonts w:hint="eastAsia" w:ascii="宋体" w:hAnsi="宋体"/>
                <w:sz w:val="24"/>
                <w:szCs w:val="24"/>
              </w:rPr>
              <w:t>有效投标人中投标价格最低的投标报价为评标基准价，其价格分为满分。</w:t>
            </w:r>
          </w:p>
          <w:p>
            <w:pPr>
              <w:rPr>
                <w:rFonts w:ascii="宋体"/>
                <w:sz w:val="24"/>
                <w:szCs w:val="24"/>
              </w:rPr>
            </w:pPr>
            <w:r>
              <w:rPr>
                <w:rFonts w:hint="eastAsia" w:ascii="宋体" w:hAnsi="宋体"/>
                <w:sz w:val="24"/>
                <w:szCs w:val="24"/>
              </w:rPr>
              <w:t>其他供应商的价格分统一按照下列公式计算：</w:t>
            </w:r>
          </w:p>
          <w:p>
            <w:pPr>
              <w:rPr>
                <w:rFonts w:ascii="宋体"/>
                <w:sz w:val="24"/>
                <w:szCs w:val="24"/>
              </w:rPr>
            </w:pPr>
            <w:r>
              <w:rPr>
                <w:rFonts w:hint="eastAsia" w:ascii="宋体" w:hAnsi="宋体"/>
                <w:sz w:val="24"/>
                <w:szCs w:val="24"/>
              </w:rPr>
              <w:t>投标报价得分</w:t>
            </w:r>
            <w:r>
              <w:rPr>
                <w:rFonts w:ascii="宋体" w:hAnsi="宋体"/>
                <w:sz w:val="24"/>
                <w:szCs w:val="24"/>
              </w:rPr>
              <w:t>=</w:t>
            </w:r>
            <w:r>
              <w:rPr>
                <w:rFonts w:hint="eastAsia" w:ascii="宋体" w:hAnsi="宋体"/>
                <w:sz w:val="24"/>
                <w:szCs w:val="24"/>
              </w:rPr>
              <w:t>（评标基准价</w:t>
            </w:r>
            <w:r>
              <w:rPr>
                <w:rFonts w:ascii="宋体" w:hAnsi="宋体"/>
                <w:sz w:val="24"/>
                <w:szCs w:val="24"/>
              </w:rPr>
              <w:t>/</w:t>
            </w:r>
            <w:r>
              <w:rPr>
                <w:rFonts w:hint="eastAsia" w:ascii="宋体" w:hAnsi="宋体"/>
                <w:sz w:val="24"/>
                <w:szCs w:val="24"/>
              </w:rPr>
              <w:t>投标报价）×</w:t>
            </w:r>
            <w:r>
              <w:rPr>
                <w:rFonts w:hint="eastAsia" w:ascii="宋体" w:hAnsi="宋体"/>
                <w:sz w:val="24"/>
                <w:szCs w:val="24"/>
                <w:lang w:val="en-US" w:eastAsia="zh-CN"/>
              </w:rPr>
              <w:t>3</w:t>
            </w:r>
            <w:r>
              <w:rPr>
                <w:rFonts w:ascii="宋体" w:hAnsi="宋体"/>
                <w:sz w:val="24"/>
                <w:szCs w:val="24"/>
              </w:rPr>
              <w:t>0%</w:t>
            </w:r>
            <w:r>
              <w:rPr>
                <w:rFonts w:hint="eastAsia" w:ascii="宋体" w:hAnsi="宋体"/>
                <w:sz w:val="24"/>
                <w:szCs w:val="24"/>
              </w:rPr>
              <w:t>×</w:t>
            </w:r>
            <w:r>
              <w:rPr>
                <w:rFonts w:ascii="宋体" w:hAnsi="宋体"/>
                <w:sz w:val="24"/>
                <w:szCs w:val="24"/>
              </w:rPr>
              <w:t>100</w:t>
            </w:r>
            <w:r>
              <w:rPr>
                <w:rFonts w:hint="eastAsia" w:ascii="宋体" w:hAnsi="宋体"/>
                <w:sz w:val="24"/>
                <w:szCs w:val="24"/>
              </w:rPr>
              <w:t>。</w:t>
            </w:r>
          </w:p>
          <w:p>
            <w:pPr>
              <w:rPr>
                <w:rFonts w:ascii="宋体"/>
                <w:sz w:val="24"/>
                <w:szCs w:val="24"/>
              </w:rPr>
            </w:pPr>
            <w:r>
              <w:rPr>
                <w:rFonts w:hint="eastAsia" w:ascii="宋体" w:hAnsi="宋体"/>
                <w:sz w:val="24"/>
                <w:szCs w:val="24"/>
              </w:rPr>
              <w:t>注：分值计算保留小数点后两位，小数点后第三位“四舍五入”。</w:t>
            </w:r>
          </w:p>
          <w:p>
            <w:pPr>
              <w:rPr>
                <w:rFonts w:ascii="宋体"/>
                <w:sz w:val="24"/>
                <w:szCs w:val="24"/>
              </w:rPr>
            </w:pPr>
            <w:r>
              <w:rPr>
                <w:rFonts w:hint="eastAsia" w:ascii="宋体" w:hAnsi="宋体"/>
                <w:sz w:val="24"/>
                <w:szCs w:val="24"/>
              </w:rPr>
              <w:t>有效投标人的有效投标报价为通过符合评审、不高于预算价的投标人报价。评标委员会认为投标人的报价明显低于其他通过符合性审查投标人的报价，有可能影响产品质量或者不能诚信履约的，应当要求其在评标现场合理的时间内提供书面说明，必要时提交相关证明材料</w:t>
            </w:r>
            <w:r>
              <w:rPr>
                <w:rFonts w:ascii="宋体" w:hAnsi="宋体"/>
                <w:sz w:val="24"/>
                <w:szCs w:val="24"/>
              </w:rPr>
              <w:t>;</w:t>
            </w:r>
            <w:r>
              <w:rPr>
                <w:rFonts w:hint="eastAsia" w:ascii="宋体" w:hAnsi="宋体"/>
                <w:sz w:val="24"/>
                <w:szCs w:val="24"/>
              </w:rPr>
              <w:t>投标人不能证明其报价合理性的，评标委员会应当将其作为无效投标处理。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87" w:hRule="atLeast"/>
        </w:trPr>
        <w:tc>
          <w:tcPr>
            <w:tcW w:w="709" w:type="dxa"/>
            <w:tcBorders>
              <w:bottom w:val="single" w:color="auto" w:sz="4" w:space="0"/>
            </w:tcBorders>
            <w:vAlign w:val="center"/>
          </w:tcPr>
          <w:p>
            <w:pPr>
              <w:jc w:val="center"/>
              <w:rPr>
                <w:rFonts w:ascii="宋体"/>
                <w:sz w:val="24"/>
                <w:szCs w:val="24"/>
              </w:rPr>
            </w:pPr>
            <w:r>
              <w:rPr>
                <w:rFonts w:ascii="宋体" w:hAnsi="宋体"/>
                <w:sz w:val="24"/>
                <w:szCs w:val="24"/>
              </w:rPr>
              <w:t>2</w:t>
            </w:r>
          </w:p>
        </w:tc>
        <w:tc>
          <w:tcPr>
            <w:tcW w:w="837" w:type="dxa"/>
            <w:tcBorders>
              <w:bottom w:val="single" w:color="auto" w:sz="4" w:space="0"/>
            </w:tcBorders>
            <w:vAlign w:val="center"/>
          </w:tcPr>
          <w:p>
            <w:pPr>
              <w:widowControl/>
              <w:jc w:val="left"/>
              <w:rPr>
                <w:rFonts w:hint="eastAsia" w:ascii="宋体" w:eastAsia="宋体"/>
                <w:sz w:val="24"/>
                <w:szCs w:val="24"/>
                <w:lang w:val="en-US" w:eastAsia="zh-CN"/>
              </w:rPr>
            </w:pPr>
            <w:r>
              <w:rPr>
                <w:rFonts w:hint="eastAsia" w:ascii="宋体" w:hAnsi="宋体"/>
                <w:sz w:val="24"/>
                <w:szCs w:val="24"/>
              </w:rPr>
              <w:t>产品指标响应</w:t>
            </w:r>
            <w:r>
              <w:rPr>
                <w:rFonts w:ascii="宋体" w:hAnsi="宋体"/>
                <w:sz w:val="24"/>
                <w:szCs w:val="24"/>
              </w:rPr>
              <w:t xml:space="preserve"> </w:t>
            </w:r>
            <w:r>
              <w:rPr>
                <w:rFonts w:hint="eastAsia" w:ascii="宋体" w:hAnsi="宋体"/>
                <w:sz w:val="24"/>
                <w:szCs w:val="24"/>
                <w:lang w:val="en-US" w:eastAsia="zh-CN"/>
              </w:rPr>
              <w:t>30</w:t>
            </w:r>
          </w:p>
        </w:tc>
        <w:tc>
          <w:tcPr>
            <w:tcW w:w="7103" w:type="dxa"/>
            <w:tcBorders>
              <w:bottom w:val="single" w:color="auto" w:sz="4" w:space="0"/>
            </w:tcBorders>
            <w:vAlign w:val="center"/>
          </w:tcPr>
          <w:p>
            <w:pPr>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投标人所投产品技术规格及参数满足招标文件要求的，得基本分</w:t>
            </w:r>
            <w:r>
              <w:rPr>
                <w:rFonts w:hint="eastAsia" w:ascii="宋体" w:hAnsi="宋体"/>
                <w:sz w:val="24"/>
                <w:szCs w:val="24"/>
                <w:lang w:val="en-US" w:eastAsia="zh-CN"/>
              </w:rPr>
              <w:t>20</w:t>
            </w:r>
            <w:r>
              <w:rPr>
                <w:rFonts w:hint="eastAsia" w:ascii="宋体" w:hAnsi="宋体"/>
                <w:sz w:val="24"/>
                <w:szCs w:val="24"/>
              </w:rPr>
              <w:t>分</w:t>
            </w:r>
            <w:r>
              <w:rPr>
                <w:rFonts w:hint="eastAsia" w:ascii="宋体" w:hAnsi="宋体"/>
                <w:sz w:val="24"/>
                <w:szCs w:val="24"/>
                <w:lang w:eastAsia="zh-CN"/>
              </w:rPr>
              <w:t>。</w:t>
            </w:r>
          </w:p>
          <w:p>
            <w:pPr>
              <w:rPr>
                <w:rFonts w:hint="eastAsia" w:ascii="宋体" w:hAnsi="宋体"/>
                <w:sz w:val="24"/>
                <w:szCs w:val="24"/>
              </w:rPr>
            </w:pPr>
            <w:r>
              <w:rPr>
                <w:rFonts w:hint="eastAsia" w:ascii="宋体" w:hAnsi="宋体"/>
                <w:sz w:val="24"/>
                <w:szCs w:val="24"/>
              </w:rPr>
              <w:t>2、投标人所投产品一般技术规格及主要参数有一项不满足招标文件要求的，在基本分的基础上扣10分，超过3项的按照废标处理；</w:t>
            </w:r>
          </w:p>
          <w:p>
            <w:pPr>
              <w:ind w:left="480" w:hanging="480" w:hangingChars="200"/>
              <w:rPr>
                <w:rFonts w:ascii="宋体"/>
                <w:sz w:val="24"/>
                <w:szCs w:val="24"/>
              </w:rPr>
            </w:pPr>
            <w:bookmarkStart w:id="28" w:name="_GoBack"/>
            <w:bookmarkEnd w:id="28"/>
            <w:r>
              <w:rPr>
                <w:rFonts w:hint="eastAsia" w:ascii="宋体" w:hAnsi="宋体"/>
                <w:sz w:val="24"/>
                <w:szCs w:val="24"/>
              </w:rPr>
              <w:t>投标人所投产品优于招标文件中技术规格及参数的，有一项加2分，最高加10分。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04" w:hRule="atLeast"/>
        </w:trPr>
        <w:tc>
          <w:tcPr>
            <w:tcW w:w="709" w:type="dxa"/>
            <w:tcBorders>
              <w:top w:val="single" w:color="auto" w:sz="4" w:space="0"/>
            </w:tcBorders>
            <w:vAlign w:val="center"/>
          </w:tcPr>
          <w:p>
            <w:pPr>
              <w:jc w:val="center"/>
              <w:rPr>
                <w:rFonts w:ascii="宋体"/>
                <w:sz w:val="24"/>
                <w:szCs w:val="24"/>
              </w:rPr>
            </w:pPr>
            <w:r>
              <w:rPr>
                <w:rFonts w:ascii="宋体" w:hAnsi="宋体"/>
                <w:sz w:val="24"/>
                <w:szCs w:val="24"/>
              </w:rPr>
              <w:t>3</w:t>
            </w:r>
          </w:p>
        </w:tc>
        <w:tc>
          <w:tcPr>
            <w:tcW w:w="837" w:type="dxa"/>
            <w:tcBorders>
              <w:top w:val="single" w:color="auto" w:sz="4" w:space="0"/>
            </w:tcBorders>
            <w:vAlign w:val="center"/>
          </w:tcPr>
          <w:p>
            <w:pPr>
              <w:ind w:firstLine="240" w:firstLineChars="100"/>
              <w:jc w:val="left"/>
              <w:rPr>
                <w:rFonts w:ascii="宋体"/>
                <w:sz w:val="24"/>
                <w:szCs w:val="24"/>
              </w:rPr>
            </w:pPr>
          </w:p>
          <w:p>
            <w:pPr>
              <w:jc w:val="left"/>
              <w:rPr>
                <w:rFonts w:ascii="宋体"/>
                <w:sz w:val="24"/>
                <w:szCs w:val="24"/>
              </w:rPr>
            </w:pPr>
            <w:r>
              <w:rPr>
                <w:rFonts w:hint="eastAsia" w:ascii="宋体" w:hAnsi="宋体"/>
                <w:sz w:val="24"/>
                <w:szCs w:val="24"/>
              </w:rPr>
              <w:t>企业综合实力</w:t>
            </w:r>
            <w:r>
              <w:rPr>
                <w:rFonts w:hint="eastAsia" w:ascii="宋体" w:hAnsi="宋体"/>
                <w:sz w:val="24"/>
                <w:szCs w:val="24"/>
                <w:lang w:val="en-US" w:eastAsia="zh-CN"/>
              </w:rPr>
              <w:t>35</w:t>
            </w:r>
            <w:r>
              <w:rPr>
                <w:rFonts w:hint="eastAsia" w:ascii="宋体" w:hAnsi="宋体"/>
                <w:sz w:val="24"/>
                <w:szCs w:val="24"/>
              </w:rPr>
              <w:t>分</w:t>
            </w:r>
          </w:p>
        </w:tc>
        <w:tc>
          <w:tcPr>
            <w:tcW w:w="7103" w:type="dxa"/>
            <w:tcBorders>
              <w:top w:val="single" w:color="auto" w:sz="4" w:space="0"/>
              <w:bottom w:val="single" w:color="auto" w:sz="4" w:space="0"/>
            </w:tcBorders>
            <w:vAlign w:val="center"/>
          </w:tcPr>
          <w:p>
            <w:pPr>
              <w:widowControl/>
              <w:spacing w:line="360" w:lineRule="atLeast"/>
              <w:jc w:val="left"/>
              <w:rPr>
                <w:rFonts w:hint="eastAsia" w:ascii="宋体" w:hAnsi="宋体"/>
                <w:sz w:val="24"/>
                <w:szCs w:val="24"/>
                <w:lang w:eastAsia="zh-CN"/>
              </w:rPr>
            </w:pPr>
            <w:r>
              <w:rPr>
                <w:rFonts w:hint="eastAsia" w:ascii="宋体" w:hAnsi="宋体"/>
                <w:sz w:val="24"/>
                <w:szCs w:val="24"/>
                <w:lang w:val="en-US" w:eastAsia="zh-CN"/>
              </w:rPr>
              <w:t>1、</w:t>
            </w:r>
            <w:r>
              <w:rPr>
                <w:rFonts w:hint="eastAsia" w:ascii="宋体" w:hAnsi="宋体"/>
                <w:sz w:val="24"/>
                <w:szCs w:val="24"/>
              </w:rPr>
              <w:t>投标人提供2015年以来投标人合同业绩，合同金额</w:t>
            </w:r>
            <w:r>
              <w:rPr>
                <w:rFonts w:hint="eastAsia" w:ascii="宋体" w:hAnsi="宋体"/>
                <w:sz w:val="24"/>
                <w:szCs w:val="24"/>
                <w:lang w:val="en-US" w:eastAsia="zh-CN"/>
              </w:rPr>
              <w:t>200万以上，</w:t>
            </w:r>
            <w:r>
              <w:rPr>
                <w:rFonts w:hint="eastAsia" w:ascii="宋体" w:hAnsi="宋体"/>
                <w:sz w:val="24"/>
                <w:szCs w:val="24"/>
              </w:rPr>
              <w:t>提供类似业绩</w:t>
            </w:r>
            <w:r>
              <w:rPr>
                <w:rFonts w:hint="eastAsia" w:ascii="宋体" w:hAnsi="宋体"/>
                <w:sz w:val="24"/>
                <w:szCs w:val="24"/>
                <w:lang w:eastAsia="zh-CN"/>
              </w:rPr>
              <w:t>，有一项</w:t>
            </w:r>
            <w:r>
              <w:rPr>
                <w:rFonts w:hint="eastAsia" w:ascii="宋体" w:hAnsi="宋体"/>
                <w:sz w:val="24"/>
                <w:szCs w:val="24"/>
              </w:rPr>
              <w:t>得</w:t>
            </w:r>
            <w:r>
              <w:rPr>
                <w:rFonts w:hint="eastAsia" w:ascii="宋体" w:hAnsi="宋体"/>
                <w:sz w:val="24"/>
                <w:szCs w:val="24"/>
                <w:lang w:val="en-US" w:eastAsia="zh-CN"/>
              </w:rPr>
              <w:t>10</w:t>
            </w:r>
            <w:r>
              <w:rPr>
                <w:rFonts w:hint="eastAsia" w:ascii="宋体" w:hAnsi="宋体"/>
                <w:sz w:val="24"/>
                <w:szCs w:val="24"/>
              </w:rPr>
              <w:t>分</w:t>
            </w:r>
            <w:r>
              <w:rPr>
                <w:rFonts w:hint="eastAsia" w:ascii="宋体" w:hAnsi="宋体"/>
                <w:sz w:val="24"/>
                <w:szCs w:val="24"/>
                <w:lang w:eastAsia="zh-CN"/>
              </w:rPr>
              <w:t>，最高</w:t>
            </w:r>
            <w:r>
              <w:rPr>
                <w:rFonts w:hint="eastAsia" w:ascii="宋体" w:hAnsi="宋体"/>
                <w:sz w:val="24"/>
                <w:szCs w:val="24"/>
                <w:lang w:val="en-US" w:eastAsia="zh-CN"/>
              </w:rPr>
              <w:t>20分。</w:t>
            </w:r>
            <w:r>
              <w:rPr>
                <w:rFonts w:hint="eastAsia" w:ascii="宋体" w:hAnsi="宋体"/>
                <w:sz w:val="24"/>
                <w:szCs w:val="24"/>
              </w:rPr>
              <w:t>评标时以</w:t>
            </w:r>
            <w:r>
              <w:rPr>
                <w:rFonts w:hint="eastAsia" w:ascii="宋体" w:hAnsi="宋体"/>
                <w:sz w:val="24"/>
                <w:szCs w:val="24"/>
                <w:lang w:eastAsia="zh-CN"/>
              </w:rPr>
              <w:t xml:space="preserve">法定媒介中标（成交）公示网页截图、合同、中标通知书（或竣工备案表），并在投标文件中附完整的复印件。三者缺一项不得分。 </w:t>
            </w:r>
          </w:p>
          <w:p>
            <w:pPr>
              <w:widowControl/>
              <w:spacing w:line="360" w:lineRule="atLeast"/>
              <w:jc w:val="left"/>
              <w:rPr>
                <w:rFonts w:hint="eastAsia" w:ascii="宋体" w:hAnsi="宋体"/>
                <w:sz w:val="24"/>
                <w:szCs w:val="24"/>
              </w:rPr>
            </w:pPr>
            <w:r>
              <w:rPr>
                <w:rFonts w:hint="eastAsia" w:ascii="宋体" w:hAnsi="宋体"/>
                <w:sz w:val="24"/>
                <w:szCs w:val="24"/>
              </w:rPr>
              <w:t>2、提供信用评估报告。信用等级为AAA级得</w:t>
            </w:r>
            <w:r>
              <w:rPr>
                <w:rFonts w:hint="eastAsia" w:ascii="宋体" w:hAnsi="宋体"/>
                <w:sz w:val="24"/>
                <w:szCs w:val="24"/>
                <w:lang w:val="en-US" w:eastAsia="zh-CN"/>
              </w:rPr>
              <w:t>1</w:t>
            </w:r>
            <w:r>
              <w:rPr>
                <w:rFonts w:hint="eastAsia" w:ascii="宋体" w:hAnsi="宋体"/>
                <w:sz w:val="24"/>
                <w:szCs w:val="24"/>
              </w:rPr>
              <w:t>分，AA级得</w:t>
            </w:r>
            <w:r>
              <w:rPr>
                <w:rFonts w:hint="eastAsia" w:ascii="宋体" w:hAnsi="宋体"/>
                <w:sz w:val="24"/>
                <w:szCs w:val="24"/>
                <w:lang w:val="en-US" w:eastAsia="zh-CN"/>
              </w:rPr>
              <w:t>1.5</w:t>
            </w:r>
            <w:r>
              <w:rPr>
                <w:rFonts w:hint="eastAsia" w:ascii="宋体" w:hAnsi="宋体"/>
                <w:sz w:val="24"/>
                <w:szCs w:val="24"/>
              </w:rPr>
              <w:t>分，A级得</w:t>
            </w:r>
            <w:r>
              <w:rPr>
                <w:rFonts w:hint="eastAsia" w:ascii="宋体" w:hAnsi="宋体"/>
                <w:sz w:val="24"/>
                <w:szCs w:val="24"/>
                <w:lang w:val="en-US" w:eastAsia="zh-CN"/>
              </w:rPr>
              <w:t>0.5</w:t>
            </w:r>
            <w:r>
              <w:rPr>
                <w:rFonts w:hint="eastAsia" w:ascii="宋体" w:hAnsi="宋体"/>
                <w:sz w:val="24"/>
                <w:szCs w:val="24"/>
              </w:rPr>
              <w:t>分。（开标时提供信用等级证书和信用评估报告原件，未提供原件的不得分。）</w:t>
            </w:r>
          </w:p>
          <w:p>
            <w:pPr>
              <w:widowControl/>
              <w:spacing w:line="360" w:lineRule="atLeast"/>
              <w:jc w:val="left"/>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提供环保专业承包资质得</w:t>
            </w:r>
            <w:r>
              <w:rPr>
                <w:rFonts w:hint="eastAsia" w:ascii="宋体" w:hAnsi="宋体"/>
                <w:sz w:val="24"/>
                <w:szCs w:val="24"/>
                <w:lang w:val="en-US" w:eastAsia="zh-CN"/>
              </w:rPr>
              <w:t>5分</w:t>
            </w:r>
          </w:p>
          <w:p>
            <w:pPr>
              <w:widowControl/>
              <w:spacing w:line="360" w:lineRule="atLeast"/>
              <w:jc w:val="left"/>
              <w:rPr>
                <w:rFonts w:hint="eastAsia" w:ascii="宋体" w:hAnsi="宋体"/>
                <w:sz w:val="24"/>
                <w:szCs w:val="24"/>
                <w:lang w:val="en-US" w:eastAsia="zh-CN"/>
              </w:rPr>
            </w:pPr>
            <w:r>
              <w:rPr>
                <w:rFonts w:hint="eastAsia" w:ascii="宋体" w:hAnsi="宋体"/>
                <w:sz w:val="24"/>
                <w:szCs w:val="24"/>
                <w:lang w:val="en-US" w:eastAsia="zh-CN"/>
              </w:rPr>
              <w:t>4、具有水处理设备专利，有一项得3分，最高9分。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8" w:hRule="atLeast"/>
        </w:trPr>
        <w:tc>
          <w:tcPr>
            <w:tcW w:w="709" w:type="dxa"/>
            <w:vAlign w:val="center"/>
          </w:tcPr>
          <w:p>
            <w:pPr>
              <w:jc w:val="center"/>
              <w:rPr>
                <w:rFonts w:ascii="宋体"/>
                <w:sz w:val="24"/>
                <w:szCs w:val="24"/>
              </w:rPr>
            </w:pPr>
            <w:r>
              <w:rPr>
                <w:rFonts w:ascii="宋体" w:hAnsi="宋体"/>
                <w:sz w:val="24"/>
                <w:szCs w:val="24"/>
              </w:rPr>
              <w:t>4</w:t>
            </w:r>
          </w:p>
        </w:tc>
        <w:tc>
          <w:tcPr>
            <w:tcW w:w="837" w:type="dxa"/>
            <w:vAlign w:val="center"/>
          </w:tcPr>
          <w:p>
            <w:pPr>
              <w:jc w:val="center"/>
              <w:rPr>
                <w:rFonts w:hint="eastAsia" w:ascii="宋体" w:eastAsia="宋体"/>
                <w:sz w:val="24"/>
                <w:szCs w:val="24"/>
                <w:lang w:eastAsia="zh-CN"/>
              </w:rPr>
            </w:pPr>
            <w:r>
              <w:rPr>
                <w:rFonts w:hint="eastAsia" w:ascii="宋体" w:hAnsi="宋体"/>
                <w:sz w:val="24"/>
                <w:szCs w:val="24"/>
              </w:rPr>
              <w:t>服务承诺</w:t>
            </w:r>
            <w:r>
              <w:rPr>
                <w:rFonts w:hint="eastAsia" w:ascii="宋体" w:hAnsi="宋体"/>
                <w:sz w:val="24"/>
                <w:szCs w:val="24"/>
                <w:lang w:val="en-US" w:eastAsia="zh-CN"/>
              </w:rPr>
              <w:t>5</w:t>
            </w:r>
          </w:p>
        </w:tc>
        <w:tc>
          <w:tcPr>
            <w:tcW w:w="7103" w:type="dxa"/>
            <w:vAlign w:val="center"/>
          </w:tcPr>
          <w:p>
            <w:pPr>
              <w:widowControl/>
              <w:spacing w:line="360" w:lineRule="atLeast"/>
              <w:jc w:val="left"/>
              <w:rPr>
                <w:rFonts w:ascii="宋体" w:hAnsi="宋体"/>
                <w:sz w:val="24"/>
                <w:szCs w:val="24"/>
              </w:rPr>
            </w:pPr>
            <w:r>
              <w:rPr>
                <w:rFonts w:ascii="宋体" w:hAnsi="宋体"/>
                <w:sz w:val="24"/>
                <w:szCs w:val="24"/>
              </w:rPr>
              <w:t>1</w:t>
            </w:r>
            <w:r>
              <w:rPr>
                <w:rFonts w:hint="eastAsia" w:ascii="宋体" w:hAnsi="宋体"/>
                <w:sz w:val="24"/>
                <w:szCs w:val="24"/>
              </w:rPr>
              <w:t>、满足本文件售后技术服务及培训要求的，得</w:t>
            </w:r>
            <w:r>
              <w:rPr>
                <w:rFonts w:hint="eastAsia" w:ascii="宋体" w:hAnsi="宋体"/>
                <w:sz w:val="24"/>
                <w:szCs w:val="24"/>
                <w:lang w:val="en-US" w:eastAsia="zh-CN"/>
              </w:rPr>
              <w:t>1</w:t>
            </w:r>
            <w:r>
              <w:rPr>
                <w:rFonts w:hint="eastAsia" w:ascii="宋体" w:hAnsi="宋体"/>
                <w:sz w:val="24"/>
                <w:szCs w:val="24"/>
              </w:rPr>
              <w:t>分；</w:t>
            </w:r>
          </w:p>
          <w:p>
            <w:pPr>
              <w:widowControl/>
              <w:spacing w:line="360" w:lineRule="atLeast"/>
              <w:jc w:val="left"/>
              <w:rPr>
                <w:rFonts w:ascii="宋体"/>
                <w:sz w:val="24"/>
                <w:szCs w:val="24"/>
              </w:rPr>
            </w:pPr>
            <w:r>
              <w:rPr>
                <w:rFonts w:ascii="宋体" w:hAnsi="宋体"/>
                <w:sz w:val="24"/>
                <w:szCs w:val="24"/>
              </w:rPr>
              <w:t>2</w:t>
            </w:r>
            <w:r>
              <w:rPr>
                <w:rFonts w:hint="eastAsia" w:ascii="宋体" w:hAnsi="宋体"/>
                <w:sz w:val="24"/>
                <w:szCs w:val="24"/>
              </w:rPr>
              <w:t>、技术支持、售后服务程序合理，人员配备技术力量强，故障响应时间小于</w:t>
            </w:r>
            <w:r>
              <w:rPr>
                <w:rFonts w:ascii="宋体" w:hAnsi="宋体"/>
                <w:sz w:val="24"/>
                <w:szCs w:val="24"/>
              </w:rPr>
              <w:t>2</w:t>
            </w:r>
            <w:r>
              <w:rPr>
                <w:rFonts w:hint="eastAsia" w:ascii="宋体" w:hAnsi="宋体"/>
                <w:sz w:val="24"/>
                <w:szCs w:val="24"/>
              </w:rPr>
              <w:t>小时，上门时间小于</w:t>
            </w:r>
            <w:r>
              <w:rPr>
                <w:rFonts w:ascii="宋体" w:hAnsi="宋体"/>
                <w:sz w:val="24"/>
                <w:szCs w:val="24"/>
              </w:rPr>
              <w:t>12</w:t>
            </w:r>
            <w:r>
              <w:rPr>
                <w:rFonts w:hint="eastAsia" w:ascii="宋体" w:hAnsi="宋体"/>
                <w:sz w:val="24"/>
                <w:szCs w:val="24"/>
              </w:rPr>
              <w:t>小时，维修和更换时间小于</w:t>
            </w:r>
            <w:r>
              <w:rPr>
                <w:rFonts w:ascii="宋体" w:hAnsi="宋体"/>
                <w:sz w:val="24"/>
                <w:szCs w:val="24"/>
              </w:rPr>
              <w:t>24</w:t>
            </w:r>
            <w:r>
              <w:rPr>
                <w:rFonts w:hint="eastAsia" w:ascii="宋体" w:hAnsi="宋体"/>
                <w:sz w:val="24"/>
                <w:szCs w:val="24"/>
              </w:rPr>
              <w:t>小时，综合对比其他投标人在</w:t>
            </w:r>
            <w:r>
              <w:rPr>
                <w:rFonts w:ascii="宋体" w:hAnsi="宋体"/>
                <w:sz w:val="24"/>
                <w:szCs w:val="24"/>
              </w:rPr>
              <w:t>1-</w:t>
            </w:r>
            <w:r>
              <w:rPr>
                <w:rFonts w:hint="eastAsia" w:ascii="宋体" w:hAnsi="宋体"/>
                <w:sz w:val="24"/>
                <w:szCs w:val="24"/>
                <w:lang w:val="en-US" w:eastAsia="zh-CN"/>
              </w:rPr>
              <w:t>2</w:t>
            </w:r>
            <w:r>
              <w:rPr>
                <w:rFonts w:hint="eastAsia" w:ascii="宋体" w:hAnsi="宋体"/>
                <w:sz w:val="24"/>
                <w:szCs w:val="24"/>
              </w:rPr>
              <w:t>分范围内打分；</w:t>
            </w:r>
          </w:p>
          <w:p>
            <w:pPr>
              <w:jc w:val="left"/>
              <w:rPr>
                <w:rFonts w:ascii="宋体"/>
                <w:sz w:val="24"/>
                <w:szCs w:val="24"/>
              </w:rPr>
            </w:pPr>
            <w:r>
              <w:rPr>
                <w:rFonts w:ascii="宋体" w:hAnsi="宋体"/>
                <w:sz w:val="24"/>
                <w:szCs w:val="24"/>
              </w:rPr>
              <w:t>3</w:t>
            </w:r>
            <w:r>
              <w:rPr>
                <w:rFonts w:hint="eastAsia" w:ascii="宋体" w:hAnsi="宋体"/>
                <w:sz w:val="24"/>
                <w:szCs w:val="24"/>
              </w:rPr>
              <w:t>、综合对比投标人的培训内容、计划合理性、全面性等，在</w:t>
            </w:r>
            <w:r>
              <w:rPr>
                <w:rFonts w:ascii="宋体" w:hAnsi="宋体"/>
                <w:sz w:val="24"/>
                <w:szCs w:val="24"/>
              </w:rPr>
              <w:t>1-</w:t>
            </w:r>
            <w:r>
              <w:rPr>
                <w:rFonts w:hint="eastAsia" w:ascii="宋体" w:hAnsi="宋体"/>
                <w:sz w:val="24"/>
                <w:szCs w:val="24"/>
                <w:lang w:val="en-US" w:eastAsia="zh-CN"/>
              </w:rPr>
              <w:t>2</w:t>
            </w:r>
            <w:r>
              <w:rPr>
                <w:rFonts w:hint="eastAsia" w:ascii="宋体" w:hAnsi="宋体"/>
                <w:sz w:val="24"/>
                <w:szCs w:val="24"/>
              </w:rPr>
              <w:t>分范围内打分。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709" w:type="dxa"/>
            <w:vAlign w:val="center"/>
          </w:tcPr>
          <w:p>
            <w:pPr>
              <w:jc w:val="center"/>
              <w:rPr>
                <w:rFonts w:ascii="宋体"/>
                <w:sz w:val="24"/>
                <w:szCs w:val="24"/>
              </w:rPr>
            </w:pPr>
            <w:r>
              <w:rPr>
                <w:rFonts w:ascii="宋体" w:hAnsi="宋体"/>
                <w:sz w:val="24"/>
                <w:szCs w:val="24"/>
              </w:rPr>
              <w:t>100</w:t>
            </w:r>
          </w:p>
        </w:tc>
        <w:tc>
          <w:tcPr>
            <w:tcW w:w="7940" w:type="dxa"/>
            <w:gridSpan w:val="2"/>
            <w:vAlign w:val="center"/>
          </w:tcPr>
          <w:p>
            <w:pPr>
              <w:jc w:val="center"/>
              <w:rPr>
                <w:rFonts w:ascii="宋体"/>
                <w:sz w:val="24"/>
                <w:szCs w:val="24"/>
              </w:rPr>
            </w:pPr>
          </w:p>
        </w:tc>
      </w:tr>
    </w:tbl>
    <w:p>
      <w:pPr>
        <w:spacing w:line="340" w:lineRule="exact"/>
        <w:rPr>
          <w:sz w:val="24"/>
          <w:szCs w:val="24"/>
        </w:rPr>
      </w:pPr>
    </w:p>
    <w:p>
      <w:pPr>
        <w:spacing w:line="340" w:lineRule="exact"/>
        <w:rPr>
          <w:sz w:val="24"/>
          <w:szCs w:val="24"/>
        </w:rPr>
      </w:pPr>
    </w:p>
    <w:p>
      <w:pPr>
        <w:spacing w:line="340" w:lineRule="exact"/>
        <w:rPr>
          <w:sz w:val="24"/>
          <w:szCs w:val="24"/>
        </w:rPr>
      </w:pPr>
    </w:p>
    <w:p>
      <w:pPr>
        <w:spacing w:line="340" w:lineRule="exact"/>
        <w:rPr>
          <w:rFonts w:ascii="宋体"/>
          <w:sz w:val="24"/>
          <w:szCs w:val="24"/>
        </w:rPr>
      </w:pPr>
      <w:r>
        <w:rPr>
          <w:rFonts w:hint="eastAsia"/>
          <w:sz w:val="24"/>
          <w:szCs w:val="24"/>
        </w:rPr>
        <w:t>供应商若为中小微型企业且符合《工信部联企业（</w:t>
      </w:r>
      <w:r>
        <w:rPr>
          <w:sz w:val="24"/>
          <w:szCs w:val="24"/>
        </w:rPr>
        <w:t>2011</w:t>
      </w:r>
      <w:r>
        <w:rPr>
          <w:rFonts w:hint="eastAsia"/>
          <w:sz w:val="24"/>
          <w:szCs w:val="24"/>
        </w:rPr>
        <w:t>）</w:t>
      </w:r>
      <w:r>
        <w:rPr>
          <w:sz w:val="24"/>
          <w:szCs w:val="24"/>
        </w:rPr>
        <w:t>300</w:t>
      </w:r>
      <w:r>
        <w:rPr>
          <w:rFonts w:hint="eastAsia"/>
          <w:sz w:val="24"/>
          <w:szCs w:val="24"/>
        </w:rPr>
        <w:t>号》文中规定的中小企业划分标准的。（供应商须填写《中小微型企业声明函》且其投标文件中须附财务报表等相关证明材料），对小型和微型企业产品的价格给予</w:t>
      </w:r>
      <w:r>
        <w:rPr>
          <w:sz w:val="24"/>
          <w:szCs w:val="24"/>
        </w:rPr>
        <w:t>6%</w:t>
      </w:r>
      <w:r>
        <w:rPr>
          <w:rFonts w:hint="eastAsia"/>
          <w:sz w:val="24"/>
          <w:szCs w:val="24"/>
        </w:rPr>
        <w:t>的扣除，用扣除后的价格参与评审。供应商残疾人福利性单位视同小型、微型企业。</w:t>
      </w:r>
    </w:p>
    <w:p>
      <w:pPr>
        <w:spacing w:line="340" w:lineRule="exact"/>
        <w:rPr>
          <w:color w:val="FF0000"/>
          <w:sz w:val="24"/>
          <w:szCs w:val="24"/>
        </w:rPr>
      </w:pPr>
    </w:p>
    <w:p>
      <w:pPr>
        <w:spacing w:line="340" w:lineRule="exact"/>
        <w:rPr>
          <w:rFonts w:hint="eastAsia"/>
          <w:sz w:val="24"/>
          <w:szCs w:val="24"/>
        </w:rPr>
      </w:pPr>
      <w:r>
        <w:rPr>
          <w:rFonts w:hint="eastAsia"/>
          <w:sz w:val="24"/>
          <w:szCs w:val="24"/>
        </w:rPr>
        <w:t>4.2.1 评标委员会按本章各标包规定的量化因素和分值进行打分，并计算出综合评估得分。</w:t>
      </w:r>
    </w:p>
    <w:p>
      <w:pPr>
        <w:spacing w:line="340" w:lineRule="exact"/>
        <w:rPr>
          <w:rFonts w:hint="eastAsia"/>
          <w:sz w:val="24"/>
          <w:szCs w:val="24"/>
        </w:rPr>
      </w:pPr>
      <w:r>
        <w:rPr>
          <w:rFonts w:hint="eastAsia"/>
          <w:sz w:val="24"/>
          <w:szCs w:val="24"/>
        </w:rPr>
        <w:t>(1）按本章第5.2.1款规定的评审因素和分值对投标报价计算出得分A；</w:t>
      </w:r>
    </w:p>
    <w:p>
      <w:pPr>
        <w:spacing w:line="340" w:lineRule="exact"/>
        <w:rPr>
          <w:rFonts w:hint="eastAsia"/>
          <w:sz w:val="24"/>
          <w:szCs w:val="24"/>
        </w:rPr>
      </w:pPr>
      <w:r>
        <w:rPr>
          <w:rFonts w:hint="eastAsia"/>
          <w:sz w:val="24"/>
          <w:szCs w:val="24"/>
        </w:rPr>
        <w:t>(2）按本章第5.2.2款规定的评审因素和分值对产品指标响应评分标准计算出得分B；</w:t>
      </w:r>
    </w:p>
    <w:p>
      <w:pPr>
        <w:spacing w:line="340" w:lineRule="exact"/>
        <w:rPr>
          <w:rFonts w:hint="eastAsia"/>
          <w:sz w:val="24"/>
          <w:szCs w:val="24"/>
        </w:rPr>
      </w:pPr>
      <w:r>
        <w:rPr>
          <w:rFonts w:hint="eastAsia"/>
          <w:sz w:val="24"/>
          <w:szCs w:val="24"/>
        </w:rPr>
        <w:t>(3）按本章第5.2.3款规定的评审因素和分值对投标人企业实力计算出得分C；</w:t>
      </w:r>
    </w:p>
    <w:p>
      <w:pPr>
        <w:spacing w:line="340" w:lineRule="exact"/>
        <w:rPr>
          <w:rFonts w:hint="eastAsia"/>
          <w:sz w:val="24"/>
          <w:szCs w:val="24"/>
        </w:rPr>
      </w:pPr>
      <w:r>
        <w:rPr>
          <w:rFonts w:hint="eastAsia"/>
          <w:sz w:val="24"/>
          <w:szCs w:val="24"/>
        </w:rPr>
        <w:t>(4）按本章第5.2.4款规定的评审因素和分值对售后服务计算出得分D</w:t>
      </w:r>
    </w:p>
    <w:p>
      <w:pPr>
        <w:spacing w:line="340" w:lineRule="exact"/>
        <w:rPr>
          <w:rFonts w:hint="eastAsia"/>
          <w:sz w:val="24"/>
          <w:szCs w:val="24"/>
        </w:rPr>
      </w:pPr>
      <w:r>
        <w:rPr>
          <w:rFonts w:hint="eastAsia"/>
          <w:sz w:val="24"/>
          <w:szCs w:val="24"/>
        </w:rPr>
        <w:t>4.2.2 评分分值计算保留小数点后两位，小数点后第三位“四舍五入”。</w:t>
      </w:r>
    </w:p>
    <w:p>
      <w:pPr>
        <w:spacing w:line="340" w:lineRule="exact"/>
        <w:rPr>
          <w:rFonts w:hint="eastAsia"/>
          <w:sz w:val="24"/>
          <w:szCs w:val="24"/>
        </w:rPr>
      </w:pPr>
      <w:r>
        <w:rPr>
          <w:rFonts w:hint="eastAsia"/>
          <w:sz w:val="24"/>
          <w:szCs w:val="24"/>
        </w:rPr>
        <w:t>4.2.3各标包供应商得分=A 十B 十C＋D得分。</w:t>
      </w:r>
    </w:p>
    <w:p>
      <w:pPr>
        <w:spacing w:line="340" w:lineRule="exact"/>
        <w:rPr>
          <w:rFonts w:hint="eastAsia"/>
          <w:sz w:val="24"/>
          <w:szCs w:val="24"/>
        </w:rPr>
      </w:pPr>
      <w:r>
        <w:rPr>
          <w:rFonts w:hint="eastAsia"/>
          <w:sz w:val="24"/>
          <w:szCs w:val="24"/>
        </w:rPr>
        <w:t>4.2.4 评标委员会发现供应商的报价明显低于其他投标报价或明显低于市场价，应当要求该供应商作出书面说明并提供相应的证明材料。供应商不能合理说明或者不能提供相应证明材料的，由评标委员会认定该供应商以低于成本报价投标，其投标作废标处理。</w:t>
      </w:r>
    </w:p>
    <w:p>
      <w:pPr>
        <w:spacing w:line="340" w:lineRule="exact"/>
        <w:rPr>
          <w:rFonts w:hint="eastAsia"/>
          <w:sz w:val="24"/>
          <w:szCs w:val="24"/>
        </w:rPr>
      </w:pPr>
      <w:r>
        <w:rPr>
          <w:rFonts w:hint="eastAsia"/>
          <w:sz w:val="24"/>
          <w:szCs w:val="24"/>
        </w:rPr>
        <w:t>4.2.5 供应商应当提供评标时所需的相关证明材料的原件，并在投标文件中附上相应的复印件。</w:t>
      </w:r>
    </w:p>
    <w:p>
      <w:pPr>
        <w:spacing w:line="400" w:lineRule="exact"/>
        <w:rPr>
          <w:rFonts w:ascii="宋体" w:hAnsi="宋体" w:cs="宋体"/>
          <w:b/>
          <w:kern w:val="0"/>
          <w:sz w:val="24"/>
        </w:rPr>
      </w:pPr>
    </w:p>
    <w:p>
      <w:pPr>
        <w:spacing w:line="400" w:lineRule="exact"/>
        <w:rPr>
          <w:rFonts w:ascii="宋体" w:hAnsi="宋体" w:cs="宋体"/>
          <w:b/>
          <w:kern w:val="0"/>
          <w:sz w:val="24"/>
        </w:rPr>
      </w:pPr>
    </w:p>
    <w:p>
      <w:pPr>
        <w:spacing w:line="400" w:lineRule="exact"/>
        <w:rPr>
          <w:b/>
        </w:rPr>
      </w:pPr>
      <w:r>
        <w:rPr>
          <w:rFonts w:ascii="宋体" w:hAnsi="宋体" w:cs="宋体"/>
          <w:b/>
          <w:kern w:val="0"/>
          <w:sz w:val="24"/>
        </w:rPr>
        <w:t>5</w:t>
      </w:r>
      <w:r>
        <w:rPr>
          <w:rFonts w:hint="eastAsia" w:ascii="宋体" w:hAnsi="宋体" w:cs="宋体"/>
          <w:b/>
          <w:kern w:val="0"/>
          <w:sz w:val="24"/>
        </w:rPr>
        <w:t>投标文件的澄清和补正</w:t>
      </w:r>
    </w:p>
    <w:p>
      <w:pPr>
        <w:spacing w:line="360" w:lineRule="exact"/>
        <w:ind w:firstLine="240" w:firstLineChars="100"/>
        <w:rPr>
          <w:sz w:val="24"/>
          <w:szCs w:val="24"/>
        </w:rPr>
      </w:pPr>
      <w:r>
        <w:rPr>
          <w:sz w:val="24"/>
          <w:szCs w:val="24"/>
        </w:rPr>
        <w:t xml:space="preserve">5.1  </w:t>
      </w:r>
      <w:r>
        <w:rPr>
          <w:rFonts w:hint="eastAsia"/>
          <w:sz w:val="24"/>
          <w:szCs w:val="24"/>
        </w:rPr>
        <w:t>评审委员会如需要供应商对投标或响应文件有关事项作出澄清的，应当给予供应商必要的反馈时间，但澄清事项不得超出投标或响应文件的范围，不得实质性改变投标或响应文件的内容，不得通过澄清等方式对供应商实行差别对待。评审委员会要对评分汇总情况进行复核，特别是对排名第一的、报价最低的、投标或相应文件被认定为无效的情形进行重点复核，并根据评审结果推荐中标或成交候选供应商，起草并签署评审报告。评审委员会要在采购项目招标失败时，出具招标文件是否存在不合理条款的论证意见，要协助采购人、代理机构、财政部门答复质疑或处理投诉事项。</w:t>
      </w:r>
      <w:r>
        <w:rPr>
          <w:sz w:val="24"/>
          <w:szCs w:val="24"/>
        </w:rPr>
        <w:t xml:space="preserve"> </w:t>
      </w:r>
    </w:p>
    <w:p>
      <w:pPr>
        <w:spacing w:line="360" w:lineRule="exact"/>
        <w:ind w:firstLine="240" w:firstLineChars="100"/>
        <w:rPr>
          <w:sz w:val="24"/>
          <w:szCs w:val="24"/>
        </w:rPr>
      </w:pPr>
      <w:r>
        <w:rPr>
          <w:sz w:val="24"/>
          <w:szCs w:val="24"/>
        </w:rPr>
        <w:t xml:space="preserve">5.2 </w:t>
      </w:r>
      <w:r>
        <w:rPr>
          <w:rFonts w:hint="eastAsia"/>
          <w:sz w:val="24"/>
          <w:szCs w:val="24"/>
        </w:rPr>
        <w:t>澄清、说明和补正不得改变投标文件的实质性内容（算术性错误修正的除外）。供应商的书面澄清、说明和补正属于投标文件的组成部分。</w:t>
      </w:r>
    </w:p>
    <w:p>
      <w:pPr>
        <w:spacing w:line="360" w:lineRule="exact"/>
        <w:ind w:firstLine="240" w:firstLineChars="100"/>
        <w:rPr>
          <w:sz w:val="24"/>
          <w:szCs w:val="24"/>
        </w:rPr>
      </w:pPr>
      <w:r>
        <w:rPr>
          <w:sz w:val="24"/>
          <w:szCs w:val="24"/>
        </w:rPr>
        <w:t xml:space="preserve">5.3 </w:t>
      </w:r>
      <w:r>
        <w:rPr>
          <w:rFonts w:hint="eastAsia"/>
          <w:sz w:val="24"/>
          <w:szCs w:val="24"/>
        </w:rPr>
        <w:t>评标委员会对供应商提交的澄清、说明或补正有疑问的，可以要求供应商进一步澄清、说明或补正，直至满足评标委员会的要求。</w:t>
      </w:r>
      <w:r>
        <w:rPr>
          <w:sz w:val="24"/>
          <w:szCs w:val="24"/>
        </w:rPr>
        <w:t xml:space="preserve"> </w:t>
      </w:r>
    </w:p>
    <w:p>
      <w:pPr>
        <w:spacing w:line="400" w:lineRule="exact"/>
        <w:rPr>
          <w:rFonts w:ascii="宋体" w:cs="宋体"/>
          <w:b/>
          <w:kern w:val="0"/>
          <w:sz w:val="24"/>
        </w:rPr>
      </w:pPr>
      <w:r>
        <w:rPr>
          <w:rFonts w:ascii="宋体" w:hAnsi="宋体" w:cs="宋体"/>
          <w:b/>
          <w:kern w:val="0"/>
          <w:sz w:val="24"/>
        </w:rPr>
        <w:t>6</w:t>
      </w:r>
      <w:r>
        <w:rPr>
          <w:rFonts w:hint="eastAsia" w:ascii="宋体" w:hAnsi="宋体" w:cs="宋体"/>
          <w:b/>
          <w:kern w:val="0"/>
          <w:sz w:val="24"/>
        </w:rPr>
        <w:t>评标结果</w:t>
      </w:r>
    </w:p>
    <w:p>
      <w:pPr>
        <w:spacing w:line="360" w:lineRule="exact"/>
        <w:ind w:firstLine="240" w:firstLineChars="100"/>
        <w:rPr>
          <w:rFonts w:hint="eastAsia"/>
          <w:b/>
          <w:bCs/>
          <w:sz w:val="24"/>
          <w:szCs w:val="24"/>
        </w:rPr>
      </w:pPr>
      <w:r>
        <w:rPr>
          <w:sz w:val="24"/>
          <w:szCs w:val="24"/>
        </w:rPr>
        <w:t>6.1</w:t>
      </w:r>
      <w:r>
        <w:rPr>
          <w:rFonts w:hint="eastAsia"/>
          <w:sz w:val="24"/>
          <w:szCs w:val="24"/>
        </w:rPr>
        <w:t>分数汇总时，将各评委对某一投标人评分的算术平均值作为该投标人的最终得分。计分过程取至小数点后两位，最终得分按四舍五入取至小数点后两位。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得分、投标报价、投标文件得分都相同的由评标委员会集体商议决定排序。</w:t>
      </w:r>
      <w:r>
        <w:rPr>
          <w:rFonts w:hint="eastAsia"/>
          <w:b/>
          <w:bCs/>
          <w:sz w:val="24"/>
          <w:szCs w:val="24"/>
        </w:rPr>
        <w:t>提供相同品牌产品且通过资格审查、符合性审查的不同投标人参加同一合同项下投标的，按一家投标人计算，评审后得分最高的同品牌投标人获得中标人推荐资格；评审得分相同的，同品牌投标价格最低的获得中标人推荐资格，其他同品牌投标人不作为中标候选人。</w:t>
      </w:r>
    </w:p>
    <w:p>
      <w:pPr>
        <w:spacing w:line="360" w:lineRule="exact"/>
        <w:ind w:firstLine="240" w:firstLineChars="100"/>
        <w:rPr>
          <w:sz w:val="24"/>
          <w:szCs w:val="24"/>
        </w:rPr>
      </w:pPr>
      <w:r>
        <w:rPr>
          <w:sz w:val="24"/>
          <w:szCs w:val="24"/>
        </w:rPr>
        <w:t>6.</w:t>
      </w:r>
      <w:r>
        <w:rPr>
          <w:rFonts w:hint="eastAsia"/>
          <w:sz w:val="24"/>
          <w:szCs w:val="24"/>
          <w:lang w:val="en-US" w:eastAsia="zh-CN"/>
        </w:rPr>
        <w:t>2</w:t>
      </w:r>
      <w:r>
        <w:rPr>
          <w:rFonts w:hint="eastAsia"/>
          <w:sz w:val="24"/>
          <w:szCs w:val="24"/>
        </w:rPr>
        <w:t>评标委员会完成评标后，应当向采购人提交书面评标报告。</w:t>
      </w:r>
    </w:p>
    <w:p>
      <w:pPr>
        <w:spacing w:line="360" w:lineRule="exact"/>
        <w:ind w:firstLine="240" w:firstLineChars="100"/>
        <w:rPr>
          <w:sz w:val="24"/>
          <w:szCs w:val="24"/>
        </w:rPr>
      </w:pPr>
      <w:r>
        <w:rPr>
          <w:sz w:val="24"/>
          <w:szCs w:val="24"/>
        </w:rPr>
        <w:t>6.</w:t>
      </w:r>
      <w:r>
        <w:rPr>
          <w:rFonts w:hint="eastAsia"/>
          <w:sz w:val="24"/>
          <w:szCs w:val="24"/>
          <w:lang w:val="en-US" w:eastAsia="zh-CN"/>
        </w:rPr>
        <w:t>3</w:t>
      </w:r>
      <w:r>
        <w:rPr>
          <w:rFonts w:hint="eastAsia"/>
          <w:sz w:val="24"/>
          <w:szCs w:val="24"/>
        </w:rPr>
        <w:t>评标结果汇总完成后，除下列情形外，任何人不得修改评标结果：</w:t>
      </w:r>
    </w:p>
    <w:p>
      <w:pPr>
        <w:spacing w:line="360" w:lineRule="exact"/>
        <w:ind w:firstLine="240" w:firstLineChars="100"/>
        <w:rPr>
          <w:sz w:val="24"/>
          <w:szCs w:val="24"/>
        </w:rPr>
      </w:pPr>
      <w:r>
        <w:rPr>
          <w:sz w:val="24"/>
          <w:szCs w:val="24"/>
        </w:rPr>
        <w:t>(</w:t>
      </w:r>
      <w:r>
        <w:rPr>
          <w:rFonts w:hint="eastAsia"/>
          <w:sz w:val="24"/>
          <w:szCs w:val="24"/>
        </w:rPr>
        <w:t>一</w:t>
      </w:r>
      <w:r>
        <w:rPr>
          <w:sz w:val="24"/>
          <w:szCs w:val="24"/>
        </w:rPr>
        <w:t>)</w:t>
      </w:r>
      <w:r>
        <w:rPr>
          <w:rFonts w:hint="eastAsia"/>
          <w:sz w:val="24"/>
          <w:szCs w:val="24"/>
        </w:rPr>
        <w:t>分值汇总计算错误的</w:t>
      </w:r>
      <w:r>
        <w:rPr>
          <w:sz w:val="24"/>
          <w:szCs w:val="24"/>
        </w:rPr>
        <w:t>;</w:t>
      </w:r>
    </w:p>
    <w:p>
      <w:pPr>
        <w:spacing w:line="360" w:lineRule="exact"/>
        <w:ind w:firstLine="240" w:firstLineChars="100"/>
        <w:rPr>
          <w:sz w:val="24"/>
          <w:szCs w:val="24"/>
        </w:rPr>
      </w:pPr>
      <w:r>
        <w:rPr>
          <w:sz w:val="24"/>
          <w:szCs w:val="24"/>
        </w:rPr>
        <w:t>(</w:t>
      </w:r>
      <w:r>
        <w:rPr>
          <w:rFonts w:hint="eastAsia"/>
          <w:sz w:val="24"/>
          <w:szCs w:val="24"/>
        </w:rPr>
        <w:t>二</w:t>
      </w:r>
      <w:r>
        <w:rPr>
          <w:sz w:val="24"/>
          <w:szCs w:val="24"/>
        </w:rPr>
        <w:t>)</w:t>
      </w:r>
      <w:r>
        <w:rPr>
          <w:rFonts w:hint="eastAsia"/>
          <w:sz w:val="24"/>
          <w:szCs w:val="24"/>
        </w:rPr>
        <w:t>分项评分超出评分标准范围的</w:t>
      </w:r>
      <w:r>
        <w:rPr>
          <w:sz w:val="24"/>
          <w:szCs w:val="24"/>
        </w:rPr>
        <w:t>;</w:t>
      </w:r>
    </w:p>
    <w:p>
      <w:pPr>
        <w:spacing w:line="360" w:lineRule="exact"/>
        <w:ind w:firstLine="240" w:firstLineChars="100"/>
        <w:rPr>
          <w:sz w:val="24"/>
          <w:szCs w:val="24"/>
        </w:rPr>
      </w:pPr>
      <w:r>
        <w:rPr>
          <w:sz w:val="24"/>
          <w:szCs w:val="24"/>
        </w:rPr>
        <w:t>(</w:t>
      </w:r>
      <w:r>
        <w:rPr>
          <w:rFonts w:hint="eastAsia"/>
          <w:sz w:val="24"/>
          <w:szCs w:val="24"/>
        </w:rPr>
        <w:t>三</w:t>
      </w:r>
      <w:r>
        <w:rPr>
          <w:sz w:val="24"/>
          <w:szCs w:val="24"/>
        </w:rPr>
        <w:t>)</w:t>
      </w:r>
      <w:r>
        <w:rPr>
          <w:rFonts w:hint="eastAsia"/>
          <w:sz w:val="24"/>
          <w:szCs w:val="24"/>
        </w:rPr>
        <w:t>评标委员会成员对客观评审因素评分不一致的</w:t>
      </w:r>
      <w:r>
        <w:rPr>
          <w:sz w:val="24"/>
          <w:szCs w:val="24"/>
        </w:rPr>
        <w:t>;</w:t>
      </w:r>
    </w:p>
    <w:p>
      <w:pPr>
        <w:spacing w:line="360" w:lineRule="exact"/>
        <w:ind w:firstLine="240" w:firstLineChars="100"/>
        <w:rPr>
          <w:sz w:val="24"/>
          <w:szCs w:val="24"/>
        </w:rPr>
      </w:pPr>
      <w:r>
        <w:rPr>
          <w:sz w:val="24"/>
          <w:szCs w:val="24"/>
        </w:rPr>
        <w:t>(</w:t>
      </w:r>
      <w:r>
        <w:rPr>
          <w:rFonts w:hint="eastAsia"/>
          <w:sz w:val="24"/>
          <w:szCs w:val="24"/>
        </w:rPr>
        <w:t>四</w:t>
      </w:r>
      <w:r>
        <w:rPr>
          <w:sz w:val="24"/>
          <w:szCs w:val="24"/>
        </w:rPr>
        <w:t>)</w:t>
      </w:r>
      <w:r>
        <w:rPr>
          <w:rFonts w:hint="eastAsia"/>
          <w:sz w:val="24"/>
          <w:szCs w:val="24"/>
        </w:rPr>
        <w:t>经评标委员会认定评分畸高、畸低的。</w:t>
      </w:r>
    </w:p>
    <w:p>
      <w:pPr>
        <w:spacing w:line="360" w:lineRule="exact"/>
      </w:pPr>
      <w:r>
        <w:rPr>
          <w:rFonts w:hint="eastAsia"/>
          <w:sz w:val="24"/>
          <w:szCs w:val="24"/>
        </w:rPr>
        <w:t>评标报告签署前，经复核发现存在以上情形之一的，评标委员会应当当场修改评标结果，并在评标报告中记载</w:t>
      </w:r>
      <w:r>
        <w:rPr>
          <w:sz w:val="24"/>
          <w:szCs w:val="24"/>
        </w:rPr>
        <w:t>;</w:t>
      </w:r>
      <w:r>
        <w:rPr>
          <w:rFonts w:hint="eastAsia"/>
          <w:sz w:val="24"/>
          <w:szCs w:val="24"/>
        </w:rPr>
        <w:t>评标报告签署后，采购人或者采购代理机构发现存在以上情形之一的，应当组织原评标委员会进行重新评审，重新评审改变评标结果的，书面报告本级财政部门。投标人对以上情形提出质疑的，采购人或者采购代理机构可以组织原评标委员会进行重新评审，重新评审改变评标结果的，应当书面报告本级财政部门。</w:t>
      </w:r>
    </w:p>
    <w:p>
      <w:pPr>
        <w:spacing w:line="400" w:lineRule="exact"/>
        <w:outlineLvl w:val="0"/>
        <w:rPr>
          <w:rFonts w:ascii="宋体" w:cs="宋体"/>
          <w:b/>
          <w:kern w:val="0"/>
          <w:sz w:val="24"/>
        </w:rPr>
      </w:pPr>
      <w:r>
        <w:rPr>
          <w:rFonts w:ascii="宋体" w:hAnsi="宋体" w:cs="宋体"/>
          <w:b/>
          <w:kern w:val="0"/>
          <w:sz w:val="24"/>
        </w:rPr>
        <w:t>7</w:t>
      </w:r>
      <w:r>
        <w:rPr>
          <w:rFonts w:hint="eastAsia" w:ascii="宋体" w:hAnsi="宋体" w:cs="宋体"/>
          <w:b/>
          <w:kern w:val="0"/>
          <w:sz w:val="24"/>
        </w:rPr>
        <w:t>评标报告</w:t>
      </w:r>
    </w:p>
    <w:p>
      <w:pPr>
        <w:spacing w:line="360" w:lineRule="exact"/>
        <w:ind w:firstLine="240" w:firstLineChars="100"/>
        <w:rPr>
          <w:sz w:val="24"/>
          <w:szCs w:val="24"/>
        </w:rPr>
      </w:pPr>
      <w:r>
        <w:rPr>
          <w:sz w:val="24"/>
          <w:szCs w:val="24"/>
        </w:rPr>
        <w:t>7.1</w:t>
      </w:r>
      <w:r>
        <w:rPr>
          <w:rFonts w:hint="eastAsia"/>
          <w:sz w:val="24"/>
          <w:szCs w:val="24"/>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360" w:lineRule="exact"/>
        <w:ind w:firstLine="240" w:firstLineChars="100"/>
        <w:rPr>
          <w:sz w:val="24"/>
          <w:szCs w:val="24"/>
        </w:rPr>
      </w:pPr>
      <w:r>
        <w:rPr>
          <w:sz w:val="24"/>
          <w:szCs w:val="24"/>
        </w:rPr>
        <w:t>7.2</w:t>
      </w:r>
      <w:r>
        <w:rPr>
          <w:rFonts w:hint="eastAsia"/>
          <w:sz w:val="24"/>
          <w:szCs w:val="24"/>
        </w:rPr>
        <w:t>评标委员会按规定向采购人提交评标报告。评标报告应当由全体评标委员会成员签字，并于评标结束时抄送有关行政监督部门。</w:t>
      </w:r>
    </w:p>
    <w:p>
      <w:pPr>
        <w:spacing w:line="360" w:lineRule="exact"/>
        <w:ind w:firstLine="480" w:firstLineChars="200"/>
        <w:rPr>
          <w:sz w:val="24"/>
          <w:szCs w:val="24"/>
        </w:rPr>
      </w:pPr>
      <w:r>
        <w:rPr>
          <w:rFonts w:hint="eastAsia"/>
          <w:sz w:val="24"/>
          <w:szCs w:val="24"/>
        </w:rPr>
        <w:t>评标报告应当记录一下内容：（</w:t>
      </w:r>
      <w:r>
        <w:rPr>
          <w:sz w:val="24"/>
          <w:szCs w:val="24"/>
        </w:rPr>
        <w:t>1</w:t>
      </w:r>
      <w:r>
        <w:rPr>
          <w:rFonts w:hint="eastAsia"/>
          <w:sz w:val="24"/>
          <w:szCs w:val="24"/>
        </w:rPr>
        <w:t>）基本情况和数据表；（</w:t>
      </w:r>
      <w:r>
        <w:rPr>
          <w:sz w:val="24"/>
          <w:szCs w:val="24"/>
        </w:rPr>
        <w:t>2</w:t>
      </w:r>
      <w:r>
        <w:rPr>
          <w:rFonts w:hint="eastAsia"/>
          <w:sz w:val="24"/>
          <w:szCs w:val="24"/>
        </w:rPr>
        <w:t>）评标委员会成员名单，负责人姓名；（</w:t>
      </w:r>
      <w:r>
        <w:rPr>
          <w:sz w:val="24"/>
          <w:szCs w:val="24"/>
        </w:rPr>
        <w:t>3</w:t>
      </w:r>
      <w:r>
        <w:rPr>
          <w:rFonts w:hint="eastAsia"/>
          <w:sz w:val="24"/>
          <w:szCs w:val="24"/>
        </w:rPr>
        <w:t>）开标记录；（</w:t>
      </w:r>
      <w:r>
        <w:rPr>
          <w:sz w:val="24"/>
          <w:szCs w:val="24"/>
        </w:rPr>
        <w:t>4</w:t>
      </w:r>
      <w:r>
        <w:rPr>
          <w:rFonts w:hint="eastAsia"/>
          <w:sz w:val="24"/>
          <w:szCs w:val="24"/>
        </w:rPr>
        <w:t>）符合要求的投标一览表；（</w:t>
      </w:r>
      <w:r>
        <w:rPr>
          <w:sz w:val="24"/>
          <w:szCs w:val="24"/>
        </w:rPr>
        <w:t>5</w:t>
      </w:r>
      <w:r>
        <w:rPr>
          <w:rFonts w:hint="eastAsia"/>
          <w:sz w:val="24"/>
          <w:szCs w:val="24"/>
        </w:rPr>
        <w:t>）废标情况说明；（</w:t>
      </w:r>
      <w:r>
        <w:rPr>
          <w:sz w:val="24"/>
          <w:szCs w:val="24"/>
        </w:rPr>
        <w:t>6</w:t>
      </w:r>
      <w:r>
        <w:rPr>
          <w:rFonts w:hint="eastAsia"/>
          <w:sz w:val="24"/>
          <w:szCs w:val="24"/>
        </w:rPr>
        <w:t>）经评审的供应商排序；（</w:t>
      </w:r>
      <w:r>
        <w:rPr>
          <w:sz w:val="24"/>
          <w:szCs w:val="24"/>
        </w:rPr>
        <w:t>7</w:t>
      </w:r>
      <w:r>
        <w:rPr>
          <w:rFonts w:hint="eastAsia"/>
          <w:sz w:val="24"/>
          <w:szCs w:val="24"/>
        </w:rPr>
        <w:t>）推荐的中标候选人名单与签订合同前要处理的事宜；（</w:t>
      </w:r>
      <w:r>
        <w:rPr>
          <w:sz w:val="24"/>
          <w:szCs w:val="24"/>
        </w:rPr>
        <w:t>8</w:t>
      </w:r>
      <w:r>
        <w:rPr>
          <w:rFonts w:hint="eastAsia"/>
          <w:sz w:val="24"/>
          <w:szCs w:val="24"/>
        </w:rPr>
        <w:t>）澄清、说明、补正事项纪要。</w:t>
      </w:r>
    </w:p>
    <w:p>
      <w:pPr>
        <w:spacing w:line="360" w:lineRule="exact"/>
        <w:ind w:firstLine="480" w:firstLineChars="200"/>
        <w:rPr>
          <w:sz w:val="24"/>
          <w:szCs w:val="24"/>
        </w:rPr>
      </w:pPr>
      <w:r>
        <w:rPr>
          <w:rFonts w:hint="eastAsia"/>
          <w:sz w:val="24"/>
          <w:szCs w:val="24"/>
        </w:rPr>
        <w:t>评审专家要自觉接受采购代理机构及相关监督人员的监督，遵守评审工作纪律，依法独立评审，并对评审意见承担个人责任。评审委员会成员要依法独立评审，并对评审意见承担个人责任。评审委员会成员对需要共同认定的事项存在争议的，按照少数服从多数的原则作出结论。持不同意见的评审委员会成员应当在评审报告上签署不同意见并说明理由，否则视为没有不同意见。</w:t>
      </w:r>
    </w:p>
    <w:p>
      <w:pPr>
        <w:spacing w:line="360" w:lineRule="exact"/>
        <w:outlineLvl w:val="0"/>
        <w:rPr>
          <w:rFonts w:ascii="宋体" w:cs="宋体"/>
          <w:b/>
          <w:sz w:val="24"/>
        </w:rPr>
      </w:pPr>
      <w:r>
        <w:rPr>
          <w:rFonts w:ascii="宋体" w:hAnsi="宋体" w:cs="宋体"/>
          <w:b/>
          <w:sz w:val="24"/>
        </w:rPr>
        <w:t>8</w:t>
      </w:r>
      <w:r>
        <w:rPr>
          <w:rFonts w:hint="eastAsia" w:ascii="宋体" w:hAnsi="宋体" w:cs="宋体"/>
          <w:b/>
          <w:sz w:val="24"/>
        </w:rPr>
        <w:t>公示</w:t>
      </w:r>
    </w:p>
    <w:p>
      <w:pPr>
        <w:spacing w:line="360" w:lineRule="exact"/>
        <w:ind w:firstLine="480" w:firstLineChars="200"/>
        <w:rPr>
          <w:sz w:val="24"/>
          <w:szCs w:val="24"/>
        </w:rPr>
      </w:pPr>
      <w:r>
        <w:rPr>
          <w:rFonts w:hint="eastAsia"/>
          <w:sz w:val="24"/>
          <w:szCs w:val="24"/>
        </w:rPr>
        <w:t>中标确定后，采购人应当在招标公告发布媒体上进行公示，公示时间不少于</w:t>
      </w:r>
      <w:r>
        <w:rPr>
          <w:sz w:val="24"/>
          <w:szCs w:val="24"/>
        </w:rPr>
        <w:t>1</w:t>
      </w:r>
      <w:r>
        <w:rPr>
          <w:rFonts w:hint="eastAsia"/>
          <w:sz w:val="24"/>
          <w:szCs w:val="24"/>
        </w:rPr>
        <w:t>个工作日。公示应当包括以下内容：招标公告发布日期、开标时间、项目主要采购内容、开标记录、资格审查情况，初审情况，详细评审（每个评委对各投标人的打分情况及最终得分）、中标标的、流废标原因、评标委员会成员名单。</w:t>
      </w:r>
    </w:p>
    <w:p>
      <w:pPr>
        <w:pStyle w:val="75"/>
        <w:outlineLvl w:val="0"/>
        <w:rPr>
          <w:rFonts w:ascii="宋体" w:cs="宋体"/>
          <w:b/>
          <w:sz w:val="24"/>
          <w:szCs w:val="24"/>
        </w:rPr>
      </w:pPr>
      <w:r>
        <w:rPr>
          <w:rFonts w:ascii="宋体" w:hAnsi="宋体" w:cs="宋体"/>
          <w:b/>
          <w:sz w:val="24"/>
          <w:szCs w:val="24"/>
        </w:rPr>
        <w:t>9</w:t>
      </w:r>
      <w:r>
        <w:rPr>
          <w:rFonts w:hint="eastAsia" w:ascii="宋体" w:hAnsi="宋体" w:cs="宋体"/>
          <w:b/>
          <w:sz w:val="24"/>
          <w:szCs w:val="24"/>
        </w:rPr>
        <w:t>特殊情况的处置程序</w:t>
      </w:r>
    </w:p>
    <w:p>
      <w:pPr>
        <w:spacing w:line="360" w:lineRule="exact"/>
        <w:rPr>
          <w:sz w:val="24"/>
          <w:szCs w:val="24"/>
        </w:rPr>
      </w:pPr>
      <w:r>
        <w:rPr>
          <w:sz w:val="24"/>
          <w:szCs w:val="24"/>
        </w:rPr>
        <w:t>9.1</w:t>
      </w:r>
      <w:r>
        <w:rPr>
          <w:rFonts w:hint="eastAsia"/>
          <w:sz w:val="24"/>
          <w:szCs w:val="24"/>
        </w:rPr>
        <w:t>关于评标活动暂停</w:t>
      </w:r>
    </w:p>
    <w:p>
      <w:pPr>
        <w:spacing w:line="360" w:lineRule="exact"/>
        <w:ind w:firstLine="240" w:firstLineChars="100"/>
        <w:rPr>
          <w:sz w:val="24"/>
          <w:szCs w:val="24"/>
        </w:rPr>
      </w:pPr>
      <w:r>
        <w:rPr>
          <w:sz w:val="24"/>
          <w:szCs w:val="24"/>
        </w:rPr>
        <w:t>9.1.1</w:t>
      </w:r>
      <w:r>
        <w:rPr>
          <w:rFonts w:hint="eastAsia"/>
          <w:sz w:val="24"/>
          <w:szCs w:val="24"/>
        </w:rPr>
        <w:t>评标委员会应当执行连续评标的原则，按评标办法中规定的程序、内容、方法、标准完成全部评标工作。只有发生不可抗力导致评标工作无法继续时，评标活动可暂停。</w:t>
      </w:r>
    </w:p>
    <w:p>
      <w:pPr>
        <w:spacing w:line="360" w:lineRule="exact"/>
        <w:ind w:firstLine="240" w:firstLineChars="100"/>
        <w:rPr>
          <w:sz w:val="24"/>
          <w:szCs w:val="24"/>
        </w:rPr>
      </w:pPr>
      <w:r>
        <w:rPr>
          <w:sz w:val="24"/>
          <w:szCs w:val="24"/>
        </w:rPr>
        <w:t>9.1.2</w:t>
      </w:r>
      <w:r>
        <w:rPr>
          <w:rFonts w:hint="eastAsia"/>
          <w:sz w:val="24"/>
          <w:szCs w:val="24"/>
        </w:rPr>
        <w:t>发生评标暂停情况时，评标委员会应当封存全部投标文件和评标记录，待不可抗力的影响结束且具备继续评标的条件时，由原评标委员会继续评标。</w:t>
      </w:r>
    </w:p>
    <w:p>
      <w:pPr>
        <w:spacing w:line="360" w:lineRule="exact"/>
        <w:ind w:firstLine="120" w:firstLineChars="50"/>
        <w:rPr>
          <w:sz w:val="24"/>
          <w:szCs w:val="24"/>
        </w:rPr>
      </w:pPr>
      <w:r>
        <w:rPr>
          <w:sz w:val="24"/>
          <w:szCs w:val="24"/>
        </w:rPr>
        <w:t>9.2</w:t>
      </w:r>
      <w:r>
        <w:rPr>
          <w:rFonts w:hint="eastAsia"/>
          <w:sz w:val="24"/>
          <w:szCs w:val="24"/>
        </w:rPr>
        <w:t>关于评标中途更换评标委员会成员</w:t>
      </w:r>
    </w:p>
    <w:p>
      <w:pPr>
        <w:spacing w:line="360" w:lineRule="exact"/>
        <w:ind w:firstLine="240" w:firstLineChars="100"/>
        <w:rPr>
          <w:sz w:val="24"/>
          <w:szCs w:val="24"/>
        </w:rPr>
      </w:pPr>
      <w:r>
        <w:rPr>
          <w:sz w:val="24"/>
          <w:szCs w:val="24"/>
        </w:rPr>
        <w:t xml:space="preserve">9.2.1  </w:t>
      </w:r>
      <w:r>
        <w:rPr>
          <w:rFonts w:hint="eastAsia"/>
          <w:sz w:val="24"/>
          <w:szCs w:val="24"/>
        </w:rPr>
        <w:t>除非发生下列情况之一，评标委员会成员不得在评标中途更换；</w:t>
      </w:r>
    </w:p>
    <w:p>
      <w:pPr>
        <w:spacing w:line="360" w:lineRule="exact"/>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因不可抗拒的客观原因，不能到场或需在评标中途退出评标活动。</w:t>
      </w:r>
    </w:p>
    <w:p>
      <w:pPr>
        <w:spacing w:line="360" w:lineRule="exact"/>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根据法律法规规定，某个或某几个评标委员会成员需要回避。</w:t>
      </w:r>
    </w:p>
    <w:p>
      <w:pPr>
        <w:spacing w:line="360" w:lineRule="exact"/>
        <w:ind w:firstLine="240" w:firstLineChars="100"/>
        <w:rPr>
          <w:sz w:val="24"/>
          <w:szCs w:val="24"/>
        </w:rPr>
      </w:pPr>
      <w:r>
        <w:rPr>
          <w:sz w:val="24"/>
          <w:szCs w:val="24"/>
        </w:rPr>
        <w:t xml:space="preserve">9.2.2  </w:t>
      </w:r>
      <w:r>
        <w:rPr>
          <w:rFonts w:hint="eastAsia"/>
          <w:sz w:val="24"/>
          <w:szCs w:val="24"/>
        </w:rPr>
        <w:t>退出评标的评标委员会成员，其已完成的评标行为无效。由采购人根据本采购文件规定的评标委员会成员产生方式另行确定替代者进行评标。</w:t>
      </w:r>
    </w:p>
    <w:p>
      <w:pPr>
        <w:spacing w:line="360" w:lineRule="exact"/>
        <w:ind w:firstLine="120" w:firstLineChars="50"/>
        <w:rPr>
          <w:sz w:val="24"/>
          <w:szCs w:val="24"/>
        </w:rPr>
      </w:pPr>
      <w:r>
        <w:rPr>
          <w:sz w:val="24"/>
          <w:szCs w:val="24"/>
        </w:rPr>
        <w:t xml:space="preserve">9.3 </w:t>
      </w:r>
      <w:r>
        <w:rPr>
          <w:rFonts w:hint="eastAsia"/>
          <w:sz w:val="24"/>
          <w:szCs w:val="24"/>
        </w:rPr>
        <w:t>记名投票</w:t>
      </w:r>
    </w:p>
    <w:p>
      <w:pPr>
        <w:spacing w:line="360" w:lineRule="exact"/>
        <w:ind w:firstLine="240" w:firstLineChars="100"/>
        <w:rPr>
          <w:sz w:val="24"/>
          <w:szCs w:val="24"/>
        </w:rPr>
      </w:pPr>
      <w:r>
        <w:rPr>
          <w:rFonts w:hint="eastAsia"/>
          <w:sz w:val="24"/>
          <w:szCs w:val="24"/>
        </w:rPr>
        <w:t>在任何评标环节中，需评标委员会就某项定性的评审结论做出表决的，由评标委员会全体成员按照少数服从多数的原则，以记名投票方式表决。</w:t>
      </w:r>
    </w:p>
    <w:p>
      <w:pPr>
        <w:spacing w:line="360" w:lineRule="exact"/>
        <w:ind w:firstLine="240" w:firstLineChars="100"/>
        <w:rPr>
          <w:rFonts w:hint="eastAsia" w:ascii="宋体" w:hAnsi="宋体" w:cs="宋体"/>
          <w:b/>
          <w:color w:val="333333"/>
          <w:kern w:val="0"/>
          <w:sz w:val="36"/>
          <w:szCs w:val="36"/>
        </w:rPr>
      </w:pPr>
      <w:r>
        <w:rPr>
          <w:sz w:val="24"/>
          <w:szCs w:val="24"/>
        </w:rPr>
        <w:t>9.4</w:t>
      </w:r>
      <w:r>
        <w:rPr>
          <w:rFonts w:hint="eastAsia"/>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widowControl/>
        <w:spacing w:beforeLines="100" w:afterLines="100" w:line="480" w:lineRule="exact"/>
        <w:jc w:val="center"/>
        <w:rPr>
          <w:rFonts w:hint="eastAsia" w:ascii="宋体" w:hAnsi="宋体" w:cs="宋体"/>
          <w:b/>
          <w:color w:val="333333"/>
          <w:kern w:val="0"/>
          <w:sz w:val="36"/>
          <w:szCs w:val="36"/>
        </w:rPr>
      </w:pPr>
    </w:p>
    <w:p>
      <w:pPr>
        <w:widowControl/>
        <w:spacing w:beforeLines="100" w:afterLines="100" w:line="480" w:lineRule="exact"/>
        <w:jc w:val="center"/>
        <w:rPr>
          <w:rFonts w:hint="eastAsia" w:ascii="宋体" w:hAnsi="宋体" w:cs="宋体"/>
          <w:b/>
          <w:color w:val="333333"/>
          <w:kern w:val="0"/>
          <w:sz w:val="36"/>
          <w:szCs w:val="36"/>
        </w:rPr>
      </w:pPr>
    </w:p>
    <w:p>
      <w:pPr>
        <w:widowControl/>
        <w:spacing w:beforeLines="100" w:afterLines="100" w:line="480" w:lineRule="exact"/>
        <w:jc w:val="center"/>
        <w:rPr>
          <w:rFonts w:ascii="宋体" w:cs="宋体"/>
          <w:color w:val="000000"/>
          <w:kern w:val="0"/>
          <w:sz w:val="24"/>
        </w:rPr>
      </w:pPr>
      <w:r>
        <w:rPr>
          <w:rFonts w:hint="eastAsia" w:ascii="宋体" w:hAnsi="宋体" w:cs="宋体"/>
          <w:b/>
          <w:color w:val="333333"/>
          <w:kern w:val="0"/>
          <w:sz w:val="36"/>
          <w:szCs w:val="36"/>
        </w:rPr>
        <w:t>第五章</w:t>
      </w:r>
      <w:r>
        <w:rPr>
          <w:rFonts w:ascii="宋体" w:hAnsi="宋体" w:cs="宋体"/>
          <w:b/>
          <w:color w:val="333333"/>
          <w:kern w:val="0"/>
          <w:sz w:val="36"/>
          <w:szCs w:val="36"/>
        </w:rPr>
        <w:t xml:space="preserve">  </w:t>
      </w:r>
      <w:r>
        <w:rPr>
          <w:rFonts w:hint="eastAsia" w:ascii="宋体" w:hAnsi="宋体" w:cs="宋体"/>
          <w:b/>
          <w:color w:val="333333"/>
          <w:kern w:val="0"/>
          <w:sz w:val="36"/>
          <w:szCs w:val="36"/>
        </w:rPr>
        <w:t>合同</w:t>
      </w:r>
    </w:p>
    <w:p>
      <w:pPr>
        <w:pStyle w:val="3"/>
        <w:spacing w:line="400" w:lineRule="exact"/>
        <w:jc w:val="center"/>
        <w:rPr>
          <w:rFonts w:ascii="宋体"/>
          <w:sz w:val="28"/>
          <w:szCs w:val="28"/>
        </w:rPr>
      </w:pPr>
      <w:bookmarkStart w:id="14" w:name="_Toc351733315"/>
      <w:r>
        <w:rPr>
          <w:rFonts w:hint="eastAsia" w:ascii="宋体" w:hAnsi="宋体"/>
          <w:sz w:val="28"/>
          <w:szCs w:val="28"/>
        </w:rPr>
        <w:t>合同条款及格式（仅供参考）</w:t>
      </w:r>
    </w:p>
    <w:p>
      <w:pPr>
        <w:pStyle w:val="3"/>
        <w:spacing w:line="400" w:lineRule="exact"/>
        <w:jc w:val="center"/>
        <w:rPr>
          <w:rFonts w:ascii="宋体"/>
          <w:sz w:val="28"/>
          <w:szCs w:val="28"/>
        </w:rPr>
      </w:pPr>
      <w:r>
        <w:rPr>
          <w:rFonts w:ascii="宋体" w:hAnsi="宋体"/>
          <w:sz w:val="28"/>
          <w:szCs w:val="28"/>
        </w:rPr>
        <w:t xml:space="preserve"> </w:t>
      </w:r>
    </w:p>
    <w:p>
      <w:pPr>
        <w:spacing w:line="360" w:lineRule="auto"/>
        <w:rPr>
          <w:rFonts w:ascii="宋体"/>
          <w:sz w:val="24"/>
        </w:rPr>
      </w:pPr>
      <w:r>
        <w:rPr>
          <w:rFonts w:hint="eastAsia" w:ascii="宋体" w:hAnsi="宋体"/>
          <w:sz w:val="24"/>
        </w:rPr>
        <w:t>供方：</w:t>
      </w:r>
    </w:p>
    <w:p>
      <w:pPr>
        <w:spacing w:line="360" w:lineRule="auto"/>
        <w:rPr>
          <w:rFonts w:ascii="宋体"/>
          <w:sz w:val="24"/>
        </w:rPr>
      </w:pPr>
      <w:r>
        <w:rPr>
          <w:rFonts w:hint="eastAsia" w:ascii="宋体" w:hAnsi="宋体"/>
          <w:sz w:val="24"/>
        </w:rPr>
        <w:t>需方：</w:t>
      </w:r>
    </w:p>
    <w:p>
      <w:pPr>
        <w:spacing w:line="360" w:lineRule="auto"/>
        <w:ind w:firstLine="540" w:firstLineChars="225"/>
        <w:rPr>
          <w:rFonts w:ascii="宋体"/>
          <w:sz w:val="24"/>
        </w:rPr>
      </w:pPr>
      <w:r>
        <w:rPr>
          <w:rFonts w:hint="eastAsia" w:ascii="宋体" w:hAnsi="宋体"/>
          <w:sz w:val="24"/>
        </w:rPr>
        <w:t>供、需双方根据</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签发的中标通知书和招投标文件，并经双方协商一致，在平等互利的基础上，达成以下合同条款：</w:t>
      </w:r>
    </w:p>
    <w:p>
      <w:pPr>
        <w:spacing w:line="360" w:lineRule="auto"/>
        <w:ind w:firstLine="480" w:firstLineChars="200"/>
        <w:rPr>
          <w:rFonts w:ascii="宋体"/>
          <w:sz w:val="24"/>
        </w:rPr>
      </w:pPr>
      <w:r>
        <w:rPr>
          <w:rFonts w:hint="eastAsia" w:ascii="宋体" w:hAnsi="宋体"/>
          <w:sz w:val="24"/>
        </w:rPr>
        <w:t>一、采购文件、投标文件、澄清文件及材料（如果有的话）、中标通知书、合同条款、补充协议（如果有的话）、投标样品均为合同不可分割的部分。</w:t>
      </w:r>
    </w:p>
    <w:p>
      <w:pPr>
        <w:spacing w:line="360" w:lineRule="auto"/>
        <w:ind w:firstLine="480" w:firstLineChars="200"/>
        <w:rPr>
          <w:rFonts w:ascii="宋体"/>
          <w:sz w:val="24"/>
        </w:rPr>
      </w:pPr>
      <w:r>
        <w:rPr>
          <w:rFonts w:hint="eastAsia" w:ascii="宋体" w:hAnsi="宋体"/>
          <w:sz w:val="24"/>
        </w:rPr>
        <w:t>二、货物名称、数量、规格、型号、金额及交货期</w:t>
      </w:r>
    </w:p>
    <w:tbl>
      <w:tblPr>
        <w:tblStyle w:val="23"/>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40"/>
        <w:gridCol w:w="2340"/>
        <w:gridCol w:w="540"/>
        <w:gridCol w:w="540"/>
        <w:gridCol w:w="1260"/>
        <w:gridCol w:w="1260"/>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spacing w:line="360" w:lineRule="auto"/>
              <w:jc w:val="center"/>
              <w:rPr>
                <w:rFonts w:ascii="宋体"/>
                <w:sz w:val="24"/>
              </w:rPr>
            </w:pPr>
            <w:r>
              <w:rPr>
                <w:rFonts w:hint="eastAsia" w:ascii="宋体" w:hAnsi="宋体"/>
                <w:sz w:val="24"/>
              </w:rPr>
              <w:t>序号</w:t>
            </w:r>
          </w:p>
        </w:tc>
        <w:tc>
          <w:tcPr>
            <w:tcW w:w="1440" w:type="dxa"/>
            <w:vAlign w:val="center"/>
          </w:tcPr>
          <w:p>
            <w:pPr>
              <w:spacing w:line="360" w:lineRule="auto"/>
              <w:jc w:val="center"/>
              <w:rPr>
                <w:rFonts w:ascii="宋体"/>
                <w:sz w:val="24"/>
              </w:rPr>
            </w:pPr>
            <w:r>
              <w:rPr>
                <w:rFonts w:hint="eastAsia" w:ascii="宋体" w:hAnsi="宋体"/>
                <w:sz w:val="24"/>
              </w:rPr>
              <w:t>名</w:t>
            </w:r>
            <w:r>
              <w:rPr>
                <w:rFonts w:ascii="宋体" w:hAnsi="宋体"/>
                <w:sz w:val="24"/>
              </w:rPr>
              <w:t xml:space="preserve"> </w:t>
            </w:r>
            <w:r>
              <w:rPr>
                <w:rFonts w:hint="eastAsia" w:ascii="宋体" w:hAnsi="宋体"/>
                <w:sz w:val="24"/>
              </w:rPr>
              <w:t>称</w:t>
            </w:r>
          </w:p>
        </w:tc>
        <w:tc>
          <w:tcPr>
            <w:tcW w:w="2340" w:type="dxa"/>
            <w:vAlign w:val="center"/>
          </w:tcPr>
          <w:p>
            <w:pPr>
              <w:spacing w:line="360" w:lineRule="auto"/>
              <w:jc w:val="center"/>
              <w:rPr>
                <w:rFonts w:ascii="宋体"/>
                <w:sz w:val="24"/>
              </w:rPr>
            </w:pPr>
            <w:r>
              <w:rPr>
                <w:rFonts w:hint="eastAsia" w:ascii="宋体" w:hAnsi="宋体"/>
                <w:sz w:val="24"/>
              </w:rPr>
              <w:t>规格及型号</w:t>
            </w:r>
          </w:p>
        </w:tc>
        <w:tc>
          <w:tcPr>
            <w:tcW w:w="540" w:type="dxa"/>
            <w:vAlign w:val="center"/>
          </w:tcPr>
          <w:p>
            <w:pPr>
              <w:spacing w:line="360" w:lineRule="auto"/>
              <w:jc w:val="center"/>
              <w:rPr>
                <w:rFonts w:ascii="宋体"/>
                <w:sz w:val="24"/>
              </w:rPr>
            </w:pPr>
            <w:r>
              <w:rPr>
                <w:rFonts w:hint="eastAsia" w:ascii="宋体" w:hAnsi="宋体"/>
                <w:sz w:val="24"/>
              </w:rPr>
              <w:t>单</w:t>
            </w:r>
            <w:r>
              <w:rPr>
                <w:rFonts w:ascii="宋体" w:hAnsi="宋体"/>
                <w:sz w:val="24"/>
              </w:rPr>
              <w:t xml:space="preserve"> </w:t>
            </w:r>
            <w:r>
              <w:rPr>
                <w:rFonts w:hint="eastAsia" w:ascii="宋体" w:hAnsi="宋体"/>
                <w:sz w:val="24"/>
              </w:rPr>
              <w:t>位</w:t>
            </w:r>
          </w:p>
        </w:tc>
        <w:tc>
          <w:tcPr>
            <w:tcW w:w="540" w:type="dxa"/>
            <w:vAlign w:val="center"/>
          </w:tcPr>
          <w:p>
            <w:pPr>
              <w:spacing w:line="360" w:lineRule="auto"/>
              <w:jc w:val="center"/>
              <w:rPr>
                <w:rFonts w:ascii="宋体"/>
                <w:sz w:val="24"/>
              </w:rPr>
            </w:pPr>
            <w:r>
              <w:rPr>
                <w:rFonts w:hint="eastAsia" w:ascii="宋体" w:hAnsi="宋体"/>
                <w:sz w:val="24"/>
              </w:rPr>
              <w:t>数</w:t>
            </w:r>
            <w:r>
              <w:rPr>
                <w:rFonts w:ascii="宋体" w:hAnsi="宋体"/>
                <w:sz w:val="24"/>
              </w:rPr>
              <w:t xml:space="preserve"> </w:t>
            </w:r>
            <w:r>
              <w:rPr>
                <w:rFonts w:hint="eastAsia" w:ascii="宋体" w:hAnsi="宋体"/>
                <w:sz w:val="24"/>
              </w:rPr>
              <w:t>量</w:t>
            </w:r>
          </w:p>
        </w:tc>
        <w:tc>
          <w:tcPr>
            <w:tcW w:w="1260" w:type="dxa"/>
            <w:vAlign w:val="center"/>
          </w:tcPr>
          <w:p>
            <w:pPr>
              <w:spacing w:line="360" w:lineRule="auto"/>
              <w:jc w:val="center"/>
              <w:rPr>
                <w:rFonts w:ascii="宋体"/>
                <w:sz w:val="24"/>
              </w:rPr>
            </w:pPr>
            <w:r>
              <w:rPr>
                <w:rFonts w:hint="eastAsia" w:ascii="宋体" w:hAnsi="宋体"/>
                <w:sz w:val="24"/>
              </w:rPr>
              <w:t>单</w:t>
            </w:r>
            <w:r>
              <w:rPr>
                <w:rFonts w:ascii="宋体" w:hAnsi="宋体"/>
                <w:sz w:val="24"/>
              </w:rPr>
              <w:t xml:space="preserve"> </w:t>
            </w:r>
            <w:r>
              <w:rPr>
                <w:rFonts w:hint="eastAsia" w:ascii="宋体" w:hAnsi="宋体"/>
                <w:sz w:val="24"/>
              </w:rPr>
              <w:t>价</w:t>
            </w:r>
          </w:p>
        </w:tc>
        <w:tc>
          <w:tcPr>
            <w:tcW w:w="1260" w:type="dxa"/>
            <w:vAlign w:val="center"/>
          </w:tcPr>
          <w:p>
            <w:pPr>
              <w:spacing w:line="360" w:lineRule="auto"/>
              <w:ind w:firstLine="120" w:firstLineChars="50"/>
              <w:rPr>
                <w:rFonts w:ascii="宋体"/>
                <w:sz w:val="24"/>
              </w:rPr>
            </w:pPr>
            <w:r>
              <w:rPr>
                <w:rFonts w:hint="eastAsia" w:ascii="宋体" w:hAnsi="宋体"/>
                <w:sz w:val="24"/>
              </w:rPr>
              <w:t>总价</w:t>
            </w:r>
          </w:p>
        </w:tc>
        <w:tc>
          <w:tcPr>
            <w:tcW w:w="1192" w:type="dxa"/>
            <w:vAlign w:val="center"/>
          </w:tcPr>
          <w:p>
            <w:pPr>
              <w:spacing w:line="360" w:lineRule="auto"/>
              <w:ind w:left="31680" w:hanging="120" w:hangingChars="50"/>
              <w:jc w:val="center"/>
              <w:rPr>
                <w:rFonts w:ascii="宋体"/>
                <w:sz w:val="24"/>
              </w:rPr>
            </w:pPr>
            <w:r>
              <w:rPr>
                <w:rFonts w:hint="eastAsia" w:ascii="宋体" w:hAnsi="宋体"/>
                <w:sz w:val="24"/>
              </w:rPr>
              <w:t>交货期或工期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spacing w:line="360" w:lineRule="auto"/>
              <w:rPr>
                <w:rFonts w:ascii="宋体"/>
                <w:sz w:val="24"/>
              </w:rPr>
            </w:pPr>
          </w:p>
        </w:tc>
        <w:tc>
          <w:tcPr>
            <w:tcW w:w="1440" w:type="dxa"/>
          </w:tcPr>
          <w:p>
            <w:pPr>
              <w:spacing w:line="360" w:lineRule="auto"/>
              <w:rPr>
                <w:rFonts w:ascii="宋体"/>
                <w:sz w:val="24"/>
              </w:rPr>
            </w:pPr>
          </w:p>
        </w:tc>
        <w:tc>
          <w:tcPr>
            <w:tcW w:w="2340" w:type="dxa"/>
          </w:tcPr>
          <w:p>
            <w:pPr>
              <w:spacing w:line="360" w:lineRule="auto"/>
              <w:rPr>
                <w:rFonts w:ascii="宋体"/>
                <w:sz w:val="24"/>
              </w:rPr>
            </w:pPr>
          </w:p>
        </w:tc>
        <w:tc>
          <w:tcPr>
            <w:tcW w:w="540" w:type="dxa"/>
          </w:tcPr>
          <w:p>
            <w:pPr>
              <w:spacing w:line="360" w:lineRule="auto"/>
              <w:rPr>
                <w:rFonts w:ascii="宋体"/>
                <w:sz w:val="24"/>
              </w:rPr>
            </w:pPr>
          </w:p>
        </w:tc>
        <w:tc>
          <w:tcPr>
            <w:tcW w:w="540" w:type="dxa"/>
          </w:tcPr>
          <w:p>
            <w:pPr>
              <w:spacing w:line="360" w:lineRule="auto"/>
              <w:rPr>
                <w:rFonts w:ascii="宋体"/>
                <w:sz w:val="24"/>
              </w:rPr>
            </w:pPr>
          </w:p>
        </w:tc>
        <w:tc>
          <w:tcPr>
            <w:tcW w:w="1260" w:type="dxa"/>
          </w:tcPr>
          <w:p>
            <w:pPr>
              <w:spacing w:line="360" w:lineRule="auto"/>
              <w:rPr>
                <w:rFonts w:ascii="宋体"/>
                <w:sz w:val="24"/>
              </w:rPr>
            </w:pPr>
          </w:p>
        </w:tc>
        <w:tc>
          <w:tcPr>
            <w:tcW w:w="1260" w:type="dxa"/>
          </w:tcPr>
          <w:p>
            <w:pPr>
              <w:spacing w:line="360" w:lineRule="auto"/>
              <w:rPr>
                <w:rFonts w:ascii="宋体"/>
                <w:sz w:val="24"/>
              </w:rPr>
            </w:pPr>
          </w:p>
        </w:tc>
        <w:tc>
          <w:tcPr>
            <w:tcW w:w="1192" w:type="dxa"/>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spacing w:line="360" w:lineRule="auto"/>
              <w:rPr>
                <w:rFonts w:ascii="宋体"/>
                <w:sz w:val="24"/>
              </w:rPr>
            </w:pPr>
          </w:p>
        </w:tc>
        <w:tc>
          <w:tcPr>
            <w:tcW w:w="1440" w:type="dxa"/>
          </w:tcPr>
          <w:p>
            <w:pPr>
              <w:spacing w:line="360" w:lineRule="auto"/>
              <w:rPr>
                <w:rFonts w:ascii="宋体"/>
                <w:sz w:val="24"/>
              </w:rPr>
            </w:pPr>
          </w:p>
        </w:tc>
        <w:tc>
          <w:tcPr>
            <w:tcW w:w="2340" w:type="dxa"/>
          </w:tcPr>
          <w:p>
            <w:pPr>
              <w:spacing w:line="360" w:lineRule="auto"/>
              <w:rPr>
                <w:rFonts w:ascii="宋体"/>
                <w:sz w:val="24"/>
              </w:rPr>
            </w:pPr>
          </w:p>
        </w:tc>
        <w:tc>
          <w:tcPr>
            <w:tcW w:w="540" w:type="dxa"/>
          </w:tcPr>
          <w:p>
            <w:pPr>
              <w:spacing w:line="360" w:lineRule="auto"/>
              <w:rPr>
                <w:rFonts w:ascii="宋体"/>
                <w:sz w:val="24"/>
              </w:rPr>
            </w:pPr>
          </w:p>
        </w:tc>
        <w:tc>
          <w:tcPr>
            <w:tcW w:w="540" w:type="dxa"/>
          </w:tcPr>
          <w:p>
            <w:pPr>
              <w:spacing w:line="360" w:lineRule="auto"/>
              <w:rPr>
                <w:rFonts w:ascii="宋体"/>
                <w:sz w:val="24"/>
              </w:rPr>
            </w:pPr>
          </w:p>
        </w:tc>
        <w:tc>
          <w:tcPr>
            <w:tcW w:w="1260" w:type="dxa"/>
          </w:tcPr>
          <w:p>
            <w:pPr>
              <w:spacing w:line="360" w:lineRule="auto"/>
              <w:rPr>
                <w:rFonts w:ascii="宋体"/>
                <w:sz w:val="24"/>
              </w:rPr>
            </w:pPr>
          </w:p>
        </w:tc>
        <w:tc>
          <w:tcPr>
            <w:tcW w:w="1260" w:type="dxa"/>
          </w:tcPr>
          <w:p>
            <w:pPr>
              <w:spacing w:line="360" w:lineRule="auto"/>
              <w:rPr>
                <w:rFonts w:ascii="宋体"/>
                <w:sz w:val="24"/>
              </w:rPr>
            </w:pPr>
          </w:p>
        </w:tc>
        <w:tc>
          <w:tcPr>
            <w:tcW w:w="1192" w:type="dxa"/>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08" w:type="dxa"/>
            <w:gridSpan w:val="2"/>
          </w:tcPr>
          <w:p>
            <w:pPr>
              <w:spacing w:line="360" w:lineRule="auto"/>
              <w:jc w:val="center"/>
              <w:rPr>
                <w:rFonts w:ascii="宋体"/>
                <w:sz w:val="24"/>
              </w:rPr>
            </w:pPr>
            <w:r>
              <w:rPr>
                <w:rFonts w:hint="eastAsia" w:ascii="宋体" w:hAnsi="宋体"/>
                <w:sz w:val="24"/>
              </w:rPr>
              <w:t>合</w:t>
            </w:r>
            <w:r>
              <w:rPr>
                <w:rFonts w:ascii="宋体" w:hAnsi="宋体"/>
                <w:sz w:val="24"/>
              </w:rPr>
              <w:t xml:space="preserve">  </w:t>
            </w:r>
            <w:r>
              <w:rPr>
                <w:rFonts w:hint="eastAsia" w:ascii="宋体" w:hAnsi="宋体"/>
                <w:sz w:val="24"/>
              </w:rPr>
              <w:t>计</w:t>
            </w:r>
          </w:p>
        </w:tc>
        <w:tc>
          <w:tcPr>
            <w:tcW w:w="7132" w:type="dxa"/>
            <w:gridSpan w:val="6"/>
          </w:tcPr>
          <w:p>
            <w:pPr>
              <w:spacing w:line="360" w:lineRule="auto"/>
              <w:rPr>
                <w:rFonts w:ascii="宋体"/>
                <w:sz w:val="24"/>
              </w:rPr>
            </w:pPr>
            <w:r>
              <w:rPr>
                <w:rFonts w:hint="eastAsia" w:ascii="宋体" w:hAnsi="宋体"/>
                <w:sz w:val="24"/>
              </w:rPr>
              <w:t>大写：　　　　　　</w:t>
            </w:r>
            <w:r>
              <w:rPr>
                <w:rFonts w:ascii="宋体" w:hAnsi="宋体"/>
                <w:sz w:val="24"/>
              </w:rPr>
              <w:t xml:space="preserve">           </w:t>
            </w:r>
            <w:r>
              <w:rPr>
                <w:rFonts w:hint="eastAsia" w:ascii="宋体" w:hAnsi="宋体"/>
                <w:sz w:val="24"/>
              </w:rPr>
              <w:t>小写：</w:t>
            </w:r>
          </w:p>
        </w:tc>
      </w:tr>
    </w:tbl>
    <w:p>
      <w:pPr>
        <w:spacing w:line="360" w:lineRule="auto"/>
        <w:ind w:firstLine="480" w:firstLineChars="200"/>
        <w:rPr>
          <w:rFonts w:ascii="宋体"/>
          <w:sz w:val="24"/>
        </w:rPr>
      </w:pPr>
      <w:r>
        <w:rPr>
          <w:rFonts w:hint="eastAsia" w:ascii="宋体" w:hAnsi="宋体"/>
          <w:sz w:val="24"/>
        </w:rPr>
        <w:t>三、设备质量要求及供方对质量负责的条件和期限</w:t>
      </w:r>
    </w:p>
    <w:p>
      <w:pPr>
        <w:spacing w:line="360" w:lineRule="auto"/>
        <w:ind w:firstLine="480" w:firstLineChars="200"/>
        <w:rPr>
          <w:rFonts w:ascii="宋体"/>
          <w:sz w:val="24"/>
        </w:rPr>
      </w:pPr>
      <w:r>
        <w:rPr>
          <w:rFonts w:ascii="宋体" w:hAnsi="宋体"/>
          <w:sz w:val="24"/>
        </w:rPr>
        <w:t>1</w:t>
      </w:r>
      <w:r>
        <w:rPr>
          <w:rFonts w:hint="eastAsia" w:ascii="宋体" w:hAnsi="宋体"/>
          <w:sz w:val="24"/>
        </w:rPr>
        <w:t>、供方提供的货物须是全新的且保证不是库存或积压品</w:t>
      </w:r>
      <w:r>
        <w:rPr>
          <w:rFonts w:ascii="宋体" w:hAnsi="宋体"/>
          <w:sz w:val="24"/>
        </w:rPr>
        <w:t>(</w:t>
      </w:r>
      <w:r>
        <w:rPr>
          <w:rFonts w:hint="eastAsia" w:ascii="宋体" w:hAnsi="宋体"/>
          <w:sz w:val="24"/>
        </w:rPr>
        <w:t>包括零部件</w:t>
      </w:r>
      <w:r>
        <w:rPr>
          <w:rFonts w:ascii="宋体" w:hAnsi="宋体"/>
          <w:sz w:val="24"/>
        </w:rPr>
        <w:t>)</w:t>
      </w:r>
      <w:r>
        <w:rPr>
          <w:rFonts w:hint="eastAsia" w:ascii="宋体" w:hAnsi="宋体"/>
          <w:sz w:val="24"/>
        </w:rPr>
        <w:t>，符合国家、部委或地方相关标准以及该产品的出厂标准。</w:t>
      </w:r>
    </w:p>
    <w:p>
      <w:pPr>
        <w:spacing w:line="360" w:lineRule="auto"/>
        <w:ind w:firstLine="480" w:firstLineChars="200"/>
        <w:rPr>
          <w:rFonts w:ascii="宋体"/>
          <w:sz w:val="24"/>
        </w:rPr>
      </w:pPr>
      <w:r>
        <w:rPr>
          <w:rFonts w:ascii="宋体" w:hAnsi="宋体"/>
          <w:sz w:val="24"/>
        </w:rPr>
        <w:t>2</w:t>
      </w:r>
      <w:r>
        <w:rPr>
          <w:rFonts w:hint="eastAsia" w:ascii="宋体" w:hAnsi="宋体"/>
          <w:sz w:val="24"/>
        </w:rPr>
        <w:t>、供方应在产品使用期限内，承担所提供的货物因自身质量原因产生的责任。</w:t>
      </w:r>
    </w:p>
    <w:p>
      <w:pPr>
        <w:spacing w:line="360" w:lineRule="auto"/>
        <w:ind w:firstLine="482" w:firstLineChars="200"/>
        <w:rPr>
          <w:rFonts w:ascii="宋体"/>
          <w:b/>
          <w:bCs/>
          <w:sz w:val="24"/>
        </w:rPr>
      </w:pPr>
      <w:r>
        <w:rPr>
          <w:rFonts w:hint="eastAsia" w:ascii="宋体" w:hAnsi="宋体"/>
          <w:b/>
          <w:bCs/>
          <w:sz w:val="24"/>
        </w:rPr>
        <w:t>四、本次项目共采购</w:t>
      </w:r>
      <w:r>
        <w:rPr>
          <w:rFonts w:ascii="宋体" w:hAnsi="宋体"/>
          <w:b/>
          <w:bCs/>
          <w:sz w:val="24"/>
        </w:rPr>
        <w:t xml:space="preserve">  </w:t>
      </w:r>
      <w:r>
        <w:rPr>
          <w:rFonts w:hint="eastAsia" w:ascii="宋体" w:hAnsi="宋体"/>
          <w:b/>
          <w:bCs/>
          <w:sz w:val="24"/>
        </w:rPr>
        <w:t>套设备，交货时间、地点、方式：</w:t>
      </w:r>
      <w:r>
        <w:rPr>
          <w:rFonts w:ascii="宋体" w:hAnsi="宋体"/>
          <w:b/>
          <w:bCs/>
          <w:sz w:val="24"/>
        </w:rPr>
        <w:t xml:space="preserve"> </w:t>
      </w:r>
      <w:r>
        <w:rPr>
          <w:rFonts w:hint="eastAsia" w:ascii="宋体" w:hAnsi="宋体"/>
          <w:b/>
          <w:bCs/>
          <w:sz w:val="24"/>
        </w:rPr>
        <w:t>年</w:t>
      </w:r>
      <w:r>
        <w:rPr>
          <w:rFonts w:ascii="宋体" w:hAnsi="宋体"/>
          <w:b/>
          <w:bCs/>
          <w:sz w:val="24"/>
        </w:rPr>
        <w:t xml:space="preserve"> </w:t>
      </w:r>
      <w:r>
        <w:rPr>
          <w:rFonts w:hint="eastAsia" w:ascii="宋体" w:hAnsi="宋体"/>
          <w:b/>
          <w:bCs/>
          <w:sz w:val="24"/>
        </w:rPr>
        <w:t>月</w:t>
      </w:r>
      <w:r>
        <w:rPr>
          <w:rFonts w:ascii="宋体" w:hAnsi="宋体"/>
          <w:b/>
          <w:bCs/>
          <w:sz w:val="24"/>
        </w:rPr>
        <w:t xml:space="preserve"> </w:t>
      </w:r>
      <w:r>
        <w:rPr>
          <w:rFonts w:hint="eastAsia" w:ascii="宋体" w:hAnsi="宋体"/>
          <w:b/>
          <w:bCs/>
          <w:sz w:val="24"/>
        </w:rPr>
        <w:t>日前，乙方负责将货物按甲方规定的地点交货、安装、调试完毕，并具备验收条件。</w:t>
      </w:r>
    </w:p>
    <w:p>
      <w:pPr>
        <w:spacing w:line="360" w:lineRule="auto"/>
        <w:ind w:firstLine="480" w:firstLineChars="200"/>
        <w:rPr>
          <w:rFonts w:ascii="宋体"/>
          <w:sz w:val="24"/>
        </w:rPr>
      </w:pPr>
      <w:r>
        <w:rPr>
          <w:rFonts w:hint="eastAsia" w:ascii="宋体" w:hAnsi="宋体"/>
          <w:sz w:val="24"/>
        </w:rPr>
        <w:t>五、货物标志、包装、运输：按采购文件办理。供方将货物直接运至规定的地点，运费自理。</w:t>
      </w:r>
    </w:p>
    <w:p>
      <w:pPr>
        <w:spacing w:line="360" w:lineRule="auto"/>
        <w:ind w:firstLine="480" w:firstLineChars="200"/>
        <w:rPr>
          <w:rFonts w:ascii="宋体"/>
          <w:sz w:val="24"/>
        </w:rPr>
      </w:pPr>
      <w:r>
        <w:rPr>
          <w:rFonts w:hint="eastAsia" w:ascii="宋体" w:hAnsi="宋体"/>
          <w:sz w:val="24"/>
        </w:rPr>
        <w:t>六、技术资料及技术服务：供方在交货时应执行采购文件中有关技术资料、技术服务的规定，向需方交付技术资料并进行技术培训。</w:t>
      </w:r>
    </w:p>
    <w:p>
      <w:pPr>
        <w:spacing w:line="360" w:lineRule="auto"/>
        <w:ind w:firstLine="482" w:firstLineChars="200"/>
        <w:rPr>
          <w:rFonts w:ascii="宋体"/>
          <w:sz w:val="24"/>
        </w:rPr>
      </w:pPr>
      <w:r>
        <w:rPr>
          <w:rFonts w:hint="eastAsia" w:ascii="宋体" w:hAnsi="宋体"/>
          <w:b/>
          <w:bCs/>
          <w:sz w:val="24"/>
        </w:rPr>
        <w:t>七、货物验收：验收标准按采购文件规定执行。全部安装调试结束后，申请最终验收，甲方将根据乙方的书面申请，在乙方的见证下委托相关单位抽取评委进行项目最终验收。如果验收不合格，双方合同自动解除，乙方产生的设备运输、安装、调试等所有费用乙方自身承担。</w:t>
      </w:r>
    </w:p>
    <w:p>
      <w:pPr>
        <w:spacing w:line="360" w:lineRule="auto"/>
        <w:ind w:firstLine="480" w:firstLineChars="200"/>
        <w:rPr>
          <w:rFonts w:ascii="宋体"/>
          <w:sz w:val="24"/>
        </w:rPr>
      </w:pPr>
      <w:r>
        <w:rPr>
          <w:rFonts w:hint="eastAsia" w:ascii="宋体" w:hAnsi="宋体"/>
          <w:sz w:val="24"/>
        </w:rPr>
        <w:t>八、售后服务：按采购文件及投标文件相应条款执行。</w:t>
      </w:r>
    </w:p>
    <w:p>
      <w:pPr>
        <w:spacing w:line="360" w:lineRule="auto"/>
        <w:ind w:firstLine="480" w:firstLineChars="200"/>
        <w:rPr>
          <w:rFonts w:ascii="宋体"/>
          <w:sz w:val="24"/>
        </w:rPr>
      </w:pPr>
      <w:r>
        <w:rPr>
          <w:rFonts w:hint="eastAsia" w:ascii="宋体" w:hAnsi="宋体"/>
          <w:sz w:val="24"/>
        </w:rPr>
        <w:t>九、结算方式：供货完毕且验收合格后由财政一次性付款。</w:t>
      </w:r>
    </w:p>
    <w:p>
      <w:pPr>
        <w:spacing w:line="360" w:lineRule="auto"/>
        <w:ind w:firstLine="480" w:firstLineChars="200"/>
        <w:rPr>
          <w:rFonts w:ascii="宋体"/>
          <w:sz w:val="24"/>
        </w:rPr>
      </w:pPr>
      <w:r>
        <w:rPr>
          <w:rFonts w:hint="eastAsia" w:ascii="宋体" w:hAnsi="宋体"/>
          <w:sz w:val="24"/>
        </w:rPr>
        <w:t>十、法律责任</w:t>
      </w:r>
    </w:p>
    <w:p>
      <w:pPr>
        <w:spacing w:line="360" w:lineRule="auto"/>
        <w:ind w:firstLine="480" w:firstLineChars="200"/>
        <w:rPr>
          <w:rFonts w:ascii="宋体"/>
          <w:sz w:val="24"/>
        </w:rPr>
      </w:pPr>
      <w:r>
        <w:rPr>
          <w:rFonts w:ascii="宋体" w:hAnsi="宋体"/>
          <w:sz w:val="24"/>
        </w:rPr>
        <w:t>1</w:t>
      </w:r>
      <w:r>
        <w:rPr>
          <w:rFonts w:hint="eastAsia" w:ascii="宋体" w:hAnsi="宋体"/>
          <w:sz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spacing w:line="360" w:lineRule="auto"/>
        <w:ind w:firstLine="480" w:firstLineChars="200"/>
        <w:rPr>
          <w:rFonts w:ascii="宋体"/>
          <w:sz w:val="24"/>
        </w:rPr>
      </w:pPr>
      <w:r>
        <w:rPr>
          <w:rFonts w:ascii="宋体" w:hAnsi="宋体"/>
          <w:sz w:val="24"/>
        </w:rPr>
        <w:t>2</w:t>
      </w:r>
      <w:r>
        <w:rPr>
          <w:rFonts w:hint="eastAsia" w:ascii="宋体" w:hAnsi="宋体"/>
          <w:sz w:val="24"/>
        </w:rPr>
        <w:t>、供方逾期交付货物，应向需方每日支付逾期交货部分货款总值</w:t>
      </w:r>
      <w:r>
        <w:rPr>
          <w:rFonts w:ascii="宋体" w:hAnsi="宋体"/>
          <w:sz w:val="24"/>
        </w:rPr>
        <w:t>1%</w:t>
      </w:r>
      <w:r>
        <w:rPr>
          <w:rFonts w:hint="eastAsia" w:ascii="宋体" w:hAnsi="宋体"/>
          <w:sz w:val="24"/>
        </w:rPr>
        <w:t>的违约金；在合同规定的交货期满</w:t>
      </w:r>
      <w:r>
        <w:rPr>
          <w:rFonts w:ascii="宋体" w:hAnsi="宋体"/>
          <w:sz w:val="24"/>
        </w:rPr>
        <w:t>15</w:t>
      </w:r>
      <w:r>
        <w:rPr>
          <w:rFonts w:hint="eastAsia" w:ascii="宋体" w:hAnsi="宋体"/>
          <w:sz w:val="24"/>
        </w:rPr>
        <w:t>日仍未全部交货，按不能交货处理。仅支付已验收货物的货款，供方应承担由此发生的全部费用。</w:t>
      </w:r>
    </w:p>
    <w:p>
      <w:pPr>
        <w:spacing w:line="360" w:lineRule="auto"/>
        <w:ind w:firstLine="480" w:firstLineChars="200"/>
        <w:rPr>
          <w:rFonts w:ascii="宋体"/>
          <w:sz w:val="24"/>
        </w:rPr>
      </w:pPr>
      <w:r>
        <w:rPr>
          <w:rFonts w:ascii="宋体" w:hAnsi="宋体"/>
          <w:sz w:val="24"/>
        </w:rPr>
        <w:t>3</w:t>
      </w:r>
      <w:r>
        <w:rPr>
          <w:rFonts w:hint="eastAsia" w:ascii="宋体" w:hAnsi="宋体"/>
          <w:sz w:val="24"/>
        </w:rPr>
        <w:t>、供方在本合同规定的交货期内不能交货，应向需方支付全部合同金额</w:t>
      </w:r>
      <w:r>
        <w:rPr>
          <w:rFonts w:ascii="宋体" w:hAnsi="宋体"/>
          <w:sz w:val="24"/>
        </w:rPr>
        <w:t>5%</w:t>
      </w:r>
      <w:r>
        <w:rPr>
          <w:rFonts w:hint="eastAsia" w:ascii="宋体" w:hAnsi="宋体"/>
          <w:sz w:val="24"/>
        </w:rPr>
        <w:t>的违约金，需方有权终止合同。</w:t>
      </w:r>
    </w:p>
    <w:p>
      <w:pPr>
        <w:spacing w:line="360" w:lineRule="auto"/>
        <w:ind w:firstLine="480" w:firstLineChars="200"/>
        <w:rPr>
          <w:rFonts w:ascii="宋体"/>
          <w:sz w:val="24"/>
        </w:rPr>
      </w:pPr>
      <w:r>
        <w:rPr>
          <w:rFonts w:ascii="宋体" w:hAnsi="宋体"/>
          <w:sz w:val="24"/>
        </w:rPr>
        <w:t>4</w:t>
      </w:r>
      <w:r>
        <w:rPr>
          <w:rFonts w:hint="eastAsia" w:ascii="宋体" w:hAnsi="宋体"/>
          <w:sz w:val="24"/>
        </w:rPr>
        <w:t>、需方无正当理由拒收设备，应向供方支付无正当理由拒收设备金额</w:t>
      </w:r>
      <w:r>
        <w:rPr>
          <w:rFonts w:ascii="宋体" w:hAnsi="宋体"/>
          <w:sz w:val="24"/>
        </w:rPr>
        <w:t>5%</w:t>
      </w:r>
      <w:r>
        <w:rPr>
          <w:rFonts w:hint="eastAsia" w:ascii="宋体" w:hAnsi="宋体"/>
          <w:sz w:val="24"/>
        </w:rPr>
        <w:t>的违约金。</w:t>
      </w:r>
    </w:p>
    <w:p>
      <w:pPr>
        <w:spacing w:line="360" w:lineRule="auto"/>
        <w:ind w:firstLine="480" w:firstLineChars="200"/>
        <w:rPr>
          <w:rFonts w:ascii="宋体"/>
          <w:sz w:val="24"/>
        </w:rPr>
      </w:pPr>
      <w:r>
        <w:rPr>
          <w:rFonts w:ascii="宋体" w:hAnsi="宋体"/>
          <w:sz w:val="24"/>
        </w:rPr>
        <w:t>5</w:t>
      </w:r>
      <w:r>
        <w:rPr>
          <w:rFonts w:hint="eastAsia" w:ascii="宋体" w:hAnsi="宋体"/>
          <w:sz w:val="24"/>
        </w:rPr>
        <w:t>、因供方原因造成逾期付款，需方不承担责任。</w:t>
      </w:r>
    </w:p>
    <w:p>
      <w:pPr>
        <w:spacing w:line="360" w:lineRule="auto"/>
        <w:ind w:firstLine="480" w:firstLineChars="200"/>
        <w:rPr>
          <w:rFonts w:ascii="宋体"/>
          <w:sz w:val="24"/>
        </w:rPr>
      </w:pPr>
      <w:r>
        <w:rPr>
          <w:rFonts w:hint="eastAsia" w:ascii="宋体" w:hAnsi="宋体"/>
          <w:sz w:val="24"/>
        </w:rPr>
        <w:t>十一、质量鉴定：因质量问题发生争议，由指定的机构进行质量鉴定，该鉴定结论是终局的，供需双方均应当接受鉴定结论。</w:t>
      </w:r>
    </w:p>
    <w:p>
      <w:pPr>
        <w:spacing w:line="360" w:lineRule="auto"/>
        <w:ind w:firstLine="480" w:firstLineChars="200"/>
        <w:rPr>
          <w:rFonts w:ascii="宋体"/>
          <w:sz w:val="24"/>
        </w:rPr>
      </w:pPr>
      <w:r>
        <w:rPr>
          <w:rFonts w:hint="eastAsia" w:ascii="宋体" w:hAnsi="宋体"/>
          <w:sz w:val="24"/>
        </w:rPr>
        <w:t>十二、合同生效及其它：本合同经双方法定代表人或委托代理人签字并加盖公章后生效。本合同一式五份，供需双方各一份、招标人三份。</w:t>
      </w:r>
    </w:p>
    <w:p>
      <w:pPr>
        <w:spacing w:line="360" w:lineRule="auto"/>
        <w:ind w:firstLine="480" w:firstLineChars="200"/>
        <w:rPr>
          <w:rFonts w:ascii="宋体"/>
          <w:sz w:val="24"/>
        </w:rPr>
      </w:pPr>
      <w:r>
        <w:rPr>
          <w:rFonts w:hint="eastAsia" w:ascii="宋体" w:hAnsi="宋体"/>
          <w:sz w:val="24"/>
        </w:rPr>
        <w:t>供方：</w:t>
      </w:r>
      <w:r>
        <w:rPr>
          <w:rFonts w:ascii="宋体" w:hAnsi="宋体"/>
          <w:sz w:val="24"/>
        </w:rPr>
        <w:t xml:space="preserve">                              </w:t>
      </w:r>
      <w:r>
        <w:rPr>
          <w:rFonts w:hint="eastAsia" w:ascii="宋体" w:hAnsi="宋体"/>
          <w:sz w:val="24"/>
        </w:rPr>
        <w:t>需方：</w:t>
      </w:r>
    </w:p>
    <w:p>
      <w:pPr>
        <w:spacing w:line="360" w:lineRule="auto"/>
        <w:ind w:firstLine="480" w:firstLineChars="200"/>
        <w:rPr>
          <w:rFonts w:ascii="宋体"/>
          <w:sz w:val="24"/>
        </w:rPr>
      </w:pPr>
      <w:r>
        <w:rPr>
          <w:rFonts w:hint="eastAsia" w:ascii="宋体" w:hAnsi="宋体"/>
          <w:sz w:val="24"/>
        </w:rPr>
        <w:t>地址：</w:t>
      </w:r>
      <w:r>
        <w:rPr>
          <w:rFonts w:ascii="宋体" w:hAnsi="宋体"/>
          <w:sz w:val="24"/>
        </w:rPr>
        <w:t xml:space="preserve">                              </w:t>
      </w:r>
      <w:r>
        <w:rPr>
          <w:rFonts w:hint="eastAsia" w:ascii="宋体" w:hAnsi="宋体"/>
          <w:sz w:val="24"/>
        </w:rPr>
        <w:t>地址：</w:t>
      </w:r>
    </w:p>
    <w:p>
      <w:pPr>
        <w:spacing w:line="360" w:lineRule="auto"/>
        <w:ind w:firstLine="480" w:firstLineChars="200"/>
        <w:rPr>
          <w:rFonts w:ascii="宋体"/>
          <w:sz w:val="24"/>
        </w:rPr>
      </w:pPr>
      <w:r>
        <w:rPr>
          <w:rFonts w:hint="eastAsia" w:ascii="宋体" w:hAnsi="宋体"/>
          <w:sz w:val="24"/>
        </w:rPr>
        <w:t>法定代表人：</w:t>
      </w:r>
      <w:r>
        <w:rPr>
          <w:rFonts w:ascii="宋体" w:hAnsi="宋体"/>
          <w:sz w:val="24"/>
        </w:rPr>
        <w:t xml:space="preserve">                        </w:t>
      </w:r>
      <w:r>
        <w:rPr>
          <w:rFonts w:hint="eastAsia" w:ascii="宋体" w:hAnsi="宋体"/>
          <w:sz w:val="24"/>
        </w:rPr>
        <w:t>法定代表人：</w:t>
      </w:r>
    </w:p>
    <w:p>
      <w:pPr>
        <w:spacing w:line="360" w:lineRule="auto"/>
        <w:ind w:firstLine="480" w:firstLineChars="200"/>
        <w:rPr>
          <w:rFonts w:ascii="宋体"/>
          <w:sz w:val="24"/>
        </w:rPr>
      </w:pPr>
      <w:r>
        <w:rPr>
          <w:rFonts w:hint="eastAsia" w:ascii="宋体" w:hAnsi="宋体"/>
          <w:sz w:val="24"/>
        </w:rPr>
        <w:t>委托代理人：</w:t>
      </w:r>
      <w:r>
        <w:rPr>
          <w:rFonts w:ascii="宋体" w:hAnsi="宋体"/>
          <w:sz w:val="24"/>
        </w:rPr>
        <w:t xml:space="preserve">                        </w:t>
      </w:r>
      <w:r>
        <w:rPr>
          <w:rFonts w:hint="eastAsia" w:ascii="宋体" w:hAnsi="宋体"/>
          <w:sz w:val="24"/>
        </w:rPr>
        <w:t>委托代理人：</w:t>
      </w:r>
    </w:p>
    <w:p>
      <w:pPr>
        <w:spacing w:line="360" w:lineRule="auto"/>
        <w:ind w:firstLine="480" w:firstLineChars="200"/>
        <w:rPr>
          <w:rFonts w:ascii="宋体"/>
          <w:sz w:val="24"/>
        </w:rPr>
      </w:pPr>
      <w:r>
        <w:rPr>
          <w:rFonts w:hint="eastAsia" w:ascii="宋体" w:hAnsi="宋体"/>
          <w:sz w:val="24"/>
        </w:rPr>
        <w:t>电话：</w:t>
      </w:r>
      <w:r>
        <w:rPr>
          <w:rFonts w:ascii="宋体" w:hAnsi="宋体"/>
          <w:sz w:val="24"/>
        </w:rPr>
        <w:t xml:space="preserve">                              </w:t>
      </w:r>
      <w:r>
        <w:rPr>
          <w:rFonts w:hint="eastAsia" w:ascii="宋体" w:hAnsi="宋体"/>
          <w:sz w:val="24"/>
        </w:rPr>
        <w:t>电话：</w:t>
      </w:r>
    </w:p>
    <w:p>
      <w:pPr>
        <w:spacing w:line="360" w:lineRule="auto"/>
        <w:ind w:firstLine="480" w:firstLineChars="200"/>
        <w:rPr>
          <w:rFonts w:ascii="宋体"/>
          <w:sz w:val="24"/>
        </w:rPr>
      </w:pPr>
      <w:r>
        <w:rPr>
          <w:rFonts w:hint="eastAsia" w:ascii="宋体" w:hAnsi="宋体"/>
          <w:sz w:val="24"/>
        </w:rPr>
        <w:t>开户银行：</w:t>
      </w:r>
      <w:r>
        <w:rPr>
          <w:rFonts w:ascii="宋体" w:hAnsi="宋体"/>
          <w:sz w:val="24"/>
        </w:rPr>
        <w:t xml:space="preserve">                          </w:t>
      </w:r>
      <w:r>
        <w:rPr>
          <w:rFonts w:hint="eastAsia" w:ascii="宋体" w:hAnsi="宋体"/>
          <w:sz w:val="24"/>
        </w:rPr>
        <w:t>开户银行：</w:t>
      </w:r>
    </w:p>
    <w:p>
      <w:pPr>
        <w:spacing w:line="360" w:lineRule="auto"/>
        <w:ind w:firstLine="480" w:firstLineChars="200"/>
        <w:rPr>
          <w:rFonts w:ascii="宋体"/>
          <w:sz w:val="24"/>
        </w:rPr>
      </w:pPr>
      <w:r>
        <w:rPr>
          <w:rFonts w:hint="eastAsia" w:ascii="宋体" w:hAnsi="宋体"/>
          <w:sz w:val="24"/>
        </w:rPr>
        <w:t>帐号：</w:t>
      </w:r>
      <w:r>
        <w:rPr>
          <w:rFonts w:ascii="宋体" w:hAnsi="宋体"/>
          <w:sz w:val="24"/>
        </w:rPr>
        <w:t xml:space="preserve">                              </w:t>
      </w:r>
      <w:r>
        <w:rPr>
          <w:rFonts w:hint="eastAsia" w:ascii="宋体" w:hAnsi="宋体"/>
          <w:sz w:val="24"/>
        </w:rPr>
        <w:t>帐号：</w:t>
      </w:r>
    </w:p>
    <w:p>
      <w:pPr>
        <w:spacing w:line="360" w:lineRule="auto"/>
        <w:ind w:firstLine="480" w:firstLineChars="200"/>
        <w:rPr>
          <w:rFonts w:ascii="宋体"/>
          <w:sz w:val="24"/>
        </w:rPr>
      </w:pPr>
      <w:r>
        <w:rPr>
          <w:rFonts w:hint="eastAsia" w:ascii="宋体" w:hAnsi="宋体"/>
          <w:sz w:val="24"/>
        </w:rPr>
        <w:t>税务登记证号：</w:t>
      </w:r>
      <w:r>
        <w:rPr>
          <w:rFonts w:ascii="宋体" w:hAnsi="宋体"/>
          <w:sz w:val="24"/>
        </w:rPr>
        <w:t xml:space="preserve">                      </w:t>
      </w:r>
      <w:r>
        <w:rPr>
          <w:rFonts w:hint="eastAsia" w:ascii="宋体" w:hAnsi="宋体"/>
          <w:sz w:val="24"/>
        </w:rPr>
        <w:t>签定时间：</w:t>
      </w:r>
    </w:p>
    <w:p>
      <w:pPr>
        <w:spacing w:line="400" w:lineRule="exact"/>
        <w:rPr>
          <w:rFonts w:ascii="黑体" w:hAnsi="宋体" w:eastAsia="黑体"/>
          <w:sz w:val="32"/>
          <w:szCs w:val="32"/>
        </w:rPr>
      </w:pPr>
      <w:r>
        <w:rPr>
          <w:rFonts w:ascii="宋体" w:hAnsi="宋体"/>
          <w:sz w:val="24"/>
        </w:rPr>
        <w:t xml:space="preserve">    </w:t>
      </w:r>
      <w:r>
        <w:rPr>
          <w:rFonts w:hint="eastAsia" w:ascii="宋体" w:hAnsi="宋体"/>
          <w:sz w:val="24"/>
        </w:rPr>
        <w:t>签定时间：</w:t>
      </w:r>
    </w:p>
    <w:p>
      <w:pPr>
        <w:spacing w:line="400" w:lineRule="exact"/>
        <w:rPr>
          <w:rFonts w:ascii="黑体" w:hAnsi="宋体" w:eastAsia="黑体"/>
          <w:sz w:val="32"/>
          <w:szCs w:val="32"/>
        </w:rPr>
      </w:pPr>
    </w:p>
    <w:bookmarkEnd w:id="14"/>
    <w:p>
      <w:pPr>
        <w:pStyle w:val="3"/>
        <w:spacing w:line="400" w:lineRule="exact"/>
        <w:jc w:val="center"/>
        <w:rPr>
          <w:rFonts w:ascii="黑体" w:hAnsi="宋体" w:eastAsia="黑体"/>
          <w:sz w:val="32"/>
          <w:szCs w:val="32"/>
        </w:rPr>
      </w:pPr>
      <w:r>
        <w:rPr>
          <w:rFonts w:hint="eastAsia" w:ascii="黑体" w:hAnsi="宋体" w:eastAsia="黑体"/>
          <w:sz w:val="32"/>
          <w:szCs w:val="32"/>
        </w:rPr>
        <w:t>第六章</w:t>
      </w:r>
      <w:r>
        <w:rPr>
          <w:rFonts w:ascii="黑体" w:hAnsi="宋体" w:eastAsia="黑体"/>
          <w:sz w:val="32"/>
          <w:szCs w:val="32"/>
        </w:rPr>
        <w:t xml:space="preserve">  </w:t>
      </w:r>
      <w:r>
        <w:rPr>
          <w:rFonts w:hint="eastAsia" w:ascii="黑体" w:hAnsi="宋体" w:eastAsia="黑体"/>
          <w:sz w:val="32"/>
          <w:szCs w:val="32"/>
        </w:rPr>
        <w:t>投标文件格式</w:t>
      </w:r>
    </w:p>
    <w:p>
      <w:pPr>
        <w:spacing w:line="400" w:lineRule="exact"/>
        <w:jc w:val="right"/>
        <w:rPr>
          <w:rFonts w:ascii="宋体"/>
          <w:sz w:val="36"/>
          <w:szCs w:val="36"/>
        </w:rPr>
      </w:pPr>
      <w:r>
        <w:rPr>
          <w:rFonts w:hint="eastAsia" w:ascii="宋体" w:hAnsi="宋体"/>
          <w:sz w:val="36"/>
          <w:szCs w:val="36"/>
        </w:rPr>
        <w:t>正（副）本</w:t>
      </w:r>
    </w:p>
    <w:p>
      <w:pPr>
        <w:spacing w:line="400" w:lineRule="exact"/>
        <w:rPr>
          <w:rFonts w:ascii="宋体"/>
          <w:sz w:val="32"/>
          <w:szCs w:val="32"/>
          <w:u w:val="single"/>
        </w:rPr>
      </w:pPr>
    </w:p>
    <w:p>
      <w:pPr>
        <w:spacing w:line="400" w:lineRule="exact"/>
        <w:ind w:firstLine="1760" w:firstLineChars="550"/>
        <w:rPr>
          <w:rFonts w:ascii="宋体"/>
          <w:sz w:val="32"/>
          <w:szCs w:val="32"/>
          <w:u w:val="single"/>
        </w:rPr>
      </w:pPr>
      <w:r>
        <w:rPr>
          <w:rFonts w:ascii="宋体" w:hAnsi="宋体"/>
          <w:sz w:val="32"/>
          <w:szCs w:val="32"/>
          <w:u w:val="single"/>
        </w:rPr>
        <w:t xml:space="preserve">                 </w:t>
      </w:r>
      <w:r>
        <w:rPr>
          <w:rFonts w:hint="eastAsia" w:ascii="宋体" w:hAnsi="宋体"/>
          <w:sz w:val="32"/>
          <w:szCs w:val="32"/>
          <w:u w:val="single"/>
        </w:rPr>
        <w:t>（项目名称）</w:t>
      </w:r>
      <w:r>
        <w:rPr>
          <w:rFonts w:ascii="宋体" w:hAnsi="宋体"/>
          <w:sz w:val="32"/>
          <w:szCs w:val="32"/>
          <w:u w:val="single"/>
        </w:rPr>
        <w:t xml:space="preserve">  </w:t>
      </w:r>
      <w:r>
        <w:rPr>
          <w:rFonts w:hint="eastAsia" w:ascii="宋体" w:hAnsi="宋体"/>
          <w:sz w:val="32"/>
          <w:szCs w:val="32"/>
          <w:u w:val="single"/>
        </w:rPr>
        <w:t>标包</w:t>
      </w:r>
    </w:p>
    <w:p>
      <w:pPr>
        <w:spacing w:line="400" w:lineRule="exact"/>
        <w:jc w:val="center"/>
        <w:rPr>
          <w:rFonts w:ascii="宋体"/>
          <w:szCs w:val="21"/>
        </w:rPr>
      </w:pPr>
    </w:p>
    <w:p>
      <w:pPr>
        <w:spacing w:line="400" w:lineRule="exact"/>
        <w:rPr>
          <w:rFonts w:ascii="宋体"/>
          <w:szCs w:val="21"/>
        </w:rPr>
      </w:pPr>
    </w:p>
    <w:p>
      <w:pPr>
        <w:spacing w:line="400" w:lineRule="exact"/>
        <w:jc w:val="center"/>
        <w:rPr>
          <w:rFonts w:ascii="宋体"/>
          <w:sz w:val="32"/>
          <w:szCs w:val="32"/>
        </w:rPr>
      </w:pPr>
      <w:r>
        <w:rPr>
          <w:rFonts w:hint="eastAsia" w:ascii="宋体" w:hAnsi="宋体"/>
          <w:sz w:val="32"/>
          <w:szCs w:val="32"/>
        </w:rPr>
        <w:t>投</w:t>
      </w:r>
      <w:r>
        <w:rPr>
          <w:rFonts w:ascii="宋体" w:hAnsi="宋体"/>
          <w:sz w:val="32"/>
          <w:szCs w:val="32"/>
        </w:rPr>
        <w:t xml:space="preserve">  </w:t>
      </w:r>
      <w:r>
        <w:rPr>
          <w:rFonts w:hint="eastAsia" w:ascii="宋体" w:hAnsi="宋体"/>
          <w:sz w:val="32"/>
          <w:szCs w:val="32"/>
        </w:rPr>
        <w:t>标</w:t>
      </w:r>
      <w:r>
        <w:rPr>
          <w:rFonts w:ascii="宋体" w:hAnsi="宋体"/>
          <w:sz w:val="32"/>
          <w:szCs w:val="32"/>
        </w:rPr>
        <w:t xml:space="preserve">  </w:t>
      </w:r>
      <w:r>
        <w:rPr>
          <w:rFonts w:hint="eastAsia" w:ascii="宋体" w:hAnsi="宋体"/>
          <w:sz w:val="32"/>
          <w:szCs w:val="32"/>
        </w:rPr>
        <w:t>文</w:t>
      </w:r>
      <w:r>
        <w:rPr>
          <w:rFonts w:ascii="宋体" w:hAnsi="宋体"/>
          <w:sz w:val="32"/>
          <w:szCs w:val="32"/>
        </w:rPr>
        <w:t xml:space="preserve">  </w:t>
      </w:r>
      <w:r>
        <w:rPr>
          <w:rFonts w:hint="eastAsia" w:ascii="宋体" w:hAnsi="宋体"/>
          <w:sz w:val="32"/>
          <w:szCs w:val="32"/>
        </w:rPr>
        <w:t>件</w:t>
      </w:r>
    </w:p>
    <w:p>
      <w:pPr>
        <w:spacing w:line="400" w:lineRule="exact"/>
        <w:rPr>
          <w:rFonts w:ascii="宋体"/>
          <w:sz w:val="32"/>
          <w:szCs w:val="32"/>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ind w:firstLine="1890" w:firstLineChars="900"/>
        <w:rPr>
          <w:rFonts w:ascii="宋体"/>
          <w:szCs w:val="21"/>
        </w:rPr>
      </w:pPr>
    </w:p>
    <w:p>
      <w:pPr>
        <w:spacing w:line="400" w:lineRule="exact"/>
        <w:ind w:firstLine="1680" w:firstLineChars="700"/>
        <w:rPr>
          <w:rFonts w:ascii="宋体"/>
          <w:sz w:val="24"/>
          <w:szCs w:val="24"/>
        </w:rPr>
      </w:pPr>
      <w:r>
        <w:rPr>
          <w:rFonts w:hint="eastAsia" w:ascii="宋体" w:hAnsi="宋体"/>
          <w:sz w:val="24"/>
          <w:szCs w:val="24"/>
        </w:rPr>
        <w:t>供应商：</w:t>
      </w:r>
      <w:r>
        <w:rPr>
          <w:rFonts w:ascii="宋体" w:hAnsi="宋体"/>
          <w:sz w:val="24"/>
          <w:szCs w:val="24"/>
          <w:u w:val="single"/>
        </w:rPr>
        <w:t xml:space="preserve">                              </w:t>
      </w:r>
      <w:r>
        <w:rPr>
          <w:rFonts w:hint="eastAsia" w:ascii="宋体" w:hAnsi="宋体"/>
          <w:sz w:val="24"/>
          <w:szCs w:val="24"/>
        </w:rPr>
        <w:t>（盖单位章）</w:t>
      </w:r>
    </w:p>
    <w:p>
      <w:pPr>
        <w:spacing w:line="400" w:lineRule="exact"/>
        <w:jc w:val="center"/>
        <w:rPr>
          <w:rFonts w:ascii="宋体"/>
          <w:sz w:val="24"/>
          <w:szCs w:val="24"/>
          <w:u w:val="single"/>
        </w:rPr>
      </w:pPr>
    </w:p>
    <w:p>
      <w:pPr>
        <w:spacing w:line="400" w:lineRule="exact"/>
        <w:jc w:val="center"/>
        <w:rPr>
          <w:rFonts w:ascii="宋体"/>
          <w:sz w:val="24"/>
          <w:szCs w:val="24"/>
        </w:rPr>
      </w:pPr>
      <w:r>
        <w:rPr>
          <w:rFonts w:hint="eastAsia" w:ascii="宋体" w:hAnsi="宋体"/>
          <w:sz w:val="24"/>
          <w:szCs w:val="24"/>
        </w:rPr>
        <w:t>法定代表人或其委托代理人：</w:t>
      </w:r>
      <w:r>
        <w:rPr>
          <w:rFonts w:ascii="宋体" w:hAnsi="宋体"/>
          <w:sz w:val="24"/>
          <w:szCs w:val="24"/>
          <w:u w:val="single"/>
        </w:rPr>
        <w:t xml:space="preserve">                </w:t>
      </w:r>
      <w:r>
        <w:rPr>
          <w:rFonts w:hint="eastAsia" w:ascii="宋体" w:hAnsi="宋体"/>
          <w:sz w:val="24"/>
          <w:szCs w:val="24"/>
        </w:rPr>
        <w:t>（签字）</w:t>
      </w:r>
    </w:p>
    <w:p>
      <w:pPr>
        <w:spacing w:line="400" w:lineRule="exact"/>
        <w:ind w:firstLine="1680" w:firstLineChars="700"/>
        <w:rPr>
          <w:rFonts w:ascii="宋体"/>
          <w:sz w:val="24"/>
          <w:szCs w:val="24"/>
        </w:rPr>
      </w:pPr>
    </w:p>
    <w:p>
      <w:pPr>
        <w:spacing w:line="400" w:lineRule="exact"/>
        <w:jc w:val="center"/>
        <w:rPr>
          <w:rFonts w:ascii="宋体"/>
          <w:sz w:val="24"/>
          <w:szCs w:val="24"/>
        </w:rPr>
      </w:pPr>
      <w:r>
        <w:rPr>
          <w:rFonts w:ascii="宋体" w:hAnsi="宋体"/>
          <w:sz w:val="24"/>
          <w:szCs w:val="24"/>
        </w:rPr>
        <w:t xml:space="preserve">      </w:t>
      </w:r>
    </w:p>
    <w:p>
      <w:pPr>
        <w:spacing w:line="400" w:lineRule="exact"/>
        <w:jc w:val="center"/>
        <w:rPr>
          <w:rFonts w:ascii="宋体"/>
          <w:sz w:val="24"/>
          <w:szCs w:val="24"/>
        </w:rPr>
      </w:pP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spacing w:line="400" w:lineRule="exact"/>
        <w:rPr>
          <w:rFonts w:ascii="宋体" w:cs="‘Lucida Sans Unicode‘"/>
          <w:b/>
          <w:color w:val="333333"/>
          <w:kern w:val="0"/>
          <w:sz w:val="44"/>
          <w:szCs w:val="44"/>
        </w:rPr>
      </w:pPr>
      <w:r>
        <w:rPr>
          <w:rFonts w:ascii="宋体" w:hAnsi="宋体"/>
          <w:szCs w:val="21"/>
        </w:rPr>
        <w:t xml:space="preserve"> </w:t>
      </w:r>
      <w:bookmarkStart w:id="15" w:name="_Toc351733316"/>
      <w:bookmarkStart w:id="16" w:name="_Toc351733210"/>
      <w:bookmarkStart w:id="17" w:name="_Toc247085873"/>
      <w:bookmarkStart w:id="18" w:name="_Toc246997098"/>
      <w:bookmarkStart w:id="19" w:name="_Toc246996355"/>
      <w:bookmarkStart w:id="20" w:name="_Toc179632807"/>
      <w:bookmarkStart w:id="21" w:name="_Toc152045787"/>
      <w:bookmarkStart w:id="22" w:name="_Toc152042576"/>
      <w:bookmarkStart w:id="23" w:name="_Toc144974856"/>
    </w:p>
    <w:p>
      <w:pPr>
        <w:widowControl/>
        <w:wordWrap w:val="0"/>
        <w:spacing w:beforeLines="100" w:afterLines="100" w:line="800" w:lineRule="exact"/>
        <w:ind w:firstLine="2429" w:firstLineChars="550"/>
        <w:rPr>
          <w:rFonts w:ascii="宋体" w:cs="‘Lucida Sans Unicode‘"/>
          <w:b/>
          <w:color w:val="333333"/>
          <w:kern w:val="0"/>
          <w:sz w:val="44"/>
          <w:szCs w:val="44"/>
        </w:rPr>
      </w:pPr>
    </w:p>
    <w:p>
      <w:pPr>
        <w:widowControl/>
        <w:wordWrap w:val="0"/>
        <w:spacing w:beforeLines="100" w:afterLines="100" w:line="800" w:lineRule="exact"/>
        <w:ind w:firstLine="2429" w:firstLineChars="550"/>
        <w:rPr>
          <w:rFonts w:ascii="宋体" w:cs="‘Lucida Sans Unicode‘"/>
          <w:b/>
          <w:color w:val="333333"/>
          <w:kern w:val="0"/>
          <w:sz w:val="44"/>
          <w:szCs w:val="44"/>
        </w:rPr>
      </w:pPr>
    </w:p>
    <w:p>
      <w:pPr>
        <w:widowControl/>
        <w:wordWrap w:val="0"/>
        <w:spacing w:beforeLines="100" w:afterLines="100" w:line="800" w:lineRule="exact"/>
        <w:ind w:firstLine="2429" w:firstLineChars="550"/>
        <w:rPr>
          <w:rFonts w:ascii="宋体" w:cs="‘Lucida Sans Unicode‘"/>
          <w:b/>
          <w:color w:val="333333"/>
          <w:kern w:val="0"/>
          <w:sz w:val="44"/>
          <w:szCs w:val="44"/>
        </w:rPr>
      </w:pPr>
    </w:p>
    <w:p>
      <w:pPr>
        <w:widowControl/>
        <w:wordWrap w:val="0"/>
        <w:spacing w:beforeLines="100" w:afterLines="100" w:line="800" w:lineRule="exact"/>
        <w:jc w:val="center"/>
        <w:rPr>
          <w:rFonts w:ascii="宋体" w:cs="‘Lucida Sans Unicode‘"/>
          <w:b/>
          <w:color w:val="333333"/>
          <w:kern w:val="0"/>
          <w:sz w:val="44"/>
          <w:szCs w:val="44"/>
        </w:rPr>
      </w:pPr>
      <w:r>
        <w:rPr>
          <w:rFonts w:hint="eastAsia" w:ascii="宋体" w:hAnsi="宋体" w:cs="‘Lucida Sans Unicode‘"/>
          <w:b/>
          <w:color w:val="333333"/>
          <w:kern w:val="0"/>
          <w:sz w:val="44"/>
          <w:szCs w:val="44"/>
        </w:rPr>
        <w:t>投标文件目录</w:t>
      </w:r>
    </w:p>
    <w:p>
      <w:pPr>
        <w:widowControl/>
        <w:numPr>
          <w:ilvl w:val="0"/>
          <w:numId w:val="5"/>
        </w:numPr>
        <w:wordWrap w:val="0"/>
        <w:spacing w:before="100" w:beforeAutospacing="1" w:after="100" w:afterAutospacing="1" w:line="800" w:lineRule="exact"/>
        <w:ind w:firstLine="537" w:firstLineChars="224"/>
        <w:jc w:val="left"/>
        <w:rPr>
          <w:rFonts w:ascii="黑体" w:hAnsi="宋体" w:eastAsia="黑体" w:cs="‘Lucida Sans Unicode‘"/>
          <w:color w:val="333333"/>
          <w:kern w:val="0"/>
          <w:sz w:val="24"/>
        </w:rPr>
      </w:pPr>
      <w:r>
        <w:rPr>
          <w:rFonts w:hint="eastAsia" w:ascii="黑体" w:hAnsi="宋体" w:eastAsia="黑体" w:cs="‘Lucida Sans Unicode‘"/>
          <w:color w:val="333333"/>
          <w:kern w:val="0"/>
          <w:sz w:val="24"/>
        </w:rPr>
        <w:t>资格性评审材料</w:t>
      </w:r>
    </w:p>
    <w:p>
      <w:pPr>
        <w:widowControl/>
        <w:wordWrap w:val="0"/>
        <w:spacing w:before="100" w:beforeAutospacing="1" w:after="100" w:afterAutospacing="1" w:line="800" w:lineRule="exact"/>
        <w:ind w:firstLine="537" w:firstLineChars="224"/>
        <w:jc w:val="left"/>
        <w:rPr>
          <w:rFonts w:ascii="黑体" w:hAnsi="宋体" w:eastAsia="黑体" w:cs="‘Lucida Sans Unicode‘"/>
          <w:color w:val="333333"/>
          <w:kern w:val="0"/>
          <w:sz w:val="24"/>
        </w:rPr>
      </w:pPr>
      <w:r>
        <w:rPr>
          <w:rFonts w:hint="eastAsia" w:ascii="黑体" w:hAnsi="宋体" w:eastAsia="黑体" w:cs="‘Lucida Sans Unicode‘"/>
          <w:color w:val="333333"/>
          <w:kern w:val="0"/>
          <w:sz w:val="24"/>
        </w:rPr>
        <w:t>……</w:t>
      </w:r>
    </w:p>
    <w:p>
      <w:pPr>
        <w:spacing w:line="800" w:lineRule="exact"/>
        <w:ind w:firstLine="480" w:firstLineChars="200"/>
        <w:rPr>
          <w:rFonts w:ascii="黑体" w:hAnsi="宋体" w:eastAsia="黑体" w:cs="‘Lucida Sans Unicode‘"/>
          <w:color w:val="333333"/>
          <w:kern w:val="0"/>
          <w:sz w:val="24"/>
        </w:rPr>
      </w:pPr>
      <w:r>
        <w:rPr>
          <w:rFonts w:hint="eastAsia" w:ascii="黑体" w:hAnsi="宋体" w:eastAsia="黑体" w:cs="‘Lucida Sans Unicode‘"/>
          <w:color w:val="333333"/>
          <w:kern w:val="0"/>
          <w:sz w:val="24"/>
        </w:rPr>
        <w:t>二、响应性评审材料</w:t>
      </w:r>
    </w:p>
    <w:p>
      <w:pPr>
        <w:widowControl/>
        <w:wordWrap w:val="0"/>
        <w:spacing w:before="100" w:beforeAutospacing="1" w:after="100" w:afterAutospacing="1" w:line="800" w:lineRule="exact"/>
        <w:ind w:firstLine="537" w:firstLineChars="224"/>
        <w:jc w:val="left"/>
        <w:rPr>
          <w:rFonts w:ascii="黑体" w:hAnsi="宋体" w:eastAsia="黑体" w:cs="‘Lucida Sans Unicode‘"/>
          <w:color w:val="333333"/>
          <w:kern w:val="0"/>
          <w:sz w:val="24"/>
        </w:rPr>
      </w:pPr>
      <w:r>
        <w:rPr>
          <w:rFonts w:hint="eastAsia" w:ascii="黑体" w:hAnsi="宋体" w:eastAsia="黑体" w:cs="‘Lucida Sans Unicode‘"/>
          <w:color w:val="333333"/>
          <w:kern w:val="0"/>
          <w:sz w:val="24"/>
        </w:rPr>
        <w:t>……</w:t>
      </w:r>
    </w:p>
    <w:p>
      <w:pPr>
        <w:spacing w:line="800" w:lineRule="exact"/>
        <w:rPr>
          <w:rFonts w:ascii="宋体"/>
          <w:b/>
          <w:szCs w:val="21"/>
        </w:rPr>
      </w:pPr>
      <w:r>
        <w:rPr>
          <w:rFonts w:ascii="黑体" w:hAnsi="宋体" w:eastAsia="黑体" w:cs="‘Lucida Sans Unicode‘"/>
          <w:color w:val="333333"/>
          <w:kern w:val="0"/>
          <w:sz w:val="24"/>
        </w:rPr>
        <w:t xml:space="preserve">    </w:t>
      </w:r>
      <w:r>
        <w:rPr>
          <w:rFonts w:hint="eastAsia" w:ascii="黑体" w:hAnsi="宋体" w:eastAsia="黑体" w:cs="‘Lucida Sans Unicode‘"/>
          <w:color w:val="333333"/>
          <w:kern w:val="0"/>
          <w:sz w:val="24"/>
        </w:rPr>
        <w:t>三、</w:t>
      </w:r>
      <w:r>
        <w:rPr>
          <w:rFonts w:hint="eastAsia" w:ascii="黑体" w:hAnsi="宋体" w:eastAsia="黑体" w:cs="宋体"/>
          <w:color w:val="333333"/>
          <w:kern w:val="0"/>
          <w:sz w:val="24"/>
        </w:rPr>
        <w:t>供应商须知及评标办法规定的其他材料和内容</w:t>
      </w:r>
    </w:p>
    <w:p>
      <w:pPr>
        <w:widowControl/>
        <w:wordWrap w:val="0"/>
        <w:spacing w:before="100" w:beforeAutospacing="1" w:after="100" w:afterAutospacing="1" w:line="800" w:lineRule="exact"/>
        <w:ind w:firstLine="537" w:firstLineChars="224"/>
        <w:jc w:val="left"/>
        <w:rPr>
          <w:rFonts w:ascii="宋体" w:cs="宋体"/>
          <w:color w:val="000000"/>
          <w:kern w:val="0"/>
          <w:sz w:val="24"/>
        </w:rPr>
      </w:pPr>
      <w:r>
        <w:rPr>
          <w:rFonts w:hint="eastAsia" w:ascii="黑体" w:hAnsi="宋体" w:eastAsia="黑体" w:cs="‘Lucida Sans Unicode‘"/>
          <w:color w:val="333333"/>
          <w:kern w:val="0"/>
          <w:sz w:val="24"/>
        </w:rPr>
        <w:t>……</w:t>
      </w:r>
    </w:p>
    <w:p>
      <w:pPr>
        <w:spacing w:line="800" w:lineRule="exact"/>
        <w:jc w:val="center"/>
        <w:rPr>
          <w:rFonts w:ascii="宋体" w:cs="‘Lucida Sans Unicode‘"/>
          <w:b/>
          <w:color w:val="333333"/>
          <w:kern w:val="0"/>
          <w:sz w:val="24"/>
        </w:rPr>
      </w:pPr>
      <w:r>
        <w:rPr>
          <w:rFonts w:hint="eastAsia" w:ascii="宋体" w:hAnsi="宋体" w:cs="‘Lucida Sans Unicode‘"/>
          <w:b/>
          <w:color w:val="333333"/>
          <w:kern w:val="0"/>
          <w:sz w:val="24"/>
        </w:rPr>
        <w:t>我单位的投标文件由资格性证明材料、符合性证明材料和</w:t>
      </w:r>
      <w:r>
        <w:rPr>
          <w:rFonts w:hint="eastAsia" w:ascii="仿宋_GB2312" w:hAnsi="Arial" w:eastAsia="仿宋_GB2312" w:cs="Arial"/>
          <w:b/>
          <w:color w:val="333333"/>
          <w:kern w:val="0"/>
          <w:sz w:val="24"/>
        </w:rPr>
        <w:t>供应商</w:t>
      </w:r>
      <w:r>
        <w:rPr>
          <w:rFonts w:hint="eastAsia" w:ascii="宋体" w:hAnsi="宋体" w:cs="‘Lucida Sans Unicode‘"/>
          <w:b/>
          <w:color w:val="333333"/>
          <w:kern w:val="0"/>
          <w:sz w:val="24"/>
        </w:rPr>
        <w:t>须知及评标办法规定的其他材料和内容三部分组成</w:t>
      </w:r>
      <w:r>
        <w:rPr>
          <w:rFonts w:hint="eastAsia" w:ascii="仿宋_GB2312" w:hAnsi="Arial" w:eastAsia="仿宋_GB2312" w:cs="Arial"/>
          <w:b/>
          <w:color w:val="333333"/>
          <w:kern w:val="0"/>
          <w:sz w:val="24"/>
        </w:rPr>
        <w:t>，共</w:t>
      </w:r>
      <w:r>
        <w:rPr>
          <w:rFonts w:ascii="仿宋_GB2312" w:hAnsi="Arial" w:eastAsia="仿宋_GB2312" w:cs="Arial"/>
          <w:b/>
          <w:color w:val="333333"/>
          <w:kern w:val="0"/>
          <w:sz w:val="24"/>
          <w:u w:val="single"/>
        </w:rPr>
        <w:t xml:space="preserve">     </w:t>
      </w:r>
      <w:r>
        <w:rPr>
          <w:rFonts w:hint="eastAsia" w:ascii="仿宋_GB2312" w:hAnsi="Arial" w:eastAsia="仿宋_GB2312" w:cs="Arial"/>
          <w:b/>
          <w:color w:val="333333"/>
          <w:kern w:val="0"/>
          <w:sz w:val="24"/>
        </w:rPr>
        <w:t>页，</w:t>
      </w:r>
      <w:r>
        <w:rPr>
          <w:rFonts w:hint="eastAsia" w:ascii="宋体" w:hAnsi="宋体" w:cs="‘Lucida Sans Unicode‘"/>
          <w:b/>
          <w:color w:val="333333"/>
          <w:kern w:val="0"/>
          <w:sz w:val="24"/>
        </w:rPr>
        <w:t>在此加盖公章并由法定代表人或其授权</w:t>
      </w:r>
    </w:p>
    <w:p>
      <w:pPr>
        <w:spacing w:line="800" w:lineRule="exact"/>
        <w:rPr>
          <w:rFonts w:ascii="宋体"/>
          <w:b/>
          <w:szCs w:val="21"/>
        </w:rPr>
      </w:pPr>
      <w:r>
        <w:rPr>
          <w:rFonts w:hint="eastAsia" w:ascii="宋体" w:hAnsi="宋体" w:cs="‘Lucida Sans Unicode‘"/>
          <w:b/>
          <w:color w:val="333333"/>
          <w:kern w:val="0"/>
          <w:sz w:val="24"/>
        </w:rPr>
        <w:t>代表签字，保证投标文件中所有材料真实、有效。</w:t>
      </w:r>
    </w:p>
    <w:p>
      <w:pPr>
        <w:widowControl/>
        <w:wordWrap w:val="0"/>
        <w:spacing w:before="100" w:beforeAutospacing="1" w:after="100" w:afterAutospacing="1" w:line="800" w:lineRule="exact"/>
        <w:ind w:firstLine="482" w:firstLineChars="200"/>
        <w:jc w:val="left"/>
        <w:rPr>
          <w:rFonts w:ascii="??" w:hAnsi="??" w:eastAsia="仿宋_GB2312" w:cs="‘Lucida Sans Unicode‘"/>
          <w:b/>
          <w:bCs/>
          <w:color w:val="333333"/>
          <w:kern w:val="0"/>
          <w:sz w:val="18"/>
          <w:szCs w:val="18"/>
          <w:u w:val="single"/>
        </w:rPr>
      </w:pPr>
      <w:r>
        <w:rPr>
          <w:rFonts w:hint="eastAsia" w:ascii="仿宋_GB2312" w:hAnsi="宋体" w:eastAsia="仿宋_GB2312" w:cs="‘Lucida Sans Unicode‘"/>
          <w:b/>
          <w:bCs/>
          <w:color w:val="333333"/>
          <w:kern w:val="0"/>
          <w:sz w:val="24"/>
        </w:rPr>
        <w:t>供应商名称（加盖公章）：</w:t>
      </w:r>
      <w:r>
        <w:rPr>
          <w:rFonts w:ascii="??" w:hAnsi="??" w:eastAsia="仿宋_GB2312" w:cs="‘Lucida Sans Unicode‘"/>
          <w:b/>
          <w:bCs/>
          <w:color w:val="333333"/>
          <w:kern w:val="0"/>
          <w:sz w:val="18"/>
          <w:szCs w:val="18"/>
          <w:u w:val="single"/>
        </w:rPr>
        <w:t xml:space="preserve">                    </w:t>
      </w:r>
    </w:p>
    <w:p>
      <w:pPr>
        <w:widowControl/>
        <w:wordWrap w:val="0"/>
        <w:spacing w:before="100" w:beforeAutospacing="1" w:after="100" w:afterAutospacing="1" w:line="800" w:lineRule="exact"/>
        <w:ind w:firstLine="482" w:firstLineChars="200"/>
        <w:jc w:val="left"/>
        <w:rPr>
          <w:rFonts w:ascii="宋体" w:cs="宋体"/>
          <w:b/>
          <w:bCs/>
          <w:color w:val="000000"/>
          <w:kern w:val="0"/>
          <w:sz w:val="24"/>
        </w:rPr>
      </w:pPr>
      <w:r>
        <w:rPr>
          <w:rFonts w:hint="eastAsia" w:ascii="仿宋_GB2312" w:hAnsi="宋体" w:eastAsia="仿宋_GB2312" w:cs="‘Lucida Sans Unicode‘"/>
          <w:b/>
          <w:bCs/>
          <w:color w:val="333333"/>
          <w:kern w:val="0"/>
          <w:sz w:val="24"/>
        </w:rPr>
        <w:t>法定代表人或其授权代表签字：</w:t>
      </w:r>
      <w:r>
        <w:rPr>
          <w:rFonts w:ascii="??" w:hAnsi="??" w:eastAsia="仿宋_GB2312" w:cs="‘Lucida Sans Unicode‘"/>
          <w:b/>
          <w:bCs/>
          <w:color w:val="333333"/>
          <w:kern w:val="0"/>
          <w:sz w:val="18"/>
          <w:szCs w:val="18"/>
          <w:u w:val="single"/>
        </w:rPr>
        <w:t xml:space="preserve">                              </w:t>
      </w:r>
    </w:p>
    <w:p>
      <w:pPr>
        <w:widowControl/>
        <w:wordWrap w:val="0"/>
        <w:spacing w:before="100" w:beforeAutospacing="1" w:after="100" w:afterAutospacing="1" w:line="800" w:lineRule="exact"/>
        <w:ind w:firstLine="482" w:firstLineChars="200"/>
        <w:jc w:val="left"/>
        <w:rPr>
          <w:rFonts w:ascii="宋体" w:cs="宋体"/>
          <w:b/>
          <w:bCs/>
          <w:color w:val="000000"/>
          <w:kern w:val="0"/>
          <w:sz w:val="24"/>
        </w:rPr>
      </w:pPr>
      <w:r>
        <w:rPr>
          <w:rFonts w:hint="eastAsia" w:ascii="仿宋_GB2312" w:hAnsi="宋体" w:eastAsia="仿宋_GB2312" w:cs="‘Lucida Sans Unicode‘"/>
          <w:b/>
          <w:bCs/>
          <w:color w:val="333333"/>
          <w:kern w:val="0"/>
          <w:sz w:val="24"/>
        </w:rPr>
        <w:t>签署日期：</w:t>
      </w:r>
      <w:r>
        <w:rPr>
          <w:rFonts w:ascii="??" w:hAnsi="??" w:eastAsia="仿宋_GB2312" w:cs="‘Lucida Sans Unicode‘"/>
          <w:b/>
          <w:bCs/>
          <w:color w:val="333333"/>
          <w:kern w:val="0"/>
          <w:sz w:val="18"/>
          <w:szCs w:val="18"/>
          <w:u w:val="single"/>
        </w:rPr>
        <w:t xml:space="preserve">      </w:t>
      </w:r>
      <w:r>
        <w:rPr>
          <w:rFonts w:hint="eastAsia" w:ascii="仿宋_GB2312" w:hAnsi="宋体" w:eastAsia="仿宋_GB2312" w:cs="‘Lucida Sans Unicode‘"/>
          <w:b/>
          <w:bCs/>
          <w:color w:val="333333"/>
          <w:kern w:val="0"/>
          <w:sz w:val="24"/>
          <w:u w:val="single"/>
        </w:rPr>
        <w:t>年</w:t>
      </w:r>
      <w:r>
        <w:rPr>
          <w:rFonts w:ascii="??" w:hAnsi="??" w:eastAsia="仿宋_GB2312" w:cs="‘Lucida Sans Unicode‘"/>
          <w:b/>
          <w:bCs/>
          <w:color w:val="333333"/>
          <w:kern w:val="0"/>
          <w:sz w:val="18"/>
          <w:szCs w:val="18"/>
          <w:u w:val="single"/>
        </w:rPr>
        <w:t xml:space="preserve">      </w:t>
      </w:r>
      <w:r>
        <w:rPr>
          <w:rFonts w:hint="eastAsia" w:ascii="仿宋_GB2312" w:hAnsi="宋体" w:eastAsia="仿宋_GB2312" w:cs="‘Lucida Sans Unicode‘"/>
          <w:b/>
          <w:bCs/>
          <w:color w:val="333333"/>
          <w:kern w:val="0"/>
          <w:sz w:val="24"/>
          <w:u w:val="single"/>
        </w:rPr>
        <w:t>月</w:t>
      </w:r>
      <w:r>
        <w:rPr>
          <w:rFonts w:ascii="??" w:hAnsi="??" w:eastAsia="仿宋_GB2312" w:cs="‘Lucida Sans Unicode‘"/>
          <w:b/>
          <w:bCs/>
          <w:color w:val="333333"/>
          <w:kern w:val="0"/>
          <w:sz w:val="18"/>
          <w:szCs w:val="18"/>
          <w:u w:val="single"/>
        </w:rPr>
        <w:t xml:space="preserve">      </w:t>
      </w:r>
      <w:r>
        <w:rPr>
          <w:rFonts w:hint="eastAsia" w:ascii="仿宋_GB2312" w:hAnsi="宋体" w:eastAsia="仿宋_GB2312" w:cs="‘Lucida Sans Unicode‘"/>
          <w:b/>
          <w:bCs/>
          <w:color w:val="333333"/>
          <w:kern w:val="0"/>
          <w:sz w:val="24"/>
          <w:u w:val="single"/>
        </w:rPr>
        <w:t>日</w:t>
      </w:r>
    </w:p>
    <w:p>
      <w:pPr>
        <w:widowControl/>
        <w:wordWrap w:val="0"/>
        <w:spacing w:before="100" w:beforeAutospacing="1" w:after="100" w:afterAutospacing="1" w:line="360" w:lineRule="auto"/>
        <w:jc w:val="left"/>
        <w:rPr>
          <w:rFonts w:ascii="仿宋_GB2312" w:hAnsi="仿宋_GB2312" w:eastAsia="仿宋_GB2312" w:cs="‘Lucida Sans Unicode‘"/>
          <w:b/>
          <w:color w:val="333333"/>
          <w:kern w:val="0"/>
          <w:sz w:val="24"/>
          <w:szCs w:val="18"/>
        </w:rPr>
      </w:pPr>
      <w:r>
        <w:rPr>
          <w:rFonts w:ascii="仿宋_GB2312" w:hAnsi="仿宋_GB2312" w:eastAsia="仿宋_GB2312" w:cs="‘Lucida Sans Unicode‘"/>
          <w:color w:val="333333"/>
          <w:kern w:val="0"/>
          <w:sz w:val="24"/>
          <w:szCs w:val="18"/>
        </w:rPr>
        <w:t xml:space="preserve"> </w:t>
      </w:r>
      <w:r>
        <w:rPr>
          <w:rFonts w:ascii="仿宋_GB2312" w:hAnsi="仿宋_GB2312" w:eastAsia="仿宋_GB2312" w:cs="‘Lucida Sans Unicode‘"/>
          <w:b/>
          <w:color w:val="333333"/>
          <w:kern w:val="0"/>
          <w:sz w:val="24"/>
          <w:szCs w:val="18"/>
        </w:rPr>
        <w:t xml:space="preserve"> </w:t>
      </w: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szCs w:val="18"/>
        </w:rPr>
      </w:pPr>
      <w:r>
        <w:rPr>
          <w:rFonts w:hint="eastAsia" w:ascii="仿宋_GB2312" w:hAnsi="仿宋_GB2312" w:eastAsia="仿宋_GB2312" w:cs="‘Lucida Sans Unicode‘"/>
          <w:color w:val="333333"/>
          <w:kern w:val="0"/>
          <w:sz w:val="24"/>
        </w:rPr>
        <w:t>格式</w:t>
      </w:r>
      <w:r>
        <w:rPr>
          <w:rFonts w:ascii="仿宋_GB2312" w:hAnsi="仿宋_GB2312" w:eastAsia="仿宋_GB2312" w:cs="‘Lucida Sans Unicode‘"/>
          <w:color w:val="333333"/>
          <w:kern w:val="0"/>
          <w:sz w:val="24"/>
        </w:rPr>
        <w:t>1</w:t>
      </w:r>
    </w:p>
    <w:p>
      <w:pPr>
        <w:pStyle w:val="6"/>
        <w:spacing w:line="400" w:lineRule="exact"/>
        <w:jc w:val="center"/>
        <w:rPr>
          <w:rFonts w:ascii="宋体"/>
          <w:sz w:val="21"/>
          <w:szCs w:val="21"/>
        </w:rPr>
      </w:pPr>
      <w:r>
        <w:rPr>
          <w:rFonts w:hint="eastAsia" w:ascii="宋体" w:hAnsi="宋体"/>
          <w:sz w:val="21"/>
          <w:szCs w:val="21"/>
        </w:rPr>
        <w:t>供应商基本情况表</w:t>
      </w:r>
    </w:p>
    <w:tbl>
      <w:tblPr>
        <w:tblStyle w:val="23"/>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126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728" w:type="dxa"/>
            <w:tcBorders>
              <w:top w:val="single" w:color="auto" w:sz="4" w:space="0"/>
              <w:bottom w:val="single" w:color="auto" w:sz="4" w:space="0"/>
              <w:right w:val="single" w:color="auto" w:sz="4" w:space="0"/>
            </w:tcBorders>
            <w:vAlign w:val="center"/>
          </w:tcPr>
          <w:p>
            <w:pPr>
              <w:topLinePunct/>
              <w:spacing w:line="400" w:lineRule="exact"/>
              <w:jc w:val="center"/>
              <w:rPr>
                <w:rFonts w:ascii="宋体"/>
                <w:szCs w:val="21"/>
              </w:rPr>
            </w:pPr>
            <w:r>
              <w:rPr>
                <w:rFonts w:hint="eastAsia" w:ascii="宋体" w:hAnsi="宋体"/>
                <w:szCs w:val="21"/>
              </w:rPr>
              <w:t>供应商名称</w:t>
            </w:r>
          </w:p>
        </w:tc>
        <w:tc>
          <w:tcPr>
            <w:tcW w:w="6840" w:type="dxa"/>
            <w:gridSpan w:val="8"/>
            <w:tcBorders>
              <w:top w:val="single" w:color="auto" w:sz="4" w:space="0"/>
              <w:left w:val="single" w:color="auto" w:sz="4" w:space="0"/>
              <w:bottom w:val="single" w:color="auto" w:sz="4" w:space="0"/>
            </w:tcBorders>
            <w:vAlign w:val="center"/>
          </w:tcPr>
          <w:p>
            <w:pPr>
              <w:topLinePunct/>
              <w:spacing w:line="4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1728" w:type="dxa"/>
            <w:tcBorders>
              <w:top w:val="single" w:color="auto" w:sz="4" w:space="0"/>
              <w:bottom w:val="single" w:color="auto" w:sz="4" w:space="0"/>
              <w:right w:val="single" w:color="auto" w:sz="4" w:space="0"/>
            </w:tcBorders>
            <w:vAlign w:val="center"/>
          </w:tcPr>
          <w:p>
            <w:pPr>
              <w:topLinePunct/>
              <w:spacing w:line="400" w:lineRule="exact"/>
              <w:jc w:val="center"/>
              <w:rPr>
                <w:rFonts w:ascii="宋体"/>
                <w:szCs w:val="21"/>
              </w:rPr>
            </w:pPr>
            <w:r>
              <w:rPr>
                <w:rFonts w:hint="eastAsia" w:ascii="宋体" w:hAnsi="宋体"/>
                <w:szCs w:val="21"/>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szCs w:val="21"/>
              </w:rPr>
            </w:pPr>
            <w:r>
              <w:rPr>
                <w:rFonts w:hint="eastAsia" w:ascii="宋体" w:hAnsi="宋体"/>
                <w:szCs w:val="21"/>
              </w:rPr>
              <w:t>邮政编码</w:t>
            </w:r>
          </w:p>
        </w:tc>
        <w:tc>
          <w:tcPr>
            <w:tcW w:w="2342" w:type="dxa"/>
            <w:gridSpan w:val="3"/>
            <w:tcBorders>
              <w:top w:val="single" w:color="auto" w:sz="4" w:space="0"/>
              <w:left w:val="single" w:color="auto" w:sz="4" w:space="0"/>
              <w:bottom w:val="single" w:color="auto" w:sz="4" w:space="0"/>
            </w:tcBorders>
            <w:vAlign w:val="center"/>
          </w:tcPr>
          <w:p>
            <w:pPr>
              <w:topLinePunct/>
              <w:spacing w:line="4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5" w:hRule="atLeast"/>
        </w:trPr>
        <w:tc>
          <w:tcPr>
            <w:tcW w:w="1728" w:type="dxa"/>
            <w:vMerge w:val="restart"/>
            <w:tcBorders>
              <w:top w:val="single" w:color="auto" w:sz="4" w:space="0"/>
              <w:bottom w:val="single" w:color="auto" w:sz="4" w:space="0"/>
              <w:right w:val="single" w:color="auto" w:sz="4" w:space="0"/>
            </w:tcBorders>
            <w:vAlign w:val="center"/>
          </w:tcPr>
          <w:p>
            <w:pPr>
              <w:topLinePunct/>
              <w:spacing w:line="400" w:lineRule="exact"/>
              <w:jc w:val="center"/>
              <w:rPr>
                <w:rFonts w:ascii="宋体"/>
                <w:szCs w:val="21"/>
              </w:rPr>
            </w:pPr>
            <w:r>
              <w:rPr>
                <w:rFonts w:hint="eastAsia" w:ascii="宋体" w:hAnsi="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szCs w:val="21"/>
              </w:rPr>
            </w:pPr>
            <w:r>
              <w:rPr>
                <w:rFonts w:hint="eastAsia" w:ascii="宋体" w:hAnsi="宋体"/>
                <w:szCs w:val="21"/>
              </w:rPr>
              <w:t>联系人</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p>
        </w:tc>
        <w:tc>
          <w:tcPr>
            <w:tcW w:w="2342" w:type="dxa"/>
            <w:gridSpan w:val="3"/>
            <w:tcBorders>
              <w:top w:val="single" w:color="auto" w:sz="4" w:space="0"/>
              <w:left w:val="single" w:color="auto" w:sz="4" w:space="0"/>
              <w:bottom w:val="single" w:color="auto" w:sz="4" w:space="0"/>
            </w:tcBorders>
            <w:vAlign w:val="center"/>
          </w:tcPr>
          <w:p>
            <w:pPr>
              <w:topLinePunct/>
              <w:spacing w:line="4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3" w:hRule="atLeast"/>
        </w:trPr>
        <w:tc>
          <w:tcPr>
            <w:tcW w:w="1728" w:type="dxa"/>
            <w:vMerge w:val="continue"/>
            <w:tcBorders>
              <w:top w:val="single" w:color="auto" w:sz="4" w:space="0"/>
              <w:bottom w:val="single" w:color="auto" w:sz="4" w:space="0"/>
              <w:right w:val="single" w:color="auto" w:sz="4" w:space="0"/>
            </w:tcBorders>
            <w:vAlign w:val="center"/>
          </w:tcPr>
          <w:p>
            <w:pPr>
              <w:topLinePunct/>
              <w:spacing w:line="400" w:lineRule="exact"/>
              <w:jc w:val="center"/>
              <w:rPr>
                <w:rFonts w:ascii="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szCs w:val="21"/>
              </w:rPr>
            </w:pPr>
            <w:r>
              <w:rPr>
                <w:rFonts w:hint="eastAsia" w:ascii="宋体" w:hAnsi="宋体"/>
                <w:szCs w:val="21"/>
              </w:rPr>
              <w:t>网</w:t>
            </w:r>
            <w:r>
              <w:rPr>
                <w:rFonts w:ascii="宋体" w:hAnsi="宋体"/>
                <w:szCs w:val="21"/>
              </w:rPr>
              <w:t xml:space="preserve"> </w:t>
            </w:r>
            <w:r>
              <w:rPr>
                <w:rFonts w:hint="eastAsia" w:ascii="宋体" w:hAnsi="宋体"/>
                <w:szCs w:val="21"/>
              </w:rPr>
              <w:t>址</w:t>
            </w:r>
          </w:p>
        </w:tc>
        <w:tc>
          <w:tcPr>
            <w:tcW w:w="2342" w:type="dxa"/>
            <w:gridSpan w:val="3"/>
            <w:tcBorders>
              <w:top w:val="single" w:color="auto" w:sz="4" w:space="0"/>
              <w:left w:val="single" w:color="auto" w:sz="4" w:space="0"/>
              <w:bottom w:val="single" w:color="auto" w:sz="4" w:space="0"/>
            </w:tcBorders>
            <w:vAlign w:val="center"/>
          </w:tcPr>
          <w:p>
            <w:pPr>
              <w:topLinePunct/>
              <w:spacing w:line="4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1728" w:type="dxa"/>
            <w:tcBorders>
              <w:top w:val="single" w:color="auto" w:sz="4" w:space="0"/>
              <w:bottom w:val="single" w:color="auto" w:sz="4" w:space="0"/>
              <w:right w:val="single" w:color="auto" w:sz="4" w:space="0"/>
            </w:tcBorders>
            <w:vAlign w:val="center"/>
          </w:tcPr>
          <w:p>
            <w:pPr>
              <w:topLinePunct/>
              <w:spacing w:line="400" w:lineRule="exact"/>
              <w:jc w:val="center"/>
              <w:rPr>
                <w:rFonts w:ascii="宋体"/>
                <w:szCs w:val="21"/>
              </w:rPr>
            </w:pPr>
            <w:r>
              <w:rPr>
                <w:rFonts w:hint="eastAsia" w:ascii="宋体" w:hAnsi="宋体"/>
                <w:szCs w:val="21"/>
              </w:rPr>
              <w:t>组织结构</w:t>
            </w:r>
          </w:p>
        </w:tc>
        <w:tc>
          <w:tcPr>
            <w:tcW w:w="6840" w:type="dxa"/>
            <w:gridSpan w:val="8"/>
            <w:tcBorders>
              <w:top w:val="single" w:color="auto" w:sz="4" w:space="0"/>
              <w:left w:val="single" w:color="auto" w:sz="4" w:space="0"/>
              <w:bottom w:val="single" w:color="auto" w:sz="4" w:space="0"/>
            </w:tcBorders>
            <w:vAlign w:val="center"/>
          </w:tcPr>
          <w:p>
            <w:pPr>
              <w:topLinePunct/>
              <w:spacing w:line="4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728" w:type="dxa"/>
            <w:tcBorders>
              <w:top w:val="single" w:color="auto" w:sz="4" w:space="0"/>
              <w:bottom w:val="single" w:color="auto" w:sz="4" w:space="0"/>
              <w:right w:val="single" w:color="auto" w:sz="4" w:space="0"/>
            </w:tcBorders>
            <w:vAlign w:val="center"/>
          </w:tcPr>
          <w:p>
            <w:pPr>
              <w:topLinePunct/>
              <w:spacing w:line="400" w:lineRule="exact"/>
              <w:jc w:val="center"/>
              <w:rPr>
                <w:rFonts w:ascii="宋体"/>
                <w:szCs w:val="21"/>
              </w:rPr>
            </w:pPr>
            <w:r>
              <w:rPr>
                <w:rFonts w:hint="eastAsia" w:ascii="宋体" w:hAnsi="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szCs w:val="21"/>
              </w:rPr>
            </w:pPr>
            <w:r>
              <w:rPr>
                <w:rFonts w:hint="eastAsia"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szCs w:val="21"/>
              </w:rPr>
            </w:pPr>
            <w:r>
              <w:rPr>
                <w:rFonts w:hint="eastAsia"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szCs w:val="21"/>
              </w:rPr>
            </w:pPr>
            <w:r>
              <w:rPr>
                <w:rFonts w:hint="eastAsia" w:ascii="宋体" w:hAnsi="宋体"/>
                <w:szCs w:val="21"/>
              </w:rPr>
              <w:t>电话</w:t>
            </w:r>
          </w:p>
        </w:tc>
        <w:tc>
          <w:tcPr>
            <w:tcW w:w="992" w:type="dxa"/>
            <w:tcBorders>
              <w:top w:val="single" w:color="auto" w:sz="4" w:space="0"/>
              <w:left w:val="single" w:color="auto" w:sz="4" w:space="0"/>
              <w:bottom w:val="single" w:color="auto" w:sz="4" w:space="0"/>
            </w:tcBorders>
            <w:vAlign w:val="center"/>
          </w:tcPr>
          <w:p>
            <w:pPr>
              <w:topLinePunct/>
              <w:spacing w:line="4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728" w:type="dxa"/>
            <w:tcBorders>
              <w:top w:val="single" w:color="auto" w:sz="4" w:space="0"/>
              <w:bottom w:val="single" w:color="auto" w:sz="4" w:space="0"/>
              <w:right w:val="single" w:color="auto" w:sz="4" w:space="0"/>
            </w:tcBorders>
            <w:vAlign w:val="center"/>
          </w:tcPr>
          <w:p>
            <w:pPr>
              <w:topLinePunct/>
              <w:spacing w:line="400" w:lineRule="exact"/>
              <w:jc w:val="center"/>
              <w:rPr>
                <w:rFonts w:ascii="宋体"/>
                <w:szCs w:val="21"/>
              </w:rPr>
            </w:pPr>
            <w:r>
              <w:rPr>
                <w:rFonts w:hint="eastAsia" w:ascii="宋体" w:hAnsi="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szCs w:val="21"/>
              </w:rPr>
            </w:pPr>
          </w:p>
        </w:tc>
        <w:tc>
          <w:tcPr>
            <w:tcW w:w="4991" w:type="dxa"/>
            <w:gridSpan w:val="6"/>
            <w:tcBorders>
              <w:top w:val="single" w:color="auto" w:sz="4" w:space="0"/>
              <w:left w:val="single" w:color="auto" w:sz="4" w:space="0"/>
              <w:bottom w:val="single" w:color="auto" w:sz="4" w:space="0"/>
            </w:tcBorders>
            <w:vAlign w:val="center"/>
          </w:tcPr>
          <w:p>
            <w:pPr>
              <w:topLinePunct/>
              <w:spacing w:line="400" w:lineRule="exact"/>
              <w:ind w:firstLine="105" w:firstLineChars="50"/>
              <w:jc w:val="center"/>
              <w:rPr>
                <w:rFonts w:asci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0" w:hRule="atLeast"/>
        </w:trPr>
        <w:tc>
          <w:tcPr>
            <w:tcW w:w="1728" w:type="dxa"/>
            <w:tcBorders>
              <w:top w:val="single" w:color="auto" w:sz="4" w:space="0"/>
              <w:bottom w:val="single" w:color="auto" w:sz="4" w:space="0"/>
              <w:right w:val="single" w:color="auto" w:sz="4" w:space="0"/>
            </w:tcBorders>
            <w:vAlign w:val="center"/>
          </w:tcPr>
          <w:p>
            <w:pPr>
              <w:topLinePunct/>
              <w:spacing w:line="400" w:lineRule="exact"/>
              <w:jc w:val="center"/>
              <w:rPr>
                <w:rFonts w:ascii="宋体"/>
                <w:szCs w:val="21"/>
              </w:rPr>
            </w:pPr>
            <w:r>
              <w:rPr>
                <w:rFonts w:hint="eastAsia" w:ascii="宋体" w:hAnsi="宋体"/>
                <w:szCs w:val="21"/>
              </w:rPr>
              <w:t>营业执照号</w:t>
            </w:r>
          </w:p>
        </w:tc>
        <w:tc>
          <w:tcPr>
            <w:tcW w:w="6840" w:type="dxa"/>
            <w:gridSpan w:val="8"/>
            <w:tcBorders>
              <w:top w:val="single" w:color="auto" w:sz="4" w:space="0"/>
              <w:left w:val="single" w:color="auto" w:sz="4" w:space="0"/>
              <w:bottom w:val="single" w:color="auto" w:sz="4" w:space="0"/>
            </w:tcBorders>
            <w:vAlign w:val="center"/>
          </w:tcPr>
          <w:p>
            <w:pPr>
              <w:topLinePunct/>
              <w:spacing w:line="400" w:lineRule="exact"/>
              <w:jc w:val="center"/>
              <w:rPr>
                <w:rFonts w:ascii="宋体"/>
                <w:szCs w:val="21"/>
              </w:rPr>
            </w:pP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trPr>
        <w:tc>
          <w:tcPr>
            <w:tcW w:w="1728" w:type="dxa"/>
            <w:tcBorders>
              <w:top w:val="single" w:color="auto" w:sz="4" w:space="0"/>
              <w:bottom w:val="single" w:color="auto" w:sz="4" w:space="0"/>
              <w:right w:val="single" w:color="auto" w:sz="4" w:space="0"/>
            </w:tcBorders>
            <w:vAlign w:val="center"/>
          </w:tcPr>
          <w:p>
            <w:pPr>
              <w:topLinePunct/>
              <w:spacing w:line="400" w:lineRule="exact"/>
              <w:jc w:val="center"/>
              <w:rPr>
                <w:rFonts w:ascii="宋体"/>
                <w:szCs w:val="21"/>
              </w:rPr>
            </w:pPr>
            <w:r>
              <w:rPr>
                <w:rFonts w:hint="eastAsia" w:ascii="宋体" w:hAnsi="宋体"/>
                <w:szCs w:val="21"/>
              </w:rPr>
              <w:t>注册资金</w:t>
            </w:r>
          </w:p>
        </w:tc>
        <w:tc>
          <w:tcPr>
            <w:tcW w:w="6840" w:type="dxa"/>
            <w:gridSpan w:val="8"/>
            <w:tcBorders>
              <w:top w:val="single" w:color="auto" w:sz="4" w:space="0"/>
              <w:left w:val="single" w:color="auto" w:sz="4" w:space="0"/>
              <w:bottom w:val="single" w:color="auto" w:sz="4" w:space="0"/>
            </w:tcBorders>
            <w:vAlign w:val="center"/>
          </w:tcPr>
          <w:p>
            <w:pPr>
              <w:topLinePunct/>
              <w:spacing w:line="400" w:lineRule="exact"/>
              <w:jc w:val="center"/>
              <w:rPr>
                <w:rFonts w:ascii="宋体"/>
                <w:szCs w:val="21"/>
              </w:rPr>
            </w:pP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1728" w:type="dxa"/>
            <w:tcBorders>
              <w:top w:val="single" w:color="auto" w:sz="4" w:space="0"/>
              <w:bottom w:val="single" w:color="auto" w:sz="4" w:space="0"/>
              <w:right w:val="single" w:color="auto" w:sz="4" w:space="0"/>
            </w:tcBorders>
            <w:vAlign w:val="center"/>
          </w:tcPr>
          <w:p>
            <w:pPr>
              <w:topLinePunct/>
              <w:spacing w:line="400" w:lineRule="exact"/>
              <w:jc w:val="center"/>
              <w:rPr>
                <w:rFonts w:ascii="宋体"/>
                <w:szCs w:val="21"/>
              </w:rPr>
            </w:pPr>
            <w:r>
              <w:rPr>
                <w:rFonts w:hint="eastAsia" w:ascii="宋体" w:hAnsi="宋体"/>
                <w:szCs w:val="21"/>
              </w:rPr>
              <w:t>开户银行</w:t>
            </w:r>
          </w:p>
        </w:tc>
        <w:tc>
          <w:tcPr>
            <w:tcW w:w="6840" w:type="dxa"/>
            <w:gridSpan w:val="8"/>
            <w:tcBorders>
              <w:top w:val="single" w:color="auto" w:sz="4" w:space="0"/>
              <w:left w:val="single" w:color="auto" w:sz="4" w:space="0"/>
              <w:bottom w:val="single" w:color="auto" w:sz="4" w:space="0"/>
            </w:tcBorders>
            <w:vAlign w:val="center"/>
          </w:tcPr>
          <w:p>
            <w:pPr>
              <w:topLinePunct/>
              <w:spacing w:line="400" w:lineRule="exact"/>
              <w:jc w:val="center"/>
              <w:rPr>
                <w:rFonts w:ascii="宋体"/>
                <w:szCs w:val="21"/>
              </w:rPr>
            </w:pP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trPr>
        <w:tc>
          <w:tcPr>
            <w:tcW w:w="1728" w:type="dxa"/>
            <w:tcBorders>
              <w:top w:val="single" w:color="auto" w:sz="4" w:space="0"/>
              <w:bottom w:val="single" w:color="auto" w:sz="4" w:space="0"/>
              <w:right w:val="single" w:color="auto" w:sz="4" w:space="0"/>
            </w:tcBorders>
            <w:vAlign w:val="center"/>
          </w:tcPr>
          <w:p>
            <w:pPr>
              <w:topLinePunct/>
              <w:spacing w:line="400" w:lineRule="exact"/>
              <w:jc w:val="center"/>
              <w:rPr>
                <w:rFonts w:ascii="宋体"/>
                <w:szCs w:val="21"/>
              </w:rPr>
            </w:pPr>
            <w:r>
              <w:rPr>
                <w:rFonts w:hint="eastAsia" w:ascii="宋体" w:hAnsi="宋体"/>
                <w:szCs w:val="21"/>
              </w:rPr>
              <w:t>账号</w:t>
            </w:r>
          </w:p>
        </w:tc>
        <w:tc>
          <w:tcPr>
            <w:tcW w:w="6840" w:type="dxa"/>
            <w:gridSpan w:val="8"/>
            <w:tcBorders>
              <w:top w:val="single" w:color="auto" w:sz="4" w:space="0"/>
              <w:left w:val="single" w:color="auto" w:sz="4" w:space="0"/>
              <w:bottom w:val="single" w:color="auto" w:sz="4" w:space="0"/>
            </w:tcBorders>
            <w:vAlign w:val="center"/>
          </w:tcPr>
          <w:p>
            <w:pPr>
              <w:topLinePunct/>
              <w:spacing w:line="400" w:lineRule="exact"/>
              <w:jc w:val="center"/>
              <w:rPr>
                <w:rFonts w:ascii="宋体"/>
                <w:szCs w:val="21"/>
              </w:rPr>
            </w:pP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trPr>
        <w:tc>
          <w:tcPr>
            <w:tcW w:w="1728" w:type="dxa"/>
            <w:tcBorders>
              <w:top w:val="single" w:color="auto" w:sz="4" w:space="0"/>
              <w:right w:val="single" w:color="auto" w:sz="4" w:space="0"/>
            </w:tcBorders>
            <w:vAlign w:val="center"/>
          </w:tcPr>
          <w:p>
            <w:pPr>
              <w:topLinePunct/>
              <w:spacing w:line="400" w:lineRule="exact"/>
              <w:ind w:firstLine="210" w:firstLineChars="100"/>
              <w:jc w:val="center"/>
              <w:rPr>
                <w:rFonts w:ascii="宋体"/>
                <w:szCs w:val="21"/>
              </w:rPr>
            </w:pPr>
            <w:r>
              <w:rPr>
                <w:rFonts w:hint="eastAsia" w:ascii="宋体" w:hAnsi="宋体"/>
                <w:szCs w:val="21"/>
              </w:rPr>
              <w:t>经营范围</w:t>
            </w:r>
          </w:p>
        </w:tc>
        <w:tc>
          <w:tcPr>
            <w:tcW w:w="6840" w:type="dxa"/>
            <w:gridSpan w:val="8"/>
            <w:tcBorders>
              <w:top w:val="single" w:color="auto" w:sz="4" w:space="0"/>
              <w:left w:val="single" w:color="auto" w:sz="4" w:space="0"/>
            </w:tcBorders>
            <w:vAlign w:val="center"/>
          </w:tcPr>
          <w:p>
            <w:pPr>
              <w:topLinePunct/>
              <w:spacing w:line="400" w:lineRule="exact"/>
              <w:jc w:val="center"/>
              <w:rPr>
                <w:rFonts w:ascii="宋体"/>
                <w:szCs w:val="21"/>
              </w:rPr>
            </w:pPr>
          </w:p>
          <w:p>
            <w:pPr>
              <w:topLinePunct/>
              <w:spacing w:line="400" w:lineRule="exact"/>
              <w:jc w:val="center"/>
              <w:rPr>
                <w:rFonts w:ascii="宋体"/>
                <w:szCs w:val="21"/>
              </w:rPr>
            </w:pPr>
          </w:p>
          <w:p>
            <w:pPr>
              <w:topLinePunct/>
              <w:spacing w:line="400" w:lineRule="exact"/>
              <w:jc w:val="center"/>
              <w:rPr>
                <w:rFonts w:ascii="宋体"/>
                <w:szCs w:val="21"/>
              </w:rPr>
            </w:pPr>
          </w:p>
          <w:p>
            <w:pPr>
              <w:topLinePunct/>
              <w:spacing w:line="400" w:lineRule="exact"/>
              <w:jc w:val="center"/>
              <w:rPr>
                <w:rFonts w:ascii="宋体"/>
                <w:szCs w:val="21"/>
              </w:rPr>
            </w:pPr>
          </w:p>
          <w:p>
            <w:pPr>
              <w:topLinePunct/>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728" w:type="dxa"/>
            <w:tcBorders>
              <w:top w:val="single" w:color="auto" w:sz="4" w:space="0"/>
              <w:bottom w:val="single" w:color="auto" w:sz="4" w:space="0"/>
              <w:right w:val="single" w:color="auto" w:sz="4" w:space="0"/>
            </w:tcBorders>
            <w:vAlign w:val="center"/>
          </w:tcPr>
          <w:p>
            <w:pPr>
              <w:topLinePunct/>
              <w:spacing w:line="400" w:lineRule="exact"/>
              <w:jc w:val="center"/>
              <w:rPr>
                <w:rFonts w:ascii="宋体"/>
                <w:szCs w:val="21"/>
              </w:rPr>
            </w:pPr>
            <w:r>
              <w:rPr>
                <w:rFonts w:hint="eastAsia" w:ascii="宋体" w:hAnsi="宋体"/>
                <w:szCs w:val="21"/>
              </w:rPr>
              <w:t>备注</w:t>
            </w:r>
          </w:p>
        </w:tc>
        <w:tc>
          <w:tcPr>
            <w:tcW w:w="6840" w:type="dxa"/>
            <w:gridSpan w:val="8"/>
            <w:tcBorders>
              <w:top w:val="single" w:color="auto" w:sz="4" w:space="0"/>
              <w:left w:val="single" w:color="auto" w:sz="4" w:space="0"/>
              <w:bottom w:val="single" w:color="auto" w:sz="4" w:space="0"/>
            </w:tcBorders>
            <w:vAlign w:val="center"/>
          </w:tcPr>
          <w:p>
            <w:pPr>
              <w:topLinePunct/>
              <w:spacing w:line="400" w:lineRule="exact"/>
              <w:jc w:val="center"/>
              <w:rPr>
                <w:rFonts w:ascii="宋体"/>
                <w:szCs w:val="21"/>
              </w:rPr>
            </w:pPr>
          </w:p>
        </w:tc>
      </w:tr>
    </w:tbl>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r>
        <w:rPr>
          <w:rFonts w:hint="eastAsia" w:ascii="仿宋_GB2312" w:hAnsi="仿宋_GB2312" w:eastAsia="仿宋_GB2312" w:cs="‘Lucida Sans Unicode‘"/>
          <w:color w:val="333333"/>
          <w:kern w:val="0"/>
          <w:sz w:val="24"/>
        </w:rPr>
        <w:t>格式</w:t>
      </w:r>
      <w:r>
        <w:rPr>
          <w:rFonts w:ascii="仿宋_GB2312" w:hAnsi="仿宋_GB2312" w:eastAsia="仿宋_GB2312" w:cs="‘Lucida Sans Unicode‘"/>
          <w:color w:val="333333"/>
          <w:kern w:val="0"/>
          <w:sz w:val="24"/>
        </w:rPr>
        <w:t xml:space="preserve"> 2</w:t>
      </w:r>
    </w:p>
    <w:p>
      <w:pPr>
        <w:pStyle w:val="4"/>
        <w:spacing w:line="360" w:lineRule="auto"/>
        <w:jc w:val="center"/>
        <w:rPr>
          <w:rFonts w:ascii="宋体" w:hAnsi="宋体" w:eastAsia="宋体"/>
        </w:rPr>
      </w:pPr>
      <w:r>
        <w:rPr>
          <w:rFonts w:hint="eastAsia" w:ascii="宋体" w:hAnsi="宋体" w:eastAsia="宋体"/>
        </w:rPr>
        <w:t>中小企业声明函</w:t>
      </w:r>
    </w:p>
    <w:p>
      <w:pPr>
        <w:pStyle w:val="17"/>
        <w:shd w:val="clear" w:color="auto" w:fill="FFFFFF"/>
        <w:spacing w:line="360" w:lineRule="auto"/>
        <w:ind w:firstLine="480" w:firstLineChars="200"/>
        <w:rPr>
          <w:rFonts w:cs="宋体"/>
          <w:sz w:val="24"/>
          <w:szCs w:val="24"/>
        </w:rPr>
      </w:pPr>
      <w:r>
        <w:rPr>
          <w:rFonts w:hint="eastAsia" w:cs="宋体"/>
          <w:sz w:val="24"/>
          <w:szCs w:val="24"/>
        </w:rPr>
        <w:t>本公司郑重声明，根据《政府采购促进中小企业发展暂行办法》（财库〔</w:t>
      </w:r>
      <w:r>
        <w:rPr>
          <w:rFonts w:cs="宋体"/>
          <w:sz w:val="24"/>
          <w:szCs w:val="24"/>
        </w:rPr>
        <w:t>2011</w:t>
      </w:r>
      <w:r>
        <w:rPr>
          <w:rFonts w:hint="eastAsia" w:cs="宋体"/>
          <w:sz w:val="24"/>
          <w:szCs w:val="24"/>
        </w:rPr>
        <w:t>〕</w:t>
      </w:r>
      <w:r>
        <w:rPr>
          <w:rFonts w:cs="宋体"/>
          <w:sz w:val="24"/>
          <w:szCs w:val="24"/>
        </w:rPr>
        <w:t>181</w:t>
      </w:r>
      <w:r>
        <w:rPr>
          <w:rFonts w:hint="eastAsia" w:cs="宋体"/>
          <w:sz w:val="24"/>
          <w:szCs w:val="24"/>
        </w:rPr>
        <w:t>号）的规定，本公司为</w:t>
      </w:r>
      <w:r>
        <w:rPr>
          <w:rFonts w:cs="宋体"/>
          <w:sz w:val="24"/>
          <w:szCs w:val="24"/>
        </w:rPr>
        <w:t>______</w:t>
      </w:r>
      <w:r>
        <w:rPr>
          <w:rFonts w:hint="eastAsia" w:cs="宋体"/>
          <w:sz w:val="24"/>
          <w:szCs w:val="24"/>
        </w:rPr>
        <w:t>（请填写：中型、小型、微型）企业。即，本公司同时满足以下条件：</w:t>
      </w:r>
    </w:p>
    <w:p>
      <w:pPr>
        <w:widowControl/>
        <w:shd w:val="clear" w:color="auto" w:fill="FFFFFF"/>
        <w:spacing w:before="100" w:beforeAutospacing="1" w:after="100" w:afterAutospacing="1" w:line="360" w:lineRule="auto"/>
        <w:ind w:firstLine="480" w:firstLineChars="200"/>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根据《工业和信息化部、国家统计局、国家发展和改革委员会、财政部关于印发中小企业划型标准规定的通知》（工信部联企业〔</w:t>
      </w:r>
      <w:r>
        <w:rPr>
          <w:rFonts w:ascii="宋体" w:hAnsi="宋体" w:cs="宋体"/>
          <w:kern w:val="0"/>
          <w:sz w:val="24"/>
          <w:szCs w:val="24"/>
        </w:rPr>
        <w:t>2011</w:t>
      </w:r>
      <w:r>
        <w:rPr>
          <w:rFonts w:hint="eastAsia" w:ascii="宋体" w:hAnsi="宋体" w:cs="宋体"/>
          <w:kern w:val="0"/>
          <w:sz w:val="24"/>
          <w:szCs w:val="24"/>
        </w:rPr>
        <w:t>〕</w:t>
      </w:r>
      <w:r>
        <w:rPr>
          <w:rFonts w:ascii="宋体" w:hAnsi="宋体" w:cs="宋体"/>
          <w:kern w:val="0"/>
          <w:sz w:val="24"/>
          <w:szCs w:val="24"/>
        </w:rPr>
        <w:t>300</w:t>
      </w:r>
      <w:r>
        <w:rPr>
          <w:rFonts w:hint="eastAsia" w:ascii="宋体" w:hAnsi="宋体" w:cs="宋体"/>
          <w:kern w:val="0"/>
          <w:sz w:val="24"/>
          <w:szCs w:val="24"/>
        </w:rPr>
        <w:t>号）规定的划分标准，本公司为</w:t>
      </w:r>
      <w:r>
        <w:rPr>
          <w:rFonts w:ascii="宋体" w:hAnsi="宋体" w:cs="宋体"/>
          <w:kern w:val="0"/>
          <w:sz w:val="24"/>
          <w:szCs w:val="24"/>
        </w:rPr>
        <w:t>______</w:t>
      </w:r>
      <w:r>
        <w:rPr>
          <w:rFonts w:hint="eastAsia" w:ascii="宋体" w:hAnsi="宋体" w:cs="宋体"/>
          <w:kern w:val="0"/>
          <w:sz w:val="24"/>
          <w:szCs w:val="24"/>
        </w:rPr>
        <w:t>（请填写：中型、小型、微型）企业。</w:t>
      </w:r>
    </w:p>
    <w:p>
      <w:pPr>
        <w:widowControl/>
        <w:shd w:val="clear" w:color="auto" w:fill="FFFFFF"/>
        <w:spacing w:before="100" w:beforeAutospacing="1" w:after="100" w:afterAutospacing="1" w:line="360" w:lineRule="auto"/>
        <w:ind w:firstLine="480" w:firstLineChars="200"/>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本公司参加</w:t>
      </w:r>
      <w:r>
        <w:rPr>
          <w:rFonts w:ascii="宋体" w:hAnsi="宋体" w:cs="宋体"/>
          <w:kern w:val="0"/>
          <w:sz w:val="24"/>
          <w:szCs w:val="24"/>
        </w:rPr>
        <w:t>______</w:t>
      </w:r>
      <w:r>
        <w:rPr>
          <w:rFonts w:hint="eastAsia" w:ascii="宋体" w:hAnsi="宋体" w:cs="宋体"/>
          <w:kern w:val="0"/>
          <w:sz w:val="24"/>
          <w:szCs w:val="24"/>
        </w:rPr>
        <w:t>单位的</w:t>
      </w:r>
      <w:r>
        <w:rPr>
          <w:rFonts w:ascii="宋体" w:hAnsi="宋体" w:cs="宋体"/>
          <w:kern w:val="0"/>
          <w:sz w:val="24"/>
          <w:szCs w:val="24"/>
        </w:rPr>
        <w:t>______</w:t>
      </w:r>
      <w:r>
        <w:rPr>
          <w:rFonts w:hint="eastAsia" w:ascii="宋体" w:hAnsi="宋体" w:cs="宋体"/>
          <w:kern w:val="0"/>
          <w:sz w:val="24"/>
          <w:szCs w:val="24"/>
        </w:rPr>
        <w:t>项目采购活动，由本企业承担工程、提供服务，或者提供其他</w:t>
      </w:r>
      <w:r>
        <w:rPr>
          <w:rFonts w:ascii="宋体" w:hAnsi="宋体" w:cs="宋体"/>
          <w:kern w:val="0"/>
          <w:sz w:val="24"/>
          <w:szCs w:val="24"/>
        </w:rPr>
        <w:t>______</w:t>
      </w:r>
      <w:r>
        <w:rPr>
          <w:rFonts w:hint="eastAsia" w:ascii="宋体" w:hAnsi="宋体" w:cs="宋体"/>
          <w:kern w:val="0"/>
          <w:sz w:val="24"/>
          <w:szCs w:val="24"/>
        </w:rPr>
        <w:t>（请填写：中型、小型、微型）企业制造的货物。本条所称货物不包括使用大型企业注册商标的货物。</w:t>
      </w:r>
    </w:p>
    <w:p>
      <w:pPr>
        <w:widowControl/>
        <w:shd w:val="clear" w:color="auto" w:fill="FFFFFF"/>
        <w:spacing w:before="100" w:beforeAutospacing="1" w:after="100" w:afterAutospacing="1" w:line="360" w:lineRule="auto"/>
        <w:ind w:firstLine="480" w:firstLineChars="200"/>
        <w:rPr>
          <w:rFonts w:ascii="宋体" w:cs="宋体"/>
          <w:kern w:val="0"/>
          <w:sz w:val="24"/>
          <w:szCs w:val="24"/>
        </w:rPr>
      </w:pPr>
      <w:r>
        <w:rPr>
          <w:rFonts w:hint="eastAsia" w:ascii="宋体" w:hAnsi="宋体" w:cs="宋体"/>
          <w:kern w:val="0"/>
          <w:sz w:val="24"/>
          <w:szCs w:val="24"/>
        </w:rPr>
        <w:t>本公司对上述声明的真实性负责。如有虚假，将依法承担相应责任。</w:t>
      </w:r>
    </w:p>
    <w:p>
      <w:pPr>
        <w:widowControl/>
        <w:shd w:val="clear" w:color="auto" w:fill="FFFFFF"/>
        <w:spacing w:before="100" w:beforeAutospacing="1" w:after="100" w:afterAutospacing="1" w:line="360" w:lineRule="auto"/>
        <w:ind w:firstLine="480" w:firstLineChars="200"/>
        <w:rPr>
          <w:rFonts w:ascii="宋体" w:cs="宋体"/>
          <w:kern w:val="0"/>
          <w:sz w:val="24"/>
          <w:szCs w:val="24"/>
        </w:rPr>
      </w:pPr>
    </w:p>
    <w:p>
      <w:pPr>
        <w:widowControl/>
        <w:shd w:val="clear" w:color="auto" w:fill="FFFFFF"/>
        <w:spacing w:before="100" w:beforeAutospacing="1" w:after="100" w:afterAutospacing="1" w:line="360" w:lineRule="auto"/>
        <w:ind w:firstLine="480" w:firstLineChars="200"/>
        <w:rPr>
          <w:rFonts w:ascii="宋体" w:cs="宋体"/>
          <w:kern w:val="0"/>
          <w:sz w:val="24"/>
          <w:szCs w:val="24"/>
        </w:rPr>
      </w:pPr>
    </w:p>
    <w:p>
      <w:pPr>
        <w:widowControl/>
        <w:shd w:val="clear" w:color="auto" w:fill="FFFFFF"/>
        <w:spacing w:line="360" w:lineRule="atLeast"/>
        <w:jc w:val="right"/>
        <w:rPr>
          <w:rFonts w:ascii="宋体" w:cs="宋体"/>
          <w:kern w:val="0"/>
          <w:sz w:val="24"/>
          <w:szCs w:val="24"/>
        </w:rPr>
      </w:pPr>
      <w:r>
        <w:rPr>
          <w:rFonts w:ascii="宋体" w:cs="宋体"/>
          <w:kern w:val="0"/>
          <w:sz w:val="24"/>
          <w:szCs w:val="24"/>
        </w:rPr>
        <w:t>    </w:t>
      </w:r>
      <w:r>
        <w:rPr>
          <w:rFonts w:hint="eastAsia" w:ascii="宋体" w:hAnsi="宋体" w:cs="宋体"/>
          <w:kern w:val="0"/>
          <w:sz w:val="24"/>
          <w:szCs w:val="24"/>
        </w:rPr>
        <w:t>企业名称（盖章）：</w:t>
      </w:r>
    </w:p>
    <w:p>
      <w:pPr>
        <w:widowControl/>
        <w:shd w:val="clear" w:color="auto" w:fill="FFFFFF"/>
        <w:spacing w:line="360" w:lineRule="atLeast"/>
        <w:ind w:right="480"/>
        <w:jc w:val="center"/>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日</w:t>
      </w:r>
      <w:r>
        <w:rPr>
          <w:rFonts w:ascii="宋体" w:cs="宋体"/>
          <w:kern w:val="0"/>
          <w:sz w:val="24"/>
          <w:szCs w:val="24"/>
        </w:rPr>
        <w:t>   </w:t>
      </w:r>
      <w:r>
        <w:rPr>
          <w:rFonts w:hint="eastAsia" w:ascii="宋体" w:hAnsi="宋体" w:cs="宋体"/>
          <w:kern w:val="0"/>
          <w:sz w:val="24"/>
          <w:szCs w:val="24"/>
        </w:rPr>
        <w:t>期：</w:t>
      </w: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spacing w:line="588" w:lineRule="exact"/>
        <w:jc w:val="center"/>
        <w:rPr>
          <w:rFonts w:ascii="仿宋_GB2312" w:eastAsia="仿宋_GB2312"/>
          <w:b/>
          <w:spacing w:val="6"/>
          <w:sz w:val="32"/>
          <w:szCs w:val="32"/>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pacing w:line="588" w:lineRule="exact"/>
        <w:ind w:firstLine="504" w:firstLineChars="200"/>
        <w:rPr>
          <w:rFonts w:ascii="宋体" w:cs="宋体"/>
          <w:spacing w:val="6"/>
          <w:sz w:val="24"/>
        </w:rPr>
      </w:pPr>
      <w:r>
        <w:rPr>
          <w:rFonts w:hint="eastAsia" w:ascii="宋体" w:hAnsi="宋体" w:cs="宋体"/>
          <w:spacing w:val="6"/>
          <w:sz w:val="24"/>
        </w:rPr>
        <w:t>本单位郑重声明，根据《财政部</w:t>
      </w:r>
      <w:r>
        <w:rPr>
          <w:rFonts w:ascii="宋体" w:hAnsi="宋体" w:cs="宋体"/>
          <w:spacing w:val="6"/>
          <w:sz w:val="24"/>
        </w:rPr>
        <w:t xml:space="preserve"> </w:t>
      </w:r>
      <w:r>
        <w:rPr>
          <w:rFonts w:hint="eastAsia" w:ascii="宋体" w:hAnsi="宋体" w:cs="宋体"/>
          <w:spacing w:val="6"/>
          <w:sz w:val="24"/>
        </w:rPr>
        <w:t>民政部</w:t>
      </w:r>
      <w:r>
        <w:rPr>
          <w:rFonts w:ascii="宋体" w:hAnsi="宋体" w:cs="宋体"/>
          <w:spacing w:val="6"/>
          <w:sz w:val="24"/>
        </w:rPr>
        <w:t xml:space="preserve"> </w:t>
      </w:r>
      <w:r>
        <w:rPr>
          <w:rFonts w:hint="eastAsia" w:ascii="宋体" w:hAnsi="宋体" w:cs="宋体"/>
          <w:spacing w:val="6"/>
          <w:sz w:val="24"/>
        </w:rPr>
        <w:t>中国残疾人联合会关于促进残疾人就业政府采购政策的通知》（财库</w:t>
      </w:r>
      <w:r>
        <w:rPr>
          <w:rFonts w:hint="eastAsia" w:ascii="宋体" w:hAnsi="宋体" w:cs="宋体"/>
          <w:sz w:val="24"/>
        </w:rPr>
        <w:t>〔</w:t>
      </w:r>
      <w:r>
        <w:rPr>
          <w:rFonts w:ascii="宋体" w:hAnsi="宋体" w:cs="宋体"/>
          <w:sz w:val="24"/>
        </w:rPr>
        <w:t>2017</w:t>
      </w:r>
      <w:r>
        <w:rPr>
          <w:rFonts w:hint="eastAsia" w:ascii="宋体" w:hAnsi="宋体" w:cs="宋体"/>
          <w:sz w:val="24"/>
        </w:rPr>
        <w:t>〕</w:t>
      </w:r>
      <w:r>
        <w:rPr>
          <w:rFonts w:ascii="宋体" w:hAnsi="宋体" w:cs="宋体"/>
          <w:sz w:val="24"/>
        </w:rPr>
        <w:t xml:space="preserve"> 141</w:t>
      </w:r>
      <w:r>
        <w:rPr>
          <w:rFonts w:hint="eastAsia" w:ascii="宋体" w:hAnsi="宋体" w:cs="宋体"/>
          <w:spacing w:val="6"/>
          <w:sz w:val="24"/>
        </w:rPr>
        <w:t>号）的规定，本单位为符合条件的残疾人福利性单位，且本单位参加</w:t>
      </w:r>
      <w:r>
        <w:rPr>
          <w:rFonts w:ascii="宋体" w:hAnsi="宋体" w:cs="宋体"/>
          <w:spacing w:val="6"/>
          <w:sz w:val="24"/>
        </w:rPr>
        <w:t>______</w:t>
      </w:r>
      <w:r>
        <w:rPr>
          <w:rFonts w:hint="eastAsia" w:ascii="宋体" w:hAnsi="宋体" w:cs="宋体"/>
          <w:spacing w:val="6"/>
          <w:sz w:val="24"/>
        </w:rPr>
        <w:t>单位的</w:t>
      </w:r>
      <w:r>
        <w:rPr>
          <w:rFonts w:ascii="宋体" w:hAnsi="宋体" w:cs="宋体"/>
          <w:spacing w:val="6"/>
          <w:sz w:val="24"/>
        </w:rPr>
        <w:t>______</w:t>
      </w:r>
      <w:r>
        <w:rPr>
          <w:rFonts w:hint="eastAsia" w:ascii="宋体" w:hAnsi="宋体" w:cs="宋体"/>
          <w:spacing w:val="6"/>
          <w:sz w:val="24"/>
        </w:rPr>
        <w:t>项目采购活动由本单位承担项目。</w:t>
      </w:r>
    </w:p>
    <w:p>
      <w:pPr>
        <w:spacing w:line="588" w:lineRule="exact"/>
        <w:ind w:firstLine="504" w:firstLineChars="200"/>
        <w:rPr>
          <w:rFonts w:asci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ind w:firstLine="504" w:firstLineChars="200"/>
        <w:rPr>
          <w:rFonts w:ascii="宋体" w:cs="宋体"/>
          <w:spacing w:val="6"/>
          <w:sz w:val="24"/>
        </w:rPr>
      </w:pPr>
    </w:p>
    <w:p>
      <w:pPr>
        <w:spacing w:line="588" w:lineRule="exact"/>
        <w:ind w:firstLine="504" w:firstLineChars="200"/>
        <w:rPr>
          <w:rFonts w:ascii="宋体" w:cs="宋体"/>
          <w:spacing w:val="6"/>
          <w:sz w:val="24"/>
        </w:rPr>
      </w:pPr>
    </w:p>
    <w:p>
      <w:pPr>
        <w:tabs>
          <w:tab w:val="left" w:pos="4860"/>
        </w:tabs>
        <w:spacing w:line="588" w:lineRule="exact"/>
        <w:ind w:right="1560" w:firstLine="504" w:firstLineChars="200"/>
        <w:jc w:val="center"/>
        <w:rPr>
          <w:rFonts w:ascii="宋体" w:cs="宋体"/>
          <w:spacing w:val="6"/>
          <w:sz w:val="24"/>
        </w:rPr>
      </w:pPr>
      <w:r>
        <w:rPr>
          <w:rFonts w:ascii="宋体" w:hAnsi="宋体" w:cs="宋体"/>
          <w:spacing w:val="6"/>
          <w:sz w:val="24"/>
        </w:rPr>
        <w:t xml:space="preserve">                </w:t>
      </w:r>
      <w:r>
        <w:rPr>
          <w:rFonts w:hint="eastAsia" w:ascii="宋体" w:hAnsi="宋体" w:cs="宋体"/>
          <w:spacing w:val="6"/>
          <w:sz w:val="24"/>
        </w:rPr>
        <w:t>单位名称（盖章）：</w:t>
      </w:r>
    </w:p>
    <w:p>
      <w:pPr>
        <w:tabs>
          <w:tab w:val="left" w:pos="4860"/>
        </w:tabs>
        <w:spacing w:line="588" w:lineRule="exact"/>
        <w:ind w:right="1560" w:firstLine="504" w:firstLineChars="200"/>
        <w:jc w:val="center"/>
        <w:rPr>
          <w:rFonts w:ascii="宋体" w:cs="宋体"/>
          <w:spacing w:val="6"/>
          <w:sz w:val="24"/>
        </w:rPr>
      </w:pPr>
      <w:r>
        <w:rPr>
          <w:rFonts w:ascii="宋体" w:hAnsi="宋体" w:cs="宋体"/>
          <w:spacing w:val="6"/>
          <w:sz w:val="24"/>
        </w:rPr>
        <w:t xml:space="preserve">       </w:t>
      </w:r>
      <w:r>
        <w:rPr>
          <w:rFonts w:hint="eastAsia" w:ascii="宋体" w:hAnsi="宋体" w:cs="宋体"/>
          <w:spacing w:val="6"/>
          <w:sz w:val="24"/>
        </w:rPr>
        <w:t>日</w:t>
      </w:r>
      <w:r>
        <w:rPr>
          <w:rFonts w:ascii="宋体" w:hAnsi="宋体" w:cs="宋体"/>
          <w:spacing w:val="6"/>
          <w:sz w:val="24"/>
        </w:rPr>
        <w:t xml:space="preserve">  </w:t>
      </w:r>
      <w:r>
        <w:rPr>
          <w:rFonts w:hint="eastAsia" w:ascii="宋体" w:hAnsi="宋体" w:cs="宋体"/>
          <w:spacing w:val="6"/>
          <w:sz w:val="24"/>
        </w:rPr>
        <w:t>期：</w:t>
      </w: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r>
        <w:rPr>
          <w:rFonts w:hint="eastAsia" w:ascii="仿宋_GB2312" w:hAnsi="仿宋_GB2312" w:eastAsia="仿宋_GB2312" w:cs="‘Lucida Sans Unicode‘"/>
          <w:color w:val="333333"/>
          <w:kern w:val="0"/>
          <w:sz w:val="24"/>
        </w:rPr>
        <w:t>格式</w:t>
      </w:r>
      <w:r>
        <w:rPr>
          <w:rFonts w:ascii="仿宋_GB2312" w:hAnsi="仿宋_GB2312" w:eastAsia="仿宋_GB2312" w:cs="‘Lucida Sans Unicode‘"/>
          <w:color w:val="333333"/>
          <w:kern w:val="0"/>
          <w:sz w:val="24"/>
        </w:rPr>
        <w:t xml:space="preserve"> 3</w:t>
      </w:r>
    </w:p>
    <w:p>
      <w:pPr>
        <w:widowControl/>
        <w:wordWrap w:val="0"/>
        <w:spacing w:before="100" w:beforeAutospacing="1" w:after="100" w:afterAutospacing="1" w:line="560" w:lineRule="exact"/>
        <w:jc w:val="center"/>
        <w:rPr>
          <w:rFonts w:ascii="宋体" w:cs="宋体"/>
          <w:color w:val="000000"/>
          <w:kern w:val="0"/>
          <w:sz w:val="24"/>
        </w:rPr>
      </w:pPr>
      <w:r>
        <w:rPr>
          <w:rFonts w:hint="eastAsia" w:ascii="宋体" w:hAnsi="宋体" w:cs="‘Lucida Sans Unicode‘"/>
          <w:b/>
          <w:color w:val="333333"/>
          <w:kern w:val="0"/>
          <w:sz w:val="44"/>
          <w:szCs w:val="44"/>
        </w:rPr>
        <w:t>法定代表人身份证明书</w:t>
      </w:r>
    </w:p>
    <w:p>
      <w:pPr>
        <w:widowControl/>
        <w:wordWrap w:val="0"/>
        <w:spacing w:before="100" w:beforeAutospacing="1" w:after="100" w:afterAutospacing="1" w:line="560" w:lineRule="exact"/>
        <w:jc w:val="center"/>
        <w:rPr>
          <w:rFonts w:ascii="宋体" w:cs="宋体"/>
          <w:color w:val="000000"/>
          <w:kern w:val="0"/>
          <w:sz w:val="24"/>
          <w:szCs w:val="24"/>
        </w:rPr>
      </w:pPr>
      <w:r>
        <w:rPr>
          <w:rFonts w:hint="eastAsia" w:ascii="仿宋_GB2312" w:hAnsi="‘Lucida Sans Unicode‘" w:eastAsia="仿宋_GB2312" w:cs="‘Lucida Sans Unicode‘"/>
          <w:color w:val="333333"/>
          <w:kern w:val="0"/>
          <w:sz w:val="24"/>
          <w:szCs w:val="24"/>
        </w:rPr>
        <w:t>（法定代表人参加投标的，出具此证明书）</w:t>
      </w:r>
    </w:p>
    <w:p>
      <w:pPr>
        <w:widowControl/>
        <w:wordWrap w:val="0"/>
        <w:spacing w:before="100" w:beforeAutospacing="1" w:after="100" w:afterAutospacing="1" w:line="480" w:lineRule="exact"/>
        <w:ind w:firstLine="540" w:firstLineChars="225"/>
        <w:jc w:val="left"/>
        <w:rPr>
          <w:rFonts w:ascii="宋体" w:cs="宋体"/>
          <w:color w:val="000000"/>
          <w:kern w:val="0"/>
          <w:sz w:val="24"/>
          <w:szCs w:val="24"/>
        </w:rPr>
      </w:pPr>
      <w:r>
        <w:rPr>
          <w:rFonts w:hint="eastAsia" w:ascii="仿宋_GB2312" w:hAnsi="‘Lucida Sans Unicode‘" w:eastAsia="仿宋_GB2312" w:cs="‘Lucida Sans Unicode‘"/>
          <w:color w:val="333333"/>
          <w:kern w:val="0"/>
          <w:sz w:val="24"/>
          <w:szCs w:val="24"/>
          <w:u w:val="single"/>
        </w:rPr>
        <w:t>法定代表人姓名</w:t>
      </w:r>
      <w:r>
        <w:rPr>
          <w:rFonts w:ascii="仿宋_GB2312" w:hAnsi="‘Lucida Sans Unicode‘" w:eastAsia="仿宋_GB2312" w:cs="‘Lucida Sans Unicode‘"/>
          <w:color w:val="333333"/>
          <w:kern w:val="0"/>
          <w:sz w:val="24"/>
          <w:szCs w:val="24"/>
          <w:u w:val="single"/>
        </w:rPr>
        <w:t xml:space="preserve"> </w:t>
      </w:r>
      <w:r>
        <w:rPr>
          <w:rFonts w:hint="eastAsia" w:ascii="仿宋_GB2312" w:hAnsi="‘Lucida Sans Unicode‘" w:eastAsia="仿宋_GB2312" w:cs="‘Lucida Sans Unicode‘"/>
          <w:color w:val="333333"/>
          <w:kern w:val="0"/>
          <w:sz w:val="24"/>
          <w:szCs w:val="24"/>
        </w:rPr>
        <w:t>在我公司（或企业、单位）任（董事长、经理、厂长）职务，是我</w:t>
      </w:r>
      <w:r>
        <w:rPr>
          <w:rFonts w:ascii="??" w:hAnsi="??" w:eastAsia="仿宋_GB2312" w:cs="‘Lucida Sans Unicode‘"/>
          <w:color w:val="333333"/>
          <w:kern w:val="0"/>
          <w:sz w:val="24"/>
          <w:szCs w:val="24"/>
          <w:u w:val="single"/>
        </w:rPr>
        <w:t xml:space="preserve">     </w:t>
      </w:r>
      <w:r>
        <w:rPr>
          <w:rFonts w:hint="eastAsia" w:ascii="仿宋_GB2312" w:hAnsi="‘Lucida Sans Unicode‘" w:eastAsia="仿宋_GB2312" w:cs="‘Lucida Sans Unicode‘"/>
          <w:color w:val="333333"/>
          <w:kern w:val="0"/>
          <w:sz w:val="24"/>
          <w:szCs w:val="24"/>
          <w:u w:val="single"/>
        </w:rPr>
        <w:t>公司全称</w:t>
      </w:r>
      <w:r>
        <w:rPr>
          <w:rFonts w:ascii="??" w:hAnsi="??" w:eastAsia="仿宋_GB2312" w:cs="‘Lucida Sans Unicode‘"/>
          <w:color w:val="333333"/>
          <w:kern w:val="0"/>
          <w:sz w:val="24"/>
          <w:szCs w:val="24"/>
          <w:u w:val="single"/>
        </w:rPr>
        <w:t xml:space="preserve">    </w:t>
      </w:r>
      <w:r>
        <w:rPr>
          <w:rFonts w:hint="eastAsia" w:ascii="仿宋_GB2312" w:hAnsi="‘Lucida Sans Unicode‘" w:eastAsia="仿宋_GB2312" w:cs="‘Lucida Sans Unicode‘"/>
          <w:color w:val="333333"/>
          <w:kern w:val="0"/>
          <w:sz w:val="24"/>
          <w:szCs w:val="24"/>
        </w:rPr>
        <w:t>的法定代表人。现就参加</w:t>
      </w:r>
      <w:r>
        <w:rPr>
          <w:rFonts w:ascii="??" w:hAnsi="??" w:eastAsia="仿宋_GB2312" w:cs="‘Lucida Sans Unicode‘"/>
          <w:color w:val="333333"/>
          <w:kern w:val="0"/>
          <w:sz w:val="24"/>
          <w:szCs w:val="24"/>
          <w:u w:val="single"/>
        </w:rPr>
        <w:t xml:space="preserve">   </w:t>
      </w:r>
      <w:r>
        <w:rPr>
          <w:rFonts w:hint="eastAsia" w:ascii="仿宋_GB2312" w:hAnsi="‘Lucida Sans Unicode‘" w:eastAsia="仿宋_GB2312" w:cs="‘Lucida Sans Unicode‘"/>
          <w:color w:val="333333"/>
          <w:kern w:val="0"/>
          <w:sz w:val="24"/>
          <w:szCs w:val="24"/>
          <w:u w:val="single"/>
        </w:rPr>
        <w:t>采购代理机构名称</w:t>
      </w:r>
      <w:r>
        <w:rPr>
          <w:rFonts w:ascii="??" w:hAnsi="??" w:eastAsia="仿宋_GB2312" w:cs="‘Lucida Sans Unicode‘"/>
          <w:color w:val="333333"/>
          <w:kern w:val="0"/>
          <w:sz w:val="24"/>
          <w:szCs w:val="24"/>
          <w:u w:val="single"/>
        </w:rPr>
        <w:t xml:space="preserve">   </w:t>
      </w:r>
      <w:r>
        <w:rPr>
          <w:rFonts w:hint="eastAsia" w:ascii="仿宋_GB2312" w:hAnsi="‘Lucida Sans Unicode‘" w:eastAsia="仿宋_GB2312" w:cs="‘Lucida Sans Unicode‘"/>
          <w:color w:val="333333"/>
          <w:kern w:val="0"/>
          <w:sz w:val="24"/>
          <w:szCs w:val="24"/>
        </w:rPr>
        <w:t>组织的采购项目</w:t>
      </w:r>
      <w:r>
        <w:rPr>
          <w:rFonts w:ascii="??" w:hAnsi="??" w:eastAsia="仿宋_GB2312" w:cs="‘Lucida Sans Unicode‘"/>
          <w:color w:val="333333"/>
          <w:kern w:val="0"/>
          <w:sz w:val="24"/>
          <w:szCs w:val="24"/>
          <w:u w:val="single"/>
        </w:rPr>
        <w:t xml:space="preserve">         </w:t>
      </w:r>
      <w:r>
        <w:rPr>
          <w:rFonts w:hint="eastAsia" w:ascii="仿宋_GB2312" w:hAnsi="‘Lucida Sans Unicode‘" w:eastAsia="仿宋_GB2312" w:cs="‘Lucida Sans Unicode‘"/>
          <w:color w:val="333333"/>
          <w:kern w:val="0"/>
          <w:sz w:val="24"/>
          <w:szCs w:val="24"/>
          <w:u w:val="single"/>
        </w:rPr>
        <w:t>采购项目名称</w:t>
      </w:r>
      <w:r>
        <w:rPr>
          <w:rFonts w:ascii="??" w:hAnsi="??" w:eastAsia="仿宋_GB2312" w:cs="‘Lucida Sans Unicode‘"/>
          <w:color w:val="333333"/>
          <w:kern w:val="0"/>
          <w:sz w:val="24"/>
          <w:szCs w:val="24"/>
          <w:u w:val="single"/>
        </w:rPr>
        <w:t xml:space="preserve">         </w:t>
      </w:r>
      <w:r>
        <w:rPr>
          <w:rFonts w:hint="eastAsia" w:ascii="仿宋_GB2312" w:hAnsi="‘Lucida Sans Unicode‘" w:eastAsia="仿宋_GB2312" w:cs="‘Lucida Sans Unicode‘"/>
          <w:color w:val="333333"/>
          <w:kern w:val="0"/>
          <w:sz w:val="24"/>
          <w:szCs w:val="24"/>
        </w:rPr>
        <w:t>（项目编号</w:t>
      </w:r>
      <w:r>
        <w:rPr>
          <w:rFonts w:ascii="??" w:hAnsi="??" w:eastAsia="仿宋_GB2312" w:cs="‘Lucida Sans Unicode‘"/>
          <w:color w:val="333333"/>
          <w:kern w:val="0"/>
          <w:sz w:val="24"/>
          <w:szCs w:val="24"/>
        </w:rPr>
        <w:t xml:space="preserve">             </w:t>
      </w:r>
      <w:r>
        <w:rPr>
          <w:rFonts w:hint="eastAsia" w:ascii="仿宋_GB2312" w:hAnsi="‘Lucida Sans Unicode‘" w:eastAsia="仿宋_GB2312" w:cs="‘Lucida Sans Unicode‘"/>
          <w:color w:val="333333"/>
          <w:kern w:val="0"/>
          <w:sz w:val="24"/>
          <w:szCs w:val="24"/>
        </w:rPr>
        <w:t>）的投标签署投标文件。</w:t>
      </w:r>
    </w:p>
    <w:p>
      <w:pPr>
        <w:widowControl/>
        <w:wordWrap w:val="0"/>
        <w:spacing w:before="100" w:beforeAutospacing="1" w:after="100" w:afterAutospacing="1" w:line="480" w:lineRule="exact"/>
        <w:ind w:firstLine="480" w:firstLineChars="200"/>
        <w:jc w:val="left"/>
        <w:rPr>
          <w:rFonts w:ascii="宋体" w:cs="宋体"/>
          <w:color w:val="000000"/>
          <w:kern w:val="0"/>
          <w:sz w:val="24"/>
          <w:szCs w:val="24"/>
        </w:rPr>
      </w:pPr>
      <w:r>
        <w:rPr>
          <w:rFonts w:hint="eastAsia" w:ascii="仿宋_GB2312" w:hAnsi="‘Lucida Sans Unicode‘" w:eastAsia="仿宋_GB2312" w:cs="‘Lucida Sans Unicode‘"/>
          <w:color w:val="333333"/>
          <w:kern w:val="0"/>
          <w:sz w:val="24"/>
          <w:szCs w:val="24"/>
        </w:rPr>
        <w:t>特此证明。</w:t>
      </w:r>
    </w:p>
    <w:tbl>
      <w:tblPr>
        <w:tblStyle w:val="23"/>
        <w:tblpPr w:leftFromText="180" w:rightFromText="180" w:topFromText="100" w:bottomFromText="100" w:vertAnchor="text" w:horzAnchor="page" w:tblpX="2773" w:tblpY="209"/>
        <w:tblW w:w="6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trPr>
        <w:tc>
          <w:tcPr>
            <w:tcW w:w="6920" w:type="dxa"/>
          </w:tcPr>
          <w:p>
            <w:pPr>
              <w:widowControl/>
              <w:spacing w:before="100" w:beforeAutospacing="1" w:after="100" w:afterAutospacing="1" w:line="480" w:lineRule="exact"/>
              <w:jc w:val="center"/>
              <w:rPr>
                <w:rFonts w:ascii="宋体" w:cs="宋体"/>
                <w:color w:val="000000"/>
                <w:kern w:val="0"/>
                <w:sz w:val="24"/>
                <w:szCs w:val="24"/>
              </w:rPr>
            </w:pPr>
            <w:r>
              <w:rPr>
                <w:rFonts w:hint="eastAsia" w:ascii="楷体_GB2312" w:hAnsi="楷体_GB2312" w:eastAsia="楷体_GB2312" w:cs="‘Lucida Sans Unicode‘"/>
                <w:b/>
                <w:bCs/>
                <w:color w:val="333333"/>
                <w:kern w:val="0"/>
                <w:sz w:val="24"/>
                <w:szCs w:val="24"/>
              </w:rPr>
              <w:t>（※此处请粘贴法定代表人身份证</w:t>
            </w:r>
          </w:p>
          <w:p>
            <w:pPr>
              <w:widowControl/>
              <w:spacing w:before="100" w:beforeAutospacing="1" w:after="100" w:afterAutospacing="1" w:line="480" w:lineRule="exact"/>
              <w:jc w:val="center"/>
              <w:rPr>
                <w:rFonts w:ascii="宋体" w:cs="宋体"/>
                <w:color w:val="000000"/>
                <w:kern w:val="0"/>
                <w:sz w:val="24"/>
                <w:szCs w:val="24"/>
              </w:rPr>
            </w:pPr>
            <w:r>
              <w:rPr>
                <w:rFonts w:hint="eastAsia" w:ascii="楷体_GB2312" w:hAnsi="楷体_GB2312" w:eastAsia="楷体_GB2312" w:cs="‘Lucida Sans Unicode‘"/>
                <w:b/>
                <w:bCs/>
                <w:color w:val="333333"/>
                <w:kern w:val="0"/>
                <w:sz w:val="24"/>
                <w:szCs w:val="24"/>
              </w:rPr>
              <w:t>复印件※）</w:t>
            </w:r>
          </w:p>
        </w:tc>
      </w:tr>
    </w:tbl>
    <w:p>
      <w:pPr>
        <w:widowControl/>
        <w:wordWrap w:val="0"/>
        <w:spacing w:before="100" w:beforeAutospacing="1" w:after="100" w:afterAutospacing="1" w:line="600" w:lineRule="auto"/>
        <w:ind w:firstLine="4800" w:firstLineChars="2000"/>
        <w:jc w:val="left"/>
        <w:rPr>
          <w:rFonts w:ascii="宋体" w:cs="宋体"/>
          <w:color w:val="000000"/>
          <w:kern w:val="0"/>
          <w:sz w:val="24"/>
          <w:szCs w:val="24"/>
        </w:rPr>
      </w:pPr>
      <w:r>
        <w:rPr>
          <w:rFonts w:hint="eastAsia" w:ascii="仿宋_GB2312" w:hAnsi="宋体" w:eastAsia="仿宋_GB2312" w:cs="‘Lucida Sans Unicode‘"/>
          <w:color w:val="333333"/>
          <w:kern w:val="0"/>
          <w:sz w:val="24"/>
          <w:szCs w:val="24"/>
        </w:rPr>
        <w:t>公司名称：</w:t>
      </w:r>
      <w:r>
        <w:rPr>
          <w:rFonts w:hint="eastAsia" w:ascii="仿宋_GB2312" w:hAnsi="宋体" w:eastAsia="仿宋_GB2312" w:cs="‘Lucida Sans Unicode‘"/>
          <w:color w:val="333333"/>
          <w:kern w:val="0"/>
          <w:sz w:val="24"/>
          <w:szCs w:val="24"/>
          <w:u w:val="single"/>
        </w:rPr>
        <w:t>（加盖公章）</w:t>
      </w:r>
      <w:r>
        <w:rPr>
          <w:rFonts w:ascii="??" w:hAnsi="??" w:eastAsia="仿宋_GB2312" w:cs="‘Lucida Sans Unicode‘"/>
          <w:color w:val="333333"/>
          <w:kern w:val="0"/>
          <w:sz w:val="24"/>
          <w:szCs w:val="24"/>
          <w:u w:val="single"/>
        </w:rPr>
        <w:t xml:space="preserve"> </w:t>
      </w:r>
    </w:p>
    <w:p>
      <w:pPr>
        <w:widowControl/>
        <w:wordWrap w:val="0"/>
        <w:spacing w:before="100" w:beforeAutospacing="1" w:after="100" w:afterAutospacing="1" w:line="600" w:lineRule="auto"/>
        <w:ind w:firstLine="4800" w:firstLineChars="2000"/>
        <w:jc w:val="left"/>
        <w:rPr>
          <w:rFonts w:ascii="宋体" w:cs="宋体"/>
          <w:color w:val="000000"/>
          <w:kern w:val="0"/>
          <w:sz w:val="24"/>
          <w:szCs w:val="24"/>
        </w:rPr>
      </w:pPr>
      <w:r>
        <w:rPr>
          <w:rFonts w:hint="eastAsia" w:ascii="仿宋_GB2312" w:hAnsi="宋体" w:eastAsia="仿宋_GB2312" w:cs="‘Lucida Sans Unicode‘"/>
          <w:color w:val="333333"/>
          <w:kern w:val="0"/>
          <w:sz w:val="24"/>
          <w:szCs w:val="24"/>
        </w:rPr>
        <w:t>年</w:t>
      </w:r>
      <w:r>
        <w:rPr>
          <w:rFonts w:ascii="??" w:hAnsi="??" w:eastAsia="仿宋_GB2312" w:cs="‘Lucida Sans Unicode‘"/>
          <w:color w:val="333333"/>
          <w:kern w:val="0"/>
          <w:sz w:val="24"/>
          <w:szCs w:val="24"/>
        </w:rPr>
        <w:t xml:space="preserve">        </w:t>
      </w:r>
      <w:r>
        <w:rPr>
          <w:rFonts w:hint="eastAsia" w:ascii="仿宋_GB2312" w:hAnsi="宋体" w:eastAsia="仿宋_GB2312" w:cs="‘Lucida Sans Unicode‘"/>
          <w:color w:val="333333"/>
          <w:kern w:val="0"/>
          <w:sz w:val="24"/>
          <w:szCs w:val="24"/>
        </w:rPr>
        <w:t>月</w:t>
      </w:r>
      <w:r>
        <w:rPr>
          <w:rFonts w:ascii="??" w:hAnsi="??" w:eastAsia="仿宋_GB2312" w:cs="‘Lucida Sans Unicode‘"/>
          <w:color w:val="333333"/>
          <w:kern w:val="0"/>
          <w:sz w:val="24"/>
          <w:szCs w:val="24"/>
        </w:rPr>
        <w:t xml:space="preserve">        </w:t>
      </w:r>
      <w:r>
        <w:rPr>
          <w:rFonts w:hint="eastAsia" w:ascii="仿宋_GB2312" w:hAnsi="宋体" w:eastAsia="仿宋_GB2312" w:cs="‘Lucida Sans Unicode‘"/>
          <w:color w:val="333333"/>
          <w:kern w:val="0"/>
          <w:sz w:val="24"/>
          <w:szCs w:val="24"/>
        </w:rPr>
        <w:t>日</w:t>
      </w:r>
    </w:p>
    <w:p>
      <w:pPr>
        <w:widowControl/>
        <w:wordWrap w:val="0"/>
        <w:spacing w:before="100" w:beforeAutospacing="1" w:after="100" w:afterAutospacing="1" w:line="312"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12"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12"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12"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12"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12" w:lineRule="auto"/>
        <w:jc w:val="left"/>
        <w:rPr>
          <w:rFonts w:ascii="宋体" w:cs="宋体"/>
          <w:color w:val="000000"/>
          <w:kern w:val="0"/>
          <w:sz w:val="24"/>
        </w:rPr>
      </w:pPr>
      <w:r>
        <w:rPr>
          <w:rFonts w:hint="eastAsia" w:ascii="仿宋_GB2312" w:hAnsi="仿宋_GB2312" w:eastAsia="仿宋_GB2312" w:cs="‘Lucida Sans Unicode‘"/>
          <w:color w:val="333333"/>
          <w:kern w:val="0"/>
          <w:sz w:val="24"/>
        </w:rPr>
        <w:t>格式</w:t>
      </w:r>
      <w:r>
        <w:rPr>
          <w:rFonts w:ascii="仿宋_GB2312" w:hAnsi="仿宋_GB2312" w:eastAsia="仿宋_GB2312" w:cs="‘Lucida Sans Unicode‘"/>
          <w:color w:val="333333"/>
          <w:kern w:val="0"/>
          <w:sz w:val="24"/>
          <w:szCs w:val="18"/>
        </w:rPr>
        <w:t>4</w:t>
      </w:r>
    </w:p>
    <w:p>
      <w:pPr>
        <w:spacing w:line="500" w:lineRule="exact"/>
        <w:jc w:val="center"/>
        <w:rPr>
          <w:rFonts w:ascii="黑体" w:hAnsi="黑体" w:eastAsia="黑体" w:cs="黑体"/>
          <w:sz w:val="44"/>
          <w:szCs w:val="44"/>
        </w:rPr>
      </w:pPr>
      <w:r>
        <w:rPr>
          <w:rFonts w:hint="eastAsia" w:ascii="黑体" w:hAnsi="黑体" w:eastAsia="黑体" w:cs="黑体"/>
          <w:sz w:val="44"/>
          <w:szCs w:val="44"/>
        </w:rPr>
        <w:t>投标授权委托书</w:t>
      </w:r>
    </w:p>
    <w:p>
      <w:pPr>
        <w:spacing w:line="500" w:lineRule="exact"/>
        <w:ind w:firstLine="640" w:firstLineChars="200"/>
        <w:rPr>
          <w:rFonts w:ascii="仿宋_GB2312" w:hAnsi="仿宋_GB2312" w:eastAsia="仿宋_GB2312" w:cs="仿宋_GB2312"/>
          <w:sz w:val="32"/>
          <w:szCs w:val="32"/>
        </w:rPr>
      </w:pPr>
    </w:p>
    <w:p>
      <w:pPr>
        <w:spacing w:line="600" w:lineRule="exact"/>
        <w:ind w:firstLine="480" w:firstLineChars="200"/>
        <w:rPr>
          <w:rFonts w:ascii="宋体" w:hAnsi="仿宋_GB2312" w:cs="仿宋_GB2312"/>
          <w:sz w:val="24"/>
          <w:szCs w:val="24"/>
        </w:rPr>
      </w:pPr>
      <w:r>
        <w:rPr>
          <w:rFonts w:ascii="宋体" w:hAnsi="仿宋_GB2312" w:cs="仿宋_GB2312"/>
          <w:sz w:val="24"/>
          <w:szCs w:val="24"/>
        </w:rPr>
        <w:t xml:space="preserve"> </w:t>
      </w:r>
      <w:r>
        <w:rPr>
          <w:rFonts w:hint="eastAsia" w:ascii="宋体" w:hAnsi="仿宋_GB2312" w:cs="仿宋_GB2312"/>
          <w:sz w:val="24"/>
          <w:szCs w:val="24"/>
        </w:rPr>
        <w:t>我</w:t>
      </w:r>
      <w:r>
        <w:rPr>
          <w:rFonts w:ascii="宋体" w:hAnsi="仿宋_GB2312" w:cs="仿宋_GB2312"/>
          <w:sz w:val="24"/>
          <w:szCs w:val="24"/>
          <w:u w:val="single"/>
        </w:rPr>
        <w:t xml:space="preserve">       </w:t>
      </w:r>
      <w:r>
        <w:rPr>
          <w:rFonts w:hint="eastAsia" w:ascii="宋体" w:hAnsi="仿宋_GB2312" w:cs="仿宋_GB2312"/>
          <w:sz w:val="24"/>
          <w:szCs w:val="24"/>
        </w:rPr>
        <w:t>系</w:t>
      </w:r>
      <w:r>
        <w:rPr>
          <w:rFonts w:ascii="宋体" w:hAnsi="仿宋_GB2312" w:cs="仿宋_GB2312"/>
          <w:sz w:val="24"/>
          <w:szCs w:val="24"/>
          <w:u w:val="single"/>
        </w:rPr>
        <w:t xml:space="preserve">                </w:t>
      </w:r>
      <w:r>
        <w:rPr>
          <w:rFonts w:hint="eastAsia" w:ascii="宋体" w:hAnsi="仿宋_GB2312" w:cs="仿宋_GB2312"/>
          <w:sz w:val="24"/>
          <w:szCs w:val="24"/>
        </w:rPr>
        <w:t>的法定代表人，现授权委托</w:t>
      </w:r>
      <w:r>
        <w:rPr>
          <w:rFonts w:ascii="宋体" w:hAnsi="仿宋_GB2312" w:cs="仿宋_GB2312"/>
          <w:sz w:val="24"/>
          <w:szCs w:val="24"/>
          <w:u w:val="single"/>
        </w:rPr>
        <w:t xml:space="preserve">      </w:t>
      </w:r>
      <w:r>
        <w:rPr>
          <w:rFonts w:hint="eastAsia" w:ascii="宋体" w:hAnsi="仿宋_GB2312" w:cs="仿宋_GB2312"/>
          <w:sz w:val="24"/>
          <w:szCs w:val="24"/>
        </w:rPr>
        <w:t>（身份证号：</w:t>
      </w:r>
      <w:r>
        <w:rPr>
          <w:rFonts w:ascii="宋体" w:hAnsi="仿宋_GB2312" w:cs="仿宋_GB2312"/>
          <w:sz w:val="24"/>
          <w:szCs w:val="24"/>
          <w:u w:val="single"/>
        </w:rPr>
        <w:t xml:space="preserve">                  </w:t>
      </w:r>
      <w:r>
        <w:rPr>
          <w:rFonts w:ascii="宋体" w:hAnsi="仿宋_GB2312" w:cs="仿宋_GB2312"/>
          <w:sz w:val="24"/>
          <w:szCs w:val="24"/>
        </w:rPr>
        <w:t xml:space="preserve"> </w:t>
      </w:r>
      <w:r>
        <w:rPr>
          <w:rFonts w:hint="eastAsia" w:ascii="宋体" w:hAnsi="仿宋_GB2312" w:cs="仿宋_GB2312"/>
          <w:sz w:val="24"/>
          <w:szCs w:val="24"/>
        </w:rPr>
        <w:t>，联系电话：</w:t>
      </w:r>
      <w:r>
        <w:rPr>
          <w:rFonts w:ascii="宋体" w:hAnsi="仿宋_GB2312" w:cs="仿宋_GB2312"/>
          <w:sz w:val="24"/>
          <w:szCs w:val="24"/>
          <w:u w:val="single"/>
        </w:rPr>
        <w:t xml:space="preserve">               </w:t>
      </w:r>
      <w:r>
        <w:rPr>
          <w:rFonts w:hint="eastAsia" w:ascii="宋体" w:hAnsi="仿宋_GB2312" w:cs="仿宋_GB2312"/>
          <w:sz w:val="24"/>
          <w:szCs w:val="24"/>
        </w:rPr>
        <w:t>）为我公司处理</w:t>
      </w:r>
      <w:r>
        <w:rPr>
          <w:rFonts w:ascii="宋体" w:hAnsi="仿宋_GB2312" w:cs="仿宋_GB2312"/>
          <w:sz w:val="24"/>
          <w:szCs w:val="24"/>
          <w:u w:val="single"/>
        </w:rPr>
        <w:t xml:space="preserve">                 </w:t>
      </w:r>
      <w:r>
        <w:rPr>
          <w:rFonts w:hint="eastAsia" w:ascii="宋体" w:hAnsi="仿宋_GB2312" w:cs="仿宋_GB2312"/>
          <w:sz w:val="24"/>
          <w:szCs w:val="24"/>
        </w:rPr>
        <w:t>投标事宜的唯一授权委托人，该项委托权不得转让。</w:t>
      </w:r>
    </w:p>
    <w:p>
      <w:pPr>
        <w:spacing w:line="600" w:lineRule="exact"/>
        <w:ind w:firstLine="480" w:firstLineChars="200"/>
        <w:rPr>
          <w:rFonts w:ascii="宋体" w:hAnsi="仿宋_GB2312" w:cs="仿宋_GB2312"/>
          <w:sz w:val="24"/>
          <w:szCs w:val="24"/>
        </w:rPr>
      </w:pPr>
      <w:r>
        <w:rPr>
          <w:rFonts w:hint="eastAsia" w:ascii="宋体" w:hAnsi="仿宋_GB2312" w:cs="仿宋_GB2312"/>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600" w:lineRule="exact"/>
        <w:ind w:firstLine="480" w:firstLineChars="200"/>
        <w:rPr>
          <w:rFonts w:ascii="宋体" w:hAnsi="仿宋_GB2312" w:cs="仿宋_GB2312"/>
          <w:sz w:val="24"/>
          <w:szCs w:val="24"/>
        </w:rPr>
      </w:pPr>
      <w:r>
        <w:rPr>
          <w:rFonts w:hint="eastAsia" w:ascii="宋体" w:hAnsi="仿宋_GB2312" w:cs="仿宋_GB2312"/>
          <w:sz w:val="24"/>
          <w:szCs w:val="24"/>
        </w:rPr>
        <w:t>附：法定代表人（单位负责人）及授权委托人身份证复印件（正反面）</w:t>
      </w:r>
    </w:p>
    <w:p>
      <w:pPr>
        <w:spacing w:line="600" w:lineRule="exact"/>
        <w:ind w:firstLine="480" w:firstLineChars="200"/>
        <w:rPr>
          <w:rFonts w:ascii="宋体" w:hAnsi="仿宋_GB2312" w:cs="仿宋_GB2312"/>
          <w:sz w:val="24"/>
          <w:szCs w:val="24"/>
        </w:rPr>
      </w:pPr>
      <w:r>
        <w:rPr>
          <w:rFonts w:hint="eastAsia" w:ascii="宋体" w:hAnsi="仿宋_GB2312" w:cs="仿宋_GB2312"/>
          <w:sz w:val="24"/>
          <w:szCs w:val="24"/>
        </w:rPr>
        <w:t>投标单位：</w:t>
      </w:r>
      <w:r>
        <w:rPr>
          <w:rFonts w:ascii="宋体" w:hAnsi="仿宋_GB2312" w:cs="仿宋_GB2312"/>
          <w:sz w:val="24"/>
          <w:szCs w:val="24"/>
        </w:rPr>
        <w:t xml:space="preserve">                       </w:t>
      </w:r>
      <w:r>
        <w:rPr>
          <w:rFonts w:hint="eastAsia" w:ascii="宋体" w:hAnsi="仿宋_GB2312" w:cs="仿宋_GB2312"/>
          <w:sz w:val="24"/>
          <w:szCs w:val="24"/>
        </w:rPr>
        <w:t>（盖章）</w:t>
      </w:r>
    </w:p>
    <w:p>
      <w:pPr>
        <w:spacing w:line="600" w:lineRule="exact"/>
        <w:ind w:firstLine="640" w:firstLineChars="200"/>
        <w:rPr>
          <w:rFonts w:ascii="仿宋_GB2312" w:hAnsi="仿宋_GB2312" w:eastAsia="仿宋_GB2312" w:cs="仿宋_GB2312"/>
          <w:sz w:val="32"/>
          <w:szCs w:val="32"/>
        </w:rPr>
      </w:pPr>
    </w:p>
    <w:p>
      <w:pPr>
        <w:spacing w:line="600" w:lineRule="exact"/>
        <w:ind w:firstLine="3920" w:firstLineChars="14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法定代表人：（签字）</w:t>
      </w:r>
    </w:p>
    <w:p>
      <w:pPr>
        <w:spacing w:line="600" w:lineRule="exact"/>
        <w:ind w:firstLine="560" w:firstLineChars="200"/>
        <w:rPr>
          <w:rFonts w:ascii="仿宋_GB2312" w:hAnsi="仿宋_GB2312" w:eastAsia="仿宋_GB2312" w:cs="仿宋_GB2312"/>
          <w:sz w:val="28"/>
          <w:szCs w:val="28"/>
        </w:rPr>
      </w:pPr>
    </w:p>
    <w:p>
      <w:pPr>
        <w:spacing w:line="600" w:lineRule="exact"/>
        <w:ind w:firstLine="3920" w:firstLineChars="1400"/>
        <w:rPr>
          <w:rFonts w:ascii="仿宋_GB2312" w:hAnsi="仿宋_GB2312" w:eastAsia="仿宋_GB2312" w:cs="仿宋_GB2312"/>
          <w:sz w:val="28"/>
          <w:szCs w:val="28"/>
        </w:rPr>
      </w:pPr>
      <w:r>
        <w:rPr>
          <w:rFonts w:hint="eastAsia" w:ascii="仿宋_GB2312" w:hAnsi="仿宋_GB2312" w:eastAsia="仿宋_GB2312" w:cs="仿宋_GB2312"/>
          <w:sz w:val="28"/>
          <w:szCs w:val="28"/>
        </w:rPr>
        <w:t>受</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委</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托</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人：（签字）</w:t>
      </w:r>
    </w:p>
    <w:p>
      <w:pPr>
        <w:spacing w:line="600" w:lineRule="exact"/>
        <w:ind w:firstLine="560" w:firstLineChars="200"/>
        <w:jc w:val="right"/>
        <w:rPr>
          <w:rFonts w:ascii="仿宋_GB2312" w:hAnsi="仿宋_GB2312" w:eastAsia="仿宋_GB2312" w:cs="仿宋_GB2312"/>
          <w:sz w:val="28"/>
          <w:szCs w:val="28"/>
        </w:rPr>
      </w:pPr>
    </w:p>
    <w:p>
      <w:pPr>
        <w:spacing w:line="600" w:lineRule="exact"/>
        <w:rPr>
          <w:rFonts w:ascii="仿宋_GB2312" w:hAnsi="仿宋_GB2312" w:eastAsia="仿宋_GB2312" w:cs="仿宋_GB2312"/>
          <w:sz w:val="28"/>
          <w:szCs w:val="28"/>
        </w:rPr>
      </w:pPr>
    </w:p>
    <w:p>
      <w:pPr>
        <w:spacing w:line="600" w:lineRule="exact"/>
        <w:ind w:firstLine="560" w:firstLineChars="200"/>
        <w:jc w:val="right"/>
        <w:rPr>
          <w:rFonts w:ascii="宋体" w:cs="‘Lucida Sans Unicode‘"/>
          <w:b/>
          <w:color w:val="333333"/>
          <w:kern w:val="0"/>
          <w:sz w:val="28"/>
          <w:szCs w:val="28"/>
        </w:rPr>
      </w:pP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pStyle w:val="4"/>
        <w:spacing w:line="400" w:lineRule="exact"/>
        <w:jc w:val="center"/>
        <w:rPr>
          <w:rFonts w:ascii="仿宋_GB2312" w:eastAsia="仿宋_GB2312" w:cs="Arial"/>
          <w:color w:val="333333"/>
          <w:kern w:val="0"/>
          <w:sz w:val="28"/>
          <w:szCs w:val="28"/>
        </w:rPr>
      </w:pPr>
      <w:r>
        <w:rPr>
          <w:rFonts w:hint="eastAsia" w:ascii="仿宋_GB2312" w:eastAsia="仿宋_GB2312" w:cs="Arial"/>
          <w:color w:val="333333"/>
          <w:kern w:val="0"/>
          <w:sz w:val="28"/>
          <w:szCs w:val="28"/>
        </w:rPr>
        <w:t>投标保证金</w:t>
      </w:r>
    </w:p>
    <w:p>
      <w:pPr>
        <w:spacing w:line="400" w:lineRule="exact"/>
        <w:jc w:val="center"/>
        <w:rPr>
          <w:rFonts w:ascii="仿宋_GB2312" w:hAnsi="Arial" w:eastAsia="仿宋_GB2312" w:cs="Arial"/>
          <w:color w:val="333333"/>
          <w:kern w:val="0"/>
          <w:sz w:val="28"/>
          <w:szCs w:val="28"/>
        </w:rPr>
      </w:pPr>
      <w:r>
        <w:rPr>
          <w:rFonts w:hint="eastAsia" w:ascii="仿宋_GB2312" w:hAnsi="Arial" w:eastAsia="仿宋_GB2312" w:cs="Arial"/>
          <w:color w:val="333333"/>
          <w:kern w:val="0"/>
          <w:sz w:val="28"/>
          <w:szCs w:val="28"/>
        </w:rPr>
        <w:t>在投标文件中附投标保证金缴纳证明复印件，并加盖公章。（缴纳证明原件开标时备查）</w:t>
      </w: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8"/>
          <w:szCs w:val="28"/>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宋体" w:cs="‘Lucida Sans Unicode‘"/>
          <w:b/>
          <w:color w:val="333333"/>
          <w:kern w:val="0"/>
          <w:sz w:val="44"/>
          <w:szCs w:val="44"/>
        </w:rPr>
      </w:pPr>
      <w:r>
        <w:rPr>
          <w:rFonts w:hint="eastAsia" w:ascii="仿宋_GB2312" w:hAnsi="仿宋_GB2312" w:eastAsia="仿宋_GB2312" w:cs="‘Lucida Sans Unicode‘"/>
          <w:color w:val="333333"/>
          <w:kern w:val="0"/>
          <w:sz w:val="24"/>
        </w:rPr>
        <w:t>格式</w:t>
      </w:r>
      <w:r>
        <w:rPr>
          <w:rFonts w:ascii="仿宋_GB2312" w:hAnsi="仿宋_GB2312" w:eastAsia="仿宋_GB2312" w:cs="‘Lucida Sans Unicode‘"/>
          <w:color w:val="333333"/>
          <w:kern w:val="0"/>
          <w:sz w:val="24"/>
          <w:szCs w:val="18"/>
        </w:rPr>
        <w:t>5</w:t>
      </w:r>
    </w:p>
    <w:p>
      <w:pPr>
        <w:widowControl/>
        <w:wordWrap w:val="0"/>
        <w:spacing w:beforeLines="100" w:afterLines="100" w:line="480" w:lineRule="exact"/>
        <w:jc w:val="center"/>
        <w:rPr>
          <w:rFonts w:ascii="宋体" w:cs="宋体"/>
          <w:color w:val="000000"/>
          <w:kern w:val="0"/>
          <w:sz w:val="24"/>
        </w:rPr>
      </w:pPr>
      <w:r>
        <w:rPr>
          <w:rFonts w:hint="eastAsia" w:ascii="宋体" w:hAnsi="宋体" w:cs="‘Lucida Sans Unicode‘"/>
          <w:b/>
          <w:color w:val="333333"/>
          <w:kern w:val="0"/>
          <w:sz w:val="44"/>
          <w:szCs w:val="44"/>
        </w:rPr>
        <w:t>投标函</w:t>
      </w:r>
    </w:p>
    <w:p>
      <w:pPr>
        <w:widowControl/>
        <w:wordWrap w:val="0"/>
        <w:spacing w:before="100" w:beforeAutospacing="1" w:after="100" w:afterAutospacing="1" w:line="360" w:lineRule="auto"/>
        <w:jc w:val="left"/>
        <w:rPr>
          <w:rFonts w:ascii="宋体" w:cs="宋体"/>
          <w:color w:val="000000"/>
          <w:kern w:val="0"/>
          <w:sz w:val="24"/>
        </w:rPr>
      </w:pPr>
      <w:r>
        <w:rPr>
          <w:rFonts w:hint="eastAsia" w:ascii="仿宋_GB2312" w:hAnsi="‘Lucida Sans Unicode‘" w:eastAsia="仿宋_GB2312" w:cs="‘Lucida Sans Unicode‘"/>
          <w:color w:val="333333"/>
          <w:kern w:val="0"/>
          <w:sz w:val="24"/>
        </w:rPr>
        <w:t>采购人：</w:t>
      </w:r>
    </w:p>
    <w:p>
      <w:pPr>
        <w:widowControl/>
        <w:wordWrap w:val="0"/>
        <w:spacing w:before="100" w:beforeAutospacing="1" w:after="100" w:afterAutospacing="1" w:line="360" w:lineRule="auto"/>
        <w:ind w:firstLine="480" w:firstLineChars="200"/>
        <w:jc w:val="left"/>
        <w:rPr>
          <w:rFonts w:ascii="宋体" w:cs="宋体"/>
          <w:color w:val="000000"/>
          <w:kern w:val="0"/>
          <w:sz w:val="24"/>
        </w:rPr>
      </w:pPr>
      <w:r>
        <w:rPr>
          <w:rFonts w:hint="eastAsia" w:ascii="仿宋_GB2312" w:hAnsi="‘Lucida Sans Unicode‘" w:eastAsia="仿宋_GB2312" w:cs="‘Lucida Sans Unicode‘"/>
          <w:color w:val="333333"/>
          <w:kern w:val="0"/>
          <w:sz w:val="24"/>
          <w:u w:val="single"/>
        </w:rPr>
        <w:t>供应商名称</w:t>
      </w:r>
      <w:r>
        <w:rPr>
          <w:rFonts w:ascii="仿宋_GB2312" w:hAnsi="‘Lucida Sans Unicode‘" w:eastAsia="仿宋_GB2312" w:cs="‘Lucida Sans Unicode‘"/>
          <w:color w:val="333333"/>
          <w:kern w:val="0"/>
          <w:sz w:val="24"/>
          <w:u w:val="single"/>
        </w:rPr>
        <w:t xml:space="preserve"> </w:t>
      </w:r>
      <w:r>
        <w:rPr>
          <w:rFonts w:hint="eastAsia" w:ascii="仿宋_GB2312" w:hAnsi="‘Lucida Sans Unicode‘" w:eastAsia="仿宋_GB2312" w:cs="‘Lucida Sans Unicode‘"/>
          <w:color w:val="333333"/>
          <w:kern w:val="0"/>
          <w:sz w:val="24"/>
        </w:rPr>
        <w:t>授权</w:t>
      </w:r>
      <w:r>
        <w:rPr>
          <w:rFonts w:ascii="仿宋_GB2312" w:hAnsi="‘Lucida Sans Unicode‘" w:eastAsia="仿宋_GB2312" w:cs="‘Lucida Sans Unicode‘"/>
          <w:color w:val="333333"/>
          <w:kern w:val="0"/>
          <w:sz w:val="24"/>
          <w:u w:val="single"/>
        </w:rPr>
        <w:t xml:space="preserve"> </w:t>
      </w:r>
      <w:r>
        <w:rPr>
          <w:rFonts w:hint="eastAsia" w:ascii="仿宋_GB2312" w:hAnsi="‘Lucida Sans Unicode‘" w:eastAsia="仿宋_GB2312" w:cs="‘Lucida Sans Unicode‘"/>
          <w:color w:val="333333"/>
          <w:kern w:val="0"/>
          <w:sz w:val="24"/>
          <w:u w:val="single"/>
        </w:rPr>
        <w:t>供应商代表姓名、职务</w:t>
      </w:r>
      <w:r>
        <w:rPr>
          <w:rFonts w:ascii="仿宋_GB2312" w:hAnsi="‘Lucida Sans Unicode‘" w:eastAsia="仿宋_GB2312" w:cs="‘Lucida Sans Unicode‘"/>
          <w:color w:val="333333"/>
          <w:kern w:val="0"/>
          <w:sz w:val="24"/>
          <w:u w:val="single"/>
        </w:rPr>
        <w:t xml:space="preserve"> </w:t>
      </w:r>
      <w:r>
        <w:rPr>
          <w:rFonts w:hint="eastAsia" w:ascii="仿宋_GB2312" w:hAnsi="‘Lucida Sans Unicode‘" w:eastAsia="仿宋_GB2312" w:cs="‘Lucida Sans Unicode‘"/>
          <w:color w:val="333333"/>
          <w:kern w:val="0"/>
          <w:sz w:val="24"/>
        </w:rPr>
        <w:t>为我方代表，参加你单位组织的招标项目</w:t>
      </w:r>
      <w:r>
        <w:rPr>
          <w:rFonts w:ascii="仿宋_GB2312" w:hAnsi="‘Lucida Sans Unicode‘" w:eastAsia="仿宋_GB2312" w:cs="‘Lucida Sans Unicode‘"/>
          <w:color w:val="333333"/>
          <w:kern w:val="0"/>
          <w:sz w:val="24"/>
          <w:u w:val="single"/>
        </w:rPr>
        <w:t xml:space="preserve"> </w:t>
      </w:r>
      <w:r>
        <w:rPr>
          <w:rFonts w:hint="eastAsia" w:ascii="仿宋_GB2312" w:hAnsi="‘Lucida Sans Unicode‘" w:eastAsia="仿宋_GB2312" w:cs="‘Lucida Sans Unicode‘"/>
          <w:color w:val="333333"/>
          <w:kern w:val="0"/>
          <w:sz w:val="24"/>
          <w:u w:val="single"/>
        </w:rPr>
        <w:t>招标项目名称（项目编号</w:t>
      </w:r>
      <w:r>
        <w:rPr>
          <w:rFonts w:ascii="??" w:hAnsi="??" w:eastAsia="仿宋_GB2312" w:cs="‘Lucida Sans Unicode‘"/>
          <w:color w:val="333333"/>
          <w:kern w:val="0"/>
          <w:sz w:val="18"/>
          <w:szCs w:val="18"/>
          <w:u w:val="single"/>
        </w:rPr>
        <w:t xml:space="preserve">) </w:t>
      </w:r>
      <w:r>
        <w:rPr>
          <w:rFonts w:hint="eastAsia" w:ascii="仿宋_GB2312" w:hAnsi="‘Lucida Sans Unicode‘" w:eastAsia="仿宋_GB2312" w:cs="‘Lucida Sans Unicode‘"/>
          <w:color w:val="333333"/>
          <w:kern w:val="0"/>
          <w:sz w:val="24"/>
        </w:rPr>
        <w:t>的有关活动，并对此招标项目进行投标。</w:t>
      </w:r>
    </w:p>
    <w:p>
      <w:pPr>
        <w:widowControl/>
        <w:wordWrap w:val="0"/>
        <w:spacing w:beforeLines="100" w:after="100" w:afterAutospacing="1" w:line="360" w:lineRule="auto"/>
        <w:ind w:firstLine="480" w:firstLineChars="200"/>
        <w:jc w:val="left"/>
        <w:rPr>
          <w:rFonts w:ascii="宋体" w:cs="宋体"/>
          <w:color w:val="000000"/>
          <w:kern w:val="0"/>
          <w:sz w:val="24"/>
        </w:rPr>
      </w:pPr>
      <w:r>
        <w:rPr>
          <w:rFonts w:hint="eastAsia" w:ascii="仿宋_GB2312" w:hAnsi="‘Lucida Sans Unicode‘" w:eastAsia="仿宋_GB2312" w:cs="‘Lucida Sans Unicode‘"/>
          <w:color w:val="333333"/>
          <w:kern w:val="0"/>
          <w:sz w:val="24"/>
        </w:rPr>
        <w:t>一、我方承诺在采购文件规定的投标有效期内不修改、撤销投标文件。</w:t>
      </w:r>
    </w:p>
    <w:p>
      <w:pPr>
        <w:widowControl/>
        <w:wordWrap w:val="0"/>
        <w:spacing w:before="100" w:beforeAutospacing="1" w:after="100" w:afterAutospacing="1" w:line="360" w:lineRule="auto"/>
        <w:ind w:firstLine="480" w:firstLineChars="200"/>
        <w:jc w:val="left"/>
        <w:rPr>
          <w:rFonts w:ascii="仿宋_GB2312" w:hAnsi="‘Lucida Sans Unicode‘" w:eastAsia="仿宋_GB2312" w:cs="‘Lucida Sans Unicode‘"/>
          <w:color w:val="333333"/>
          <w:kern w:val="0"/>
          <w:sz w:val="24"/>
        </w:rPr>
      </w:pPr>
      <w:r>
        <w:rPr>
          <w:rFonts w:hint="eastAsia" w:ascii="仿宋_GB2312" w:hAnsi="‘Lucida Sans Unicode‘" w:eastAsia="仿宋_GB2312" w:cs="‘Lucida Sans Unicode‘"/>
          <w:color w:val="333333"/>
          <w:kern w:val="0"/>
          <w:sz w:val="24"/>
        </w:rPr>
        <w:t>二、随同本投标函提交投标保证金一份，金额为人民币（大写</w:t>
      </w:r>
      <w:r>
        <w:rPr>
          <w:rFonts w:hint="eastAsia" w:ascii="宋体" w:hAnsi="宋体"/>
          <w:szCs w:val="21"/>
        </w:rPr>
        <w:t>）</w:t>
      </w:r>
      <w:r>
        <w:rPr>
          <w:rFonts w:ascii="宋体" w:hAnsi="宋体"/>
          <w:szCs w:val="21"/>
          <w:u w:val="single"/>
        </w:rPr>
        <w:t xml:space="preserve">        </w:t>
      </w:r>
      <w:r>
        <w:rPr>
          <w:rFonts w:hint="eastAsia" w:ascii="宋体" w:hAnsi="宋体"/>
          <w:szCs w:val="21"/>
        </w:rPr>
        <w:t>（</w:t>
      </w:r>
      <w:r>
        <w:rPr>
          <w:rFonts w:ascii="宋体"/>
          <w:szCs w:val="21"/>
        </w:rPr>
        <w:t>¥</w:t>
      </w:r>
      <w:r>
        <w:rPr>
          <w:rFonts w:ascii="宋体" w:hAnsi="宋体"/>
          <w:szCs w:val="21"/>
          <w:u w:val="single"/>
        </w:rPr>
        <w:t xml:space="preserve">       </w:t>
      </w:r>
      <w:r>
        <w:rPr>
          <w:rFonts w:hint="eastAsia" w:ascii="宋体" w:hAnsi="宋体"/>
          <w:szCs w:val="21"/>
        </w:rPr>
        <w:t>）。</w:t>
      </w:r>
    </w:p>
    <w:p>
      <w:pPr>
        <w:widowControl/>
        <w:wordWrap w:val="0"/>
        <w:spacing w:before="100" w:beforeAutospacing="1" w:after="100" w:afterAutospacing="1"/>
        <w:ind w:firstLine="480" w:firstLineChars="200"/>
        <w:jc w:val="left"/>
        <w:rPr>
          <w:rFonts w:ascii="仿宋_GB2312" w:hAnsi="‘Lucida Sans Unicode‘" w:eastAsia="仿宋_GB2312" w:cs="‘Lucida Sans Unicode‘"/>
          <w:color w:val="333333"/>
          <w:kern w:val="0"/>
          <w:sz w:val="24"/>
        </w:rPr>
      </w:pPr>
      <w:r>
        <w:rPr>
          <w:rFonts w:hint="eastAsia" w:ascii="仿宋_GB2312" w:hAnsi="‘Lucida Sans Unicode‘" w:eastAsia="仿宋_GB2312" w:cs="‘Lucida Sans Unicode‘"/>
          <w:color w:val="333333"/>
          <w:kern w:val="0"/>
          <w:sz w:val="24"/>
        </w:rPr>
        <w:t>三、如我方中标：</w:t>
      </w:r>
    </w:p>
    <w:p>
      <w:pPr>
        <w:widowControl/>
        <w:wordWrap w:val="0"/>
        <w:spacing w:before="100" w:beforeAutospacing="1" w:after="100" w:afterAutospacing="1"/>
        <w:ind w:firstLine="480" w:firstLineChars="200"/>
        <w:jc w:val="left"/>
        <w:rPr>
          <w:rFonts w:ascii="仿宋_GB2312" w:hAnsi="‘Lucida Sans Unicode‘" w:eastAsia="仿宋_GB2312" w:cs="‘Lucida Sans Unicode‘"/>
          <w:color w:val="333333"/>
          <w:kern w:val="0"/>
          <w:sz w:val="24"/>
        </w:rPr>
      </w:pPr>
      <w:r>
        <w:rPr>
          <w:rFonts w:hint="eastAsia" w:ascii="仿宋_GB2312" w:hAnsi="‘Lucida Sans Unicode‘" w:eastAsia="仿宋_GB2312" w:cs="‘Lucida Sans Unicode‘"/>
          <w:color w:val="333333"/>
          <w:kern w:val="0"/>
          <w:sz w:val="24"/>
        </w:rPr>
        <w:t>（</w:t>
      </w:r>
      <w:r>
        <w:rPr>
          <w:rFonts w:ascii="仿宋_GB2312" w:hAnsi="‘Lucida Sans Unicode‘" w:eastAsia="仿宋_GB2312" w:cs="‘Lucida Sans Unicode‘"/>
          <w:color w:val="333333"/>
          <w:kern w:val="0"/>
          <w:sz w:val="24"/>
        </w:rPr>
        <w:t>1</w:t>
      </w:r>
      <w:r>
        <w:rPr>
          <w:rFonts w:hint="eastAsia" w:ascii="仿宋_GB2312" w:hAnsi="‘Lucida Sans Unicode‘" w:eastAsia="仿宋_GB2312" w:cs="‘Lucida Sans Unicode‘"/>
          <w:color w:val="333333"/>
          <w:kern w:val="0"/>
          <w:sz w:val="24"/>
        </w:rPr>
        <w:t>）我方承诺在收到中标通知书后，在中标通知书规定的期限内与你方签订合同。</w:t>
      </w:r>
    </w:p>
    <w:p>
      <w:pPr>
        <w:widowControl/>
        <w:wordWrap w:val="0"/>
        <w:spacing w:before="100" w:beforeAutospacing="1" w:after="100" w:afterAutospacing="1"/>
        <w:ind w:firstLine="480" w:firstLineChars="200"/>
        <w:jc w:val="left"/>
        <w:rPr>
          <w:rFonts w:ascii="仿宋_GB2312" w:hAnsi="‘Lucida Sans Unicode‘" w:eastAsia="仿宋_GB2312" w:cs="‘Lucida Sans Unicode‘"/>
          <w:color w:val="333333"/>
          <w:kern w:val="0"/>
          <w:sz w:val="24"/>
        </w:rPr>
      </w:pPr>
      <w:r>
        <w:rPr>
          <w:rFonts w:hint="eastAsia" w:ascii="仿宋_GB2312" w:hAnsi="‘Lucida Sans Unicode‘" w:eastAsia="仿宋_GB2312" w:cs="‘Lucida Sans Unicode‘"/>
          <w:color w:val="333333"/>
          <w:kern w:val="0"/>
          <w:sz w:val="24"/>
        </w:rPr>
        <w:t>（</w:t>
      </w:r>
      <w:r>
        <w:rPr>
          <w:rFonts w:ascii="仿宋_GB2312" w:hAnsi="‘Lucida Sans Unicode‘" w:eastAsia="仿宋_GB2312" w:cs="‘Lucida Sans Unicode‘"/>
          <w:color w:val="333333"/>
          <w:kern w:val="0"/>
          <w:sz w:val="24"/>
        </w:rPr>
        <w:t>2</w:t>
      </w:r>
      <w:r>
        <w:rPr>
          <w:rFonts w:hint="eastAsia" w:ascii="仿宋_GB2312" w:hAnsi="‘Lucida Sans Unicode‘" w:eastAsia="仿宋_GB2312" w:cs="‘Lucida Sans Unicode‘"/>
          <w:color w:val="333333"/>
          <w:kern w:val="0"/>
          <w:sz w:val="24"/>
        </w:rPr>
        <w:t>）本投标函属于合同文件的组成部分。</w:t>
      </w:r>
    </w:p>
    <w:p>
      <w:pPr>
        <w:widowControl/>
        <w:wordWrap w:val="0"/>
        <w:spacing w:before="100" w:beforeAutospacing="1" w:after="100" w:afterAutospacing="1"/>
        <w:ind w:firstLine="480" w:firstLineChars="200"/>
        <w:jc w:val="left"/>
        <w:rPr>
          <w:rFonts w:ascii="仿宋_GB2312" w:hAnsi="‘Lucida Sans Unicode‘" w:eastAsia="仿宋_GB2312" w:cs="‘Lucida Sans Unicode‘"/>
          <w:color w:val="333333"/>
          <w:kern w:val="0"/>
          <w:sz w:val="24"/>
        </w:rPr>
      </w:pPr>
      <w:r>
        <w:rPr>
          <w:rFonts w:hint="eastAsia" w:ascii="仿宋_GB2312" w:hAnsi="‘Lucida Sans Unicode‘" w:eastAsia="仿宋_GB2312" w:cs="‘Lucida Sans Unicode‘"/>
          <w:color w:val="333333"/>
          <w:kern w:val="0"/>
          <w:sz w:val="24"/>
        </w:rPr>
        <w:t>（</w:t>
      </w:r>
      <w:r>
        <w:rPr>
          <w:rFonts w:ascii="仿宋_GB2312" w:hAnsi="‘Lucida Sans Unicode‘" w:eastAsia="仿宋_GB2312" w:cs="‘Lucida Sans Unicode‘"/>
          <w:color w:val="333333"/>
          <w:kern w:val="0"/>
          <w:sz w:val="24"/>
        </w:rPr>
        <w:t>3</w:t>
      </w:r>
      <w:r>
        <w:rPr>
          <w:rFonts w:hint="eastAsia" w:ascii="仿宋_GB2312" w:hAnsi="‘Lucida Sans Unicode‘" w:eastAsia="仿宋_GB2312" w:cs="‘Lucida Sans Unicode‘"/>
          <w:color w:val="333333"/>
          <w:kern w:val="0"/>
          <w:sz w:val="24"/>
        </w:rPr>
        <w:t>）我方承诺按照采购文件规定递交履约担保。</w:t>
      </w:r>
    </w:p>
    <w:p>
      <w:pPr>
        <w:widowControl/>
        <w:wordWrap w:val="0"/>
        <w:spacing w:before="100" w:beforeAutospacing="1" w:after="100" w:afterAutospacing="1" w:line="360" w:lineRule="auto"/>
        <w:ind w:firstLine="480" w:firstLineChars="200"/>
        <w:jc w:val="left"/>
        <w:rPr>
          <w:rFonts w:ascii="宋体" w:cs="宋体"/>
          <w:color w:val="000000"/>
          <w:kern w:val="0"/>
          <w:sz w:val="24"/>
        </w:rPr>
      </w:pPr>
      <w:r>
        <w:rPr>
          <w:rFonts w:hint="eastAsia" w:ascii="仿宋_GB2312" w:hAnsi="‘Lucida Sans Unicode‘" w:eastAsia="仿宋_GB2312" w:cs="‘Lucida Sans Unicode‘"/>
          <w:color w:val="333333"/>
          <w:kern w:val="0"/>
          <w:sz w:val="24"/>
        </w:rPr>
        <w:t>四、我方承诺已经具备采购文件中规定的供应商应当具备的条件。我方愿意向你单位提供任何与本招标项目投标有关的数据、情况和技术资料，并根据需要提供一切承诺的证明材料，并保证其真实、合法、有效。</w:t>
      </w:r>
    </w:p>
    <w:p>
      <w:pPr>
        <w:widowControl/>
        <w:wordWrap w:val="0"/>
        <w:spacing w:before="100" w:beforeAutospacing="1" w:after="100" w:afterAutospacing="1" w:line="360" w:lineRule="auto"/>
        <w:ind w:firstLine="480" w:firstLineChars="200"/>
        <w:jc w:val="left"/>
        <w:rPr>
          <w:rFonts w:ascii="宋体" w:cs="宋体"/>
          <w:color w:val="000000"/>
          <w:kern w:val="0"/>
          <w:sz w:val="24"/>
        </w:rPr>
      </w:pPr>
      <w:r>
        <w:rPr>
          <w:rFonts w:hint="eastAsia" w:ascii="仿宋_GB2312" w:hAnsi="‘Lucida Sans Unicode‘" w:eastAsia="仿宋_GB2312" w:cs="‘Lucida Sans Unicode‘"/>
          <w:color w:val="333333"/>
          <w:kern w:val="0"/>
          <w:sz w:val="24"/>
        </w:rPr>
        <w:t>五、我方保证尊重评标委员会的评标结果，完全理解本招标项目不一定接受最低报价的投标。</w:t>
      </w:r>
    </w:p>
    <w:p>
      <w:pPr>
        <w:widowControl/>
        <w:wordWrap w:val="0"/>
        <w:spacing w:before="100" w:beforeAutospacing="1" w:after="100" w:afterAutospacing="1" w:line="360" w:lineRule="auto"/>
        <w:ind w:firstLine="480" w:firstLineChars="200"/>
        <w:jc w:val="left"/>
        <w:rPr>
          <w:rFonts w:ascii="宋体" w:cs="宋体"/>
          <w:color w:val="000000"/>
          <w:kern w:val="0"/>
          <w:sz w:val="24"/>
        </w:rPr>
      </w:pPr>
      <w:r>
        <w:rPr>
          <w:rFonts w:hint="eastAsia" w:ascii="仿宋_GB2312" w:hAnsi="‘Lucida Sans Unicode‘" w:eastAsia="仿宋_GB2312" w:cs="‘Lucida Sans Unicode‘"/>
          <w:color w:val="333333"/>
          <w:kern w:val="0"/>
          <w:sz w:val="24"/>
        </w:rPr>
        <w:t>六、如果我方中标，我们将按采购文件的规定，保证忠实地履行双方所签订的政府采购合同，承担合同规定的责任和义务，并按照规定要求足额缴纳招标代理费用。</w:t>
      </w:r>
    </w:p>
    <w:p>
      <w:pPr>
        <w:widowControl/>
        <w:wordWrap w:val="0"/>
        <w:spacing w:before="100" w:beforeAutospacing="1" w:after="100" w:afterAutospacing="1" w:line="360" w:lineRule="auto"/>
        <w:ind w:firstLine="480" w:firstLineChars="200"/>
        <w:jc w:val="left"/>
        <w:rPr>
          <w:rFonts w:ascii="宋体" w:cs="宋体"/>
          <w:color w:val="000000"/>
          <w:kern w:val="0"/>
          <w:sz w:val="24"/>
        </w:rPr>
      </w:pPr>
      <w:r>
        <w:rPr>
          <w:rFonts w:hint="eastAsia" w:ascii="仿宋_GB2312" w:hAnsi="‘Lucida Sans Unicode‘" w:eastAsia="仿宋_GB2312" w:cs="‘Lucida Sans Unicode‘"/>
          <w:color w:val="333333"/>
          <w:kern w:val="0"/>
          <w:sz w:val="24"/>
        </w:rPr>
        <w:t>六、我方承诺采购单位若需追加采购本项目采购文件所列相关服务的，在不改变购合同其它实质性条款的前提下，按相同或更优惠的价格保证服务。</w:t>
      </w:r>
    </w:p>
    <w:p>
      <w:pPr>
        <w:widowControl/>
        <w:wordWrap w:val="0"/>
        <w:spacing w:before="100" w:beforeAutospacing="1" w:after="100" w:afterAutospacing="1" w:line="360" w:lineRule="auto"/>
        <w:ind w:firstLine="480" w:firstLineChars="200"/>
        <w:jc w:val="left"/>
        <w:rPr>
          <w:rFonts w:ascii="宋体" w:cs="宋体"/>
          <w:color w:val="000000"/>
          <w:kern w:val="0"/>
          <w:sz w:val="24"/>
        </w:rPr>
      </w:pPr>
      <w:r>
        <w:rPr>
          <w:rFonts w:hint="eastAsia" w:ascii="仿宋_GB2312" w:hAnsi="‘Lucida Sans Unicode‘" w:eastAsia="仿宋_GB2312" w:cs="‘Lucida Sans Unicode‘"/>
          <w:color w:val="333333"/>
          <w:kern w:val="0"/>
          <w:sz w:val="24"/>
        </w:rPr>
        <w:t>七、我方将严格遵守《中华人民共和国政府采购法》的有关规定。</w:t>
      </w:r>
      <w:r>
        <w:rPr>
          <w:rFonts w:ascii="??" w:hAnsi="??" w:eastAsia="仿宋_GB2312" w:cs="‘Lucida Sans Unicode‘"/>
          <w:color w:val="333333"/>
          <w:kern w:val="0"/>
          <w:sz w:val="18"/>
          <w:szCs w:val="18"/>
        </w:rPr>
        <w:t xml:space="preserve"> </w:t>
      </w:r>
    </w:p>
    <w:p>
      <w:pPr>
        <w:widowControl/>
        <w:wordWrap w:val="0"/>
        <w:spacing w:before="100" w:beforeAutospacing="1" w:after="100" w:afterAutospacing="1" w:line="360" w:lineRule="auto"/>
        <w:ind w:firstLine="480" w:firstLineChars="200"/>
        <w:jc w:val="left"/>
        <w:rPr>
          <w:rFonts w:ascii="宋体" w:cs="宋体"/>
          <w:color w:val="000000"/>
          <w:kern w:val="0"/>
          <w:sz w:val="24"/>
        </w:rPr>
      </w:pPr>
      <w:r>
        <w:rPr>
          <w:rFonts w:hint="eastAsia" w:ascii="仿宋_GB2312" w:hAnsi="‘Lucida Sans Unicode‘" w:eastAsia="仿宋_GB2312" w:cs="‘Lucida Sans Unicode‘"/>
          <w:color w:val="333333"/>
          <w:kern w:val="0"/>
          <w:sz w:val="24"/>
        </w:rPr>
        <w:t>与本投标有关的一切往来通讯请寄：</w:t>
      </w:r>
    </w:p>
    <w:p>
      <w:pPr>
        <w:widowControl/>
        <w:wordWrap w:val="0"/>
        <w:spacing w:before="100" w:beforeAutospacing="1" w:after="100" w:afterAutospacing="1" w:line="360" w:lineRule="auto"/>
        <w:ind w:firstLine="480" w:firstLineChars="200"/>
        <w:jc w:val="left"/>
        <w:rPr>
          <w:rFonts w:ascii="宋体" w:cs="宋体"/>
          <w:color w:val="000000"/>
          <w:kern w:val="0"/>
          <w:sz w:val="24"/>
        </w:rPr>
      </w:pPr>
      <w:r>
        <w:rPr>
          <w:rFonts w:hint="eastAsia" w:ascii="仿宋_GB2312" w:hAnsi="‘Lucida Sans Unicode‘" w:eastAsia="仿宋_GB2312" w:cs="‘Lucida Sans Unicode‘"/>
          <w:color w:val="333333"/>
          <w:kern w:val="0"/>
          <w:sz w:val="24"/>
        </w:rPr>
        <w:t>地址：</w:t>
      </w:r>
      <w:r>
        <w:rPr>
          <w:rFonts w:ascii="??" w:hAnsi="??" w:eastAsia="仿宋_GB2312" w:cs="‘Lucida Sans Unicode‘"/>
          <w:color w:val="333333"/>
          <w:kern w:val="0"/>
          <w:sz w:val="18"/>
          <w:szCs w:val="18"/>
          <w:u w:val="single"/>
        </w:rPr>
        <w:t xml:space="preserve">                          </w:t>
      </w:r>
    </w:p>
    <w:p>
      <w:pPr>
        <w:widowControl/>
        <w:wordWrap w:val="0"/>
        <w:spacing w:before="100" w:beforeAutospacing="1" w:after="100" w:afterAutospacing="1" w:line="360" w:lineRule="auto"/>
        <w:ind w:firstLine="480" w:firstLineChars="200"/>
        <w:jc w:val="left"/>
        <w:rPr>
          <w:rFonts w:ascii="宋体" w:cs="宋体"/>
          <w:color w:val="000000"/>
          <w:kern w:val="0"/>
          <w:sz w:val="24"/>
        </w:rPr>
      </w:pPr>
      <w:r>
        <w:rPr>
          <w:rFonts w:hint="eastAsia" w:ascii="仿宋_GB2312" w:hAnsi="‘Lucida Sans Unicode‘" w:eastAsia="仿宋_GB2312" w:cs="‘Lucida Sans Unicode‘"/>
          <w:color w:val="333333"/>
          <w:kern w:val="0"/>
          <w:sz w:val="24"/>
        </w:rPr>
        <w:t>邮编：</w:t>
      </w:r>
      <w:r>
        <w:rPr>
          <w:rFonts w:ascii="??" w:hAnsi="??" w:eastAsia="仿宋_GB2312" w:cs="‘Lucida Sans Unicode‘"/>
          <w:color w:val="333333"/>
          <w:kern w:val="0"/>
          <w:sz w:val="18"/>
          <w:szCs w:val="18"/>
          <w:u w:val="single"/>
        </w:rPr>
        <w:t xml:space="preserve">                          </w:t>
      </w:r>
    </w:p>
    <w:p>
      <w:pPr>
        <w:widowControl/>
        <w:wordWrap w:val="0"/>
        <w:spacing w:before="100" w:beforeAutospacing="1" w:after="100" w:afterAutospacing="1" w:line="360" w:lineRule="auto"/>
        <w:ind w:firstLine="480" w:firstLineChars="200"/>
        <w:jc w:val="left"/>
        <w:rPr>
          <w:rFonts w:ascii="宋体" w:cs="宋体"/>
          <w:color w:val="000000"/>
          <w:kern w:val="0"/>
          <w:sz w:val="24"/>
        </w:rPr>
      </w:pPr>
      <w:r>
        <w:rPr>
          <w:rFonts w:hint="eastAsia" w:ascii="仿宋_GB2312" w:hAnsi="‘Lucida Sans Unicode‘" w:eastAsia="仿宋_GB2312" w:cs="‘Lucida Sans Unicode‘"/>
          <w:color w:val="333333"/>
          <w:kern w:val="0"/>
          <w:sz w:val="24"/>
        </w:rPr>
        <w:t>联系人：</w:t>
      </w:r>
      <w:r>
        <w:rPr>
          <w:rFonts w:ascii="??" w:hAnsi="??" w:eastAsia="仿宋_GB2312" w:cs="‘Lucida Sans Unicode‘"/>
          <w:color w:val="333333"/>
          <w:kern w:val="0"/>
          <w:sz w:val="18"/>
          <w:szCs w:val="18"/>
          <w:u w:val="single"/>
        </w:rPr>
        <w:t xml:space="preserve">                        </w:t>
      </w:r>
    </w:p>
    <w:p>
      <w:pPr>
        <w:widowControl/>
        <w:wordWrap w:val="0"/>
        <w:spacing w:before="100" w:beforeAutospacing="1" w:after="100" w:afterAutospacing="1" w:line="360" w:lineRule="auto"/>
        <w:ind w:firstLine="480" w:firstLineChars="200"/>
        <w:jc w:val="left"/>
        <w:rPr>
          <w:rFonts w:ascii="宋体" w:cs="宋体"/>
          <w:color w:val="000000"/>
          <w:kern w:val="0"/>
          <w:sz w:val="24"/>
        </w:rPr>
      </w:pPr>
      <w:r>
        <w:rPr>
          <w:rFonts w:hint="eastAsia" w:ascii="仿宋_GB2312" w:hAnsi="‘Lucida Sans Unicode‘" w:eastAsia="仿宋_GB2312" w:cs="‘Lucida Sans Unicode‘"/>
          <w:color w:val="333333"/>
          <w:kern w:val="0"/>
          <w:sz w:val="24"/>
        </w:rPr>
        <w:t>电话：</w:t>
      </w:r>
      <w:r>
        <w:rPr>
          <w:rFonts w:ascii="??" w:hAnsi="??" w:eastAsia="仿宋_GB2312" w:cs="‘Lucida Sans Unicode‘"/>
          <w:color w:val="333333"/>
          <w:kern w:val="0"/>
          <w:sz w:val="18"/>
          <w:szCs w:val="18"/>
          <w:u w:val="single"/>
        </w:rPr>
        <w:t xml:space="preserve">                          </w:t>
      </w:r>
    </w:p>
    <w:p>
      <w:pPr>
        <w:widowControl/>
        <w:wordWrap w:val="0"/>
        <w:spacing w:before="100" w:beforeAutospacing="1" w:after="100" w:afterAutospacing="1" w:line="360" w:lineRule="auto"/>
        <w:ind w:firstLine="480" w:firstLineChars="200"/>
        <w:jc w:val="left"/>
        <w:rPr>
          <w:rFonts w:ascii="??" w:hAnsi="??" w:eastAsia="仿宋_GB2312" w:cs="‘Lucida Sans Unicode‘"/>
          <w:color w:val="333333"/>
          <w:kern w:val="0"/>
          <w:sz w:val="18"/>
          <w:szCs w:val="18"/>
          <w:u w:val="single"/>
        </w:rPr>
      </w:pPr>
      <w:r>
        <w:rPr>
          <w:rFonts w:hint="eastAsia" w:ascii="仿宋_GB2312" w:hAnsi="‘Lucida Sans Unicode‘" w:eastAsia="仿宋_GB2312" w:cs="‘Lucida Sans Unicode‘"/>
          <w:color w:val="333333"/>
          <w:kern w:val="0"/>
          <w:sz w:val="24"/>
        </w:rPr>
        <w:t>传真：</w:t>
      </w:r>
      <w:r>
        <w:rPr>
          <w:rFonts w:ascii="??" w:hAnsi="??" w:eastAsia="仿宋_GB2312" w:cs="‘Lucida Sans Unicode‘"/>
          <w:color w:val="333333"/>
          <w:kern w:val="0"/>
          <w:sz w:val="18"/>
          <w:szCs w:val="18"/>
          <w:u w:val="single"/>
        </w:rPr>
        <w:t xml:space="preserve">                          </w:t>
      </w:r>
    </w:p>
    <w:p>
      <w:pPr>
        <w:widowControl/>
        <w:wordWrap w:val="0"/>
        <w:spacing w:line="432" w:lineRule="auto"/>
        <w:jc w:val="left"/>
        <w:rPr>
          <w:rFonts w:ascii="??" w:hAnsi="??" w:cs="宋体"/>
          <w:color w:val="000000"/>
          <w:kern w:val="0"/>
          <w:sz w:val="23"/>
          <w:szCs w:val="23"/>
        </w:rPr>
      </w:pPr>
    </w:p>
    <w:p>
      <w:pPr>
        <w:widowControl/>
        <w:wordWrap w:val="0"/>
        <w:spacing w:before="100" w:beforeAutospacing="1" w:after="100" w:afterAutospacing="1" w:line="800" w:lineRule="exact"/>
        <w:ind w:firstLine="482" w:firstLineChars="200"/>
        <w:jc w:val="left"/>
        <w:rPr>
          <w:rFonts w:ascii="??" w:hAnsi="??" w:eastAsia="仿宋_GB2312" w:cs="‘Lucida Sans Unicode‘"/>
          <w:b/>
          <w:bCs/>
          <w:color w:val="333333"/>
          <w:kern w:val="0"/>
          <w:sz w:val="18"/>
          <w:szCs w:val="18"/>
          <w:u w:val="single"/>
        </w:rPr>
      </w:pPr>
      <w:r>
        <w:rPr>
          <w:rFonts w:ascii="仿宋_GB2312" w:hAnsi="宋体" w:eastAsia="仿宋_GB2312" w:cs="‘Lucida Sans Unicode‘"/>
          <w:b/>
          <w:bCs/>
          <w:color w:val="333333"/>
          <w:kern w:val="0"/>
          <w:sz w:val="24"/>
        </w:rPr>
        <w:t xml:space="preserve">                        </w:t>
      </w:r>
      <w:r>
        <w:rPr>
          <w:rFonts w:hint="eastAsia" w:ascii="仿宋_GB2312" w:hAnsi="宋体" w:eastAsia="仿宋_GB2312" w:cs="‘Lucida Sans Unicode‘"/>
          <w:b/>
          <w:bCs/>
          <w:color w:val="333333"/>
          <w:kern w:val="0"/>
          <w:sz w:val="24"/>
        </w:rPr>
        <w:t>供应商名称（加盖公章）：</w:t>
      </w:r>
      <w:r>
        <w:rPr>
          <w:rFonts w:ascii="??" w:hAnsi="??" w:eastAsia="仿宋_GB2312" w:cs="‘Lucida Sans Unicode‘"/>
          <w:b/>
          <w:bCs/>
          <w:color w:val="333333"/>
          <w:kern w:val="0"/>
          <w:sz w:val="18"/>
          <w:szCs w:val="18"/>
          <w:u w:val="single"/>
        </w:rPr>
        <w:t xml:space="preserve">                    </w:t>
      </w:r>
    </w:p>
    <w:p>
      <w:pPr>
        <w:widowControl/>
        <w:wordWrap w:val="0"/>
        <w:spacing w:before="100" w:beforeAutospacing="1" w:after="100" w:afterAutospacing="1" w:line="800" w:lineRule="exact"/>
        <w:ind w:firstLine="482" w:firstLineChars="200"/>
        <w:jc w:val="left"/>
        <w:rPr>
          <w:rFonts w:ascii="宋体" w:cs="宋体"/>
          <w:b/>
          <w:bCs/>
          <w:color w:val="000000"/>
          <w:kern w:val="0"/>
          <w:sz w:val="24"/>
        </w:rPr>
      </w:pPr>
      <w:r>
        <w:rPr>
          <w:rFonts w:ascii="仿宋_GB2312" w:hAnsi="宋体" w:eastAsia="仿宋_GB2312" w:cs="‘Lucida Sans Unicode‘"/>
          <w:b/>
          <w:bCs/>
          <w:color w:val="333333"/>
          <w:kern w:val="0"/>
          <w:sz w:val="24"/>
        </w:rPr>
        <w:t xml:space="preserve">                      </w:t>
      </w:r>
      <w:r>
        <w:rPr>
          <w:rFonts w:hint="eastAsia" w:ascii="仿宋_GB2312" w:hAnsi="宋体" w:eastAsia="仿宋_GB2312" w:cs="‘Lucida Sans Unicode‘"/>
          <w:b/>
          <w:bCs/>
          <w:color w:val="333333"/>
          <w:kern w:val="0"/>
          <w:sz w:val="24"/>
        </w:rPr>
        <w:t>法定代表人或其授权代表签字：</w:t>
      </w:r>
      <w:r>
        <w:rPr>
          <w:rFonts w:ascii="??" w:hAnsi="??" w:eastAsia="仿宋_GB2312" w:cs="‘Lucida Sans Unicode‘"/>
          <w:b/>
          <w:bCs/>
          <w:color w:val="333333"/>
          <w:kern w:val="0"/>
          <w:sz w:val="18"/>
          <w:szCs w:val="18"/>
          <w:u w:val="single"/>
        </w:rPr>
        <w:t xml:space="preserve">                             </w:t>
      </w:r>
    </w:p>
    <w:p>
      <w:pPr>
        <w:widowControl/>
        <w:wordWrap w:val="0"/>
        <w:spacing w:before="100" w:beforeAutospacing="1" w:after="100" w:afterAutospacing="1" w:line="800" w:lineRule="exact"/>
        <w:ind w:firstLine="482" w:firstLineChars="200"/>
        <w:jc w:val="left"/>
        <w:rPr>
          <w:rFonts w:ascii="宋体" w:cs="宋体"/>
          <w:b/>
          <w:bCs/>
          <w:color w:val="000000"/>
          <w:kern w:val="0"/>
          <w:sz w:val="24"/>
        </w:rPr>
      </w:pPr>
      <w:r>
        <w:rPr>
          <w:rFonts w:ascii="仿宋_GB2312" w:hAnsi="宋体" w:eastAsia="仿宋_GB2312" w:cs="‘Lucida Sans Unicode‘"/>
          <w:b/>
          <w:bCs/>
          <w:color w:val="333333"/>
          <w:kern w:val="0"/>
          <w:sz w:val="24"/>
        </w:rPr>
        <w:t xml:space="preserve">                      </w:t>
      </w:r>
      <w:r>
        <w:rPr>
          <w:rFonts w:hint="eastAsia" w:ascii="仿宋_GB2312" w:hAnsi="宋体" w:eastAsia="仿宋_GB2312" w:cs="‘Lucida Sans Unicode‘"/>
          <w:b/>
          <w:bCs/>
          <w:color w:val="333333"/>
          <w:kern w:val="0"/>
          <w:sz w:val="24"/>
        </w:rPr>
        <w:t>签署日期：</w:t>
      </w:r>
      <w:r>
        <w:rPr>
          <w:rFonts w:ascii="??" w:hAnsi="??" w:eastAsia="仿宋_GB2312" w:cs="‘Lucida Sans Unicode‘"/>
          <w:b/>
          <w:bCs/>
          <w:color w:val="333333"/>
          <w:kern w:val="0"/>
          <w:sz w:val="18"/>
          <w:szCs w:val="18"/>
          <w:u w:val="single"/>
        </w:rPr>
        <w:t xml:space="preserve">      </w:t>
      </w:r>
      <w:r>
        <w:rPr>
          <w:rFonts w:hint="eastAsia" w:ascii="仿宋_GB2312" w:hAnsi="宋体" w:eastAsia="仿宋_GB2312" w:cs="‘Lucida Sans Unicode‘"/>
          <w:b/>
          <w:bCs/>
          <w:color w:val="333333"/>
          <w:kern w:val="0"/>
          <w:sz w:val="24"/>
          <w:u w:val="single"/>
        </w:rPr>
        <w:t>年</w:t>
      </w:r>
      <w:r>
        <w:rPr>
          <w:rFonts w:ascii="??" w:hAnsi="??" w:eastAsia="仿宋_GB2312" w:cs="‘Lucida Sans Unicode‘"/>
          <w:b/>
          <w:bCs/>
          <w:color w:val="333333"/>
          <w:kern w:val="0"/>
          <w:sz w:val="18"/>
          <w:szCs w:val="18"/>
          <w:u w:val="single"/>
        </w:rPr>
        <w:t xml:space="preserve">      </w:t>
      </w:r>
      <w:r>
        <w:rPr>
          <w:rFonts w:hint="eastAsia" w:ascii="仿宋_GB2312" w:hAnsi="宋体" w:eastAsia="仿宋_GB2312" w:cs="‘Lucida Sans Unicode‘"/>
          <w:b/>
          <w:bCs/>
          <w:color w:val="333333"/>
          <w:kern w:val="0"/>
          <w:sz w:val="24"/>
          <w:u w:val="single"/>
        </w:rPr>
        <w:t>月</w:t>
      </w:r>
      <w:r>
        <w:rPr>
          <w:rFonts w:ascii="??" w:hAnsi="??" w:eastAsia="仿宋_GB2312" w:cs="‘Lucida Sans Unicode‘"/>
          <w:b/>
          <w:bCs/>
          <w:color w:val="333333"/>
          <w:kern w:val="0"/>
          <w:sz w:val="18"/>
          <w:szCs w:val="18"/>
          <w:u w:val="single"/>
        </w:rPr>
        <w:t xml:space="preserve">      </w:t>
      </w:r>
      <w:r>
        <w:rPr>
          <w:rFonts w:hint="eastAsia" w:ascii="仿宋_GB2312" w:hAnsi="宋体" w:eastAsia="仿宋_GB2312" w:cs="‘Lucida Sans Unicode‘"/>
          <w:b/>
          <w:bCs/>
          <w:color w:val="333333"/>
          <w:kern w:val="0"/>
          <w:sz w:val="24"/>
          <w:u w:val="single"/>
        </w:rPr>
        <w:t>日</w:t>
      </w:r>
    </w:p>
    <w:p>
      <w:pPr>
        <w:widowControl/>
        <w:wordWrap w:val="0"/>
        <w:spacing w:before="100" w:beforeAutospacing="1" w:after="100" w:afterAutospacing="1" w:line="360" w:lineRule="auto"/>
        <w:jc w:val="left"/>
        <w:rPr>
          <w:rFonts w:ascii="仿宋_GB2312" w:hAnsi="仿宋_GB2312" w:eastAsia="仿宋_GB2312" w:cs="Arial"/>
          <w:color w:val="333333"/>
          <w:kern w:val="0"/>
          <w:sz w:val="24"/>
        </w:rPr>
      </w:pPr>
    </w:p>
    <w:p>
      <w:pPr>
        <w:widowControl/>
        <w:wordWrap w:val="0"/>
        <w:spacing w:before="100" w:beforeAutospacing="1" w:after="100" w:afterAutospacing="1" w:line="360" w:lineRule="auto"/>
        <w:jc w:val="left"/>
        <w:rPr>
          <w:rFonts w:ascii="仿宋_GB2312" w:hAnsi="仿宋_GB2312" w:eastAsia="仿宋_GB2312" w:cs="Arial"/>
          <w:color w:val="333333"/>
          <w:kern w:val="0"/>
          <w:sz w:val="24"/>
        </w:rPr>
      </w:pPr>
    </w:p>
    <w:p>
      <w:pPr>
        <w:widowControl/>
        <w:wordWrap w:val="0"/>
        <w:spacing w:before="100" w:beforeAutospacing="1" w:after="100" w:afterAutospacing="1" w:line="360" w:lineRule="auto"/>
        <w:jc w:val="left"/>
        <w:rPr>
          <w:rFonts w:ascii="仿宋_GB2312" w:hAnsi="仿宋_GB2312" w:eastAsia="仿宋_GB2312" w:cs="Arial"/>
          <w:color w:val="333333"/>
          <w:kern w:val="0"/>
          <w:sz w:val="24"/>
        </w:rPr>
      </w:pPr>
    </w:p>
    <w:p>
      <w:pPr>
        <w:widowControl/>
        <w:wordWrap w:val="0"/>
        <w:spacing w:before="100" w:beforeAutospacing="1" w:after="100" w:afterAutospacing="1" w:line="360" w:lineRule="auto"/>
        <w:jc w:val="left"/>
        <w:rPr>
          <w:rFonts w:ascii="仿宋_GB2312" w:hAnsi="仿宋_GB2312" w:eastAsia="仿宋_GB2312" w:cs="Arial"/>
          <w:color w:val="333333"/>
          <w:kern w:val="0"/>
          <w:sz w:val="24"/>
        </w:rPr>
      </w:pPr>
    </w:p>
    <w:p>
      <w:pPr>
        <w:widowControl/>
        <w:wordWrap w:val="0"/>
        <w:spacing w:before="100" w:beforeAutospacing="1" w:after="100" w:afterAutospacing="1" w:line="360" w:lineRule="auto"/>
        <w:jc w:val="left"/>
        <w:rPr>
          <w:rFonts w:ascii="仿宋_GB2312" w:hAnsi="仿宋_GB2312" w:eastAsia="仿宋_GB2312" w:cs="Arial"/>
          <w:color w:val="333333"/>
          <w:kern w:val="0"/>
          <w:sz w:val="24"/>
        </w:rPr>
      </w:pPr>
    </w:p>
    <w:p>
      <w:pPr>
        <w:widowControl/>
        <w:wordWrap w:val="0"/>
        <w:spacing w:before="100" w:beforeAutospacing="1" w:after="100" w:afterAutospacing="1" w:line="360" w:lineRule="auto"/>
        <w:jc w:val="left"/>
        <w:rPr>
          <w:rFonts w:ascii="仿宋_GB2312" w:hAnsi="仿宋_GB2312" w:eastAsia="仿宋_GB2312" w:cs="Arial"/>
          <w:color w:val="333333"/>
          <w:kern w:val="0"/>
          <w:sz w:val="24"/>
        </w:rPr>
      </w:pPr>
    </w:p>
    <w:p>
      <w:pPr>
        <w:widowControl/>
        <w:wordWrap w:val="0"/>
        <w:spacing w:before="100" w:beforeAutospacing="1" w:after="100" w:afterAutospacing="1" w:line="360" w:lineRule="auto"/>
        <w:jc w:val="left"/>
        <w:rPr>
          <w:rFonts w:ascii="仿宋_GB2312" w:hAnsi="仿宋_GB2312" w:eastAsia="仿宋_GB2312" w:cs="Arial"/>
          <w:color w:val="333333"/>
          <w:kern w:val="0"/>
          <w:sz w:val="24"/>
        </w:rPr>
      </w:pPr>
    </w:p>
    <w:p>
      <w:pPr>
        <w:widowControl/>
        <w:wordWrap w:val="0"/>
        <w:spacing w:before="100" w:beforeAutospacing="1" w:after="100" w:afterAutospacing="1" w:line="360" w:lineRule="auto"/>
        <w:jc w:val="left"/>
        <w:rPr>
          <w:rFonts w:ascii="仿宋_GB2312" w:hAnsi="仿宋_GB2312" w:eastAsia="仿宋_GB2312" w:cs="Arial"/>
          <w:color w:val="333333"/>
          <w:kern w:val="0"/>
          <w:sz w:val="24"/>
        </w:rPr>
      </w:pPr>
    </w:p>
    <w:p>
      <w:pPr>
        <w:widowControl/>
        <w:wordWrap w:val="0"/>
        <w:spacing w:before="100" w:beforeAutospacing="1" w:after="100" w:afterAutospacing="1" w:line="360" w:lineRule="auto"/>
        <w:jc w:val="left"/>
        <w:rPr>
          <w:rFonts w:ascii="宋体" w:cs="宋体"/>
          <w:color w:val="000000"/>
          <w:kern w:val="0"/>
          <w:sz w:val="24"/>
        </w:rPr>
      </w:pPr>
      <w:r>
        <w:rPr>
          <w:rFonts w:hint="eastAsia" w:ascii="仿宋_GB2312" w:hAnsi="仿宋_GB2312" w:eastAsia="仿宋_GB2312" w:cs="Arial"/>
          <w:color w:val="333333"/>
          <w:kern w:val="0"/>
          <w:sz w:val="24"/>
        </w:rPr>
        <w:t>格式</w:t>
      </w:r>
      <w:r>
        <w:rPr>
          <w:rFonts w:ascii="仿宋_GB2312" w:hAnsi="仿宋_GB2312" w:eastAsia="仿宋_GB2312" w:cs="Arial"/>
          <w:color w:val="333333"/>
          <w:kern w:val="0"/>
          <w:sz w:val="24"/>
          <w:szCs w:val="18"/>
        </w:rPr>
        <w:t>6</w:t>
      </w:r>
    </w:p>
    <w:p>
      <w:pPr>
        <w:widowControl/>
        <w:wordWrap w:val="0"/>
        <w:spacing w:beforeLines="100" w:afterLines="100" w:line="480" w:lineRule="exact"/>
        <w:jc w:val="center"/>
        <w:rPr>
          <w:rFonts w:ascii="宋体" w:cs="宋体"/>
          <w:color w:val="000000"/>
          <w:kern w:val="0"/>
          <w:sz w:val="24"/>
        </w:rPr>
      </w:pPr>
      <w:r>
        <w:rPr>
          <w:rFonts w:hint="eastAsia" w:ascii="宋体" w:hAnsi="宋体" w:cs="‘Lucida Sans Unicode‘"/>
          <w:b/>
          <w:color w:val="333333"/>
          <w:kern w:val="0"/>
          <w:sz w:val="44"/>
          <w:szCs w:val="44"/>
        </w:rPr>
        <w:t>开标一览表</w:t>
      </w:r>
    </w:p>
    <w:p>
      <w:pPr>
        <w:widowControl/>
        <w:wordWrap w:val="0"/>
        <w:spacing w:before="100" w:beforeAutospacing="1" w:after="100" w:afterAutospacing="1" w:line="440" w:lineRule="exact"/>
        <w:jc w:val="left"/>
        <w:rPr>
          <w:rFonts w:ascii="宋体" w:cs="宋体"/>
          <w:color w:val="000000"/>
          <w:kern w:val="0"/>
          <w:sz w:val="24"/>
        </w:rPr>
      </w:pPr>
      <w:r>
        <w:rPr>
          <w:rFonts w:hint="eastAsia" w:ascii="仿宋_GB2312" w:hAnsi="Arial" w:eastAsia="仿宋_GB2312" w:cs="Arial"/>
          <w:color w:val="333333"/>
          <w:kern w:val="0"/>
          <w:sz w:val="24"/>
        </w:rPr>
        <w:t>供应商名称：</w:t>
      </w:r>
      <w:r>
        <w:rPr>
          <w:rFonts w:ascii="??" w:hAnsi="??" w:eastAsia="仿宋_GB2312" w:cs="Arial"/>
          <w:color w:val="333333"/>
          <w:kern w:val="0"/>
          <w:sz w:val="18"/>
          <w:szCs w:val="18"/>
        </w:rPr>
        <w:t xml:space="preserve">   </w:t>
      </w:r>
    </w:p>
    <w:p>
      <w:pPr>
        <w:widowControl/>
        <w:wordWrap w:val="0"/>
        <w:spacing w:before="100" w:beforeAutospacing="1" w:after="100" w:afterAutospacing="1" w:line="440" w:lineRule="exact"/>
        <w:jc w:val="left"/>
        <w:rPr>
          <w:rFonts w:ascii="宋体" w:cs="宋体"/>
          <w:color w:val="000000"/>
          <w:kern w:val="0"/>
          <w:sz w:val="24"/>
        </w:rPr>
      </w:pPr>
      <w:r>
        <w:rPr>
          <w:rFonts w:hint="eastAsia" w:ascii="??" w:hAnsi="??" w:eastAsia="仿宋_GB2312" w:cs="Arial"/>
          <w:color w:val="333333"/>
          <w:kern w:val="0"/>
          <w:sz w:val="24"/>
        </w:rPr>
        <w:t>招标编号：</w:t>
      </w:r>
      <w:r>
        <w:rPr>
          <w:rFonts w:ascii="??" w:hAnsi="??" w:eastAsia="仿宋_GB2312" w:cs="Arial"/>
          <w:color w:val="333333"/>
          <w:kern w:val="0"/>
          <w:sz w:val="24"/>
        </w:rPr>
        <w:t xml:space="preserve"> </w:t>
      </w:r>
      <w:r>
        <w:rPr>
          <w:rFonts w:ascii="??" w:hAnsi="??" w:eastAsia="仿宋_GB2312" w:cs="Arial"/>
          <w:color w:val="333333"/>
          <w:kern w:val="0"/>
          <w:sz w:val="18"/>
          <w:szCs w:val="18"/>
        </w:rPr>
        <w:t xml:space="preserve">                                </w:t>
      </w:r>
      <w:r>
        <w:rPr>
          <w:rFonts w:ascii="??" w:hAnsi="??" w:eastAsia="黑体" w:cs="Arial"/>
          <w:b/>
          <w:color w:val="333333"/>
          <w:kern w:val="0"/>
          <w:sz w:val="18"/>
          <w:szCs w:val="18"/>
        </w:rPr>
        <w:t xml:space="preserve">                      </w:t>
      </w:r>
      <w:r>
        <w:rPr>
          <w:rFonts w:hint="eastAsia" w:ascii="仿宋_GB2312" w:hAnsi="Arial" w:eastAsia="仿宋_GB2312" w:cs="Arial"/>
          <w:b/>
          <w:color w:val="333333"/>
          <w:kern w:val="0"/>
          <w:sz w:val="24"/>
        </w:rPr>
        <w:t>单位：元（人民币）</w:t>
      </w:r>
    </w:p>
    <w:tbl>
      <w:tblPr>
        <w:tblStyle w:val="23"/>
        <w:tblW w:w="9300" w:type="dxa"/>
        <w:jc w:val="center"/>
        <w:tblInd w:w="0" w:type="dxa"/>
        <w:tblLayout w:type="fixed"/>
        <w:tblCellMar>
          <w:top w:w="0" w:type="dxa"/>
          <w:left w:w="108" w:type="dxa"/>
          <w:bottom w:w="0" w:type="dxa"/>
          <w:right w:w="108" w:type="dxa"/>
        </w:tblCellMar>
      </w:tblPr>
      <w:tblGrid>
        <w:gridCol w:w="807"/>
        <w:gridCol w:w="1364"/>
        <w:gridCol w:w="1923"/>
        <w:gridCol w:w="5206"/>
      </w:tblGrid>
      <w:tr>
        <w:tblPrEx>
          <w:tblLayout w:type="fixed"/>
          <w:tblCellMar>
            <w:top w:w="0" w:type="dxa"/>
            <w:left w:w="108" w:type="dxa"/>
            <w:bottom w:w="0" w:type="dxa"/>
            <w:right w:w="108" w:type="dxa"/>
          </w:tblCellMar>
        </w:tblPrEx>
        <w:trPr>
          <w:trHeight w:val="657" w:hRule="atLeast"/>
          <w:jc w:val="center"/>
        </w:trPr>
        <w:tc>
          <w:tcPr>
            <w:tcW w:w="80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200" w:lineRule="atLeast"/>
              <w:ind w:right="-330"/>
              <w:jc w:val="center"/>
              <w:rPr>
                <w:rFonts w:ascii="宋体" w:cs="宋体"/>
                <w:color w:val="000000"/>
                <w:kern w:val="0"/>
                <w:sz w:val="24"/>
              </w:rPr>
            </w:pPr>
            <w:r>
              <w:rPr>
                <w:rFonts w:hint="eastAsia" w:ascii="仿宋_GB2312" w:hAnsi="宋体" w:eastAsia="仿宋_GB2312" w:cs="宋体"/>
                <w:color w:val="000000"/>
                <w:kern w:val="0"/>
                <w:sz w:val="24"/>
              </w:rPr>
              <w:t>序号</w:t>
            </w:r>
          </w:p>
        </w:tc>
        <w:tc>
          <w:tcPr>
            <w:tcW w:w="1364" w:type="dxa"/>
            <w:tcBorders>
              <w:top w:val="single" w:color="000000" w:sz="4" w:space="0"/>
              <w:left w:val="nil"/>
              <w:bottom w:val="single" w:color="000000" w:sz="4" w:space="0"/>
              <w:right w:val="single" w:color="000000" w:sz="4" w:space="0"/>
            </w:tcBorders>
            <w:vAlign w:val="center"/>
          </w:tcPr>
          <w:p>
            <w:pPr>
              <w:widowControl/>
              <w:snapToGrid w:val="0"/>
              <w:spacing w:before="100" w:beforeAutospacing="1" w:after="100" w:afterAutospacing="1" w:line="200" w:lineRule="atLeast"/>
              <w:ind w:right="-330"/>
              <w:jc w:val="center"/>
              <w:rPr>
                <w:rFonts w:ascii="宋体" w:cs="宋体"/>
                <w:color w:val="000000"/>
                <w:kern w:val="0"/>
                <w:sz w:val="24"/>
              </w:rPr>
            </w:pPr>
            <w:r>
              <w:rPr>
                <w:rFonts w:hint="eastAsia" w:ascii="仿宋_GB2312" w:hAnsi="宋体" w:eastAsia="仿宋_GB2312" w:cs="宋体"/>
                <w:color w:val="000000"/>
                <w:kern w:val="0"/>
                <w:sz w:val="24"/>
              </w:rPr>
              <w:t>项目名称</w:t>
            </w:r>
          </w:p>
        </w:tc>
        <w:tc>
          <w:tcPr>
            <w:tcW w:w="1923" w:type="dxa"/>
            <w:tcBorders>
              <w:top w:val="single" w:color="000000" w:sz="4" w:space="0"/>
              <w:left w:val="nil"/>
              <w:bottom w:val="single" w:color="000000" w:sz="4" w:space="0"/>
              <w:right w:val="single" w:color="000000" w:sz="4" w:space="0"/>
            </w:tcBorders>
            <w:vAlign w:val="center"/>
          </w:tcPr>
          <w:p>
            <w:pPr>
              <w:widowControl/>
              <w:snapToGrid w:val="0"/>
              <w:spacing w:before="100" w:beforeAutospacing="1" w:after="100" w:afterAutospacing="1" w:line="200" w:lineRule="atLeast"/>
              <w:ind w:right="-330"/>
              <w:jc w:val="center"/>
              <w:rPr>
                <w:rFonts w:ascii="宋体" w:hAnsi="宋体" w:eastAsia="仿宋_GB2312" w:cs="宋体"/>
                <w:color w:val="000000"/>
                <w:kern w:val="0"/>
                <w:sz w:val="24"/>
              </w:rPr>
            </w:pPr>
            <w:r>
              <w:rPr>
                <w:rFonts w:hint="eastAsia" w:ascii="仿宋_GB2312" w:hAnsi="宋体" w:eastAsia="仿宋_GB2312" w:cs="宋体"/>
                <w:color w:val="000000"/>
                <w:kern w:val="0"/>
                <w:sz w:val="24"/>
              </w:rPr>
              <w:t>项目内容</w:t>
            </w:r>
          </w:p>
        </w:tc>
        <w:tc>
          <w:tcPr>
            <w:tcW w:w="5206" w:type="dxa"/>
            <w:tcBorders>
              <w:top w:val="single" w:color="000000" w:sz="4" w:space="0"/>
              <w:left w:val="nil"/>
              <w:bottom w:val="single" w:color="000000" w:sz="4" w:space="0"/>
              <w:right w:val="single" w:color="000000" w:sz="4" w:space="0"/>
            </w:tcBorders>
            <w:vAlign w:val="center"/>
          </w:tcPr>
          <w:p>
            <w:pPr>
              <w:widowControl/>
              <w:snapToGrid w:val="0"/>
              <w:spacing w:before="100" w:beforeAutospacing="1" w:after="100" w:afterAutospacing="1" w:line="200" w:lineRule="atLeast"/>
              <w:ind w:right="-330"/>
              <w:jc w:val="center"/>
              <w:rPr>
                <w:rFonts w:ascii="宋体" w:cs="宋体"/>
                <w:color w:val="000000"/>
                <w:kern w:val="0"/>
                <w:sz w:val="24"/>
              </w:rPr>
            </w:pPr>
            <w:r>
              <w:rPr>
                <w:rFonts w:hint="eastAsia" w:ascii="仿宋_GB2312" w:hAnsi="宋体" w:eastAsia="仿宋_GB2312" w:cs="宋体"/>
                <w:color w:val="000000"/>
                <w:kern w:val="0"/>
                <w:sz w:val="24"/>
              </w:rPr>
              <w:t>投标总价</w:t>
            </w:r>
          </w:p>
        </w:tc>
      </w:tr>
      <w:tr>
        <w:tblPrEx>
          <w:tblLayout w:type="fixed"/>
          <w:tblCellMar>
            <w:top w:w="0" w:type="dxa"/>
            <w:left w:w="108" w:type="dxa"/>
            <w:bottom w:w="0" w:type="dxa"/>
            <w:right w:w="108" w:type="dxa"/>
          </w:tblCellMar>
        </w:tblPrEx>
        <w:trPr>
          <w:trHeight w:val="479" w:hRule="atLeast"/>
          <w:jc w:val="center"/>
        </w:trPr>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 w:hAnsi="??" w:cs="宋体"/>
                <w:color w:val="000000"/>
                <w:kern w:val="0"/>
                <w:sz w:val="18"/>
                <w:szCs w:val="18"/>
              </w:rPr>
            </w:pPr>
          </w:p>
        </w:tc>
        <w:tc>
          <w:tcPr>
            <w:tcW w:w="1364" w:type="dxa"/>
            <w:tcBorders>
              <w:top w:val="single" w:color="000000" w:sz="4" w:space="0"/>
              <w:left w:val="nil"/>
              <w:bottom w:val="single" w:color="000000" w:sz="4" w:space="0"/>
              <w:right w:val="single" w:color="000000" w:sz="4" w:space="0"/>
            </w:tcBorders>
            <w:vAlign w:val="center"/>
          </w:tcPr>
          <w:p>
            <w:pPr>
              <w:widowControl/>
              <w:jc w:val="left"/>
              <w:rPr>
                <w:rFonts w:ascii="??" w:hAnsi="??" w:cs="宋体"/>
                <w:color w:val="000000"/>
                <w:kern w:val="0"/>
                <w:sz w:val="18"/>
                <w:szCs w:val="18"/>
              </w:rPr>
            </w:pPr>
          </w:p>
        </w:tc>
        <w:tc>
          <w:tcPr>
            <w:tcW w:w="1923" w:type="dxa"/>
            <w:tcBorders>
              <w:top w:val="single" w:color="000000" w:sz="4" w:space="0"/>
              <w:left w:val="nil"/>
              <w:bottom w:val="single" w:color="000000" w:sz="4" w:space="0"/>
              <w:right w:val="single" w:color="000000" w:sz="4" w:space="0"/>
            </w:tcBorders>
            <w:vAlign w:val="center"/>
          </w:tcPr>
          <w:p>
            <w:pPr>
              <w:widowControl/>
              <w:jc w:val="left"/>
              <w:rPr>
                <w:rFonts w:ascii="??" w:hAnsi="??" w:cs="宋体"/>
                <w:color w:val="000000"/>
                <w:kern w:val="0"/>
                <w:sz w:val="18"/>
                <w:szCs w:val="18"/>
              </w:rPr>
            </w:pPr>
          </w:p>
        </w:tc>
        <w:tc>
          <w:tcPr>
            <w:tcW w:w="5206" w:type="dxa"/>
            <w:tcBorders>
              <w:top w:val="single" w:color="000000" w:sz="4" w:space="0"/>
              <w:left w:val="nil"/>
              <w:bottom w:val="single" w:color="000000" w:sz="4" w:space="0"/>
              <w:right w:val="single" w:color="000000" w:sz="4" w:space="0"/>
            </w:tcBorders>
            <w:vAlign w:val="center"/>
          </w:tcPr>
          <w:p>
            <w:pPr>
              <w:widowControl/>
              <w:jc w:val="left"/>
              <w:rPr>
                <w:rFonts w:ascii="??" w:hAnsi="??" w:cs="宋体"/>
                <w:color w:val="000000"/>
                <w:kern w:val="0"/>
                <w:sz w:val="18"/>
                <w:szCs w:val="18"/>
              </w:rPr>
            </w:pPr>
            <w:r>
              <w:rPr>
                <w:rFonts w:hint="eastAsia" w:ascii="??" w:hAnsi="??" w:cs="宋体"/>
                <w:color w:val="000000"/>
                <w:kern w:val="0"/>
                <w:sz w:val="18"/>
                <w:szCs w:val="18"/>
              </w:rPr>
              <w:t>小写：</w:t>
            </w:r>
          </w:p>
        </w:tc>
      </w:tr>
      <w:tr>
        <w:tblPrEx>
          <w:tblLayout w:type="fixed"/>
          <w:tblCellMar>
            <w:top w:w="0" w:type="dxa"/>
            <w:left w:w="108" w:type="dxa"/>
            <w:bottom w:w="0" w:type="dxa"/>
            <w:right w:w="108" w:type="dxa"/>
          </w:tblCellMar>
        </w:tblPrEx>
        <w:trPr>
          <w:trHeight w:val="479" w:hRule="atLeast"/>
          <w:jc w:val="center"/>
        </w:trPr>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 w:hAnsi="??" w:cs="宋体"/>
                <w:color w:val="000000"/>
                <w:kern w:val="0"/>
                <w:sz w:val="18"/>
                <w:szCs w:val="18"/>
              </w:rPr>
            </w:pPr>
          </w:p>
        </w:tc>
        <w:tc>
          <w:tcPr>
            <w:tcW w:w="1364" w:type="dxa"/>
            <w:tcBorders>
              <w:top w:val="single" w:color="000000" w:sz="4" w:space="0"/>
              <w:left w:val="nil"/>
              <w:bottom w:val="single" w:color="000000" w:sz="4" w:space="0"/>
              <w:right w:val="single" w:color="000000" w:sz="4" w:space="0"/>
            </w:tcBorders>
            <w:vAlign w:val="center"/>
          </w:tcPr>
          <w:p>
            <w:pPr>
              <w:widowControl/>
              <w:jc w:val="left"/>
              <w:rPr>
                <w:rFonts w:ascii="??" w:hAnsi="??" w:cs="宋体"/>
                <w:color w:val="000000"/>
                <w:kern w:val="0"/>
                <w:sz w:val="18"/>
                <w:szCs w:val="18"/>
              </w:rPr>
            </w:pPr>
          </w:p>
        </w:tc>
        <w:tc>
          <w:tcPr>
            <w:tcW w:w="1923" w:type="dxa"/>
            <w:tcBorders>
              <w:top w:val="single" w:color="000000" w:sz="4" w:space="0"/>
              <w:left w:val="nil"/>
              <w:bottom w:val="single" w:color="000000" w:sz="4" w:space="0"/>
              <w:right w:val="single" w:color="000000" w:sz="4" w:space="0"/>
            </w:tcBorders>
            <w:vAlign w:val="center"/>
          </w:tcPr>
          <w:p>
            <w:pPr>
              <w:widowControl/>
              <w:jc w:val="left"/>
              <w:rPr>
                <w:rFonts w:ascii="??" w:hAnsi="??" w:cs="宋体"/>
                <w:color w:val="000000"/>
                <w:kern w:val="0"/>
                <w:sz w:val="18"/>
                <w:szCs w:val="18"/>
              </w:rPr>
            </w:pPr>
          </w:p>
        </w:tc>
        <w:tc>
          <w:tcPr>
            <w:tcW w:w="5206" w:type="dxa"/>
            <w:tcBorders>
              <w:top w:val="single" w:color="000000" w:sz="4" w:space="0"/>
              <w:left w:val="nil"/>
              <w:bottom w:val="single" w:color="000000" w:sz="4" w:space="0"/>
              <w:right w:val="single" w:color="000000" w:sz="4" w:space="0"/>
            </w:tcBorders>
            <w:vAlign w:val="center"/>
          </w:tcPr>
          <w:p>
            <w:pPr>
              <w:widowControl/>
              <w:jc w:val="left"/>
              <w:rPr>
                <w:rFonts w:ascii="??" w:hAnsi="??" w:cs="宋体"/>
                <w:color w:val="000000"/>
                <w:kern w:val="0"/>
                <w:sz w:val="18"/>
                <w:szCs w:val="18"/>
              </w:rPr>
            </w:pPr>
          </w:p>
        </w:tc>
      </w:tr>
      <w:tr>
        <w:tblPrEx>
          <w:tblLayout w:type="fixed"/>
          <w:tblCellMar>
            <w:top w:w="0" w:type="dxa"/>
            <w:left w:w="108" w:type="dxa"/>
            <w:bottom w:w="0" w:type="dxa"/>
            <w:right w:w="108" w:type="dxa"/>
          </w:tblCellMar>
        </w:tblPrEx>
        <w:trPr>
          <w:trHeight w:val="479" w:hRule="atLeast"/>
          <w:jc w:val="center"/>
        </w:trPr>
        <w:tc>
          <w:tcPr>
            <w:tcW w:w="930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200" w:lineRule="atLeast"/>
              <w:ind w:right="-330"/>
              <w:jc w:val="left"/>
              <w:rPr>
                <w:rFonts w:ascii="宋体" w:cs="宋体"/>
                <w:color w:val="000000"/>
                <w:kern w:val="0"/>
                <w:sz w:val="24"/>
              </w:rPr>
            </w:pPr>
            <w:r>
              <w:rPr>
                <w:rFonts w:hint="eastAsia" w:ascii="仿宋_GB2312" w:hAnsi="宋体" w:eastAsia="仿宋_GB2312" w:cs="宋体"/>
                <w:color w:val="000000"/>
                <w:kern w:val="0"/>
                <w:sz w:val="24"/>
              </w:rPr>
              <w:t>投标总价（大写）：</w:t>
            </w:r>
          </w:p>
        </w:tc>
      </w:tr>
      <w:tr>
        <w:tblPrEx>
          <w:tblLayout w:type="fixed"/>
          <w:tblCellMar>
            <w:top w:w="0" w:type="dxa"/>
            <w:left w:w="108" w:type="dxa"/>
            <w:bottom w:w="0" w:type="dxa"/>
            <w:right w:w="108" w:type="dxa"/>
          </w:tblCellMar>
        </w:tblPrEx>
        <w:trPr>
          <w:trHeight w:val="479" w:hRule="atLeast"/>
          <w:jc w:val="center"/>
        </w:trPr>
        <w:tc>
          <w:tcPr>
            <w:tcW w:w="930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200" w:lineRule="atLeast"/>
              <w:ind w:right="-330"/>
              <w:rPr>
                <w:rFonts w:ascii="仿宋_GB2312" w:hAnsi="宋体" w:eastAsia="仿宋_GB2312" w:cs="宋体"/>
                <w:color w:val="000000"/>
                <w:kern w:val="0"/>
                <w:sz w:val="24"/>
              </w:rPr>
            </w:pPr>
            <w:r>
              <w:rPr>
                <w:rFonts w:hint="eastAsia" w:ascii="仿宋_GB2312" w:hAnsi="宋体" w:eastAsia="仿宋_GB2312" w:cs="宋体"/>
                <w:color w:val="000000"/>
                <w:kern w:val="0"/>
                <w:sz w:val="24"/>
              </w:rPr>
              <w:t>交付时间：</w:t>
            </w:r>
          </w:p>
        </w:tc>
      </w:tr>
      <w:tr>
        <w:tblPrEx>
          <w:tblLayout w:type="fixed"/>
          <w:tblCellMar>
            <w:top w:w="0" w:type="dxa"/>
            <w:left w:w="108" w:type="dxa"/>
            <w:bottom w:w="0" w:type="dxa"/>
            <w:right w:w="108" w:type="dxa"/>
          </w:tblCellMar>
        </w:tblPrEx>
        <w:trPr>
          <w:trHeight w:val="479" w:hRule="atLeast"/>
          <w:jc w:val="center"/>
        </w:trPr>
        <w:tc>
          <w:tcPr>
            <w:tcW w:w="930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200" w:lineRule="atLeast"/>
              <w:ind w:right="-330"/>
              <w:rPr>
                <w:rFonts w:ascii="仿宋_GB2312" w:hAnsi="宋体" w:eastAsia="仿宋_GB2312" w:cs="宋体"/>
                <w:color w:val="000000"/>
                <w:kern w:val="0"/>
                <w:sz w:val="24"/>
              </w:rPr>
            </w:pPr>
            <w:r>
              <w:rPr>
                <w:rFonts w:hint="eastAsia" w:ascii="仿宋_GB2312" w:hAnsi="宋体" w:eastAsia="仿宋_GB2312" w:cs="宋体"/>
                <w:color w:val="000000"/>
                <w:kern w:val="0"/>
                <w:sz w:val="24"/>
              </w:rPr>
              <w:t>投标有效期：</w:t>
            </w:r>
          </w:p>
        </w:tc>
      </w:tr>
      <w:tr>
        <w:tblPrEx>
          <w:tblLayout w:type="fixed"/>
          <w:tblCellMar>
            <w:top w:w="0" w:type="dxa"/>
            <w:left w:w="108" w:type="dxa"/>
            <w:bottom w:w="0" w:type="dxa"/>
            <w:right w:w="108" w:type="dxa"/>
          </w:tblCellMar>
        </w:tblPrEx>
        <w:trPr>
          <w:trHeight w:val="514" w:hRule="atLeast"/>
          <w:jc w:val="center"/>
        </w:trPr>
        <w:tc>
          <w:tcPr>
            <w:tcW w:w="930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100" w:beforeAutospacing="1" w:after="100" w:afterAutospacing="1" w:line="200" w:lineRule="atLeast"/>
              <w:ind w:right="-330"/>
              <w:jc w:val="left"/>
              <w:rPr>
                <w:rFonts w:ascii="宋体" w:cs="宋体"/>
                <w:color w:val="000000"/>
                <w:kern w:val="0"/>
                <w:sz w:val="24"/>
              </w:rPr>
            </w:pPr>
            <w:r>
              <w:rPr>
                <w:rFonts w:hint="eastAsia" w:ascii="仿宋_GB2312" w:hAnsi="宋体" w:eastAsia="仿宋_GB2312" w:cs="宋体"/>
                <w:color w:val="000000"/>
                <w:kern w:val="0"/>
                <w:sz w:val="24"/>
              </w:rPr>
              <w:t>备注：</w:t>
            </w:r>
          </w:p>
        </w:tc>
      </w:tr>
    </w:tbl>
    <w:p>
      <w:pPr>
        <w:widowControl/>
        <w:wordWrap w:val="0"/>
        <w:spacing w:before="100" w:beforeAutospacing="1" w:after="100" w:afterAutospacing="1" w:line="360" w:lineRule="exact"/>
        <w:ind w:firstLine="482" w:firstLineChars="200"/>
        <w:jc w:val="left"/>
        <w:rPr>
          <w:rFonts w:ascii="宋体" w:cs="宋体"/>
          <w:color w:val="000000"/>
          <w:kern w:val="0"/>
          <w:sz w:val="24"/>
        </w:rPr>
      </w:pPr>
      <w:r>
        <w:rPr>
          <w:rFonts w:hint="eastAsia" w:ascii="仿宋_GB2312" w:hAnsi="宋体" w:eastAsia="仿宋_GB2312" w:cs="Arial"/>
          <w:b/>
          <w:color w:val="333333"/>
          <w:kern w:val="0"/>
          <w:sz w:val="24"/>
        </w:rPr>
        <w:t>填表说明：</w:t>
      </w:r>
    </w:p>
    <w:p>
      <w:pPr>
        <w:widowControl/>
        <w:wordWrap w:val="0"/>
        <w:spacing w:before="100" w:beforeAutospacing="1" w:after="100" w:afterAutospacing="1" w:line="260" w:lineRule="exact"/>
        <w:ind w:firstLine="480" w:firstLineChars="200"/>
        <w:jc w:val="left"/>
        <w:rPr>
          <w:rFonts w:ascii="宋体" w:cs="宋体"/>
          <w:color w:val="000000"/>
          <w:kern w:val="0"/>
          <w:sz w:val="24"/>
        </w:rPr>
      </w:pPr>
      <w:r>
        <w:rPr>
          <w:rFonts w:ascii="仿宋_GB2312" w:hAnsi="宋体" w:eastAsia="仿宋_GB2312" w:cs="Arial"/>
          <w:color w:val="333333"/>
          <w:kern w:val="0"/>
          <w:sz w:val="24"/>
        </w:rPr>
        <w:t>1</w:t>
      </w:r>
      <w:r>
        <w:rPr>
          <w:rFonts w:hint="eastAsia" w:ascii="仿宋_GB2312" w:hAnsi="宋体" w:eastAsia="仿宋_GB2312" w:cs="Arial"/>
          <w:color w:val="333333"/>
          <w:kern w:val="0"/>
          <w:sz w:val="24"/>
        </w:rPr>
        <w:t>．</w:t>
      </w:r>
      <w:r>
        <w:rPr>
          <w:rFonts w:hint="eastAsia" w:ascii="仿宋_GB2312" w:hAnsi="‘Lucida Sans Unicode‘" w:eastAsia="仿宋_GB2312" w:cs="‘Lucida Sans Unicode‘"/>
          <w:color w:val="333333"/>
          <w:kern w:val="0"/>
          <w:sz w:val="24"/>
        </w:rPr>
        <w:t>供应商对投标报价若有说明应在“开标一览表”备注栏中予以注明，未宣读的投标价格、价格折扣和采购文件允许提供的投标方案等实质内容，评标时不予承认。供应商的投标文件若有上述内容未被唱出，应在唱标时及时声明。</w:t>
      </w:r>
    </w:p>
    <w:p>
      <w:pPr>
        <w:widowControl/>
        <w:wordWrap w:val="0"/>
        <w:spacing w:before="100" w:beforeAutospacing="1" w:after="100" w:afterAutospacing="1" w:line="260" w:lineRule="exact"/>
        <w:ind w:firstLine="480" w:firstLineChars="200"/>
        <w:jc w:val="left"/>
        <w:rPr>
          <w:rFonts w:ascii="宋体" w:cs="宋体"/>
          <w:color w:val="000000"/>
          <w:kern w:val="0"/>
          <w:sz w:val="24"/>
        </w:rPr>
      </w:pPr>
      <w:r>
        <w:rPr>
          <w:rFonts w:ascii="仿宋_GB2312" w:hAnsi="宋体" w:eastAsia="仿宋_GB2312" w:cs="Arial"/>
          <w:color w:val="333333"/>
          <w:kern w:val="0"/>
          <w:sz w:val="24"/>
        </w:rPr>
        <w:t>2</w:t>
      </w:r>
      <w:r>
        <w:rPr>
          <w:rFonts w:hint="eastAsia" w:ascii="仿宋_GB2312" w:hAnsi="宋体" w:eastAsia="仿宋_GB2312" w:cs="Arial"/>
          <w:color w:val="333333"/>
          <w:kern w:val="0"/>
          <w:sz w:val="24"/>
        </w:rPr>
        <w:t>．投标报价不得填报选择性报价，</w:t>
      </w:r>
      <w:r>
        <w:rPr>
          <w:rFonts w:hint="eastAsia" w:ascii="仿宋_GB2312" w:hAnsi="‘Lucida Sans Unicode‘" w:eastAsia="仿宋_GB2312" w:cs="‘Lucida Sans Unicode‘"/>
          <w:color w:val="333333"/>
          <w:kern w:val="0"/>
          <w:sz w:val="24"/>
        </w:rPr>
        <w:t>以可调整的价格提交的投标将被视为非响应性投标，作为无效投标处理。</w:t>
      </w:r>
    </w:p>
    <w:p>
      <w:pPr>
        <w:widowControl/>
        <w:wordWrap w:val="0"/>
        <w:spacing w:before="100" w:beforeAutospacing="1" w:after="100" w:afterAutospacing="1" w:line="260" w:lineRule="exact"/>
        <w:ind w:firstLine="480" w:firstLineChars="200"/>
        <w:jc w:val="left"/>
        <w:rPr>
          <w:rFonts w:ascii="宋体" w:cs="宋体"/>
          <w:color w:val="000000"/>
          <w:kern w:val="0"/>
          <w:sz w:val="24"/>
        </w:rPr>
      </w:pPr>
      <w:r>
        <w:rPr>
          <w:rFonts w:ascii="仿宋_GB2312" w:hAnsi="宋体" w:eastAsia="仿宋_GB2312" w:cs="Arial"/>
          <w:color w:val="333333"/>
          <w:kern w:val="0"/>
          <w:sz w:val="24"/>
        </w:rPr>
        <w:t>3</w:t>
      </w:r>
      <w:r>
        <w:rPr>
          <w:rFonts w:hint="eastAsia" w:ascii="仿宋_GB2312" w:hAnsi="宋体" w:eastAsia="仿宋_GB2312" w:cs="Arial"/>
          <w:color w:val="333333"/>
          <w:kern w:val="0"/>
          <w:sz w:val="24"/>
        </w:rPr>
        <w:t>．开标时，投标文件中“开标一览表”内容与投标文件中明细表内容不一致的，以“开标一览表”为准。</w:t>
      </w:r>
    </w:p>
    <w:p>
      <w:pPr>
        <w:widowControl/>
        <w:wordWrap w:val="0"/>
        <w:spacing w:before="100" w:beforeAutospacing="1" w:after="100" w:afterAutospacing="1" w:line="260" w:lineRule="exact"/>
        <w:ind w:left="-2" w:leftChars="-1" w:firstLine="480" w:firstLineChars="200"/>
        <w:jc w:val="left"/>
        <w:rPr>
          <w:rFonts w:ascii="宋体" w:cs="宋体"/>
          <w:color w:val="000000"/>
          <w:kern w:val="0"/>
          <w:sz w:val="24"/>
        </w:rPr>
      </w:pPr>
      <w:r>
        <w:rPr>
          <w:rFonts w:hint="eastAsia" w:ascii="仿宋_GB2312" w:hAnsi="宋体" w:eastAsia="仿宋_GB2312" w:cs="Arial"/>
          <w:color w:val="333333"/>
          <w:kern w:val="0"/>
          <w:sz w:val="24"/>
        </w:rPr>
        <w:t>投标文件的大写金额和小写金额不一致的，以大写金额为准；总价金额与按单价汇总金额不一致的，以单价金额计算结果为准；单价金额小数点有明显错位的，应以总价为准，并修改单价。</w:t>
      </w:r>
    </w:p>
    <w:p>
      <w:pPr>
        <w:widowControl/>
        <w:wordWrap w:val="0"/>
        <w:spacing w:before="100" w:beforeAutospacing="1" w:after="100" w:afterAutospacing="1" w:line="260" w:lineRule="exact"/>
        <w:ind w:left="-2" w:leftChars="-1" w:firstLine="480" w:firstLineChars="200"/>
        <w:jc w:val="left"/>
        <w:rPr>
          <w:rFonts w:ascii="仿宋_GB2312" w:hAnsi="宋体" w:eastAsia="仿宋_GB2312" w:cs="Arial"/>
          <w:color w:val="333333"/>
          <w:kern w:val="0"/>
          <w:sz w:val="24"/>
        </w:rPr>
      </w:pPr>
      <w:r>
        <w:rPr>
          <w:rFonts w:ascii="仿宋_GB2312" w:hAnsi="宋体" w:eastAsia="仿宋_GB2312" w:cs="Arial"/>
          <w:color w:val="333333"/>
          <w:kern w:val="0"/>
          <w:sz w:val="24"/>
        </w:rPr>
        <w:t>4</w:t>
      </w:r>
      <w:r>
        <w:rPr>
          <w:rFonts w:hint="eastAsia" w:ascii="仿宋_GB2312" w:hAnsi="宋体" w:eastAsia="仿宋_GB2312" w:cs="Arial"/>
          <w:color w:val="333333"/>
          <w:kern w:val="0"/>
          <w:sz w:val="24"/>
        </w:rPr>
        <w:t>．“投标总价”应同</w:t>
      </w:r>
      <w:r>
        <w:rPr>
          <w:rFonts w:ascii="??" w:hAnsi="??" w:eastAsia="仿宋_GB2312" w:cs="Arial"/>
          <w:color w:val="333333"/>
          <w:kern w:val="0"/>
          <w:sz w:val="18"/>
          <w:szCs w:val="18"/>
        </w:rPr>
        <w:t xml:space="preserve"> </w:t>
      </w:r>
      <w:r>
        <w:rPr>
          <w:rFonts w:hint="eastAsia" w:ascii="仿宋_GB2312" w:hAnsi="宋体" w:eastAsia="仿宋_GB2312" w:cs="Arial"/>
          <w:color w:val="333333"/>
          <w:kern w:val="0"/>
          <w:sz w:val="24"/>
        </w:rPr>
        <w:t>“分项价格表”中“投标总价”相一致。</w:t>
      </w:r>
    </w:p>
    <w:p>
      <w:pPr>
        <w:widowControl/>
        <w:wordWrap w:val="0"/>
        <w:spacing w:before="100" w:beforeAutospacing="1" w:after="100" w:afterAutospacing="1" w:line="260" w:lineRule="exact"/>
        <w:ind w:left="-2" w:leftChars="-1" w:firstLine="480" w:firstLineChars="200"/>
        <w:jc w:val="left"/>
        <w:rPr>
          <w:rFonts w:ascii="宋体" w:cs="宋体"/>
          <w:color w:val="000000"/>
          <w:kern w:val="0"/>
          <w:sz w:val="24"/>
        </w:rPr>
      </w:pPr>
      <w:r>
        <w:rPr>
          <w:rFonts w:ascii="仿宋_GB2312" w:hAnsi="宋体" w:eastAsia="仿宋_GB2312" w:cs="Arial"/>
          <w:color w:val="333333"/>
          <w:kern w:val="0"/>
          <w:sz w:val="24"/>
        </w:rPr>
        <w:t>5.</w:t>
      </w:r>
      <w:r>
        <w:rPr>
          <w:rFonts w:hint="eastAsia" w:ascii="仿宋_GB2312" w:hAnsi="宋体" w:eastAsia="仿宋_GB2312" w:cs="Arial"/>
          <w:color w:val="333333"/>
          <w:kern w:val="0"/>
          <w:sz w:val="24"/>
        </w:rPr>
        <w:t>投标总价为全部采购设备的价格，各分项价格表中的报价汇总应为投标总价。</w:t>
      </w:r>
    </w:p>
    <w:p>
      <w:pPr>
        <w:widowControl/>
        <w:wordWrap w:val="0"/>
        <w:spacing w:before="100" w:beforeAutospacing="1" w:after="100" w:afterAutospacing="1" w:line="260" w:lineRule="exact"/>
        <w:ind w:firstLine="480" w:firstLineChars="200"/>
        <w:jc w:val="left"/>
        <w:rPr>
          <w:rFonts w:ascii="宋体" w:cs="宋体"/>
          <w:color w:val="000000"/>
          <w:kern w:val="0"/>
          <w:sz w:val="24"/>
        </w:rPr>
      </w:pPr>
      <w:r>
        <w:rPr>
          <w:rFonts w:hint="eastAsia" w:ascii="仿宋_GB2312" w:hAnsi="宋体" w:eastAsia="仿宋_GB2312" w:cs="‘Lucida Sans Unicode‘"/>
          <w:color w:val="333333"/>
          <w:kern w:val="0"/>
          <w:sz w:val="24"/>
        </w:rPr>
        <w:t>供应商名称（加盖公章）：</w:t>
      </w:r>
      <w:r>
        <w:rPr>
          <w:rFonts w:ascii="??" w:hAnsi="??" w:eastAsia="仿宋_GB2312" w:cs="‘Lucida Sans Unicode‘"/>
          <w:color w:val="333333"/>
          <w:kern w:val="0"/>
          <w:sz w:val="18"/>
          <w:szCs w:val="18"/>
          <w:u w:val="single"/>
        </w:rPr>
        <w:t xml:space="preserve">               </w:t>
      </w:r>
      <w:r>
        <w:rPr>
          <w:rFonts w:ascii="??" w:hAnsi="??" w:eastAsia="仿宋_GB2312" w:cs="‘Lucida Sans Unicode‘"/>
          <w:color w:val="333333"/>
          <w:kern w:val="0"/>
          <w:sz w:val="18"/>
          <w:szCs w:val="18"/>
        </w:rPr>
        <w:t xml:space="preserve">     </w:t>
      </w:r>
    </w:p>
    <w:p>
      <w:pPr>
        <w:widowControl/>
        <w:wordWrap w:val="0"/>
        <w:spacing w:before="100" w:beforeAutospacing="1" w:after="100" w:afterAutospacing="1" w:line="260" w:lineRule="exact"/>
        <w:ind w:firstLine="480" w:firstLineChars="200"/>
        <w:jc w:val="left"/>
        <w:rPr>
          <w:rFonts w:ascii="宋体" w:cs="宋体"/>
          <w:color w:val="000000"/>
          <w:kern w:val="0"/>
          <w:sz w:val="24"/>
        </w:rPr>
      </w:pPr>
      <w:r>
        <w:rPr>
          <w:rFonts w:hint="eastAsia" w:ascii="仿宋_GB2312" w:hAnsi="宋体" w:eastAsia="仿宋_GB2312" w:cs="‘Lucida Sans Unicode‘"/>
          <w:color w:val="333333"/>
          <w:kern w:val="0"/>
          <w:sz w:val="24"/>
        </w:rPr>
        <w:t>法定代表人或其授权代表（签字</w:t>
      </w:r>
      <w:r>
        <w:rPr>
          <w:rFonts w:ascii="仿宋_GB2312" w:hAnsi="宋体" w:eastAsia="仿宋_GB2312" w:cs="‘Lucida Sans Unicode‘"/>
          <w:color w:val="333333"/>
          <w:kern w:val="0"/>
          <w:sz w:val="24"/>
        </w:rPr>
        <w:t>)</w:t>
      </w:r>
      <w:r>
        <w:rPr>
          <w:rFonts w:hint="eastAsia" w:ascii="仿宋_GB2312" w:hAnsi="宋体" w:eastAsia="仿宋_GB2312" w:cs="‘Lucida Sans Unicode‘"/>
          <w:color w:val="333333"/>
          <w:kern w:val="0"/>
          <w:sz w:val="24"/>
        </w:rPr>
        <w:t>：</w:t>
      </w:r>
      <w:r>
        <w:rPr>
          <w:rFonts w:ascii="??" w:hAnsi="??" w:eastAsia="仿宋_GB2312" w:cs="‘Lucida Sans Unicode‘"/>
          <w:color w:val="333333"/>
          <w:kern w:val="0"/>
          <w:sz w:val="18"/>
          <w:szCs w:val="18"/>
          <w:u w:val="single"/>
        </w:rPr>
        <w:t xml:space="preserve">                   </w:t>
      </w:r>
      <w:r>
        <w:rPr>
          <w:rFonts w:ascii="??" w:hAnsi="??" w:eastAsia="仿宋_GB2312" w:cs="‘Lucida Sans Unicode‘"/>
          <w:color w:val="333333"/>
          <w:kern w:val="0"/>
          <w:sz w:val="18"/>
          <w:szCs w:val="18"/>
        </w:rPr>
        <w:t xml:space="preserve">   </w:t>
      </w:r>
    </w:p>
    <w:p>
      <w:pPr>
        <w:widowControl/>
        <w:wordWrap w:val="0"/>
        <w:spacing w:before="100" w:beforeAutospacing="1" w:after="100" w:afterAutospacing="1" w:line="260" w:lineRule="exact"/>
        <w:ind w:firstLine="480" w:firstLineChars="200"/>
        <w:jc w:val="left"/>
        <w:rPr>
          <w:rFonts w:ascii="仿宋_GB2312" w:hAnsi="宋体" w:eastAsia="仿宋_GB2312" w:cs="‘Lucida Sans Unicode‘"/>
          <w:color w:val="333333"/>
          <w:kern w:val="0"/>
          <w:sz w:val="24"/>
          <w:u w:val="single"/>
        </w:rPr>
      </w:pPr>
      <w:r>
        <w:rPr>
          <w:rFonts w:hint="eastAsia" w:ascii="仿宋_GB2312" w:hAnsi="宋体" w:eastAsia="仿宋_GB2312" w:cs="‘Lucida Sans Unicode‘"/>
          <w:color w:val="333333"/>
          <w:kern w:val="0"/>
          <w:sz w:val="24"/>
        </w:rPr>
        <w:t>签署日期：</w:t>
      </w:r>
      <w:r>
        <w:rPr>
          <w:rFonts w:ascii="??" w:hAnsi="??" w:eastAsia="仿宋_GB2312" w:cs="‘Lucida Sans Unicode‘"/>
          <w:color w:val="333333"/>
          <w:kern w:val="0"/>
          <w:sz w:val="18"/>
          <w:szCs w:val="18"/>
          <w:u w:val="single"/>
        </w:rPr>
        <w:t xml:space="preserve">      </w:t>
      </w:r>
      <w:r>
        <w:rPr>
          <w:rFonts w:hint="eastAsia" w:ascii="仿宋_GB2312" w:hAnsi="宋体" w:eastAsia="仿宋_GB2312" w:cs="‘Lucida Sans Unicode‘"/>
          <w:color w:val="333333"/>
          <w:kern w:val="0"/>
          <w:sz w:val="24"/>
          <w:u w:val="single"/>
        </w:rPr>
        <w:t>年</w:t>
      </w:r>
      <w:r>
        <w:rPr>
          <w:rFonts w:ascii="??" w:hAnsi="??" w:eastAsia="仿宋_GB2312" w:cs="‘Lucida Sans Unicode‘"/>
          <w:color w:val="333333"/>
          <w:kern w:val="0"/>
          <w:sz w:val="18"/>
          <w:szCs w:val="18"/>
          <w:u w:val="single"/>
        </w:rPr>
        <w:t xml:space="preserve">      </w:t>
      </w:r>
      <w:r>
        <w:rPr>
          <w:rFonts w:hint="eastAsia" w:ascii="仿宋_GB2312" w:hAnsi="宋体" w:eastAsia="仿宋_GB2312" w:cs="‘Lucida Sans Unicode‘"/>
          <w:color w:val="333333"/>
          <w:kern w:val="0"/>
          <w:sz w:val="24"/>
          <w:u w:val="single"/>
        </w:rPr>
        <w:t>月</w:t>
      </w:r>
      <w:r>
        <w:rPr>
          <w:rFonts w:ascii="??" w:hAnsi="??" w:eastAsia="仿宋_GB2312" w:cs="‘Lucida Sans Unicode‘"/>
          <w:color w:val="333333"/>
          <w:kern w:val="0"/>
          <w:sz w:val="18"/>
          <w:szCs w:val="18"/>
          <w:u w:val="single"/>
        </w:rPr>
        <w:t xml:space="preserve">     </w:t>
      </w:r>
      <w:r>
        <w:rPr>
          <w:rFonts w:hint="eastAsia" w:ascii="??" w:hAnsi="??" w:eastAsia="仿宋_GB2312" w:cs="‘Lucida Sans Unicode‘"/>
          <w:color w:val="333333"/>
          <w:kern w:val="0"/>
          <w:sz w:val="18"/>
          <w:szCs w:val="18"/>
          <w:u w:val="single"/>
        </w:rPr>
        <w:t>日</w:t>
      </w:r>
      <w:r>
        <w:rPr>
          <w:rFonts w:ascii="??" w:hAnsi="??" w:eastAsia="仿宋_GB2312" w:cs="‘Lucida Sans Unicode‘"/>
          <w:color w:val="333333"/>
          <w:kern w:val="0"/>
          <w:sz w:val="18"/>
          <w:szCs w:val="18"/>
          <w:u w:val="single"/>
        </w:rPr>
        <w:t xml:space="preserve"> </w:t>
      </w:r>
    </w:p>
    <w:p>
      <w:pPr>
        <w:widowControl/>
        <w:wordWrap w:val="0"/>
        <w:spacing w:before="100" w:beforeAutospacing="1" w:after="100" w:afterAutospacing="1" w:line="360" w:lineRule="auto"/>
        <w:jc w:val="left"/>
        <w:rPr>
          <w:rFonts w:ascii="宋体" w:hAnsi="宋体" w:eastAsia="仿宋_GB2312" w:cs="宋体"/>
          <w:color w:val="000000"/>
          <w:kern w:val="0"/>
          <w:sz w:val="24"/>
        </w:rPr>
      </w:pPr>
      <w:r>
        <w:rPr>
          <w:rFonts w:hint="eastAsia" w:ascii="仿宋_GB2312" w:hAnsi="仿宋_GB2312" w:eastAsia="仿宋_GB2312" w:cs="Arial"/>
          <w:color w:val="333333"/>
          <w:kern w:val="0"/>
          <w:sz w:val="24"/>
        </w:rPr>
        <w:t>格式</w:t>
      </w:r>
      <w:r>
        <w:rPr>
          <w:rFonts w:ascii="仿宋_GB2312" w:hAnsi="仿宋_GB2312" w:eastAsia="仿宋_GB2312" w:cs="Arial"/>
          <w:color w:val="333333"/>
          <w:kern w:val="0"/>
          <w:sz w:val="24"/>
          <w:szCs w:val="18"/>
        </w:rPr>
        <w:t>7</w:t>
      </w:r>
    </w:p>
    <w:p>
      <w:pPr>
        <w:widowControl/>
        <w:wordWrap w:val="0"/>
        <w:spacing w:beforeLines="100" w:afterLines="100" w:line="480" w:lineRule="exact"/>
        <w:jc w:val="center"/>
        <w:rPr>
          <w:rFonts w:ascii="宋体" w:cs="宋体"/>
          <w:color w:val="000000"/>
          <w:kern w:val="0"/>
          <w:sz w:val="24"/>
        </w:rPr>
      </w:pPr>
      <w:r>
        <w:rPr>
          <w:rFonts w:hint="eastAsia" w:ascii="宋体" w:hAnsi="宋体" w:cs="‘Lucida Sans Unicode‘"/>
          <w:b/>
          <w:color w:val="333333"/>
          <w:kern w:val="0"/>
          <w:sz w:val="44"/>
          <w:szCs w:val="44"/>
        </w:rPr>
        <w:t>投标产品价格明细表</w:t>
      </w:r>
    </w:p>
    <w:p>
      <w:pPr>
        <w:widowControl/>
        <w:wordWrap w:val="0"/>
        <w:spacing w:beforeLines="100" w:afterLines="100" w:line="480" w:lineRule="exact"/>
        <w:jc w:val="center"/>
        <w:rPr>
          <w:rFonts w:ascii="宋体" w:cs="宋体"/>
          <w:color w:val="000000"/>
          <w:kern w:val="0"/>
          <w:sz w:val="24"/>
        </w:rPr>
      </w:pPr>
      <w:r>
        <w:rPr>
          <w:rFonts w:ascii="??" w:hAnsi="??" w:eastAsia="仿宋_GB2312" w:cs="宋体"/>
          <w:b/>
          <w:color w:val="333333"/>
          <w:kern w:val="0"/>
          <w:sz w:val="18"/>
          <w:szCs w:val="18"/>
        </w:rPr>
        <w:t xml:space="preserve">                                                         </w:t>
      </w:r>
      <w:r>
        <w:rPr>
          <w:rFonts w:hint="eastAsia" w:ascii="仿宋_GB2312" w:hAnsi="宋体" w:eastAsia="仿宋_GB2312" w:cs="宋体"/>
          <w:b/>
          <w:color w:val="333333"/>
          <w:kern w:val="0"/>
          <w:sz w:val="24"/>
        </w:rPr>
        <w:t>单位：元（人民币）</w:t>
      </w:r>
    </w:p>
    <w:tbl>
      <w:tblPr>
        <w:tblStyle w:val="23"/>
        <w:tblW w:w="85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2"/>
        <w:gridCol w:w="1264"/>
        <w:gridCol w:w="1420"/>
        <w:gridCol w:w="1638"/>
        <w:gridCol w:w="751"/>
        <w:gridCol w:w="816"/>
        <w:gridCol w:w="815"/>
        <w:gridCol w:w="8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36" w:hRule="atLeast"/>
          <w:jc w:val="center"/>
        </w:trPr>
        <w:tc>
          <w:tcPr>
            <w:tcW w:w="1032" w:type="dxa"/>
            <w:tcBorders>
              <w:top w:val="double" w:color="auto" w:sz="4" w:space="0"/>
              <w:left w:val="double" w:color="auto" w:sz="4" w:space="0"/>
            </w:tcBorders>
            <w:vAlign w:val="center"/>
          </w:tcPr>
          <w:p>
            <w:pPr>
              <w:widowControl/>
              <w:spacing w:before="100" w:beforeAutospacing="1" w:after="100" w:afterAutospacing="1" w:line="480" w:lineRule="exact"/>
              <w:jc w:val="center"/>
              <w:rPr>
                <w:rFonts w:ascii="宋体" w:cs="宋体"/>
                <w:color w:val="000000"/>
                <w:kern w:val="0"/>
                <w:sz w:val="24"/>
              </w:rPr>
            </w:pPr>
            <w:r>
              <w:rPr>
                <w:rFonts w:hint="eastAsia" w:ascii="仿宋_GB2312" w:hAnsi="‘Arial Narrow‘" w:eastAsia="仿宋_GB2312" w:cs="宋体"/>
                <w:b/>
                <w:color w:val="333333"/>
                <w:kern w:val="0"/>
                <w:sz w:val="24"/>
              </w:rPr>
              <w:t>序号</w:t>
            </w:r>
          </w:p>
        </w:tc>
        <w:tc>
          <w:tcPr>
            <w:tcW w:w="1264" w:type="dxa"/>
            <w:tcBorders>
              <w:top w:val="double" w:color="auto" w:sz="4" w:space="0"/>
              <w:left w:val="single" w:color="auto" w:sz="4" w:space="0"/>
            </w:tcBorders>
            <w:vAlign w:val="center"/>
          </w:tcPr>
          <w:p>
            <w:pPr>
              <w:widowControl/>
              <w:spacing w:before="100" w:beforeAutospacing="1" w:after="100" w:afterAutospacing="1" w:line="480" w:lineRule="exact"/>
              <w:jc w:val="center"/>
              <w:rPr>
                <w:rFonts w:ascii="宋体" w:cs="宋体"/>
                <w:color w:val="000000"/>
                <w:kern w:val="0"/>
                <w:sz w:val="24"/>
              </w:rPr>
            </w:pPr>
            <w:r>
              <w:rPr>
                <w:rFonts w:hint="eastAsia" w:ascii="仿宋_GB2312" w:hAnsi="宋体" w:eastAsia="仿宋_GB2312" w:cs="宋体"/>
                <w:b/>
                <w:color w:val="333333"/>
                <w:kern w:val="0"/>
                <w:sz w:val="24"/>
              </w:rPr>
              <w:t>产品名称</w:t>
            </w:r>
          </w:p>
        </w:tc>
        <w:tc>
          <w:tcPr>
            <w:tcW w:w="1420" w:type="dxa"/>
            <w:tcBorders>
              <w:top w:val="double" w:color="auto" w:sz="4" w:space="0"/>
              <w:right w:val="single" w:color="auto" w:sz="4" w:space="0"/>
            </w:tcBorders>
            <w:vAlign w:val="center"/>
          </w:tcPr>
          <w:p>
            <w:pPr>
              <w:widowControl/>
              <w:spacing w:before="100" w:beforeAutospacing="1" w:after="100" w:afterAutospacing="1" w:line="480" w:lineRule="exact"/>
              <w:jc w:val="center"/>
              <w:rPr>
                <w:rFonts w:ascii="宋体" w:cs="宋体"/>
                <w:color w:val="000000"/>
                <w:kern w:val="0"/>
                <w:sz w:val="24"/>
              </w:rPr>
            </w:pPr>
            <w:r>
              <w:rPr>
                <w:rFonts w:hint="eastAsia" w:ascii="仿宋_GB2312" w:hAnsi="宋体" w:eastAsia="仿宋_GB2312" w:cs="宋体"/>
                <w:b/>
                <w:color w:val="333333"/>
                <w:kern w:val="0"/>
                <w:sz w:val="24"/>
              </w:rPr>
              <w:t>规格、型号</w:t>
            </w:r>
          </w:p>
        </w:tc>
        <w:tc>
          <w:tcPr>
            <w:tcW w:w="1638" w:type="dxa"/>
            <w:tcBorders>
              <w:top w:val="double" w:color="auto" w:sz="4" w:space="0"/>
              <w:right w:val="single" w:color="auto" w:sz="4" w:space="0"/>
            </w:tcBorders>
            <w:vAlign w:val="center"/>
          </w:tcPr>
          <w:p>
            <w:pPr>
              <w:widowControl/>
              <w:spacing w:before="100" w:beforeAutospacing="1" w:after="100" w:afterAutospacing="1" w:line="480" w:lineRule="exact"/>
              <w:jc w:val="center"/>
              <w:rPr>
                <w:rFonts w:ascii="宋体" w:cs="宋体"/>
                <w:color w:val="000000"/>
                <w:kern w:val="0"/>
                <w:sz w:val="24"/>
              </w:rPr>
            </w:pPr>
            <w:r>
              <w:rPr>
                <w:rFonts w:hint="eastAsia" w:ascii="仿宋_GB2312" w:hAnsi="宋体" w:eastAsia="仿宋_GB2312" w:cs="宋体"/>
                <w:b/>
                <w:color w:val="333333"/>
                <w:kern w:val="0"/>
                <w:sz w:val="24"/>
              </w:rPr>
              <w:t>制造厂商名称</w:t>
            </w:r>
          </w:p>
        </w:tc>
        <w:tc>
          <w:tcPr>
            <w:tcW w:w="751" w:type="dxa"/>
            <w:tcBorders>
              <w:top w:val="double" w:color="auto" w:sz="4" w:space="0"/>
              <w:left w:val="single" w:color="auto" w:sz="4" w:space="0"/>
              <w:right w:val="single" w:color="auto" w:sz="4" w:space="0"/>
            </w:tcBorders>
            <w:vAlign w:val="center"/>
          </w:tcPr>
          <w:p>
            <w:pPr>
              <w:widowControl/>
              <w:spacing w:before="100" w:beforeAutospacing="1" w:after="100" w:afterAutospacing="1" w:line="480" w:lineRule="exact"/>
              <w:jc w:val="center"/>
              <w:rPr>
                <w:rFonts w:ascii="宋体" w:cs="宋体"/>
                <w:color w:val="000000"/>
                <w:kern w:val="0"/>
                <w:sz w:val="24"/>
              </w:rPr>
            </w:pPr>
            <w:r>
              <w:rPr>
                <w:rFonts w:hint="eastAsia" w:ascii="仿宋_GB2312" w:hAnsi="宋体" w:eastAsia="仿宋_GB2312" w:cs="宋体"/>
                <w:b/>
                <w:color w:val="333333"/>
                <w:kern w:val="0"/>
                <w:sz w:val="24"/>
              </w:rPr>
              <w:t>产地</w:t>
            </w:r>
          </w:p>
        </w:tc>
        <w:tc>
          <w:tcPr>
            <w:tcW w:w="816" w:type="dxa"/>
            <w:tcBorders>
              <w:top w:val="double" w:color="auto" w:sz="4" w:space="0"/>
              <w:left w:val="single" w:color="auto" w:sz="4" w:space="0"/>
            </w:tcBorders>
            <w:vAlign w:val="center"/>
          </w:tcPr>
          <w:p>
            <w:pPr>
              <w:widowControl/>
              <w:spacing w:before="100" w:beforeAutospacing="1" w:after="100" w:afterAutospacing="1" w:line="480" w:lineRule="exact"/>
              <w:jc w:val="center"/>
              <w:rPr>
                <w:rFonts w:ascii="宋体" w:cs="宋体"/>
                <w:color w:val="000000"/>
                <w:kern w:val="0"/>
                <w:sz w:val="24"/>
              </w:rPr>
            </w:pPr>
            <w:r>
              <w:rPr>
                <w:rFonts w:hint="eastAsia" w:ascii="仿宋_GB2312" w:hAnsi="宋体" w:eastAsia="仿宋_GB2312" w:cs="宋体"/>
                <w:b/>
                <w:color w:val="333333"/>
                <w:kern w:val="0"/>
                <w:sz w:val="24"/>
              </w:rPr>
              <w:t>单价</w:t>
            </w:r>
          </w:p>
        </w:tc>
        <w:tc>
          <w:tcPr>
            <w:tcW w:w="815" w:type="dxa"/>
            <w:tcBorders>
              <w:top w:val="double" w:color="auto" w:sz="4" w:space="0"/>
            </w:tcBorders>
            <w:vAlign w:val="center"/>
          </w:tcPr>
          <w:p>
            <w:pPr>
              <w:widowControl/>
              <w:spacing w:before="100" w:beforeAutospacing="1" w:after="100" w:afterAutospacing="1" w:line="480" w:lineRule="exact"/>
              <w:jc w:val="center"/>
              <w:rPr>
                <w:rFonts w:ascii="宋体" w:cs="宋体"/>
                <w:color w:val="000000"/>
                <w:kern w:val="0"/>
                <w:sz w:val="24"/>
              </w:rPr>
            </w:pPr>
            <w:r>
              <w:rPr>
                <w:rFonts w:hint="eastAsia" w:ascii="仿宋_GB2312" w:hAnsi="宋体" w:eastAsia="仿宋_GB2312" w:cs="宋体"/>
                <w:b/>
                <w:color w:val="333333"/>
                <w:kern w:val="0"/>
                <w:sz w:val="24"/>
              </w:rPr>
              <w:t>数量</w:t>
            </w:r>
          </w:p>
        </w:tc>
        <w:tc>
          <w:tcPr>
            <w:tcW w:w="844" w:type="dxa"/>
            <w:tcBorders>
              <w:top w:val="double" w:color="auto" w:sz="4" w:space="0"/>
              <w:right w:val="double" w:color="auto" w:sz="4" w:space="0"/>
            </w:tcBorders>
            <w:vAlign w:val="center"/>
          </w:tcPr>
          <w:p>
            <w:pPr>
              <w:widowControl/>
              <w:spacing w:before="100" w:beforeAutospacing="1" w:after="100" w:afterAutospacing="1" w:line="480" w:lineRule="exact"/>
              <w:jc w:val="center"/>
              <w:rPr>
                <w:rFonts w:ascii="宋体" w:cs="宋体"/>
                <w:color w:val="000000"/>
                <w:kern w:val="0"/>
                <w:sz w:val="24"/>
              </w:rPr>
            </w:pPr>
            <w:r>
              <w:rPr>
                <w:rFonts w:hint="eastAsia" w:ascii="仿宋_GB2312" w:hAnsi="宋体" w:eastAsia="仿宋_GB2312" w:cs="宋体"/>
                <w:b/>
                <w:color w:val="333333"/>
                <w:kern w:val="0"/>
                <w:sz w:val="24"/>
              </w:rPr>
              <w:t>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1" w:hRule="atLeast"/>
          <w:jc w:val="center"/>
        </w:trPr>
        <w:tc>
          <w:tcPr>
            <w:tcW w:w="1032" w:type="dxa"/>
            <w:tcBorders>
              <w:left w:val="double" w:color="auto" w:sz="4" w:space="0"/>
            </w:tcBorders>
            <w:vAlign w:val="center"/>
          </w:tcPr>
          <w:p>
            <w:pPr>
              <w:widowControl/>
              <w:jc w:val="left"/>
              <w:rPr>
                <w:rFonts w:ascii="??" w:hAnsi="??" w:cs="宋体"/>
                <w:color w:val="000000"/>
                <w:kern w:val="0"/>
                <w:sz w:val="18"/>
                <w:szCs w:val="18"/>
              </w:rPr>
            </w:pPr>
          </w:p>
        </w:tc>
        <w:tc>
          <w:tcPr>
            <w:tcW w:w="1264" w:type="dxa"/>
            <w:tcBorders>
              <w:left w:val="single" w:color="auto" w:sz="4" w:space="0"/>
            </w:tcBorders>
            <w:vAlign w:val="center"/>
          </w:tcPr>
          <w:p>
            <w:pPr>
              <w:widowControl/>
              <w:jc w:val="left"/>
              <w:rPr>
                <w:rFonts w:ascii="??" w:hAnsi="??" w:cs="宋体"/>
                <w:color w:val="000000"/>
                <w:kern w:val="0"/>
                <w:sz w:val="18"/>
                <w:szCs w:val="18"/>
              </w:rPr>
            </w:pPr>
          </w:p>
        </w:tc>
        <w:tc>
          <w:tcPr>
            <w:tcW w:w="1420" w:type="dxa"/>
            <w:tcBorders>
              <w:right w:val="single" w:color="auto" w:sz="4" w:space="0"/>
            </w:tcBorders>
            <w:vAlign w:val="center"/>
          </w:tcPr>
          <w:p>
            <w:pPr>
              <w:widowControl/>
              <w:jc w:val="left"/>
              <w:rPr>
                <w:rFonts w:ascii="??" w:hAnsi="??" w:cs="宋体"/>
                <w:color w:val="000000"/>
                <w:kern w:val="0"/>
                <w:sz w:val="18"/>
                <w:szCs w:val="18"/>
              </w:rPr>
            </w:pPr>
          </w:p>
        </w:tc>
        <w:tc>
          <w:tcPr>
            <w:tcW w:w="1638" w:type="dxa"/>
            <w:tcBorders>
              <w:right w:val="single" w:color="auto" w:sz="4" w:space="0"/>
            </w:tcBorders>
            <w:vAlign w:val="center"/>
          </w:tcPr>
          <w:p>
            <w:pPr>
              <w:widowControl/>
              <w:jc w:val="left"/>
              <w:rPr>
                <w:rFonts w:ascii="??" w:hAnsi="??" w:cs="宋体"/>
                <w:color w:val="000000"/>
                <w:kern w:val="0"/>
                <w:sz w:val="18"/>
                <w:szCs w:val="18"/>
              </w:rPr>
            </w:pPr>
          </w:p>
        </w:tc>
        <w:tc>
          <w:tcPr>
            <w:tcW w:w="751" w:type="dxa"/>
            <w:tcBorders>
              <w:left w:val="single" w:color="auto" w:sz="4" w:space="0"/>
              <w:right w:val="single" w:color="auto" w:sz="4" w:space="0"/>
            </w:tcBorders>
            <w:vAlign w:val="center"/>
          </w:tcPr>
          <w:p>
            <w:pPr>
              <w:widowControl/>
              <w:jc w:val="left"/>
              <w:rPr>
                <w:rFonts w:ascii="??" w:hAnsi="??" w:cs="宋体"/>
                <w:color w:val="000000"/>
                <w:kern w:val="0"/>
                <w:sz w:val="18"/>
                <w:szCs w:val="18"/>
              </w:rPr>
            </w:pPr>
          </w:p>
        </w:tc>
        <w:tc>
          <w:tcPr>
            <w:tcW w:w="816" w:type="dxa"/>
            <w:tcBorders>
              <w:left w:val="single" w:color="auto" w:sz="4" w:space="0"/>
            </w:tcBorders>
            <w:vAlign w:val="center"/>
          </w:tcPr>
          <w:p>
            <w:pPr>
              <w:widowControl/>
              <w:jc w:val="left"/>
              <w:rPr>
                <w:rFonts w:ascii="??" w:hAnsi="??" w:cs="宋体"/>
                <w:color w:val="000000"/>
                <w:kern w:val="0"/>
                <w:sz w:val="18"/>
                <w:szCs w:val="18"/>
              </w:rPr>
            </w:pPr>
          </w:p>
        </w:tc>
        <w:tc>
          <w:tcPr>
            <w:tcW w:w="815" w:type="dxa"/>
            <w:vAlign w:val="center"/>
          </w:tcPr>
          <w:p>
            <w:pPr>
              <w:widowControl/>
              <w:jc w:val="left"/>
              <w:rPr>
                <w:rFonts w:ascii="??" w:hAnsi="??" w:cs="宋体"/>
                <w:color w:val="000000"/>
                <w:kern w:val="0"/>
                <w:sz w:val="18"/>
                <w:szCs w:val="18"/>
              </w:rPr>
            </w:pPr>
          </w:p>
        </w:tc>
        <w:tc>
          <w:tcPr>
            <w:tcW w:w="844" w:type="dxa"/>
            <w:tcBorders>
              <w:right w:val="double" w:color="auto" w:sz="4" w:space="0"/>
            </w:tcBorders>
            <w:vAlign w:val="center"/>
          </w:tcPr>
          <w:p>
            <w:pPr>
              <w:widowControl/>
              <w:jc w:val="left"/>
              <w:rPr>
                <w:rFonts w:ascii="??" w:hAnsi="??"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1" w:hRule="atLeast"/>
          <w:jc w:val="center"/>
        </w:trPr>
        <w:tc>
          <w:tcPr>
            <w:tcW w:w="1032" w:type="dxa"/>
            <w:tcBorders>
              <w:left w:val="double" w:color="auto" w:sz="4" w:space="0"/>
            </w:tcBorders>
            <w:vAlign w:val="center"/>
          </w:tcPr>
          <w:p>
            <w:pPr>
              <w:widowControl/>
              <w:jc w:val="left"/>
              <w:rPr>
                <w:rFonts w:ascii="??" w:hAnsi="??" w:cs="宋体"/>
                <w:color w:val="000000"/>
                <w:kern w:val="0"/>
                <w:sz w:val="18"/>
                <w:szCs w:val="18"/>
              </w:rPr>
            </w:pPr>
          </w:p>
        </w:tc>
        <w:tc>
          <w:tcPr>
            <w:tcW w:w="1264" w:type="dxa"/>
            <w:tcBorders>
              <w:left w:val="single" w:color="auto" w:sz="4" w:space="0"/>
            </w:tcBorders>
            <w:vAlign w:val="center"/>
          </w:tcPr>
          <w:p>
            <w:pPr>
              <w:widowControl/>
              <w:jc w:val="left"/>
              <w:rPr>
                <w:rFonts w:ascii="??" w:hAnsi="??" w:cs="宋体"/>
                <w:color w:val="000000"/>
                <w:kern w:val="0"/>
                <w:sz w:val="18"/>
                <w:szCs w:val="18"/>
              </w:rPr>
            </w:pPr>
          </w:p>
        </w:tc>
        <w:tc>
          <w:tcPr>
            <w:tcW w:w="1420" w:type="dxa"/>
            <w:tcBorders>
              <w:right w:val="single" w:color="auto" w:sz="4" w:space="0"/>
            </w:tcBorders>
            <w:vAlign w:val="center"/>
          </w:tcPr>
          <w:p>
            <w:pPr>
              <w:widowControl/>
              <w:jc w:val="left"/>
              <w:rPr>
                <w:rFonts w:ascii="??" w:hAnsi="??" w:cs="宋体"/>
                <w:color w:val="000000"/>
                <w:kern w:val="0"/>
                <w:sz w:val="18"/>
                <w:szCs w:val="18"/>
              </w:rPr>
            </w:pPr>
          </w:p>
        </w:tc>
        <w:tc>
          <w:tcPr>
            <w:tcW w:w="1638" w:type="dxa"/>
            <w:tcBorders>
              <w:right w:val="single" w:color="auto" w:sz="4" w:space="0"/>
            </w:tcBorders>
            <w:vAlign w:val="center"/>
          </w:tcPr>
          <w:p>
            <w:pPr>
              <w:widowControl/>
              <w:jc w:val="left"/>
              <w:rPr>
                <w:rFonts w:ascii="??" w:hAnsi="??" w:cs="宋体"/>
                <w:color w:val="000000"/>
                <w:kern w:val="0"/>
                <w:sz w:val="18"/>
                <w:szCs w:val="18"/>
              </w:rPr>
            </w:pPr>
          </w:p>
        </w:tc>
        <w:tc>
          <w:tcPr>
            <w:tcW w:w="751" w:type="dxa"/>
            <w:tcBorders>
              <w:left w:val="single" w:color="auto" w:sz="4" w:space="0"/>
              <w:right w:val="single" w:color="auto" w:sz="4" w:space="0"/>
            </w:tcBorders>
            <w:vAlign w:val="center"/>
          </w:tcPr>
          <w:p>
            <w:pPr>
              <w:widowControl/>
              <w:jc w:val="left"/>
              <w:rPr>
                <w:rFonts w:ascii="??" w:hAnsi="??" w:cs="宋体"/>
                <w:color w:val="000000"/>
                <w:kern w:val="0"/>
                <w:sz w:val="18"/>
                <w:szCs w:val="18"/>
              </w:rPr>
            </w:pPr>
          </w:p>
        </w:tc>
        <w:tc>
          <w:tcPr>
            <w:tcW w:w="816" w:type="dxa"/>
            <w:tcBorders>
              <w:left w:val="single" w:color="auto" w:sz="4" w:space="0"/>
            </w:tcBorders>
            <w:vAlign w:val="center"/>
          </w:tcPr>
          <w:p>
            <w:pPr>
              <w:widowControl/>
              <w:jc w:val="left"/>
              <w:rPr>
                <w:rFonts w:ascii="??" w:hAnsi="??" w:cs="宋体"/>
                <w:color w:val="000000"/>
                <w:kern w:val="0"/>
                <w:sz w:val="18"/>
                <w:szCs w:val="18"/>
              </w:rPr>
            </w:pPr>
          </w:p>
        </w:tc>
        <w:tc>
          <w:tcPr>
            <w:tcW w:w="815" w:type="dxa"/>
            <w:vAlign w:val="center"/>
          </w:tcPr>
          <w:p>
            <w:pPr>
              <w:widowControl/>
              <w:jc w:val="left"/>
              <w:rPr>
                <w:rFonts w:ascii="??" w:hAnsi="??" w:cs="宋体"/>
                <w:color w:val="000000"/>
                <w:kern w:val="0"/>
                <w:sz w:val="18"/>
                <w:szCs w:val="18"/>
              </w:rPr>
            </w:pPr>
          </w:p>
        </w:tc>
        <w:tc>
          <w:tcPr>
            <w:tcW w:w="844" w:type="dxa"/>
            <w:tcBorders>
              <w:right w:val="double" w:color="auto" w:sz="4" w:space="0"/>
            </w:tcBorders>
            <w:vAlign w:val="center"/>
          </w:tcPr>
          <w:p>
            <w:pPr>
              <w:widowControl/>
              <w:jc w:val="left"/>
              <w:rPr>
                <w:rFonts w:ascii="??" w:hAnsi="??"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1" w:hRule="atLeast"/>
          <w:jc w:val="center"/>
        </w:trPr>
        <w:tc>
          <w:tcPr>
            <w:tcW w:w="1032" w:type="dxa"/>
            <w:tcBorders>
              <w:left w:val="double" w:color="auto" w:sz="4" w:space="0"/>
            </w:tcBorders>
            <w:vAlign w:val="center"/>
          </w:tcPr>
          <w:p>
            <w:pPr>
              <w:widowControl/>
              <w:jc w:val="left"/>
              <w:rPr>
                <w:rFonts w:ascii="??" w:hAnsi="??" w:cs="宋体"/>
                <w:color w:val="000000"/>
                <w:kern w:val="0"/>
                <w:sz w:val="18"/>
                <w:szCs w:val="18"/>
              </w:rPr>
            </w:pPr>
          </w:p>
        </w:tc>
        <w:tc>
          <w:tcPr>
            <w:tcW w:w="1264" w:type="dxa"/>
            <w:tcBorders>
              <w:left w:val="single" w:color="auto" w:sz="4" w:space="0"/>
            </w:tcBorders>
            <w:vAlign w:val="center"/>
          </w:tcPr>
          <w:p>
            <w:pPr>
              <w:widowControl/>
              <w:jc w:val="left"/>
              <w:rPr>
                <w:rFonts w:ascii="??" w:hAnsi="??" w:cs="宋体"/>
                <w:color w:val="000000"/>
                <w:kern w:val="0"/>
                <w:sz w:val="18"/>
                <w:szCs w:val="18"/>
              </w:rPr>
            </w:pPr>
          </w:p>
        </w:tc>
        <w:tc>
          <w:tcPr>
            <w:tcW w:w="1420" w:type="dxa"/>
            <w:tcBorders>
              <w:right w:val="single" w:color="auto" w:sz="4" w:space="0"/>
            </w:tcBorders>
            <w:vAlign w:val="center"/>
          </w:tcPr>
          <w:p>
            <w:pPr>
              <w:widowControl/>
              <w:jc w:val="left"/>
              <w:rPr>
                <w:rFonts w:ascii="??" w:hAnsi="??" w:cs="宋体"/>
                <w:color w:val="000000"/>
                <w:kern w:val="0"/>
                <w:sz w:val="18"/>
                <w:szCs w:val="18"/>
              </w:rPr>
            </w:pPr>
          </w:p>
        </w:tc>
        <w:tc>
          <w:tcPr>
            <w:tcW w:w="1638" w:type="dxa"/>
            <w:tcBorders>
              <w:right w:val="single" w:color="auto" w:sz="4" w:space="0"/>
            </w:tcBorders>
            <w:vAlign w:val="center"/>
          </w:tcPr>
          <w:p>
            <w:pPr>
              <w:widowControl/>
              <w:jc w:val="left"/>
              <w:rPr>
                <w:rFonts w:ascii="??" w:hAnsi="??" w:cs="宋体"/>
                <w:color w:val="000000"/>
                <w:kern w:val="0"/>
                <w:sz w:val="18"/>
                <w:szCs w:val="18"/>
              </w:rPr>
            </w:pPr>
          </w:p>
        </w:tc>
        <w:tc>
          <w:tcPr>
            <w:tcW w:w="751" w:type="dxa"/>
            <w:tcBorders>
              <w:left w:val="single" w:color="auto" w:sz="4" w:space="0"/>
              <w:right w:val="single" w:color="auto" w:sz="4" w:space="0"/>
            </w:tcBorders>
            <w:vAlign w:val="center"/>
          </w:tcPr>
          <w:p>
            <w:pPr>
              <w:widowControl/>
              <w:jc w:val="left"/>
              <w:rPr>
                <w:rFonts w:ascii="??" w:hAnsi="??" w:cs="宋体"/>
                <w:color w:val="000000"/>
                <w:kern w:val="0"/>
                <w:sz w:val="18"/>
                <w:szCs w:val="18"/>
              </w:rPr>
            </w:pPr>
          </w:p>
        </w:tc>
        <w:tc>
          <w:tcPr>
            <w:tcW w:w="816" w:type="dxa"/>
            <w:tcBorders>
              <w:left w:val="single" w:color="auto" w:sz="4" w:space="0"/>
            </w:tcBorders>
            <w:vAlign w:val="center"/>
          </w:tcPr>
          <w:p>
            <w:pPr>
              <w:widowControl/>
              <w:jc w:val="left"/>
              <w:rPr>
                <w:rFonts w:ascii="??" w:hAnsi="??" w:cs="宋体"/>
                <w:color w:val="000000"/>
                <w:kern w:val="0"/>
                <w:sz w:val="18"/>
                <w:szCs w:val="18"/>
              </w:rPr>
            </w:pPr>
          </w:p>
        </w:tc>
        <w:tc>
          <w:tcPr>
            <w:tcW w:w="815" w:type="dxa"/>
            <w:vAlign w:val="center"/>
          </w:tcPr>
          <w:p>
            <w:pPr>
              <w:widowControl/>
              <w:jc w:val="left"/>
              <w:rPr>
                <w:rFonts w:ascii="??" w:hAnsi="??" w:cs="宋体"/>
                <w:color w:val="000000"/>
                <w:kern w:val="0"/>
                <w:sz w:val="18"/>
                <w:szCs w:val="18"/>
              </w:rPr>
            </w:pPr>
          </w:p>
        </w:tc>
        <w:tc>
          <w:tcPr>
            <w:tcW w:w="844" w:type="dxa"/>
            <w:tcBorders>
              <w:right w:val="double" w:color="auto" w:sz="4" w:space="0"/>
            </w:tcBorders>
            <w:vAlign w:val="center"/>
          </w:tcPr>
          <w:p>
            <w:pPr>
              <w:widowControl/>
              <w:jc w:val="left"/>
              <w:rPr>
                <w:rFonts w:ascii="??" w:hAnsi="??"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1" w:hRule="atLeast"/>
          <w:jc w:val="center"/>
        </w:trPr>
        <w:tc>
          <w:tcPr>
            <w:tcW w:w="1032" w:type="dxa"/>
            <w:tcBorders>
              <w:left w:val="double" w:color="auto" w:sz="4" w:space="0"/>
            </w:tcBorders>
            <w:vAlign w:val="center"/>
          </w:tcPr>
          <w:p>
            <w:pPr>
              <w:widowControl/>
              <w:jc w:val="left"/>
              <w:rPr>
                <w:rFonts w:ascii="??" w:hAnsi="??" w:cs="宋体"/>
                <w:color w:val="000000"/>
                <w:kern w:val="0"/>
                <w:sz w:val="18"/>
                <w:szCs w:val="18"/>
              </w:rPr>
            </w:pPr>
          </w:p>
        </w:tc>
        <w:tc>
          <w:tcPr>
            <w:tcW w:w="1264" w:type="dxa"/>
            <w:tcBorders>
              <w:left w:val="single" w:color="auto" w:sz="4" w:space="0"/>
            </w:tcBorders>
            <w:vAlign w:val="center"/>
          </w:tcPr>
          <w:p>
            <w:pPr>
              <w:widowControl/>
              <w:jc w:val="left"/>
              <w:rPr>
                <w:rFonts w:ascii="??" w:hAnsi="??" w:cs="宋体"/>
                <w:color w:val="000000"/>
                <w:kern w:val="0"/>
                <w:sz w:val="18"/>
                <w:szCs w:val="18"/>
              </w:rPr>
            </w:pPr>
          </w:p>
        </w:tc>
        <w:tc>
          <w:tcPr>
            <w:tcW w:w="1420" w:type="dxa"/>
            <w:tcBorders>
              <w:right w:val="single" w:color="auto" w:sz="4" w:space="0"/>
            </w:tcBorders>
            <w:vAlign w:val="center"/>
          </w:tcPr>
          <w:p>
            <w:pPr>
              <w:widowControl/>
              <w:jc w:val="left"/>
              <w:rPr>
                <w:rFonts w:ascii="??" w:hAnsi="??" w:cs="宋体"/>
                <w:color w:val="000000"/>
                <w:kern w:val="0"/>
                <w:sz w:val="18"/>
                <w:szCs w:val="18"/>
              </w:rPr>
            </w:pPr>
          </w:p>
        </w:tc>
        <w:tc>
          <w:tcPr>
            <w:tcW w:w="1638" w:type="dxa"/>
            <w:tcBorders>
              <w:right w:val="single" w:color="auto" w:sz="4" w:space="0"/>
            </w:tcBorders>
            <w:vAlign w:val="center"/>
          </w:tcPr>
          <w:p>
            <w:pPr>
              <w:widowControl/>
              <w:jc w:val="left"/>
              <w:rPr>
                <w:rFonts w:ascii="??" w:hAnsi="??" w:cs="宋体"/>
                <w:color w:val="000000"/>
                <w:kern w:val="0"/>
                <w:sz w:val="18"/>
                <w:szCs w:val="18"/>
              </w:rPr>
            </w:pPr>
          </w:p>
        </w:tc>
        <w:tc>
          <w:tcPr>
            <w:tcW w:w="751" w:type="dxa"/>
            <w:tcBorders>
              <w:left w:val="single" w:color="auto" w:sz="4" w:space="0"/>
              <w:right w:val="single" w:color="auto" w:sz="4" w:space="0"/>
            </w:tcBorders>
            <w:vAlign w:val="center"/>
          </w:tcPr>
          <w:p>
            <w:pPr>
              <w:widowControl/>
              <w:jc w:val="left"/>
              <w:rPr>
                <w:rFonts w:ascii="??" w:hAnsi="??" w:cs="宋体"/>
                <w:color w:val="000000"/>
                <w:kern w:val="0"/>
                <w:sz w:val="18"/>
                <w:szCs w:val="18"/>
              </w:rPr>
            </w:pPr>
          </w:p>
        </w:tc>
        <w:tc>
          <w:tcPr>
            <w:tcW w:w="816" w:type="dxa"/>
            <w:tcBorders>
              <w:left w:val="single" w:color="auto" w:sz="4" w:space="0"/>
            </w:tcBorders>
            <w:vAlign w:val="center"/>
          </w:tcPr>
          <w:p>
            <w:pPr>
              <w:widowControl/>
              <w:jc w:val="left"/>
              <w:rPr>
                <w:rFonts w:ascii="??" w:hAnsi="??" w:cs="宋体"/>
                <w:color w:val="000000"/>
                <w:kern w:val="0"/>
                <w:sz w:val="18"/>
                <w:szCs w:val="18"/>
              </w:rPr>
            </w:pPr>
          </w:p>
        </w:tc>
        <w:tc>
          <w:tcPr>
            <w:tcW w:w="815" w:type="dxa"/>
            <w:vAlign w:val="center"/>
          </w:tcPr>
          <w:p>
            <w:pPr>
              <w:widowControl/>
              <w:jc w:val="left"/>
              <w:rPr>
                <w:rFonts w:ascii="??" w:hAnsi="??" w:cs="宋体"/>
                <w:color w:val="000000"/>
                <w:kern w:val="0"/>
                <w:sz w:val="18"/>
                <w:szCs w:val="18"/>
              </w:rPr>
            </w:pPr>
          </w:p>
        </w:tc>
        <w:tc>
          <w:tcPr>
            <w:tcW w:w="844" w:type="dxa"/>
            <w:tcBorders>
              <w:right w:val="double" w:color="auto" w:sz="4" w:space="0"/>
            </w:tcBorders>
            <w:vAlign w:val="center"/>
          </w:tcPr>
          <w:p>
            <w:pPr>
              <w:widowControl/>
              <w:jc w:val="left"/>
              <w:rPr>
                <w:rFonts w:ascii="??" w:hAnsi="??"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1" w:hRule="atLeast"/>
          <w:jc w:val="center"/>
        </w:trPr>
        <w:tc>
          <w:tcPr>
            <w:tcW w:w="1032" w:type="dxa"/>
            <w:tcBorders>
              <w:left w:val="double" w:color="auto" w:sz="4" w:space="0"/>
              <w:bottom w:val="double" w:color="auto" w:sz="4" w:space="0"/>
            </w:tcBorders>
            <w:vAlign w:val="center"/>
          </w:tcPr>
          <w:p>
            <w:pPr>
              <w:widowControl/>
              <w:spacing w:before="100" w:beforeAutospacing="1" w:after="100" w:afterAutospacing="1" w:line="480" w:lineRule="exact"/>
              <w:jc w:val="center"/>
              <w:rPr>
                <w:rFonts w:ascii="宋体" w:cs="宋体"/>
                <w:color w:val="000000"/>
                <w:kern w:val="0"/>
                <w:sz w:val="24"/>
              </w:rPr>
            </w:pPr>
            <w:r>
              <w:rPr>
                <w:rFonts w:hint="eastAsia" w:ascii="仿宋_GB2312" w:hAnsi="‘Arial Narrow‘" w:eastAsia="仿宋_GB2312" w:cs="宋体"/>
                <w:color w:val="333333"/>
                <w:kern w:val="0"/>
                <w:sz w:val="24"/>
              </w:rPr>
              <w:t>……</w:t>
            </w:r>
          </w:p>
        </w:tc>
        <w:tc>
          <w:tcPr>
            <w:tcW w:w="1264" w:type="dxa"/>
            <w:tcBorders>
              <w:left w:val="single" w:color="auto" w:sz="4" w:space="0"/>
              <w:bottom w:val="double" w:color="auto" w:sz="4" w:space="0"/>
            </w:tcBorders>
            <w:vAlign w:val="center"/>
          </w:tcPr>
          <w:p>
            <w:pPr>
              <w:widowControl/>
              <w:jc w:val="left"/>
              <w:rPr>
                <w:rFonts w:ascii="??" w:hAnsi="??" w:cs="宋体"/>
                <w:color w:val="000000"/>
                <w:kern w:val="0"/>
                <w:sz w:val="18"/>
                <w:szCs w:val="18"/>
              </w:rPr>
            </w:pPr>
          </w:p>
        </w:tc>
        <w:tc>
          <w:tcPr>
            <w:tcW w:w="1420" w:type="dxa"/>
            <w:tcBorders>
              <w:bottom w:val="double" w:color="auto" w:sz="4" w:space="0"/>
              <w:right w:val="single" w:color="auto" w:sz="4" w:space="0"/>
            </w:tcBorders>
            <w:vAlign w:val="center"/>
          </w:tcPr>
          <w:p>
            <w:pPr>
              <w:widowControl/>
              <w:jc w:val="left"/>
              <w:rPr>
                <w:rFonts w:ascii="??" w:hAnsi="??" w:cs="宋体"/>
                <w:color w:val="000000"/>
                <w:kern w:val="0"/>
                <w:sz w:val="18"/>
                <w:szCs w:val="18"/>
              </w:rPr>
            </w:pPr>
          </w:p>
        </w:tc>
        <w:tc>
          <w:tcPr>
            <w:tcW w:w="1638" w:type="dxa"/>
            <w:tcBorders>
              <w:bottom w:val="double" w:color="auto" w:sz="4" w:space="0"/>
              <w:right w:val="single" w:color="auto" w:sz="4" w:space="0"/>
            </w:tcBorders>
            <w:vAlign w:val="center"/>
          </w:tcPr>
          <w:p>
            <w:pPr>
              <w:widowControl/>
              <w:jc w:val="left"/>
              <w:rPr>
                <w:rFonts w:ascii="??" w:hAnsi="??" w:cs="宋体"/>
                <w:color w:val="000000"/>
                <w:kern w:val="0"/>
                <w:sz w:val="18"/>
                <w:szCs w:val="18"/>
              </w:rPr>
            </w:pPr>
          </w:p>
        </w:tc>
        <w:tc>
          <w:tcPr>
            <w:tcW w:w="751" w:type="dxa"/>
            <w:tcBorders>
              <w:left w:val="single" w:color="auto" w:sz="4" w:space="0"/>
              <w:bottom w:val="double" w:color="auto" w:sz="4" w:space="0"/>
              <w:right w:val="single" w:color="auto" w:sz="4" w:space="0"/>
            </w:tcBorders>
            <w:vAlign w:val="center"/>
          </w:tcPr>
          <w:p>
            <w:pPr>
              <w:widowControl/>
              <w:jc w:val="left"/>
              <w:rPr>
                <w:rFonts w:ascii="??" w:hAnsi="??" w:cs="宋体"/>
                <w:color w:val="000000"/>
                <w:kern w:val="0"/>
                <w:sz w:val="18"/>
                <w:szCs w:val="18"/>
              </w:rPr>
            </w:pPr>
          </w:p>
        </w:tc>
        <w:tc>
          <w:tcPr>
            <w:tcW w:w="816" w:type="dxa"/>
            <w:tcBorders>
              <w:left w:val="single" w:color="auto" w:sz="4" w:space="0"/>
              <w:bottom w:val="double" w:color="auto" w:sz="4" w:space="0"/>
            </w:tcBorders>
            <w:vAlign w:val="center"/>
          </w:tcPr>
          <w:p>
            <w:pPr>
              <w:widowControl/>
              <w:jc w:val="left"/>
              <w:rPr>
                <w:rFonts w:ascii="??" w:hAnsi="??" w:cs="宋体"/>
                <w:color w:val="000000"/>
                <w:kern w:val="0"/>
                <w:sz w:val="18"/>
                <w:szCs w:val="18"/>
              </w:rPr>
            </w:pPr>
          </w:p>
        </w:tc>
        <w:tc>
          <w:tcPr>
            <w:tcW w:w="815" w:type="dxa"/>
            <w:tcBorders>
              <w:bottom w:val="double" w:color="auto" w:sz="4" w:space="0"/>
            </w:tcBorders>
            <w:vAlign w:val="center"/>
          </w:tcPr>
          <w:p>
            <w:pPr>
              <w:widowControl/>
              <w:jc w:val="left"/>
              <w:rPr>
                <w:rFonts w:ascii="??" w:hAnsi="??" w:cs="宋体"/>
                <w:color w:val="000000"/>
                <w:kern w:val="0"/>
                <w:sz w:val="18"/>
                <w:szCs w:val="18"/>
              </w:rPr>
            </w:pPr>
          </w:p>
        </w:tc>
        <w:tc>
          <w:tcPr>
            <w:tcW w:w="844" w:type="dxa"/>
            <w:tcBorders>
              <w:bottom w:val="double" w:color="auto" w:sz="4" w:space="0"/>
              <w:right w:val="double" w:color="auto" w:sz="4" w:space="0"/>
            </w:tcBorders>
            <w:vAlign w:val="center"/>
          </w:tcPr>
          <w:p>
            <w:pPr>
              <w:widowControl/>
              <w:jc w:val="left"/>
              <w:rPr>
                <w:rFonts w:ascii="??" w:hAnsi="??"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08" w:hRule="atLeast"/>
          <w:jc w:val="center"/>
        </w:trPr>
        <w:tc>
          <w:tcPr>
            <w:tcW w:w="3716" w:type="dxa"/>
            <w:gridSpan w:val="3"/>
            <w:tcBorders>
              <w:top w:val="double" w:color="auto" w:sz="4" w:space="0"/>
              <w:left w:val="double" w:color="auto" w:sz="4" w:space="0"/>
              <w:bottom w:val="double" w:color="auto" w:sz="4" w:space="0"/>
              <w:right w:val="single" w:color="auto" w:sz="4" w:space="0"/>
            </w:tcBorders>
            <w:vAlign w:val="center"/>
          </w:tcPr>
          <w:p>
            <w:pPr>
              <w:widowControl/>
              <w:spacing w:before="100" w:beforeAutospacing="1" w:after="100" w:afterAutospacing="1" w:line="480" w:lineRule="exact"/>
              <w:jc w:val="center"/>
              <w:rPr>
                <w:rFonts w:ascii="宋体" w:cs="宋体"/>
                <w:color w:val="000000"/>
                <w:kern w:val="0"/>
                <w:sz w:val="24"/>
              </w:rPr>
            </w:pPr>
            <w:r>
              <w:rPr>
                <w:rFonts w:hint="eastAsia" w:ascii="仿宋_GB2312" w:hAnsi="‘Arial Narrow‘" w:eastAsia="仿宋_GB2312" w:cs="宋体"/>
                <w:color w:val="333333"/>
                <w:kern w:val="0"/>
                <w:sz w:val="24"/>
              </w:rPr>
              <w:t>投标总价：</w:t>
            </w:r>
          </w:p>
        </w:tc>
        <w:tc>
          <w:tcPr>
            <w:tcW w:w="4864" w:type="dxa"/>
            <w:gridSpan w:val="5"/>
            <w:tcBorders>
              <w:top w:val="double" w:color="auto" w:sz="4" w:space="0"/>
              <w:bottom w:val="double" w:color="auto" w:sz="4" w:space="0"/>
              <w:right w:val="double" w:color="auto" w:sz="4" w:space="0"/>
            </w:tcBorders>
            <w:vAlign w:val="center"/>
          </w:tcPr>
          <w:p>
            <w:pPr>
              <w:widowControl/>
              <w:jc w:val="left"/>
              <w:rPr>
                <w:rFonts w:ascii="??" w:hAnsi="??" w:cs="宋体"/>
                <w:color w:val="000000"/>
                <w:kern w:val="0"/>
                <w:sz w:val="18"/>
                <w:szCs w:val="18"/>
              </w:rPr>
            </w:pPr>
          </w:p>
        </w:tc>
      </w:tr>
    </w:tbl>
    <w:p>
      <w:pPr>
        <w:pStyle w:val="71"/>
        <w:spacing w:before="14"/>
        <w:ind w:left="100" w:right="0"/>
        <w:rPr>
          <w:rFonts w:ascii="宋体" w:cs="宋体"/>
        </w:rPr>
      </w:pPr>
    </w:p>
    <w:p>
      <w:pPr>
        <w:pStyle w:val="71"/>
        <w:spacing w:before="14"/>
        <w:ind w:left="100" w:right="0"/>
        <w:rPr>
          <w:rFonts w:ascii="宋体" w:cs="宋体"/>
        </w:rPr>
      </w:pPr>
    </w:p>
    <w:p>
      <w:pPr>
        <w:pStyle w:val="71"/>
        <w:spacing w:before="14"/>
        <w:ind w:left="0" w:leftChars="0" w:right="0" w:firstLine="0" w:firstLineChars="0"/>
        <w:rPr>
          <w:rFonts w:ascii="宋体" w:cs="宋体"/>
        </w:rPr>
      </w:pPr>
    </w:p>
    <w:p>
      <w:pPr>
        <w:widowControl/>
        <w:wordWrap w:val="0"/>
        <w:spacing w:before="100" w:beforeAutospacing="1" w:after="100" w:afterAutospacing="1" w:line="360" w:lineRule="auto"/>
        <w:jc w:val="left"/>
        <w:rPr>
          <w:rFonts w:ascii="宋体" w:hAnsi="宋体" w:eastAsia="仿宋_GB2312" w:cs="宋体"/>
          <w:color w:val="000000"/>
          <w:kern w:val="0"/>
          <w:sz w:val="24"/>
        </w:rPr>
      </w:pPr>
      <w:r>
        <w:rPr>
          <w:rFonts w:hint="eastAsia" w:ascii="仿宋_GB2312" w:hAnsi="仿宋_GB2312" w:eastAsia="仿宋_GB2312" w:cs="Arial"/>
          <w:color w:val="333333"/>
          <w:kern w:val="0"/>
          <w:sz w:val="24"/>
        </w:rPr>
        <w:t>格式</w:t>
      </w:r>
      <w:r>
        <w:rPr>
          <w:rFonts w:ascii="仿宋_GB2312" w:hAnsi="仿宋_GB2312" w:eastAsia="仿宋_GB2312" w:cs="Arial"/>
          <w:color w:val="333333"/>
          <w:kern w:val="0"/>
          <w:sz w:val="24"/>
          <w:szCs w:val="18"/>
        </w:rPr>
        <w:t>8</w:t>
      </w:r>
    </w:p>
    <w:p>
      <w:pPr>
        <w:pStyle w:val="71"/>
        <w:spacing w:before="14"/>
        <w:ind w:left="100" w:right="0"/>
        <w:rPr>
          <w:rFonts w:ascii="宋体" w:cs="宋体"/>
        </w:rPr>
      </w:pPr>
    </w:p>
    <w:p>
      <w:pPr>
        <w:widowControl/>
        <w:wordWrap w:val="0"/>
        <w:spacing w:before="100" w:beforeAutospacing="1" w:after="100" w:afterAutospacing="1" w:line="360" w:lineRule="exact"/>
        <w:jc w:val="center"/>
        <w:rPr>
          <w:rFonts w:ascii="仿宋_GB2312" w:hAnsi="宋体" w:eastAsia="仿宋_GB2312" w:cs="Arial"/>
          <w:b/>
          <w:color w:val="333333"/>
          <w:kern w:val="0"/>
          <w:sz w:val="24"/>
        </w:rPr>
      </w:pPr>
      <w:r>
        <w:rPr>
          <w:rFonts w:hint="eastAsia" w:ascii="仿宋_GB2312" w:hAnsi="宋体" w:eastAsia="仿宋_GB2312" w:cs="Arial"/>
          <w:b/>
          <w:color w:val="333333"/>
          <w:kern w:val="0"/>
          <w:sz w:val="24"/>
        </w:rPr>
        <w:t>技术条款偏离表</w:t>
      </w:r>
    </w:p>
    <w:tbl>
      <w:tblPr>
        <w:tblStyle w:val="23"/>
        <w:tblpPr w:leftFromText="180" w:rightFromText="180" w:topFromText="100" w:bottomFromText="100" w:vertAnchor="text" w:horzAnchor="margin" w:tblpY="157"/>
        <w:tblW w:w="946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2351"/>
        <w:gridCol w:w="1305"/>
        <w:gridCol w:w="1306"/>
        <w:gridCol w:w="1306"/>
        <w:gridCol w:w="156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6" w:hRule="atLeast"/>
        </w:trPr>
        <w:tc>
          <w:tcPr>
            <w:tcW w:w="3977" w:type="dxa"/>
            <w:gridSpan w:val="2"/>
            <w:tcBorders>
              <w:top w:val="double" w:color="auto" w:sz="4" w:space="0"/>
            </w:tcBorders>
            <w:vAlign w:val="center"/>
          </w:tcPr>
          <w:p>
            <w:pPr>
              <w:widowControl/>
              <w:spacing w:before="100" w:beforeAutospacing="1" w:after="100" w:afterAutospacing="1" w:line="240" w:lineRule="exact"/>
              <w:jc w:val="center"/>
              <w:rPr>
                <w:rFonts w:ascii="宋体" w:cs="宋体"/>
                <w:color w:val="000000"/>
                <w:kern w:val="0"/>
                <w:sz w:val="24"/>
              </w:rPr>
            </w:pPr>
            <w:r>
              <w:rPr>
                <w:rFonts w:hint="eastAsia" w:ascii="仿宋_GB2312" w:hAnsi="宋体" w:eastAsia="仿宋_GB2312" w:cs="Arial"/>
                <w:b/>
                <w:color w:val="333333"/>
                <w:kern w:val="0"/>
                <w:sz w:val="18"/>
                <w:szCs w:val="21"/>
              </w:rPr>
              <w:t>采购文件要求</w:t>
            </w:r>
          </w:p>
        </w:tc>
        <w:tc>
          <w:tcPr>
            <w:tcW w:w="1305" w:type="dxa"/>
            <w:tcBorders>
              <w:top w:val="double" w:color="auto" w:sz="4" w:space="0"/>
            </w:tcBorders>
            <w:vAlign w:val="center"/>
          </w:tcPr>
          <w:p>
            <w:pPr>
              <w:widowControl/>
              <w:spacing w:before="100" w:beforeAutospacing="1" w:after="100" w:afterAutospacing="1" w:line="240" w:lineRule="exact"/>
              <w:jc w:val="center"/>
              <w:rPr>
                <w:rFonts w:ascii="宋体" w:cs="宋体"/>
                <w:color w:val="000000"/>
                <w:kern w:val="0"/>
                <w:sz w:val="24"/>
              </w:rPr>
            </w:pPr>
            <w:r>
              <w:rPr>
                <w:rFonts w:hint="eastAsia" w:ascii="仿宋_GB2312" w:hAnsi="宋体" w:eastAsia="仿宋_GB2312" w:cs="Arial"/>
                <w:b/>
                <w:color w:val="333333"/>
                <w:kern w:val="0"/>
                <w:sz w:val="18"/>
                <w:szCs w:val="21"/>
              </w:rPr>
              <w:t>投标文件</w:t>
            </w:r>
          </w:p>
          <w:p>
            <w:pPr>
              <w:widowControl/>
              <w:tabs>
                <w:tab w:val="left" w:pos="0"/>
              </w:tabs>
              <w:spacing w:before="100" w:beforeAutospacing="1" w:after="100" w:afterAutospacing="1" w:line="240" w:lineRule="exact"/>
              <w:jc w:val="center"/>
              <w:rPr>
                <w:rFonts w:ascii="宋体" w:cs="宋体"/>
                <w:color w:val="000000"/>
                <w:kern w:val="0"/>
                <w:sz w:val="24"/>
              </w:rPr>
            </w:pPr>
            <w:r>
              <w:rPr>
                <w:rFonts w:hint="eastAsia" w:ascii="仿宋_GB2312" w:hAnsi="宋体" w:eastAsia="仿宋_GB2312" w:cs="Arial"/>
                <w:b/>
                <w:color w:val="333333"/>
                <w:kern w:val="0"/>
                <w:sz w:val="18"/>
                <w:szCs w:val="21"/>
              </w:rPr>
              <w:t>响应内容</w:t>
            </w:r>
          </w:p>
        </w:tc>
        <w:tc>
          <w:tcPr>
            <w:tcW w:w="1306" w:type="dxa"/>
            <w:tcBorders>
              <w:top w:val="double" w:color="auto" w:sz="4" w:space="0"/>
            </w:tcBorders>
            <w:vAlign w:val="center"/>
          </w:tcPr>
          <w:p>
            <w:pPr>
              <w:widowControl/>
              <w:tabs>
                <w:tab w:val="left" w:pos="0"/>
              </w:tabs>
              <w:spacing w:before="100" w:beforeAutospacing="1" w:after="100" w:afterAutospacing="1" w:line="240" w:lineRule="exact"/>
              <w:jc w:val="center"/>
              <w:rPr>
                <w:rFonts w:ascii="宋体" w:cs="宋体"/>
                <w:color w:val="000000"/>
                <w:kern w:val="0"/>
                <w:sz w:val="24"/>
              </w:rPr>
            </w:pPr>
            <w:r>
              <w:rPr>
                <w:rFonts w:hint="eastAsia" w:ascii="仿宋_GB2312" w:hAnsi="宋体" w:eastAsia="仿宋_GB2312" w:cs="Arial"/>
                <w:b/>
                <w:color w:val="333333"/>
                <w:kern w:val="0"/>
                <w:sz w:val="18"/>
                <w:szCs w:val="21"/>
              </w:rPr>
              <w:t>偏离程度</w:t>
            </w:r>
          </w:p>
        </w:tc>
        <w:tc>
          <w:tcPr>
            <w:tcW w:w="1306" w:type="dxa"/>
            <w:tcBorders>
              <w:top w:val="double" w:color="auto" w:sz="4" w:space="0"/>
            </w:tcBorders>
            <w:vAlign w:val="center"/>
          </w:tcPr>
          <w:p>
            <w:pPr>
              <w:widowControl/>
              <w:tabs>
                <w:tab w:val="left" w:pos="0"/>
              </w:tabs>
              <w:spacing w:before="100" w:beforeAutospacing="1" w:after="100" w:afterAutospacing="1" w:line="240" w:lineRule="exact"/>
              <w:jc w:val="center"/>
              <w:rPr>
                <w:rFonts w:ascii="宋体" w:cs="宋体"/>
                <w:color w:val="000000"/>
                <w:kern w:val="0"/>
                <w:sz w:val="24"/>
              </w:rPr>
            </w:pPr>
            <w:r>
              <w:rPr>
                <w:rFonts w:hint="eastAsia" w:ascii="仿宋_GB2312" w:hAnsi="宋体" w:eastAsia="仿宋_GB2312" w:cs="Arial"/>
                <w:b/>
                <w:color w:val="333333"/>
                <w:kern w:val="0"/>
                <w:sz w:val="18"/>
                <w:szCs w:val="21"/>
              </w:rPr>
              <w:t>偏离说明</w:t>
            </w:r>
          </w:p>
        </w:tc>
        <w:tc>
          <w:tcPr>
            <w:tcW w:w="1566" w:type="dxa"/>
            <w:tcBorders>
              <w:top w:val="double" w:color="auto" w:sz="4" w:space="0"/>
            </w:tcBorders>
            <w:vAlign w:val="center"/>
          </w:tcPr>
          <w:p>
            <w:pPr>
              <w:widowControl/>
              <w:tabs>
                <w:tab w:val="left" w:pos="0"/>
              </w:tabs>
              <w:spacing w:before="100" w:beforeAutospacing="1" w:after="100" w:afterAutospacing="1" w:line="240" w:lineRule="exact"/>
              <w:jc w:val="center"/>
              <w:rPr>
                <w:rFonts w:ascii="宋体" w:cs="宋体"/>
                <w:color w:val="000000"/>
                <w:kern w:val="0"/>
                <w:sz w:val="24"/>
              </w:rPr>
            </w:pPr>
            <w:r>
              <w:rPr>
                <w:rFonts w:hint="eastAsia" w:ascii="仿宋_GB2312" w:hAnsi="宋体" w:eastAsia="仿宋_GB2312" w:cs="Arial"/>
                <w:b/>
                <w:color w:val="333333"/>
                <w:kern w:val="0"/>
                <w:sz w:val="18"/>
                <w:szCs w:val="21"/>
              </w:rPr>
              <w:t>证明资料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9" w:hRule="exact"/>
        </w:trPr>
        <w:tc>
          <w:tcPr>
            <w:tcW w:w="1626" w:type="dxa"/>
            <w:vMerge w:val="restart"/>
            <w:vAlign w:val="center"/>
          </w:tcPr>
          <w:p>
            <w:pPr>
              <w:widowControl/>
              <w:spacing w:before="100" w:beforeAutospacing="1" w:after="100" w:afterAutospacing="1" w:line="240" w:lineRule="exact"/>
              <w:jc w:val="left"/>
              <w:rPr>
                <w:rFonts w:ascii="宋体" w:cs="宋体"/>
                <w:color w:val="000000"/>
                <w:kern w:val="0"/>
                <w:sz w:val="24"/>
              </w:rPr>
            </w:pPr>
            <w:r>
              <w:rPr>
                <w:rFonts w:hint="eastAsia" w:ascii="仿宋_GB2312" w:hAnsi="宋体" w:eastAsia="仿宋_GB2312" w:cs="Arial"/>
                <w:color w:val="333333"/>
                <w:kern w:val="0"/>
                <w:sz w:val="18"/>
                <w:szCs w:val="21"/>
              </w:rPr>
              <w:t>产品要求（包括配置、标准及技术指标等详细内容）</w:t>
            </w:r>
          </w:p>
        </w:tc>
        <w:tc>
          <w:tcPr>
            <w:tcW w:w="2351" w:type="dxa"/>
            <w:vAlign w:val="center"/>
          </w:tcPr>
          <w:p>
            <w:pPr>
              <w:widowControl/>
              <w:jc w:val="left"/>
              <w:rPr>
                <w:rFonts w:ascii="??" w:hAnsi="??" w:cs="宋体"/>
                <w:color w:val="000000"/>
                <w:kern w:val="0"/>
                <w:sz w:val="2"/>
                <w:szCs w:val="18"/>
              </w:rPr>
            </w:pPr>
          </w:p>
        </w:tc>
        <w:tc>
          <w:tcPr>
            <w:tcW w:w="1305" w:type="dxa"/>
            <w:vAlign w:val="center"/>
          </w:tcPr>
          <w:p>
            <w:pPr>
              <w:widowControl/>
              <w:jc w:val="left"/>
              <w:rPr>
                <w:rFonts w:ascii="??" w:hAnsi="??" w:cs="宋体"/>
                <w:color w:val="000000"/>
                <w:kern w:val="0"/>
                <w:sz w:val="2"/>
                <w:szCs w:val="18"/>
              </w:rPr>
            </w:pPr>
          </w:p>
        </w:tc>
        <w:tc>
          <w:tcPr>
            <w:tcW w:w="1306" w:type="dxa"/>
            <w:vAlign w:val="center"/>
          </w:tcPr>
          <w:p>
            <w:pPr>
              <w:widowControl/>
              <w:jc w:val="left"/>
              <w:rPr>
                <w:rFonts w:ascii="??" w:hAnsi="??" w:cs="宋体"/>
                <w:color w:val="000000"/>
                <w:kern w:val="0"/>
                <w:sz w:val="2"/>
                <w:szCs w:val="18"/>
              </w:rPr>
            </w:pPr>
          </w:p>
        </w:tc>
        <w:tc>
          <w:tcPr>
            <w:tcW w:w="1306" w:type="dxa"/>
            <w:vAlign w:val="center"/>
          </w:tcPr>
          <w:p>
            <w:pPr>
              <w:widowControl/>
              <w:jc w:val="left"/>
              <w:rPr>
                <w:rFonts w:ascii="??" w:hAnsi="??" w:cs="宋体"/>
                <w:color w:val="000000"/>
                <w:kern w:val="0"/>
                <w:sz w:val="2"/>
                <w:szCs w:val="18"/>
              </w:rPr>
            </w:pPr>
          </w:p>
        </w:tc>
        <w:tc>
          <w:tcPr>
            <w:tcW w:w="1566" w:type="dxa"/>
            <w:vAlign w:val="center"/>
          </w:tcPr>
          <w:p>
            <w:pPr>
              <w:widowControl/>
              <w:jc w:val="left"/>
              <w:rPr>
                <w:rFonts w:ascii="??" w:hAnsi="??" w:cs="宋体"/>
                <w:color w:val="000000"/>
                <w:kern w:val="0"/>
                <w:sz w:val="2"/>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9" w:hRule="exact"/>
        </w:trPr>
        <w:tc>
          <w:tcPr>
            <w:tcW w:w="1626" w:type="dxa"/>
            <w:vMerge w:val="continue"/>
            <w:vAlign w:val="center"/>
          </w:tcPr>
          <w:p>
            <w:pPr>
              <w:widowControl/>
              <w:jc w:val="left"/>
              <w:rPr>
                <w:rFonts w:ascii="宋体" w:cs="宋体"/>
                <w:color w:val="000000"/>
                <w:kern w:val="0"/>
                <w:sz w:val="24"/>
              </w:rPr>
            </w:pPr>
          </w:p>
        </w:tc>
        <w:tc>
          <w:tcPr>
            <w:tcW w:w="2351" w:type="dxa"/>
            <w:vAlign w:val="center"/>
          </w:tcPr>
          <w:p>
            <w:pPr>
              <w:widowControl/>
              <w:jc w:val="left"/>
              <w:rPr>
                <w:rFonts w:ascii="??" w:hAnsi="??" w:cs="宋体"/>
                <w:color w:val="000000"/>
                <w:kern w:val="0"/>
                <w:sz w:val="18"/>
                <w:szCs w:val="18"/>
              </w:rPr>
            </w:pPr>
          </w:p>
        </w:tc>
        <w:tc>
          <w:tcPr>
            <w:tcW w:w="1305" w:type="dxa"/>
            <w:vAlign w:val="center"/>
          </w:tcPr>
          <w:p>
            <w:pPr>
              <w:widowControl/>
              <w:jc w:val="left"/>
              <w:rPr>
                <w:rFonts w:ascii="??" w:hAnsi="??" w:cs="宋体"/>
                <w:color w:val="000000"/>
                <w:kern w:val="0"/>
                <w:sz w:val="2"/>
                <w:szCs w:val="18"/>
              </w:rPr>
            </w:pPr>
          </w:p>
        </w:tc>
        <w:tc>
          <w:tcPr>
            <w:tcW w:w="1306" w:type="dxa"/>
            <w:vAlign w:val="center"/>
          </w:tcPr>
          <w:p>
            <w:pPr>
              <w:widowControl/>
              <w:jc w:val="left"/>
              <w:rPr>
                <w:rFonts w:ascii="??" w:hAnsi="??" w:cs="宋体"/>
                <w:color w:val="000000"/>
                <w:kern w:val="0"/>
                <w:sz w:val="2"/>
                <w:szCs w:val="18"/>
              </w:rPr>
            </w:pPr>
          </w:p>
        </w:tc>
        <w:tc>
          <w:tcPr>
            <w:tcW w:w="1306" w:type="dxa"/>
            <w:vAlign w:val="center"/>
          </w:tcPr>
          <w:p>
            <w:pPr>
              <w:widowControl/>
              <w:jc w:val="left"/>
              <w:rPr>
                <w:rFonts w:ascii="??" w:hAnsi="??" w:cs="宋体"/>
                <w:color w:val="000000"/>
                <w:kern w:val="0"/>
                <w:sz w:val="2"/>
                <w:szCs w:val="18"/>
              </w:rPr>
            </w:pPr>
          </w:p>
        </w:tc>
        <w:tc>
          <w:tcPr>
            <w:tcW w:w="1566" w:type="dxa"/>
            <w:vAlign w:val="center"/>
          </w:tcPr>
          <w:p>
            <w:pPr>
              <w:widowControl/>
              <w:jc w:val="left"/>
              <w:rPr>
                <w:rFonts w:ascii="??" w:hAnsi="??" w:cs="宋体"/>
                <w:color w:val="000000"/>
                <w:kern w:val="0"/>
                <w:sz w:val="2"/>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2" w:hRule="exact"/>
        </w:trPr>
        <w:tc>
          <w:tcPr>
            <w:tcW w:w="1626" w:type="dxa"/>
            <w:vMerge w:val="continue"/>
            <w:tcBorders>
              <w:bottom w:val="double" w:color="auto" w:sz="4" w:space="0"/>
            </w:tcBorders>
            <w:vAlign w:val="center"/>
          </w:tcPr>
          <w:p>
            <w:pPr>
              <w:widowControl/>
              <w:jc w:val="left"/>
              <w:rPr>
                <w:rFonts w:ascii="宋体" w:cs="宋体"/>
                <w:color w:val="000000"/>
                <w:kern w:val="0"/>
                <w:sz w:val="24"/>
              </w:rPr>
            </w:pPr>
          </w:p>
        </w:tc>
        <w:tc>
          <w:tcPr>
            <w:tcW w:w="2351" w:type="dxa"/>
            <w:tcBorders>
              <w:bottom w:val="double" w:color="auto" w:sz="4" w:space="0"/>
            </w:tcBorders>
            <w:vAlign w:val="center"/>
          </w:tcPr>
          <w:p>
            <w:pPr>
              <w:widowControl/>
              <w:jc w:val="left"/>
              <w:rPr>
                <w:rFonts w:ascii="??" w:hAnsi="??" w:cs="宋体"/>
                <w:color w:val="000000"/>
                <w:kern w:val="0"/>
                <w:sz w:val="18"/>
                <w:szCs w:val="18"/>
              </w:rPr>
            </w:pPr>
          </w:p>
        </w:tc>
        <w:tc>
          <w:tcPr>
            <w:tcW w:w="1305" w:type="dxa"/>
            <w:tcBorders>
              <w:bottom w:val="double" w:color="auto" w:sz="4" w:space="0"/>
            </w:tcBorders>
            <w:vAlign w:val="center"/>
          </w:tcPr>
          <w:p>
            <w:pPr>
              <w:widowControl/>
              <w:jc w:val="left"/>
              <w:rPr>
                <w:rFonts w:ascii="??" w:hAnsi="??" w:cs="宋体"/>
                <w:color w:val="000000"/>
                <w:kern w:val="0"/>
                <w:sz w:val="2"/>
                <w:szCs w:val="18"/>
              </w:rPr>
            </w:pPr>
          </w:p>
        </w:tc>
        <w:tc>
          <w:tcPr>
            <w:tcW w:w="1306" w:type="dxa"/>
            <w:tcBorders>
              <w:bottom w:val="double" w:color="auto" w:sz="4" w:space="0"/>
            </w:tcBorders>
            <w:vAlign w:val="center"/>
          </w:tcPr>
          <w:p>
            <w:pPr>
              <w:widowControl/>
              <w:jc w:val="left"/>
              <w:rPr>
                <w:rFonts w:ascii="??" w:hAnsi="??" w:cs="宋体"/>
                <w:color w:val="000000"/>
                <w:kern w:val="0"/>
                <w:sz w:val="2"/>
                <w:szCs w:val="18"/>
              </w:rPr>
            </w:pPr>
          </w:p>
        </w:tc>
        <w:tc>
          <w:tcPr>
            <w:tcW w:w="1306" w:type="dxa"/>
            <w:tcBorders>
              <w:bottom w:val="double" w:color="auto" w:sz="4" w:space="0"/>
            </w:tcBorders>
            <w:vAlign w:val="center"/>
          </w:tcPr>
          <w:p>
            <w:pPr>
              <w:widowControl/>
              <w:jc w:val="left"/>
              <w:rPr>
                <w:rFonts w:ascii="??" w:hAnsi="??" w:cs="宋体"/>
                <w:color w:val="000000"/>
                <w:kern w:val="0"/>
                <w:sz w:val="2"/>
                <w:szCs w:val="18"/>
              </w:rPr>
            </w:pPr>
          </w:p>
        </w:tc>
        <w:tc>
          <w:tcPr>
            <w:tcW w:w="1566" w:type="dxa"/>
            <w:tcBorders>
              <w:bottom w:val="double" w:color="auto" w:sz="4" w:space="0"/>
            </w:tcBorders>
            <w:vAlign w:val="center"/>
          </w:tcPr>
          <w:p>
            <w:pPr>
              <w:widowControl/>
              <w:jc w:val="left"/>
              <w:rPr>
                <w:rFonts w:ascii="??" w:hAnsi="??" w:cs="宋体"/>
                <w:color w:val="000000"/>
                <w:kern w:val="0"/>
                <w:sz w:val="2"/>
                <w:szCs w:val="18"/>
              </w:rPr>
            </w:pPr>
          </w:p>
        </w:tc>
      </w:tr>
      <w:bookmarkEnd w:id="15"/>
      <w:bookmarkEnd w:id="16"/>
      <w:bookmarkEnd w:id="17"/>
      <w:bookmarkEnd w:id="18"/>
      <w:bookmarkEnd w:id="19"/>
      <w:bookmarkEnd w:id="20"/>
      <w:bookmarkEnd w:id="21"/>
      <w:bookmarkEnd w:id="22"/>
      <w:bookmarkEnd w:id="23"/>
    </w:tbl>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p>
    <w:p>
      <w:pPr>
        <w:widowControl/>
        <w:wordWrap w:val="0"/>
        <w:spacing w:before="100" w:beforeAutospacing="1" w:after="100" w:afterAutospacing="1" w:line="360" w:lineRule="auto"/>
        <w:jc w:val="left"/>
        <w:rPr>
          <w:rFonts w:ascii="仿宋_GB2312" w:hAnsi="仿宋_GB2312" w:eastAsia="仿宋_GB2312" w:cs="‘Lucida Sans Unicode‘"/>
          <w:color w:val="333333"/>
          <w:kern w:val="0"/>
          <w:sz w:val="24"/>
        </w:rPr>
      </w:pPr>
      <w:r>
        <w:rPr>
          <w:rFonts w:hint="eastAsia" w:ascii="仿宋_GB2312" w:hAnsi="仿宋_GB2312" w:eastAsia="仿宋_GB2312" w:cs="‘Lucida Sans Unicode‘"/>
          <w:color w:val="333333"/>
          <w:kern w:val="0"/>
          <w:sz w:val="24"/>
        </w:rPr>
        <w:t>格式</w:t>
      </w:r>
      <w:r>
        <w:rPr>
          <w:rFonts w:ascii="仿宋_GB2312" w:hAnsi="仿宋_GB2312" w:eastAsia="仿宋_GB2312" w:cs="‘Lucida Sans Unicode‘"/>
          <w:color w:val="333333"/>
          <w:kern w:val="0"/>
          <w:sz w:val="24"/>
        </w:rPr>
        <w:t>9</w:t>
      </w:r>
    </w:p>
    <w:p>
      <w:pPr>
        <w:autoSpaceDE w:val="0"/>
        <w:autoSpaceDN w:val="0"/>
        <w:adjustRightInd w:val="0"/>
        <w:jc w:val="center"/>
        <w:outlineLvl w:val="0"/>
        <w:rPr>
          <w:b/>
          <w:sz w:val="30"/>
          <w:szCs w:val="30"/>
        </w:rPr>
      </w:pPr>
      <w:r>
        <w:rPr>
          <w:rFonts w:hint="eastAsia"/>
          <w:b/>
          <w:sz w:val="30"/>
          <w:szCs w:val="30"/>
        </w:rPr>
        <w:t>供应商自觉抵制政府采购领域商业贿赂行为承诺书</w:t>
      </w:r>
    </w:p>
    <w:p>
      <w:pPr>
        <w:spacing w:afterLines="50" w:line="320" w:lineRule="exact"/>
        <w:rPr>
          <w:rFonts w:ascii="宋体"/>
          <w:color w:val="000000"/>
          <w:sz w:val="24"/>
        </w:rPr>
      </w:pPr>
    </w:p>
    <w:p>
      <w:pPr>
        <w:spacing w:afterLines="50" w:line="320" w:lineRule="exact"/>
        <w:rPr>
          <w:rFonts w:ascii="宋体"/>
          <w:b/>
          <w:bCs/>
          <w:color w:val="000000"/>
          <w:sz w:val="24"/>
        </w:rPr>
      </w:pPr>
      <w:r>
        <w:rPr>
          <w:rFonts w:hint="eastAsia" w:ascii="宋体" w:hAnsi="宋体"/>
          <w:b/>
          <w:color w:val="000000"/>
          <w:sz w:val="24"/>
        </w:rPr>
        <w:t>致：</w:t>
      </w:r>
      <w:r>
        <w:rPr>
          <w:rFonts w:ascii="宋体" w:hAnsi="宋体"/>
          <w:b/>
          <w:color w:val="000000"/>
          <w:sz w:val="24"/>
          <w:u w:val="single"/>
        </w:rPr>
        <w:t xml:space="preserve">                             </w:t>
      </w:r>
      <w:r>
        <w:rPr>
          <w:rFonts w:hint="eastAsia" w:ascii="宋体" w:hAnsi="宋体"/>
          <w:b/>
          <w:color w:val="000000"/>
          <w:sz w:val="24"/>
        </w:rPr>
        <w:t>：</w:t>
      </w:r>
    </w:p>
    <w:p>
      <w:pPr>
        <w:spacing w:line="440" w:lineRule="exact"/>
        <w:ind w:firstLine="635"/>
        <w:rPr>
          <w:rFonts w:ascii="宋体"/>
          <w:color w:val="000000"/>
          <w:sz w:val="24"/>
        </w:rPr>
      </w:pPr>
      <w:r>
        <w:rPr>
          <w:rFonts w:hint="eastAsia" w:ascii="宋体"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ascii="宋体"/>
          <w:color w:val="000000"/>
          <w:sz w:val="24"/>
        </w:rPr>
      </w:pPr>
      <w:r>
        <w:rPr>
          <w:rFonts w:hint="eastAsia" w:ascii="宋体" w:hAnsi="宋体"/>
          <w:color w:val="000000"/>
          <w:sz w:val="24"/>
        </w:rPr>
        <w:t>一、依法参与政府采购活动，遵纪守法，诚信经营，公平竞争。</w:t>
      </w:r>
    </w:p>
    <w:p>
      <w:pPr>
        <w:spacing w:line="440" w:lineRule="exact"/>
        <w:ind w:firstLine="635"/>
        <w:rPr>
          <w:rFonts w:ascii="宋体"/>
          <w:color w:val="000000"/>
          <w:sz w:val="24"/>
        </w:rPr>
      </w:pPr>
      <w:r>
        <w:rPr>
          <w:rFonts w:hint="eastAsia" w:ascii="宋体"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color w:val="000000"/>
          <w:sz w:val="24"/>
        </w:rPr>
      </w:pPr>
      <w:r>
        <w:rPr>
          <w:rFonts w:hint="eastAsia" w:ascii="宋体" w:hAnsi="宋体"/>
          <w:color w:val="000000"/>
          <w:sz w:val="24"/>
        </w:rPr>
        <w:t>三、不以提供虚假资质文件等形式参与政府采购活动，不以虚假材料谋取成交。</w:t>
      </w:r>
    </w:p>
    <w:p>
      <w:pPr>
        <w:spacing w:line="440" w:lineRule="exact"/>
        <w:ind w:firstLine="635"/>
        <w:rPr>
          <w:rFonts w:ascii="宋体"/>
          <w:color w:val="000000"/>
          <w:sz w:val="24"/>
        </w:rPr>
      </w:pPr>
      <w:r>
        <w:rPr>
          <w:rFonts w:hint="eastAsia" w:ascii="宋体" w:hAnsi="宋体"/>
          <w:color w:val="000000"/>
          <w:sz w:val="24"/>
        </w:rPr>
        <w:t>四、不采取不正当手段诋毁、排挤其他供应商，与其他参与政府采购活动供应商保持良性的竞争关系。</w:t>
      </w:r>
    </w:p>
    <w:p>
      <w:pPr>
        <w:spacing w:line="440" w:lineRule="exact"/>
        <w:ind w:firstLine="635"/>
        <w:rPr>
          <w:rFonts w:ascii="宋体"/>
          <w:color w:val="000000"/>
          <w:sz w:val="24"/>
        </w:rPr>
      </w:pPr>
      <w:r>
        <w:rPr>
          <w:rFonts w:hint="eastAsia" w:ascii="宋体" w:hAnsi="宋体"/>
          <w:color w:val="000000"/>
          <w:sz w:val="24"/>
        </w:rPr>
        <w:t>五、不与采购单位、集中采购机构和政府采购评审专家恶意串通，自觉维护政府采购公平竞争的市场秩序。</w:t>
      </w:r>
    </w:p>
    <w:p>
      <w:pPr>
        <w:spacing w:line="440" w:lineRule="exact"/>
        <w:ind w:firstLine="635"/>
        <w:rPr>
          <w:rFonts w:ascii="宋体"/>
          <w:color w:val="000000"/>
          <w:sz w:val="24"/>
        </w:rPr>
      </w:pPr>
      <w:r>
        <w:rPr>
          <w:rFonts w:hint="eastAsia" w:ascii="宋体"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ascii="宋体"/>
          <w:color w:val="000000"/>
          <w:sz w:val="24"/>
        </w:rPr>
      </w:pPr>
      <w:r>
        <w:rPr>
          <w:rFonts w:hint="eastAsia" w:ascii="宋体"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ascii="宋体"/>
          <w:color w:val="000000"/>
          <w:sz w:val="24"/>
        </w:rPr>
      </w:pPr>
      <w:r>
        <w:rPr>
          <w:rFonts w:hint="eastAsia" w:ascii="宋体" w:hAnsi="宋体"/>
          <w:color w:val="000000"/>
          <w:sz w:val="24"/>
        </w:rPr>
        <w:t>八、自觉接受并积极配合财政部门和纪检监察机关依法实施的监督检查，如实反映情况，及时提供有关证明材料。</w:t>
      </w:r>
    </w:p>
    <w:p>
      <w:pPr>
        <w:spacing w:afterLines="50" w:line="320" w:lineRule="exact"/>
        <w:rPr>
          <w:rFonts w:ascii="宋体"/>
          <w:color w:val="000000"/>
          <w:sz w:val="24"/>
        </w:rPr>
      </w:pPr>
    </w:p>
    <w:p>
      <w:pPr>
        <w:spacing w:afterLines="50" w:line="320" w:lineRule="exact"/>
        <w:rPr>
          <w:rFonts w:ascii="宋体" w:cs="Arial"/>
          <w:color w:val="000000"/>
          <w:sz w:val="24"/>
          <w:u w:val="single"/>
        </w:rPr>
      </w:pPr>
      <w:r>
        <w:rPr>
          <w:rFonts w:hint="eastAsia" w:ascii="宋体" w:hAnsi="宋体" w:cs="Arial"/>
          <w:color w:val="000000"/>
          <w:sz w:val="24"/>
        </w:rPr>
        <w:t>供应商名称（并加盖公章）：</w:t>
      </w:r>
      <w:r>
        <w:rPr>
          <w:rFonts w:ascii="宋体" w:hAnsi="宋体" w:cs="Arial"/>
          <w:color w:val="000000"/>
          <w:sz w:val="24"/>
          <w:u w:val="single"/>
        </w:rPr>
        <w:t xml:space="preserve">                             </w:t>
      </w:r>
    </w:p>
    <w:p>
      <w:pPr>
        <w:pStyle w:val="8"/>
        <w:spacing w:before="60" w:afterLines="50" w:line="320" w:lineRule="exact"/>
        <w:ind w:firstLine="0" w:firstLineChars="0"/>
        <w:rPr>
          <w:rFonts w:ascii="宋体" w:cs="Arial"/>
          <w:color w:val="000000"/>
          <w:szCs w:val="24"/>
        </w:rPr>
      </w:pPr>
      <w:r>
        <w:rPr>
          <w:rFonts w:hint="eastAsia" w:ascii="宋体" w:hAnsi="宋体" w:cs="Arial"/>
          <w:color w:val="000000"/>
          <w:szCs w:val="24"/>
        </w:rPr>
        <w:t>法定代表人或其授权委托人：</w:t>
      </w:r>
      <w:r>
        <w:rPr>
          <w:rFonts w:ascii="宋体" w:hAnsi="宋体" w:cs="Arial"/>
          <w:color w:val="000000"/>
          <w:szCs w:val="24"/>
          <w:u w:val="single"/>
        </w:rPr>
        <w:t xml:space="preserve"> </w:t>
      </w:r>
      <w:r>
        <w:rPr>
          <w:rFonts w:hint="eastAsia" w:ascii="宋体" w:hAnsi="宋体" w:cs="Arial"/>
          <w:color w:val="000000"/>
          <w:sz w:val="21"/>
          <w:szCs w:val="21"/>
          <w:u w:val="single"/>
        </w:rPr>
        <w:t>（法定代表人可签字或加盖名章，授权委托人必须签字）</w:t>
      </w:r>
      <w:r>
        <w:rPr>
          <w:rFonts w:ascii="宋体" w:hAnsi="宋体" w:cs="Arial"/>
          <w:color w:val="000000"/>
          <w:szCs w:val="24"/>
          <w:u w:val="single"/>
        </w:rPr>
        <w:t xml:space="preserve"> </w:t>
      </w:r>
    </w:p>
    <w:p>
      <w:pPr>
        <w:pStyle w:val="8"/>
        <w:spacing w:before="60" w:afterLines="50" w:line="320" w:lineRule="exact"/>
        <w:ind w:firstLine="0" w:firstLineChars="0"/>
        <w:rPr>
          <w:rFonts w:ascii="宋体" w:cs="Arial"/>
          <w:color w:val="000000"/>
          <w:szCs w:val="24"/>
        </w:rPr>
      </w:pPr>
      <w:r>
        <w:rPr>
          <w:rFonts w:hint="eastAsia" w:ascii="宋体" w:hAnsi="宋体" w:cs="Arial"/>
          <w:color w:val="000000"/>
          <w:szCs w:val="24"/>
        </w:rPr>
        <w:t>签署日期：</w:t>
      </w:r>
      <w:r>
        <w:rPr>
          <w:rFonts w:ascii="宋体" w:hAnsi="宋体" w:cs="Arial"/>
          <w:color w:val="000000"/>
          <w:szCs w:val="24"/>
          <w:u w:val="single"/>
        </w:rPr>
        <w:t xml:space="preserve">          </w:t>
      </w:r>
      <w:r>
        <w:rPr>
          <w:rFonts w:hint="eastAsia" w:ascii="宋体" w:hAnsi="宋体" w:cs="Arial"/>
          <w:color w:val="000000"/>
          <w:szCs w:val="24"/>
        </w:rPr>
        <w:t>年</w:t>
      </w:r>
      <w:r>
        <w:rPr>
          <w:rFonts w:ascii="宋体" w:hAnsi="宋体" w:cs="Arial"/>
          <w:color w:val="000000"/>
          <w:szCs w:val="24"/>
          <w:u w:val="single"/>
        </w:rPr>
        <w:t xml:space="preserve">        </w:t>
      </w:r>
      <w:r>
        <w:rPr>
          <w:rFonts w:hint="eastAsia" w:ascii="宋体" w:hAnsi="宋体" w:cs="Arial"/>
          <w:color w:val="000000"/>
          <w:szCs w:val="24"/>
        </w:rPr>
        <w:t>月</w:t>
      </w:r>
      <w:r>
        <w:rPr>
          <w:rFonts w:ascii="宋体" w:hAnsi="宋体" w:cs="Arial"/>
          <w:color w:val="000000"/>
          <w:szCs w:val="24"/>
          <w:u w:val="single"/>
        </w:rPr>
        <w:t xml:space="preserve">        </w:t>
      </w:r>
      <w:r>
        <w:rPr>
          <w:rFonts w:hint="eastAsia" w:ascii="宋体" w:hAnsi="宋体" w:cs="Arial"/>
          <w:color w:val="000000"/>
          <w:szCs w:val="24"/>
        </w:rPr>
        <w:t>日</w:t>
      </w:r>
    </w:p>
    <w:p>
      <w:pPr>
        <w:pStyle w:val="8"/>
        <w:spacing w:before="60" w:afterLines="50" w:line="320" w:lineRule="exact"/>
        <w:ind w:firstLine="0" w:firstLineChars="0"/>
        <w:rPr>
          <w:rFonts w:ascii="宋体" w:cs="Arial"/>
          <w:color w:val="000000"/>
          <w:szCs w:val="24"/>
        </w:rPr>
      </w:pPr>
    </w:p>
    <w:p/>
    <w:p/>
    <w:p/>
    <w:p/>
    <w:p>
      <w:pPr>
        <w:spacing w:line="520" w:lineRule="exact"/>
        <w:jc w:val="center"/>
        <w:rPr>
          <w:rFonts w:ascii="仿宋_GB2312" w:hAnsi="Arial" w:eastAsia="仿宋_GB2312" w:cs="Arial"/>
          <w:b/>
          <w:color w:val="333333"/>
          <w:kern w:val="0"/>
          <w:sz w:val="28"/>
          <w:szCs w:val="28"/>
        </w:rPr>
      </w:pPr>
    </w:p>
    <w:p>
      <w:pPr>
        <w:spacing w:line="520" w:lineRule="exact"/>
        <w:jc w:val="center"/>
        <w:rPr>
          <w:rFonts w:ascii="宋体"/>
          <w:b/>
          <w:sz w:val="28"/>
          <w:szCs w:val="28"/>
        </w:rPr>
      </w:pPr>
      <w:r>
        <w:rPr>
          <w:rFonts w:hint="eastAsia" w:ascii="仿宋_GB2312" w:hAnsi="Arial" w:eastAsia="仿宋_GB2312" w:cs="Arial"/>
          <w:b/>
          <w:color w:val="333333"/>
          <w:kern w:val="0"/>
          <w:sz w:val="28"/>
          <w:szCs w:val="28"/>
        </w:rPr>
        <w:t>未提供格式的供应商须知及评标办法规定的其他材料和内容由供应商投标时自行设计表格填写</w:t>
      </w:r>
    </w:p>
    <w:p>
      <w:pPr>
        <w:spacing w:line="520" w:lineRule="exact"/>
        <w:jc w:val="center"/>
        <w:rPr>
          <w:rFonts w:ascii="宋体"/>
          <w:b/>
          <w:sz w:val="28"/>
          <w:szCs w:val="28"/>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topLinePunct/>
        <w:spacing w:line="400" w:lineRule="exact"/>
        <w:rPr>
          <w:rFonts w:ascii="宋体"/>
          <w:szCs w:val="21"/>
        </w:rPr>
      </w:pPr>
    </w:p>
    <w:p>
      <w:pPr>
        <w:spacing w:line="400" w:lineRule="exact"/>
        <w:ind w:firstLine="525" w:firstLineChars="250"/>
        <w:jc w:val="center"/>
        <w:rPr>
          <w:rFonts w:ascii="宋体"/>
          <w:szCs w:val="21"/>
        </w:rPr>
      </w:pPr>
      <w:bookmarkStart w:id="24" w:name="_Toc144974881"/>
      <w:bookmarkStart w:id="25" w:name="_Toc152042602"/>
      <w:bookmarkStart w:id="26" w:name="_Toc152045813"/>
      <w:bookmarkStart w:id="27" w:name="_Toc179632833"/>
    </w:p>
    <w:p>
      <w:pPr>
        <w:spacing w:line="400" w:lineRule="exact"/>
        <w:ind w:firstLine="525" w:firstLineChars="250"/>
        <w:jc w:val="center"/>
        <w:rPr>
          <w:rFonts w:ascii="宋体"/>
          <w:szCs w:val="21"/>
        </w:rPr>
      </w:pPr>
    </w:p>
    <w:p>
      <w:pPr>
        <w:tabs>
          <w:tab w:val="left" w:pos="5818"/>
        </w:tabs>
        <w:spacing w:line="400" w:lineRule="exact"/>
        <w:ind w:firstLine="525" w:firstLineChars="250"/>
        <w:jc w:val="left"/>
        <w:rPr>
          <w:rFonts w:ascii="宋体"/>
          <w:szCs w:val="21"/>
        </w:rPr>
      </w:pPr>
    </w:p>
    <w:p>
      <w:pPr>
        <w:tabs>
          <w:tab w:val="left" w:pos="5818"/>
        </w:tabs>
        <w:spacing w:line="400" w:lineRule="exact"/>
        <w:ind w:firstLine="525" w:firstLineChars="250"/>
        <w:jc w:val="left"/>
        <w:rPr>
          <w:rFonts w:ascii="宋体"/>
          <w:szCs w:val="21"/>
        </w:rPr>
      </w:pPr>
    </w:p>
    <w:p>
      <w:pPr>
        <w:tabs>
          <w:tab w:val="left" w:pos="5818"/>
        </w:tabs>
        <w:spacing w:line="400" w:lineRule="exact"/>
        <w:ind w:firstLine="525" w:firstLineChars="250"/>
        <w:jc w:val="left"/>
        <w:rPr>
          <w:rFonts w:ascii="宋体"/>
          <w:szCs w:val="21"/>
        </w:rPr>
      </w:pPr>
    </w:p>
    <w:p>
      <w:pPr>
        <w:tabs>
          <w:tab w:val="left" w:pos="5818"/>
        </w:tabs>
        <w:spacing w:line="400" w:lineRule="exact"/>
        <w:ind w:firstLine="525" w:firstLineChars="250"/>
        <w:jc w:val="left"/>
        <w:rPr>
          <w:rFonts w:ascii="宋体"/>
          <w:szCs w:val="21"/>
        </w:rPr>
      </w:pPr>
    </w:p>
    <w:p>
      <w:pPr>
        <w:tabs>
          <w:tab w:val="left" w:pos="5818"/>
        </w:tabs>
        <w:spacing w:line="400" w:lineRule="exact"/>
        <w:ind w:firstLine="525" w:firstLineChars="250"/>
        <w:jc w:val="left"/>
        <w:rPr>
          <w:rFonts w:ascii="宋体"/>
          <w:szCs w:val="21"/>
        </w:rPr>
      </w:pPr>
    </w:p>
    <w:p>
      <w:pPr>
        <w:tabs>
          <w:tab w:val="left" w:pos="5818"/>
        </w:tabs>
        <w:spacing w:line="400" w:lineRule="exact"/>
        <w:ind w:firstLine="525" w:firstLineChars="250"/>
        <w:jc w:val="left"/>
        <w:rPr>
          <w:rFonts w:ascii="宋体"/>
          <w:szCs w:val="21"/>
        </w:rPr>
      </w:pPr>
    </w:p>
    <w:p>
      <w:pPr>
        <w:tabs>
          <w:tab w:val="left" w:pos="5818"/>
        </w:tabs>
        <w:spacing w:line="400" w:lineRule="exact"/>
        <w:ind w:firstLine="525" w:firstLineChars="250"/>
        <w:jc w:val="left"/>
        <w:rPr>
          <w:rFonts w:ascii="宋体"/>
          <w:szCs w:val="21"/>
        </w:rPr>
      </w:pPr>
    </w:p>
    <w:p>
      <w:pPr>
        <w:tabs>
          <w:tab w:val="left" w:pos="5818"/>
        </w:tabs>
        <w:spacing w:line="400" w:lineRule="exact"/>
        <w:ind w:firstLine="525" w:firstLineChars="250"/>
        <w:jc w:val="left"/>
        <w:rPr>
          <w:rFonts w:ascii="宋体"/>
          <w:szCs w:val="21"/>
        </w:rPr>
      </w:pPr>
    </w:p>
    <w:p>
      <w:pPr>
        <w:tabs>
          <w:tab w:val="left" w:pos="5818"/>
        </w:tabs>
        <w:spacing w:line="400" w:lineRule="exact"/>
        <w:ind w:firstLine="525" w:firstLineChars="250"/>
        <w:jc w:val="left"/>
        <w:rPr>
          <w:rFonts w:ascii="宋体"/>
          <w:szCs w:val="21"/>
        </w:rPr>
      </w:pPr>
    </w:p>
    <w:p>
      <w:pPr>
        <w:tabs>
          <w:tab w:val="left" w:pos="5818"/>
        </w:tabs>
        <w:spacing w:line="400" w:lineRule="exact"/>
        <w:ind w:firstLine="525" w:firstLineChars="250"/>
        <w:jc w:val="left"/>
        <w:rPr>
          <w:rFonts w:ascii="宋体"/>
          <w:szCs w:val="21"/>
        </w:rPr>
      </w:pPr>
    </w:p>
    <w:p>
      <w:pPr>
        <w:tabs>
          <w:tab w:val="left" w:pos="5818"/>
        </w:tabs>
        <w:spacing w:line="400" w:lineRule="exact"/>
        <w:ind w:firstLine="525" w:firstLineChars="250"/>
        <w:jc w:val="left"/>
        <w:rPr>
          <w:rFonts w:ascii="宋体"/>
          <w:szCs w:val="21"/>
        </w:rPr>
      </w:pPr>
    </w:p>
    <w:p>
      <w:pPr>
        <w:tabs>
          <w:tab w:val="left" w:pos="5818"/>
        </w:tabs>
        <w:spacing w:line="400" w:lineRule="exact"/>
        <w:ind w:firstLine="525" w:firstLineChars="250"/>
        <w:jc w:val="left"/>
        <w:rPr>
          <w:rFonts w:ascii="宋体"/>
          <w:szCs w:val="21"/>
        </w:rPr>
      </w:pPr>
    </w:p>
    <w:p>
      <w:pPr>
        <w:tabs>
          <w:tab w:val="left" w:pos="5818"/>
        </w:tabs>
        <w:spacing w:line="400" w:lineRule="exact"/>
        <w:ind w:firstLine="525" w:firstLineChars="250"/>
        <w:jc w:val="left"/>
        <w:rPr>
          <w:rFonts w:ascii="宋体"/>
          <w:szCs w:val="21"/>
        </w:rPr>
      </w:pPr>
    </w:p>
    <w:p>
      <w:pPr>
        <w:tabs>
          <w:tab w:val="left" w:pos="5818"/>
        </w:tabs>
        <w:spacing w:line="400" w:lineRule="exact"/>
        <w:ind w:firstLine="525" w:firstLineChars="250"/>
        <w:jc w:val="left"/>
        <w:rPr>
          <w:rFonts w:ascii="宋体"/>
          <w:szCs w:val="21"/>
        </w:rPr>
      </w:pPr>
    </w:p>
    <w:p>
      <w:pPr>
        <w:tabs>
          <w:tab w:val="left" w:pos="5818"/>
        </w:tabs>
        <w:spacing w:line="400" w:lineRule="exact"/>
        <w:ind w:firstLine="525" w:firstLineChars="250"/>
        <w:jc w:val="left"/>
        <w:rPr>
          <w:rFonts w:ascii="宋体"/>
          <w:szCs w:val="21"/>
        </w:rPr>
      </w:pPr>
    </w:p>
    <w:p>
      <w:pPr>
        <w:tabs>
          <w:tab w:val="left" w:pos="5818"/>
        </w:tabs>
        <w:spacing w:line="400" w:lineRule="exact"/>
        <w:ind w:firstLine="525" w:firstLineChars="250"/>
        <w:jc w:val="left"/>
        <w:rPr>
          <w:rFonts w:ascii="宋体"/>
          <w:szCs w:val="21"/>
        </w:rPr>
      </w:pPr>
    </w:p>
    <w:p>
      <w:pPr>
        <w:tabs>
          <w:tab w:val="left" w:pos="5818"/>
        </w:tabs>
        <w:spacing w:line="400" w:lineRule="exact"/>
        <w:ind w:firstLine="525" w:firstLineChars="250"/>
        <w:jc w:val="left"/>
        <w:rPr>
          <w:rFonts w:ascii="宋体"/>
          <w:szCs w:val="21"/>
        </w:rPr>
      </w:pPr>
    </w:p>
    <w:p>
      <w:pPr>
        <w:tabs>
          <w:tab w:val="left" w:pos="5818"/>
        </w:tabs>
        <w:spacing w:line="400" w:lineRule="exact"/>
        <w:ind w:firstLine="525" w:firstLineChars="250"/>
        <w:jc w:val="left"/>
        <w:rPr>
          <w:rFonts w:ascii="宋体"/>
          <w:szCs w:val="21"/>
        </w:rPr>
      </w:pPr>
    </w:p>
    <w:p>
      <w:pPr>
        <w:widowControl/>
        <w:shd w:val="clear" w:color="auto" w:fill="FFFFFF"/>
        <w:spacing w:line="360" w:lineRule="atLeast"/>
        <w:ind w:firstLine="600"/>
        <w:jc w:val="center"/>
        <w:rPr>
          <w:rFonts w:ascii="黑体" w:hAnsi="黑体" w:eastAsia="黑体" w:cs="Arial"/>
          <w:kern w:val="0"/>
          <w:sz w:val="32"/>
          <w:szCs w:val="32"/>
          <w:shd w:val="clear" w:color="auto" w:fill="FFFFFF"/>
        </w:rPr>
      </w:pPr>
    </w:p>
    <w:p>
      <w:pPr>
        <w:widowControl/>
        <w:shd w:val="clear" w:color="auto" w:fill="FFFFFF"/>
        <w:spacing w:line="360" w:lineRule="atLeast"/>
        <w:jc w:val="both"/>
        <w:rPr>
          <w:rFonts w:hint="eastAsia" w:ascii="黑体" w:hAnsi="黑体" w:eastAsia="黑体" w:cs="Arial"/>
          <w:kern w:val="0"/>
          <w:sz w:val="32"/>
          <w:szCs w:val="32"/>
          <w:shd w:val="clear" w:color="auto" w:fill="FFFFFF"/>
        </w:rPr>
      </w:pPr>
    </w:p>
    <w:p>
      <w:pPr>
        <w:widowControl/>
        <w:numPr>
          <w:ilvl w:val="0"/>
          <w:numId w:val="6"/>
        </w:numPr>
        <w:shd w:val="clear" w:color="auto" w:fill="FFFFFF"/>
        <w:spacing w:line="360" w:lineRule="atLeast"/>
        <w:ind w:firstLine="600"/>
        <w:jc w:val="center"/>
        <w:rPr>
          <w:rFonts w:hint="eastAsia" w:ascii="黑体" w:hAnsi="黑体" w:eastAsia="黑体" w:cs="Arial"/>
          <w:kern w:val="0"/>
          <w:sz w:val="32"/>
          <w:szCs w:val="32"/>
          <w:shd w:val="clear" w:color="auto" w:fill="FFFFFF"/>
        </w:rPr>
      </w:pPr>
      <w:r>
        <w:rPr>
          <w:rFonts w:ascii="宋体" w:hAnsi="宋体"/>
          <w:szCs w:val="21"/>
        </w:rPr>
        <w:t xml:space="preserve">      </w:t>
      </w:r>
      <w:r>
        <w:rPr>
          <w:rFonts w:hint="eastAsia" w:ascii="黑体" w:hAnsi="黑体" w:eastAsia="黑体" w:cs="Arial"/>
          <w:kern w:val="0"/>
          <w:sz w:val="32"/>
          <w:szCs w:val="32"/>
          <w:shd w:val="clear" w:color="auto" w:fill="FFFFFF"/>
        </w:rPr>
        <w:t>采购需求</w:t>
      </w:r>
    </w:p>
    <w:p>
      <w:pPr>
        <w:widowControl/>
        <w:numPr>
          <w:ilvl w:val="0"/>
          <w:numId w:val="0"/>
        </w:numPr>
        <w:shd w:val="clear" w:color="auto" w:fill="FFFFFF"/>
        <w:spacing w:line="360" w:lineRule="atLeast"/>
        <w:jc w:val="both"/>
        <w:rPr>
          <w:rFonts w:hint="eastAsia" w:ascii="黑体" w:hAnsi="黑体" w:eastAsia="黑体" w:cs="Arial"/>
          <w:kern w:val="0"/>
          <w:sz w:val="32"/>
          <w:szCs w:val="32"/>
          <w:shd w:val="clear" w:color="auto" w:fill="FFFFFF"/>
        </w:rPr>
      </w:pPr>
    </w:p>
    <w:p>
      <w:pPr>
        <w:pStyle w:val="16"/>
        <w:numPr>
          <w:ilvl w:val="0"/>
          <w:numId w:val="7"/>
        </w:numPr>
        <w:adjustRightInd w:val="0"/>
        <w:spacing w:line="360" w:lineRule="auto"/>
        <w:ind w:left="0" w:leftChars="0"/>
        <w:jc w:val="both"/>
        <w:rPr>
          <w:rFonts w:hint="eastAsia" w:ascii="仿宋" w:hAnsi="仿宋" w:eastAsia="仿宋"/>
          <w:kern w:val="0"/>
          <w:sz w:val="32"/>
          <w:szCs w:val="32"/>
          <w:shd w:val="clear" w:color="auto" w:fill="FFFFFF"/>
        </w:rPr>
      </w:pPr>
      <w:r>
        <w:rPr>
          <w:rFonts w:hint="eastAsia" w:ascii="仿宋" w:hAnsi="仿宋" w:eastAsia="仿宋"/>
          <w:kern w:val="0"/>
          <w:sz w:val="32"/>
          <w:szCs w:val="32"/>
          <w:shd w:val="clear" w:color="auto" w:fill="FFFFFF"/>
        </w:rPr>
        <w:t>采购清单工艺设备及主要材料技术要求</w:t>
      </w:r>
    </w:p>
    <w:p>
      <w:pPr>
        <w:adjustRightInd w:val="0"/>
        <w:snapToGrid w:val="0"/>
        <w:spacing w:line="360" w:lineRule="auto"/>
        <w:ind w:firstLine="301" w:firstLineChars="100"/>
        <w:jc w:val="center"/>
        <w:rPr>
          <w:rFonts w:hint="eastAsia" w:hAnsi="宋体"/>
          <w:b/>
          <w:sz w:val="30"/>
          <w:szCs w:val="30"/>
        </w:rPr>
      </w:pPr>
    </w:p>
    <w:p>
      <w:pPr>
        <w:adjustRightInd w:val="0"/>
        <w:snapToGrid w:val="0"/>
        <w:spacing w:line="360" w:lineRule="auto"/>
        <w:ind w:firstLine="301" w:firstLineChars="100"/>
        <w:jc w:val="center"/>
        <w:rPr>
          <w:rFonts w:hint="eastAsia"/>
          <w:b/>
          <w:sz w:val="30"/>
          <w:szCs w:val="30"/>
        </w:rPr>
      </w:pPr>
      <w:r>
        <w:rPr>
          <w:rFonts w:hint="eastAsia" w:hAnsi="宋体"/>
          <w:b/>
          <w:sz w:val="30"/>
          <w:szCs w:val="30"/>
        </w:rPr>
        <w:t>长葛市大周镇污水处理厂改造工艺</w:t>
      </w:r>
      <w:r>
        <w:rPr>
          <w:rFonts w:hAnsi="宋体"/>
          <w:b/>
          <w:sz w:val="30"/>
          <w:szCs w:val="30"/>
        </w:rPr>
        <w:t>设备</w:t>
      </w:r>
      <w:r>
        <w:rPr>
          <w:rFonts w:hint="eastAsia" w:hAnsi="宋体"/>
          <w:b/>
          <w:sz w:val="30"/>
          <w:szCs w:val="30"/>
        </w:rPr>
        <w:t>及主要材料</w:t>
      </w:r>
      <w:r>
        <w:rPr>
          <w:rFonts w:hAnsi="宋体"/>
          <w:b/>
          <w:sz w:val="30"/>
          <w:szCs w:val="30"/>
        </w:rPr>
        <w:t>技术</w:t>
      </w:r>
      <w:r>
        <w:rPr>
          <w:rFonts w:hint="eastAsia" w:hAnsi="宋体"/>
          <w:b/>
          <w:sz w:val="30"/>
          <w:szCs w:val="30"/>
        </w:rPr>
        <w:t>要求</w:t>
      </w:r>
    </w:p>
    <w:p>
      <w:pPr>
        <w:adjustRightInd w:val="0"/>
        <w:snapToGrid w:val="0"/>
        <w:spacing w:line="360" w:lineRule="auto"/>
        <w:ind w:firstLine="480" w:firstLineChars="200"/>
        <w:outlineLvl w:val="0"/>
        <w:rPr>
          <w:rFonts w:hint="eastAsia" w:hAnsi="宋体"/>
          <w:sz w:val="24"/>
        </w:rPr>
      </w:pPr>
    </w:p>
    <w:p>
      <w:pPr>
        <w:adjustRightInd w:val="0"/>
        <w:snapToGrid w:val="0"/>
        <w:spacing w:line="360" w:lineRule="auto"/>
        <w:ind w:firstLine="482" w:firstLineChars="200"/>
        <w:outlineLvl w:val="0"/>
        <w:rPr>
          <w:b/>
          <w:sz w:val="24"/>
        </w:rPr>
      </w:pPr>
      <w:r>
        <w:rPr>
          <w:rFonts w:hAnsi="宋体"/>
          <w:b/>
          <w:sz w:val="24"/>
        </w:rPr>
        <w:t>一、</w:t>
      </w:r>
      <w:r>
        <w:rPr>
          <w:rFonts w:hint="eastAsia" w:hAnsi="宋体"/>
          <w:b/>
          <w:sz w:val="24"/>
        </w:rPr>
        <w:t>污水处理厂</w:t>
      </w:r>
      <w:r>
        <w:rPr>
          <w:rFonts w:hAnsi="宋体"/>
          <w:b/>
          <w:sz w:val="24"/>
        </w:rPr>
        <w:t>设计处理规模</w:t>
      </w:r>
    </w:p>
    <w:p>
      <w:pPr>
        <w:adjustRightInd w:val="0"/>
        <w:snapToGrid w:val="0"/>
        <w:spacing w:line="360" w:lineRule="auto"/>
        <w:ind w:firstLine="480" w:firstLineChars="200"/>
        <w:rPr>
          <w:rFonts w:hint="eastAsia" w:hAnsi="宋体"/>
          <w:sz w:val="24"/>
        </w:rPr>
      </w:pPr>
      <w:r>
        <w:rPr>
          <w:rFonts w:hAnsi="宋体"/>
          <w:sz w:val="24"/>
        </w:rPr>
        <w:t>设计</w:t>
      </w:r>
      <w:r>
        <w:rPr>
          <w:rFonts w:hint="eastAsia" w:hAnsi="宋体"/>
          <w:sz w:val="24"/>
        </w:rPr>
        <w:t>处理</w:t>
      </w:r>
      <w:r>
        <w:rPr>
          <w:rFonts w:hAnsi="宋体"/>
          <w:sz w:val="24"/>
        </w:rPr>
        <w:t>规模</w:t>
      </w:r>
      <w:r>
        <w:rPr>
          <w:rFonts w:hint="eastAsia"/>
          <w:sz w:val="24"/>
        </w:rPr>
        <w:t>10000</w:t>
      </w:r>
      <w:r>
        <w:rPr>
          <w:sz w:val="24"/>
        </w:rPr>
        <w:t>m</w:t>
      </w:r>
      <w:r>
        <w:rPr>
          <w:sz w:val="24"/>
          <w:vertAlign w:val="superscript"/>
        </w:rPr>
        <w:t>3</w:t>
      </w:r>
      <w:r>
        <w:rPr>
          <w:rFonts w:hint="eastAsia"/>
          <w:sz w:val="24"/>
        </w:rPr>
        <w:t>/d</w:t>
      </w:r>
      <w:r>
        <w:rPr>
          <w:rFonts w:hint="eastAsia" w:hAnsi="宋体"/>
          <w:sz w:val="24"/>
        </w:rPr>
        <w:t>。</w:t>
      </w:r>
    </w:p>
    <w:p>
      <w:pPr>
        <w:adjustRightInd w:val="0"/>
        <w:snapToGrid w:val="0"/>
        <w:spacing w:line="360" w:lineRule="auto"/>
        <w:ind w:firstLine="482" w:firstLineChars="200"/>
        <w:outlineLvl w:val="0"/>
        <w:rPr>
          <w:b/>
          <w:sz w:val="24"/>
        </w:rPr>
      </w:pPr>
      <w:r>
        <w:rPr>
          <w:rFonts w:hAnsi="宋体"/>
          <w:b/>
          <w:sz w:val="24"/>
        </w:rPr>
        <w:t>二、进水水质</w:t>
      </w:r>
    </w:p>
    <w:p>
      <w:pPr>
        <w:adjustRightInd w:val="0"/>
        <w:snapToGrid w:val="0"/>
        <w:spacing w:line="360" w:lineRule="auto"/>
        <w:ind w:firstLine="480" w:firstLineChars="200"/>
        <w:rPr>
          <w:rFonts w:hint="eastAsia"/>
          <w:sz w:val="24"/>
        </w:rPr>
      </w:pPr>
      <w:r>
        <w:rPr>
          <w:rFonts w:hint="eastAsia"/>
          <w:sz w:val="24"/>
        </w:rPr>
        <w:t>设计进水水质：</w:t>
      </w:r>
      <w:r>
        <w:rPr>
          <w:sz w:val="24"/>
        </w:rPr>
        <w:t xml:space="preserve"> COD</w:t>
      </w:r>
      <w:r>
        <w:rPr>
          <w:rFonts w:hint="eastAsia"/>
          <w:sz w:val="24"/>
          <w:vertAlign w:val="subscript"/>
        </w:rPr>
        <w:t>Cr</w:t>
      </w:r>
      <w:r>
        <w:rPr>
          <w:rFonts w:hint="eastAsia"/>
          <w:sz w:val="24"/>
        </w:rPr>
        <w:t>=350</w:t>
      </w:r>
      <w:r>
        <w:rPr>
          <w:sz w:val="24"/>
        </w:rPr>
        <w:t xml:space="preserve"> mg/L</w:t>
      </w:r>
      <w:r>
        <w:rPr>
          <w:rFonts w:hint="eastAsia"/>
          <w:sz w:val="24"/>
        </w:rPr>
        <w:t xml:space="preserve"> 、BOD</w:t>
      </w:r>
      <w:r>
        <w:rPr>
          <w:rFonts w:hint="eastAsia"/>
          <w:sz w:val="24"/>
          <w:vertAlign w:val="subscript"/>
        </w:rPr>
        <w:t>5</w:t>
      </w:r>
      <w:r>
        <w:rPr>
          <w:sz w:val="24"/>
        </w:rPr>
        <w:t>＝</w:t>
      </w:r>
      <w:r>
        <w:rPr>
          <w:rFonts w:hint="eastAsia"/>
          <w:sz w:val="24"/>
        </w:rPr>
        <w:t>160</w:t>
      </w:r>
      <w:r>
        <w:rPr>
          <w:sz w:val="24"/>
        </w:rPr>
        <w:t>mg/L</w:t>
      </w:r>
      <w:r>
        <w:rPr>
          <w:rFonts w:hint="eastAsia"/>
          <w:sz w:val="24"/>
        </w:rPr>
        <w:t xml:space="preserve"> 、</w:t>
      </w:r>
    </w:p>
    <w:p>
      <w:pPr>
        <w:adjustRightInd w:val="0"/>
        <w:snapToGrid w:val="0"/>
        <w:spacing w:line="360" w:lineRule="auto"/>
        <w:ind w:firstLine="2160" w:firstLineChars="900"/>
        <w:rPr>
          <w:rFonts w:hint="eastAsia"/>
          <w:sz w:val="24"/>
        </w:rPr>
      </w:pPr>
      <w:r>
        <w:rPr>
          <w:rFonts w:hint="eastAsia"/>
          <w:sz w:val="24"/>
        </w:rPr>
        <w:t>SS</w:t>
      </w:r>
      <w:r>
        <w:rPr>
          <w:sz w:val="24"/>
        </w:rPr>
        <w:t>＝</w:t>
      </w:r>
      <w:r>
        <w:rPr>
          <w:rFonts w:hint="eastAsia"/>
          <w:sz w:val="24"/>
        </w:rPr>
        <w:t>220</w:t>
      </w:r>
      <w:r>
        <w:rPr>
          <w:sz w:val="24"/>
        </w:rPr>
        <w:t>mg/L</w:t>
      </w:r>
      <w:r>
        <w:rPr>
          <w:rFonts w:hint="eastAsia"/>
          <w:sz w:val="24"/>
        </w:rPr>
        <w:t xml:space="preserve"> 、NH</w:t>
      </w:r>
      <w:r>
        <w:rPr>
          <w:rFonts w:hint="eastAsia"/>
          <w:sz w:val="24"/>
          <w:vertAlign w:val="subscript"/>
        </w:rPr>
        <w:t>3</w:t>
      </w:r>
      <w:r>
        <w:rPr>
          <w:rFonts w:hint="eastAsia"/>
          <w:sz w:val="24"/>
        </w:rPr>
        <w:t>-N=35</w:t>
      </w:r>
      <w:r>
        <w:rPr>
          <w:sz w:val="24"/>
        </w:rPr>
        <w:t xml:space="preserve"> mg/L</w:t>
      </w:r>
      <w:r>
        <w:rPr>
          <w:rFonts w:hint="eastAsia"/>
          <w:sz w:val="24"/>
        </w:rPr>
        <w:t>、</w:t>
      </w:r>
    </w:p>
    <w:p>
      <w:pPr>
        <w:adjustRightInd w:val="0"/>
        <w:snapToGrid w:val="0"/>
        <w:spacing w:line="360" w:lineRule="auto"/>
        <w:ind w:firstLine="480" w:firstLineChars="200"/>
        <w:outlineLvl w:val="0"/>
        <w:rPr>
          <w:rFonts w:hint="eastAsia" w:hAnsi="宋体"/>
          <w:sz w:val="24"/>
        </w:rPr>
      </w:pPr>
      <w:r>
        <w:rPr>
          <w:rFonts w:hint="eastAsia" w:hAnsi="宋体"/>
          <w:sz w:val="24"/>
        </w:rPr>
        <w:t xml:space="preserve">              TN</w:t>
      </w:r>
      <w:r>
        <w:rPr>
          <w:sz w:val="24"/>
        </w:rPr>
        <w:t>＝</w:t>
      </w:r>
      <w:r>
        <w:rPr>
          <w:rFonts w:hint="eastAsia"/>
          <w:sz w:val="24"/>
        </w:rPr>
        <w:t>45</w:t>
      </w:r>
      <w:r>
        <w:rPr>
          <w:sz w:val="24"/>
        </w:rPr>
        <w:t>mg/L</w:t>
      </w:r>
      <w:r>
        <w:rPr>
          <w:rFonts w:hint="eastAsia"/>
          <w:sz w:val="24"/>
        </w:rPr>
        <w:t>、</w:t>
      </w:r>
      <w:r>
        <w:rPr>
          <w:rFonts w:hint="eastAsia" w:hAnsi="宋体"/>
          <w:sz w:val="24"/>
        </w:rPr>
        <w:t xml:space="preserve"> TN</w:t>
      </w:r>
      <w:r>
        <w:rPr>
          <w:sz w:val="24"/>
        </w:rPr>
        <w:t>＝</w:t>
      </w:r>
      <w:r>
        <w:rPr>
          <w:rFonts w:hint="eastAsia"/>
          <w:sz w:val="24"/>
        </w:rPr>
        <w:t>3.0</w:t>
      </w:r>
      <w:r>
        <w:rPr>
          <w:sz w:val="24"/>
        </w:rPr>
        <w:t>mg/L</w:t>
      </w:r>
      <w:r>
        <w:rPr>
          <w:rFonts w:hint="eastAsia"/>
          <w:sz w:val="24"/>
        </w:rPr>
        <w:t>、PH6～9</w:t>
      </w:r>
    </w:p>
    <w:p>
      <w:pPr>
        <w:adjustRightInd w:val="0"/>
        <w:snapToGrid w:val="0"/>
        <w:spacing w:line="360" w:lineRule="auto"/>
        <w:ind w:firstLine="482" w:firstLineChars="200"/>
        <w:outlineLvl w:val="0"/>
        <w:rPr>
          <w:b/>
          <w:sz w:val="24"/>
        </w:rPr>
      </w:pPr>
      <w:r>
        <w:rPr>
          <w:rFonts w:hAnsi="宋体"/>
          <w:b/>
          <w:sz w:val="24"/>
        </w:rPr>
        <w:t>三、出水水质</w:t>
      </w:r>
    </w:p>
    <w:p>
      <w:pPr>
        <w:adjustRightInd w:val="0"/>
        <w:snapToGrid w:val="0"/>
        <w:spacing w:line="360" w:lineRule="auto"/>
        <w:ind w:firstLine="480" w:firstLineChars="200"/>
        <w:rPr>
          <w:rFonts w:hint="eastAsia"/>
          <w:sz w:val="24"/>
        </w:rPr>
      </w:pPr>
      <w:r>
        <w:rPr>
          <w:rFonts w:hint="eastAsia"/>
          <w:sz w:val="24"/>
        </w:rPr>
        <w:t xml:space="preserve">设计出水水质： </w:t>
      </w:r>
      <w:r>
        <w:rPr>
          <w:sz w:val="24"/>
        </w:rPr>
        <w:t>COD</w:t>
      </w:r>
      <w:r>
        <w:rPr>
          <w:rFonts w:hint="eastAsia"/>
          <w:sz w:val="24"/>
          <w:vertAlign w:val="subscript"/>
        </w:rPr>
        <w:t>Cr</w:t>
      </w:r>
      <w:r>
        <w:rPr>
          <w:rFonts w:hint="eastAsia"/>
          <w:sz w:val="24"/>
        </w:rPr>
        <w:t>=50</w:t>
      </w:r>
      <w:r>
        <w:rPr>
          <w:sz w:val="24"/>
        </w:rPr>
        <w:t xml:space="preserve"> mg/L</w:t>
      </w:r>
      <w:r>
        <w:rPr>
          <w:rFonts w:hint="eastAsia"/>
          <w:sz w:val="24"/>
        </w:rPr>
        <w:t xml:space="preserve"> 、BOD</w:t>
      </w:r>
      <w:r>
        <w:rPr>
          <w:rFonts w:hint="eastAsia"/>
          <w:sz w:val="24"/>
          <w:vertAlign w:val="subscript"/>
        </w:rPr>
        <w:t>5</w:t>
      </w:r>
      <w:r>
        <w:rPr>
          <w:sz w:val="24"/>
        </w:rPr>
        <w:t>＝</w:t>
      </w:r>
      <w:r>
        <w:rPr>
          <w:rFonts w:hint="eastAsia"/>
          <w:sz w:val="24"/>
        </w:rPr>
        <w:t>10</w:t>
      </w:r>
      <w:r>
        <w:rPr>
          <w:sz w:val="24"/>
        </w:rPr>
        <w:t>mg/L</w:t>
      </w:r>
      <w:r>
        <w:rPr>
          <w:rFonts w:hint="eastAsia"/>
          <w:sz w:val="24"/>
        </w:rPr>
        <w:t xml:space="preserve"> 、</w:t>
      </w:r>
    </w:p>
    <w:p>
      <w:pPr>
        <w:adjustRightInd w:val="0"/>
        <w:snapToGrid w:val="0"/>
        <w:spacing w:line="360" w:lineRule="auto"/>
        <w:ind w:firstLine="2160" w:firstLineChars="900"/>
        <w:rPr>
          <w:rFonts w:hint="eastAsia"/>
          <w:sz w:val="24"/>
        </w:rPr>
      </w:pPr>
      <w:r>
        <w:rPr>
          <w:rFonts w:hint="eastAsia"/>
          <w:sz w:val="24"/>
        </w:rPr>
        <w:t>SS</w:t>
      </w:r>
      <w:r>
        <w:rPr>
          <w:sz w:val="24"/>
        </w:rPr>
        <w:t>＝</w:t>
      </w:r>
      <w:r>
        <w:rPr>
          <w:rFonts w:hint="eastAsia"/>
          <w:sz w:val="24"/>
        </w:rPr>
        <w:t>10</w:t>
      </w:r>
      <w:r>
        <w:rPr>
          <w:sz w:val="24"/>
        </w:rPr>
        <w:t>mg/L</w:t>
      </w:r>
      <w:r>
        <w:rPr>
          <w:rFonts w:hint="eastAsia"/>
          <w:sz w:val="24"/>
        </w:rPr>
        <w:t xml:space="preserve"> 、NH</w:t>
      </w:r>
      <w:r>
        <w:rPr>
          <w:rFonts w:hint="eastAsia"/>
          <w:sz w:val="24"/>
          <w:vertAlign w:val="subscript"/>
        </w:rPr>
        <w:t>3</w:t>
      </w:r>
      <w:r>
        <w:rPr>
          <w:rFonts w:hint="eastAsia"/>
          <w:sz w:val="24"/>
        </w:rPr>
        <w:t>-N=5(8)</w:t>
      </w:r>
      <w:r>
        <w:rPr>
          <w:sz w:val="24"/>
        </w:rPr>
        <w:t xml:space="preserve"> mg/L</w:t>
      </w:r>
      <w:r>
        <w:rPr>
          <w:rFonts w:hint="eastAsia"/>
          <w:sz w:val="24"/>
        </w:rPr>
        <w:t>、</w:t>
      </w:r>
    </w:p>
    <w:p>
      <w:pPr>
        <w:adjustRightInd w:val="0"/>
        <w:snapToGrid w:val="0"/>
        <w:spacing w:line="360" w:lineRule="auto"/>
        <w:ind w:firstLine="480" w:firstLineChars="200"/>
        <w:outlineLvl w:val="0"/>
        <w:rPr>
          <w:rFonts w:hint="eastAsia" w:hAnsi="宋体"/>
          <w:sz w:val="24"/>
        </w:rPr>
      </w:pPr>
      <w:r>
        <w:rPr>
          <w:rFonts w:hint="eastAsia" w:hAnsi="宋体"/>
          <w:sz w:val="24"/>
        </w:rPr>
        <w:t xml:space="preserve">              TN</w:t>
      </w:r>
      <w:r>
        <w:rPr>
          <w:sz w:val="24"/>
        </w:rPr>
        <w:t>＝</w:t>
      </w:r>
      <w:r>
        <w:rPr>
          <w:rFonts w:hint="eastAsia"/>
          <w:sz w:val="24"/>
        </w:rPr>
        <w:t>15</w:t>
      </w:r>
      <w:r>
        <w:rPr>
          <w:sz w:val="24"/>
        </w:rPr>
        <w:t>mg/L</w:t>
      </w:r>
      <w:r>
        <w:rPr>
          <w:rFonts w:hint="eastAsia"/>
          <w:sz w:val="24"/>
        </w:rPr>
        <w:t>、</w:t>
      </w:r>
      <w:r>
        <w:rPr>
          <w:rFonts w:hint="eastAsia" w:hAnsi="宋体"/>
          <w:sz w:val="24"/>
        </w:rPr>
        <w:t xml:space="preserve"> TN</w:t>
      </w:r>
      <w:r>
        <w:rPr>
          <w:sz w:val="24"/>
        </w:rPr>
        <w:t>＝</w:t>
      </w:r>
      <w:r>
        <w:rPr>
          <w:rFonts w:hint="eastAsia"/>
          <w:sz w:val="24"/>
        </w:rPr>
        <w:t>0.5</w:t>
      </w:r>
      <w:r>
        <w:rPr>
          <w:sz w:val="24"/>
        </w:rPr>
        <w:t>mg/L</w:t>
      </w:r>
      <w:r>
        <w:rPr>
          <w:rFonts w:hint="eastAsia"/>
          <w:sz w:val="24"/>
        </w:rPr>
        <w:t>、PH6～9</w:t>
      </w:r>
    </w:p>
    <w:p>
      <w:pPr>
        <w:adjustRightInd w:val="0"/>
        <w:snapToGrid w:val="0"/>
        <w:spacing w:line="360" w:lineRule="auto"/>
        <w:ind w:firstLine="482" w:firstLineChars="200"/>
        <w:outlineLvl w:val="0"/>
        <w:rPr>
          <w:rFonts w:hint="eastAsia" w:hAnsi="宋体"/>
          <w:b/>
          <w:sz w:val="24"/>
        </w:rPr>
      </w:pPr>
      <w:r>
        <w:rPr>
          <w:rFonts w:hint="eastAsia" w:hAnsi="宋体"/>
          <w:b/>
          <w:sz w:val="24"/>
        </w:rPr>
        <w:t>四</w:t>
      </w:r>
      <w:r>
        <w:rPr>
          <w:rFonts w:hAnsi="宋体"/>
          <w:b/>
          <w:sz w:val="24"/>
        </w:rPr>
        <w:t>、</w:t>
      </w:r>
      <w:r>
        <w:rPr>
          <w:rFonts w:hint="eastAsia" w:hAnsi="宋体"/>
          <w:b/>
          <w:sz w:val="24"/>
        </w:rPr>
        <w:t>工艺</w:t>
      </w:r>
      <w:r>
        <w:rPr>
          <w:rFonts w:hAnsi="宋体"/>
          <w:b/>
          <w:sz w:val="24"/>
        </w:rPr>
        <w:t>设备</w:t>
      </w:r>
      <w:r>
        <w:rPr>
          <w:rFonts w:hint="eastAsia" w:hAnsi="宋体"/>
          <w:b/>
          <w:sz w:val="24"/>
        </w:rPr>
        <w:t>及主要材料汇总</w:t>
      </w:r>
    </w:p>
    <w:p>
      <w:pPr>
        <w:adjustRightInd w:val="0"/>
        <w:snapToGrid w:val="0"/>
        <w:spacing w:line="360" w:lineRule="auto"/>
        <w:ind w:firstLine="1440" w:firstLineChars="600"/>
        <w:rPr>
          <w:rFonts w:hint="eastAsia" w:hAnsi="宋体"/>
          <w:sz w:val="24"/>
        </w:rPr>
      </w:pPr>
    </w:p>
    <w:p>
      <w:pPr>
        <w:adjustRightInd w:val="0"/>
        <w:snapToGrid w:val="0"/>
        <w:spacing w:line="360" w:lineRule="auto"/>
        <w:ind w:firstLine="1440" w:firstLineChars="600"/>
        <w:rPr>
          <w:rFonts w:hint="eastAsia" w:hAnsi="宋体"/>
          <w:sz w:val="24"/>
        </w:rPr>
      </w:pPr>
      <w:r>
        <w:rPr>
          <w:rFonts w:hint="eastAsia" w:hAnsi="宋体"/>
          <w:sz w:val="24"/>
        </w:rPr>
        <w:t>大周镇污水处理厂工艺</w:t>
      </w:r>
      <w:r>
        <w:rPr>
          <w:rFonts w:hAnsi="宋体"/>
          <w:sz w:val="24"/>
        </w:rPr>
        <w:t>设备</w:t>
      </w:r>
      <w:r>
        <w:rPr>
          <w:rFonts w:hint="eastAsia" w:hAnsi="宋体"/>
          <w:sz w:val="24"/>
        </w:rPr>
        <w:t>及</w:t>
      </w:r>
      <w:r>
        <w:rPr>
          <w:rFonts w:hAnsi="宋体"/>
          <w:sz w:val="24"/>
        </w:rPr>
        <w:t>主要</w:t>
      </w:r>
      <w:r>
        <w:rPr>
          <w:rFonts w:hint="eastAsia" w:hAnsi="宋体"/>
          <w:sz w:val="24"/>
        </w:rPr>
        <w:t>材料见表4-1。</w:t>
      </w:r>
    </w:p>
    <w:p>
      <w:pPr>
        <w:adjustRightInd w:val="0"/>
        <w:snapToGrid w:val="0"/>
        <w:spacing w:line="360" w:lineRule="auto"/>
        <w:ind w:firstLine="1440" w:firstLineChars="600"/>
        <w:rPr>
          <w:rFonts w:hint="eastAsia" w:hAnsi="宋体"/>
          <w:sz w:val="24"/>
        </w:rPr>
      </w:pPr>
    </w:p>
    <w:p>
      <w:pPr>
        <w:adjustRightInd w:val="0"/>
        <w:snapToGrid w:val="0"/>
        <w:spacing w:line="360" w:lineRule="auto"/>
        <w:rPr>
          <w:rFonts w:hint="eastAsia" w:hAnsi="宋体"/>
          <w:b/>
          <w:sz w:val="24"/>
        </w:rPr>
      </w:pPr>
      <w:r>
        <w:rPr>
          <w:rFonts w:hint="eastAsia" w:hAnsi="宋体"/>
          <w:b/>
          <w:sz w:val="24"/>
        </w:rPr>
        <w:t>表4-1       大周镇污水处理厂工艺</w:t>
      </w:r>
      <w:r>
        <w:rPr>
          <w:rFonts w:hAnsi="宋体"/>
          <w:b/>
          <w:sz w:val="24"/>
        </w:rPr>
        <w:t>设备</w:t>
      </w:r>
      <w:r>
        <w:rPr>
          <w:rFonts w:hint="eastAsia" w:hAnsi="宋体"/>
          <w:b/>
          <w:sz w:val="24"/>
        </w:rPr>
        <w:t>及主要材料汇总表</w:t>
      </w:r>
    </w:p>
    <w:p>
      <w:pPr>
        <w:adjustRightInd w:val="0"/>
        <w:snapToGrid w:val="0"/>
        <w:spacing w:line="360" w:lineRule="auto"/>
        <w:rPr>
          <w:rFonts w:hint="eastAsia" w:hAnsi="宋体"/>
          <w:b/>
          <w:sz w:val="24"/>
        </w:rPr>
      </w:pPr>
    </w:p>
    <w:tbl>
      <w:tblPr>
        <w:tblStyle w:val="23"/>
        <w:tblW w:w="8280" w:type="dxa"/>
        <w:jc w:val="center"/>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20"/>
        <w:gridCol w:w="2327"/>
        <w:gridCol w:w="2880"/>
        <w:gridCol w:w="1080"/>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720" w:type="dxa"/>
            <w:vMerge w:val="restart"/>
            <w:vAlign w:val="center"/>
          </w:tcPr>
          <w:p>
            <w:pPr>
              <w:jc w:val="center"/>
              <w:rPr>
                <w:szCs w:val="21"/>
              </w:rPr>
            </w:pPr>
            <w:r>
              <w:rPr>
                <w:szCs w:val="21"/>
              </w:rPr>
              <w:t>顺序</w:t>
            </w:r>
          </w:p>
        </w:tc>
        <w:tc>
          <w:tcPr>
            <w:tcW w:w="2327" w:type="dxa"/>
            <w:vMerge w:val="restart"/>
            <w:vAlign w:val="center"/>
          </w:tcPr>
          <w:p>
            <w:pPr>
              <w:pStyle w:val="14"/>
              <w:tabs>
                <w:tab w:val="clear" w:pos="4153"/>
                <w:tab w:val="clear" w:pos="8306"/>
              </w:tabs>
              <w:snapToGrid/>
              <w:jc w:val="center"/>
              <w:rPr>
                <w:spacing w:val="40"/>
                <w:kern w:val="0"/>
                <w:sz w:val="21"/>
                <w:szCs w:val="21"/>
              </w:rPr>
            </w:pPr>
            <w:r>
              <w:rPr>
                <w:spacing w:val="40"/>
                <w:kern w:val="0"/>
                <w:sz w:val="21"/>
                <w:szCs w:val="21"/>
              </w:rPr>
              <w:t>设备及材料名称</w:t>
            </w:r>
          </w:p>
        </w:tc>
        <w:tc>
          <w:tcPr>
            <w:tcW w:w="2880" w:type="dxa"/>
            <w:vMerge w:val="restart"/>
            <w:vAlign w:val="center"/>
          </w:tcPr>
          <w:p>
            <w:pPr>
              <w:pStyle w:val="14"/>
              <w:tabs>
                <w:tab w:val="clear" w:pos="4153"/>
                <w:tab w:val="clear" w:pos="8306"/>
              </w:tabs>
              <w:snapToGrid/>
              <w:jc w:val="center"/>
              <w:rPr>
                <w:rFonts w:hint="eastAsia"/>
                <w:spacing w:val="40"/>
                <w:kern w:val="0"/>
                <w:sz w:val="21"/>
                <w:szCs w:val="21"/>
              </w:rPr>
            </w:pPr>
            <w:r>
              <w:rPr>
                <w:rFonts w:hint="eastAsia"/>
                <w:spacing w:val="40"/>
                <w:kern w:val="0"/>
                <w:sz w:val="21"/>
                <w:szCs w:val="21"/>
              </w:rPr>
              <w:t>型号及规格</w:t>
            </w:r>
          </w:p>
        </w:tc>
        <w:tc>
          <w:tcPr>
            <w:tcW w:w="1080" w:type="dxa"/>
            <w:vMerge w:val="restart"/>
            <w:vAlign w:val="center"/>
          </w:tcPr>
          <w:p>
            <w:pPr>
              <w:jc w:val="center"/>
              <w:rPr>
                <w:szCs w:val="21"/>
              </w:rPr>
            </w:pPr>
            <w:r>
              <w:rPr>
                <w:szCs w:val="21"/>
              </w:rPr>
              <w:t>单位</w:t>
            </w:r>
          </w:p>
        </w:tc>
        <w:tc>
          <w:tcPr>
            <w:tcW w:w="1273" w:type="dxa"/>
            <w:vMerge w:val="restart"/>
            <w:vAlign w:val="center"/>
          </w:tcPr>
          <w:p>
            <w:pPr>
              <w:jc w:val="center"/>
              <w:rPr>
                <w:szCs w:val="21"/>
              </w:rPr>
            </w:pPr>
            <w:r>
              <w:rPr>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720" w:type="dxa"/>
            <w:vMerge w:val="continue"/>
            <w:vAlign w:val="center"/>
          </w:tcPr>
          <w:p>
            <w:pPr>
              <w:jc w:val="center"/>
              <w:rPr>
                <w:szCs w:val="21"/>
              </w:rPr>
            </w:pPr>
          </w:p>
        </w:tc>
        <w:tc>
          <w:tcPr>
            <w:tcW w:w="2327" w:type="dxa"/>
            <w:vMerge w:val="continue"/>
            <w:vAlign w:val="center"/>
          </w:tcPr>
          <w:p>
            <w:pPr>
              <w:pStyle w:val="14"/>
              <w:tabs>
                <w:tab w:val="clear" w:pos="4153"/>
                <w:tab w:val="clear" w:pos="8306"/>
              </w:tabs>
              <w:snapToGrid/>
              <w:jc w:val="center"/>
              <w:rPr>
                <w:kern w:val="0"/>
                <w:sz w:val="21"/>
                <w:szCs w:val="21"/>
              </w:rPr>
            </w:pPr>
          </w:p>
        </w:tc>
        <w:tc>
          <w:tcPr>
            <w:tcW w:w="2880" w:type="dxa"/>
            <w:vMerge w:val="continue"/>
            <w:vAlign w:val="center"/>
          </w:tcPr>
          <w:p>
            <w:pPr>
              <w:pStyle w:val="14"/>
              <w:tabs>
                <w:tab w:val="clear" w:pos="4153"/>
                <w:tab w:val="clear" w:pos="8306"/>
              </w:tabs>
              <w:snapToGrid/>
              <w:jc w:val="center"/>
              <w:rPr>
                <w:kern w:val="0"/>
                <w:sz w:val="21"/>
                <w:szCs w:val="21"/>
              </w:rPr>
            </w:pPr>
          </w:p>
        </w:tc>
        <w:tc>
          <w:tcPr>
            <w:tcW w:w="1080" w:type="dxa"/>
            <w:vMerge w:val="continue"/>
            <w:vAlign w:val="center"/>
          </w:tcPr>
          <w:p>
            <w:pPr>
              <w:pStyle w:val="14"/>
              <w:jc w:val="center"/>
              <w:rPr>
                <w:szCs w:val="21"/>
              </w:rPr>
            </w:pPr>
          </w:p>
        </w:tc>
        <w:tc>
          <w:tcPr>
            <w:tcW w:w="1273"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720" w:type="dxa"/>
            <w:vAlign w:val="center"/>
          </w:tcPr>
          <w:p>
            <w:pPr>
              <w:autoSpaceDE w:val="0"/>
              <w:autoSpaceDN w:val="0"/>
              <w:adjustRightInd w:val="0"/>
              <w:snapToGrid w:val="0"/>
              <w:jc w:val="center"/>
              <w:rPr>
                <w:rFonts w:hint="eastAsia"/>
                <w:spacing w:val="11"/>
                <w:kern w:val="0"/>
                <w:szCs w:val="21"/>
              </w:rPr>
            </w:pPr>
            <w:r>
              <w:rPr>
                <w:rFonts w:hint="eastAsia"/>
                <w:spacing w:val="11"/>
                <w:kern w:val="0"/>
                <w:szCs w:val="21"/>
              </w:rPr>
              <w:t>1</w:t>
            </w:r>
          </w:p>
        </w:tc>
        <w:tc>
          <w:tcPr>
            <w:tcW w:w="2327" w:type="dxa"/>
            <w:vAlign w:val="center"/>
          </w:tcPr>
          <w:p>
            <w:pPr>
              <w:spacing w:before="40" w:after="40"/>
              <w:ind w:left="210" w:leftChars="100"/>
              <w:jc w:val="center"/>
              <w:rPr>
                <w:rFonts w:hint="eastAsia"/>
                <w:szCs w:val="21"/>
              </w:rPr>
            </w:pPr>
            <w:r>
              <w:rPr>
                <w:rFonts w:hint="eastAsia"/>
                <w:szCs w:val="21"/>
              </w:rPr>
              <w:t>鼓风机</w:t>
            </w:r>
          </w:p>
        </w:tc>
        <w:tc>
          <w:tcPr>
            <w:tcW w:w="2880" w:type="dxa"/>
            <w:vAlign w:val="center"/>
          </w:tcPr>
          <w:p>
            <w:pPr>
              <w:spacing w:before="40" w:after="40"/>
              <w:jc w:val="center"/>
              <w:rPr>
                <w:rFonts w:hint="eastAsia"/>
                <w:szCs w:val="21"/>
              </w:rPr>
            </w:pPr>
            <w:r>
              <w:rPr>
                <w:rFonts w:hint="eastAsia"/>
                <w:szCs w:val="21"/>
              </w:rPr>
              <w:t>风量40</w:t>
            </w:r>
            <w:r>
              <w:rPr>
                <w:sz w:val="24"/>
              </w:rPr>
              <w:t xml:space="preserve"> m</w:t>
            </w:r>
            <w:r>
              <w:rPr>
                <w:sz w:val="24"/>
                <w:vertAlign w:val="superscript"/>
              </w:rPr>
              <w:t>3</w:t>
            </w:r>
            <w:r>
              <w:rPr>
                <w:rFonts w:hint="eastAsia"/>
                <w:sz w:val="24"/>
              </w:rPr>
              <w:t>/d</w:t>
            </w:r>
            <w:r>
              <w:rPr>
                <w:rFonts w:hint="eastAsia"/>
                <w:szCs w:val="21"/>
              </w:rPr>
              <w:t>min, 风压68.6kpa,功率75kw</w:t>
            </w:r>
          </w:p>
        </w:tc>
        <w:tc>
          <w:tcPr>
            <w:tcW w:w="1080" w:type="dxa"/>
            <w:vAlign w:val="center"/>
          </w:tcPr>
          <w:p>
            <w:pPr>
              <w:autoSpaceDE w:val="0"/>
              <w:autoSpaceDN w:val="0"/>
              <w:adjustRightInd w:val="0"/>
              <w:snapToGrid w:val="0"/>
              <w:jc w:val="center"/>
              <w:rPr>
                <w:rFonts w:hint="eastAsia"/>
                <w:spacing w:val="11"/>
                <w:kern w:val="0"/>
                <w:szCs w:val="21"/>
              </w:rPr>
            </w:pPr>
            <w:r>
              <w:rPr>
                <w:rFonts w:hint="eastAsia"/>
                <w:spacing w:val="11"/>
                <w:kern w:val="0"/>
                <w:szCs w:val="21"/>
              </w:rPr>
              <w:t>台</w:t>
            </w:r>
          </w:p>
        </w:tc>
        <w:tc>
          <w:tcPr>
            <w:tcW w:w="1273" w:type="dxa"/>
            <w:vAlign w:val="center"/>
          </w:tcPr>
          <w:p>
            <w:pPr>
              <w:pStyle w:val="85"/>
              <w:autoSpaceDE w:val="0"/>
              <w:autoSpaceDN w:val="0"/>
              <w:adjustRightInd w:val="0"/>
              <w:snapToGrid w:val="0"/>
              <w:spacing w:before="0" w:beforeLines="0" w:after="0" w:afterLines="0"/>
              <w:rPr>
                <w:rFonts w:hint="eastAsia"/>
                <w:spacing w:val="11"/>
                <w:lang w:val="en-US" w:eastAsia="zh-CN"/>
              </w:rPr>
            </w:pPr>
            <w:r>
              <w:rPr>
                <w:rFonts w:hint="eastAsia"/>
                <w:spacing w:val="1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0" w:hRule="atLeast"/>
          <w:jc w:val="center"/>
        </w:trPr>
        <w:tc>
          <w:tcPr>
            <w:tcW w:w="720" w:type="dxa"/>
            <w:vAlign w:val="center"/>
          </w:tcPr>
          <w:p>
            <w:pPr>
              <w:autoSpaceDE w:val="0"/>
              <w:autoSpaceDN w:val="0"/>
              <w:adjustRightInd w:val="0"/>
              <w:snapToGrid w:val="0"/>
              <w:jc w:val="center"/>
              <w:rPr>
                <w:rFonts w:hint="eastAsia"/>
                <w:spacing w:val="11"/>
                <w:kern w:val="0"/>
                <w:szCs w:val="21"/>
              </w:rPr>
            </w:pPr>
            <w:r>
              <w:rPr>
                <w:rFonts w:hint="eastAsia"/>
                <w:spacing w:val="11"/>
                <w:kern w:val="0"/>
                <w:szCs w:val="21"/>
              </w:rPr>
              <w:t>2</w:t>
            </w:r>
          </w:p>
        </w:tc>
        <w:tc>
          <w:tcPr>
            <w:tcW w:w="2327" w:type="dxa"/>
            <w:vAlign w:val="center"/>
          </w:tcPr>
          <w:p>
            <w:pPr>
              <w:spacing w:before="40" w:after="40"/>
              <w:ind w:left="210" w:leftChars="100"/>
              <w:jc w:val="center"/>
              <w:rPr>
                <w:rFonts w:hint="eastAsia"/>
                <w:szCs w:val="21"/>
              </w:rPr>
            </w:pPr>
            <w:r>
              <w:rPr>
                <w:rFonts w:hint="eastAsia"/>
                <w:szCs w:val="21"/>
              </w:rPr>
              <w:t>电机</w:t>
            </w:r>
          </w:p>
        </w:tc>
        <w:tc>
          <w:tcPr>
            <w:tcW w:w="2880" w:type="dxa"/>
            <w:vAlign w:val="center"/>
          </w:tcPr>
          <w:p>
            <w:pPr>
              <w:spacing w:before="40" w:after="40"/>
              <w:jc w:val="center"/>
              <w:rPr>
                <w:rFonts w:hint="eastAsia"/>
                <w:szCs w:val="21"/>
              </w:rPr>
            </w:pPr>
            <w:r>
              <w:rPr>
                <w:rFonts w:hint="eastAsia"/>
                <w:szCs w:val="21"/>
              </w:rPr>
              <w:t>YE2-315S-6-75kw</w:t>
            </w:r>
          </w:p>
        </w:tc>
        <w:tc>
          <w:tcPr>
            <w:tcW w:w="1080" w:type="dxa"/>
            <w:vAlign w:val="center"/>
          </w:tcPr>
          <w:p>
            <w:pPr>
              <w:autoSpaceDE w:val="0"/>
              <w:autoSpaceDN w:val="0"/>
              <w:adjustRightInd w:val="0"/>
              <w:snapToGrid w:val="0"/>
              <w:jc w:val="center"/>
              <w:rPr>
                <w:rFonts w:hint="eastAsia"/>
                <w:spacing w:val="11"/>
                <w:kern w:val="0"/>
                <w:szCs w:val="21"/>
              </w:rPr>
            </w:pPr>
            <w:r>
              <w:rPr>
                <w:rFonts w:hint="eastAsia"/>
                <w:spacing w:val="11"/>
                <w:kern w:val="0"/>
                <w:szCs w:val="21"/>
              </w:rPr>
              <w:t>台</w:t>
            </w:r>
          </w:p>
        </w:tc>
        <w:tc>
          <w:tcPr>
            <w:tcW w:w="1273" w:type="dxa"/>
            <w:vAlign w:val="center"/>
          </w:tcPr>
          <w:p>
            <w:pPr>
              <w:pStyle w:val="85"/>
              <w:autoSpaceDE w:val="0"/>
              <w:autoSpaceDN w:val="0"/>
              <w:adjustRightInd w:val="0"/>
              <w:snapToGrid w:val="0"/>
              <w:spacing w:before="0" w:beforeLines="0" w:after="0" w:afterLines="0"/>
              <w:rPr>
                <w:rFonts w:hint="eastAsia"/>
                <w:spacing w:val="11"/>
                <w:lang w:val="en-US" w:eastAsia="zh-CN"/>
              </w:rPr>
            </w:pPr>
            <w:r>
              <w:rPr>
                <w:rFonts w:hint="eastAsia"/>
                <w:spacing w:val="1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8" w:hRule="atLeast"/>
          <w:jc w:val="center"/>
        </w:trPr>
        <w:tc>
          <w:tcPr>
            <w:tcW w:w="720" w:type="dxa"/>
            <w:vAlign w:val="center"/>
          </w:tcPr>
          <w:p>
            <w:pPr>
              <w:autoSpaceDE w:val="0"/>
              <w:autoSpaceDN w:val="0"/>
              <w:adjustRightInd w:val="0"/>
              <w:snapToGrid w:val="0"/>
              <w:jc w:val="center"/>
              <w:rPr>
                <w:rFonts w:hint="eastAsia"/>
                <w:spacing w:val="11"/>
                <w:kern w:val="0"/>
                <w:szCs w:val="21"/>
              </w:rPr>
            </w:pPr>
            <w:r>
              <w:rPr>
                <w:rFonts w:hint="eastAsia"/>
                <w:spacing w:val="11"/>
                <w:kern w:val="0"/>
                <w:szCs w:val="21"/>
              </w:rPr>
              <w:t>3</w:t>
            </w:r>
          </w:p>
        </w:tc>
        <w:tc>
          <w:tcPr>
            <w:tcW w:w="2327" w:type="dxa"/>
            <w:vAlign w:val="center"/>
          </w:tcPr>
          <w:p>
            <w:pPr>
              <w:widowControl/>
              <w:ind w:left="210" w:leftChars="100"/>
              <w:jc w:val="center"/>
              <w:rPr>
                <w:rFonts w:hint="eastAsia" w:ascii="宋体" w:hAnsi="宋体"/>
                <w:szCs w:val="21"/>
              </w:rPr>
            </w:pPr>
            <w:r>
              <w:rPr>
                <w:rFonts w:hint="eastAsia"/>
                <w:szCs w:val="21"/>
              </w:rPr>
              <w:t>纤维转盘过滤器</w:t>
            </w:r>
          </w:p>
        </w:tc>
        <w:tc>
          <w:tcPr>
            <w:tcW w:w="2880" w:type="dxa"/>
            <w:vAlign w:val="center"/>
          </w:tcPr>
          <w:p>
            <w:pPr>
              <w:widowControl/>
              <w:jc w:val="center"/>
              <w:rPr>
                <w:rFonts w:hint="eastAsia" w:ascii="宋体" w:hAnsi="宋体"/>
                <w:szCs w:val="21"/>
              </w:rPr>
            </w:pPr>
            <w:r>
              <w:rPr>
                <w:rFonts w:hint="eastAsia" w:ascii="宋体" w:hAnsi="宋体"/>
                <w:szCs w:val="21"/>
              </w:rPr>
              <w:t>φ2000型</w:t>
            </w:r>
          </w:p>
        </w:tc>
        <w:tc>
          <w:tcPr>
            <w:tcW w:w="1080" w:type="dxa"/>
            <w:vAlign w:val="center"/>
          </w:tcPr>
          <w:p>
            <w:pPr>
              <w:autoSpaceDE w:val="0"/>
              <w:autoSpaceDN w:val="0"/>
              <w:adjustRightInd w:val="0"/>
              <w:snapToGrid w:val="0"/>
              <w:jc w:val="center"/>
              <w:rPr>
                <w:rFonts w:hint="eastAsia"/>
                <w:spacing w:val="11"/>
                <w:kern w:val="0"/>
                <w:szCs w:val="21"/>
              </w:rPr>
            </w:pPr>
            <w:r>
              <w:rPr>
                <w:rFonts w:hint="eastAsia"/>
                <w:spacing w:val="11"/>
                <w:kern w:val="0"/>
                <w:szCs w:val="21"/>
              </w:rPr>
              <w:t>套</w:t>
            </w:r>
          </w:p>
        </w:tc>
        <w:tc>
          <w:tcPr>
            <w:tcW w:w="1273" w:type="dxa"/>
            <w:vAlign w:val="center"/>
          </w:tcPr>
          <w:p>
            <w:pPr>
              <w:pStyle w:val="85"/>
              <w:autoSpaceDE w:val="0"/>
              <w:autoSpaceDN w:val="0"/>
              <w:adjustRightInd w:val="0"/>
              <w:snapToGrid w:val="0"/>
              <w:spacing w:before="0" w:beforeLines="0" w:after="0" w:afterLines="0"/>
              <w:rPr>
                <w:rFonts w:hint="eastAsia"/>
                <w:spacing w:val="11"/>
                <w:lang w:val="en-US" w:eastAsia="zh-CN"/>
              </w:rPr>
            </w:pPr>
            <w:r>
              <w:rPr>
                <w:rFonts w:hint="eastAsia"/>
                <w:spacing w:val="1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720" w:type="dxa"/>
            <w:vAlign w:val="center"/>
          </w:tcPr>
          <w:p>
            <w:pPr>
              <w:autoSpaceDE w:val="0"/>
              <w:autoSpaceDN w:val="0"/>
              <w:adjustRightInd w:val="0"/>
              <w:snapToGrid w:val="0"/>
              <w:jc w:val="center"/>
              <w:rPr>
                <w:rFonts w:hint="eastAsia"/>
                <w:spacing w:val="11"/>
                <w:kern w:val="0"/>
                <w:szCs w:val="21"/>
              </w:rPr>
            </w:pPr>
            <w:r>
              <w:rPr>
                <w:rFonts w:hint="eastAsia"/>
                <w:spacing w:val="11"/>
                <w:kern w:val="0"/>
                <w:szCs w:val="21"/>
              </w:rPr>
              <w:t>4</w:t>
            </w:r>
          </w:p>
        </w:tc>
        <w:tc>
          <w:tcPr>
            <w:tcW w:w="2327" w:type="dxa"/>
            <w:vAlign w:val="center"/>
          </w:tcPr>
          <w:p>
            <w:pPr>
              <w:ind w:left="210" w:leftChars="100"/>
              <w:jc w:val="center"/>
              <w:rPr>
                <w:rFonts w:hint="eastAsia"/>
                <w:szCs w:val="21"/>
              </w:rPr>
            </w:pPr>
            <w:r>
              <w:rPr>
                <w:rFonts w:hint="eastAsia" w:hAnsi="宋体"/>
                <w:szCs w:val="21"/>
              </w:rPr>
              <w:t>加碱装置</w:t>
            </w:r>
          </w:p>
        </w:tc>
        <w:tc>
          <w:tcPr>
            <w:tcW w:w="2880" w:type="dxa"/>
            <w:vAlign w:val="center"/>
          </w:tcPr>
          <w:p>
            <w:pPr>
              <w:jc w:val="center"/>
              <w:rPr>
                <w:rFonts w:hint="eastAsia"/>
                <w:szCs w:val="21"/>
              </w:rPr>
            </w:pPr>
            <w:r>
              <w:rPr>
                <w:rFonts w:hint="eastAsia"/>
                <w:szCs w:val="21"/>
              </w:rPr>
              <w:t>3550×1050×1200mm</w:t>
            </w:r>
          </w:p>
        </w:tc>
        <w:tc>
          <w:tcPr>
            <w:tcW w:w="1080" w:type="dxa"/>
            <w:vAlign w:val="center"/>
          </w:tcPr>
          <w:p>
            <w:pPr>
              <w:autoSpaceDE w:val="0"/>
              <w:autoSpaceDN w:val="0"/>
              <w:adjustRightInd w:val="0"/>
              <w:snapToGrid w:val="0"/>
              <w:jc w:val="center"/>
              <w:rPr>
                <w:rFonts w:hint="eastAsia"/>
                <w:spacing w:val="11"/>
                <w:kern w:val="0"/>
                <w:szCs w:val="21"/>
              </w:rPr>
            </w:pPr>
            <w:r>
              <w:rPr>
                <w:rFonts w:hint="eastAsia"/>
                <w:spacing w:val="11"/>
                <w:kern w:val="0"/>
                <w:szCs w:val="21"/>
              </w:rPr>
              <w:t>套</w:t>
            </w:r>
          </w:p>
        </w:tc>
        <w:tc>
          <w:tcPr>
            <w:tcW w:w="1273" w:type="dxa"/>
            <w:vAlign w:val="center"/>
          </w:tcPr>
          <w:p>
            <w:pPr>
              <w:pStyle w:val="85"/>
              <w:autoSpaceDE w:val="0"/>
              <w:autoSpaceDN w:val="0"/>
              <w:adjustRightInd w:val="0"/>
              <w:snapToGrid w:val="0"/>
              <w:spacing w:before="0" w:beforeLines="0" w:after="0" w:afterLines="0"/>
              <w:rPr>
                <w:rFonts w:hint="eastAsia"/>
                <w:spacing w:val="11"/>
                <w:lang w:val="en-US" w:eastAsia="zh-CN"/>
              </w:rPr>
            </w:pPr>
            <w:r>
              <w:rPr>
                <w:rFonts w:hint="eastAsia"/>
                <w:spacing w:val="1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720" w:type="dxa"/>
            <w:vAlign w:val="center"/>
          </w:tcPr>
          <w:p>
            <w:pPr>
              <w:autoSpaceDE w:val="0"/>
              <w:autoSpaceDN w:val="0"/>
              <w:adjustRightInd w:val="0"/>
              <w:snapToGrid w:val="0"/>
              <w:jc w:val="center"/>
              <w:rPr>
                <w:rFonts w:hint="eastAsia"/>
                <w:spacing w:val="11"/>
                <w:kern w:val="0"/>
                <w:szCs w:val="21"/>
              </w:rPr>
            </w:pPr>
            <w:r>
              <w:rPr>
                <w:rFonts w:hint="eastAsia"/>
                <w:spacing w:val="11"/>
                <w:kern w:val="0"/>
                <w:szCs w:val="21"/>
              </w:rPr>
              <w:t>5</w:t>
            </w:r>
          </w:p>
        </w:tc>
        <w:tc>
          <w:tcPr>
            <w:tcW w:w="2327" w:type="dxa"/>
            <w:vAlign w:val="center"/>
          </w:tcPr>
          <w:p>
            <w:pPr>
              <w:ind w:left="210" w:leftChars="100"/>
              <w:jc w:val="center"/>
              <w:rPr>
                <w:rFonts w:hint="eastAsia"/>
                <w:szCs w:val="21"/>
              </w:rPr>
            </w:pPr>
            <w:r>
              <w:rPr>
                <w:rFonts w:hint="eastAsia" w:hAnsi="宋体"/>
                <w:szCs w:val="21"/>
              </w:rPr>
              <w:t>盘式曝气器</w:t>
            </w:r>
          </w:p>
        </w:tc>
        <w:tc>
          <w:tcPr>
            <w:tcW w:w="2880" w:type="dxa"/>
            <w:vAlign w:val="center"/>
          </w:tcPr>
          <w:p>
            <w:pPr>
              <w:jc w:val="center"/>
              <w:rPr>
                <w:rFonts w:hint="eastAsia"/>
                <w:szCs w:val="21"/>
              </w:rPr>
            </w:pPr>
            <w:r>
              <w:rPr>
                <w:rFonts w:hint="eastAsia" w:ascii="宋体" w:hAnsi="宋体"/>
                <w:szCs w:val="21"/>
              </w:rPr>
              <w:t>φ260型</w:t>
            </w:r>
          </w:p>
        </w:tc>
        <w:tc>
          <w:tcPr>
            <w:tcW w:w="1080" w:type="dxa"/>
            <w:vAlign w:val="center"/>
          </w:tcPr>
          <w:p>
            <w:pPr>
              <w:autoSpaceDE w:val="0"/>
              <w:autoSpaceDN w:val="0"/>
              <w:adjustRightInd w:val="0"/>
              <w:snapToGrid w:val="0"/>
              <w:jc w:val="center"/>
              <w:rPr>
                <w:rFonts w:hint="eastAsia"/>
                <w:spacing w:val="11"/>
                <w:kern w:val="0"/>
                <w:szCs w:val="21"/>
                <w:vertAlign w:val="superscript"/>
              </w:rPr>
            </w:pPr>
            <w:r>
              <w:rPr>
                <w:rFonts w:hint="eastAsia"/>
                <w:spacing w:val="11"/>
                <w:kern w:val="0"/>
                <w:szCs w:val="21"/>
              </w:rPr>
              <w:t>套</w:t>
            </w:r>
          </w:p>
        </w:tc>
        <w:tc>
          <w:tcPr>
            <w:tcW w:w="1273" w:type="dxa"/>
            <w:vAlign w:val="center"/>
          </w:tcPr>
          <w:p>
            <w:pPr>
              <w:autoSpaceDE w:val="0"/>
              <w:autoSpaceDN w:val="0"/>
              <w:adjustRightInd w:val="0"/>
              <w:snapToGrid w:val="0"/>
              <w:jc w:val="center"/>
              <w:rPr>
                <w:rFonts w:hint="eastAsia" w:eastAsia="宋体"/>
                <w:spacing w:val="11"/>
                <w:kern w:val="0"/>
                <w:szCs w:val="21"/>
                <w:lang w:val="en-US" w:eastAsia="zh-CN"/>
              </w:rPr>
            </w:pPr>
            <w:r>
              <w:rPr>
                <w:rFonts w:hint="eastAsia"/>
                <w:spacing w:val="11"/>
                <w:kern w:val="0"/>
                <w:szCs w:val="21"/>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720" w:type="dxa"/>
            <w:vAlign w:val="center"/>
          </w:tcPr>
          <w:p>
            <w:pPr>
              <w:autoSpaceDE w:val="0"/>
              <w:autoSpaceDN w:val="0"/>
              <w:adjustRightInd w:val="0"/>
              <w:snapToGrid w:val="0"/>
              <w:jc w:val="center"/>
              <w:rPr>
                <w:rFonts w:hint="eastAsia"/>
                <w:spacing w:val="11"/>
                <w:kern w:val="0"/>
                <w:szCs w:val="21"/>
              </w:rPr>
            </w:pPr>
            <w:r>
              <w:rPr>
                <w:rFonts w:hint="eastAsia"/>
                <w:spacing w:val="11"/>
                <w:kern w:val="0"/>
                <w:szCs w:val="21"/>
              </w:rPr>
              <w:t>6</w:t>
            </w:r>
          </w:p>
        </w:tc>
        <w:tc>
          <w:tcPr>
            <w:tcW w:w="2327" w:type="dxa"/>
            <w:vAlign w:val="center"/>
          </w:tcPr>
          <w:p>
            <w:pPr>
              <w:spacing w:before="40" w:after="40"/>
              <w:ind w:left="210" w:leftChars="100"/>
              <w:jc w:val="center"/>
              <w:rPr>
                <w:rFonts w:hint="eastAsia"/>
                <w:szCs w:val="21"/>
              </w:rPr>
            </w:pPr>
            <w:r>
              <w:rPr>
                <w:rFonts w:hint="eastAsia"/>
                <w:szCs w:val="21"/>
              </w:rPr>
              <w:t>设备房</w:t>
            </w:r>
          </w:p>
        </w:tc>
        <w:tc>
          <w:tcPr>
            <w:tcW w:w="2880" w:type="dxa"/>
            <w:vAlign w:val="center"/>
          </w:tcPr>
          <w:p>
            <w:pPr>
              <w:spacing w:before="40" w:after="40"/>
              <w:jc w:val="center"/>
              <w:rPr>
                <w:rFonts w:hint="eastAsia"/>
                <w:szCs w:val="21"/>
              </w:rPr>
            </w:pPr>
            <w:r>
              <w:rPr>
                <w:rFonts w:hint="eastAsia"/>
                <w:szCs w:val="21"/>
              </w:rPr>
              <w:t>轻钢7.0×6.0×4.5m</w:t>
            </w:r>
          </w:p>
        </w:tc>
        <w:tc>
          <w:tcPr>
            <w:tcW w:w="1080" w:type="dxa"/>
            <w:vAlign w:val="center"/>
          </w:tcPr>
          <w:p>
            <w:pPr>
              <w:autoSpaceDE w:val="0"/>
              <w:autoSpaceDN w:val="0"/>
              <w:adjustRightInd w:val="0"/>
              <w:snapToGrid w:val="0"/>
              <w:jc w:val="center"/>
              <w:rPr>
                <w:rFonts w:hint="eastAsia"/>
                <w:spacing w:val="11"/>
                <w:kern w:val="0"/>
                <w:szCs w:val="21"/>
              </w:rPr>
            </w:pPr>
            <w:r>
              <w:rPr>
                <w:rFonts w:hint="eastAsia"/>
                <w:szCs w:val="21"/>
              </w:rPr>
              <w:t>间</w:t>
            </w:r>
          </w:p>
        </w:tc>
        <w:tc>
          <w:tcPr>
            <w:tcW w:w="1273" w:type="dxa"/>
            <w:vAlign w:val="center"/>
          </w:tcPr>
          <w:p>
            <w:pPr>
              <w:pStyle w:val="85"/>
              <w:autoSpaceDE w:val="0"/>
              <w:autoSpaceDN w:val="0"/>
              <w:adjustRightInd w:val="0"/>
              <w:snapToGrid w:val="0"/>
              <w:spacing w:before="0" w:beforeLines="0" w:after="0" w:afterLines="0"/>
              <w:rPr>
                <w:rFonts w:hint="eastAsia"/>
                <w:spacing w:val="11"/>
                <w:lang w:val="en-US" w:eastAsia="zh-CN"/>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720" w:type="dxa"/>
            <w:vAlign w:val="center"/>
          </w:tcPr>
          <w:p>
            <w:pPr>
              <w:autoSpaceDE w:val="0"/>
              <w:autoSpaceDN w:val="0"/>
              <w:adjustRightInd w:val="0"/>
              <w:snapToGrid w:val="0"/>
              <w:jc w:val="center"/>
              <w:rPr>
                <w:rFonts w:hint="eastAsia"/>
                <w:spacing w:val="11"/>
                <w:kern w:val="0"/>
                <w:szCs w:val="21"/>
              </w:rPr>
            </w:pPr>
            <w:r>
              <w:rPr>
                <w:rFonts w:hint="eastAsia"/>
                <w:spacing w:val="11"/>
                <w:kern w:val="0"/>
                <w:szCs w:val="21"/>
              </w:rPr>
              <w:t>7</w:t>
            </w:r>
          </w:p>
        </w:tc>
        <w:tc>
          <w:tcPr>
            <w:tcW w:w="2327" w:type="dxa"/>
            <w:vAlign w:val="center"/>
          </w:tcPr>
          <w:p>
            <w:pPr>
              <w:ind w:left="210" w:leftChars="100"/>
              <w:jc w:val="center"/>
              <w:rPr>
                <w:rFonts w:hint="eastAsia" w:hAnsi="宋体"/>
                <w:szCs w:val="21"/>
              </w:rPr>
            </w:pPr>
            <w:r>
              <w:rPr>
                <w:rFonts w:hint="eastAsia"/>
                <w:szCs w:val="21"/>
              </w:rPr>
              <w:t>生化池清淤</w:t>
            </w:r>
          </w:p>
        </w:tc>
        <w:tc>
          <w:tcPr>
            <w:tcW w:w="2880" w:type="dxa"/>
            <w:vAlign w:val="center"/>
          </w:tcPr>
          <w:p>
            <w:pPr>
              <w:jc w:val="center"/>
              <w:rPr>
                <w:rFonts w:hint="eastAsia" w:hAnsi="宋体"/>
                <w:szCs w:val="21"/>
              </w:rPr>
            </w:pPr>
          </w:p>
        </w:tc>
        <w:tc>
          <w:tcPr>
            <w:tcW w:w="1080" w:type="dxa"/>
            <w:vAlign w:val="center"/>
          </w:tcPr>
          <w:p>
            <w:pPr>
              <w:autoSpaceDE w:val="0"/>
              <w:autoSpaceDN w:val="0"/>
              <w:adjustRightInd w:val="0"/>
              <w:snapToGrid w:val="0"/>
              <w:jc w:val="center"/>
              <w:rPr>
                <w:rFonts w:hint="eastAsia"/>
                <w:spacing w:val="11"/>
                <w:kern w:val="0"/>
                <w:szCs w:val="21"/>
              </w:rPr>
            </w:pPr>
            <w:r>
              <w:rPr>
                <w:szCs w:val="21"/>
              </w:rPr>
              <w:t>m</w:t>
            </w:r>
            <w:r>
              <w:rPr>
                <w:szCs w:val="21"/>
                <w:vertAlign w:val="superscript"/>
              </w:rPr>
              <w:t>3</w:t>
            </w:r>
          </w:p>
        </w:tc>
        <w:tc>
          <w:tcPr>
            <w:tcW w:w="1273" w:type="dxa"/>
            <w:vAlign w:val="center"/>
          </w:tcPr>
          <w:p>
            <w:pPr>
              <w:autoSpaceDE w:val="0"/>
              <w:autoSpaceDN w:val="0"/>
              <w:adjustRightInd w:val="0"/>
              <w:snapToGrid w:val="0"/>
              <w:jc w:val="center"/>
              <w:rPr>
                <w:rFonts w:hint="eastAsia"/>
                <w:spacing w:val="11"/>
                <w:kern w:val="0"/>
                <w:szCs w:val="21"/>
              </w:rPr>
            </w:pPr>
            <w:r>
              <w:rPr>
                <w:rFonts w:hint="eastAsia"/>
                <w:spacing w:val="11"/>
                <w:kern w:val="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720" w:type="dxa"/>
            <w:vAlign w:val="center"/>
          </w:tcPr>
          <w:p>
            <w:pPr>
              <w:autoSpaceDE w:val="0"/>
              <w:autoSpaceDN w:val="0"/>
              <w:adjustRightInd w:val="0"/>
              <w:snapToGrid w:val="0"/>
              <w:jc w:val="center"/>
              <w:rPr>
                <w:rFonts w:hint="eastAsia"/>
                <w:spacing w:val="11"/>
                <w:kern w:val="0"/>
                <w:szCs w:val="21"/>
              </w:rPr>
            </w:pPr>
            <w:r>
              <w:rPr>
                <w:rFonts w:hint="eastAsia"/>
                <w:spacing w:val="11"/>
                <w:kern w:val="0"/>
                <w:szCs w:val="21"/>
              </w:rPr>
              <w:t>8</w:t>
            </w:r>
          </w:p>
        </w:tc>
        <w:tc>
          <w:tcPr>
            <w:tcW w:w="2327" w:type="dxa"/>
            <w:vAlign w:val="center"/>
          </w:tcPr>
          <w:p>
            <w:pPr>
              <w:ind w:left="210" w:leftChars="100"/>
              <w:jc w:val="center"/>
              <w:rPr>
                <w:szCs w:val="21"/>
              </w:rPr>
            </w:pPr>
            <w:r>
              <w:rPr>
                <w:rFonts w:hint="eastAsia" w:ascii="宋体" w:hAnsi="宋体"/>
                <w:szCs w:val="21"/>
              </w:rPr>
              <w:t>管道阀门</w:t>
            </w:r>
          </w:p>
        </w:tc>
        <w:tc>
          <w:tcPr>
            <w:tcW w:w="2880" w:type="dxa"/>
            <w:vAlign w:val="center"/>
          </w:tcPr>
          <w:p>
            <w:pPr>
              <w:jc w:val="center"/>
              <w:rPr>
                <w:szCs w:val="21"/>
              </w:rPr>
            </w:pPr>
          </w:p>
        </w:tc>
        <w:tc>
          <w:tcPr>
            <w:tcW w:w="1080" w:type="dxa"/>
            <w:vAlign w:val="center"/>
          </w:tcPr>
          <w:p>
            <w:pPr>
              <w:autoSpaceDE w:val="0"/>
              <w:autoSpaceDN w:val="0"/>
              <w:adjustRightInd w:val="0"/>
              <w:snapToGrid w:val="0"/>
              <w:jc w:val="center"/>
              <w:rPr>
                <w:rFonts w:hint="eastAsia"/>
                <w:spacing w:val="11"/>
                <w:kern w:val="0"/>
                <w:szCs w:val="21"/>
              </w:rPr>
            </w:pPr>
            <w:r>
              <w:rPr>
                <w:rFonts w:hint="eastAsia"/>
                <w:spacing w:val="11"/>
                <w:kern w:val="0"/>
                <w:szCs w:val="21"/>
              </w:rPr>
              <w:t>项</w:t>
            </w:r>
          </w:p>
        </w:tc>
        <w:tc>
          <w:tcPr>
            <w:tcW w:w="1273" w:type="dxa"/>
            <w:vAlign w:val="center"/>
          </w:tcPr>
          <w:p>
            <w:pPr>
              <w:autoSpaceDE w:val="0"/>
              <w:autoSpaceDN w:val="0"/>
              <w:adjustRightInd w:val="0"/>
              <w:snapToGrid w:val="0"/>
              <w:jc w:val="center"/>
              <w:rPr>
                <w:rFonts w:hint="eastAsia"/>
                <w:spacing w:val="11"/>
                <w:kern w:val="0"/>
                <w:szCs w:val="21"/>
              </w:rPr>
            </w:pPr>
            <w:r>
              <w:rPr>
                <w:rFonts w:hint="eastAsia"/>
                <w:spacing w:val="11"/>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720" w:type="dxa"/>
            <w:vAlign w:val="center"/>
          </w:tcPr>
          <w:p>
            <w:pPr>
              <w:autoSpaceDE w:val="0"/>
              <w:autoSpaceDN w:val="0"/>
              <w:adjustRightInd w:val="0"/>
              <w:snapToGrid w:val="0"/>
              <w:jc w:val="center"/>
              <w:rPr>
                <w:rFonts w:hint="eastAsia"/>
                <w:spacing w:val="11"/>
                <w:kern w:val="0"/>
                <w:szCs w:val="21"/>
              </w:rPr>
            </w:pPr>
            <w:r>
              <w:rPr>
                <w:rFonts w:hint="eastAsia"/>
                <w:spacing w:val="11"/>
                <w:kern w:val="0"/>
                <w:szCs w:val="21"/>
              </w:rPr>
              <w:t>9</w:t>
            </w:r>
          </w:p>
        </w:tc>
        <w:tc>
          <w:tcPr>
            <w:tcW w:w="2327" w:type="dxa"/>
            <w:vAlign w:val="center"/>
          </w:tcPr>
          <w:p>
            <w:pPr>
              <w:spacing w:before="40" w:after="40"/>
              <w:ind w:left="210" w:leftChars="100"/>
              <w:jc w:val="center"/>
              <w:rPr>
                <w:rFonts w:hint="eastAsia"/>
                <w:szCs w:val="21"/>
              </w:rPr>
            </w:pPr>
            <w:r>
              <w:rPr>
                <w:rFonts w:hint="eastAsia"/>
                <w:szCs w:val="21"/>
              </w:rPr>
              <w:t>安装材料</w:t>
            </w:r>
          </w:p>
        </w:tc>
        <w:tc>
          <w:tcPr>
            <w:tcW w:w="2880" w:type="dxa"/>
            <w:vAlign w:val="center"/>
          </w:tcPr>
          <w:p>
            <w:pPr>
              <w:spacing w:before="40" w:after="40"/>
              <w:jc w:val="center"/>
              <w:rPr>
                <w:rFonts w:hint="eastAsia"/>
                <w:szCs w:val="21"/>
              </w:rPr>
            </w:pPr>
          </w:p>
        </w:tc>
        <w:tc>
          <w:tcPr>
            <w:tcW w:w="1080" w:type="dxa"/>
            <w:vAlign w:val="center"/>
          </w:tcPr>
          <w:p>
            <w:pPr>
              <w:autoSpaceDE w:val="0"/>
              <w:autoSpaceDN w:val="0"/>
              <w:adjustRightInd w:val="0"/>
              <w:snapToGrid w:val="0"/>
              <w:jc w:val="center"/>
              <w:rPr>
                <w:rFonts w:hint="eastAsia"/>
                <w:spacing w:val="11"/>
                <w:kern w:val="0"/>
                <w:szCs w:val="21"/>
              </w:rPr>
            </w:pPr>
            <w:r>
              <w:rPr>
                <w:rFonts w:hint="eastAsia"/>
                <w:spacing w:val="11"/>
                <w:kern w:val="0"/>
                <w:szCs w:val="21"/>
              </w:rPr>
              <w:t>项</w:t>
            </w:r>
          </w:p>
        </w:tc>
        <w:tc>
          <w:tcPr>
            <w:tcW w:w="1273" w:type="dxa"/>
            <w:vAlign w:val="center"/>
          </w:tcPr>
          <w:p>
            <w:pPr>
              <w:pStyle w:val="85"/>
              <w:autoSpaceDE w:val="0"/>
              <w:autoSpaceDN w:val="0"/>
              <w:adjustRightInd w:val="0"/>
              <w:snapToGrid w:val="0"/>
              <w:spacing w:before="0" w:beforeLines="0" w:after="0" w:afterLines="0"/>
              <w:rPr>
                <w:rFonts w:hint="eastAsia"/>
                <w:spacing w:val="11"/>
                <w:lang w:val="en-US" w:eastAsia="zh-CN"/>
              </w:rPr>
            </w:pPr>
            <w:r>
              <w:rPr>
                <w:rFonts w:hint="eastAsia"/>
                <w:spacing w:val="1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720" w:type="dxa"/>
            <w:vAlign w:val="center"/>
          </w:tcPr>
          <w:p>
            <w:pPr>
              <w:autoSpaceDE w:val="0"/>
              <w:autoSpaceDN w:val="0"/>
              <w:adjustRightInd w:val="0"/>
              <w:snapToGrid w:val="0"/>
              <w:jc w:val="center"/>
              <w:rPr>
                <w:rFonts w:hint="eastAsia"/>
                <w:spacing w:val="11"/>
                <w:kern w:val="0"/>
                <w:szCs w:val="21"/>
              </w:rPr>
            </w:pPr>
            <w:r>
              <w:rPr>
                <w:rFonts w:hint="eastAsia"/>
                <w:spacing w:val="11"/>
                <w:kern w:val="0"/>
                <w:szCs w:val="21"/>
              </w:rPr>
              <w:t>10</w:t>
            </w:r>
          </w:p>
        </w:tc>
        <w:tc>
          <w:tcPr>
            <w:tcW w:w="2327" w:type="dxa"/>
            <w:vAlign w:val="center"/>
          </w:tcPr>
          <w:p>
            <w:pPr>
              <w:widowControl/>
              <w:ind w:left="210" w:leftChars="100"/>
              <w:jc w:val="center"/>
              <w:rPr>
                <w:rFonts w:hint="eastAsia"/>
                <w:kern w:val="0"/>
                <w:szCs w:val="21"/>
              </w:rPr>
            </w:pPr>
            <w:r>
              <w:rPr>
                <w:rFonts w:hint="eastAsia"/>
                <w:szCs w:val="21"/>
              </w:rPr>
              <w:t>安装工程</w:t>
            </w:r>
          </w:p>
        </w:tc>
        <w:tc>
          <w:tcPr>
            <w:tcW w:w="2880" w:type="dxa"/>
            <w:vAlign w:val="center"/>
          </w:tcPr>
          <w:p>
            <w:pPr>
              <w:widowControl/>
              <w:jc w:val="center"/>
              <w:rPr>
                <w:rFonts w:hint="eastAsia"/>
                <w:kern w:val="0"/>
                <w:szCs w:val="21"/>
              </w:rPr>
            </w:pPr>
          </w:p>
        </w:tc>
        <w:tc>
          <w:tcPr>
            <w:tcW w:w="1080" w:type="dxa"/>
            <w:vAlign w:val="center"/>
          </w:tcPr>
          <w:p>
            <w:pPr>
              <w:autoSpaceDE w:val="0"/>
              <w:autoSpaceDN w:val="0"/>
              <w:adjustRightInd w:val="0"/>
              <w:snapToGrid w:val="0"/>
              <w:jc w:val="center"/>
              <w:rPr>
                <w:rFonts w:hint="eastAsia"/>
                <w:spacing w:val="11"/>
                <w:kern w:val="0"/>
                <w:szCs w:val="21"/>
              </w:rPr>
            </w:pPr>
            <w:r>
              <w:rPr>
                <w:rFonts w:hint="eastAsia"/>
                <w:spacing w:val="11"/>
                <w:kern w:val="0"/>
                <w:szCs w:val="21"/>
              </w:rPr>
              <w:t>项</w:t>
            </w:r>
          </w:p>
        </w:tc>
        <w:tc>
          <w:tcPr>
            <w:tcW w:w="1273" w:type="dxa"/>
            <w:vAlign w:val="center"/>
          </w:tcPr>
          <w:p>
            <w:pPr>
              <w:pStyle w:val="85"/>
              <w:autoSpaceDE w:val="0"/>
              <w:autoSpaceDN w:val="0"/>
              <w:adjustRightInd w:val="0"/>
              <w:snapToGrid w:val="0"/>
              <w:spacing w:before="0" w:beforeLines="0" w:after="0" w:afterLines="0"/>
              <w:rPr>
                <w:rFonts w:hint="eastAsia"/>
                <w:spacing w:val="11"/>
                <w:lang w:val="en-US" w:eastAsia="zh-CN"/>
              </w:rPr>
            </w:pPr>
            <w:r>
              <w:rPr>
                <w:rFonts w:hint="eastAsia"/>
                <w:spacing w:val="11"/>
                <w:lang w:val="en-US" w:eastAsia="zh-CN"/>
              </w:rPr>
              <w:t>1</w:t>
            </w:r>
          </w:p>
        </w:tc>
      </w:tr>
    </w:tbl>
    <w:p>
      <w:pPr>
        <w:adjustRightInd w:val="0"/>
        <w:snapToGrid w:val="0"/>
        <w:spacing w:line="360" w:lineRule="auto"/>
        <w:ind w:firstLine="480" w:firstLineChars="200"/>
        <w:rPr>
          <w:rFonts w:hint="eastAsia" w:hAnsi="宋体"/>
          <w:sz w:val="24"/>
        </w:rPr>
      </w:pPr>
    </w:p>
    <w:p>
      <w:pPr>
        <w:adjustRightInd w:val="0"/>
        <w:snapToGrid w:val="0"/>
        <w:spacing w:line="360" w:lineRule="auto"/>
        <w:ind w:firstLine="482" w:firstLineChars="200"/>
        <w:outlineLvl w:val="0"/>
        <w:rPr>
          <w:rFonts w:hint="eastAsia" w:hAnsi="宋体"/>
          <w:b/>
          <w:sz w:val="24"/>
        </w:rPr>
      </w:pPr>
      <w:r>
        <w:rPr>
          <w:rFonts w:hint="eastAsia" w:hAnsi="宋体"/>
          <w:b/>
          <w:sz w:val="24"/>
        </w:rPr>
        <w:t>五</w:t>
      </w:r>
      <w:r>
        <w:rPr>
          <w:rFonts w:hAnsi="宋体"/>
          <w:b/>
          <w:sz w:val="24"/>
        </w:rPr>
        <w:t>、主要设备</w:t>
      </w:r>
      <w:r>
        <w:rPr>
          <w:rFonts w:hint="eastAsia" w:hAnsi="宋体"/>
          <w:b/>
          <w:sz w:val="24"/>
        </w:rPr>
        <w:t>技术参数</w:t>
      </w:r>
    </w:p>
    <w:p>
      <w:pPr>
        <w:adjustRightInd w:val="0"/>
        <w:snapToGrid w:val="0"/>
        <w:spacing w:line="360" w:lineRule="auto"/>
        <w:ind w:firstLine="964" w:firstLineChars="400"/>
        <w:rPr>
          <w:rFonts w:hint="eastAsia" w:hAnsi="宋体"/>
          <w:b/>
          <w:sz w:val="24"/>
        </w:rPr>
      </w:pPr>
      <w:r>
        <w:rPr>
          <w:rFonts w:hint="eastAsia" w:hAnsi="宋体"/>
          <w:b/>
          <w:sz w:val="24"/>
        </w:rPr>
        <w:t>1、鼓风机</w:t>
      </w:r>
    </w:p>
    <w:p>
      <w:pPr>
        <w:adjustRightInd w:val="0"/>
        <w:snapToGrid w:val="0"/>
        <w:spacing w:line="360" w:lineRule="auto"/>
        <w:ind w:firstLine="1440" w:firstLineChars="600"/>
        <w:rPr>
          <w:rFonts w:hint="eastAsia" w:hAnsi="宋体"/>
          <w:snapToGrid w:val="0"/>
          <w:kern w:val="0"/>
          <w:sz w:val="24"/>
        </w:rPr>
      </w:pPr>
      <w:r>
        <w:rPr>
          <w:rFonts w:hint="eastAsia" w:hAnsi="宋体"/>
          <w:snapToGrid w:val="0"/>
          <w:kern w:val="0"/>
          <w:sz w:val="24"/>
        </w:rPr>
        <w:t>设计共选择3台曝气鼓风机。具体参数见表5-1。</w:t>
      </w:r>
    </w:p>
    <w:p>
      <w:pPr>
        <w:adjustRightInd w:val="0"/>
        <w:snapToGrid w:val="0"/>
        <w:spacing w:line="360" w:lineRule="auto"/>
        <w:ind w:firstLine="480" w:firstLineChars="200"/>
        <w:jc w:val="center"/>
        <w:rPr>
          <w:rFonts w:hint="eastAsia" w:hAnsi="宋体"/>
          <w:sz w:val="24"/>
        </w:rPr>
      </w:pPr>
      <w:r>
        <w:rPr>
          <w:rFonts w:hint="eastAsia" w:hAnsi="宋体"/>
          <w:sz w:val="24"/>
        </w:rPr>
        <w:t>表5-1  曝气</w:t>
      </w:r>
      <w:r>
        <w:rPr>
          <w:rFonts w:hint="eastAsia"/>
          <w:sz w:val="24"/>
        </w:rPr>
        <w:t>鼓风机</w:t>
      </w:r>
      <w:r>
        <w:rPr>
          <w:rFonts w:hint="eastAsia" w:hAnsi="宋体"/>
          <w:sz w:val="24"/>
        </w:rPr>
        <w:t>主要参数表</w:t>
      </w:r>
    </w:p>
    <w:tbl>
      <w:tblPr>
        <w:tblStyle w:val="23"/>
        <w:tblW w:w="83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09"/>
        <w:gridCol w:w="1517"/>
        <w:gridCol w:w="898"/>
        <w:gridCol w:w="5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809" w:type="dxa"/>
            <w:vAlign w:val="center"/>
          </w:tcPr>
          <w:p>
            <w:pPr>
              <w:jc w:val="center"/>
              <w:rPr>
                <w:szCs w:val="21"/>
              </w:rPr>
            </w:pPr>
            <w:r>
              <w:rPr>
                <w:rFonts w:hAnsi="宋体"/>
                <w:szCs w:val="21"/>
              </w:rPr>
              <w:t>序号</w:t>
            </w:r>
          </w:p>
        </w:tc>
        <w:tc>
          <w:tcPr>
            <w:tcW w:w="1517" w:type="dxa"/>
            <w:vAlign w:val="center"/>
          </w:tcPr>
          <w:p>
            <w:pPr>
              <w:jc w:val="center"/>
              <w:rPr>
                <w:szCs w:val="21"/>
              </w:rPr>
            </w:pPr>
            <w:r>
              <w:rPr>
                <w:rFonts w:hAnsi="宋体"/>
                <w:szCs w:val="21"/>
              </w:rPr>
              <w:t>参数名称</w:t>
            </w:r>
          </w:p>
        </w:tc>
        <w:tc>
          <w:tcPr>
            <w:tcW w:w="898" w:type="dxa"/>
            <w:vAlign w:val="center"/>
          </w:tcPr>
          <w:p>
            <w:pPr>
              <w:jc w:val="center"/>
              <w:rPr>
                <w:szCs w:val="21"/>
              </w:rPr>
            </w:pPr>
            <w:r>
              <w:rPr>
                <w:rFonts w:hAnsi="宋体"/>
                <w:szCs w:val="21"/>
              </w:rPr>
              <w:t>单位</w:t>
            </w:r>
          </w:p>
        </w:tc>
        <w:tc>
          <w:tcPr>
            <w:tcW w:w="5138" w:type="dxa"/>
            <w:vAlign w:val="center"/>
          </w:tcPr>
          <w:p>
            <w:pPr>
              <w:jc w:val="center"/>
              <w:rPr>
                <w:rFonts w:hint="eastAsia"/>
                <w:szCs w:val="21"/>
              </w:rPr>
            </w:pPr>
            <w:r>
              <w:rPr>
                <w:rFonts w:hint="eastAsia" w:hAnsi="宋体"/>
                <w:szCs w:val="21"/>
              </w:rPr>
              <w:t>设备参数要求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809" w:type="dxa"/>
            <w:vAlign w:val="center"/>
          </w:tcPr>
          <w:p>
            <w:pPr>
              <w:jc w:val="center"/>
              <w:rPr>
                <w:szCs w:val="21"/>
              </w:rPr>
            </w:pPr>
            <w:r>
              <w:rPr>
                <w:szCs w:val="21"/>
              </w:rPr>
              <w:t>1</w:t>
            </w:r>
          </w:p>
        </w:tc>
        <w:tc>
          <w:tcPr>
            <w:tcW w:w="1517" w:type="dxa"/>
            <w:vAlign w:val="center"/>
          </w:tcPr>
          <w:p>
            <w:pPr>
              <w:jc w:val="center"/>
              <w:rPr>
                <w:szCs w:val="21"/>
              </w:rPr>
            </w:pPr>
            <w:r>
              <w:rPr>
                <w:rFonts w:hAnsi="宋体"/>
                <w:szCs w:val="21"/>
              </w:rPr>
              <w:t>型号</w:t>
            </w:r>
          </w:p>
        </w:tc>
        <w:tc>
          <w:tcPr>
            <w:tcW w:w="898" w:type="dxa"/>
            <w:vAlign w:val="center"/>
          </w:tcPr>
          <w:p>
            <w:pPr>
              <w:jc w:val="center"/>
              <w:rPr>
                <w:szCs w:val="21"/>
              </w:rPr>
            </w:pPr>
          </w:p>
        </w:tc>
        <w:tc>
          <w:tcPr>
            <w:tcW w:w="5138" w:type="dxa"/>
            <w:vAlign w:val="center"/>
          </w:tcPr>
          <w:p>
            <w:pPr>
              <w:jc w:val="center"/>
              <w:rPr>
                <w:rFonts w:hint="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809" w:type="dxa"/>
            <w:vAlign w:val="center"/>
          </w:tcPr>
          <w:p>
            <w:pPr>
              <w:jc w:val="center"/>
              <w:rPr>
                <w:szCs w:val="21"/>
              </w:rPr>
            </w:pPr>
            <w:r>
              <w:rPr>
                <w:szCs w:val="21"/>
              </w:rPr>
              <w:t>2</w:t>
            </w:r>
          </w:p>
        </w:tc>
        <w:tc>
          <w:tcPr>
            <w:tcW w:w="1517" w:type="dxa"/>
            <w:vAlign w:val="center"/>
          </w:tcPr>
          <w:p>
            <w:pPr>
              <w:jc w:val="center"/>
              <w:rPr>
                <w:szCs w:val="21"/>
              </w:rPr>
            </w:pPr>
            <w:r>
              <w:rPr>
                <w:rFonts w:hAnsi="宋体"/>
                <w:szCs w:val="21"/>
              </w:rPr>
              <w:t>风量</w:t>
            </w:r>
          </w:p>
        </w:tc>
        <w:tc>
          <w:tcPr>
            <w:tcW w:w="898" w:type="dxa"/>
            <w:vAlign w:val="center"/>
          </w:tcPr>
          <w:p>
            <w:pPr>
              <w:jc w:val="center"/>
              <w:rPr>
                <w:szCs w:val="21"/>
              </w:rPr>
            </w:pPr>
            <w:r>
              <w:rPr>
                <w:szCs w:val="21"/>
              </w:rPr>
              <w:t>m</w:t>
            </w:r>
            <w:r>
              <w:rPr>
                <w:szCs w:val="21"/>
                <w:vertAlign w:val="superscript"/>
              </w:rPr>
              <w:t>3</w:t>
            </w:r>
            <w:r>
              <w:rPr>
                <w:szCs w:val="21"/>
              </w:rPr>
              <w:t>/min</w:t>
            </w:r>
          </w:p>
        </w:tc>
        <w:tc>
          <w:tcPr>
            <w:tcW w:w="5138" w:type="dxa"/>
            <w:vAlign w:val="center"/>
          </w:tcPr>
          <w:p>
            <w:pPr>
              <w:jc w:val="center"/>
              <w:rPr>
                <w:rFonts w:hint="eastAsia"/>
                <w:szCs w:val="21"/>
              </w:rPr>
            </w:pPr>
            <w:r>
              <w:rPr>
                <w:rFonts w:hint="eastAsia"/>
                <w:spacing w:val="15"/>
                <w:kern w:val="0"/>
                <w:szCs w:val="21"/>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809" w:type="dxa"/>
            <w:vAlign w:val="center"/>
          </w:tcPr>
          <w:p>
            <w:pPr>
              <w:jc w:val="center"/>
              <w:rPr>
                <w:szCs w:val="21"/>
              </w:rPr>
            </w:pPr>
            <w:r>
              <w:rPr>
                <w:szCs w:val="21"/>
              </w:rPr>
              <w:t>3</w:t>
            </w:r>
          </w:p>
        </w:tc>
        <w:tc>
          <w:tcPr>
            <w:tcW w:w="1517" w:type="dxa"/>
            <w:vAlign w:val="center"/>
          </w:tcPr>
          <w:p>
            <w:pPr>
              <w:jc w:val="center"/>
              <w:rPr>
                <w:szCs w:val="21"/>
              </w:rPr>
            </w:pPr>
            <w:r>
              <w:rPr>
                <w:rFonts w:hAnsi="宋体"/>
                <w:szCs w:val="21"/>
              </w:rPr>
              <w:t>排出压力</w:t>
            </w:r>
          </w:p>
        </w:tc>
        <w:tc>
          <w:tcPr>
            <w:tcW w:w="898" w:type="dxa"/>
            <w:vAlign w:val="center"/>
          </w:tcPr>
          <w:p>
            <w:pPr>
              <w:jc w:val="center"/>
              <w:rPr>
                <w:szCs w:val="21"/>
              </w:rPr>
            </w:pPr>
            <w:r>
              <w:rPr>
                <w:rFonts w:hint="eastAsia"/>
                <w:szCs w:val="21"/>
              </w:rPr>
              <w:t>kPa</w:t>
            </w:r>
          </w:p>
        </w:tc>
        <w:tc>
          <w:tcPr>
            <w:tcW w:w="5138" w:type="dxa"/>
            <w:vAlign w:val="center"/>
          </w:tcPr>
          <w:p>
            <w:pPr>
              <w:jc w:val="center"/>
              <w:rPr>
                <w:szCs w:val="21"/>
              </w:rPr>
            </w:pPr>
            <w:r>
              <w:rPr>
                <w:rFonts w:hint="eastAsia"/>
                <w:szCs w:val="21"/>
              </w:rPr>
              <w:t>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809" w:type="dxa"/>
            <w:vAlign w:val="center"/>
          </w:tcPr>
          <w:p>
            <w:pPr>
              <w:jc w:val="center"/>
              <w:rPr>
                <w:rFonts w:hint="eastAsia"/>
                <w:szCs w:val="21"/>
              </w:rPr>
            </w:pPr>
            <w:r>
              <w:rPr>
                <w:rFonts w:hint="eastAsia"/>
                <w:szCs w:val="21"/>
              </w:rPr>
              <w:t>4</w:t>
            </w:r>
          </w:p>
        </w:tc>
        <w:tc>
          <w:tcPr>
            <w:tcW w:w="1517" w:type="dxa"/>
            <w:vAlign w:val="center"/>
          </w:tcPr>
          <w:p>
            <w:pPr>
              <w:jc w:val="center"/>
              <w:rPr>
                <w:rFonts w:hint="eastAsia" w:hAnsi="宋体"/>
                <w:szCs w:val="21"/>
              </w:rPr>
            </w:pPr>
            <w:r>
              <w:rPr>
                <w:rFonts w:hint="eastAsia" w:hAnsi="宋体"/>
                <w:szCs w:val="21"/>
              </w:rPr>
              <w:t>转速</w:t>
            </w:r>
          </w:p>
        </w:tc>
        <w:tc>
          <w:tcPr>
            <w:tcW w:w="898" w:type="dxa"/>
            <w:vAlign w:val="center"/>
          </w:tcPr>
          <w:p>
            <w:pPr>
              <w:jc w:val="center"/>
              <w:rPr>
                <w:rFonts w:hint="eastAsia"/>
                <w:szCs w:val="21"/>
              </w:rPr>
            </w:pPr>
            <w:r>
              <w:rPr>
                <w:rFonts w:hint="eastAsia"/>
                <w:szCs w:val="21"/>
              </w:rPr>
              <w:t>r</w:t>
            </w:r>
            <w:r>
              <w:rPr>
                <w:szCs w:val="21"/>
              </w:rPr>
              <w:t>/min</w:t>
            </w:r>
          </w:p>
        </w:tc>
        <w:tc>
          <w:tcPr>
            <w:tcW w:w="5138" w:type="dxa"/>
            <w:vAlign w:val="center"/>
          </w:tcPr>
          <w:p>
            <w:pPr>
              <w:jc w:val="center"/>
              <w:rPr>
                <w:rFonts w:hint="eastAsia"/>
                <w:szCs w:val="21"/>
              </w:rPr>
            </w:pPr>
            <w:r>
              <w:rPr>
                <w:rFonts w:hint="eastAsia"/>
                <w:szCs w:val="21"/>
              </w:rPr>
              <w:t>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809" w:type="dxa"/>
            <w:vAlign w:val="center"/>
          </w:tcPr>
          <w:p>
            <w:pPr>
              <w:jc w:val="center"/>
              <w:rPr>
                <w:rFonts w:hint="eastAsia"/>
                <w:szCs w:val="21"/>
              </w:rPr>
            </w:pPr>
            <w:r>
              <w:rPr>
                <w:rFonts w:hint="eastAsia"/>
                <w:szCs w:val="21"/>
              </w:rPr>
              <w:t>5</w:t>
            </w:r>
          </w:p>
        </w:tc>
        <w:tc>
          <w:tcPr>
            <w:tcW w:w="1517" w:type="dxa"/>
            <w:vAlign w:val="center"/>
          </w:tcPr>
          <w:p>
            <w:pPr>
              <w:jc w:val="center"/>
              <w:rPr>
                <w:szCs w:val="21"/>
              </w:rPr>
            </w:pPr>
            <w:r>
              <w:rPr>
                <w:rFonts w:hAnsi="宋体"/>
                <w:szCs w:val="21"/>
              </w:rPr>
              <w:t>电机功率</w:t>
            </w:r>
          </w:p>
        </w:tc>
        <w:tc>
          <w:tcPr>
            <w:tcW w:w="898" w:type="dxa"/>
            <w:vAlign w:val="center"/>
          </w:tcPr>
          <w:p>
            <w:pPr>
              <w:jc w:val="center"/>
              <w:rPr>
                <w:szCs w:val="21"/>
              </w:rPr>
            </w:pPr>
            <w:r>
              <w:rPr>
                <w:szCs w:val="21"/>
              </w:rPr>
              <w:t>kW</w:t>
            </w:r>
          </w:p>
        </w:tc>
        <w:tc>
          <w:tcPr>
            <w:tcW w:w="5138" w:type="dxa"/>
            <w:vAlign w:val="center"/>
          </w:tcPr>
          <w:p>
            <w:pPr>
              <w:jc w:val="center"/>
              <w:rPr>
                <w:rFonts w:hint="eastAsia"/>
                <w:szCs w:val="21"/>
              </w:rPr>
            </w:pPr>
            <w:r>
              <w:rPr>
                <w:rFonts w:hint="eastAsia"/>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809" w:type="dxa"/>
            <w:vAlign w:val="center"/>
          </w:tcPr>
          <w:p>
            <w:pPr>
              <w:jc w:val="center"/>
              <w:rPr>
                <w:rFonts w:hint="eastAsia"/>
                <w:szCs w:val="21"/>
              </w:rPr>
            </w:pPr>
            <w:r>
              <w:rPr>
                <w:rFonts w:hint="eastAsia"/>
                <w:szCs w:val="21"/>
              </w:rPr>
              <w:t>6</w:t>
            </w:r>
          </w:p>
        </w:tc>
        <w:tc>
          <w:tcPr>
            <w:tcW w:w="1517" w:type="dxa"/>
            <w:vAlign w:val="center"/>
          </w:tcPr>
          <w:p>
            <w:pPr>
              <w:jc w:val="center"/>
              <w:rPr>
                <w:rFonts w:hint="eastAsia" w:hAnsi="宋体"/>
                <w:szCs w:val="21"/>
              </w:rPr>
            </w:pPr>
            <w:r>
              <w:rPr>
                <w:rFonts w:hint="eastAsia" w:hAnsi="宋体"/>
                <w:szCs w:val="21"/>
              </w:rPr>
              <w:t>冷却方式</w:t>
            </w:r>
          </w:p>
        </w:tc>
        <w:tc>
          <w:tcPr>
            <w:tcW w:w="898" w:type="dxa"/>
            <w:vAlign w:val="center"/>
          </w:tcPr>
          <w:p>
            <w:pPr>
              <w:jc w:val="center"/>
              <w:rPr>
                <w:szCs w:val="21"/>
              </w:rPr>
            </w:pPr>
          </w:p>
        </w:tc>
        <w:tc>
          <w:tcPr>
            <w:tcW w:w="5138" w:type="dxa"/>
            <w:vAlign w:val="center"/>
          </w:tcPr>
          <w:p>
            <w:pPr>
              <w:jc w:val="center"/>
              <w:rPr>
                <w:rFonts w:hint="eastAsia"/>
                <w:szCs w:val="21"/>
              </w:rPr>
            </w:pPr>
            <w:r>
              <w:rPr>
                <w:rFonts w:hint="eastAsia"/>
                <w:szCs w:val="21"/>
              </w:rPr>
              <w:t>水冷，墙板式冷却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809" w:type="dxa"/>
            <w:vAlign w:val="center"/>
          </w:tcPr>
          <w:p>
            <w:pPr>
              <w:jc w:val="center"/>
              <w:rPr>
                <w:rFonts w:hint="eastAsia"/>
                <w:szCs w:val="21"/>
              </w:rPr>
            </w:pPr>
            <w:r>
              <w:rPr>
                <w:rFonts w:hint="eastAsia"/>
                <w:szCs w:val="21"/>
              </w:rPr>
              <w:t>7</w:t>
            </w:r>
          </w:p>
        </w:tc>
        <w:tc>
          <w:tcPr>
            <w:tcW w:w="1517" w:type="dxa"/>
            <w:vAlign w:val="center"/>
          </w:tcPr>
          <w:p>
            <w:pPr>
              <w:jc w:val="center"/>
              <w:rPr>
                <w:rFonts w:hint="eastAsia" w:hAnsi="宋体"/>
                <w:szCs w:val="21"/>
              </w:rPr>
            </w:pPr>
            <w:r>
              <w:rPr>
                <w:rFonts w:hint="eastAsia" w:hAnsi="宋体"/>
                <w:szCs w:val="21"/>
              </w:rPr>
              <w:t>材质</w:t>
            </w:r>
          </w:p>
        </w:tc>
        <w:tc>
          <w:tcPr>
            <w:tcW w:w="898" w:type="dxa"/>
            <w:vAlign w:val="center"/>
          </w:tcPr>
          <w:p>
            <w:pPr>
              <w:jc w:val="center"/>
              <w:rPr>
                <w:szCs w:val="21"/>
              </w:rPr>
            </w:pPr>
          </w:p>
        </w:tc>
        <w:tc>
          <w:tcPr>
            <w:tcW w:w="5138" w:type="dxa"/>
            <w:vAlign w:val="center"/>
          </w:tcPr>
          <w:p>
            <w:pPr>
              <w:jc w:val="center"/>
              <w:rPr>
                <w:rFonts w:hint="eastAsia"/>
                <w:szCs w:val="21"/>
              </w:rPr>
            </w:pPr>
            <w:r>
              <w:rPr>
                <w:rFonts w:hint="eastAsia"/>
                <w:szCs w:val="21"/>
              </w:rPr>
              <w:t>HT200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809" w:type="dxa"/>
            <w:vAlign w:val="center"/>
          </w:tcPr>
          <w:p>
            <w:pPr>
              <w:jc w:val="center"/>
              <w:rPr>
                <w:rFonts w:hint="eastAsia"/>
                <w:szCs w:val="21"/>
              </w:rPr>
            </w:pPr>
            <w:r>
              <w:rPr>
                <w:rFonts w:hint="eastAsia"/>
                <w:szCs w:val="21"/>
              </w:rPr>
              <w:t>8</w:t>
            </w:r>
          </w:p>
        </w:tc>
        <w:tc>
          <w:tcPr>
            <w:tcW w:w="1517" w:type="dxa"/>
            <w:vAlign w:val="center"/>
          </w:tcPr>
          <w:p>
            <w:pPr>
              <w:jc w:val="center"/>
              <w:rPr>
                <w:szCs w:val="21"/>
              </w:rPr>
            </w:pPr>
            <w:r>
              <w:rPr>
                <w:rFonts w:hAnsi="宋体"/>
                <w:szCs w:val="21"/>
              </w:rPr>
              <w:t>数量</w:t>
            </w:r>
          </w:p>
        </w:tc>
        <w:tc>
          <w:tcPr>
            <w:tcW w:w="898" w:type="dxa"/>
            <w:vAlign w:val="center"/>
          </w:tcPr>
          <w:p>
            <w:pPr>
              <w:jc w:val="center"/>
              <w:rPr>
                <w:szCs w:val="21"/>
              </w:rPr>
            </w:pPr>
            <w:r>
              <w:rPr>
                <w:rFonts w:hAnsi="宋体"/>
                <w:szCs w:val="21"/>
              </w:rPr>
              <w:t>台</w:t>
            </w:r>
          </w:p>
        </w:tc>
        <w:tc>
          <w:tcPr>
            <w:tcW w:w="5138" w:type="dxa"/>
            <w:vAlign w:val="center"/>
          </w:tcPr>
          <w:p>
            <w:pPr>
              <w:jc w:val="center"/>
              <w:rPr>
                <w:rFonts w:hint="eastAsia"/>
                <w:szCs w:val="21"/>
              </w:rPr>
            </w:pPr>
            <w:r>
              <w:rPr>
                <w:rFonts w:hint="eastAsia"/>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809" w:type="dxa"/>
            <w:vAlign w:val="center"/>
          </w:tcPr>
          <w:p>
            <w:pPr>
              <w:jc w:val="center"/>
              <w:rPr>
                <w:rFonts w:hint="eastAsia"/>
                <w:szCs w:val="21"/>
              </w:rPr>
            </w:pPr>
            <w:r>
              <w:rPr>
                <w:rFonts w:hint="eastAsia"/>
                <w:szCs w:val="21"/>
              </w:rPr>
              <w:t>9</w:t>
            </w:r>
          </w:p>
        </w:tc>
        <w:tc>
          <w:tcPr>
            <w:tcW w:w="1517" w:type="dxa"/>
            <w:vAlign w:val="center"/>
          </w:tcPr>
          <w:p>
            <w:pPr>
              <w:jc w:val="center"/>
              <w:rPr>
                <w:rFonts w:hint="eastAsia" w:hAnsi="宋体"/>
                <w:szCs w:val="21"/>
              </w:rPr>
            </w:pPr>
            <w:r>
              <w:rPr>
                <w:rFonts w:hint="eastAsia"/>
                <w:szCs w:val="21"/>
              </w:rPr>
              <w:t>设备说明</w:t>
            </w:r>
          </w:p>
        </w:tc>
        <w:tc>
          <w:tcPr>
            <w:tcW w:w="898" w:type="dxa"/>
            <w:vAlign w:val="center"/>
          </w:tcPr>
          <w:p>
            <w:pPr>
              <w:jc w:val="center"/>
              <w:rPr>
                <w:rFonts w:hAnsi="宋体"/>
                <w:szCs w:val="21"/>
              </w:rPr>
            </w:pPr>
          </w:p>
        </w:tc>
        <w:tc>
          <w:tcPr>
            <w:tcW w:w="5138" w:type="dxa"/>
            <w:vAlign w:val="top"/>
          </w:tcPr>
          <w:p>
            <w:pPr>
              <w:rPr>
                <w:rFonts w:hint="eastAsia"/>
                <w:szCs w:val="21"/>
              </w:rPr>
            </w:pPr>
            <w:r>
              <w:rPr>
                <w:kern w:val="0"/>
              </w:rPr>
              <w:t>配</w:t>
            </w:r>
            <w:r>
              <w:t>进、出口消声器、单向阀、弹性接头</w:t>
            </w:r>
            <w:r>
              <w:rPr>
                <w:rFonts w:hint="eastAsia"/>
              </w:rPr>
              <w:t>；</w:t>
            </w:r>
            <w:r>
              <w:rPr>
                <w:rFonts w:hint="eastAsia"/>
                <w:szCs w:val="21"/>
              </w:rPr>
              <w:t>配套配电控制箱。配电控制箱就地控制，并留有远程控制接口</w:t>
            </w:r>
          </w:p>
        </w:tc>
      </w:tr>
    </w:tbl>
    <w:p>
      <w:pPr>
        <w:adjustRightInd w:val="0"/>
        <w:snapToGrid w:val="0"/>
        <w:spacing w:line="360" w:lineRule="auto"/>
        <w:rPr>
          <w:rFonts w:hint="eastAsia" w:hAnsi="宋体"/>
          <w:b/>
          <w:sz w:val="24"/>
        </w:rPr>
      </w:pPr>
    </w:p>
    <w:p>
      <w:pPr>
        <w:adjustRightInd w:val="0"/>
        <w:snapToGrid w:val="0"/>
        <w:spacing w:line="360" w:lineRule="auto"/>
        <w:ind w:firstLine="964" w:firstLineChars="400"/>
        <w:rPr>
          <w:rFonts w:hint="eastAsia" w:hAnsi="宋体"/>
          <w:b/>
          <w:sz w:val="24"/>
        </w:rPr>
      </w:pPr>
      <w:r>
        <w:rPr>
          <w:rFonts w:hint="eastAsia" w:hAnsi="宋体"/>
          <w:b/>
          <w:sz w:val="24"/>
        </w:rPr>
        <w:t xml:space="preserve">2、电机   </w:t>
      </w:r>
    </w:p>
    <w:p>
      <w:pPr>
        <w:adjustRightInd w:val="0"/>
        <w:snapToGrid w:val="0"/>
        <w:spacing w:line="360" w:lineRule="auto"/>
        <w:ind w:firstLine="1440" w:firstLineChars="600"/>
        <w:rPr>
          <w:rFonts w:hint="eastAsia" w:hAnsi="宋体"/>
          <w:sz w:val="24"/>
        </w:rPr>
      </w:pPr>
      <w:r>
        <w:rPr>
          <w:rFonts w:hint="eastAsia" w:hAnsi="宋体"/>
          <w:snapToGrid w:val="0"/>
          <w:kern w:val="0"/>
          <w:sz w:val="24"/>
        </w:rPr>
        <w:t>设计共选择3台曝气鼓风机配套风机</w:t>
      </w:r>
      <w:r>
        <w:rPr>
          <w:rFonts w:hint="eastAsia" w:hAnsi="宋体"/>
          <w:sz w:val="24"/>
        </w:rPr>
        <w:t>。参数见表5-2。</w:t>
      </w:r>
    </w:p>
    <w:p>
      <w:pPr>
        <w:adjustRightInd w:val="0"/>
        <w:snapToGrid w:val="0"/>
        <w:spacing w:line="360" w:lineRule="auto"/>
        <w:ind w:firstLine="2280" w:firstLineChars="950"/>
        <w:rPr>
          <w:rFonts w:hint="eastAsia" w:hAnsi="宋体"/>
          <w:sz w:val="24"/>
        </w:rPr>
      </w:pPr>
      <w:r>
        <w:rPr>
          <w:rFonts w:hint="eastAsia" w:hAnsi="宋体"/>
          <w:sz w:val="24"/>
        </w:rPr>
        <w:t xml:space="preserve">表5-2       </w:t>
      </w:r>
      <w:r>
        <w:rPr>
          <w:rFonts w:hint="eastAsia"/>
          <w:sz w:val="24"/>
        </w:rPr>
        <w:t>电机</w:t>
      </w:r>
      <w:r>
        <w:rPr>
          <w:rFonts w:hint="eastAsia" w:hAnsi="宋体"/>
          <w:sz w:val="24"/>
        </w:rPr>
        <w:t>主要参数表</w:t>
      </w:r>
    </w:p>
    <w:tbl>
      <w:tblPr>
        <w:tblStyle w:val="23"/>
        <w:tblW w:w="83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96"/>
        <w:gridCol w:w="2676"/>
        <w:gridCol w:w="1075"/>
        <w:gridCol w:w="2694"/>
        <w:gridCol w:w="11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95" w:hRule="atLeast"/>
          <w:tblHeader/>
          <w:jc w:val="center"/>
        </w:trPr>
        <w:tc>
          <w:tcPr>
            <w:tcW w:w="796" w:type="dxa"/>
            <w:vAlign w:val="center"/>
          </w:tcPr>
          <w:p>
            <w:pPr>
              <w:jc w:val="center"/>
              <w:rPr>
                <w:szCs w:val="21"/>
              </w:rPr>
            </w:pPr>
            <w:r>
              <w:rPr>
                <w:rFonts w:hAnsi="宋体"/>
                <w:szCs w:val="21"/>
              </w:rPr>
              <w:t>序号</w:t>
            </w:r>
          </w:p>
        </w:tc>
        <w:tc>
          <w:tcPr>
            <w:tcW w:w="2676" w:type="dxa"/>
            <w:vAlign w:val="center"/>
          </w:tcPr>
          <w:p>
            <w:pPr>
              <w:jc w:val="center"/>
              <w:rPr>
                <w:szCs w:val="21"/>
              </w:rPr>
            </w:pPr>
            <w:r>
              <w:rPr>
                <w:rFonts w:hAnsi="宋体"/>
                <w:szCs w:val="21"/>
              </w:rPr>
              <w:t>参数名称</w:t>
            </w:r>
          </w:p>
        </w:tc>
        <w:tc>
          <w:tcPr>
            <w:tcW w:w="1075" w:type="dxa"/>
            <w:vAlign w:val="center"/>
          </w:tcPr>
          <w:p>
            <w:pPr>
              <w:jc w:val="center"/>
              <w:rPr>
                <w:szCs w:val="21"/>
              </w:rPr>
            </w:pPr>
            <w:r>
              <w:rPr>
                <w:rFonts w:hAnsi="宋体"/>
                <w:szCs w:val="21"/>
              </w:rPr>
              <w:t>单位</w:t>
            </w:r>
          </w:p>
        </w:tc>
        <w:tc>
          <w:tcPr>
            <w:tcW w:w="2694" w:type="dxa"/>
            <w:tcBorders>
              <w:right w:val="single" w:color="auto" w:sz="4" w:space="0"/>
            </w:tcBorders>
            <w:vAlign w:val="center"/>
          </w:tcPr>
          <w:p>
            <w:pPr>
              <w:jc w:val="center"/>
              <w:rPr>
                <w:rFonts w:hint="eastAsia"/>
                <w:szCs w:val="21"/>
              </w:rPr>
            </w:pPr>
            <w:r>
              <w:rPr>
                <w:rFonts w:hint="eastAsia" w:hAnsi="宋体"/>
                <w:szCs w:val="21"/>
              </w:rPr>
              <w:t>设备参数要求</w:t>
            </w:r>
          </w:p>
        </w:tc>
        <w:tc>
          <w:tcPr>
            <w:tcW w:w="1121" w:type="dxa"/>
            <w:tcBorders>
              <w:left w:val="single" w:color="auto" w:sz="4" w:space="0"/>
            </w:tcBorders>
            <w:vAlign w:val="center"/>
          </w:tcPr>
          <w:p>
            <w:pPr>
              <w:jc w:val="center"/>
              <w:rPr>
                <w:rFonts w:hint="eastAsia"/>
                <w:szCs w:val="21"/>
              </w:rPr>
            </w:pPr>
            <w:r>
              <w:rPr>
                <w:rFonts w:hAnsi="宋体"/>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796" w:type="dxa"/>
            <w:vAlign w:val="center"/>
          </w:tcPr>
          <w:p>
            <w:pPr>
              <w:jc w:val="center"/>
              <w:rPr>
                <w:szCs w:val="21"/>
              </w:rPr>
            </w:pPr>
            <w:r>
              <w:rPr>
                <w:szCs w:val="21"/>
              </w:rPr>
              <w:t>1</w:t>
            </w:r>
          </w:p>
        </w:tc>
        <w:tc>
          <w:tcPr>
            <w:tcW w:w="2676" w:type="dxa"/>
            <w:vAlign w:val="center"/>
          </w:tcPr>
          <w:p>
            <w:pPr>
              <w:jc w:val="center"/>
              <w:rPr>
                <w:rFonts w:hint="eastAsia" w:hAnsi="宋体"/>
                <w:szCs w:val="21"/>
              </w:rPr>
            </w:pPr>
            <w:r>
              <w:rPr>
                <w:rFonts w:hint="eastAsia" w:hAnsi="宋体"/>
                <w:szCs w:val="21"/>
              </w:rPr>
              <w:t>型号</w:t>
            </w:r>
          </w:p>
        </w:tc>
        <w:tc>
          <w:tcPr>
            <w:tcW w:w="1075" w:type="dxa"/>
            <w:vAlign w:val="center"/>
          </w:tcPr>
          <w:p>
            <w:pPr>
              <w:jc w:val="center"/>
              <w:rPr>
                <w:rFonts w:hAnsi="宋体"/>
                <w:szCs w:val="21"/>
              </w:rPr>
            </w:pPr>
          </w:p>
        </w:tc>
        <w:tc>
          <w:tcPr>
            <w:tcW w:w="2694" w:type="dxa"/>
            <w:tcBorders>
              <w:right w:val="single" w:color="auto" w:sz="4" w:space="0"/>
            </w:tcBorders>
            <w:vAlign w:val="center"/>
          </w:tcPr>
          <w:p>
            <w:pPr>
              <w:jc w:val="center"/>
              <w:rPr>
                <w:rFonts w:hint="eastAsia" w:hAnsi="宋体"/>
                <w:szCs w:val="21"/>
              </w:rPr>
            </w:pPr>
            <w:r>
              <w:rPr>
                <w:rFonts w:hint="eastAsia"/>
                <w:szCs w:val="21"/>
              </w:rPr>
              <w:t>YE2-315S-6-75kw</w:t>
            </w:r>
          </w:p>
        </w:tc>
        <w:tc>
          <w:tcPr>
            <w:tcW w:w="1121" w:type="dxa"/>
            <w:tcBorders>
              <w:left w:val="single" w:color="auto" w:sz="4" w:space="0"/>
            </w:tcBorders>
            <w:vAlign w:val="center"/>
          </w:tcPr>
          <w:p>
            <w:pPr>
              <w:jc w:val="center"/>
              <w:rPr>
                <w:rFonts w:hint="eastAsia"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796" w:type="dxa"/>
            <w:vAlign w:val="center"/>
          </w:tcPr>
          <w:p>
            <w:pPr>
              <w:jc w:val="center"/>
              <w:rPr>
                <w:szCs w:val="21"/>
              </w:rPr>
            </w:pPr>
            <w:r>
              <w:rPr>
                <w:szCs w:val="21"/>
              </w:rPr>
              <w:t>2</w:t>
            </w:r>
          </w:p>
        </w:tc>
        <w:tc>
          <w:tcPr>
            <w:tcW w:w="2676" w:type="dxa"/>
            <w:vAlign w:val="center"/>
          </w:tcPr>
          <w:p>
            <w:pPr>
              <w:jc w:val="center"/>
              <w:rPr>
                <w:rFonts w:hint="eastAsia"/>
                <w:szCs w:val="21"/>
              </w:rPr>
            </w:pPr>
            <w:r>
              <w:rPr>
                <w:rFonts w:hint="eastAsia" w:hAnsi="宋体"/>
                <w:szCs w:val="21"/>
              </w:rPr>
              <w:t>功率</w:t>
            </w:r>
          </w:p>
        </w:tc>
        <w:tc>
          <w:tcPr>
            <w:tcW w:w="1075" w:type="dxa"/>
            <w:vAlign w:val="center"/>
          </w:tcPr>
          <w:p>
            <w:pPr>
              <w:jc w:val="center"/>
              <w:rPr>
                <w:rFonts w:hint="eastAsia"/>
                <w:szCs w:val="21"/>
              </w:rPr>
            </w:pPr>
            <w:r>
              <w:rPr>
                <w:szCs w:val="21"/>
              </w:rPr>
              <w:t>k</w:t>
            </w:r>
            <w:r>
              <w:rPr>
                <w:rFonts w:hint="eastAsia"/>
                <w:szCs w:val="21"/>
              </w:rPr>
              <w:t>w</w:t>
            </w:r>
          </w:p>
        </w:tc>
        <w:tc>
          <w:tcPr>
            <w:tcW w:w="2694" w:type="dxa"/>
            <w:tcBorders>
              <w:right w:val="single" w:color="auto" w:sz="4" w:space="0"/>
            </w:tcBorders>
            <w:vAlign w:val="center"/>
          </w:tcPr>
          <w:p>
            <w:pPr>
              <w:jc w:val="center"/>
              <w:rPr>
                <w:szCs w:val="21"/>
              </w:rPr>
            </w:pPr>
            <w:r>
              <w:rPr>
                <w:rFonts w:hint="eastAsia"/>
                <w:szCs w:val="21"/>
              </w:rPr>
              <w:t>75</w:t>
            </w:r>
          </w:p>
        </w:tc>
        <w:tc>
          <w:tcPr>
            <w:tcW w:w="1121" w:type="dxa"/>
            <w:tcBorders>
              <w:left w:val="single" w:color="auto" w:sz="4" w:space="0"/>
            </w:tcBorders>
            <w:vAlign w:val="center"/>
          </w:tcPr>
          <w:p>
            <w:pPr>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796" w:type="dxa"/>
            <w:vAlign w:val="center"/>
          </w:tcPr>
          <w:p>
            <w:pPr>
              <w:jc w:val="center"/>
              <w:rPr>
                <w:szCs w:val="21"/>
              </w:rPr>
            </w:pPr>
            <w:r>
              <w:rPr>
                <w:szCs w:val="21"/>
              </w:rPr>
              <w:t>3</w:t>
            </w:r>
          </w:p>
        </w:tc>
        <w:tc>
          <w:tcPr>
            <w:tcW w:w="2676" w:type="dxa"/>
            <w:vAlign w:val="center"/>
          </w:tcPr>
          <w:p>
            <w:pPr>
              <w:jc w:val="center"/>
              <w:rPr>
                <w:rFonts w:hint="eastAsia"/>
                <w:szCs w:val="21"/>
              </w:rPr>
            </w:pPr>
            <w:r>
              <w:rPr>
                <w:rFonts w:hint="eastAsia" w:hAnsi="宋体"/>
                <w:szCs w:val="21"/>
              </w:rPr>
              <w:t>电压</w:t>
            </w:r>
          </w:p>
        </w:tc>
        <w:tc>
          <w:tcPr>
            <w:tcW w:w="1075" w:type="dxa"/>
            <w:vAlign w:val="center"/>
          </w:tcPr>
          <w:p>
            <w:pPr>
              <w:jc w:val="center"/>
              <w:rPr>
                <w:rFonts w:hint="eastAsia"/>
                <w:szCs w:val="21"/>
              </w:rPr>
            </w:pPr>
            <w:r>
              <w:rPr>
                <w:rFonts w:hint="eastAsia"/>
                <w:szCs w:val="21"/>
              </w:rPr>
              <w:t>V</w:t>
            </w:r>
          </w:p>
        </w:tc>
        <w:tc>
          <w:tcPr>
            <w:tcW w:w="2694" w:type="dxa"/>
            <w:tcBorders>
              <w:right w:val="single" w:color="auto" w:sz="4" w:space="0"/>
            </w:tcBorders>
            <w:vAlign w:val="center"/>
          </w:tcPr>
          <w:p>
            <w:pPr>
              <w:jc w:val="center"/>
              <w:rPr>
                <w:szCs w:val="21"/>
              </w:rPr>
            </w:pPr>
            <w:r>
              <w:rPr>
                <w:rFonts w:hint="eastAsia"/>
                <w:szCs w:val="21"/>
              </w:rPr>
              <w:t>380</w:t>
            </w:r>
          </w:p>
        </w:tc>
        <w:tc>
          <w:tcPr>
            <w:tcW w:w="1121" w:type="dxa"/>
            <w:tcBorders>
              <w:left w:val="single" w:color="auto" w:sz="4" w:space="0"/>
            </w:tcBorders>
            <w:vAlign w:val="center"/>
          </w:tcPr>
          <w:p>
            <w:pPr>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796" w:type="dxa"/>
            <w:vAlign w:val="center"/>
          </w:tcPr>
          <w:p>
            <w:pPr>
              <w:jc w:val="center"/>
              <w:rPr>
                <w:rFonts w:hint="eastAsia"/>
                <w:szCs w:val="21"/>
              </w:rPr>
            </w:pPr>
            <w:r>
              <w:rPr>
                <w:rFonts w:hint="eastAsia"/>
                <w:szCs w:val="21"/>
              </w:rPr>
              <w:t>4</w:t>
            </w:r>
          </w:p>
        </w:tc>
        <w:tc>
          <w:tcPr>
            <w:tcW w:w="2676" w:type="dxa"/>
            <w:vAlign w:val="center"/>
          </w:tcPr>
          <w:p>
            <w:pPr>
              <w:jc w:val="center"/>
              <w:rPr>
                <w:rFonts w:hint="eastAsia" w:hAnsi="宋体"/>
                <w:szCs w:val="21"/>
              </w:rPr>
            </w:pPr>
            <w:r>
              <w:rPr>
                <w:rFonts w:hint="eastAsia" w:hAnsi="宋体"/>
                <w:szCs w:val="21"/>
              </w:rPr>
              <w:t>频率</w:t>
            </w:r>
          </w:p>
        </w:tc>
        <w:tc>
          <w:tcPr>
            <w:tcW w:w="1075" w:type="dxa"/>
            <w:vAlign w:val="center"/>
          </w:tcPr>
          <w:p>
            <w:pPr>
              <w:jc w:val="center"/>
              <w:rPr>
                <w:rFonts w:hint="eastAsia"/>
                <w:szCs w:val="21"/>
              </w:rPr>
            </w:pPr>
            <w:r>
              <w:rPr>
                <w:rFonts w:hint="eastAsia"/>
                <w:szCs w:val="21"/>
              </w:rPr>
              <w:t>Hz</w:t>
            </w:r>
          </w:p>
        </w:tc>
        <w:tc>
          <w:tcPr>
            <w:tcW w:w="2694" w:type="dxa"/>
            <w:tcBorders>
              <w:right w:val="single" w:color="auto" w:sz="4" w:space="0"/>
            </w:tcBorders>
            <w:vAlign w:val="center"/>
          </w:tcPr>
          <w:p>
            <w:pPr>
              <w:jc w:val="center"/>
              <w:rPr>
                <w:rFonts w:hint="eastAsia"/>
                <w:szCs w:val="21"/>
              </w:rPr>
            </w:pPr>
            <w:r>
              <w:rPr>
                <w:rFonts w:hint="eastAsia"/>
                <w:szCs w:val="21"/>
              </w:rPr>
              <w:t>50</w:t>
            </w:r>
          </w:p>
        </w:tc>
        <w:tc>
          <w:tcPr>
            <w:tcW w:w="1121" w:type="dxa"/>
            <w:tcBorders>
              <w:left w:val="single" w:color="auto" w:sz="4" w:space="0"/>
            </w:tcBorders>
            <w:vAlign w:val="center"/>
          </w:tcPr>
          <w:p>
            <w:pPr>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796" w:type="dxa"/>
            <w:vAlign w:val="center"/>
          </w:tcPr>
          <w:p>
            <w:pPr>
              <w:jc w:val="center"/>
              <w:rPr>
                <w:rFonts w:hint="eastAsia"/>
                <w:szCs w:val="21"/>
              </w:rPr>
            </w:pPr>
            <w:r>
              <w:rPr>
                <w:rFonts w:hint="eastAsia"/>
                <w:szCs w:val="21"/>
              </w:rPr>
              <w:t>5</w:t>
            </w:r>
          </w:p>
        </w:tc>
        <w:tc>
          <w:tcPr>
            <w:tcW w:w="2676" w:type="dxa"/>
            <w:vAlign w:val="center"/>
          </w:tcPr>
          <w:p>
            <w:pPr>
              <w:jc w:val="center"/>
              <w:rPr>
                <w:rFonts w:hint="eastAsia" w:hAnsi="宋体"/>
                <w:szCs w:val="21"/>
              </w:rPr>
            </w:pPr>
            <w:r>
              <w:rPr>
                <w:rFonts w:hint="eastAsia" w:hAnsi="宋体"/>
                <w:szCs w:val="21"/>
              </w:rPr>
              <w:t>效率</w:t>
            </w:r>
          </w:p>
        </w:tc>
        <w:tc>
          <w:tcPr>
            <w:tcW w:w="1075" w:type="dxa"/>
            <w:vAlign w:val="center"/>
          </w:tcPr>
          <w:p>
            <w:pPr>
              <w:jc w:val="center"/>
              <w:rPr>
                <w:rFonts w:hint="eastAsia"/>
                <w:szCs w:val="21"/>
              </w:rPr>
            </w:pPr>
            <w:r>
              <w:rPr>
                <w:rFonts w:hint="eastAsia"/>
                <w:szCs w:val="21"/>
              </w:rPr>
              <w:t>%</w:t>
            </w:r>
          </w:p>
        </w:tc>
        <w:tc>
          <w:tcPr>
            <w:tcW w:w="2694" w:type="dxa"/>
            <w:tcBorders>
              <w:right w:val="single" w:color="auto" w:sz="4" w:space="0"/>
            </w:tcBorders>
            <w:vAlign w:val="center"/>
          </w:tcPr>
          <w:p>
            <w:pPr>
              <w:jc w:val="center"/>
              <w:rPr>
                <w:rFonts w:hint="eastAsia"/>
                <w:szCs w:val="21"/>
              </w:rPr>
            </w:pPr>
            <w:r>
              <w:rPr>
                <w:rFonts w:hint="eastAsia"/>
                <w:szCs w:val="21"/>
              </w:rPr>
              <w:t>93.7</w:t>
            </w:r>
          </w:p>
        </w:tc>
        <w:tc>
          <w:tcPr>
            <w:tcW w:w="1121" w:type="dxa"/>
            <w:tcBorders>
              <w:left w:val="single" w:color="auto" w:sz="4" w:space="0"/>
            </w:tcBorders>
            <w:vAlign w:val="center"/>
          </w:tcPr>
          <w:p>
            <w:pPr>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796" w:type="dxa"/>
            <w:vAlign w:val="center"/>
          </w:tcPr>
          <w:p>
            <w:pPr>
              <w:jc w:val="center"/>
              <w:rPr>
                <w:rFonts w:hint="eastAsia"/>
                <w:szCs w:val="21"/>
              </w:rPr>
            </w:pPr>
            <w:r>
              <w:rPr>
                <w:rFonts w:hint="eastAsia"/>
                <w:szCs w:val="21"/>
              </w:rPr>
              <w:t>6</w:t>
            </w:r>
          </w:p>
        </w:tc>
        <w:tc>
          <w:tcPr>
            <w:tcW w:w="2676" w:type="dxa"/>
            <w:vAlign w:val="center"/>
          </w:tcPr>
          <w:p>
            <w:pPr>
              <w:jc w:val="center"/>
              <w:rPr>
                <w:rFonts w:hint="eastAsia" w:hAnsi="宋体"/>
                <w:szCs w:val="21"/>
              </w:rPr>
            </w:pPr>
            <w:r>
              <w:rPr>
                <w:rFonts w:hint="eastAsia" w:hAnsi="宋体"/>
                <w:szCs w:val="21"/>
              </w:rPr>
              <w:t>转速</w:t>
            </w:r>
          </w:p>
        </w:tc>
        <w:tc>
          <w:tcPr>
            <w:tcW w:w="1075" w:type="dxa"/>
            <w:vAlign w:val="center"/>
          </w:tcPr>
          <w:p>
            <w:pPr>
              <w:jc w:val="center"/>
              <w:rPr>
                <w:rFonts w:hint="eastAsia"/>
                <w:szCs w:val="21"/>
              </w:rPr>
            </w:pPr>
            <w:r>
              <w:rPr>
                <w:rFonts w:hint="eastAsia"/>
                <w:szCs w:val="21"/>
              </w:rPr>
              <w:t>r</w:t>
            </w:r>
            <w:r>
              <w:rPr>
                <w:szCs w:val="21"/>
              </w:rPr>
              <w:t>/min</w:t>
            </w:r>
          </w:p>
        </w:tc>
        <w:tc>
          <w:tcPr>
            <w:tcW w:w="2694" w:type="dxa"/>
            <w:tcBorders>
              <w:right w:val="single" w:color="auto" w:sz="4" w:space="0"/>
            </w:tcBorders>
            <w:vAlign w:val="center"/>
          </w:tcPr>
          <w:p>
            <w:pPr>
              <w:jc w:val="center"/>
              <w:rPr>
                <w:rFonts w:hint="eastAsia"/>
                <w:szCs w:val="21"/>
              </w:rPr>
            </w:pPr>
            <w:r>
              <w:rPr>
                <w:rFonts w:hint="eastAsia"/>
                <w:szCs w:val="21"/>
              </w:rPr>
              <w:t>980</w:t>
            </w:r>
          </w:p>
        </w:tc>
        <w:tc>
          <w:tcPr>
            <w:tcW w:w="1121" w:type="dxa"/>
            <w:tcBorders>
              <w:left w:val="single" w:color="auto" w:sz="4" w:space="0"/>
            </w:tcBorders>
            <w:vAlign w:val="center"/>
          </w:tcPr>
          <w:p>
            <w:pPr>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796" w:type="dxa"/>
            <w:vAlign w:val="center"/>
          </w:tcPr>
          <w:p>
            <w:pPr>
              <w:jc w:val="center"/>
              <w:rPr>
                <w:rFonts w:hint="eastAsia"/>
                <w:szCs w:val="21"/>
              </w:rPr>
            </w:pPr>
            <w:r>
              <w:rPr>
                <w:rFonts w:hint="eastAsia"/>
                <w:szCs w:val="21"/>
              </w:rPr>
              <w:t>7</w:t>
            </w:r>
          </w:p>
        </w:tc>
        <w:tc>
          <w:tcPr>
            <w:tcW w:w="2676" w:type="dxa"/>
            <w:vAlign w:val="center"/>
          </w:tcPr>
          <w:p>
            <w:pPr>
              <w:jc w:val="center"/>
              <w:rPr>
                <w:rFonts w:hint="eastAsia"/>
                <w:szCs w:val="21"/>
              </w:rPr>
            </w:pPr>
            <w:r>
              <w:rPr>
                <w:rFonts w:hint="eastAsia" w:hAnsi="宋体"/>
                <w:szCs w:val="21"/>
              </w:rPr>
              <w:t>主体材质</w:t>
            </w:r>
          </w:p>
        </w:tc>
        <w:tc>
          <w:tcPr>
            <w:tcW w:w="1075" w:type="dxa"/>
            <w:vAlign w:val="center"/>
          </w:tcPr>
          <w:p>
            <w:pPr>
              <w:jc w:val="center"/>
              <w:rPr>
                <w:szCs w:val="21"/>
              </w:rPr>
            </w:pPr>
          </w:p>
        </w:tc>
        <w:tc>
          <w:tcPr>
            <w:tcW w:w="2694" w:type="dxa"/>
            <w:tcBorders>
              <w:right w:val="single" w:color="auto" w:sz="4" w:space="0"/>
            </w:tcBorders>
            <w:vAlign w:val="center"/>
          </w:tcPr>
          <w:p>
            <w:pPr>
              <w:jc w:val="center"/>
              <w:rPr>
                <w:szCs w:val="21"/>
              </w:rPr>
            </w:pPr>
            <w:r>
              <w:rPr>
                <w:rFonts w:hint="eastAsia"/>
                <w:szCs w:val="21"/>
              </w:rPr>
              <w:t>HT200</w:t>
            </w:r>
          </w:p>
        </w:tc>
        <w:tc>
          <w:tcPr>
            <w:tcW w:w="1121" w:type="dxa"/>
            <w:tcBorders>
              <w:left w:val="single" w:color="auto" w:sz="4" w:space="0"/>
            </w:tcBorders>
            <w:vAlign w:val="center"/>
          </w:tcPr>
          <w:p>
            <w:pPr>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796" w:type="dxa"/>
            <w:vAlign w:val="center"/>
          </w:tcPr>
          <w:p>
            <w:pPr>
              <w:jc w:val="center"/>
              <w:rPr>
                <w:szCs w:val="21"/>
              </w:rPr>
            </w:pPr>
            <w:r>
              <w:rPr>
                <w:rFonts w:hint="eastAsia"/>
                <w:szCs w:val="21"/>
              </w:rPr>
              <w:t>8</w:t>
            </w:r>
          </w:p>
        </w:tc>
        <w:tc>
          <w:tcPr>
            <w:tcW w:w="2676" w:type="dxa"/>
            <w:vAlign w:val="center"/>
          </w:tcPr>
          <w:p>
            <w:pPr>
              <w:jc w:val="center"/>
              <w:rPr>
                <w:rFonts w:hAnsi="宋体"/>
                <w:szCs w:val="21"/>
              </w:rPr>
            </w:pPr>
            <w:r>
              <w:rPr>
                <w:rFonts w:hint="eastAsia"/>
                <w:szCs w:val="21"/>
              </w:rPr>
              <w:t>设备说明</w:t>
            </w:r>
          </w:p>
        </w:tc>
        <w:tc>
          <w:tcPr>
            <w:tcW w:w="1075" w:type="dxa"/>
            <w:vAlign w:val="center"/>
          </w:tcPr>
          <w:p>
            <w:pPr>
              <w:jc w:val="center"/>
              <w:rPr>
                <w:szCs w:val="21"/>
              </w:rPr>
            </w:pPr>
          </w:p>
        </w:tc>
        <w:tc>
          <w:tcPr>
            <w:tcW w:w="2694" w:type="dxa"/>
            <w:tcBorders>
              <w:right w:val="single" w:color="auto" w:sz="4" w:space="0"/>
            </w:tcBorders>
            <w:vAlign w:val="center"/>
          </w:tcPr>
          <w:p>
            <w:pPr>
              <w:jc w:val="center"/>
              <w:rPr>
                <w:rFonts w:hint="eastAsia"/>
                <w:szCs w:val="21"/>
              </w:rPr>
            </w:pPr>
          </w:p>
        </w:tc>
        <w:tc>
          <w:tcPr>
            <w:tcW w:w="1121" w:type="dxa"/>
            <w:tcBorders>
              <w:left w:val="single" w:color="auto" w:sz="4" w:space="0"/>
            </w:tcBorders>
            <w:vAlign w:val="center"/>
          </w:tcPr>
          <w:p>
            <w:pPr>
              <w:jc w:val="center"/>
              <w:rPr>
                <w:rFonts w:hint="eastAsia"/>
                <w:szCs w:val="21"/>
              </w:rPr>
            </w:pPr>
          </w:p>
        </w:tc>
      </w:tr>
    </w:tbl>
    <w:p>
      <w:pPr>
        <w:adjustRightInd w:val="0"/>
        <w:snapToGrid w:val="0"/>
        <w:spacing w:line="360" w:lineRule="auto"/>
        <w:ind w:firstLine="480" w:firstLineChars="200"/>
        <w:rPr>
          <w:rFonts w:hint="eastAsia" w:hAnsi="宋体"/>
          <w:sz w:val="24"/>
        </w:rPr>
      </w:pPr>
    </w:p>
    <w:p>
      <w:pPr>
        <w:adjustRightInd w:val="0"/>
        <w:snapToGrid w:val="0"/>
        <w:spacing w:line="360" w:lineRule="auto"/>
        <w:ind w:firstLine="964" w:firstLineChars="400"/>
        <w:rPr>
          <w:rFonts w:hint="eastAsia" w:hAnsi="宋体"/>
          <w:b/>
          <w:sz w:val="24"/>
        </w:rPr>
      </w:pPr>
      <w:r>
        <w:rPr>
          <w:rFonts w:hint="eastAsia" w:hAnsi="宋体"/>
          <w:b/>
          <w:sz w:val="24"/>
        </w:rPr>
        <w:t xml:space="preserve">3、纤维转盘过滤器  </w:t>
      </w:r>
    </w:p>
    <w:p>
      <w:pPr>
        <w:snapToGrid w:val="0"/>
        <w:spacing w:line="360" w:lineRule="auto"/>
        <w:ind w:left="838" w:leftChars="399" w:firstLine="600" w:firstLineChars="250"/>
        <w:rPr>
          <w:rFonts w:hint="eastAsia" w:hAnsi="宋体"/>
          <w:sz w:val="24"/>
        </w:rPr>
      </w:pPr>
      <w:r>
        <w:rPr>
          <w:rFonts w:hint="eastAsia" w:hAnsi="宋体"/>
          <w:snapToGrid w:val="0"/>
          <w:kern w:val="0"/>
          <w:sz w:val="24"/>
        </w:rPr>
        <w:t>设计共选择1套纤维转盘过滤器</w:t>
      </w:r>
      <w:r>
        <w:rPr>
          <w:rFonts w:hint="eastAsia" w:hAnsi="宋体"/>
          <w:sz w:val="24"/>
        </w:rPr>
        <w:t>，主要参数具体如下见表5-3。</w:t>
      </w:r>
    </w:p>
    <w:p>
      <w:pPr>
        <w:snapToGrid w:val="0"/>
        <w:spacing w:line="360" w:lineRule="auto"/>
        <w:ind w:left="838" w:leftChars="399" w:firstLine="600" w:firstLineChars="250"/>
        <w:rPr>
          <w:rFonts w:hint="eastAsia" w:hAnsi="宋体"/>
          <w:sz w:val="24"/>
        </w:rPr>
      </w:pPr>
      <w:r>
        <w:rPr>
          <w:rFonts w:hint="eastAsia" w:hAnsi="宋体"/>
          <w:sz w:val="24"/>
        </w:rPr>
        <w:t xml:space="preserve">表5-3   </w:t>
      </w:r>
      <w:r>
        <w:rPr>
          <w:rFonts w:hint="eastAsia" w:hAnsi="宋体"/>
          <w:snapToGrid w:val="0"/>
          <w:kern w:val="0"/>
          <w:sz w:val="24"/>
        </w:rPr>
        <w:t>纤维转盘过滤器</w:t>
      </w:r>
      <w:r>
        <w:rPr>
          <w:rFonts w:hint="eastAsia" w:hAnsi="宋体"/>
          <w:sz w:val="24"/>
        </w:rPr>
        <w:t>主要参数表</w:t>
      </w:r>
    </w:p>
    <w:tbl>
      <w:tblPr>
        <w:tblStyle w:val="23"/>
        <w:tblW w:w="83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210"/>
        <w:gridCol w:w="1798"/>
        <w:gridCol w:w="1346"/>
        <w:gridCol w:w="2790"/>
        <w:gridCol w:w="12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75" w:hRule="atLeast"/>
          <w:tblHeader/>
          <w:jc w:val="center"/>
        </w:trPr>
        <w:tc>
          <w:tcPr>
            <w:tcW w:w="1210" w:type="dxa"/>
            <w:vAlign w:val="top"/>
          </w:tcPr>
          <w:p>
            <w:pPr>
              <w:jc w:val="center"/>
              <w:rPr>
                <w:szCs w:val="21"/>
              </w:rPr>
            </w:pPr>
            <w:r>
              <w:rPr>
                <w:rFonts w:hAnsi="宋体"/>
                <w:szCs w:val="21"/>
              </w:rPr>
              <w:t>序号</w:t>
            </w:r>
          </w:p>
        </w:tc>
        <w:tc>
          <w:tcPr>
            <w:tcW w:w="1798" w:type="dxa"/>
            <w:vAlign w:val="top"/>
          </w:tcPr>
          <w:p>
            <w:pPr>
              <w:jc w:val="center"/>
              <w:rPr>
                <w:szCs w:val="21"/>
              </w:rPr>
            </w:pPr>
            <w:r>
              <w:rPr>
                <w:rFonts w:hAnsi="宋体"/>
                <w:szCs w:val="21"/>
              </w:rPr>
              <w:t>参数名称</w:t>
            </w:r>
          </w:p>
        </w:tc>
        <w:tc>
          <w:tcPr>
            <w:tcW w:w="1346" w:type="dxa"/>
            <w:vAlign w:val="top"/>
          </w:tcPr>
          <w:p>
            <w:pPr>
              <w:jc w:val="center"/>
              <w:rPr>
                <w:szCs w:val="21"/>
              </w:rPr>
            </w:pPr>
            <w:r>
              <w:rPr>
                <w:rFonts w:hAnsi="宋体"/>
                <w:szCs w:val="21"/>
              </w:rPr>
              <w:t>单位</w:t>
            </w:r>
          </w:p>
        </w:tc>
        <w:tc>
          <w:tcPr>
            <w:tcW w:w="2790" w:type="dxa"/>
            <w:tcBorders>
              <w:right w:val="single" w:color="auto" w:sz="4" w:space="0"/>
            </w:tcBorders>
            <w:vAlign w:val="top"/>
          </w:tcPr>
          <w:p>
            <w:pPr>
              <w:jc w:val="center"/>
              <w:rPr>
                <w:rFonts w:hint="eastAsia"/>
                <w:szCs w:val="21"/>
              </w:rPr>
            </w:pPr>
            <w:r>
              <w:rPr>
                <w:rFonts w:hint="eastAsia" w:hAnsi="宋体"/>
                <w:szCs w:val="21"/>
              </w:rPr>
              <w:t>设备参数要求</w:t>
            </w:r>
          </w:p>
        </w:tc>
        <w:tc>
          <w:tcPr>
            <w:tcW w:w="1218" w:type="dxa"/>
            <w:tcBorders>
              <w:left w:val="single" w:color="auto" w:sz="4" w:space="0"/>
            </w:tcBorders>
            <w:vAlign w:val="top"/>
          </w:tcPr>
          <w:p>
            <w:pPr>
              <w:jc w:val="center"/>
              <w:rPr>
                <w:rFonts w:hint="eastAsia"/>
                <w:szCs w:val="21"/>
              </w:rPr>
            </w:pPr>
            <w:r>
              <w:rPr>
                <w:rFonts w:hAnsi="宋体"/>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1210" w:type="dxa"/>
            <w:vAlign w:val="top"/>
          </w:tcPr>
          <w:p>
            <w:pPr>
              <w:jc w:val="center"/>
              <w:rPr>
                <w:szCs w:val="21"/>
              </w:rPr>
            </w:pPr>
            <w:r>
              <w:rPr>
                <w:szCs w:val="21"/>
              </w:rPr>
              <w:t>1</w:t>
            </w:r>
          </w:p>
        </w:tc>
        <w:tc>
          <w:tcPr>
            <w:tcW w:w="1798" w:type="dxa"/>
            <w:vAlign w:val="top"/>
          </w:tcPr>
          <w:p>
            <w:pPr>
              <w:jc w:val="center"/>
              <w:rPr>
                <w:rFonts w:hint="eastAsia" w:hAnsi="宋体"/>
                <w:szCs w:val="21"/>
              </w:rPr>
            </w:pPr>
            <w:r>
              <w:rPr>
                <w:rFonts w:hint="eastAsia" w:hAnsi="宋体"/>
                <w:szCs w:val="21"/>
              </w:rPr>
              <w:t>型号</w:t>
            </w:r>
          </w:p>
        </w:tc>
        <w:tc>
          <w:tcPr>
            <w:tcW w:w="1346" w:type="dxa"/>
            <w:vAlign w:val="top"/>
          </w:tcPr>
          <w:p>
            <w:pPr>
              <w:jc w:val="center"/>
              <w:rPr>
                <w:rFonts w:hAnsi="宋体"/>
                <w:szCs w:val="21"/>
              </w:rPr>
            </w:pPr>
          </w:p>
        </w:tc>
        <w:tc>
          <w:tcPr>
            <w:tcW w:w="2790" w:type="dxa"/>
            <w:tcBorders>
              <w:right w:val="single" w:color="auto" w:sz="4" w:space="0"/>
            </w:tcBorders>
            <w:vAlign w:val="top"/>
          </w:tcPr>
          <w:p>
            <w:pPr>
              <w:jc w:val="center"/>
              <w:rPr>
                <w:rFonts w:hAnsi="宋体"/>
                <w:szCs w:val="21"/>
              </w:rPr>
            </w:pPr>
            <w:r>
              <w:rPr>
                <w:rFonts w:hint="eastAsia" w:ascii="宋体" w:hAnsi="宋体"/>
                <w:szCs w:val="21"/>
              </w:rPr>
              <w:t>φ2000型</w:t>
            </w:r>
          </w:p>
        </w:tc>
        <w:tc>
          <w:tcPr>
            <w:tcW w:w="1218" w:type="dxa"/>
            <w:tcBorders>
              <w:left w:val="single" w:color="auto" w:sz="4" w:space="0"/>
            </w:tcBorders>
            <w:vAlign w:val="top"/>
          </w:tcPr>
          <w:p>
            <w:pPr>
              <w:jc w:val="center"/>
              <w:rPr>
                <w:rFonts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1210" w:type="dxa"/>
            <w:vAlign w:val="top"/>
          </w:tcPr>
          <w:p>
            <w:pPr>
              <w:jc w:val="center"/>
              <w:rPr>
                <w:szCs w:val="21"/>
              </w:rPr>
            </w:pPr>
            <w:r>
              <w:rPr>
                <w:szCs w:val="21"/>
              </w:rPr>
              <w:t>2</w:t>
            </w:r>
          </w:p>
        </w:tc>
        <w:tc>
          <w:tcPr>
            <w:tcW w:w="1798" w:type="dxa"/>
            <w:vAlign w:val="top"/>
          </w:tcPr>
          <w:p>
            <w:pPr>
              <w:jc w:val="center"/>
              <w:rPr>
                <w:szCs w:val="21"/>
              </w:rPr>
            </w:pPr>
            <w:r>
              <w:rPr>
                <w:rFonts w:hint="eastAsia" w:hAnsi="宋体"/>
                <w:szCs w:val="21"/>
              </w:rPr>
              <w:t>处理水</w:t>
            </w:r>
            <w:r>
              <w:rPr>
                <w:rFonts w:hAnsi="宋体"/>
                <w:szCs w:val="21"/>
              </w:rPr>
              <w:t>量</w:t>
            </w:r>
          </w:p>
        </w:tc>
        <w:tc>
          <w:tcPr>
            <w:tcW w:w="1346" w:type="dxa"/>
            <w:vAlign w:val="top"/>
          </w:tcPr>
          <w:p>
            <w:pPr>
              <w:jc w:val="center"/>
              <w:rPr>
                <w:rFonts w:hint="eastAsia"/>
                <w:szCs w:val="21"/>
              </w:rPr>
            </w:pPr>
            <w:r>
              <w:rPr>
                <w:szCs w:val="21"/>
              </w:rPr>
              <w:t>m</w:t>
            </w:r>
            <w:r>
              <w:rPr>
                <w:szCs w:val="21"/>
                <w:vertAlign w:val="superscript"/>
              </w:rPr>
              <w:t>3</w:t>
            </w:r>
            <w:r>
              <w:rPr>
                <w:szCs w:val="21"/>
              </w:rPr>
              <w:t>/</w:t>
            </w:r>
            <w:r>
              <w:rPr>
                <w:rFonts w:hint="eastAsia"/>
                <w:szCs w:val="21"/>
              </w:rPr>
              <w:t>d</w:t>
            </w:r>
          </w:p>
        </w:tc>
        <w:tc>
          <w:tcPr>
            <w:tcW w:w="2790" w:type="dxa"/>
            <w:tcBorders>
              <w:right w:val="single" w:color="auto" w:sz="4" w:space="0"/>
            </w:tcBorders>
            <w:vAlign w:val="top"/>
          </w:tcPr>
          <w:p>
            <w:pPr>
              <w:jc w:val="center"/>
              <w:rPr>
                <w:szCs w:val="21"/>
              </w:rPr>
            </w:pPr>
            <w:r>
              <w:rPr>
                <w:rFonts w:hint="eastAsia"/>
                <w:szCs w:val="21"/>
              </w:rPr>
              <w:t>5000</w:t>
            </w:r>
          </w:p>
        </w:tc>
        <w:tc>
          <w:tcPr>
            <w:tcW w:w="1218" w:type="dxa"/>
            <w:tcBorders>
              <w:left w:val="single" w:color="auto" w:sz="4" w:space="0"/>
            </w:tcBorders>
            <w:vAlign w:val="top"/>
          </w:tcPr>
          <w:p>
            <w:pPr>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1210" w:type="dxa"/>
            <w:vAlign w:val="top"/>
          </w:tcPr>
          <w:p>
            <w:pPr>
              <w:jc w:val="center"/>
              <w:rPr>
                <w:szCs w:val="21"/>
              </w:rPr>
            </w:pPr>
            <w:r>
              <w:rPr>
                <w:szCs w:val="21"/>
              </w:rPr>
              <w:t>3</w:t>
            </w:r>
          </w:p>
        </w:tc>
        <w:tc>
          <w:tcPr>
            <w:tcW w:w="1798" w:type="dxa"/>
            <w:vAlign w:val="top"/>
          </w:tcPr>
          <w:p>
            <w:pPr>
              <w:jc w:val="center"/>
              <w:rPr>
                <w:rFonts w:hint="eastAsia"/>
                <w:szCs w:val="21"/>
              </w:rPr>
            </w:pPr>
            <w:r>
              <w:rPr>
                <w:rFonts w:hint="eastAsia" w:hAnsi="宋体"/>
                <w:szCs w:val="21"/>
              </w:rPr>
              <w:t>尺寸</w:t>
            </w:r>
          </w:p>
        </w:tc>
        <w:tc>
          <w:tcPr>
            <w:tcW w:w="1346" w:type="dxa"/>
            <w:vAlign w:val="top"/>
          </w:tcPr>
          <w:p>
            <w:pPr>
              <w:jc w:val="center"/>
              <w:rPr>
                <w:rFonts w:hint="eastAsia" w:eastAsia="宋体"/>
                <w:szCs w:val="21"/>
                <w:lang w:val="en-US" w:eastAsia="zh-CN"/>
              </w:rPr>
            </w:pPr>
            <w:r>
              <w:rPr>
                <w:szCs w:val="21"/>
              </w:rPr>
              <w:t>m</w:t>
            </w:r>
            <w:r>
              <w:rPr>
                <w:rFonts w:hint="eastAsia"/>
                <w:szCs w:val="21"/>
                <w:lang w:val="en-US" w:eastAsia="zh-CN"/>
              </w:rPr>
              <w:t>m</w:t>
            </w:r>
          </w:p>
        </w:tc>
        <w:tc>
          <w:tcPr>
            <w:tcW w:w="2790" w:type="dxa"/>
            <w:tcBorders>
              <w:right w:val="single" w:color="auto" w:sz="4" w:space="0"/>
            </w:tcBorders>
            <w:vAlign w:val="top"/>
          </w:tcPr>
          <w:p>
            <w:pPr>
              <w:jc w:val="center"/>
              <w:rPr>
                <w:szCs w:val="21"/>
              </w:rPr>
            </w:pPr>
            <w:r>
              <w:rPr>
                <w:rFonts w:hint="eastAsia"/>
                <w:szCs w:val="21"/>
              </w:rPr>
              <w:t>4286×2336×2935mm</w:t>
            </w:r>
          </w:p>
        </w:tc>
        <w:tc>
          <w:tcPr>
            <w:tcW w:w="1218" w:type="dxa"/>
            <w:tcBorders>
              <w:left w:val="single" w:color="auto" w:sz="4" w:space="0"/>
            </w:tcBorders>
            <w:vAlign w:val="top"/>
          </w:tcPr>
          <w:p>
            <w:pPr>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1210" w:type="dxa"/>
            <w:vAlign w:val="top"/>
          </w:tcPr>
          <w:p>
            <w:pPr>
              <w:jc w:val="center"/>
              <w:rPr>
                <w:szCs w:val="21"/>
              </w:rPr>
            </w:pPr>
            <w:r>
              <w:rPr>
                <w:szCs w:val="21"/>
              </w:rPr>
              <w:t>4</w:t>
            </w:r>
          </w:p>
        </w:tc>
        <w:tc>
          <w:tcPr>
            <w:tcW w:w="1798" w:type="dxa"/>
            <w:vAlign w:val="top"/>
          </w:tcPr>
          <w:p>
            <w:pPr>
              <w:jc w:val="center"/>
              <w:rPr>
                <w:szCs w:val="21"/>
              </w:rPr>
            </w:pPr>
            <w:r>
              <w:rPr>
                <w:rFonts w:hint="eastAsia" w:hAnsi="宋体"/>
                <w:szCs w:val="21"/>
              </w:rPr>
              <w:t>总</w:t>
            </w:r>
            <w:r>
              <w:rPr>
                <w:rFonts w:hAnsi="宋体"/>
                <w:szCs w:val="21"/>
              </w:rPr>
              <w:t>电机功率</w:t>
            </w:r>
          </w:p>
        </w:tc>
        <w:tc>
          <w:tcPr>
            <w:tcW w:w="1346" w:type="dxa"/>
            <w:vAlign w:val="top"/>
          </w:tcPr>
          <w:p>
            <w:pPr>
              <w:jc w:val="center"/>
              <w:rPr>
                <w:szCs w:val="21"/>
              </w:rPr>
            </w:pPr>
            <w:r>
              <w:rPr>
                <w:szCs w:val="21"/>
              </w:rPr>
              <w:t>kW</w:t>
            </w:r>
          </w:p>
        </w:tc>
        <w:tc>
          <w:tcPr>
            <w:tcW w:w="2790" w:type="dxa"/>
            <w:tcBorders>
              <w:right w:val="single" w:color="auto" w:sz="4" w:space="0"/>
            </w:tcBorders>
            <w:vAlign w:val="top"/>
          </w:tcPr>
          <w:p>
            <w:pPr>
              <w:jc w:val="center"/>
              <w:rPr>
                <w:szCs w:val="21"/>
              </w:rPr>
            </w:pPr>
            <w:r>
              <w:rPr>
                <w:rFonts w:hint="eastAsia"/>
                <w:szCs w:val="21"/>
              </w:rPr>
              <w:t>3+1.1kw</w:t>
            </w:r>
          </w:p>
        </w:tc>
        <w:tc>
          <w:tcPr>
            <w:tcW w:w="1218" w:type="dxa"/>
            <w:tcBorders>
              <w:left w:val="single" w:color="auto" w:sz="4" w:space="0"/>
            </w:tcBorders>
            <w:vAlign w:val="top"/>
          </w:tcPr>
          <w:p>
            <w:pPr>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1210" w:type="dxa"/>
            <w:vAlign w:val="top"/>
          </w:tcPr>
          <w:p>
            <w:pPr>
              <w:jc w:val="center"/>
              <w:rPr>
                <w:rFonts w:hint="eastAsia"/>
                <w:szCs w:val="21"/>
              </w:rPr>
            </w:pPr>
            <w:r>
              <w:rPr>
                <w:rFonts w:hint="eastAsia"/>
                <w:szCs w:val="21"/>
              </w:rPr>
              <w:t>5</w:t>
            </w:r>
          </w:p>
        </w:tc>
        <w:tc>
          <w:tcPr>
            <w:tcW w:w="1798" w:type="dxa"/>
            <w:vAlign w:val="top"/>
          </w:tcPr>
          <w:p>
            <w:pPr>
              <w:jc w:val="center"/>
              <w:rPr>
                <w:szCs w:val="21"/>
              </w:rPr>
            </w:pPr>
            <w:r>
              <w:rPr>
                <w:rFonts w:hint="eastAsia" w:hAnsi="宋体"/>
                <w:szCs w:val="21"/>
              </w:rPr>
              <w:t>安装方式</w:t>
            </w:r>
          </w:p>
        </w:tc>
        <w:tc>
          <w:tcPr>
            <w:tcW w:w="1346" w:type="dxa"/>
            <w:vAlign w:val="top"/>
          </w:tcPr>
          <w:p>
            <w:pPr>
              <w:jc w:val="center"/>
              <w:rPr>
                <w:szCs w:val="21"/>
              </w:rPr>
            </w:pPr>
          </w:p>
        </w:tc>
        <w:tc>
          <w:tcPr>
            <w:tcW w:w="2790" w:type="dxa"/>
            <w:tcBorders>
              <w:right w:val="single" w:color="auto" w:sz="4" w:space="0"/>
            </w:tcBorders>
            <w:vAlign w:val="top"/>
          </w:tcPr>
          <w:p>
            <w:pPr>
              <w:jc w:val="center"/>
              <w:rPr>
                <w:szCs w:val="21"/>
              </w:rPr>
            </w:pPr>
            <w:r>
              <w:rPr>
                <w:rFonts w:hint="eastAsia"/>
                <w:szCs w:val="21"/>
              </w:rPr>
              <w:t>一体机</w:t>
            </w:r>
          </w:p>
        </w:tc>
        <w:tc>
          <w:tcPr>
            <w:tcW w:w="1218" w:type="dxa"/>
            <w:tcBorders>
              <w:left w:val="single" w:color="auto" w:sz="4" w:space="0"/>
            </w:tcBorders>
            <w:vAlign w:val="top"/>
          </w:tcPr>
          <w:p>
            <w:pPr>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1210" w:type="dxa"/>
            <w:vAlign w:val="top"/>
          </w:tcPr>
          <w:p>
            <w:pPr>
              <w:jc w:val="center"/>
              <w:rPr>
                <w:rFonts w:hint="eastAsia"/>
                <w:szCs w:val="21"/>
              </w:rPr>
            </w:pPr>
            <w:r>
              <w:rPr>
                <w:rFonts w:hint="eastAsia"/>
                <w:szCs w:val="21"/>
              </w:rPr>
              <w:t>6</w:t>
            </w:r>
          </w:p>
        </w:tc>
        <w:tc>
          <w:tcPr>
            <w:tcW w:w="1798" w:type="dxa"/>
            <w:vAlign w:val="top"/>
          </w:tcPr>
          <w:p>
            <w:pPr>
              <w:jc w:val="center"/>
              <w:rPr>
                <w:rFonts w:hint="eastAsia" w:hAnsi="宋体"/>
                <w:szCs w:val="21"/>
              </w:rPr>
            </w:pPr>
            <w:r>
              <w:rPr>
                <w:rFonts w:hint="eastAsia" w:hAnsi="宋体"/>
                <w:szCs w:val="21"/>
              </w:rPr>
              <w:t>材质</w:t>
            </w:r>
          </w:p>
        </w:tc>
        <w:tc>
          <w:tcPr>
            <w:tcW w:w="1346" w:type="dxa"/>
            <w:vAlign w:val="top"/>
          </w:tcPr>
          <w:p>
            <w:pPr>
              <w:jc w:val="center"/>
              <w:rPr>
                <w:szCs w:val="21"/>
              </w:rPr>
            </w:pPr>
          </w:p>
        </w:tc>
        <w:tc>
          <w:tcPr>
            <w:tcW w:w="2790" w:type="dxa"/>
            <w:tcBorders>
              <w:right w:val="single" w:color="auto" w:sz="4" w:space="0"/>
            </w:tcBorders>
            <w:vAlign w:val="top"/>
          </w:tcPr>
          <w:p>
            <w:pPr>
              <w:jc w:val="center"/>
              <w:rPr>
                <w:rFonts w:hint="eastAsia"/>
                <w:szCs w:val="21"/>
              </w:rPr>
            </w:pPr>
            <w:r>
              <w:rPr>
                <w:rFonts w:hint="eastAsia"/>
                <w:szCs w:val="21"/>
              </w:rPr>
              <w:t>外壳HT200、内件304不锈钢</w:t>
            </w:r>
          </w:p>
        </w:tc>
        <w:tc>
          <w:tcPr>
            <w:tcW w:w="1218" w:type="dxa"/>
            <w:tcBorders>
              <w:left w:val="single" w:color="auto" w:sz="4" w:space="0"/>
            </w:tcBorders>
            <w:vAlign w:val="top"/>
          </w:tcPr>
          <w:p>
            <w:pPr>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1210" w:type="dxa"/>
            <w:vAlign w:val="center"/>
          </w:tcPr>
          <w:p>
            <w:pPr>
              <w:jc w:val="center"/>
              <w:rPr>
                <w:rFonts w:hint="eastAsia"/>
                <w:szCs w:val="21"/>
              </w:rPr>
            </w:pPr>
            <w:r>
              <w:rPr>
                <w:rFonts w:hint="eastAsia"/>
                <w:szCs w:val="21"/>
              </w:rPr>
              <w:t>7</w:t>
            </w:r>
          </w:p>
        </w:tc>
        <w:tc>
          <w:tcPr>
            <w:tcW w:w="1798" w:type="dxa"/>
            <w:vAlign w:val="center"/>
          </w:tcPr>
          <w:p>
            <w:pPr>
              <w:jc w:val="center"/>
              <w:rPr>
                <w:rFonts w:hint="eastAsia" w:hAnsi="宋体"/>
                <w:szCs w:val="21"/>
              </w:rPr>
            </w:pPr>
            <w:r>
              <w:rPr>
                <w:rFonts w:hint="eastAsia" w:hAnsi="宋体"/>
                <w:szCs w:val="21"/>
              </w:rPr>
              <w:t>设备说明</w:t>
            </w:r>
          </w:p>
        </w:tc>
        <w:tc>
          <w:tcPr>
            <w:tcW w:w="1346" w:type="dxa"/>
            <w:vAlign w:val="top"/>
          </w:tcPr>
          <w:p>
            <w:pPr>
              <w:jc w:val="center"/>
              <w:rPr>
                <w:szCs w:val="21"/>
              </w:rPr>
            </w:pPr>
          </w:p>
        </w:tc>
        <w:tc>
          <w:tcPr>
            <w:tcW w:w="2790" w:type="dxa"/>
            <w:tcBorders>
              <w:right w:val="single" w:color="auto" w:sz="4" w:space="0"/>
            </w:tcBorders>
            <w:vAlign w:val="top"/>
          </w:tcPr>
          <w:p>
            <w:pPr>
              <w:rPr>
                <w:rFonts w:hint="eastAsia"/>
                <w:szCs w:val="21"/>
              </w:rPr>
            </w:pPr>
            <w:r>
              <w:rPr>
                <w:rFonts w:hint="eastAsia"/>
                <w:szCs w:val="21"/>
              </w:rPr>
              <w:t>配套配电控制箱。配电控制箱就地控制，并留有远程控制接口。</w:t>
            </w:r>
          </w:p>
        </w:tc>
        <w:tc>
          <w:tcPr>
            <w:tcW w:w="1218" w:type="dxa"/>
            <w:tcBorders>
              <w:left w:val="single" w:color="auto" w:sz="4" w:space="0"/>
            </w:tcBorders>
            <w:vAlign w:val="top"/>
          </w:tcPr>
          <w:p>
            <w:pPr>
              <w:rPr>
                <w:rFonts w:hint="eastAsia"/>
                <w:szCs w:val="21"/>
              </w:rPr>
            </w:pPr>
          </w:p>
        </w:tc>
      </w:tr>
    </w:tbl>
    <w:p>
      <w:pPr>
        <w:adjustRightInd w:val="0"/>
        <w:snapToGrid w:val="0"/>
        <w:spacing w:line="360" w:lineRule="auto"/>
        <w:ind w:firstLine="480" w:firstLineChars="200"/>
        <w:rPr>
          <w:rFonts w:hint="eastAsia" w:hAnsi="宋体"/>
          <w:sz w:val="24"/>
        </w:rPr>
      </w:pPr>
    </w:p>
    <w:p>
      <w:pPr>
        <w:pStyle w:val="12"/>
        <w:ind w:firstLine="843" w:firstLineChars="400"/>
        <w:rPr>
          <w:rFonts w:hint="eastAsia" w:ascii="Times New Roman" w:hAnsi="Times New Roman"/>
          <w:b/>
          <w:bCs/>
          <w:szCs w:val="24"/>
        </w:rPr>
      </w:pPr>
      <w:r>
        <w:rPr>
          <w:rFonts w:hint="eastAsia" w:ascii="Times New Roman" w:hAnsi="Times New Roman"/>
          <w:b/>
          <w:bCs/>
          <w:szCs w:val="24"/>
        </w:rPr>
        <w:t xml:space="preserve">4、加碱装置  </w:t>
      </w:r>
    </w:p>
    <w:p>
      <w:pPr>
        <w:adjustRightInd w:val="0"/>
        <w:snapToGrid w:val="0"/>
        <w:spacing w:line="360" w:lineRule="auto"/>
        <w:ind w:firstLine="1440" w:firstLineChars="600"/>
        <w:rPr>
          <w:rFonts w:hint="eastAsia" w:hAnsi="宋体"/>
          <w:snapToGrid w:val="0"/>
          <w:kern w:val="0"/>
          <w:sz w:val="24"/>
        </w:rPr>
      </w:pPr>
      <w:r>
        <w:rPr>
          <w:rFonts w:hint="eastAsia" w:hAnsi="宋体"/>
          <w:snapToGrid w:val="0"/>
          <w:kern w:val="0"/>
          <w:sz w:val="24"/>
        </w:rPr>
        <w:t>设计共选择1套加碱装置。具体参数见表5-4。</w:t>
      </w:r>
    </w:p>
    <w:p>
      <w:pPr>
        <w:adjustRightInd w:val="0"/>
        <w:snapToGrid w:val="0"/>
        <w:spacing w:line="360" w:lineRule="auto"/>
        <w:ind w:firstLine="480" w:firstLineChars="200"/>
        <w:jc w:val="center"/>
        <w:rPr>
          <w:rFonts w:hint="eastAsia" w:hAnsi="宋体"/>
          <w:sz w:val="24"/>
        </w:rPr>
      </w:pPr>
      <w:r>
        <w:rPr>
          <w:rFonts w:hint="eastAsia" w:hAnsi="宋体"/>
          <w:sz w:val="24"/>
        </w:rPr>
        <w:t>表5-4  加碱装置主要参数表</w:t>
      </w:r>
    </w:p>
    <w:tbl>
      <w:tblPr>
        <w:tblStyle w:val="23"/>
        <w:tblW w:w="83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210"/>
        <w:gridCol w:w="1798"/>
        <w:gridCol w:w="1346"/>
        <w:gridCol w:w="2790"/>
        <w:gridCol w:w="12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75" w:hRule="atLeast"/>
          <w:tblHeader/>
          <w:jc w:val="center"/>
        </w:trPr>
        <w:tc>
          <w:tcPr>
            <w:tcW w:w="1210" w:type="dxa"/>
            <w:vAlign w:val="top"/>
          </w:tcPr>
          <w:p>
            <w:pPr>
              <w:jc w:val="center"/>
              <w:rPr>
                <w:szCs w:val="21"/>
              </w:rPr>
            </w:pPr>
            <w:r>
              <w:rPr>
                <w:rFonts w:hAnsi="宋体"/>
                <w:szCs w:val="21"/>
              </w:rPr>
              <w:t>序号</w:t>
            </w:r>
          </w:p>
        </w:tc>
        <w:tc>
          <w:tcPr>
            <w:tcW w:w="1798" w:type="dxa"/>
            <w:vAlign w:val="top"/>
          </w:tcPr>
          <w:p>
            <w:pPr>
              <w:jc w:val="center"/>
              <w:rPr>
                <w:szCs w:val="21"/>
              </w:rPr>
            </w:pPr>
            <w:r>
              <w:rPr>
                <w:rFonts w:hAnsi="宋体"/>
                <w:szCs w:val="21"/>
              </w:rPr>
              <w:t>参数名称</w:t>
            </w:r>
          </w:p>
        </w:tc>
        <w:tc>
          <w:tcPr>
            <w:tcW w:w="1346" w:type="dxa"/>
            <w:vAlign w:val="top"/>
          </w:tcPr>
          <w:p>
            <w:pPr>
              <w:jc w:val="center"/>
              <w:rPr>
                <w:szCs w:val="21"/>
              </w:rPr>
            </w:pPr>
            <w:r>
              <w:rPr>
                <w:rFonts w:hAnsi="宋体"/>
                <w:szCs w:val="21"/>
              </w:rPr>
              <w:t>单位</w:t>
            </w:r>
          </w:p>
        </w:tc>
        <w:tc>
          <w:tcPr>
            <w:tcW w:w="2790" w:type="dxa"/>
            <w:tcBorders>
              <w:right w:val="single" w:color="auto" w:sz="4" w:space="0"/>
            </w:tcBorders>
            <w:vAlign w:val="top"/>
          </w:tcPr>
          <w:p>
            <w:pPr>
              <w:jc w:val="center"/>
              <w:rPr>
                <w:rFonts w:hint="eastAsia"/>
                <w:szCs w:val="21"/>
              </w:rPr>
            </w:pPr>
            <w:r>
              <w:rPr>
                <w:rFonts w:hint="eastAsia" w:hAnsi="宋体"/>
                <w:szCs w:val="21"/>
              </w:rPr>
              <w:t>设备参数要求</w:t>
            </w:r>
          </w:p>
        </w:tc>
        <w:tc>
          <w:tcPr>
            <w:tcW w:w="1218" w:type="dxa"/>
            <w:tcBorders>
              <w:left w:val="single" w:color="auto" w:sz="4" w:space="0"/>
            </w:tcBorders>
            <w:vAlign w:val="top"/>
          </w:tcPr>
          <w:p>
            <w:pPr>
              <w:jc w:val="center"/>
              <w:rPr>
                <w:rFonts w:hint="eastAsia"/>
                <w:szCs w:val="21"/>
              </w:rPr>
            </w:pPr>
            <w:r>
              <w:rPr>
                <w:rFonts w:hAnsi="宋体"/>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1210" w:type="dxa"/>
            <w:vAlign w:val="top"/>
          </w:tcPr>
          <w:p>
            <w:pPr>
              <w:jc w:val="center"/>
              <w:rPr>
                <w:szCs w:val="21"/>
              </w:rPr>
            </w:pPr>
            <w:r>
              <w:rPr>
                <w:szCs w:val="21"/>
              </w:rPr>
              <w:t>1</w:t>
            </w:r>
          </w:p>
        </w:tc>
        <w:tc>
          <w:tcPr>
            <w:tcW w:w="1798" w:type="dxa"/>
            <w:vAlign w:val="top"/>
          </w:tcPr>
          <w:p>
            <w:pPr>
              <w:jc w:val="center"/>
              <w:rPr>
                <w:rFonts w:hint="eastAsia" w:hAnsi="宋体"/>
                <w:szCs w:val="21"/>
              </w:rPr>
            </w:pPr>
            <w:r>
              <w:rPr>
                <w:rFonts w:hint="eastAsia" w:hAnsi="宋体"/>
                <w:szCs w:val="21"/>
              </w:rPr>
              <w:t>型号</w:t>
            </w:r>
          </w:p>
        </w:tc>
        <w:tc>
          <w:tcPr>
            <w:tcW w:w="1346" w:type="dxa"/>
            <w:vAlign w:val="top"/>
          </w:tcPr>
          <w:p>
            <w:pPr>
              <w:jc w:val="center"/>
              <w:rPr>
                <w:rFonts w:hAnsi="宋体"/>
                <w:szCs w:val="21"/>
              </w:rPr>
            </w:pPr>
          </w:p>
        </w:tc>
        <w:tc>
          <w:tcPr>
            <w:tcW w:w="2790" w:type="dxa"/>
            <w:tcBorders>
              <w:right w:val="single" w:color="auto" w:sz="4" w:space="0"/>
            </w:tcBorders>
            <w:vAlign w:val="top"/>
          </w:tcPr>
          <w:p>
            <w:pPr>
              <w:jc w:val="center"/>
              <w:rPr>
                <w:rFonts w:hAnsi="宋体"/>
                <w:szCs w:val="21"/>
              </w:rPr>
            </w:pPr>
            <w:r>
              <w:rPr>
                <w:rFonts w:hint="eastAsia" w:ascii="宋体" w:hAnsi="宋体"/>
                <w:szCs w:val="21"/>
              </w:rPr>
              <w:t>JY-1型</w:t>
            </w:r>
          </w:p>
        </w:tc>
        <w:tc>
          <w:tcPr>
            <w:tcW w:w="1218" w:type="dxa"/>
            <w:tcBorders>
              <w:left w:val="single" w:color="auto" w:sz="4" w:space="0"/>
            </w:tcBorders>
            <w:vAlign w:val="top"/>
          </w:tcPr>
          <w:p>
            <w:pPr>
              <w:jc w:val="center"/>
              <w:rPr>
                <w:rFonts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1210" w:type="dxa"/>
            <w:vAlign w:val="top"/>
          </w:tcPr>
          <w:p>
            <w:pPr>
              <w:jc w:val="center"/>
              <w:rPr>
                <w:szCs w:val="21"/>
              </w:rPr>
            </w:pPr>
            <w:r>
              <w:rPr>
                <w:szCs w:val="21"/>
              </w:rPr>
              <w:t>2</w:t>
            </w:r>
          </w:p>
        </w:tc>
        <w:tc>
          <w:tcPr>
            <w:tcW w:w="1798" w:type="dxa"/>
            <w:vAlign w:val="top"/>
          </w:tcPr>
          <w:p>
            <w:pPr>
              <w:jc w:val="center"/>
              <w:rPr>
                <w:szCs w:val="21"/>
              </w:rPr>
            </w:pPr>
            <w:r>
              <w:rPr>
                <w:rFonts w:hint="eastAsia" w:hAnsi="宋体"/>
                <w:szCs w:val="21"/>
              </w:rPr>
              <w:t>容积</w:t>
            </w:r>
          </w:p>
        </w:tc>
        <w:tc>
          <w:tcPr>
            <w:tcW w:w="1346" w:type="dxa"/>
            <w:vAlign w:val="top"/>
          </w:tcPr>
          <w:p>
            <w:pPr>
              <w:jc w:val="center"/>
              <w:rPr>
                <w:rFonts w:hint="eastAsia"/>
                <w:szCs w:val="21"/>
              </w:rPr>
            </w:pPr>
            <w:r>
              <w:rPr>
                <w:szCs w:val="21"/>
              </w:rPr>
              <w:t>m</w:t>
            </w:r>
            <w:r>
              <w:rPr>
                <w:szCs w:val="21"/>
                <w:vertAlign w:val="superscript"/>
              </w:rPr>
              <w:t>3</w:t>
            </w:r>
          </w:p>
        </w:tc>
        <w:tc>
          <w:tcPr>
            <w:tcW w:w="2790" w:type="dxa"/>
            <w:tcBorders>
              <w:right w:val="single" w:color="auto" w:sz="4" w:space="0"/>
            </w:tcBorders>
            <w:vAlign w:val="top"/>
          </w:tcPr>
          <w:p>
            <w:pPr>
              <w:jc w:val="center"/>
              <w:rPr>
                <w:szCs w:val="21"/>
              </w:rPr>
            </w:pPr>
            <w:r>
              <w:rPr>
                <w:rFonts w:hint="eastAsia"/>
                <w:szCs w:val="21"/>
              </w:rPr>
              <w:t>2.5</w:t>
            </w:r>
          </w:p>
        </w:tc>
        <w:tc>
          <w:tcPr>
            <w:tcW w:w="1218" w:type="dxa"/>
            <w:tcBorders>
              <w:left w:val="single" w:color="auto" w:sz="4" w:space="0"/>
            </w:tcBorders>
            <w:vAlign w:val="top"/>
          </w:tcPr>
          <w:p>
            <w:pPr>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1210" w:type="dxa"/>
            <w:vAlign w:val="top"/>
          </w:tcPr>
          <w:p>
            <w:pPr>
              <w:jc w:val="center"/>
              <w:rPr>
                <w:szCs w:val="21"/>
              </w:rPr>
            </w:pPr>
            <w:r>
              <w:rPr>
                <w:szCs w:val="21"/>
              </w:rPr>
              <w:t>3</w:t>
            </w:r>
          </w:p>
        </w:tc>
        <w:tc>
          <w:tcPr>
            <w:tcW w:w="1798" w:type="dxa"/>
            <w:vAlign w:val="top"/>
          </w:tcPr>
          <w:p>
            <w:pPr>
              <w:jc w:val="center"/>
              <w:rPr>
                <w:rFonts w:hint="eastAsia"/>
                <w:szCs w:val="21"/>
              </w:rPr>
            </w:pPr>
            <w:r>
              <w:rPr>
                <w:rFonts w:hint="eastAsia" w:hAnsi="宋体"/>
                <w:szCs w:val="21"/>
              </w:rPr>
              <w:t>尺寸</w:t>
            </w:r>
          </w:p>
        </w:tc>
        <w:tc>
          <w:tcPr>
            <w:tcW w:w="1346" w:type="dxa"/>
            <w:vAlign w:val="top"/>
          </w:tcPr>
          <w:p>
            <w:pPr>
              <w:jc w:val="center"/>
              <w:rPr>
                <w:rFonts w:hint="eastAsia" w:eastAsia="宋体"/>
                <w:szCs w:val="21"/>
                <w:lang w:val="en-US" w:eastAsia="zh-CN"/>
              </w:rPr>
            </w:pPr>
            <w:r>
              <w:rPr>
                <w:szCs w:val="21"/>
              </w:rPr>
              <w:t>m</w:t>
            </w:r>
            <w:r>
              <w:rPr>
                <w:rFonts w:hint="eastAsia"/>
                <w:szCs w:val="21"/>
                <w:lang w:val="en-US" w:eastAsia="zh-CN"/>
              </w:rPr>
              <w:t>m</w:t>
            </w:r>
          </w:p>
        </w:tc>
        <w:tc>
          <w:tcPr>
            <w:tcW w:w="2790" w:type="dxa"/>
            <w:tcBorders>
              <w:right w:val="single" w:color="auto" w:sz="4" w:space="0"/>
            </w:tcBorders>
            <w:vAlign w:val="top"/>
          </w:tcPr>
          <w:p>
            <w:pPr>
              <w:jc w:val="center"/>
              <w:rPr>
                <w:szCs w:val="21"/>
              </w:rPr>
            </w:pPr>
            <w:r>
              <w:rPr>
                <w:rFonts w:hint="eastAsia"/>
                <w:szCs w:val="21"/>
              </w:rPr>
              <w:t>3550×1050×1200mm</w:t>
            </w:r>
          </w:p>
        </w:tc>
        <w:tc>
          <w:tcPr>
            <w:tcW w:w="1218" w:type="dxa"/>
            <w:tcBorders>
              <w:left w:val="single" w:color="auto" w:sz="4" w:space="0"/>
            </w:tcBorders>
            <w:vAlign w:val="top"/>
          </w:tcPr>
          <w:p>
            <w:pPr>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1210" w:type="dxa"/>
            <w:vAlign w:val="top"/>
          </w:tcPr>
          <w:p>
            <w:pPr>
              <w:jc w:val="center"/>
              <w:rPr>
                <w:szCs w:val="21"/>
              </w:rPr>
            </w:pPr>
            <w:r>
              <w:rPr>
                <w:szCs w:val="21"/>
              </w:rPr>
              <w:t>4</w:t>
            </w:r>
          </w:p>
        </w:tc>
        <w:tc>
          <w:tcPr>
            <w:tcW w:w="1798" w:type="dxa"/>
            <w:vAlign w:val="top"/>
          </w:tcPr>
          <w:p>
            <w:pPr>
              <w:jc w:val="center"/>
              <w:rPr>
                <w:szCs w:val="21"/>
              </w:rPr>
            </w:pPr>
            <w:r>
              <w:rPr>
                <w:rFonts w:hint="eastAsia" w:hAnsi="宋体"/>
                <w:szCs w:val="21"/>
              </w:rPr>
              <w:t>总</w:t>
            </w:r>
            <w:r>
              <w:rPr>
                <w:rFonts w:hAnsi="宋体"/>
                <w:szCs w:val="21"/>
              </w:rPr>
              <w:t>电机功率</w:t>
            </w:r>
          </w:p>
        </w:tc>
        <w:tc>
          <w:tcPr>
            <w:tcW w:w="1346" w:type="dxa"/>
            <w:vAlign w:val="top"/>
          </w:tcPr>
          <w:p>
            <w:pPr>
              <w:jc w:val="center"/>
              <w:rPr>
                <w:szCs w:val="21"/>
              </w:rPr>
            </w:pPr>
            <w:r>
              <w:rPr>
                <w:szCs w:val="21"/>
              </w:rPr>
              <w:t>kW</w:t>
            </w:r>
          </w:p>
        </w:tc>
        <w:tc>
          <w:tcPr>
            <w:tcW w:w="2790" w:type="dxa"/>
            <w:tcBorders>
              <w:right w:val="single" w:color="auto" w:sz="4" w:space="0"/>
            </w:tcBorders>
            <w:vAlign w:val="top"/>
          </w:tcPr>
          <w:p>
            <w:pPr>
              <w:jc w:val="center"/>
              <w:rPr>
                <w:szCs w:val="21"/>
              </w:rPr>
            </w:pPr>
            <w:r>
              <w:rPr>
                <w:rFonts w:hint="eastAsia"/>
                <w:szCs w:val="21"/>
              </w:rPr>
              <w:t>0.74+0.37kw</w:t>
            </w:r>
          </w:p>
        </w:tc>
        <w:tc>
          <w:tcPr>
            <w:tcW w:w="1218" w:type="dxa"/>
            <w:tcBorders>
              <w:left w:val="single" w:color="auto" w:sz="4" w:space="0"/>
            </w:tcBorders>
            <w:vAlign w:val="top"/>
          </w:tcPr>
          <w:p>
            <w:pPr>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1210" w:type="dxa"/>
            <w:vAlign w:val="top"/>
          </w:tcPr>
          <w:p>
            <w:pPr>
              <w:jc w:val="center"/>
              <w:rPr>
                <w:rFonts w:hint="eastAsia"/>
                <w:szCs w:val="21"/>
              </w:rPr>
            </w:pPr>
            <w:r>
              <w:rPr>
                <w:rFonts w:hint="eastAsia"/>
                <w:szCs w:val="21"/>
              </w:rPr>
              <w:t>5</w:t>
            </w:r>
          </w:p>
        </w:tc>
        <w:tc>
          <w:tcPr>
            <w:tcW w:w="1798" w:type="dxa"/>
            <w:vAlign w:val="top"/>
          </w:tcPr>
          <w:p>
            <w:pPr>
              <w:jc w:val="center"/>
              <w:rPr>
                <w:szCs w:val="21"/>
              </w:rPr>
            </w:pPr>
            <w:r>
              <w:rPr>
                <w:rFonts w:hint="eastAsia" w:hAnsi="宋体"/>
                <w:szCs w:val="21"/>
              </w:rPr>
              <w:t>安装方式</w:t>
            </w:r>
          </w:p>
        </w:tc>
        <w:tc>
          <w:tcPr>
            <w:tcW w:w="1346" w:type="dxa"/>
            <w:vAlign w:val="top"/>
          </w:tcPr>
          <w:p>
            <w:pPr>
              <w:jc w:val="center"/>
              <w:rPr>
                <w:szCs w:val="21"/>
              </w:rPr>
            </w:pPr>
          </w:p>
        </w:tc>
        <w:tc>
          <w:tcPr>
            <w:tcW w:w="2790" w:type="dxa"/>
            <w:tcBorders>
              <w:right w:val="single" w:color="auto" w:sz="4" w:space="0"/>
            </w:tcBorders>
            <w:vAlign w:val="top"/>
          </w:tcPr>
          <w:p>
            <w:pPr>
              <w:jc w:val="center"/>
              <w:rPr>
                <w:szCs w:val="21"/>
              </w:rPr>
            </w:pPr>
            <w:r>
              <w:rPr>
                <w:rFonts w:hint="eastAsia"/>
                <w:szCs w:val="21"/>
              </w:rPr>
              <w:t>一体机</w:t>
            </w:r>
          </w:p>
        </w:tc>
        <w:tc>
          <w:tcPr>
            <w:tcW w:w="1218" w:type="dxa"/>
            <w:tcBorders>
              <w:left w:val="single" w:color="auto" w:sz="4" w:space="0"/>
            </w:tcBorders>
            <w:vAlign w:val="top"/>
          </w:tcPr>
          <w:p>
            <w:pPr>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1210" w:type="dxa"/>
            <w:vAlign w:val="top"/>
          </w:tcPr>
          <w:p>
            <w:pPr>
              <w:jc w:val="center"/>
              <w:rPr>
                <w:rFonts w:hint="eastAsia"/>
                <w:szCs w:val="21"/>
              </w:rPr>
            </w:pPr>
            <w:r>
              <w:rPr>
                <w:rFonts w:hint="eastAsia"/>
                <w:szCs w:val="21"/>
              </w:rPr>
              <w:t>6</w:t>
            </w:r>
          </w:p>
        </w:tc>
        <w:tc>
          <w:tcPr>
            <w:tcW w:w="1798" w:type="dxa"/>
            <w:vAlign w:val="top"/>
          </w:tcPr>
          <w:p>
            <w:pPr>
              <w:jc w:val="center"/>
              <w:rPr>
                <w:rFonts w:hint="eastAsia" w:hAnsi="宋体"/>
                <w:szCs w:val="21"/>
              </w:rPr>
            </w:pPr>
            <w:r>
              <w:rPr>
                <w:rFonts w:hint="eastAsia" w:hAnsi="宋体"/>
                <w:szCs w:val="21"/>
              </w:rPr>
              <w:t>材质</w:t>
            </w:r>
          </w:p>
        </w:tc>
        <w:tc>
          <w:tcPr>
            <w:tcW w:w="1346" w:type="dxa"/>
            <w:vAlign w:val="top"/>
          </w:tcPr>
          <w:p>
            <w:pPr>
              <w:jc w:val="center"/>
              <w:rPr>
                <w:szCs w:val="21"/>
              </w:rPr>
            </w:pPr>
          </w:p>
        </w:tc>
        <w:tc>
          <w:tcPr>
            <w:tcW w:w="2790" w:type="dxa"/>
            <w:tcBorders>
              <w:right w:val="single" w:color="auto" w:sz="4" w:space="0"/>
            </w:tcBorders>
            <w:vAlign w:val="top"/>
          </w:tcPr>
          <w:p>
            <w:pPr>
              <w:jc w:val="center"/>
              <w:rPr>
                <w:rFonts w:hint="eastAsia"/>
                <w:szCs w:val="21"/>
              </w:rPr>
            </w:pPr>
            <w:r>
              <w:rPr>
                <w:rFonts w:hint="eastAsia"/>
                <w:szCs w:val="21"/>
              </w:rPr>
              <w:t>PVC</w:t>
            </w:r>
          </w:p>
        </w:tc>
        <w:tc>
          <w:tcPr>
            <w:tcW w:w="1218" w:type="dxa"/>
            <w:tcBorders>
              <w:left w:val="single" w:color="auto" w:sz="4" w:space="0"/>
            </w:tcBorders>
            <w:vAlign w:val="top"/>
          </w:tcPr>
          <w:p>
            <w:pPr>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1210" w:type="dxa"/>
            <w:vAlign w:val="center"/>
          </w:tcPr>
          <w:p>
            <w:pPr>
              <w:jc w:val="center"/>
              <w:rPr>
                <w:rFonts w:hint="eastAsia"/>
                <w:szCs w:val="21"/>
              </w:rPr>
            </w:pPr>
            <w:r>
              <w:rPr>
                <w:rFonts w:hint="eastAsia"/>
                <w:szCs w:val="21"/>
              </w:rPr>
              <w:t>7</w:t>
            </w:r>
          </w:p>
        </w:tc>
        <w:tc>
          <w:tcPr>
            <w:tcW w:w="1798" w:type="dxa"/>
            <w:vAlign w:val="center"/>
          </w:tcPr>
          <w:p>
            <w:pPr>
              <w:jc w:val="center"/>
              <w:rPr>
                <w:rFonts w:hint="eastAsia" w:hAnsi="宋体"/>
                <w:szCs w:val="21"/>
              </w:rPr>
            </w:pPr>
            <w:r>
              <w:rPr>
                <w:rFonts w:hint="eastAsia" w:hAnsi="宋体"/>
                <w:szCs w:val="21"/>
              </w:rPr>
              <w:t>设备说明</w:t>
            </w:r>
          </w:p>
        </w:tc>
        <w:tc>
          <w:tcPr>
            <w:tcW w:w="1346" w:type="dxa"/>
            <w:vAlign w:val="top"/>
          </w:tcPr>
          <w:p>
            <w:pPr>
              <w:jc w:val="center"/>
              <w:rPr>
                <w:szCs w:val="21"/>
              </w:rPr>
            </w:pPr>
          </w:p>
        </w:tc>
        <w:tc>
          <w:tcPr>
            <w:tcW w:w="2790" w:type="dxa"/>
            <w:tcBorders>
              <w:right w:val="single" w:color="auto" w:sz="4" w:space="0"/>
            </w:tcBorders>
            <w:vAlign w:val="top"/>
          </w:tcPr>
          <w:p>
            <w:pPr>
              <w:rPr>
                <w:rFonts w:hint="eastAsia"/>
                <w:szCs w:val="21"/>
              </w:rPr>
            </w:pPr>
            <w:r>
              <w:rPr>
                <w:rFonts w:hint="eastAsia"/>
                <w:szCs w:val="21"/>
              </w:rPr>
              <w:t>配套配电控制箱、搅拌机、计量泵、PH计等。</w:t>
            </w:r>
          </w:p>
        </w:tc>
        <w:tc>
          <w:tcPr>
            <w:tcW w:w="1218" w:type="dxa"/>
            <w:tcBorders>
              <w:left w:val="single" w:color="auto" w:sz="4" w:space="0"/>
            </w:tcBorders>
            <w:vAlign w:val="top"/>
          </w:tcPr>
          <w:p>
            <w:pPr>
              <w:rPr>
                <w:rFonts w:hint="eastAsia"/>
                <w:szCs w:val="21"/>
              </w:rPr>
            </w:pPr>
          </w:p>
        </w:tc>
      </w:tr>
    </w:tbl>
    <w:p>
      <w:pPr>
        <w:snapToGrid w:val="0"/>
        <w:spacing w:line="360" w:lineRule="auto"/>
        <w:ind w:firstLine="480" w:firstLineChars="200"/>
        <w:rPr>
          <w:rFonts w:hint="eastAsia" w:hAnsi="宋体"/>
          <w:sz w:val="24"/>
        </w:rPr>
      </w:pPr>
    </w:p>
    <w:p>
      <w:pPr>
        <w:pStyle w:val="12"/>
        <w:ind w:firstLine="843" w:firstLineChars="400"/>
        <w:rPr>
          <w:rFonts w:hint="eastAsia" w:ascii="Times New Roman" w:hAnsi="Times New Roman"/>
          <w:b/>
          <w:bCs/>
          <w:szCs w:val="24"/>
        </w:rPr>
      </w:pPr>
      <w:r>
        <w:rPr>
          <w:rFonts w:hint="eastAsia" w:ascii="Times New Roman" w:hAnsi="Times New Roman"/>
          <w:b/>
          <w:bCs/>
          <w:szCs w:val="24"/>
        </w:rPr>
        <w:t xml:space="preserve">5、盘式曝气器   </w:t>
      </w:r>
    </w:p>
    <w:p>
      <w:pPr>
        <w:adjustRightInd w:val="0"/>
        <w:snapToGrid w:val="0"/>
        <w:spacing w:line="360" w:lineRule="auto"/>
        <w:ind w:firstLine="1320" w:firstLineChars="550"/>
        <w:rPr>
          <w:rFonts w:hint="eastAsia" w:hAnsi="宋体"/>
          <w:snapToGrid w:val="0"/>
          <w:kern w:val="0"/>
          <w:sz w:val="24"/>
        </w:rPr>
      </w:pPr>
      <w:r>
        <w:rPr>
          <w:rFonts w:hint="eastAsia" w:hAnsi="宋体"/>
          <w:snapToGrid w:val="0"/>
          <w:kern w:val="0"/>
          <w:sz w:val="24"/>
        </w:rPr>
        <w:t>设计共选择1800套盘式曝气器。具体参数见表5-5。</w:t>
      </w:r>
    </w:p>
    <w:p>
      <w:pPr>
        <w:adjustRightInd w:val="0"/>
        <w:snapToGrid w:val="0"/>
        <w:spacing w:line="360" w:lineRule="auto"/>
        <w:ind w:firstLine="480" w:firstLineChars="200"/>
        <w:jc w:val="center"/>
        <w:rPr>
          <w:rFonts w:hint="eastAsia" w:hAnsi="宋体"/>
          <w:sz w:val="24"/>
        </w:rPr>
      </w:pPr>
      <w:r>
        <w:rPr>
          <w:rFonts w:hint="eastAsia" w:hAnsi="宋体"/>
          <w:sz w:val="24"/>
        </w:rPr>
        <w:t xml:space="preserve">表5-5  </w:t>
      </w:r>
      <w:r>
        <w:rPr>
          <w:rFonts w:hint="eastAsia" w:hAnsi="宋体"/>
          <w:snapToGrid w:val="0"/>
          <w:kern w:val="0"/>
          <w:sz w:val="24"/>
        </w:rPr>
        <w:t>盘式曝气器</w:t>
      </w:r>
      <w:r>
        <w:rPr>
          <w:rFonts w:hint="eastAsia" w:hAnsi="宋体"/>
          <w:sz w:val="24"/>
        </w:rPr>
        <w:t>主要参数表</w:t>
      </w:r>
    </w:p>
    <w:tbl>
      <w:tblPr>
        <w:tblStyle w:val="23"/>
        <w:tblW w:w="83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09"/>
        <w:gridCol w:w="1517"/>
        <w:gridCol w:w="898"/>
        <w:gridCol w:w="5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809" w:type="dxa"/>
            <w:vAlign w:val="center"/>
          </w:tcPr>
          <w:p>
            <w:pPr>
              <w:jc w:val="center"/>
              <w:rPr>
                <w:szCs w:val="21"/>
              </w:rPr>
            </w:pPr>
            <w:r>
              <w:rPr>
                <w:rFonts w:hAnsi="宋体"/>
                <w:szCs w:val="21"/>
              </w:rPr>
              <w:t>序号</w:t>
            </w:r>
          </w:p>
        </w:tc>
        <w:tc>
          <w:tcPr>
            <w:tcW w:w="1517" w:type="dxa"/>
            <w:vAlign w:val="center"/>
          </w:tcPr>
          <w:p>
            <w:pPr>
              <w:jc w:val="center"/>
              <w:rPr>
                <w:szCs w:val="21"/>
              </w:rPr>
            </w:pPr>
            <w:r>
              <w:rPr>
                <w:rFonts w:hAnsi="宋体"/>
                <w:szCs w:val="21"/>
              </w:rPr>
              <w:t>参数名称</w:t>
            </w:r>
          </w:p>
        </w:tc>
        <w:tc>
          <w:tcPr>
            <w:tcW w:w="898" w:type="dxa"/>
            <w:vAlign w:val="center"/>
          </w:tcPr>
          <w:p>
            <w:pPr>
              <w:jc w:val="center"/>
              <w:rPr>
                <w:szCs w:val="21"/>
              </w:rPr>
            </w:pPr>
            <w:r>
              <w:rPr>
                <w:rFonts w:hAnsi="宋体"/>
                <w:szCs w:val="21"/>
              </w:rPr>
              <w:t>单位</w:t>
            </w:r>
          </w:p>
        </w:tc>
        <w:tc>
          <w:tcPr>
            <w:tcW w:w="5138" w:type="dxa"/>
            <w:vAlign w:val="center"/>
          </w:tcPr>
          <w:p>
            <w:pPr>
              <w:jc w:val="center"/>
              <w:rPr>
                <w:rFonts w:hint="eastAsia"/>
                <w:szCs w:val="21"/>
              </w:rPr>
            </w:pPr>
            <w:r>
              <w:rPr>
                <w:rFonts w:hint="eastAsia" w:hAnsi="宋体"/>
                <w:szCs w:val="21"/>
              </w:rPr>
              <w:t>设备参数要求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809" w:type="dxa"/>
            <w:vAlign w:val="center"/>
          </w:tcPr>
          <w:p>
            <w:pPr>
              <w:jc w:val="center"/>
              <w:rPr>
                <w:szCs w:val="21"/>
              </w:rPr>
            </w:pPr>
            <w:r>
              <w:rPr>
                <w:szCs w:val="21"/>
              </w:rPr>
              <w:t>1</w:t>
            </w:r>
          </w:p>
        </w:tc>
        <w:tc>
          <w:tcPr>
            <w:tcW w:w="1517" w:type="dxa"/>
            <w:vAlign w:val="center"/>
          </w:tcPr>
          <w:p>
            <w:pPr>
              <w:jc w:val="center"/>
              <w:rPr>
                <w:szCs w:val="21"/>
              </w:rPr>
            </w:pPr>
            <w:r>
              <w:rPr>
                <w:rFonts w:hAnsi="宋体"/>
                <w:szCs w:val="21"/>
              </w:rPr>
              <w:t>型号</w:t>
            </w:r>
          </w:p>
        </w:tc>
        <w:tc>
          <w:tcPr>
            <w:tcW w:w="898" w:type="dxa"/>
            <w:vAlign w:val="center"/>
          </w:tcPr>
          <w:p>
            <w:pPr>
              <w:jc w:val="center"/>
              <w:rPr>
                <w:szCs w:val="21"/>
              </w:rPr>
            </w:pPr>
          </w:p>
        </w:tc>
        <w:tc>
          <w:tcPr>
            <w:tcW w:w="5138" w:type="dxa"/>
            <w:vAlign w:val="center"/>
          </w:tcPr>
          <w:p>
            <w:pPr>
              <w:jc w:val="center"/>
              <w:rPr>
                <w:rFonts w:hint="eastAsia"/>
                <w:szCs w:val="21"/>
              </w:rPr>
            </w:pPr>
            <w:r>
              <w:rPr>
                <w:rFonts w:hint="eastAsia" w:ascii="宋体" w:hAnsi="宋体"/>
                <w:szCs w:val="21"/>
              </w:rPr>
              <w:t>φ260型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809" w:type="dxa"/>
            <w:vAlign w:val="center"/>
          </w:tcPr>
          <w:p>
            <w:pPr>
              <w:jc w:val="center"/>
              <w:rPr>
                <w:szCs w:val="21"/>
              </w:rPr>
            </w:pPr>
            <w:r>
              <w:rPr>
                <w:szCs w:val="21"/>
              </w:rPr>
              <w:t>2</w:t>
            </w:r>
          </w:p>
        </w:tc>
        <w:tc>
          <w:tcPr>
            <w:tcW w:w="1517" w:type="dxa"/>
            <w:vAlign w:val="center"/>
          </w:tcPr>
          <w:p>
            <w:pPr>
              <w:jc w:val="center"/>
              <w:rPr>
                <w:szCs w:val="21"/>
              </w:rPr>
            </w:pPr>
            <w:r>
              <w:rPr>
                <w:rFonts w:hAnsi="宋体"/>
                <w:szCs w:val="21"/>
              </w:rPr>
              <w:t>风量</w:t>
            </w:r>
          </w:p>
        </w:tc>
        <w:tc>
          <w:tcPr>
            <w:tcW w:w="898" w:type="dxa"/>
            <w:vAlign w:val="center"/>
          </w:tcPr>
          <w:p>
            <w:pPr>
              <w:jc w:val="center"/>
              <w:rPr>
                <w:rFonts w:hint="eastAsia"/>
                <w:szCs w:val="21"/>
              </w:rPr>
            </w:pPr>
            <w:r>
              <w:rPr>
                <w:szCs w:val="21"/>
              </w:rPr>
              <w:t>m</w:t>
            </w:r>
            <w:r>
              <w:rPr>
                <w:szCs w:val="21"/>
                <w:vertAlign w:val="superscript"/>
              </w:rPr>
              <w:t>3</w:t>
            </w:r>
            <w:r>
              <w:rPr>
                <w:szCs w:val="21"/>
              </w:rPr>
              <w:t>/</w:t>
            </w:r>
            <w:r>
              <w:rPr>
                <w:rFonts w:hint="eastAsia"/>
                <w:szCs w:val="21"/>
              </w:rPr>
              <w:t>h</w:t>
            </w:r>
          </w:p>
        </w:tc>
        <w:tc>
          <w:tcPr>
            <w:tcW w:w="5138" w:type="dxa"/>
            <w:vAlign w:val="center"/>
          </w:tcPr>
          <w:p>
            <w:pPr>
              <w:jc w:val="center"/>
              <w:rPr>
                <w:rFonts w:hint="eastAsia"/>
                <w:szCs w:val="21"/>
              </w:rPr>
            </w:pPr>
            <w:r>
              <w:rPr>
                <w:rFonts w:hint="eastAsia"/>
                <w:spacing w:val="15"/>
                <w:kern w:val="0"/>
                <w:szCs w:val="21"/>
              </w:rPr>
              <w:t>2</w:t>
            </w:r>
            <w:r>
              <w:rPr>
                <w:rFonts w:hint="eastAsia"/>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809" w:type="dxa"/>
            <w:vAlign w:val="center"/>
          </w:tcPr>
          <w:p>
            <w:pPr>
              <w:jc w:val="center"/>
              <w:rPr>
                <w:szCs w:val="21"/>
              </w:rPr>
            </w:pPr>
            <w:r>
              <w:rPr>
                <w:szCs w:val="21"/>
              </w:rPr>
              <w:t>3</w:t>
            </w:r>
          </w:p>
        </w:tc>
        <w:tc>
          <w:tcPr>
            <w:tcW w:w="1517" w:type="dxa"/>
            <w:vAlign w:val="center"/>
          </w:tcPr>
          <w:p>
            <w:pPr>
              <w:jc w:val="center"/>
              <w:rPr>
                <w:rFonts w:hint="eastAsia"/>
                <w:szCs w:val="21"/>
              </w:rPr>
            </w:pPr>
            <w:r>
              <w:rPr>
                <w:rFonts w:hint="eastAsia" w:hAnsi="宋体"/>
                <w:szCs w:val="21"/>
              </w:rPr>
              <w:t>材质</w:t>
            </w:r>
          </w:p>
        </w:tc>
        <w:tc>
          <w:tcPr>
            <w:tcW w:w="898" w:type="dxa"/>
            <w:vAlign w:val="center"/>
          </w:tcPr>
          <w:p>
            <w:pPr>
              <w:jc w:val="center"/>
              <w:rPr>
                <w:szCs w:val="21"/>
              </w:rPr>
            </w:pPr>
          </w:p>
        </w:tc>
        <w:tc>
          <w:tcPr>
            <w:tcW w:w="5138" w:type="dxa"/>
            <w:vAlign w:val="center"/>
          </w:tcPr>
          <w:p>
            <w:pPr>
              <w:ind w:firstLine="105" w:firstLineChars="50"/>
              <w:rPr>
                <w:szCs w:val="21"/>
              </w:rPr>
            </w:pPr>
            <w:r>
              <w:rPr>
                <w:rFonts w:hint="eastAsia"/>
                <w:szCs w:val="21"/>
              </w:rPr>
              <w:t>曝气器：ABS+硅胶膜片；支架：ABS+不锈钢；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809" w:type="dxa"/>
            <w:vAlign w:val="center"/>
          </w:tcPr>
          <w:p>
            <w:pPr>
              <w:jc w:val="center"/>
              <w:rPr>
                <w:rFonts w:hint="eastAsia"/>
                <w:szCs w:val="21"/>
              </w:rPr>
            </w:pPr>
            <w:r>
              <w:rPr>
                <w:rFonts w:hint="eastAsia"/>
                <w:szCs w:val="21"/>
              </w:rPr>
              <w:t>4</w:t>
            </w:r>
          </w:p>
        </w:tc>
        <w:tc>
          <w:tcPr>
            <w:tcW w:w="1517" w:type="dxa"/>
            <w:vAlign w:val="center"/>
          </w:tcPr>
          <w:p>
            <w:pPr>
              <w:jc w:val="center"/>
              <w:rPr>
                <w:rFonts w:hint="eastAsia" w:hAnsi="宋体"/>
                <w:szCs w:val="21"/>
              </w:rPr>
            </w:pPr>
            <w:r>
              <w:rPr>
                <w:rFonts w:hint="eastAsia" w:hAnsi="宋体"/>
                <w:szCs w:val="21"/>
              </w:rPr>
              <w:t>曝气阻力</w:t>
            </w:r>
          </w:p>
        </w:tc>
        <w:tc>
          <w:tcPr>
            <w:tcW w:w="898" w:type="dxa"/>
            <w:vAlign w:val="center"/>
          </w:tcPr>
          <w:p>
            <w:pPr>
              <w:jc w:val="center"/>
              <w:rPr>
                <w:rFonts w:hint="eastAsia"/>
                <w:szCs w:val="21"/>
              </w:rPr>
            </w:pPr>
            <w:r>
              <w:rPr>
                <w:rFonts w:hint="eastAsia"/>
                <w:szCs w:val="21"/>
              </w:rPr>
              <w:t>mmH</w:t>
            </w:r>
            <w:r>
              <w:rPr>
                <w:rFonts w:hint="eastAsia"/>
                <w:szCs w:val="21"/>
                <w:vertAlign w:val="subscript"/>
              </w:rPr>
              <w:t>2</w:t>
            </w:r>
            <w:r>
              <w:rPr>
                <w:rFonts w:hint="eastAsia"/>
                <w:szCs w:val="21"/>
              </w:rPr>
              <w:t>O</w:t>
            </w:r>
          </w:p>
        </w:tc>
        <w:tc>
          <w:tcPr>
            <w:tcW w:w="5138" w:type="dxa"/>
            <w:vAlign w:val="center"/>
          </w:tcPr>
          <w:p>
            <w:pPr>
              <w:jc w:val="center"/>
              <w:rPr>
                <w:rFonts w:hint="eastAsia"/>
                <w:szCs w:val="21"/>
              </w:rPr>
            </w:pPr>
            <w:r>
              <w:rPr>
                <w:rFonts w:hint="eastAsia"/>
                <w:szCs w:val="21"/>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809" w:type="dxa"/>
            <w:vAlign w:val="center"/>
          </w:tcPr>
          <w:p>
            <w:pPr>
              <w:jc w:val="center"/>
              <w:rPr>
                <w:rFonts w:hint="eastAsia"/>
                <w:szCs w:val="21"/>
              </w:rPr>
            </w:pPr>
            <w:r>
              <w:rPr>
                <w:rFonts w:hint="eastAsia"/>
                <w:szCs w:val="21"/>
              </w:rPr>
              <w:t>5</w:t>
            </w:r>
          </w:p>
        </w:tc>
        <w:tc>
          <w:tcPr>
            <w:tcW w:w="1517" w:type="dxa"/>
            <w:vAlign w:val="center"/>
          </w:tcPr>
          <w:p>
            <w:pPr>
              <w:jc w:val="center"/>
              <w:rPr>
                <w:rFonts w:hint="eastAsia"/>
                <w:szCs w:val="21"/>
              </w:rPr>
            </w:pPr>
            <w:r>
              <w:rPr>
                <w:rFonts w:hint="eastAsia" w:hAnsi="宋体"/>
                <w:szCs w:val="21"/>
              </w:rPr>
              <w:t>淹没水深</w:t>
            </w:r>
          </w:p>
        </w:tc>
        <w:tc>
          <w:tcPr>
            <w:tcW w:w="898" w:type="dxa"/>
            <w:vAlign w:val="center"/>
          </w:tcPr>
          <w:p>
            <w:pPr>
              <w:jc w:val="center"/>
              <w:rPr>
                <w:rFonts w:hint="eastAsia"/>
                <w:szCs w:val="21"/>
              </w:rPr>
            </w:pPr>
            <w:r>
              <w:rPr>
                <w:rFonts w:hint="eastAsia"/>
                <w:szCs w:val="21"/>
              </w:rPr>
              <w:t>m</w:t>
            </w:r>
          </w:p>
        </w:tc>
        <w:tc>
          <w:tcPr>
            <w:tcW w:w="5138" w:type="dxa"/>
            <w:vAlign w:val="center"/>
          </w:tcPr>
          <w:p>
            <w:pPr>
              <w:jc w:val="center"/>
              <w:rPr>
                <w:rFonts w:hint="eastAsia"/>
                <w:szCs w:val="21"/>
              </w:rPr>
            </w:pPr>
            <w:r>
              <w:rPr>
                <w:rFonts w:hint="eastAsia"/>
                <w:szCs w:val="21"/>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809" w:type="dxa"/>
            <w:vAlign w:val="center"/>
          </w:tcPr>
          <w:p>
            <w:pPr>
              <w:jc w:val="center"/>
              <w:rPr>
                <w:rFonts w:hint="eastAsia"/>
                <w:szCs w:val="21"/>
              </w:rPr>
            </w:pPr>
            <w:r>
              <w:rPr>
                <w:rFonts w:hint="eastAsia"/>
                <w:szCs w:val="21"/>
              </w:rPr>
              <w:t>6</w:t>
            </w:r>
          </w:p>
        </w:tc>
        <w:tc>
          <w:tcPr>
            <w:tcW w:w="1517" w:type="dxa"/>
            <w:vAlign w:val="center"/>
          </w:tcPr>
          <w:p>
            <w:pPr>
              <w:jc w:val="center"/>
              <w:rPr>
                <w:szCs w:val="21"/>
              </w:rPr>
            </w:pPr>
            <w:r>
              <w:rPr>
                <w:rFonts w:hAnsi="宋体"/>
                <w:szCs w:val="21"/>
              </w:rPr>
              <w:t>数量</w:t>
            </w:r>
          </w:p>
        </w:tc>
        <w:tc>
          <w:tcPr>
            <w:tcW w:w="898" w:type="dxa"/>
            <w:vAlign w:val="center"/>
          </w:tcPr>
          <w:p>
            <w:pPr>
              <w:jc w:val="center"/>
              <w:rPr>
                <w:rFonts w:hint="eastAsia"/>
                <w:szCs w:val="21"/>
              </w:rPr>
            </w:pPr>
            <w:r>
              <w:rPr>
                <w:rFonts w:hint="eastAsia" w:hAnsi="宋体"/>
                <w:szCs w:val="21"/>
              </w:rPr>
              <w:t>套</w:t>
            </w:r>
          </w:p>
        </w:tc>
        <w:tc>
          <w:tcPr>
            <w:tcW w:w="5138" w:type="dxa"/>
            <w:vAlign w:val="center"/>
          </w:tcPr>
          <w:p>
            <w:pPr>
              <w:jc w:val="center"/>
              <w:rPr>
                <w:rFonts w:hint="eastAsia"/>
                <w:szCs w:val="21"/>
              </w:rPr>
            </w:pPr>
            <w:r>
              <w:rPr>
                <w:rFonts w:hint="eastAsia"/>
                <w:szCs w:val="21"/>
              </w:rP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809" w:type="dxa"/>
            <w:vAlign w:val="center"/>
          </w:tcPr>
          <w:p>
            <w:pPr>
              <w:jc w:val="center"/>
              <w:rPr>
                <w:rFonts w:hint="eastAsia"/>
                <w:szCs w:val="21"/>
              </w:rPr>
            </w:pPr>
            <w:r>
              <w:rPr>
                <w:rFonts w:hint="eastAsia"/>
                <w:szCs w:val="21"/>
              </w:rPr>
              <w:t>7</w:t>
            </w:r>
          </w:p>
        </w:tc>
        <w:tc>
          <w:tcPr>
            <w:tcW w:w="1517" w:type="dxa"/>
            <w:vAlign w:val="center"/>
          </w:tcPr>
          <w:p>
            <w:pPr>
              <w:jc w:val="center"/>
              <w:rPr>
                <w:rFonts w:hint="eastAsia" w:hAnsi="宋体"/>
                <w:szCs w:val="21"/>
              </w:rPr>
            </w:pPr>
            <w:r>
              <w:rPr>
                <w:rFonts w:hint="eastAsia"/>
                <w:szCs w:val="21"/>
              </w:rPr>
              <w:t>设备说明</w:t>
            </w:r>
          </w:p>
        </w:tc>
        <w:tc>
          <w:tcPr>
            <w:tcW w:w="898" w:type="dxa"/>
            <w:vAlign w:val="center"/>
          </w:tcPr>
          <w:p>
            <w:pPr>
              <w:jc w:val="center"/>
              <w:rPr>
                <w:rFonts w:hAnsi="宋体"/>
                <w:szCs w:val="21"/>
              </w:rPr>
            </w:pPr>
          </w:p>
        </w:tc>
        <w:tc>
          <w:tcPr>
            <w:tcW w:w="5138" w:type="dxa"/>
            <w:vAlign w:val="top"/>
          </w:tcPr>
          <w:p>
            <w:pPr>
              <w:rPr>
                <w:rFonts w:hint="eastAsia"/>
                <w:szCs w:val="21"/>
              </w:rPr>
            </w:pPr>
            <w:r>
              <w:rPr>
                <w:rFonts w:hint="eastAsia"/>
                <w:kern w:val="0"/>
              </w:rPr>
              <w:t xml:space="preserve">  含附件安装及调试。</w:t>
            </w:r>
          </w:p>
        </w:tc>
      </w:tr>
    </w:tbl>
    <w:p>
      <w:pPr>
        <w:snapToGrid w:val="0"/>
        <w:spacing w:line="360" w:lineRule="auto"/>
        <w:rPr>
          <w:rFonts w:hint="eastAsia" w:hAnsi="宋体"/>
          <w:b/>
          <w:sz w:val="24"/>
        </w:rPr>
      </w:pPr>
    </w:p>
    <w:p>
      <w:pPr>
        <w:snapToGrid w:val="0"/>
        <w:spacing w:line="360" w:lineRule="auto"/>
        <w:rPr>
          <w:rFonts w:hint="eastAsia" w:hAnsi="宋体"/>
          <w:b/>
          <w:sz w:val="24"/>
        </w:rPr>
      </w:pPr>
      <w:r>
        <w:rPr>
          <w:rFonts w:hint="eastAsia" w:hAnsi="宋体"/>
          <w:b/>
          <w:sz w:val="24"/>
        </w:rPr>
        <w:t>6、设备房</w:t>
      </w:r>
    </w:p>
    <w:p>
      <w:pPr>
        <w:snapToGrid w:val="0"/>
        <w:spacing w:line="360" w:lineRule="auto"/>
        <w:ind w:left="838" w:leftChars="399" w:firstLine="480" w:firstLineChars="200"/>
        <w:rPr>
          <w:rFonts w:hint="eastAsia" w:hAnsi="宋体"/>
          <w:sz w:val="24"/>
        </w:rPr>
      </w:pPr>
      <w:r>
        <w:rPr>
          <w:rFonts w:hint="eastAsia" w:hAnsi="宋体"/>
          <w:sz w:val="24"/>
        </w:rPr>
        <w:t>设计设备房1间，用于放置纤维转盘过滤器，参数具体如下见表5-6。</w:t>
      </w:r>
    </w:p>
    <w:p>
      <w:pPr>
        <w:adjustRightInd w:val="0"/>
        <w:snapToGrid w:val="0"/>
        <w:spacing w:line="360" w:lineRule="auto"/>
        <w:jc w:val="center"/>
        <w:rPr>
          <w:sz w:val="24"/>
        </w:rPr>
      </w:pPr>
      <w:r>
        <w:rPr>
          <w:rFonts w:hAnsi="宋体"/>
          <w:sz w:val="24"/>
        </w:rPr>
        <w:t>表</w:t>
      </w:r>
      <w:r>
        <w:rPr>
          <w:rFonts w:hint="eastAsia"/>
          <w:sz w:val="24"/>
        </w:rPr>
        <w:t>5-6</w:t>
      </w:r>
      <w:r>
        <w:rPr>
          <w:sz w:val="24"/>
        </w:rPr>
        <w:t xml:space="preserve">  </w:t>
      </w:r>
      <w:r>
        <w:rPr>
          <w:rFonts w:hint="eastAsia" w:hAnsi="宋体"/>
          <w:sz w:val="24"/>
        </w:rPr>
        <w:t>设备房</w:t>
      </w:r>
      <w:r>
        <w:rPr>
          <w:rFonts w:hAnsi="宋体"/>
          <w:sz w:val="24"/>
        </w:rPr>
        <w:t>参数表</w:t>
      </w:r>
    </w:p>
    <w:tbl>
      <w:tblPr>
        <w:tblStyle w:val="23"/>
        <w:tblW w:w="83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09"/>
        <w:gridCol w:w="1517"/>
        <w:gridCol w:w="898"/>
        <w:gridCol w:w="5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809" w:type="dxa"/>
            <w:vAlign w:val="center"/>
          </w:tcPr>
          <w:p>
            <w:pPr>
              <w:jc w:val="center"/>
              <w:rPr>
                <w:szCs w:val="21"/>
              </w:rPr>
            </w:pPr>
            <w:r>
              <w:rPr>
                <w:rFonts w:hAnsi="宋体"/>
                <w:szCs w:val="21"/>
              </w:rPr>
              <w:t>序号</w:t>
            </w:r>
          </w:p>
        </w:tc>
        <w:tc>
          <w:tcPr>
            <w:tcW w:w="1517" w:type="dxa"/>
            <w:vAlign w:val="center"/>
          </w:tcPr>
          <w:p>
            <w:pPr>
              <w:jc w:val="center"/>
              <w:rPr>
                <w:szCs w:val="21"/>
              </w:rPr>
            </w:pPr>
            <w:r>
              <w:rPr>
                <w:rFonts w:hAnsi="宋体"/>
                <w:szCs w:val="21"/>
              </w:rPr>
              <w:t>参数名称</w:t>
            </w:r>
          </w:p>
        </w:tc>
        <w:tc>
          <w:tcPr>
            <w:tcW w:w="898" w:type="dxa"/>
            <w:vAlign w:val="center"/>
          </w:tcPr>
          <w:p>
            <w:pPr>
              <w:jc w:val="center"/>
              <w:rPr>
                <w:szCs w:val="21"/>
              </w:rPr>
            </w:pPr>
            <w:r>
              <w:rPr>
                <w:rFonts w:hAnsi="宋体"/>
                <w:szCs w:val="21"/>
              </w:rPr>
              <w:t>单位</w:t>
            </w:r>
          </w:p>
        </w:tc>
        <w:tc>
          <w:tcPr>
            <w:tcW w:w="5138" w:type="dxa"/>
            <w:vAlign w:val="center"/>
          </w:tcPr>
          <w:p>
            <w:pPr>
              <w:jc w:val="center"/>
              <w:rPr>
                <w:rFonts w:hint="eastAsia"/>
                <w:szCs w:val="21"/>
              </w:rPr>
            </w:pPr>
            <w:r>
              <w:rPr>
                <w:rFonts w:hint="eastAsia" w:hAnsi="宋体"/>
                <w:szCs w:val="21"/>
              </w:rPr>
              <w:t>参数要求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809" w:type="dxa"/>
            <w:vAlign w:val="center"/>
          </w:tcPr>
          <w:p>
            <w:pPr>
              <w:jc w:val="center"/>
              <w:rPr>
                <w:szCs w:val="21"/>
              </w:rPr>
            </w:pPr>
            <w:r>
              <w:rPr>
                <w:szCs w:val="21"/>
              </w:rPr>
              <w:t>1</w:t>
            </w:r>
          </w:p>
        </w:tc>
        <w:tc>
          <w:tcPr>
            <w:tcW w:w="1517" w:type="dxa"/>
            <w:vAlign w:val="center"/>
          </w:tcPr>
          <w:p>
            <w:pPr>
              <w:jc w:val="center"/>
              <w:rPr>
                <w:rFonts w:hint="eastAsia"/>
                <w:szCs w:val="21"/>
              </w:rPr>
            </w:pPr>
            <w:r>
              <w:rPr>
                <w:rFonts w:hint="eastAsia" w:hAnsi="宋体"/>
                <w:szCs w:val="21"/>
              </w:rPr>
              <w:t>尺寸</w:t>
            </w:r>
          </w:p>
        </w:tc>
        <w:tc>
          <w:tcPr>
            <w:tcW w:w="898" w:type="dxa"/>
            <w:vAlign w:val="center"/>
          </w:tcPr>
          <w:p>
            <w:pPr>
              <w:jc w:val="center"/>
              <w:rPr>
                <w:szCs w:val="21"/>
              </w:rPr>
            </w:pPr>
            <w:r>
              <w:rPr>
                <w:rFonts w:hint="eastAsia"/>
                <w:szCs w:val="21"/>
              </w:rPr>
              <w:t>m</w:t>
            </w:r>
          </w:p>
        </w:tc>
        <w:tc>
          <w:tcPr>
            <w:tcW w:w="5138" w:type="dxa"/>
            <w:vAlign w:val="center"/>
          </w:tcPr>
          <w:p>
            <w:pPr>
              <w:jc w:val="center"/>
              <w:rPr>
                <w:rFonts w:hint="eastAsia"/>
                <w:szCs w:val="21"/>
              </w:rPr>
            </w:pPr>
            <w:r>
              <w:rPr>
                <w:rFonts w:hint="eastAsia"/>
                <w:szCs w:val="21"/>
              </w:rPr>
              <w:t>7.0×6.0×4.5m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809" w:type="dxa"/>
            <w:vAlign w:val="center"/>
          </w:tcPr>
          <w:p>
            <w:pPr>
              <w:jc w:val="center"/>
              <w:rPr>
                <w:szCs w:val="21"/>
              </w:rPr>
            </w:pPr>
            <w:r>
              <w:rPr>
                <w:szCs w:val="21"/>
              </w:rPr>
              <w:t>2</w:t>
            </w:r>
          </w:p>
        </w:tc>
        <w:tc>
          <w:tcPr>
            <w:tcW w:w="1517" w:type="dxa"/>
            <w:vAlign w:val="center"/>
          </w:tcPr>
          <w:p>
            <w:pPr>
              <w:jc w:val="center"/>
              <w:rPr>
                <w:rFonts w:hint="eastAsia"/>
                <w:szCs w:val="21"/>
              </w:rPr>
            </w:pPr>
            <w:r>
              <w:rPr>
                <w:rFonts w:hint="eastAsia" w:hAnsi="宋体"/>
                <w:szCs w:val="21"/>
              </w:rPr>
              <w:t>结构形式</w:t>
            </w:r>
          </w:p>
        </w:tc>
        <w:tc>
          <w:tcPr>
            <w:tcW w:w="898" w:type="dxa"/>
            <w:vAlign w:val="center"/>
          </w:tcPr>
          <w:p>
            <w:pPr>
              <w:jc w:val="center"/>
              <w:rPr>
                <w:rFonts w:hint="eastAsia"/>
                <w:szCs w:val="21"/>
              </w:rPr>
            </w:pPr>
          </w:p>
        </w:tc>
        <w:tc>
          <w:tcPr>
            <w:tcW w:w="5138" w:type="dxa"/>
            <w:vAlign w:val="center"/>
          </w:tcPr>
          <w:p>
            <w:pPr>
              <w:jc w:val="center"/>
              <w:rPr>
                <w:rFonts w:hint="eastAsia"/>
                <w:szCs w:val="21"/>
              </w:rPr>
            </w:pPr>
            <w:r>
              <w:rPr>
                <w:rFonts w:hint="eastAsia"/>
                <w:szCs w:val="21"/>
              </w:rPr>
              <w:t>轻钢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809" w:type="dxa"/>
            <w:vAlign w:val="center"/>
          </w:tcPr>
          <w:p>
            <w:pPr>
              <w:jc w:val="center"/>
              <w:rPr>
                <w:szCs w:val="21"/>
              </w:rPr>
            </w:pPr>
            <w:r>
              <w:rPr>
                <w:szCs w:val="21"/>
              </w:rPr>
              <w:t>3</w:t>
            </w:r>
          </w:p>
        </w:tc>
        <w:tc>
          <w:tcPr>
            <w:tcW w:w="1517" w:type="dxa"/>
            <w:vAlign w:val="center"/>
          </w:tcPr>
          <w:p>
            <w:pPr>
              <w:jc w:val="center"/>
              <w:rPr>
                <w:rFonts w:hint="eastAsia"/>
                <w:szCs w:val="21"/>
              </w:rPr>
            </w:pPr>
            <w:r>
              <w:rPr>
                <w:rFonts w:hint="eastAsia" w:hAnsi="宋体"/>
                <w:szCs w:val="21"/>
              </w:rPr>
              <w:t>材质</w:t>
            </w:r>
          </w:p>
        </w:tc>
        <w:tc>
          <w:tcPr>
            <w:tcW w:w="898" w:type="dxa"/>
            <w:vAlign w:val="center"/>
          </w:tcPr>
          <w:p>
            <w:pPr>
              <w:jc w:val="center"/>
              <w:rPr>
                <w:szCs w:val="21"/>
              </w:rPr>
            </w:pPr>
          </w:p>
        </w:tc>
        <w:tc>
          <w:tcPr>
            <w:tcW w:w="5138" w:type="dxa"/>
            <w:vAlign w:val="center"/>
          </w:tcPr>
          <w:p>
            <w:pPr>
              <w:rPr>
                <w:szCs w:val="21"/>
              </w:rPr>
            </w:pPr>
            <w:r>
              <w:rPr>
                <w:rFonts w:hint="eastAsia"/>
                <w:szCs w:val="21"/>
              </w:rPr>
              <w:t xml:space="preserve">    钢结构Q235、镀锌，墙体750mm夹芯板；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809" w:type="dxa"/>
            <w:vAlign w:val="center"/>
          </w:tcPr>
          <w:p>
            <w:pPr>
              <w:jc w:val="center"/>
              <w:rPr>
                <w:rFonts w:hint="eastAsia"/>
                <w:szCs w:val="21"/>
              </w:rPr>
            </w:pPr>
            <w:r>
              <w:rPr>
                <w:rFonts w:hint="eastAsia"/>
                <w:szCs w:val="21"/>
              </w:rPr>
              <w:t>4</w:t>
            </w:r>
          </w:p>
        </w:tc>
        <w:tc>
          <w:tcPr>
            <w:tcW w:w="1517" w:type="dxa"/>
            <w:vAlign w:val="center"/>
          </w:tcPr>
          <w:p>
            <w:pPr>
              <w:jc w:val="center"/>
              <w:rPr>
                <w:rFonts w:hint="eastAsia" w:hAnsi="宋体"/>
                <w:szCs w:val="21"/>
              </w:rPr>
            </w:pPr>
            <w:r>
              <w:rPr>
                <w:rFonts w:hint="eastAsia" w:hAnsi="宋体"/>
                <w:szCs w:val="21"/>
              </w:rPr>
              <w:t>基础</w:t>
            </w:r>
          </w:p>
        </w:tc>
        <w:tc>
          <w:tcPr>
            <w:tcW w:w="898" w:type="dxa"/>
            <w:vAlign w:val="center"/>
          </w:tcPr>
          <w:p>
            <w:pPr>
              <w:jc w:val="center"/>
              <w:rPr>
                <w:rFonts w:hint="eastAsia"/>
                <w:szCs w:val="21"/>
              </w:rPr>
            </w:pPr>
          </w:p>
        </w:tc>
        <w:tc>
          <w:tcPr>
            <w:tcW w:w="5138" w:type="dxa"/>
            <w:vAlign w:val="center"/>
          </w:tcPr>
          <w:p>
            <w:pPr>
              <w:jc w:val="center"/>
              <w:rPr>
                <w:rFonts w:hint="eastAsia"/>
                <w:szCs w:val="21"/>
              </w:rPr>
            </w:pPr>
            <w:r>
              <w:rPr>
                <w:rFonts w:hint="eastAsia"/>
                <w:szCs w:val="21"/>
              </w:rPr>
              <w:t>垫层C15混凝土100mm+C30钢砼300mm；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809" w:type="dxa"/>
            <w:vAlign w:val="center"/>
          </w:tcPr>
          <w:p>
            <w:pPr>
              <w:jc w:val="center"/>
              <w:rPr>
                <w:rFonts w:hint="eastAsia"/>
                <w:szCs w:val="21"/>
              </w:rPr>
            </w:pPr>
            <w:r>
              <w:rPr>
                <w:rFonts w:hint="eastAsia"/>
                <w:szCs w:val="21"/>
              </w:rPr>
              <w:t>5</w:t>
            </w:r>
          </w:p>
        </w:tc>
        <w:tc>
          <w:tcPr>
            <w:tcW w:w="1517" w:type="dxa"/>
            <w:vAlign w:val="center"/>
          </w:tcPr>
          <w:p>
            <w:pPr>
              <w:jc w:val="center"/>
              <w:rPr>
                <w:szCs w:val="21"/>
              </w:rPr>
            </w:pPr>
            <w:r>
              <w:rPr>
                <w:rFonts w:hAnsi="宋体"/>
                <w:szCs w:val="21"/>
              </w:rPr>
              <w:t>数量</w:t>
            </w:r>
          </w:p>
        </w:tc>
        <w:tc>
          <w:tcPr>
            <w:tcW w:w="898" w:type="dxa"/>
            <w:vAlign w:val="center"/>
          </w:tcPr>
          <w:p>
            <w:pPr>
              <w:ind w:firstLine="210" w:firstLineChars="100"/>
              <w:rPr>
                <w:rFonts w:hint="eastAsia"/>
                <w:szCs w:val="21"/>
              </w:rPr>
            </w:pPr>
            <w:r>
              <w:rPr>
                <w:rFonts w:hint="eastAsia"/>
                <w:szCs w:val="21"/>
              </w:rPr>
              <w:t>m</w:t>
            </w:r>
            <w:r>
              <w:rPr>
                <w:rFonts w:hint="eastAsia"/>
                <w:szCs w:val="21"/>
                <w:vertAlign w:val="superscript"/>
              </w:rPr>
              <w:t>2</w:t>
            </w:r>
          </w:p>
        </w:tc>
        <w:tc>
          <w:tcPr>
            <w:tcW w:w="5138" w:type="dxa"/>
            <w:vAlign w:val="center"/>
          </w:tcPr>
          <w:p>
            <w:pPr>
              <w:jc w:val="center"/>
              <w:rPr>
                <w:rFonts w:hint="eastAsia"/>
                <w:szCs w:val="21"/>
              </w:rPr>
            </w:pPr>
            <w:r>
              <w:rPr>
                <w:rFonts w:hint="eastAsia"/>
                <w:szCs w:val="21"/>
              </w:rPr>
              <w:t>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0" w:hRule="atLeast"/>
          <w:tblHeader/>
          <w:jc w:val="center"/>
        </w:trPr>
        <w:tc>
          <w:tcPr>
            <w:tcW w:w="809" w:type="dxa"/>
            <w:vAlign w:val="center"/>
          </w:tcPr>
          <w:p>
            <w:pPr>
              <w:jc w:val="center"/>
              <w:rPr>
                <w:rFonts w:hint="eastAsia"/>
                <w:szCs w:val="21"/>
              </w:rPr>
            </w:pPr>
            <w:r>
              <w:rPr>
                <w:rFonts w:hint="eastAsia"/>
                <w:szCs w:val="21"/>
              </w:rPr>
              <w:t>6</w:t>
            </w:r>
          </w:p>
        </w:tc>
        <w:tc>
          <w:tcPr>
            <w:tcW w:w="1517" w:type="dxa"/>
            <w:vAlign w:val="center"/>
          </w:tcPr>
          <w:p>
            <w:pPr>
              <w:jc w:val="center"/>
              <w:rPr>
                <w:rFonts w:hint="eastAsia" w:hAnsi="宋体"/>
                <w:szCs w:val="21"/>
              </w:rPr>
            </w:pPr>
            <w:r>
              <w:rPr>
                <w:rFonts w:hint="eastAsia"/>
                <w:szCs w:val="21"/>
              </w:rPr>
              <w:t>设备说明</w:t>
            </w:r>
          </w:p>
        </w:tc>
        <w:tc>
          <w:tcPr>
            <w:tcW w:w="898" w:type="dxa"/>
            <w:vAlign w:val="center"/>
          </w:tcPr>
          <w:p>
            <w:pPr>
              <w:jc w:val="center"/>
              <w:rPr>
                <w:rFonts w:hAnsi="宋体"/>
                <w:szCs w:val="21"/>
              </w:rPr>
            </w:pPr>
          </w:p>
        </w:tc>
        <w:tc>
          <w:tcPr>
            <w:tcW w:w="5138" w:type="dxa"/>
            <w:vAlign w:val="top"/>
          </w:tcPr>
          <w:p>
            <w:pPr>
              <w:rPr>
                <w:rFonts w:hint="eastAsia"/>
                <w:szCs w:val="21"/>
              </w:rPr>
            </w:pPr>
            <w:r>
              <w:rPr>
                <w:rFonts w:hint="eastAsia"/>
                <w:kern w:val="0"/>
              </w:rPr>
              <w:t xml:space="preserve">   含门窗等。</w:t>
            </w:r>
          </w:p>
        </w:tc>
      </w:tr>
    </w:tbl>
    <w:p>
      <w:pPr>
        <w:snapToGrid w:val="0"/>
        <w:spacing w:line="360" w:lineRule="auto"/>
        <w:ind w:firstLine="2520" w:firstLineChars="1050"/>
        <w:rPr>
          <w:rFonts w:hint="eastAsia" w:hAnsi="宋体"/>
          <w:sz w:val="24"/>
        </w:rPr>
      </w:pPr>
    </w:p>
    <w:p>
      <w:pPr>
        <w:snapToGrid w:val="0"/>
        <w:spacing w:line="360" w:lineRule="auto"/>
        <w:rPr>
          <w:rFonts w:hint="eastAsia" w:hAnsi="宋体"/>
          <w:b/>
          <w:sz w:val="24"/>
        </w:rPr>
      </w:pPr>
      <w:r>
        <w:rPr>
          <w:rFonts w:hint="eastAsia" w:hAnsi="宋体"/>
          <w:b/>
          <w:sz w:val="24"/>
          <w:lang w:val="en-US" w:eastAsia="zh-CN"/>
        </w:rPr>
        <w:t>7、</w:t>
      </w:r>
      <w:r>
        <w:rPr>
          <w:rFonts w:hint="eastAsia" w:hAnsi="宋体"/>
          <w:b/>
          <w:sz w:val="24"/>
        </w:rPr>
        <w:t>管道阀门及其它安装工程等详见设计图纸</w:t>
      </w:r>
    </w:p>
    <w:p>
      <w:pPr>
        <w:widowControl/>
        <w:shd w:val="clear" w:color="auto" w:fill="FFFFFF"/>
        <w:spacing w:line="360" w:lineRule="atLeast"/>
        <w:ind w:firstLine="560" w:firstLineChars="200"/>
        <w:jc w:val="left"/>
        <w:rPr>
          <w:rFonts w:ascii="Arial" w:hAnsi="Arial" w:cs="Arial"/>
          <w:color w:val="000000" w:themeColor="text1"/>
          <w:kern w:val="0"/>
          <w:sz w:val="20"/>
          <w:szCs w:val="20"/>
          <w:shd w:val="clear" w:color="auto" w:fill="auto"/>
        </w:rPr>
      </w:pPr>
      <w:r>
        <w:rPr>
          <w:rFonts w:hint="eastAsia" w:ascii="仿宋" w:hAnsi="仿宋" w:eastAsia="仿宋" w:cs="Arial"/>
          <w:color w:val="000000" w:themeColor="text1"/>
          <w:kern w:val="0"/>
          <w:sz w:val="28"/>
          <w:szCs w:val="28"/>
          <w:shd w:val="clear" w:color="auto" w:fill="auto"/>
        </w:rPr>
        <w:t>（</w:t>
      </w:r>
      <w:r>
        <w:rPr>
          <w:rFonts w:hint="eastAsia" w:ascii="仿宋" w:hAnsi="仿宋" w:eastAsia="仿宋" w:cs="Arial"/>
          <w:color w:val="000000" w:themeColor="text1"/>
          <w:kern w:val="0"/>
          <w:sz w:val="28"/>
          <w:szCs w:val="28"/>
          <w:shd w:val="clear" w:color="auto" w:fill="auto"/>
          <w:lang w:eastAsia="zh-CN"/>
        </w:rPr>
        <w:t>二</w:t>
      </w:r>
      <w:r>
        <w:rPr>
          <w:rFonts w:hint="eastAsia" w:ascii="仿宋" w:hAnsi="仿宋" w:eastAsia="仿宋" w:cs="Arial"/>
          <w:color w:val="000000" w:themeColor="text1"/>
          <w:kern w:val="0"/>
          <w:sz w:val="28"/>
          <w:szCs w:val="28"/>
          <w:shd w:val="clear" w:color="auto" w:fill="auto"/>
        </w:rPr>
        <w:t>）验收标准</w:t>
      </w:r>
    </w:p>
    <w:p>
      <w:pPr>
        <w:widowControl/>
        <w:shd w:val="clear" w:color="auto" w:fill="FFFFFF"/>
        <w:spacing w:line="360" w:lineRule="atLeast"/>
        <w:ind w:firstLine="600"/>
        <w:jc w:val="left"/>
        <w:rPr>
          <w:rFonts w:ascii="Arial" w:hAnsi="Arial" w:cs="Arial"/>
          <w:color w:val="000000" w:themeColor="text1"/>
          <w:kern w:val="0"/>
          <w:sz w:val="20"/>
          <w:szCs w:val="20"/>
          <w:shd w:val="clear" w:color="auto" w:fill="auto"/>
        </w:rPr>
      </w:pPr>
      <w:r>
        <w:rPr>
          <w:rFonts w:hint="eastAsia" w:ascii="仿宋" w:hAnsi="仿宋" w:eastAsia="仿宋" w:cs="Arial"/>
          <w:color w:val="000000" w:themeColor="text1"/>
          <w:kern w:val="0"/>
          <w:sz w:val="28"/>
          <w:szCs w:val="28"/>
          <w:shd w:val="clear" w:color="auto" w:fill="auto"/>
        </w:rPr>
        <w:t>由采购人成立验收小组</w:t>
      </w:r>
      <w:r>
        <w:rPr>
          <w:rFonts w:ascii="仿宋" w:hAnsi="仿宋" w:eastAsia="仿宋" w:cs="Arial"/>
          <w:color w:val="000000" w:themeColor="text1"/>
          <w:kern w:val="0"/>
          <w:sz w:val="28"/>
          <w:szCs w:val="28"/>
          <w:shd w:val="clear" w:color="auto" w:fill="auto"/>
        </w:rPr>
        <w:t>,</w:t>
      </w:r>
      <w:r>
        <w:rPr>
          <w:rFonts w:hint="eastAsia" w:ascii="仿宋" w:hAnsi="仿宋" w:eastAsia="仿宋" w:cs="Arial"/>
          <w:color w:val="000000" w:themeColor="text1"/>
          <w:kern w:val="0"/>
          <w:sz w:val="28"/>
          <w:szCs w:val="28"/>
          <w:shd w:val="clear" w:color="auto" w:fill="auto"/>
        </w:rPr>
        <w:t>按照采购合同的约定对中标人履约情况进行验收。验收时</w:t>
      </w:r>
      <w:r>
        <w:rPr>
          <w:rFonts w:ascii="仿宋" w:hAnsi="仿宋" w:eastAsia="仿宋" w:cs="Arial"/>
          <w:color w:val="000000" w:themeColor="text1"/>
          <w:kern w:val="0"/>
          <w:sz w:val="28"/>
          <w:szCs w:val="28"/>
          <w:shd w:val="clear" w:color="auto" w:fill="auto"/>
        </w:rPr>
        <w:t>,</w:t>
      </w:r>
      <w:r>
        <w:rPr>
          <w:rFonts w:hint="eastAsia" w:ascii="仿宋" w:hAnsi="仿宋" w:eastAsia="仿宋" w:cs="Arial"/>
          <w:color w:val="000000" w:themeColor="text1"/>
          <w:kern w:val="0"/>
          <w:sz w:val="28"/>
          <w:szCs w:val="28"/>
          <w:shd w:val="clear" w:color="auto" w:fill="auto"/>
        </w:rPr>
        <w:t>按照招标文件要求、投标文件响应和承诺验收，对每一项技术、服务、安全标准的履约情况进行确认。验收结束后</w:t>
      </w:r>
      <w:r>
        <w:rPr>
          <w:rFonts w:ascii="仿宋" w:hAnsi="仿宋" w:eastAsia="仿宋" w:cs="Arial"/>
          <w:color w:val="000000" w:themeColor="text1"/>
          <w:kern w:val="0"/>
          <w:sz w:val="28"/>
          <w:szCs w:val="28"/>
          <w:shd w:val="clear" w:color="auto" w:fill="auto"/>
        </w:rPr>
        <w:t>,</w:t>
      </w:r>
      <w:r>
        <w:rPr>
          <w:rFonts w:hint="eastAsia" w:ascii="仿宋" w:hAnsi="仿宋" w:eastAsia="仿宋" w:cs="Arial"/>
          <w:color w:val="000000" w:themeColor="text1"/>
          <w:kern w:val="0"/>
          <w:sz w:val="28"/>
          <w:szCs w:val="28"/>
          <w:shd w:val="clear" w:color="auto" w:fill="auto"/>
        </w:rPr>
        <w:t>出具验收书</w:t>
      </w:r>
      <w:r>
        <w:rPr>
          <w:rFonts w:ascii="仿宋" w:hAnsi="仿宋" w:eastAsia="仿宋" w:cs="Arial"/>
          <w:color w:val="000000" w:themeColor="text1"/>
          <w:kern w:val="0"/>
          <w:sz w:val="28"/>
          <w:szCs w:val="28"/>
          <w:shd w:val="clear" w:color="auto" w:fill="auto"/>
        </w:rPr>
        <w:t>,</w:t>
      </w:r>
      <w:r>
        <w:rPr>
          <w:rFonts w:hint="eastAsia" w:ascii="仿宋" w:hAnsi="仿宋" w:eastAsia="仿宋" w:cs="Arial"/>
          <w:color w:val="000000" w:themeColor="text1"/>
          <w:kern w:val="0"/>
          <w:sz w:val="28"/>
          <w:szCs w:val="28"/>
          <w:shd w:val="clear" w:color="auto" w:fill="auto"/>
        </w:rPr>
        <w:t>列明各项标准的验收情况及项目总体评价</w:t>
      </w:r>
      <w:r>
        <w:rPr>
          <w:rFonts w:ascii="仿宋" w:hAnsi="仿宋" w:eastAsia="仿宋" w:cs="Arial"/>
          <w:color w:val="000000" w:themeColor="text1"/>
          <w:kern w:val="0"/>
          <w:sz w:val="28"/>
          <w:szCs w:val="28"/>
          <w:shd w:val="clear" w:color="auto" w:fill="auto"/>
        </w:rPr>
        <w:t>,</w:t>
      </w:r>
      <w:r>
        <w:rPr>
          <w:rFonts w:hint="eastAsia" w:ascii="仿宋" w:hAnsi="仿宋" w:eastAsia="仿宋" w:cs="Arial"/>
          <w:color w:val="000000" w:themeColor="text1"/>
          <w:kern w:val="0"/>
          <w:sz w:val="28"/>
          <w:szCs w:val="28"/>
          <w:shd w:val="clear" w:color="auto" w:fill="auto"/>
        </w:rPr>
        <w:t>由验收双方共同签署。</w:t>
      </w:r>
    </w:p>
    <w:p>
      <w:pPr>
        <w:widowControl/>
        <w:shd w:val="clear" w:color="auto" w:fill="FFFFFF"/>
        <w:spacing w:line="360" w:lineRule="atLeast"/>
        <w:ind w:firstLine="560" w:firstLineChars="200"/>
        <w:jc w:val="left"/>
        <w:rPr>
          <w:rFonts w:ascii="仿宋" w:hAnsi="仿宋" w:eastAsia="仿宋" w:cs="Arial"/>
          <w:color w:val="000000" w:themeColor="text1"/>
          <w:kern w:val="0"/>
          <w:sz w:val="28"/>
          <w:szCs w:val="28"/>
          <w:shd w:val="clear" w:color="auto" w:fill="auto"/>
        </w:rPr>
      </w:pPr>
      <w:r>
        <w:rPr>
          <w:rFonts w:hint="eastAsia" w:ascii="仿宋" w:hAnsi="仿宋" w:eastAsia="仿宋" w:cs="Arial"/>
          <w:color w:val="000000" w:themeColor="text1"/>
          <w:kern w:val="0"/>
          <w:sz w:val="28"/>
          <w:szCs w:val="28"/>
          <w:shd w:val="clear" w:color="auto" w:fill="auto"/>
        </w:rPr>
        <w:t>（</w:t>
      </w:r>
      <w:r>
        <w:rPr>
          <w:rFonts w:hint="eastAsia" w:ascii="仿宋" w:hAnsi="仿宋" w:eastAsia="仿宋" w:cs="Arial"/>
          <w:color w:val="000000" w:themeColor="text1"/>
          <w:kern w:val="0"/>
          <w:sz w:val="28"/>
          <w:szCs w:val="28"/>
          <w:shd w:val="clear" w:color="auto" w:fill="auto"/>
          <w:lang w:eastAsia="zh-CN"/>
        </w:rPr>
        <w:t>三</w:t>
      </w:r>
      <w:r>
        <w:rPr>
          <w:rFonts w:hint="eastAsia" w:ascii="仿宋" w:hAnsi="仿宋" w:eastAsia="仿宋" w:cs="Arial"/>
          <w:color w:val="000000" w:themeColor="text1"/>
          <w:kern w:val="0"/>
          <w:sz w:val="28"/>
          <w:szCs w:val="28"/>
          <w:shd w:val="clear" w:color="auto" w:fill="auto"/>
        </w:rPr>
        <w:t>）采购标的其他技术、服务等要求</w:t>
      </w:r>
    </w:p>
    <w:p>
      <w:pPr>
        <w:widowControl/>
        <w:shd w:val="clear" w:color="auto" w:fill="FFFFFF"/>
        <w:spacing w:line="360" w:lineRule="atLeast"/>
        <w:ind w:firstLine="600"/>
        <w:jc w:val="left"/>
        <w:rPr>
          <w:rFonts w:ascii="仿宋" w:hAnsi="仿宋" w:eastAsia="仿宋" w:cs="Arial"/>
          <w:color w:val="000000" w:themeColor="text1"/>
          <w:kern w:val="0"/>
          <w:sz w:val="28"/>
          <w:szCs w:val="28"/>
          <w:shd w:val="clear" w:color="auto" w:fill="FFFFFF"/>
        </w:rPr>
      </w:pPr>
      <w:r>
        <w:rPr>
          <w:rFonts w:hint="eastAsia" w:ascii="仿宋" w:hAnsi="仿宋" w:eastAsia="仿宋" w:cs="Arial"/>
          <w:color w:val="000000" w:themeColor="text1"/>
          <w:kern w:val="0"/>
          <w:sz w:val="28"/>
          <w:szCs w:val="28"/>
          <w:shd w:val="clear" w:color="auto" w:fill="FFFFFF"/>
        </w:rPr>
        <w:t>售后技术服务和培训</w:t>
      </w:r>
    </w:p>
    <w:p>
      <w:pPr>
        <w:widowControl/>
        <w:shd w:val="clear" w:color="auto" w:fill="FFFFFF"/>
        <w:spacing w:line="360" w:lineRule="atLeast"/>
        <w:ind w:firstLine="600"/>
        <w:jc w:val="left"/>
        <w:rPr>
          <w:rFonts w:ascii="仿宋" w:hAnsi="仿宋" w:eastAsia="仿宋" w:cs="Arial"/>
          <w:color w:val="000000" w:themeColor="text1"/>
          <w:kern w:val="0"/>
          <w:sz w:val="28"/>
          <w:szCs w:val="28"/>
          <w:shd w:val="clear" w:color="auto" w:fill="FFFFFF"/>
        </w:rPr>
      </w:pPr>
      <w:r>
        <w:rPr>
          <w:rFonts w:ascii="仿宋" w:hAnsi="仿宋" w:eastAsia="仿宋" w:cs="Arial"/>
          <w:color w:val="000000" w:themeColor="text1"/>
          <w:kern w:val="0"/>
          <w:sz w:val="28"/>
          <w:szCs w:val="28"/>
          <w:shd w:val="clear" w:color="auto" w:fill="FFFFFF"/>
        </w:rPr>
        <w:t xml:space="preserve"> </w:t>
      </w:r>
      <w:r>
        <w:rPr>
          <w:rFonts w:hint="eastAsia" w:ascii="仿宋" w:hAnsi="仿宋" w:eastAsia="仿宋" w:cs="Arial"/>
          <w:color w:val="000000" w:themeColor="text1"/>
          <w:kern w:val="0"/>
          <w:sz w:val="28"/>
          <w:szCs w:val="28"/>
          <w:shd w:val="clear" w:color="auto" w:fill="FFFFFF"/>
        </w:rPr>
        <w:t>①安装：接到用户安装要求电话后，一周内到采购方提供的现场安装、调试设备，直至运行正常；②现场为采购方免费培训2名以上技术人员，直至完全能独立操作；③保修：整机自安装验收合格后免费保修一年。④设备出现故障时，供货方得到通知8小时内响应，24小时内到达现场，48小时内提出解决方案；</w:t>
      </w:r>
    </w:p>
    <w:p>
      <w:pPr>
        <w:widowControl/>
        <w:shd w:val="clear" w:color="auto" w:fill="FFFFFF"/>
        <w:spacing w:line="360" w:lineRule="atLeast"/>
        <w:ind w:firstLine="600"/>
        <w:jc w:val="left"/>
        <w:rPr>
          <w:rFonts w:ascii="宋体"/>
          <w:szCs w:val="21"/>
        </w:rPr>
      </w:pPr>
      <w:r>
        <w:rPr>
          <w:rFonts w:hint="eastAsia" w:ascii="仿宋" w:hAnsi="仿宋" w:eastAsia="仿宋" w:cs="Arial"/>
          <w:color w:val="000000" w:themeColor="text1"/>
          <w:kern w:val="0"/>
          <w:sz w:val="28"/>
          <w:szCs w:val="28"/>
          <w:shd w:val="clear" w:color="auto" w:fill="FFFFFF"/>
        </w:rPr>
        <w:t>（</w:t>
      </w:r>
      <w:r>
        <w:rPr>
          <w:rFonts w:hint="eastAsia" w:ascii="仿宋" w:hAnsi="仿宋" w:eastAsia="仿宋" w:cs="Arial"/>
          <w:color w:val="000000" w:themeColor="text1"/>
          <w:kern w:val="0"/>
          <w:sz w:val="28"/>
          <w:szCs w:val="28"/>
          <w:shd w:val="clear" w:color="auto" w:fill="FFFFFF"/>
          <w:lang w:eastAsia="zh-CN"/>
        </w:rPr>
        <w:t>四</w:t>
      </w:r>
      <w:r>
        <w:rPr>
          <w:rFonts w:hint="eastAsia" w:ascii="仿宋" w:hAnsi="仿宋" w:eastAsia="仿宋" w:cs="Arial"/>
          <w:color w:val="000000" w:themeColor="text1"/>
          <w:kern w:val="0"/>
          <w:sz w:val="28"/>
          <w:szCs w:val="28"/>
          <w:shd w:val="clear" w:color="auto" w:fill="FFFFFF"/>
        </w:rPr>
        <w:t xml:space="preserve">） 提供相同品牌产品且通过资格审查、符合性审查的不同投标人参加同一合同项下投标的，按一家投标人计算，评审后得分最高的同品牌投标人获得中标人推荐资格；评审得分相同的，同品牌投标价格最低的获得中标人推荐资格，其他同品牌投标人不作为中标候选人。 </w:t>
      </w:r>
      <w:r>
        <w:rPr>
          <w:rFonts w:ascii="仿宋" w:hAnsi="仿宋" w:eastAsia="仿宋" w:cs="Arial"/>
          <w:kern w:val="0"/>
          <w:sz w:val="28"/>
          <w:szCs w:val="28"/>
          <w:shd w:val="clear" w:color="auto" w:fill="FFFFFF"/>
        </w:rPr>
        <w:t xml:space="preserve"> </w:t>
      </w:r>
      <w:r>
        <w:rPr>
          <w:rFonts w:ascii="宋体" w:hAnsi="宋体"/>
          <w:szCs w:val="21"/>
        </w:rPr>
        <w:t xml:space="preserve">   </w:t>
      </w:r>
      <w:r>
        <w:rPr>
          <w:rFonts w:ascii="宋体" w:hAnsi="宋体"/>
          <w:szCs w:val="21"/>
        </w:rPr>
        <w:tab/>
      </w:r>
      <w:bookmarkEnd w:id="24"/>
      <w:bookmarkEnd w:id="25"/>
      <w:bookmarkEnd w:id="26"/>
      <w:bookmarkEnd w:id="27"/>
    </w:p>
    <w:p/>
    <w:p/>
    <w:p/>
    <w:p/>
    <w:p/>
    <w:p/>
    <w:p/>
    <w:p/>
    <w:p/>
    <w:p/>
    <w:p/>
    <w:p/>
    <w:p/>
    <w:p/>
    <w:p/>
    <w:p/>
    <w:p/>
    <w:p/>
    <w:p/>
    <w:p/>
    <w:p/>
    <w:p/>
    <w:p/>
    <w:p/>
    <w:p/>
    <w:p/>
    <w:p/>
    <w:p/>
    <w:p/>
    <w:p>
      <w:pPr>
        <w:widowControl/>
        <w:shd w:val="clear" w:color="auto" w:fill="FFFFFF"/>
        <w:spacing w:line="360" w:lineRule="atLeast"/>
        <w:jc w:val="left"/>
        <w:rPr>
          <w:rFonts w:ascii="宋体"/>
          <w:sz w:val="30"/>
          <w:szCs w:val="30"/>
        </w:rPr>
      </w:pPr>
    </w:p>
    <w:p/>
    <w:p/>
    <w:p>
      <w:pPr>
        <w:rPr>
          <w:rFonts w:ascii="宋体" w:cs="仿宋_GB2312"/>
          <w:color w:val="FF0000"/>
          <w:kern w:val="0"/>
          <w:sz w:val="30"/>
          <w:szCs w:val="30"/>
          <w:u w:val="single"/>
          <w:lang w:val="zh-CN"/>
        </w:rPr>
      </w:pPr>
    </w:p>
    <w:p>
      <w:pPr>
        <w:widowControl/>
        <w:shd w:val="clear" w:color="auto" w:fill="FFFFFF"/>
        <w:spacing w:line="360" w:lineRule="atLeast"/>
        <w:jc w:val="left"/>
        <w:rPr>
          <w:kern w:val="0"/>
          <w:shd w:val="clear" w:color="auto" w:fill="FFFFFF"/>
        </w:rPr>
      </w:pPr>
    </w:p>
    <w:sectPr>
      <w:headerReference r:id="rId5" w:type="default"/>
      <w:footerReference r:id="rId6" w:type="default"/>
      <w:pgSz w:w="11906" w:h="16838"/>
      <w:pgMar w:top="1440" w:right="1486" w:bottom="1440" w:left="13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Lucida Sans Unicod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Narrow‘">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文本框1" o:spid="_x0000_s4097" o:spt="202" type="#_x0000_t202" style="position:absolute;left:0pt;margin-left:0pt;margin-top:0pt;height:12.05pt;width:10.55p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p>
            </w:txbxContent>
          </v:textbox>
        </v:shape>
      </w:pic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文本框 8" o:spid="_x0000_s4098" o:spt="202" type="#_x0000_t202" style="position:absolute;left:0pt;margin-left:225.75pt;margin-top:2.25pt;height:144pt;width:144pt;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t>53</w:t>
                </w:r>
                <w:r>
                  <w:fldChar w:fldCharType="end"/>
                </w:r>
              </w:p>
            </w:txbxContent>
          </v:textbox>
        </v:shape>
      </w:pict>
    </w:r>
    <w:r>
      <w:pict>
        <v:shape id="_x0000_s4099" o:spid="_x0000_s4099" o:spt="202" type="#_x0000_t202" style="position:absolute;left:0pt;margin-left:0pt;margin-top:0pt;height:12.05pt;width:10.55pt;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p>
            </w:txbxContent>
          </v:textbox>
        </v:shape>
      </w:pic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sz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dashSmallGap" w:color="auto" w:sz="4" w:space="1"/>
      </w:pBdr>
    </w:pPr>
    <w:r>
      <w:t xml:space="preserve"> </w:t>
    </w:r>
    <w:r>
      <w:rPr>
        <w:rFonts w:hint="eastAsia"/>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CDCB4"/>
    <w:multiLevelType w:val="singleLevel"/>
    <w:tmpl w:val="8ADCDCB4"/>
    <w:lvl w:ilvl="0" w:tentative="0">
      <w:start w:val="18"/>
      <w:numFmt w:val="decimal"/>
      <w:lvlText w:val="%1."/>
      <w:lvlJc w:val="left"/>
      <w:pPr>
        <w:tabs>
          <w:tab w:val="left" w:pos="312"/>
        </w:tabs>
      </w:pPr>
    </w:lvl>
  </w:abstractNum>
  <w:abstractNum w:abstractNumId="1">
    <w:nsid w:val="A0219E7C"/>
    <w:multiLevelType w:val="singleLevel"/>
    <w:tmpl w:val="A0219E7C"/>
    <w:lvl w:ilvl="0" w:tentative="0">
      <w:start w:val="7"/>
      <w:numFmt w:val="chineseCounting"/>
      <w:suff w:val="space"/>
      <w:lvlText w:val="第%1章"/>
      <w:lvlJc w:val="left"/>
      <w:rPr>
        <w:rFonts w:hint="eastAsia"/>
      </w:rPr>
    </w:lvl>
  </w:abstractNum>
  <w:abstractNum w:abstractNumId="2">
    <w:nsid w:val="B1F34510"/>
    <w:multiLevelType w:val="singleLevel"/>
    <w:tmpl w:val="B1F34510"/>
    <w:lvl w:ilvl="0" w:tentative="0">
      <w:start w:val="1"/>
      <w:numFmt w:val="chineseCounting"/>
      <w:suff w:val="nothing"/>
      <w:lvlText w:val="（%1）"/>
      <w:lvlJc w:val="left"/>
      <w:rPr>
        <w:rFonts w:hint="eastAsia"/>
      </w:rPr>
    </w:lvl>
  </w:abstractNum>
  <w:abstractNum w:abstractNumId="3">
    <w:nsid w:val="0000000D"/>
    <w:multiLevelType w:val="singleLevel"/>
    <w:tmpl w:val="0000000D"/>
    <w:lvl w:ilvl="0" w:tentative="0">
      <w:start w:val="7"/>
      <w:numFmt w:val="decimal"/>
      <w:suff w:val="nothing"/>
      <w:lvlText w:val="%1."/>
      <w:lvlJc w:val="left"/>
      <w:rPr>
        <w:rFonts w:cs="Times New Roman"/>
      </w:rPr>
    </w:lvl>
  </w:abstractNum>
  <w:abstractNum w:abstractNumId="4">
    <w:nsid w:val="5533AF10"/>
    <w:multiLevelType w:val="singleLevel"/>
    <w:tmpl w:val="5533AF10"/>
    <w:lvl w:ilvl="0" w:tentative="0">
      <w:start w:val="1"/>
      <w:numFmt w:val="chineseCounting"/>
      <w:suff w:val="nothing"/>
      <w:lvlText w:val="（%1）"/>
      <w:lvlJc w:val="left"/>
      <w:rPr>
        <w:rFonts w:cs="Times New Roman"/>
      </w:rPr>
    </w:lvl>
  </w:abstractNum>
  <w:abstractNum w:abstractNumId="5">
    <w:nsid w:val="5575690F"/>
    <w:multiLevelType w:val="singleLevel"/>
    <w:tmpl w:val="5575690F"/>
    <w:lvl w:ilvl="0" w:tentative="0">
      <w:start w:val="1"/>
      <w:numFmt w:val="chineseCounting"/>
      <w:suff w:val="nothing"/>
      <w:lvlText w:val="%1、"/>
      <w:lvlJc w:val="left"/>
      <w:rPr>
        <w:rFonts w:cs="Times New Roman"/>
      </w:rPr>
    </w:lvl>
  </w:abstractNum>
  <w:abstractNum w:abstractNumId="6">
    <w:nsid w:val="59B0B617"/>
    <w:multiLevelType w:val="singleLevel"/>
    <w:tmpl w:val="59B0B617"/>
    <w:lvl w:ilvl="0" w:tentative="0">
      <w:start w:val="3"/>
      <w:numFmt w:val="decimal"/>
      <w:suff w:val="nothing"/>
      <w:lvlText w:val="%1."/>
      <w:lvlJc w:val="left"/>
      <w:rPr>
        <w:rFonts w:cs="Times New Roman"/>
      </w:rPr>
    </w:lvl>
  </w:abstractNum>
  <w:num w:numId="1">
    <w:abstractNumId w:val="3"/>
  </w:num>
  <w:num w:numId="2">
    <w:abstractNumId w:val="0"/>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ED6"/>
    <w:rsid w:val="000D672A"/>
    <w:rsid w:val="00153843"/>
    <w:rsid w:val="001C7123"/>
    <w:rsid w:val="00261501"/>
    <w:rsid w:val="00350F3F"/>
    <w:rsid w:val="003A4406"/>
    <w:rsid w:val="004C1C2A"/>
    <w:rsid w:val="005C365B"/>
    <w:rsid w:val="00620FBA"/>
    <w:rsid w:val="0078035A"/>
    <w:rsid w:val="00912C9B"/>
    <w:rsid w:val="00923ED6"/>
    <w:rsid w:val="00997472"/>
    <w:rsid w:val="00B31AB7"/>
    <w:rsid w:val="00BE48C7"/>
    <w:rsid w:val="00BF3119"/>
    <w:rsid w:val="00C047A9"/>
    <w:rsid w:val="00CA2D40"/>
    <w:rsid w:val="00CE40F6"/>
    <w:rsid w:val="00D37FD9"/>
    <w:rsid w:val="00DE7870"/>
    <w:rsid w:val="00E2233F"/>
    <w:rsid w:val="00E93A5C"/>
    <w:rsid w:val="00EC4D17"/>
    <w:rsid w:val="00FF1D4D"/>
    <w:rsid w:val="0114407B"/>
    <w:rsid w:val="014E0FA9"/>
    <w:rsid w:val="01C402F4"/>
    <w:rsid w:val="01D24F3D"/>
    <w:rsid w:val="03365C29"/>
    <w:rsid w:val="03D311E9"/>
    <w:rsid w:val="04022096"/>
    <w:rsid w:val="05C21C47"/>
    <w:rsid w:val="0A0E71EB"/>
    <w:rsid w:val="0A11103E"/>
    <w:rsid w:val="0A242958"/>
    <w:rsid w:val="0A372F94"/>
    <w:rsid w:val="0C530190"/>
    <w:rsid w:val="0E771B1C"/>
    <w:rsid w:val="0F475B5B"/>
    <w:rsid w:val="0FE328DD"/>
    <w:rsid w:val="10600925"/>
    <w:rsid w:val="109E72F3"/>
    <w:rsid w:val="11060F80"/>
    <w:rsid w:val="111C03BC"/>
    <w:rsid w:val="11910358"/>
    <w:rsid w:val="13491584"/>
    <w:rsid w:val="136275C2"/>
    <w:rsid w:val="13B3650A"/>
    <w:rsid w:val="14113C22"/>
    <w:rsid w:val="14394F72"/>
    <w:rsid w:val="14445053"/>
    <w:rsid w:val="16B04A08"/>
    <w:rsid w:val="16F3050B"/>
    <w:rsid w:val="19BF1FA5"/>
    <w:rsid w:val="1D587A6A"/>
    <w:rsid w:val="1F7238E3"/>
    <w:rsid w:val="209413F4"/>
    <w:rsid w:val="21BE610F"/>
    <w:rsid w:val="220C04BE"/>
    <w:rsid w:val="251F56D8"/>
    <w:rsid w:val="26FD27F8"/>
    <w:rsid w:val="28D66742"/>
    <w:rsid w:val="30060BCA"/>
    <w:rsid w:val="30782D56"/>
    <w:rsid w:val="308901FC"/>
    <w:rsid w:val="30A41A29"/>
    <w:rsid w:val="3262695B"/>
    <w:rsid w:val="337D4156"/>
    <w:rsid w:val="3AA90A58"/>
    <w:rsid w:val="3B2C26FF"/>
    <w:rsid w:val="3BE10969"/>
    <w:rsid w:val="3CDD49EE"/>
    <w:rsid w:val="3DA040C7"/>
    <w:rsid w:val="3EBE74C3"/>
    <w:rsid w:val="407225A1"/>
    <w:rsid w:val="427A7D72"/>
    <w:rsid w:val="429D71A5"/>
    <w:rsid w:val="4374432A"/>
    <w:rsid w:val="43EF15D4"/>
    <w:rsid w:val="450332A7"/>
    <w:rsid w:val="46D54D9E"/>
    <w:rsid w:val="4753428B"/>
    <w:rsid w:val="481B6F8E"/>
    <w:rsid w:val="488E742E"/>
    <w:rsid w:val="49F26650"/>
    <w:rsid w:val="4B325B0E"/>
    <w:rsid w:val="4C28470F"/>
    <w:rsid w:val="4DE50E4C"/>
    <w:rsid w:val="4F4446A3"/>
    <w:rsid w:val="50AE457D"/>
    <w:rsid w:val="5545262C"/>
    <w:rsid w:val="56C0024C"/>
    <w:rsid w:val="576C2483"/>
    <w:rsid w:val="5AA75BD7"/>
    <w:rsid w:val="5B3C0A4D"/>
    <w:rsid w:val="5B3E5E45"/>
    <w:rsid w:val="5CCD6A40"/>
    <w:rsid w:val="5D1B128B"/>
    <w:rsid w:val="5DBC31A8"/>
    <w:rsid w:val="5FED0732"/>
    <w:rsid w:val="62F028BC"/>
    <w:rsid w:val="648433AE"/>
    <w:rsid w:val="657B2B38"/>
    <w:rsid w:val="6668330A"/>
    <w:rsid w:val="66D844B3"/>
    <w:rsid w:val="67463E59"/>
    <w:rsid w:val="6A892C40"/>
    <w:rsid w:val="6B514F78"/>
    <w:rsid w:val="6C431049"/>
    <w:rsid w:val="6CC80213"/>
    <w:rsid w:val="6E5A3D88"/>
    <w:rsid w:val="6F30776A"/>
    <w:rsid w:val="6F884BDE"/>
    <w:rsid w:val="71BD1D94"/>
    <w:rsid w:val="74124027"/>
    <w:rsid w:val="759D6C55"/>
    <w:rsid w:val="75B45654"/>
    <w:rsid w:val="762079AB"/>
    <w:rsid w:val="77920C80"/>
    <w:rsid w:val="781D122C"/>
    <w:rsid w:val="7A6964A7"/>
    <w:rsid w:val="7B7213DC"/>
    <w:rsid w:val="7BF822AA"/>
    <w:rsid w:val="7D296E0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9"/>
    <w:pPr>
      <w:keepNext/>
      <w:keepLines/>
      <w:spacing w:before="340" w:after="330" w:line="576" w:lineRule="auto"/>
      <w:outlineLvl w:val="0"/>
    </w:pPr>
    <w:rPr>
      <w:b/>
      <w:bCs/>
      <w:kern w:val="44"/>
      <w:sz w:val="44"/>
      <w:szCs w:val="44"/>
    </w:rPr>
  </w:style>
  <w:style w:type="paragraph" w:styleId="4">
    <w:name w:val="heading 2"/>
    <w:basedOn w:val="1"/>
    <w:next w:val="5"/>
    <w:link w:val="25"/>
    <w:qFormat/>
    <w:uiPriority w:val="9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26"/>
    <w:qFormat/>
    <w:uiPriority w:val="99"/>
    <w:pPr>
      <w:keepNext/>
      <w:keepLines/>
      <w:spacing w:before="260" w:after="260" w:line="415" w:lineRule="auto"/>
      <w:outlineLvl w:val="2"/>
    </w:pPr>
    <w:rPr>
      <w:b/>
      <w:bCs/>
      <w:sz w:val="32"/>
      <w:szCs w:val="32"/>
    </w:rPr>
  </w:style>
  <w:style w:type="paragraph" w:styleId="7">
    <w:name w:val="heading 5"/>
    <w:basedOn w:val="1"/>
    <w:next w:val="1"/>
    <w:link w:val="27"/>
    <w:qFormat/>
    <w:uiPriority w:val="99"/>
    <w:pPr>
      <w:keepNext/>
      <w:keepLines/>
      <w:adjustRightInd w:val="0"/>
      <w:spacing w:before="280" w:after="290" w:line="376" w:lineRule="atLeast"/>
      <w:jc w:val="left"/>
      <w:textAlignment w:val="baseline"/>
      <w:outlineLvl w:val="4"/>
    </w:pPr>
    <w:rPr>
      <w:b/>
      <w:bCs/>
      <w:sz w:val="28"/>
      <w:szCs w:val="28"/>
    </w:rPr>
  </w:style>
  <w:style w:type="character" w:default="1" w:styleId="18">
    <w:name w:val="Default Paragraph Font"/>
    <w:semiHidden/>
    <w:qFormat/>
    <w:uiPriority w:val="99"/>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next w:val="1"/>
    <w:link w:val="45"/>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customStyle="1" w:styleId="5">
    <w:name w:val="文档正文"/>
    <w:basedOn w:val="1"/>
    <w:qFormat/>
    <w:uiPriority w:val="99"/>
    <w:pPr>
      <w:adjustRightInd w:val="0"/>
      <w:spacing w:line="480" w:lineRule="atLeast"/>
      <w:ind w:firstLine="567"/>
      <w:textAlignment w:val="baseline"/>
    </w:pPr>
    <w:rPr>
      <w:rFonts w:ascii="仿宋_GB2312" w:eastAsia="仿宋_GB2312"/>
      <w:kern w:val="0"/>
      <w:sz w:val="28"/>
    </w:rPr>
  </w:style>
  <w:style w:type="paragraph" w:styleId="8">
    <w:name w:val="Normal Indent"/>
    <w:basedOn w:val="1"/>
    <w:qFormat/>
    <w:uiPriority w:val="99"/>
    <w:pPr>
      <w:adjustRightInd w:val="0"/>
      <w:spacing w:line="360" w:lineRule="atLeast"/>
      <w:ind w:firstLine="420" w:firstLineChars="200"/>
      <w:jc w:val="left"/>
      <w:textAlignment w:val="baseline"/>
    </w:pPr>
    <w:rPr>
      <w:kern w:val="0"/>
      <w:sz w:val="24"/>
      <w:szCs w:val="20"/>
    </w:rPr>
  </w:style>
  <w:style w:type="paragraph" w:styleId="9">
    <w:name w:val="Document Map"/>
    <w:basedOn w:val="1"/>
    <w:link w:val="62"/>
    <w:qFormat/>
    <w:uiPriority w:val="99"/>
    <w:rPr>
      <w:rFonts w:ascii="宋体"/>
      <w:sz w:val="18"/>
      <w:szCs w:val="18"/>
    </w:rPr>
  </w:style>
  <w:style w:type="paragraph" w:styleId="10">
    <w:name w:val="Body Text 3"/>
    <w:basedOn w:val="1"/>
    <w:link w:val="46"/>
    <w:qFormat/>
    <w:uiPriority w:val="99"/>
    <w:rPr>
      <w:rFonts w:ascii="宋体"/>
      <w:sz w:val="24"/>
      <w:szCs w:val="20"/>
    </w:rPr>
  </w:style>
  <w:style w:type="paragraph" w:styleId="11">
    <w:name w:val="Body Text"/>
    <w:basedOn w:val="1"/>
    <w:link w:val="44"/>
    <w:qFormat/>
    <w:uiPriority w:val="99"/>
    <w:rPr>
      <w:szCs w:val="21"/>
    </w:rPr>
  </w:style>
  <w:style w:type="paragraph" w:styleId="12">
    <w:name w:val="Plain Text"/>
    <w:basedOn w:val="1"/>
    <w:link w:val="40"/>
    <w:qFormat/>
    <w:uiPriority w:val="99"/>
    <w:rPr>
      <w:rFonts w:ascii="Courier New" w:hAnsi="Courier New"/>
      <w:szCs w:val="20"/>
    </w:rPr>
  </w:style>
  <w:style w:type="paragraph" w:styleId="13">
    <w:name w:val="Balloon Text"/>
    <w:basedOn w:val="1"/>
    <w:link w:val="48"/>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spacing w:after="120"/>
      <w:ind w:left="420" w:leftChars="200"/>
    </w:pPr>
    <w:rPr>
      <w:sz w:val="16"/>
      <w:szCs w:val="16"/>
    </w:rPr>
  </w:style>
  <w:style w:type="paragraph" w:styleId="17">
    <w:name w:val="Normal (Web)"/>
    <w:basedOn w:val="1"/>
    <w:qFormat/>
    <w:uiPriority w:val="99"/>
    <w:pPr>
      <w:jc w:val="left"/>
    </w:pPr>
    <w:rPr>
      <w:kern w:val="0"/>
      <w:sz w:val="24"/>
    </w:rPr>
  </w:style>
  <w:style w:type="character" w:styleId="19">
    <w:name w:val="page number"/>
    <w:basedOn w:val="18"/>
    <w:qFormat/>
    <w:uiPriority w:val="99"/>
    <w:rPr>
      <w:rFonts w:ascii="Times New Roman" w:hAnsi="Times New Roman" w:cs="Times New Roman"/>
      <w:sz w:val="20"/>
      <w:szCs w:val="20"/>
    </w:rPr>
  </w:style>
  <w:style w:type="character" w:styleId="20">
    <w:name w:val="FollowedHyperlink"/>
    <w:basedOn w:val="18"/>
    <w:qFormat/>
    <w:uiPriority w:val="99"/>
    <w:rPr>
      <w:rFonts w:ascii="Times New Roman" w:hAnsi="Times New Roman" w:cs="Times New Roman"/>
      <w:color w:val="000000"/>
      <w:sz w:val="20"/>
      <w:szCs w:val="20"/>
      <w:u w:val="none"/>
    </w:rPr>
  </w:style>
  <w:style w:type="character" w:styleId="21">
    <w:name w:val="Emphasis"/>
    <w:basedOn w:val="18"/>
    <w:qFormat/>
    <w:uiPriority w:val="99"/>
    <w:rPr>
      <w:rFonts w:ascii="Times New Roman" w:hAnsi="Times New Roman" w:cs="Times New Roman"/>
      <w:sz w:val="20"/>
      <w:szCs w:val="20"/>
    </w:rPr>
  </w:style>
  <w:style w:type="character" w:styleId="22">
    <w:name w:val="Hyperlink"/>
    <w:basedOn w:val="18"/>
    <w:qFormat/>
    <w:uiPriority w:val="99"/>
    <w:rPr>
      <w:rFonts w:ascii="Times New Roman" w:hAnsi="Times New Roman" w:cs="Times New Roman"/>
      <w:color w:val="0000FF"/>
      <w:sz w:val="20"/>
      <w:u w:val="single"/>
    </w:rPr>
  </w:style>
  <w:style w:type="character" w:customStyle="1" w:styleId="24">
    <w:name w:val="Heading 1 Char"/>
    <w:basedOn w:val="18"/>
    <w:link w:val="3"/>
    <w:qFormat/>
    <w:locked/>
    <w:uiPriority w:val="99"/>
    <w:rPr>
      <w:rFonts w:ascii="Times New Roman" w:hAnsi="Times New Roman" w:eastAsia="宋体" w:cs="Times New Roman"/>
      <w:b/>
      <w:bCs/>
      <w:kern w:val="44"/>
      <w:sz w:val="44"/>
      <w:szCs w:val="44"/>
    </w:rPr>
  </w:style>
  <w:style w:type="character" w:customStyle="1" w:styleId="25">
    <w:name w:val="Heading 2 Char"/>
    <w:basedOn w:val="18"/>
    <w:link w:val="4"/>
    <w:qFormat/>
    <w:locked/>
    <w:uiPriority w:val="99"/>
    <w:rPr>
      <w:rFonts w:ascii="Arial" w:hAnsi="Arial" w:eastAsia="黑体" w:cs="Times New Roman"/>
      <w:b/>
      <w:bCs/>
      <w:sz w:val="32"/>
      <w:szCs w:val="32"/>
    </w:rPr>
  </w:style>
  <w:style w:type="character" w:customStyle="1" w:styleId="26">
    <w:name w:val="Heading 3 Char"/>
    <w:basedOn w:val="18"/>
    <w:link w:val="6"/>
    <w:qFormat/>
    <w:locked/>
    <w:uiPriority w:val="99"/>
    <w:rPr>
      <w:rFonts w:ascii="Times New Roman" w:hAnsi="Times New Roman" w:eastAsia="宋体" w:cs="Times New Roman"/>
      <w:b/>
      <w:bCs/>
      <w:sz w:val="32"/>
      <w:szCs w:val="32"/>
    </w:rPr>
  </w:style>
  <w:style w:type="character" w:customStyle="1" w:styleId="27">
    <w:name w:val="Heading 5 Char"/>
    <w:basedOn w:val="18"/>
    <w:link w:val="7"/>
    <w:qFormat/>
    <w:locked/>
    <w:uiPriority w:val="99"/>
    <w:rPr>
      <w:rFonts w:ascii="Times New Roman" w:hAnsi="Times New Roman" w:eastAsia="宋体" w:cs="Times New Roman"/>
      <w:b/>
      <w:bCs/>
      <w:sz w:val="28"/>
      <w:szCs w:val="28"/>
    </w:rPr>
  </w:style>
  <w:style w:type="character" w:customStyle="1" w:styleId="28">
    <w:name w:val="Document Map Char"/>
    <w:basedOn w:val="18"/>
    <w:link w:val="9"/>
    <w:semiHidden/>
    <w:qFormat/>
    <w:locked/>
    <w:uiPriority w:val="99"/>
    <w:rPr>
      <w:rFonts w:ascii="宋体" w:hAnsi="Times New Roman" w:eastAsia="宋体" w:cs="Times New Roman"/>
      <w:sz w:val="18"/>
      <w:szCs w:val="18"/>
    </w:rPr>
  </w:style>
  <w:style w:type="character" w:customStyle="1" w:styleId="29">
    <w:name w:val="Body Text 3 Char"/>
    <w:basedOn w:val="18"/>
    <w:link w:val="10"/>
    <w:semiHidden/>
    <w:qFormat/>
    <w:locked/>
    <w:uiPriority w:val="99"/>
    <w:rPr>
      <w:rFonts w:ascii="Times New Roman" w:hAnsi="Times New Roman" w:eastAsia="宋体" w:cs="Times New Roman"/>
      <w:sz w:val="16"/>
      <w:szCs w:val="16"/>
    </w:rPr>
  </w:style>
  <w:style w:type="character" w:customStyle="1" w:styleId="30">
    <w:name w:val="Body Text Char"/>
    <w:basedOn w:val="18"/>
    <w:link w:val="11"/>
    <w:semiHidden/>
    <w:qFormat/>
    <w:locked/>
    <w:uiPriority w:val="99"/>
    <w:rPr>
      <w:rFonts w:ascii="Times New Roman" w:hAnsi="Times New Roman" w:eastAsia="宋体" w:cs="Times New Roman"/>
      <w:sz w:val="24"/>
      <w:szCs w:val="24"/>
    </w:rPr>
  </w:style>
  <w:style w:type="character" w:customStyle="1" w:styleId="31">
    <w:name w:val="Plain Text Char"/>
    <w:basedOn w:val="18"/>
    <w:link w:val="12"/>
    <w:semiHidden/>
    <w:qFormat/>
    <w:locked/>
    <w:uiPriority w:val="99"/>
    <w:rPr>
      <w:rFonts w:ascii="宋体" w:hAnsi="Courier New" w:eastAsia="宋体" w:cs="Courier New"/>
      <w:sz w:val="21"/>
      <w:szCs w:val="21"/>
    </w:rPr>
  </w:style>
  <w:style w:type="character" w:customStyle="1" w:styleId="32">
    <w:name w:val="Balloon Text Char"/>
    <w:basedOn w:val="18"/>
    <w:link w:val="13"/>
    <w:semiHidden/>
    <w:qFormat/>
    <w:locked/>
    <w:uiPriority w:val="99"/>
    <w:rPr>
      <w:rFonts w:ascii="Times New Roman" w:hAnsi="Times New Roman" w:eastAsia="宋体" w:cs="Times New Roman"/>
      <w:sz w:val="18"/>
      <w:szCs w:val="18"/>
    </w:rPr>
  </w:style>
  <w:style w:type="character" w:customStyle="1" w:styleId="33">
    <w:name w:val="Footer Char"/>
    <w:basedOn w:val="18"/>
    <w:link w:val="14"/>
    <w:qFormat/>
    <w:locked/>
    <w:uiPriority w:val="99"/>
    <w:rPr>
      <w:rFonts w:cs="Times New Roman"/>
      <w:sz w:val="18"/>
      <w:szCs w:val="18"/>
    </w:rPr>
  </w:style>
  <w:style w:type="character" w:customStyle="1" w:styleId="34">
    <w:name w:val="Header Char"/>
    <w:basedOn w:val="18"/>
    <w:link w:val="15"/>
    <w:qFormat/>
    <w:locked/>
    <w:uiPriority w:val="99"/>
    <w:rPr>
      <w:rFonts w:cs="Times New Roman"/>
      <w:sz w:val="18"/>
      <w:szCs w:val="18"/>
    </w:rPr>
  </w:style>
  <w:style w:type="character" w:customStyle="1" w:styleId="35">
    <w:name w:val="Message Header Char"/>
    <w:basedOn w:val="18"/>
    <w:link w:val="2"/>
    <w:semiHidden/>
    <w:qFormat/>
    <w:locked/>
    <w:uiPriority w:val="99"/>
    <w:rPr>
      <w:rFonts w:ascii="Cambria" w:hAnsi="Cambria" w:eastAsia="宋体" w:cs="Times New Roman"/>
      <w:sz w:val="24"/>
      <w:szCs w:val="24"/>
      <w:shd w:val="pct20" w:color="auto" w:fill="auto"/>
    </w:rPr>
  </w:style>
  <w:style w:type="character" w:customStyle="1" w:styleId="36">
    <w:name w:val="font91"/>
    <w:qFormat/>
    <w:uiPriority w:val="99"/>
    <w:rPr>
      <w:rFonts w:ascii="Times New Roman" w:hAnsi="Times New Roman"/>
      <w:color w:val="000000"/>
      <w:sz w:val="20"/>
      <w:u w:val="none"/>
    </w:rPr>
  </w:style>
  <w:style w:type="character" w:customStyle="1" w:styleId="37">
    <w:name w:val="font31"/>
    <w:basedOn w:val="18"/>
    <w:qFormat/>
    <w:uiPriority w:val="99"/>
    <w:rPr>
      <w:rFonts w:ascii="宋体" w:hAnsi="宋体" w:eastAsia="宋体" w:cs="宋体"/>
      <w:color w:val="000000"/>
      <w:sz w:val="22"/>
      <w:szCs w:val="22"/>
      <w:u w:val="none"/>
    </w:rPr>
  </w:style>
  <w:style w:type="character" w:customStyle="1" w:styleId="38">
    <w:name w:val="down"/>
    <w:basedOn w:val="18"/>
    <w:qFormat/>
    <w:uiPriority w:val="99"/>
    <w:rPr>
      <w:rFonts w:ascii="Times New Roman" w:hAnsi="Times New Roman" w:cs="Times New Roman"/>
      <w:sz w:val="20"/>
      <w:szCs w:val="20"/>
      <w:shd w:val="clear" w:color="auto" w:fill="DAEEF9"/>
    </w:rPr>
  </w:style>
  <w:style w:type="character" w:customStyle="1" w:styleId="39">
    <w:name w:val="blue"/>
    <w:basedOn w:val="18"/>
    <w:qFormat/>
    <w:uiPriority w:val="99"/>
    <w:rPr>
      <w:rFonts w:ascii="Times New Roman" w:hAnsi="Times New Roman" w:cs="Times New Roman"/>
      <w:color w:val="0371C6"/>
      <w:sz w:val="21"/>
      <w:szCs w:val="21"/>
    </w:rPr>
  </w:style>
  <w:style w:type="character" w:customStyle="1" w:styleId="40">
    <w:name w:val="纯文本 Char"/>
    <w:basedOn w:val="18"/>
    <w:link w:val="12"/>
    <w:qFormat/>
    <w:locked/>
    <w:uiPriority w:val="99"/>
    <w:rPr>
      <w:rFonts w:ascii="Courier New" w:hAnsi="Courier New" w:eastAsia="宋体" w:cs="Times New Roman"/>
      <w:sz w:val="20"/>
      <w:szCs w:val="20"/>
    </w:rPr>
  </w:style>
  <w:style w:type="character" w:customStyle="1" w:styleId="41">
    <w:name w:val="green"/>
    <w:basedOn w:val="18"/>
    <w:qFormat/>
    <w:uiPriority w:val="99"/>
    <w:rPr>
      <w:rFonts w:ascii="Times New Roman" w:hAnsi="Times New Roman" w:cs="Times New Roman"/>
      <w:color w:val="66AE00"/>
      <w:sz w:val="18"/>
      <w:szCs w:val="18"/>
    </w:rPr>
  </w:style>
  <w:style w:type="character" w:customStyle="1" w:styleId="42">
    <w:name w:val="font21"/>
    <w:qFormat/>
    <w:uiPriority w:val="99"/>
    <w:rPr>
      <w:rFonts w:ascii="仿宋_GB2312" w:hAnsi="Times New Roman" w:eastAsia="仿宋_GB2312"/>
      <w:color w:val="000000"/>
      <w:sz w:val="22"/>
      <w:u w:val="none"/>
    </w:rPr>
  </w:style>
  <w:style w:type="character" w:customStyle="1" w:styleId="43">
    <w:name w:val="gb-jt"/>
    <w:basedOn w:val="18"/>
    <w:qFormat/>
    <w:uiPriority w:val="99"/>
    <w:rPr>
      <w:rFonts w:ascii="Times New Roman" w:hAnsi="Times New Roman" w:cs="Times New Roman"/>
      <w:sz w:val="20"/>
      <w:szCs w:val="20"/>
    </w:rPr>
  </w:style>
  <w:style w:type="character" w:customStyle="1" w:styleId="44">
    <w:name w:val="正文文本 Char"/>
    <w:basedOn w:val="18"/>
    <w:link w:val="11"/>
    <w:qFormat/>
    <w:locked/>
    <w:uiPriority w:val="99"/>
    <w:rPr>
      <w:rFonts w:ascii="Times New Roman" w:hAnsi="Times New Roman" w:eastAsia="宋体" w:cs="Times New Roman"/>
      <w:sz w:val="21"/>
      <w:szCs w:val="21"/>
    </w:rPr>
  </w:style>
  <w:style w:type="character" w:customStyle="1" w:styleId="45">
    <w:name w:val="信息标题 Char"/>
    <w:basedOn w:val="18"/>
    <w:link w:val="2"/>
    <w:qFormat/>
    <w:locked/>
    <w:uiPriority w:val="99"/>
    <w:rPr>
      <w:rFonts w:ascii="Cambria" w:hAnsi="Cambria" w:eastAsia="宋体" w:cs="Times New Roman"/>
      <w:sz w:val="24"/>
      <w:szCs w:val="24"/>
      <w:shd w:val="pct20" w:color="auto" w:fill="auto"/>
    </w:rPr>
  </w:style>
  <w:style w:type="character" w:customStyle="1" w:styleId="46">
    <w:name w:val="正文文本 3 Char"/>
    <w:basedOn w:val="18"/>
    <w:link w:val="10"/>
    <w:qFormat/>
    <w:locked/>
    <w:uiPriority w:val="99"/>
    <w:rPr>
      <w:rFonts w:ascii="宋体" w:hAnsi="Times New Roman" w:eastAsia="宋体" w:cs="Times New Roman"/>
      <w:sz w:val="20"/>
      <w:szCs w:val="20"/>
    </w:rPr>
  </w:style>
  <w:style w:type="character" w:customStyle="1" w:styleId="47">
    <w:name w:val="hover23"/>
    <w:basedOn w:val="18"/>
    <w:qFormat/>
    <w:uiPriority w:val="99"/>
    <w:rPr>
      <w:rFonts w:ascii="Times New Roman" w:hAnsi="Times New Roman" w:cs="Times New Roman"/>
      <w:sz w:val="20"/>
      <w:szCs w:val="20"/>
    </w:rPr>
  </w:style>
  <w:style w:type="character" w:customStyle="1" w:styleId="48">
    <w:name w:val="批注框文本 Char"/>
    <w:basedOn w:val="18"/>
    <w:link w:val="13"/>
    <w:qFormat/>
    <w:locked/>
    <w:uiPriority w:val="99"/>
    <w:rPr>
      <w:rFonts w:ascii="Times New Roman" w:hAnsi="Times New Roman" w:eastAsia="宋体" w:cs="Times New Roman"/>
      <w:sz w:val="18"/>
      <w:szCs w:val="18"/>
    </w:rPr>
  </w:style>
  <w:style w:type="character" w:customStyle="1" w:styleId="49">
    <w:name w:val="sr"/>
    <w:basedOn w:val="18"/>
    <w:qFormat/>
    <w:uiPriority w:val="99"/>
    <w:rPr>
      <w:rFonts w:ascii="Times New Roman" w:hAnsi="Times New Roman" w:cs="Times New Roman"/>
      <w:sz w:val="20"/>
      <w:szCs w:val="20"/>
    </w:rPr>
  </w:style>
  <w:style w:type="character" w:customStyle="1" w:styleId="50">
    <w:name w:val="apple-style-span"/>
    <w:qFormat/>
    <w:uiPriority w:val="99"/>
  </w:style>
  <w:style w:type="character" w:customStyle="1" w:styleId="51">
    <w:name w:val="green1"/>
    <w:basedOn w:val="18"/>
    <w:qFormat/>
    <w:uiPriority w:val="99"/>
    <w:rPr>
      <w:rFonts w:ascii="Times New Roman" w:hAnsi="Times New Roman" w:cs="Times New Roman"/>
      <w:color w:val="66AE00"/>
      <w:sz w:val="18"/>
      <w:szCs w:val="18"/>
    </w:rPr>
  </w:style>
  <w:style w:type="character" w:customStyle="1" w:styleId="52">
    <w:name w:val="red1"/>
    <w:basedOn w:val="18"/>
    <w:qFormat/>
    <w:uiPriority w:val="99"/>
    <w:rPr>
      <w:rFonts w:ascii="Times New Roman" w:hAnsi="Times New Roman" w:cs="Times New Roman"/>
      <w:color w:val="FF0000"/>
      <w:sz w:val="18"/>
      <w:szCs w:val="18"/>
    </w:rPr>
  </w:style>
  <w:style w:type="character" w:customStyle="1" w:styleId="53">
    <w:name w:val="sl"/>
    <w:basedOn w:val="18"/>
    <w:qFormat/>
    <w:uiPriority w:val="99"/>
    <w:rPr>
      <w:rFonts w:ascii="Times New Roman" w:hAnsi="Times New Roman" w:cs="Times New Roman"/>
      <w:sz w:val="20"/>
      <w:szCs w:val="20"/>
    </w:rPr>
  </w:style>
  <w:style w:type="character" w:customStyle="1" w:styleId="54">
    <w:name w:val="font81"/>
    <w:qFormat/>
    <w:uiPriority w:val="99"/>
    <w:rPr>
      <w:rFonts w:ascii="Symbol" w:hAnsi="Symbol"/>
      <w:color w:val="000000"/>
      <w:sz w:val="20"/>
      <w:u w:val="none"/>
    </w:rPr>
  </w:style>
  <w:style w:type="character" w:customStyle="1" w:styleId="55">
    <w:name w:val="tit1"/>
    <w:basedOn w:val="18"/>
    <w:qFormat/>
    <w:uiPriority w:val="99"/>
    <w:rPr>
      <w:rFonts w:ascii="Times New Roman" w:hAnsi="Times New Roman" w:cs="Times New Roman"/>
      <w:sz w:val="20"/>
      <w:szCs w:val="20"/>
    </w:rPr>
  </w:style>
  <w:style w:type="character" w:customStyle="1" w:styleId="56">
    <w:name w:val="red"/>
    <w:basedOn w:val="18"/>
    <w:qFormat/>
    <w:uiPriority w:val="99"/>
    <w:rPr>
      <w:rFonts w:ascii="Times New Roman" w:hAnsi="Times New Roman" w:cs="Times New Roman"/>
      <w:color w:val="FF0000"/>
      <w:sz w:val="18"/>
      <w:szCs w:val="18"/>
    </w:rPr>
  </w:style>
  <w:style w:type="character" w:customStyle="1" w:styleId="57">
    <w:name w:val="red2"/>
    <w:basedOn w:val="18"/>
    <w:qFormat/>
    <w:uiPriority w:val="99"/>
    <w:rPr>
      <w:rFonts w:ascii="Times New Roman" w:hAnsi="Times New Roman" w:cs="Times New Roman"/>
      <w:color w:val="FF0000"/>
      <w:sz w:val="18"/>
      <w:szCs w:val="18"/>
    </w:rPr>
  </w:style>
  <w:style w:type="character" w:customStyle="1" w:styleId="58">
    <w:name w:val="hover24"/>
    <w:basedOn w:val="18"/>
    <w:qFormat/>
    <w:uiPriority w:val="99"/>
    <w:rPr>
      <w:rFonts w:ascii="Times New Roman" w:hAnsi="Times New Roman" w:cs="Times New Roman"/>
      <w:sz w:val="20"/>
      <w:szCs w:val="20"/>
    </w:rPr>
  </w:style>
  <w:style w:type="character" w:customStyle="1" w:styleId="59">
    <w:name w:val="font61"/>
    <w:qFormat/>
    <w:uiPriority w:val="99"/>
    <w:rPr>
      <w:rFonts w:ascii="宋体" w:hAnsi="宋体" w:eastAsia="宋体"/>
      <w:color w:val="000000"/>
      <w:sz w:val="20"/>
      <w:u w:val="none"/>
    </w:rPr>
  </w:style>
  <w:style w:type="character" w:customStyle="1" w:styleId="60">
    <w:name w:val="font41"/>
    <w:qFormat/>
    <w:uiPriority w:val="99"/>
    <w:rPr>
      <w:rFonts w:ascii="宋体" w:hAnsi="宋体" w:eastAsia="宋体"/>
      <w:color w:val="000000"/>
      <w:sz w:val="32"/>
      <w:u w:val="none"/>
    </w:rPr>
  </w:style>
  <w:style w:type="character" w:customStyle="1" w:styleId="61">
    <w:name w:val="tit"/>
    <w:basedOn w:val="18"/>
    <w:qFormat/>
    <w:uiPriority w:val="99"/>
    <w:rPr>
      <w:rFonts w:ascii="Times New Roman" w:hAnsi="Times New Roman" w:cs="Times New Roman"/>
      <w:sz w:val="20"/>
      <w:szCs w:val="20"/>
    </w:rPr>
  </w:style>
  <w:style w:type="character" w:customStyle="1" w:styleId="62">
    <w:name w:val="文档结构图 Char"/>
    <w:basedOn w:val="18"/>
    <w:link w:val="9"/>
    <w:qFormat/>
    <w:locked/>
    <w:uiPriority w:val="99"/>
    <w:rPr>
      <w:rFonts w:ascii="宋体" w:hAnsi="Times New Roman" w:eastAsia="宋体" w:cs="Times New Roman"/>
      <w:sz w:val="18"/>
      <w:szCs w:val="18"/>
    </w:rPr>
  </w:style>
  <w:style w:type="character" w:customStyle="1" w:styleId="63">
    <w:name w:val="lsl"/>
    <w:basedOn w:val="18"/>
    <w:qFormat/>
    <w:uiPriority w:val="99"/>
    <w:rPr>
      <w:rFonts w:ascii="Times New Roman" w:hAnsi="Times New Roman" w:cs="Times New Roman"/>
      <w:sz w:val="20"/>
      <w:szCs w:val="20"/>
    </w:rPr>
  </w:style>
  <w:style w:type="character" w:customStyle="1" w:styleId="64">
    <w:name w:val="font01"/>
    <w:qFormat/>
    <w:uiPriority w:val="99"/>
    <w:rPr>
      <w:rFonts w:ascii="宋体" w:hAnsi="宋体" w:eastAsia="宋体"/>
      <w:color w:val="000000"/>
      <w:sz w:val="24"/>
      <w:u w:val="none"/>
    </w:rPr>
  </w:style>
  <w:style w:type="character" w:customStyle="1" w:styleId="65">
    <w:name w:val="lsr"/>
    <w:basedOn w:val="18"/>
    <w:qFormat/>
    <w:uiPriority w:val="99"/>
    <w:rPr>
      <w:rFonts w:ascii="Times New Roman" w:hAnsi="Times New Roman" w:cs="Times New Roman"/>
      <w:sz w:val="20"/>
      <w:szCs w:val="20"/>
    </w:rPr>
  </w:style>
  <w:style w:type="character" w:customStyle="1" w:styleId="66">
    <w:name w:val="ca-161"/>
    <w:qFormat/>
    <w:uiPriority w:val="99"/>
    <w:rPr>
      <w:rFonts w:ascii="宋体" w:hAnsi="宋体" w:eastAsia="宋体"/>
      <w:spacing w:val="0"/>
      <w:sz w:val="21"/>
    </w:rPr>
  </w:style>
  <w:style w:type="character" w:customStyle="1" w:styleId="67">
    <w:name w:val="font11"/>
    <w:qFormat/>
    <w:uiPriority w:val="99"/>
    <w:rPr>
      <w:rFonts w:ascii="Times New Roman" w:hAnsi="Times New Roman"/>
      <w:color w:val="000000"/>
      <w:sz w:val="32"/>
      <w:u w:val="none"/>
    </w:rPr>
  </w:style>
  <w:style w:type="character" w:customStyle="1" w:styleId="68">
    <w:name w:val="right"/>
    <w:basedOn w:val="18"/>
    <w:qFormat/>
    <w:uiPriority w:val="99"/>
    <w:rPr>
      <w:rFonts w:ascii="Times New Roman" w:hAnsi="Times New Roman" w:cs="Times New Roman"/>
      <w:color w:val="999999"/>
      <w:sz w:val="20"/>
      <w:szCs w:val="20"/>
    </w:rPr>
  </w:style>
  <w:style w:type="character" w:customStyle="1" w:styleId="69">
    <w:name w:val="font51"/>
    <w:qFormat/>
    <w:uiPriority w:val="99"/>
    <w:rPr>
      <w:rFonts w:ascii="宋体" w:hAnsi="宋体" w:eastAsia="宋体"/>
      <w:color w:val="000000"/>
      <w:sz w:val="21"/>
      <w:u w:val="none"/>
    </w:rPr>
  </w:style>
  <w:style w:type="character" w:customStyle="1" w:styleId="70">
    <w:name w:val="font71"/>
    <w:qFormat/>
    <w:uiPriority w:val="99"/>
    <w:rPr>
      <w:rFonts w:ascii="宋体" w:hAnsi="宋体" w:eastAsia="宋体"/>
      <w:color w:val="000000"/>
      <w:sz w:val="20"/>
      <w:u w:val="none"/>
    </w:rPr>
  </w:style>
  <w:style w:type="paragraph" w:customStyle="1" w:styleId="71">
    <w:name w:val="Heading 31"/>
    <w:basedOn w:val="1"/>
    <w:qFormat/>
    <w:uiPriority w:val="99"/>
    <w:pPr>
      <w:ind w:left="237" w:right="108"/>
      <w:outlineLvl w:val="3"/>
    </w:pPr>
    <w:rPr>
      <w:sz w:val="28"/>
      <w:szCs w:val="28"/>
    </w:rPr>
  </w:style>
  <w:style w:type="paragraph" w:customStyle="1" w:styleId="72">
    <w:name w:val="Heading 21"/>
    <w:basedOn w:val="1"/>
    <w:qFormat/>
    <w:uiPriority w:val="99"/>
    <w:pPr>
      <w:ind w:left="100" w:right="108"/>
      <w:outlineLvl w:val="2"/>
    </w:pPr>
    <w:rPr>
      <w:rFonts w:ascii="Microsoft JhengHei" w:hAnsi="Microsoft JhengHei" w:eastAsia="Microsoft JhengHei" w:cs="Microsoft JhengHei"/>
      <w:b/>
      <w:bCs/>
      <w:sz w:val="32"/>
      <w:szCs w:val="32"/>
    </w:rPr>
  </w:style>
  <w:style w:type="paragraph" w:styleId="73">
    <w:name w:val="List Paragraph"/>
    <w:basedOn w:val="1"/>
    <w:qFormat/>
    <w:uiPriority w:val="99"/>
    <w:pPr>
      <w:ind w:firstLine="420" w:firstLineChars="200"/>
    </w:pPr>
    <w:rPr>
      <w:rFonts w:ascii="Calibri" w:hAnsi="Calibri"/>
      <w:szCs w:val="22"/>
    </w:rPr>
  </w:style>
  <w:style w:type="paragraph" w:customStyle="1" w:styleId="74">
    <w:name w:val="Char1"/>
    <w:basedOn w:val="1"/>
    <w:qFormat/>
    <w:uiPriority w:val="99"/>
    <w:rPr>
      <w:rFonts w:ascii="仿宋_GB2312" w:eastAsia="仿宋_GB2312"/>
      <w:b/>
      <w:sz w:val="32"/>
      <w:szCs w:val="32"/>
    </w:rPr>
  </w:style>
  <w:style w:type="paragraph" w:customStyle="1" w:styleId="75">
    <w:name w:val="p0"/>
    <w:basedOn w:val="1"/>
    <w:qFormat/>
    <w:uiPriority w:val="99"/>
    <w:pPr>
      <w:widowControl/>
    </w:pPr>
    <w:rPr>
      <w:kern w:val="0"/>
      <w:szCs w:val="21"/>
    </w:rPr>
  </w:style>
  <w:style w:type="paragraph" w:styleId="76">
    <w:name w:val="No Spacing"/>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
    <w:name w:val="列出段落1"/>
    <w:basedOn w:val="1"/>
    <w:qFormat/>
    <w:uiPriority w:val="99"/>
    <w:pPr>
      <w:ind w:firstLine="420" w:firstLineChars="200"/>
    </w:pPr>
    <w:rPr>
      <w:szCs w:val="20"/>
    </w:rPr>
  </w:style>
  <w:style w:type="paragraph" w:customStyle="1" w:styleId="78">
    <w:name w:val="列出段落3"/>
    <w:basedOn w:val="1"/>
    <w:qFormat/>
    <w:uiPriority w:val="99"/>
    <w:pPr>
      <w:ind w:firstLine="420" w:firstLineChars="200"/>
    </w:pPr>
    <w:rPr>
      <w:rFonts w:ascii="Calibri" w:hAnsi="Calibri"/>
    </w:rPr>
  </w:style>
  <w:style w:type="paragraph" w:customStyle="1" w:styleId="79">
    <w:name w:val="Table Paragraph"/>
    <w:basedOn w:val="1"/>
    <w:qFormat/>
    <w:uiPriority w:val="99"/>
  </w:style>
  <w:style w:type="paragraph" w:customStyle="1" w:styleId="80">
    <w:name w:val="列出段落2"/>
    <w:basedOn w:val="1"/>
    <w:qFormat/>
    <w:uiPriority w:val="99"/>
    <w:pPr>
      <w:ind w:firstLine="420" w:firstLineChars="200"/>
    </w:pPr>
    <w:rPr>
      <w:rFonts w:ascii="Calibri" w:hAnsi="Calibri"/>
      <w:szCs w:val="22"/>
    </w:rPr>
  </w:style>
  <w:style w:type="paragraph" w:customStyle="1" w:styleId="81">
    <w:name w:val="正文 New New New New"/>
    <w:qFormat/>
    <w:uiPriority w:val="99"/>
    <w:pPr>
      <w:widowControl w:val="0"/>
      <w:jc w:val="both"/>
    </w:pPr>
    <w:rPr>
      <w:rFonts w:ascii="Times New Roman" w:hAnsi="Times New Roman" w:eastAsia="宋体" w:cs="Times New Roman"/>
      <w:kern w:val="0"/>
      <w:sz w:val="20"/>
      <w:szCs w:val="24"/>
      <w:lang w:val="en-US" w:eastAsia="zh-CN" w:bidi="ar-SA"/>
    </w:rPr>
  </w:style>
  <w:style w:type="paragraph" w:customStyle="1" w:styleId="82">
    <w:name w:val="Char Char Char Char Char Char Char"/>
    <w:basedOn w:val="9"/>
    <w:qFormat/>
    <w:uiPriority w:val="99"/>
    <w:pPr>
      <w:shd w:val="clear" w:color="auto" w:fill="000080"/>
    </w:pPr>
    <w:rPr>
      <w:rFonts w:ascii="Times New Roman"/>
      <w:sz w:val="21"/>
      <w:szCs w:val="20"/>
    </w:rPr>
  </w:style>
  <w:style w:type="paragraph" w:customStyle="1" w:styleId="83">
    <w:name w:val="列出段落21"/>
    <w:basedOn w:val="1"/>
    <w:qFormat/>
    <w:uiPriority w:val="99"/>
    <w:pPr>
      <w:ind w:firstLine="420" w:firstLineChars="200"/>
    </w:pPr>
    <w:rPr>
      <w:rFonts w:ascii="Calibri" w:hAnsi="Calibri"/>
      <w:szCs w:val="22"/>
    </w:rPr>
  </w:style>
  <w:style w:type="paragraph" w:customStyle="1" w:styleId="84">
    <w:name w:val="Char1 Char Char Char Char Char Char"/>
    <w:basedOn w:val="1"/>
    <w:qFormat/>
    <w:uiPriority w:val="99"/>
  </w:style>
  <w:style w:type="paragraph" w:customStyle="1" w:styleId="85">
    <w:name w:val="表格文字"/>
    <w:basedOn w:val="1"/>
    <w:next w:val="1"/>
    <w:qFormat/>
    <w:uiPriority w:val="0"/>
    <w:pPr>
      <w:spacing w:before="30" w:beforeLines="30" w:after="30" w:afterLines="30"/>
      <w:jc w:val="center"/>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Company>
  <Pages>56</Pages>
  <Words>6158</Words>
  <Lines>0</Lines>
  <Paragraphs>0</Paragraphs>
  <TotalTime>53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2018-07-19T01:55:00Z</dcterms:created>
  <dc:creator>河南省伟信招标管理咨询有限公司:河南省伟信招标管理咨询有限公司</dc:creator>
  <cp:lastModifiedBy>lenovo</cp:lastModifiedBy>
  <cp:lastPrinted>2018-08-14T02:41:00Z</cp:lastPrinted>
  <dcterms:modified xsi:type="dcterms:W3CDTF">2018-09-05T02:46:58Z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