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heme="minorEastAsia" w:hAnsiTheme="minorEastAsia" w:eastAsiaTheme="minorEastAsia" w:cstheme="minorEastAsia"/>
          <w:b/>
          <w:sz w:val="48"/>
          <w:szCs w:val="48"/>
          <w:lang w:val="en-US"/>
        </w:rPr>
      </w:pPr>
      <w:r>
        <w:rPr>
          <w:rFonts w:hint="eastAsia" w:asciiTheme="minorEastAsia" w:hAnsiTheme="minorEastAsia" w:eastAsiaTheme="minorEastAsia" w:cstheme="minorEastAsia"/>
          <w:b/>
          <w:sz w:val="48"/>
          <w:szCs w:val="48"/>
          <w:lang w:val="en-US" w:eastAsia="zh-CN"/>
        </w:rPr>
        <w:t>三国苑小区改造工程-吴苑工程</w:t>
      </w:r>
    </w:p>
    <w:p>
      <w:pPr>
        <w:pStyle w:val="2"/>
        <w:ind w:firstLine="340"/>
      </w:pPr>
    </w:p>
    <w:p>
      <w:pPr>
        <w:pStyle w:val="2"/>
        <w:ind w:firstLine="340"/>
      </w:pPr>
    </w:p>
    <w:p>
      <w:pPr>
        <w:pStyle w:val="2"/>
        <w:ind w:firstLine="340"/>
      </w:pPr>
    </w:p>
    <w:p>
      <w:pPr>
        <w:pStyle w:val="2"/>
        <w:ind w:firstLine="340"/>
      </w:pPr>
    </w:p>
    <w:p>
      <w:pPr>
        <w:autoSpaceDE w:val="0"/>
        <w:autoSpaceDN w:val="0"/>
        <w:adjustRightInd w:val="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val="en-US" w:eastAsia="zh-CN"/>
        </w:rPr>
        <w:t>施工</w:t>
      </w:r>
      <w:r>
        <w:rPr>
          <w:rFonts w:hint="eastAsia" w:asciiTheme="minorEastAsia" w:hAnsiTheme="minorEastAsia" w:eastAsiaTheme="minorEastAsia" w:cstheme="minorEastAsia"/>
          <w:b/>
          <w:sz w:val="72"/>
          <w:szCs w:val="72"/>
        </w:rPr>
        <w:t>招标文件</w:t>
      </w:r>
    </w:p>
    <w:p>
      <w:pPr>
        <w:pStyle w:val="2"/>
        <w:ind w:firstLine="3855" w:firstLineChars="1200"/>
        <w:jc w:val="both"/>
      </w:pPr>
      <w:r>
        <w:rPr>
          <w:rFonts w:hint="eastAsia"/>
          <w:b/>
          <w:sz w:val="32"/>
          <w:szCs w:val="32"/>
          <w:lang w:eastAsia="zh-CN"/>
        </w:rPr>
        <w:t>（</w:t>
      </w:r>
      <w:r>
        <w:rPr>
          <w:rFonts w:hint="eastAsia"/>
          <w:b/>
          <w:sz w:val="32"/>
          <w:szCs w:val="32"/>
        </w:rPr>
        <w:t>二标段</w:t>
      </w:r>
      <w:r>
        <w:rPr>
          <w:rFonts w:hint="eastAsia"/>
          <w:b/>
          <w:sz w:val="32"/>
          <w:szCs w:val="32"/>
          <w:lang w:eastAsia="zh-CN"/>
        </w:rPr>
        <w:t>）</w:t>
      </w:r>
    </w:p>
    <w:p>
      <w:pPr>
        <w:autoSpaceDE w:val="0"/>
        <w:autoSpaceDN w:val="0"/>
        <w:adjustRightInd w:val="0"/>
        <w:rPr>
          <w:rFonts w:hint="eastAsia" w:hAnsi="宋体" w:cs="黑体"/>
          <w:b/>
          <w:sz w:val="32"/>
          <w:szCs w:val="32"/>
        </w:rPr>
      </w:pPr>
      <w:r>
        <w:rPr>
          <w:rFonts w:hint="eastAsia" w:hAnsi="宋体" w:cs="黑体"/>
          <w:b/>
          <w:sz w:val="32"/>
          <w:szCs w:val="32"/>
        </w:rPr>
        <w:t xml:space="preserve">                  </w:t>
      </w:r>
    </w:p>
    <w:p>
      <w:pPr>
        <w:autoSpaceDE w:val="0"/>
        <w:autoSpaceDN w:val="0"/>
        <w:adjustRightInd w:val="0"/>
        <w:ind w:firstLine="2891" w:firstLineChars="900"/>
        <w:rPr>
          <w:rFonts w:hint="eastAsia" w:hAnsi="宋体" w:eastAsia="宋体" w:cs="黑体"/>
          <w:b/>
          <w:sz w:val="32"/>
          <w:szCs w:val="32"/>
          <w:lang w:val="en-US" w:eastAsia="zh-CN"/>
        </w:rPr>
      </w:pPr>
      <w:r>
        <w:rPr>
          <w:rFonts w:hint="eastAsia" w:hAnsi="宋体" w:cs="黑体"/>
          <w:b/>
          <w:sz w:val="32"/>
          <w:szCs w:val="32"/>
        </w:rPr>
        <w:t xml:space="preserve"> 项目编号：XCGC-F2018</w:t>
      </w:r>
      <w:r>
        <w:rPr>
          <w:rFonts w:hint="eastAsia" w:hAnsi="宋体" w:cs="黑体"/>
          <w:b/>
          <w:sz w:val="32"/>
          <w:szCs w:val="32"/>
          <w:lang w:val="en-US" w:eastAsia="zh-CN"/>
        </w:rPr>
        <w:t>199</w:t>
      </w:r>
    </w:p>
    <w:p>
      <w:pPr>
        <w:autoSpaceDE w:val="0"/>
        <w:autoSpaceDN w:val="0"/>
        <w:adjustRightInd w:val="0"/>
        <w:jc w:val="center"/>
        <w:rPr>
          <w:rFonts w:hAnsi="宋体" w:cs="黑体"/>
          <w:sz w:val="44"/>
          <w:szCs w:val="44"/>
        </w:rPr>
      </w:pPr>
    </w:p>
    <w:p>
      <w:pPr>
        <w:pStyle w:val="2"/>
        <w:ind w:firstLine="361"/>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autoSpaceDE w:val="0"/>
        <w:autoSpaceDN w:val="0"/>
        <w:adjustRightInd w:val="0"/>
        <w:jc w:val="center"/>
        <w:rPr>
          <w:rFonts w:hAnsi="宋体" w:cs="黑体"/>
          <w:sz w:val="44"/>
          <w:szCs w:val="44"/>
        </w:rPr>
      </w:pPr>
    </w:p>
    <w:p>
      <w:pPr>
        <w:ind w:firstLine="1606" w:firstLineChars="500"/>
        <w:rPr>
          <w:rFonts w:hint="eastAsia" w:hAnsi="宋体" w:eastAsia="宋体" w:cs="黑体"/>
          <w:b/>
          <w:sz w:val="32"/>
          <w:szCs w:val="32"/>
          <w:lang w:eastAsia="zh-CN"/>
        </w:rPr>
      </w:pPr>
      <w:r>
        <w:rPr>
          <w:rFonts w:hint="eastAsia"/>
          <w:b/>
          <w:bCs/>
          <w:sz w:val="32"/>
          <w:szCs w:val="32"/>
        </w:rPr>
        <w:t>招标单位：</w:t>
      </w:r>
      <w:r>
        <w:rPr>
          <w:rFonts w:hint="eastAsia" w:hAnsi="宋体" w:cs="黑体"/>
          <w:b/>
          <w:sz w:val="32"/>
          <w:szCs w:val="32"/>
          <w:lang w:eastAsia="zh-CN"/>
        </w:rPr>
        <w:t>许昌市魏都区新兴街道办事处</w:t>
      </w:r>
    </w:p>
    <w:p>
      <w:pPr>
        <w:pStyle w:val="13"/>
        <w:tabs>
          <w:tab w:val="left" w:pos="1980"/>
        </w:tabs>
        <w:ind w:firstLine="1606" w:firstLineChars="500"/>
        <w:rPr>
          <w:rFonts w:hint="eastAsia" w:hAnsi="宋体" w:cs="黑体"/>
          <w:b/>
          <w:color w:val="auto"/>
          <w:sz w:val="32"/>
          <w:szCs w:val="32"/>
          <w:lang w:eastAsia="zh-CN"/>
        </w:rPr>
      </w:pPr>
      <w:r>
        <w:rPr>
          <w:rFonts w:hint="eastAsia" w:hAnsi="宋体" w:cs="黑体"/>
          <w:b/>
          <w:color w:val="auto"/>
          <w:sz w:val="32"/>
          <w:szCs w:val="32"/>
        </w:rPr>
        <w:t>代理机构：</w:t>
      </w:r>
      <w:r>
        <w:rPr>
          <w:rFonts w:hint="eastAsia" w:hAnsi="宋体" w:cs="黑体"/>
          <w:b/>
          <w:color w:val="auto"/>
          <w:sz w:val="32"/>
          <w:szCs w:val="32"/>
          <w:lang w:eastAsia="zh-CN"/>
        </w:rPr>
        <w:t>河南方大建设工程管理股份有限公司</w:t>
      </w:r>
    </w:p>
    <w:p>
      <w:pPr>
        <w:pStyle w:val="13"/>
        <w:tabs>
          <w:tab w:val="left" w:pos="1980"/>
        </w:tabs>
        <w:ind w:firstLine="3534" w:firstLineChars="1100"/>
        <w:rPr>
          <w:rFonts w:hAnsi="宋体" w:cs="黑体"/>
          <w:b/>
          <w:sz w:val="32"/>
          <w:szCs w:val="32"/>
          <w:u w:val="single"/>
        </w:rPr>
        <w:sectPr>
          <w:headerReference r:id="rId4" w:type="first"/>
          <w:footerReference r:id="rId5" w:type="first"/>
          <w:headerReference r:id="rId3" w:type="default"/>
          <w:pgSz w:w="11906" w:h="16838"/>
          <w:pgMar w:top="1644" w:right="1418" w:bottom="1644" w:left="1418" w:header="851" w:footer="992" w:gutter="0"/>
          <w:pgNumType w:start="1"/>
          <w:cols w:space="720" w:num="1"/>
          <w:docGrid w:type="lines" w:linePitch="312" w:charSpace="0"/>
        </w:sectPr>
      </w:pPr>
      <w:r>
        <w:rPr>
          <w:rFonts w:hint="eastAsia" w:hAnsi="宋体" w:cs="黑体"/>
          <w:b/>
          <w:sz w:val="32"/>
          <w:szCs w:val="32"/>
        </w:rPr>
        <w:t>二〇一八年</w:t>
      </w:r>
      <w:r>
        <w:rPr>
          <w:rFonts w:hint="eastAsia" w:hAnsi="宋体" w:cs="黑体"/>
          <w:b/>
          <w:sz w:val="32"/>
          <w:szCs w:val="32"/>
          <w:lang w:val="en-US" w:eastAsia="zh-CN"/>
        </w:rPr>
        <w:t>九</w:t>
      </w:r>
      <w:r>
        <w:rPr>
          <w:rFonts w:hint="eastAsia" w:hAnsi="宋体" w:cs="黑体"/>
          <w:b/>
          <w:sz w:val="32"/>
          <w:szCs w:val="32"/>
        </w:rPr>
        <w:t>月</w:t>
      </w:r>
    </w:p>
    <w:p>
      <w:pPr>
        <w:rPr>
          <w:rFonts w:asciiTheme="minorEastAsia" w:hAnsiTheme="minorEastAsia" w:eastAsiaTheme="minorEastAsia" w:cstheme="minorEastAsia"/>
          <w:b/>
          <w:sz w:val="32"/>
          <w:szCs w:val="32"/>
        </w:rPr>
      </w:pPr>
    </w:p>
    <w:p>
      <w:pPr>
        <w:ind w:firstLine="4784" w:firstLineChars="1083"/>
        <w:rPr>
          <w:rFonts w:asciiTheme="minorEastAsia" w:hAnsiTheme="minorEastAsia" w:eastAsiaTheme="minorEastAsia" w:cstheme="minorEastAsia"/>
          <w:b/>
          <w:sz w:val="44"/>
        </w:rPr>
        <w:sectPr>
          <w:headerReference r:id="rId6" w:type="default"/>
          <w:footerReference r:id="rId7" w:type="default"/>
          <w:pgSz w:w="11906" w:h="16838"/>
          <w:pgMar w:top="1304" w:right="1134" w:bottom="1304" w:left="1134" w:header="851" w:footer="992" w:gutter="0"/>
          <w:pgNumType w:start="1"/>
          <w:cols w:space="720" w:num="1"/>
          <w:docGrid w:type="lines" w:linePitch="312" w:charSpace="0"/>
        </w:sectPr>
      </w:pPr>
    </w:p>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目录</w:t>
      </w:r>
    </w:p>
    <w:p>
      <w:pPr>
        <w:pStyle w:val="2"/>
        <w:ind w:firstLine="321"/>
        <w:rPr>
          <w:rFonts w:asciiTheme="minorEastAsia" w:hAnsiTheme="minorEastAsia" w:eastAsiaTheme="minorEastAsia" w:cstheme="minorEastAsia"/>
          <w:b/>
          <w:sz w:val="32"/>
          <w:szCs w:val="32"/>
        </w:rPr>
      </w:pPr>
    </w:p>
    <w:p>
      <w:pPr>
        <w:pStyle w:val="14"/>
        <w:tabs>
          <w:tab w:val="right" w:leader="dot" w:pos="9638"/>
        </w:tabs>
        <w:spacing w:line="360" w:lineRule="auto"/>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TOC \o "1-3" \h \z \u </w:instrText>
      </w:r>
      <w:r>
        <w:rPr>
          <w:rFonts w:hint="eastAsia" w:asciiTheme="minorEastAsia" w:hAnsiTheme="minorEastAsia" w:eastAsiaTheme="minorEastAsia" w:cstheme="minorEastAsia"/>
          <w:sz w:val="32"/>
          <w:szCs w:val="32"/>
        </w:rPr>
        <w:fldChar w:fldCharType="separate"/>
      </w:r>
      <w:r>
        <w:fldChar w:fldCharType="begin"/>
      </w:r>
      <w:r>
        <w:instrText xml:space="preserve"> HYPERLINK \l "_Toc508875364" </w:instrText>
      </w:r>
      <w:r>
        <w:fldChar w:fldCharType="separate"/>
      </w:r>
      <w:r>
        <w:rPr>
          <w:rFonts w:hint="eastAsia" w:asciiTheme="minorEastAsia" w:hAnsiTheme="minorEastAsia" w:eastAsiaTheme="minorEastAsia" w:cstheme="minorEastAsia"/>
          <w:sz w:val="32"/>
          <w:szCs w:val="32"/>
        </w:rPr>
        <w:t>第一章招标公告</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_Toc508875364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"_Toc508875365" </w:instrText>
      </w:r>
      <w:r>
        <w:fldChar w:fldCharType="separate"/>
      </w:r>
      <w:r>
        <w:rPr>
          <w:rFonts w:hint="eastAsia" w:asciiTheme="minorEastAsia" w:hAnsiTheme="minorEastAsia" w:eastAsiaTheme="minorEastAsia" w:cstheme="minorEastAsia"/>
          <w:sz w:val="32"/>
          <w:szCs w:val="32"/>
        </w:rPr>
        <w:t>第二章投标人须知</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"_Toc508875366" </w:instrText>
      </w:r>
      <w:r>
        <w:fldChar w:fldCharType="separate"/>
      </w:r>
      <w:r>
        <w:rPr>
          <w:rFonts w:hint="eastAsia" w:asciiTheme="minorEastAsia" w:hAnsiTheme="minorEastAsia" w:eastAsiaTheme="minorEastAsia" w:cstheme="minorEastAsia"/>
          <w:sz w:val="32"/>
          <w:szCs w:val="32"/>
        </w:rPr>
        <w:t>第三章评标办法（综合计分法）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30</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"_Toc508875369" </w:instrText>
      </w:r>
      <w:r>
        <w:fldChar w:fldCharType="separate"/>
      </w:r>
      <w:r>
        <w:rPr>
          <w:rFonts w:hint="eastAsia" w:asciiTheme="minorEastAsia" w:hAnsiTheme="minorEastAsia" w:eastAsiaTheme="minorEastAsia" w:cstheme="minorEastAsia"/>
          <w:sz w:val="32"/>
          <w:szCs w:val="32"/>
        </w:rPr>
        <w:t>第四章合同条款及格式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_Toc508875369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"_Toc508875370" </w:instrText>
      </w:r>
      <w:r>
        <w:fldChar w:fldCharType="separate"/>
      </w:r>
      <w:r>
        <w:rPr>
          <w:rFonts w:hint="eastAsia" w:asciiTheme="minorEastAsia" w:hAnsiTheme="minorEastAsia" w:eastAsiaTheme="minorEastAsia" w:cstheme="minorEastAsia"/>
          <w:sz w:val="32"/>
          <w:szCs w:val="32"/>
        </w:rPr>
        <w:t>第五章工程量清单</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39</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"_Toc508875371" </w:instrText>
      </w:r>
      <w:r>
        <w:fldChar w:fldCharType="separate"/>
      </w:r>
      <w:r>
        <w:rPr>
          <w:rFonts w:hint="eastAsia" w:asciiTheme="minorEastAsia" w:hAnsiTheme="minorEastAsia" w:eastAsiaTheme="minorEastAsia" w:cstheme="minorEastAsia"/>
          <w:sz w:val="32"/>
          <w:szCs w:val="32"/>
        </w:rPr>
        <w:t>第六章图纸</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_Toc508875371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46</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sz w:val="32"/>
          <w:szCs w:val="32"/>
        </w:rPr>
      </w:pPr>
      <w:r>
        <w:fldChar w:fldCharType="begin"/>
      </w:r>
      <w:r>
        <w:instrText xml:space="preserve"> HYPERLINK \l "_Toc508875372" </w:instrText>
      </w:r>
      <w:r>
        <w:fldChar w:fldCharType="separate"/>
      </w:r>
      <w:r>
        <w:rPr>
          <w:rFonts w:hint="eastAsia" w:asciiTheme="minorEastAsia" w:hAnsiTheme="minorEastAsia" w:eastAsiaTheme="minorEastAsia" w:cstheme="minorEastAsia"/>
          <w:sz w:val="32"/>
          <w:szCs w:val="32"/>
        </w:rPr>
        <w:t>第七章技术标准和要求</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47</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spacing w:line="360" w:lineRule="auto"/>
        <w:rPr>
          <w:rFonts w:asciiTheme="minorEastAsia" w:hAnsiTheme="minorEastAsia" w:eastAsiaTheme="minorEastAsia" w:cstheme="minorEastAsia"/>
          <w:b/>
          <w:sz w:val="32"/>
          <w:szCs w:val="32"/>
        </w:rPr>
      </w:pPr>
      <w:r>
        <w:fldChar w:fldCharType="begin"/>
      </w:r>
      <w:r>
        <w:instrText xml:space="preserve"> HYPERLINK \l "_Toc508875373" </w:instrText>
      </w:r>
      <w:r>
        <w:fldChar w:fldCharType="separate"/>
      </w:r>
      <w:r>
        <w:rPr>
          <w:rFonts w:hint="eastAsia" w:asciiTheme="minorEastAsia" w:hAnsiTheme="minorEastAsia" w:eastAsiaTheme="minorEastAsia" w:cstheme="minorEastAsia"/>
          <w:sz w:val="32"/>
          <w:szCs w:val="32"/>
        </w:rPr>
        <w:t>第八章投标文件格式</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_Toc508875373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48</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fldChar w:fldCharType="end"/>
      </w:r>
    </w:p>
    <w:p>
      <w:pPr>
        <w:pStyle w:val="14"/>
        <w:tabs>
          <w:tab w:val="right" w:leader="dot" w:pos="9638"/>
        </w:tabs>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end"/>
      </w:r>
    </w:p>
    <w:p>
      <w:pPr>
        <w:tabs>
          <w:tab w:val="left" w:pos="3185"/>
          <w:tab w:val="center" w:pos="5452"/>
        </w:tabs>
        <w:snapToGrid w:val="0"/>
        <w:spacing w:beforeLines="50"/>
        <w:jc w:val="left"/>
        <w:rPr>
          <w:rFonts w:asciiTheme="minorEastAsia" w:hAnsiTheme="minorEastAsia" w:eastAsiaTheme="minorEastAsia" w:cstheme="minorEastAsia"/>
          <w:b/>
          <w:sz w:val="36"/>
          <w:szCs w:val="36"/>
        </w:rPr>
      </w:pPr>
      <w:bookmarkStart w:id="0" w:name="_Toc215282124"/>
    </w:p>
    <w:p>
      <w:pPr>
        <w:tabs>
          <w:tab w:val="left" w:pos="3185"/>
          <w:tab w:val="center" w:pos="5452"/>
        </w:tabs>
        <w:snapToGrid w:val="0"/>
        <w:spacing w:beforeLines="50"/>
        <w:jc w:val="left"/>
        <w:rPr>
          <w:rFonts w:asciiTheme="minorEastAsia" w:hAnsiTheme="minorEastAsia" w:eastAsiaTheme="minorEastAsia" w:cstheme="minorEastAsia"/>
          <w:b/>
          <w:sz w:val="36"/>
          <w:szCs w:val="36"/>
        </w:rPr>
        <w:sectPr>
          <w:type w:val="continuous"/>
          <w:pgSz w:w="11906" w:h="16838"/>
          <w:pgMar w:top="1644" w:right="1418" w:bottom="1644" w:left="1418" w:header="851" w:footer="992" w:gutter="0"/>
          <w:cols w:space="720" w:num="1"/>
          <w:titlePg/>
          <w:docGrid w:type="lines" w:linePitch="312" w:charSpace="0"/>
        </w:sectPr>
      </w:pPr>
    </w:p>
    <w:p>
      <w:pPr>
        <w:pStyle w:val="4"/>
        <w:jc w:val="center"/>
        <w:rPr>
          <w:rFonts w:hint="eastAsia" w:asciiTheme="majorEastAsia" w:hAnsiTheme="majorEastAsia" w:eastAsiaTheme="majorEastAsia" w:cstheme="majorEastAsia"/>
        </w:rPr>
      </w:pPr>
      <w:bookmarkStart w:id="1" w:name="_Toc2465"/>
      <w:bookmarkStart w:id="2" w:name="_Toc508875364"/>
      <w:r>
        <w:rPr>
          <w:rFonts w:hint="eastAsia" w:asciiTheme="majorEastAsia" w:hAnsiTheme="majorEastAsia" w:eastAsiaTheme="majorEastAsia" w:cstheme="majorEastAsia"/>
        </w:rPr>
        <w:t>第一章  招标公告</w:t>
      </w:r>
      <w:bookmarkEnd w:id="1"/>
      <w:bookmarkEnd w:id="2"/>
    </w:p>
    <w:p>
      <w:pPr>
        <w:autoSpaceDE w:val="0"/>
        <w:autoSpaceDN w:val="0"/>
        <w:adjustRightInd w:val="0"/>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XCGC-F2018</w:t>
      </w:r>
      <w:r>
        <w:rPr>
          <w:rFonts w:hint="eastAsia" w:asciiTheme="majorEastAsia" w:hAnsiTheme="majorEastAsia" w:eastAsiaTheme="majorEastAsia" w:cstheme="majorEastAsia"/>
          <w:b/>
          <w:sz w:val="30"/>
          <w:szCs w:val="30"/>
          <w:lang w:val="en-US" w:eastAsia="zh-CN"/>
        </w:rPr>
        <w:t>199</w:t>
      </w:r>
      <w:r>
        <w:rPr>
          <w:rFonts w:hint="eastAsia" w:asciiTheme="majorEastAsia" w:hAnsiTheme="majorEastAsia" w:eastAsiaTheme="majorEastAsia" w:cstheme="majorEastAsia"/>
          <w:b/>
          <w:sz w:val="30"/>
          <w:szCs w:val="30"/>
        </w:rPr>
        <w:t>许昌市</w:t>
      </w:r>
      <w:r>
        <w:rPr>
          <w:rFonts w:hint="eastAsia" w:asciiTheme="majorEastAsia" w:hAnsiTheme="majorEastAsia" w:eastAsiaTheme="majorEastAsia" w:cstheme="majorEastAsia"/>
          <w:b/>
          <w:sz w:val="30"/>
          <w:szCs w:val="30"/>
          <w:lang w:val="en-US" w:eastAsia="zh-CN"/>
        </w:rPr>
        <w:t>魏都区新兴街道办事处</w:t>
      </w:r>
      <w:r>
        <w:rPr>
          <w:rFonts w:hint="eastAsia" w:asciiTheme="majorEastAsia" w:hAnsiTheme="majorEastAsia" w:eastAsiaTheme="majorEastAsia" w:cstheme="majorEastAsia"/>
          <w:b/>
          <w:sz w:val="30"/>
          <w:szCs w:val="30"/>
        </w:rPr>
        <w:t>“</w:t>
      </w:r>
      <w:r>
        <w:rPr>
          <w:rFonts w:hint="eastAsia" w:asciiTheme="majorEastAsia" w:hAnsiTheme="majorEastAsia" w:eastAsiaTheme="majorEastAsia" w:cstheme="majorEastAsia"/>
          <w:b/>
          <w:sz w:val="30"/>
          <w:szCs w:val="30"/>
          <w:lang w:val="en-US" w:eastAsia="zh-CN"/>
        </w:rPr>
        <w:t>三国苑小区改造工程-吴苑工程</w:t>
      </w:r>
      <w:r>
        <w:rPr>
          <w:rFonts w:hint="eastAsia" w:asciiTheme="majorEastAsia" w:hAnsiTheme="majorEastAsia" w:eastAsiaTheme="majorEastAsia" w:cstheme="majorEastAsia"/>
          <w:b/>
          <w:sz w:val="30"/>
          <w:szCs w:val="30"/>
        </w:rPr>
        <w:t>”招标公告</w:t>
      </w:r>
    </w:p>
    <w:p>
      <w:pPr>
        <w:spacing w:line="360" w:lineRule="auto"/>
        <w:ind w:firstLine="904" w:firstLineChars="300"/>
        <w:jc w:val="center"/>
        <w:rPr>
          <w:rFonts w:hint="eastAsia" w:asciiTheme="majorEastAsia" w:hAnsiTheme="majorEastAsia" w:eastAsiaTheme="majorEastAsia" w:cstheme="majorEastAsia"/>
          <w:b/>
          <w:sz w:val="30"/>
          <w:szCs w:val="30"/>
        </w:rPr>
      </w:pP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1、招标条件</w:t>
      </w:r>
    </w:p>
    <w:p>
      <w:pPr>
        <w:widowControl/>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2"/>
        </w:rPr>
        <w:t>许昌市</w:t>
      </w:r>
      <w:r>
        <w:rPr>
          <w:rFonts w:hint="eastAsia" w:asciiTheme="majorEastAsia" w:hAnsiTheme="majorEastAsia" w:eastAsiaTheme="majorEastAsia" w:cstheme="majorEastAsia"/>
          <w:sz w:val="24"/>
          <w:szCs w:val="22"/>
          <w:lang w:val="en-US" w:eastAsia="zh-CN"/>
        </w:rPr>
        <w:t>魏都区新兴街道办事处</w:t>
      </w:r>
      <w:r>
        <w:rPr>
          <w:rFonts w:hint="eastAsia" w:asciiTheme="majorEastAsia" w:hAnsiTheme="majorEastAsia" w:eastAsiaTheme="majorEastAsia" w:cstheme="majorEastAsia"/>
          <w:sz w:val="24"/>
          <w:szCs w:val="22"/>
        </w:rPr>
        <w:t>“</w:t>
      </w:r>
      <w:r>
        <w:rPr>
          <w:rFonts w:hint="eastAsia" w:asciiTheme="majorEastAsia" w:hAnsiTheme="majorEastAsia" w:eastAsiaTheme="majorEastAsia" w:cstheme="majorEastAsia"/>
          <w:sz w:val="24"/>
          <w:szCs w:val="22"/>
          <w:lang w:val="en-US" w:eastAsia="zh-CN"/>
        </w:rPr>
        <w:t>三国苑小区改造工程-吴苑工程</w:t>
      </w:r>
      <w:r>
        <w:rPr>
          <w:rFonts w:hint="eastAsia" w:asciiTheme="majorEastAsia" w:hAnsiTheme="majorEastAsia" w:eastAsiaTheme="majorEastAsia" w:cstheme="majorEastAsia"/>
          <w:sz w:val="24"/>
          <w:szCs w:val="22"/>
        </w:rPr>
        <w:t>”，</w:t>
      </w:r>
      <w:r>
        <w:rPr>
          <w:rFonts w:hint="eastAsia" w:asciiTheme="majorEastAsia" w:hAnsiTheme="majorEastAsia" w:eastAsiaTheme="majorEastAsia" w:cstheme="majorEastAsia"/>
          <w:sz w:val="24"/>
        </w:rPr>
        <w:t>已由许昌市</w:t>
      </w:r>
      <w:r>
        <w:rPr>
          <w:rFonts w:hint="eastAsia" w:asciiTheme="majorEastAsia" w:hAnsiTheme="majorEastAsia" w:eastAsiaTheme="majorEastAsia" w:cstheme="majorEastAsia"/>
          <w:sz w:val="24"/>
          <w:lang w:val="en-US" w:eastAsia="zh-CN"/>
        </w:rPr>
        <w:t>魏都区</w:t>
      </w:r>
      <w:r>
        <w:rPr>
          <w:rFonts w:hint="eastAsia" w:asciiTheme="majorEastAsia" w:hAnsiTheme="majorEastAsia" w:eastAsiaTheme="majorEastAsia" w:cstheme="majorEastAsia"/>
          <w:sz w:val="24"/>
        </w:rPr>
        <w:t>发展和改革委员会以许</w:t>
      </w:r>
      <w:r>
        <w:rPr>
          <w:rFonts w:hint="eastAsia" w:asciiTheme="majorEastAsia" w:hAnsiTheme="majorEastAsia" w:eastAsiaTheme="majorEastAsia" w:cstheme="majorEastAsia"/>
          <w:sz w:val="24"/>
          <w:lang w:val="en-US" w:eastAsia="zh-CN"/>
        </w:rPr>
        <w:t>魏</w:t>
      </w:r>
      <w:r>
        <w:rPr>
          <w:rFonts w:hint="eastAsia" w:asciiTheme="majorEastAsia" w:hAnsiTheme="majorEastAsia" w:eastAsiaTheme="majorEastAsia" w:cstheme="majorEastAsia"/>
          <w:sz w:val="24"/>
        </w:rPr>
        <w:t>发改[201</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58</w:t>
      </w:r>
      <w:r>
        <w:rPr>
          <w:rFonts w:hint="eastAsia" w:asciiTheme="majorEastAsia" w:hAnsiTheme="majorEastAsia" w:eastAsiaTheme="majorEastAsia" w:cstheme="majorEastAsia"/>
          <w:sz w:val="24"/>
        </w:rPr>
        <w:t>号文准予备案建设，招标人为</w:t>
      </w:r>
      <w:r>
        <w:rPr>
          <w:rFonts w:hint="eastAsia" w:asciiTheme="majorEastAsia" w:hAnsiTheme="majorEastAsia" w:eastAsiaTheme="majorEastAsia" w:cstheme="majorEastAsia"/>
          <w:sz w:val="24"/>
          <w:lang w:eastAsia="zh-CN"/>
        </w:rPr>
        <w:t>许昌市魏都区新兴街道办事处</w:t>
      </w:r>
      <w:r>
        <w:rPr>
          <w:rFonts w:hint="eastAsia" w:asciiTheme="majorEastAsia" w:hAnsiTheme="majorEastAsia" w:eastAsiaTheme="majorEastAsia" w:cstheme="majorEastAsia"/>
          <w:sz w:val="24"/>
        </w:rPr>
        <w:t>，建设资金为财政投资，项目出资比例为100%。项目已具备招标条件，现对该项目施工进行公开招标。</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2、项目概况与招标内容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zCs w:val="24"/>
        </w:rPr>
        <w:t>2.1项目编</w:t>
      </w:r>
      <w:r>
        <w:rPr>
          <w:rFonts w:hint="eastAsia" w:asciiTheme="majorEastAsia" w:hAnsiTheme="majorEastAsia" w:eastAsiaTheme="majorEastAsia" w:cstheme="majorEastAsia"/>
        </w:rPr>
        <w:t>号：XCGC-F2018</w:t>
      </w:r>
      <w:r>
        <w:rPr>
          <w:rFonts w:hint="eastAsia" w:asciiTheme="majorEastAsia" w:hAnsiTheme="majorEastAsia" w:eastAsiaTheme="majorEastAsia" w:cstheme="majorEastAsia"/>
          <w:lang w:val="en-US" w:eastAsia="zh-CN"/>
        </w:rPr>
        <w:t>199</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lang w:val="en-US" w:eastAsia="zh-CN"/>
        </w:rPr>
      </w:pPr>
      <w:r>
        <w:rPr>
          <w:rFonts w:hint="eastAsia" w:asciiTheme="majorEastAsia" w:hAnsiTheme="majorEastAsia" w:eastAsiaTheme="majorEastAsia" w:cstheme="majorEastAsia"/>
          <w:szCs w:val="24"/>
        </w:rPr>
        <w:t>2.2项目概况：本次招标主要内容：</w:t>
      </w:r>
      <w:r>
        <w:rPr>
          <w:rFonts w:hint="eastAsia" w:asciiTheme="majorEastAsia" w:hAnsiTheme="majorEastAsia" w:eastAsiaTheme="majorEastAsia" w:cstheme="majorEastAsia"/>
          <w:szCs w:val="24"/>
          <w:lang w:val="en-US" w:eastAsia="zh-CN"/>
        </w:rPr>
        <w:t>该项目主要包括围墙、大门改造，路面硬化及铺装，居民楼外立面改造，更换雨水管，化粪池及排水沟清理，更换沟盖板，新建小亭，新建路灯，绿地改造等内容。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lang w:val="en-US" w:eastAsia="zh-CN"/>
        </w:rPr>
      </w:pPr>
      <w:r>
        <w:rPr>
          <w:rFonts w:hint="eastAsia" w:asciiTheme="majorEastAsia" w:hAnsiTheme="majorEastAsia" w:eastAsiaTheme="majorEastAsia" w:cstheme="majorEastAsia"/>
          <w:szCs w:val="24"/>
        </w:rPr>
        <w:t>项目建设地点：</w:t>
      </w:r>
      <w:r>
        <w:rPr>
          <w:rFonts w:hint="eastAsia" w:asciiTheme="majorEastAsia" w:hAnsiTheme="majorEastAsia" w:eastAsiaTheme="majorEastAsia" w:cstheme="majorEastAsia"/>
          <w:szCs w:val="24"/>
          <w:lang w:eastAsia="zh-CN"/>
        </w:rPr>
        <w:t>许昌市</w:t>
      </w:r>
      <w:r>
        <w:rPr>
          <w:rFonts w:hint="eastAsia" w:asciiTheme="majorEastAsia" w:hAnsiTheme="majorEastAsia" w:eastAsiaTheme="majorEastAsia" w:cstheme="majorEastAsia"/>
          <w:szCs w:val="24"/>
          <w:lang w:val="en-US" w:eastAsia="zh-CN"/>
        </w:rPr>
        <w:t>仓库路西侧。</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2.3招标控制价：一标段：</w:t>
      </w:r>
      <w:r>
        <w:rPr>
          <w:rFonts w:hint="eastAsia" w:asciiTheme="majorEastAsia" w:hAnsiTheme="majorEastAsia" w:eastAsiaTheme="majorEastAsia" w:cstheme="majorEastAsia"/>
          <w:szCs w:val="24"/>
          <w:lang w:val="en-US" w:eastAsia="zh-CN"/>
        </w:rPr>
        <w:t>1085330.27</w:t>
      </w:r>
      <w:r>
        <w:rPr>
          <w:rFonts w:hint="eastAsia" w:asciiTheme="majorEastAsia" w:hAnsiTheme="majorEastAsia" w:eastAsiaTheme="majorEastAsia" w:cstheme="majorEastAsia"/>
          <w:szCs w:val="24"/>
        </w:rPr>
        <w:t>元；二标段：</w:t>
      </w:r>
      <w:r>
        <w:rPr>
          <w:rFonts w:hint="eastAsia" w:asciiTheme="majorEastAsia" w:hAnsiTheme="majorEastAsia" w:eastAsiaTheme="majorEastAsia" w:cstheme="majorEastAsia"/>
          <w:szCs w:val="24"/>
          <w:lang w:val="en-US" w:eastAsia="zh-CN"/>
        </w:rPr>
        <w:t>102524.76</w:t>
      </w:r>
      <w:r>
        <w:rPr>
          <w:rFonts w:hint="eastAsia" w:asciiTheme="majorEastAsia" w:hAnsiTheme="majorEastAsia" w:eastAsiaTheme="majorEastAsia" w:cstheme="majorEastAsia"/>
          <w:szCs w:val="24"/>
        </w:rPr>
        <w:t>元；</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2.4招标范围：施工招标范围为招标文件、工程量清单、答疑纪要和补充文件（如有）范围内的所有建设内容；</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2.5标段划分：本工程共设</w:t>
      </w:r>
      <w:r>
        <w:rPr>
          <w:rFonts w:hint="eastAsia" w:asciiTheme="majorEastAsia" w:hAnsiTheme="majorEastAsia" w:eastAsiaTheme="majorEastAsia" w:cstheme="majorEastAsia"/>
          <w:szCs w:val="24"/>
          <w:lang w:val="en-US" w:eastAsia="zh-CN"/>
        </w:rPr>
        <w:t>两</w:t>
      </w:r>
      <w:r>
        <w:rPr>
          <w:rFonts w:hint="eastAsia" w:asciiTheme="majorEastAsia" w:hAnsiTheme="majorEastAsia" w:eastAsiaTheme="majorEastAsia" w:cstheme="majorEastAsia"/>
          <w:szCs w:val="24"/>
        </w:rPr>
        <w:t>个标段。</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lang w:val="en-US" w:eastAsia="zh-CN"/>
        </w:rPr>
      </w:pPr>
      <w:r>
        <w:rPr>
          <w:rFonts w:hint="eastAsia" w:asciiTheme="majorEastAsia" w:hAnsiTheme="majorEastAsia" w:eastAsiaTheme="majorEastAsia" w:cstheme="majorEastAsia"/>
          <w:szCs w:val="24"/>
        </w:rPr>
        <w:t>一标段：</w:t>
      </w:r>
      <w:r>
        <w:rPr>
          <w:rFonts w:hint="eastAsia" w:asciiTheme="majorEastAsia" w:hAnsiTheme="majorEastAsia" w:eastAsiaTheme="majorEastAsia" w:cstheme="majorEastAsia"/>
          <w:szCs w:val="24"/>
          <w:lang w:val="en-US" w:eastAsia="zh-CN"/>
        </w:rPr>
        <w:t>吴苑改造工程；</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二标段：</w:t>
      </w:r>
      <w:r>
        <w:rPr>
          <w:rFonts w:hint="eastAsia" w:asciiTheme="majorEastAsia" w:hAnsiTheme="majorEastAsia" w:eastAsiaTheme="majorEastAsia" w:cstheme="majorEastAsia"/>
          <w:szCs w:val="24"/>
          <w:lang w:val="en-US" w:eastAsia="zh-CN"/>
        </w:rPr>
        <w:t>吴苑</w:t>
      </w:r>
      <w:r>
        <w:rPr>
          <w:rFonts w:hint="eastAsia" w:asciiTheme="majorEastAsia" w:hAnsiTheme="majorEastAsia" w:eastAsiaTheme="majorEastAsia" w:cstheme="majorEastAsia"/>
          <w:szCs w:val="24"/>
        </w:rPr>
        <w:t>绿化工程；</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Cs w:val="24"/>
        </w:rPr>
        <w:t>2.6计划工期</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30</w:t>
      </w:r>
      <w:r>
        <w:rPr>
          <w:rFonts w:hint="eastAsia" w:asciiTheme="majorEastAsia" w:hAnsiTheme="majorEastAsia" w:eastAsiaTheme="majorEastAsia" w:cstheme="majorEastAsia"/>
        </w:rPr>
        <w:t>日历天/标段。</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2.7质量要求：</w:t>
      </w:r>
      <w:r>
        <w:rPr>
          <w:rFonts w:hint="eastAsia" w:asciiTheme="majorEastAsia" w:hAnsiTheme="majorEastAsia" w:eastAsiaTheme="majorEastAsia" w:cstheme="majorEastAsia"/>
        </w:rPr>
        <w:t>合格（符合国家现行的验收规范和标准）。</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3、投标人资格要求</w:t>
      </w:r>
    </w:p>
    <w:p>
      <w:pPr>
        <w:spacing w:line="360" w:lineRule="auto"/>
        <w:ind w:firstLine="720" w:firstLineChars="3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3.1.1资格要求：</w:t>
      </w:r>
    </w:p>
    <w:p>
      <w:pPr>
        <w:spacing w:line="360" w:lineRule="auto"/>
        <w:ind w:firstLine="723" w:firstLineChars="3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一标段：</w:t>
      </w:r>
    </w:p>
    <w:p>
      <w:pPr>
        <w:spacing w:line="360" w:lineRule="auto"/>
        <w:ind w:firstLine="720" w:firstLineChars="300"/>
        <w:rPr>
          <w:rFonts w:hint="eastAsia" w:asciiTheme="majorEastAsia" w:hAnsiTheme="majorEastAsia" w:eastAsiaTheme="majorEastAsia" w:cstheme="majorEastAsia"/>
          <w:b/>
          <w:strike w:val="0"/>
          <w:dstrike w:val="0"/>
          <w:sz w:val="24"/>
          <w:szCs w:val="24"/>
          <w:highlight w:val="none"/>
        </w:rPr>
      </w:pPr>
      <w:r>
        <w:rPr>
          <w:rFonts w:hint="eastAsia" w:asciiTheme="majorEastAsia" w:hAnsiTheme="majorEastAsia" w:eastAsiaTheme="majorEastAsia" w:cstheme="majorEastAsia"/>
          <w:sz w:val="24"/>
          <w:szCs w:val="24"/>
          <w:highlight w:val="none"/>
        </w:rPr>
        <w:t>投</w:t>
      </w:r>
      <w:r>
        <w:rPr>
          <w:rFonts w:hint="eastAsia" w:asciiTheme="majorEastAsia" w:hAnsiTheme="majorEastAsia" w:eastAsiaTheme="majorEastAsia" w:cstheme="majorEastAsia"/>
          <w:strike w:val="0"/>
          <w:dstrike w:val="0"/>
          <w:sz w:val="24"/>
          <w:szCs w:val="24"/>
          <w:highlight w:val="none"/>
        </w:rPr>
        <w:t>标人须具备建设行政主管部门颁发的建筑工程施工总承包叁级及以上资质，具有有效的营业执照和安全生产许可证，具有独立法人资格，并在人员、设备、资金等方面具有相应的施工能力；拟派项目负责人要求具有建筑工程专业贰级以上（含贰级）注册建造师执业资格证（不含临时）和项目负责人安全生产考核合格证，且未承担其他在施建设工程的项目负责人。</w:t>
      </w:r>
    </w:p>
    <w:p>
      <w:pPr>
        <w:spacing w:line="360" w:lineRule="auto"/>
        <w:ind w:firstLine="723" w:firstLineChars="300"/>
        <w:rPr>
          <w:rFonts w:hint="eastAsia" w:asciiTheme="majorEastAsia" w:hAnsiTheme="majorEastAsia" w:eastAsiaTheme="majorEastAsia" w:cstheme="majorEastAsia"/>
          <w:b/>
          <w:strike w:val="0"/>
          <w:dstrike w:val="0"/>
          <w:sz w:val="24"/>
          <w:szCs w:val="24"/>
          <w:highlight w:val="none"/>
        </w:rPr>
      </w:pPr>
      <w:r>
        <w:rPr>
          <w:rFonts w:hint="eastAsia" w:asciiTheme="majorEastAsia" w:hAnsiTheme="majorEastAsia" w:eastAsiaTheme="majorEastAsia" w:cstheme="majorEastAsia"/>
          <w:b/>
          <w:strike w:val="0"/>
          <w:dstrike w:val="0"/>
          <w:sz w:val="24"/>
          <w:szCs w:val="24"/>
          <w:highlight w:val="none"/>
        </w:rPr>
        <w:t>二标段：</w:t>
      </w:r>
    </w:p>
    <w:p>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投标人须具有</w:t>
      </w:r>
      <w:r>
        <w:rPr>
          <w:rFonts w:hint="eastAsia" w:asciiTheme="majorEastAsia" w:hAnsiTheme="majorEastAsia" w:eastAsiaTheme="majorEastAsia" w:cstheme="majorEastAsia"/>
          <w:sz w:val="24"/>
          <w:szCs w:val="24"/>
          <w:highlight w:val="none"/>
          <w:lang w:val="en-US" w:eastAsia="zh-CN"/>
        </w:rPr>
        <w:t>相应的经营范围</w:t>
      </w:r>
      <w:r>
        <w:rPr>
          <w:rFonts w:hint="eastAsia" w:asciiTheme="majorEastAsia" w:hAnsiTheme="majorEastAsia" w:eastAsiaTheme="majorEastAsia" w:cstheme="majorEastAsia"/>
          <w:sz w:val="24"/>
          <w:szCs w:val="24"/>
          <w:highlight w:val="none"/>
        </w:rPr>
        <w:t>。</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3.2本次招标不接受联合体投标。</w:t>
      </w:r>
    </w:p>
    <w:p>
      <w:pPr>
        <w:pStyle w:val="9"/>
        <w:spacing w:before="0" w:beforeAutospacing="0" w:after="0" w:afterAutospacing="0" w:line="360" w:lineRule="auto"/>
        <w:ind w:firstLine="480" w:firstLineChars="200"/>
        <w:contextualSpacing/>
        <w:jc w:val="both"/>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3.3本次招标实行资格后审。</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bCs/>
          <w:sz w:val="24"/>
        </w:rPr>
        <w:t>4、网上下载招标文件</w:t>
      </w:r>
    </w:p>
    <w:p>
      <w:pPr>
        <w:pStyle w:val="9"/>
        <w:spacing w:before="0" w:beforeAutospacing="0" w:after="0" w:afterAutospacing="0" w:line="360" w:lineRule="auto"/>
        <w:ind w:firstLine="48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9"/>
        <w:spacing w:before="0" w:beforeAutospacing="0" w:after="0" w:afterAutospacing="0" w:line="360" w:lineRule="auto"/>
        <w:ind w:firstLine="48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5.招标文件和施工图纸的获取</w:t>
      </w:r>
    </w:p>
    <w:p>
      <w:pPr>
        <w:tabs>
          <w:tab w:val="left" w:pos="7095"/>
        </w:tabs>
        <w:spacing w:line="360" w:lineRule="auto"/>
        <w:ind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5.1招标文件和工程量清单的获取：投标人于2018年</w:t>
      </w: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日起至投标文件递交截止时间前均可登录</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全国公共资源交易平台(河南省▪许昌市)</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（http://www.xcggzy.gov.cn/），通过“投标人/供应商登录” 入口自行下载。</w:t>
      </w:r>
    </w:p>
    <w:p>
      <w:pPr>
        <w:tabs>
          <w:tab w:val="left" w:pos="7095"/>
        </w:tabs>
        <w:spacing w:line="360" w:lineRule="auto"/>
        <w:ind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sz w:val="24"/>
        </w:rPr>
        <w:t>5.3招标文件每套售价</w:t>
      </w:r>
      <w:r>
        <w:rPr>
          <w:rFonts w:hint="eastAsia" w:asciiTheme="majorEastAsia" w:hAnsiTheme="majorEastAsia" w:eastAsiaTheme="majorEastAsia" w:cstheme="majorEastAsia"/>
          <w:sz w:val="24"/>
          <w:u w:val="single"/>
        </w:rPr>
        <w:t>300</w:t>
      </w:r>
      <w:r>
        <w:rPr>
          <w:rFonts w:hint="eastAsia" w:asciiTheme="majorEastAsia" w:hAnsiTheme="majorEastAsia" w:eastAsiaTheme="majorEastAsia" w:cstheme="majorEastAsia"/>
          <w:sz w:val="24"/>
        </w:rPr>
        <w:t>元，于提交电子介质存储的投标文件时缴纳给招标代理机构，售后不退。</w:t>
      </w:r>
    </w:p>
    <w:p>
      <w:pPr>
        <w:autoSpaceDE w:val="0"/>
        <w:autoSpaceDN w:val="0"/>
        <w:adjustRightInd w:val="0"/>
        <w:spacing w:line="360" w:lineRule="auto"/>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6.投标文件的提交</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6.1 本项目为全流程电子化交易项目，须提交电子投标文件。</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6.2 投标文件提交的截止时间及开标时间：2018年</w:t>
      </w:r>
      <w:r>
        <w:rPr>
          <w:rFonts w:hint="eastAsia" w:asciiTheme="majorEastAsia" w:hAnsiTheme="majorEastAsia" w:eastAsiaTheme="majorEastAsia" w:cstheme="majorEastAsia"/>
          <w:sz w:val="24"/>
          <w:lang w:val="en-US" w:eastAsia="zh-CN"/>
        </w:rPr>
        <w:t>09</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27</w:t>
      </w:r>
      <w:r>
        <w:rPr>
          <w:rFonts w:hint="eastAsia" w:asciiTheme="majorEastAsia" w:hAnsiTheme="majorEastAsia" w:eastAsiaTheme="majorEastAsia" w:cstheme="majorEastAsia"/>
          <w:sz w:val="24"/>
        </w:rPr>
        <w:t>日</w:t>
      </w:r>
      <w:r>
        <w:rPr>
          <w:rFonts w:hint="eastAsia" w:asciiTheme="majorEastAsia" w:hAnsiTheme="majorEastAsia" w:eastAsiaTheme="majorEastAsia" w:cstheme="majorEastAsia"/>
          <w:sz w:val="24"/>
          <w:lang w:val="en-US" w:eastAsia="zh-CN"/>
        </w:rPr>
        <w:t>09</w:t>
      </w:r>
      <w:r>
        <w:rPr>
          <w:rFonts w:hint="eastAsia" w:asciiTheme="majorEastAsia" w:hAnsiTheme="majorEastAsia" w:eastAsiaTheme="majorEastAsia" w:cstheme="majorEastAsia"/>
          <w:sz w:val="24"/>
        </w:rPr>
        <w:t>时</w:t>
      </w:r>
      <w:r>
        <w:rPr>
          <w:rFonts w:hint="eastAsia" w:asciiTheme="majorEastAsia" w:hAnsiTheme="majorEastAsia" w:eastAsiaTheme="majorEastAsia" w:cstheme="majorEastAsia"/>
          <w:sz w:val="24"/>
          <w:lang w:val="en-US" w:eastAsia="zh-CN"/>
        </w:rPr>
        <w:t>30</w:t>
      </w:r>
      <w:r>
        <w:rPr>
          <w:rFonts w:hint="eastAsia" w:asciiTheme="majorEastAsia" w:hAnsiTheme="majorEastAsia" w:eastAsiaTheme="majorEastAsia" w:cstheme="majorEastAsia"/>
          <w:sz w:val="24"/>
        </w:rPr>
        <w:t>分。</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之前成功提交至《全国公共资源交易平台(河南省▪许昌市)》公共资源交易系统，并提交1份使用电子介质存储的备份文件。</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6.4电子介质存储投标文件提交地点：许昌市公共资源交易中心（许昌市龙兴路竹林路交汇处公共资源大厦三楼）开标</w:t>
      </w:r>
      <w:r>
        <w:rPr>
          <w:rFonts w:hint="eastAsia" w:asciiTheme="majorEastAsia" w:hAnsiTheme="majorEastAsia" w:eastAsiaTheme="majorEastAsia" w:cstheme="majorEastAsia"/>
          <w:sz w:val="24"/>
          <w:lang w:val="en-US" w:eastAsia="zh-CN"/>
        </w:rPr>
        <w:t>二</w:t>
      </w:r>
      <w:r>
        <w:rPr>
          <w:rFonts w:hint="eastAsia" w:asciiTheme="majorEastAsia" w:hAnsiTheme="majorEastAsia" w:eastAsiaTheme="majorEastAsia" w:cstheme="majorEastAsia"/>
          <w:sz w:val="24"/>
        </w:rPr>
        <w:t>室。</w:t>
      </w:r>
    </w:p>
    <w:p>
      <w:pPr>
        <w:spacing w:line="360" w:lineRule="auto"/>
        <w:ind w:firstLine="465"/>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6.5逾期送达的或者未送达指定地点的投标文件，招标人不予受理。</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7.发布公告的媒介</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本公告同时在</w:t>
      </w:r>
      <w:r>
        <w:rPr>
          <w:rFonts w:hint="eastAsia" w:asciiTheme="majorEastAsia" w:hAnsiTheme="majorEastAsia" w:eastAsiaTheme="majorEastAsia" w:cstheme="majorEastAsia"/>
          <w:sz w:val="24"/>
        </w:rPr>
        <w:t>《全国公共资源交易平台(河南省▪许昌市)》</w:t>
      </w:r>
      <w:r>
        <w:rPr>
          <w:rFonts w:hint="eastAsia" w:asciiTheme="majorEastAsia" w:hAnsiTheme="majorEastAsia" w:eastAsiaTheme="majorEastAsia" w:cstheme="majorEastAsia"/>
          <w:sz w:val="24"/>
          <w:szCs w:val="24"/>
        </w:rPr>
        <w:t>、《河南省电子招标投标公共服务平台》上发布。</w:t>
      </w:r>
    </w:p>
    <w:p>
      <w:pPr>
        <w:widowControl/>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8、联系方式</w:t>
      </w:r>
    </w:p>
    <w:p>
      <w:pPr>
        <w:adjustRightInd w:val="0"/>
        <w:snapToGrid w:val="0"/>
        <w:spacing w:line="360" w:lineRule="auto"/>
        <w:ind w:firstLine="480" w:firstLineChars="200"/>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招 标 人：</w:t>
      </w:r>
      <w:r>
        <w:rPr>
          <w:rFonts w:hint="eastAsia" w:asciiTheme="majorEastAsia" w:hAnsiTheme="majorEastAsia" w:eastAsiaTheme="majorEastAsia" w:cstheme="majorEastAsia"/>
          <w:sz w:val="24"/>
          <w:lang w:eastAsia="zh-CN"/>
        </w:rPr>
        <w:t>许昌市魏都区新兴街道办事处</w:t>
      </w:r>
    </w:p>
    <w:p>
      <w:pPr>
        <w:adjustRightInd w:val="0"/>
        <w:snapToGrid w:val="0"/>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    址：许昌市新兴路中段</w:t>
      </w:r>
    </w:p>
    <w:p>
      <w:pPr>
        <w:adjustRightInd w:val="0"/>
        <w:snapToGrid w:val="0"/>
        <w:spacing w:line="360" w:lineRule="auto"/>
        <w:ind w:firstLine="480" w:firstLineChars="200"/>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项目负责人：</w:t>
      </w:r>
      <w:r>
        <w:rPr>
          <w:rFonts w:hint="eastAsia" w:asciiTheme="majorEastAsia" w:hAnsiTheme="majorEastAsia" w:eastAsiaTheme="majorEastAsia" w:cstheme="majorEastAsia"/>
          <w:sz w:val="24"/>
          <w:lang w:val="en-US" w:eastAsia="zh-CN"/>
        </w:rPr>
        <w:t>樊敬峰</w:t>
      </w:r>
    </w:p>
    <w:p>
      <w:pPr>
        <w:adjustRightInd w:val="0"/>
        <w:snapToGrid w:val="0"/>
        <w:spacing w:line="360" w:lineRule="auto"/>
        <w:ind w:firstLine="480" w:firstLineChars="200"/>
        <w:jc w:val="left"/>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电话：</w:t>
      </w:r>
      <w:r>
        <w:rPr>
          <w:rFonts w:hint="eastAsia" w:asciiTheme="majorEastAsia" w:hAnsiTheme="majorEastAsia" w:eastAsiaTheme="majorEastAsia" w:cstheme="majorEastAsia"/>
          <w:sz w:val="24"/>
          <w:lang w:val="en-US" w:eastAsia="zh-CN"/>
        </w:rPr>
        <w:t>13513748839</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eastAsia="zh-CN"/>
        </w:rPr>
      </w:pPr>
      <w:r>
        <w:rPr>
          <w:rFonts w:hint="eastAsia" w:asciiTheme="majorEastAsia" w:hAnsiTheme="majorEastAsia" w:eastAsiaTheme="majorEastAsia" w:cstheme="majorEastAsia"/>
          <w:sz w:val="24"/>
          <w:szCs w:val="22"/>
        </w:rPr>
        <w:t>代理机构：</w:t>
      </w:r>
      <w:r>
        <w:rPr>
          <w:rFonts w:hint="eastAsia" w:asciiTheme="majorEastAsia" w:hAnsiTheme="majorEastAsia" w:eastAsiaTheme="majorEastAsia" w:cstheme="majorEastAsia"/>
          <w:sz w:val="24"/>
          <w:szCs w:val="22"/>
          <w:lang w:eastAsia="zh-CN"/>
        </w:rPr>
        <w:t>河南方大建设工程管理股份有限公司</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rPr>
        <w:t>地    址：</w:t>
      </w:r>
      <w:r>
        <w:rPr>
          <w:rFonts w:hint="eastAsia" w:asciiTheme="majorEastAsia" w:hAnsiTheme="majorEastAsia" w:eastAsiaTheme="majorEastAsia" w:cstheme="majorEastAsia"/>
          <w:sz w:val="24"/>
          <w:szCs w:val="22"/>
          <w:lang w:val="en-US" w:eastAsia="zh-CN"/>
        </w:rPr>
        <w:t>河南省许昌市建安大道与百花路</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eastAsia="zh-CN"/>
        </w:rPr>
      </w:pPr>
      <w:r>
        <w:rPr>
          <w:rFonts w:hint="eastAsia" w:asciiTheme="majorEastAsia" w:hAnsiTheme="majorEastAsia" w:eastAsiaTheme="majorEastAsia" w:cstheme="majorEastAsia"/>
          <w:sz w:val="24"/>
          <w:szCs w:val="22"/>
        </w:rPr>
        <w:t>项目负责人：</w:t>
      </w:r>
      <w:r>
        <w:rPr>
          <w:rFonts w:hint="eastAsia" w:asciiTheme="majorEastAsia" w:hAnsiTheme="majorEastAsia" w:eastAsiaTheme="majorEastAsia" w:cstheme="majorEastAsia"/>
          <w:sz w:val="24"/>
          <w:szCs w:val="22"/>
          <w:lang w:val="en-US" w:eastAsia="zh-CN"/>
        </w:rPr>
        <w:t>陈帅</w:t>
      </w:r>
    </w:p>
    <w:p>
      <w:pPr>
        <w:adjustRightInd w:val="0"/>
        <w:snapToGrid w:val="0"/>
        <w:spacing w:line="360" w:lineRule="auto"/>
        <w:ind w:firstLine="480" w:firstLineChars="200"/>
        <w:jc w:val="left"/>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sz w:val="24"/>
          <w:szCs w:val="22"/>
        </w:rPr>
        <w:t>联系电话：</w:t>
      </w:r>
      <w:r>
        <w:rPr>
          <w:rFonts w:hint="eastAsia" w:asciiTheme="majorEastAsia" w:hAnsiTheme="majorEastAsia" w:eastAsiaTheme="majorEastAsia" w:cstheme="majorEastAsia"/>
          <w:sz w:val="24"/>
          <w:szCs w:val="22"/>
          <w:lang w:val="en-US" w:eastAsia="zh-CN"/>
        </w:rPr>
        <w:t>13703741655</w:t>
      </w:r>
    </w:p>
    <w:p>
      <w:pPr>
        <w:widowControl/>
        <w:spacing w:line="360" w:lineRule="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lang w:eastAsia="zh-CN"/>
        </w:rPr>
        <w:t>许昌市魏都区新兴</w:t>
      </w:r>
      <w:bookmarkStart w:id="100" w:name="_GoBack"/>
      <w:bookmarkEnd w:id="100"/>
      <w:r>
        <w:rPr>
          <w:rFonts w:hint="eastAsia" w:asciiTheme="majorEastAsia" w:hAnsiTheme="majorEastAsia" w:eastAsiaTheme="majorEastAsia" w:cstheme="majorEastAsia"/>
          <w:sz w:val="24"/>
          <w:lang w:eastAsia="zh-CN"/>
        </w:rPr>
        <w:t>街道办事处</w:t>
      </w:r>
      <w:r>
        <w:rPr>
          <w:rFonts w:hint="eastAsia" w:asciiTheme="majorEastAsia" w:hAnsiTheme="majorEastAsia" w:eastAsiaTheme="majorEastAsia" w:cstheme="majorEastAsia"/>
          <w:b/>
          <w:sz w:val="28"/>
          <w:szCs w:val="28"/>
          <w:lang w:val="en-US" w:eastAsia="zh-CN"/>
        </w:rPr>
        <w:t xml:space="preserve">           </w:t>
      </w:r>
    </w:p>
    <w:p>
      <w:pPr>
        <w:widowControl/>
        <w:spacing w:line="360" w:lineRule="auto"/>
        <w:rPr>
          <w:rFonts w:hint="eastAsia" w:asciiTheme="majorEastAsia" w:hAnsiTheme="majorEastAsia" w:eastAsiaTheme="majorEastAsia" w:cstheme="majorEastAsia"/>
          <w:sz w:val="24"/>
          <w:szCs w:val="22"/>
          <w:lang w:val="en-US" w:eastAsia="zh-CN"/>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sz w:val="24"/>
          <w:szCs w:val="22"/>
          <w:lang w:val="en-US" w:eastAsia="zh-CN"/>
        </w:rPr>
        <w:t>2018年09月04日</w:t>
      </w: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p>
    <w:p>
      <w:pPr>
        <w:widowControl/>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温馨提示：</w:t>
      </w:r>
    </w:p>
    <w:p>
      <w:pPr>
        <w:spacing w:line="360" w:lineRule="auto"/>
        <w:ind w:firstLine="562"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1.投标人应按招标文件规定下载、编制、提交电子投标文件。开、评标现场不接受投标人递交的电子投标文件以外的其他资料。</w:t>
      </w:r>
    </w:p>
    <w:p>
      <w:pPr>
        <w:widowControl/>
        <w:spacing w:line="360" w:lineRule="auto"/>
        <w:ind w:firstLine="472" w:firstLineChars="196"/>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2.电子文件下载、制作、提交期间和开标（电子投标文件的解密）环节，承包人须使用CA数字证书（证书须在有效期内）。</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3.电子投标文件的制作</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 投标人登录《全国公共资源交易平台（河南省·许昌市）》公共资源交易系统（</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Style w:val="11"/>
          <w:rFonts w:hint="eastAsia" w:asciiTheme="majorEastAsia" w:hAnsiTheme="majorEastAsia" w:eastAsiaTheme="majorEastAsia" w:cstheme="majorEastAsia"/>
          <w:sz w:val="24"/>
        </w:rPr>
        <w:t>http://221.14.6.70:8088/ggzy/</w:t>
      </w:r>
      <w:r>
        <w:rPr>
          <w:rStyle w:val="11"/>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）下载“许昌投标文件制作系统SEARUN V1.0”，按招标文件要求制作电子投标文件。</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70" w:leftChars="50" w:firstLine="360" w:firstLineChars="15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一个标段对应生成一个文件夹（xxxx项目xx标段）, 其中包含2个文件和1个文件夹。后缀名为“.file”的文件用于电子投标使用， “备份文件夹”使用电子介质存储，供开标现场备用。</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4.电子投标文件的提交</w:t>
      </w:r>
    </w:p>
    <w:p>
      <w:pPr>
        <w:tabs>
          <w:tab w:val="left" w:pos="7095"/>
        </w:tabs>
        <w:spacing w:line="360" w:lineRule="auto"/>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4.1电子投标文件应在招标文件规定的投标文件提交截止时间（开标时间）之前成功提交至《全国公共资源交易平台（河南省·许昌市）》公共资源交易系统（</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"http://221.14.6.70:8088/ggzy/" </w:instrText>
      </w:r>
      <w:r>
        <w:rPr>
          <w:rFonts w:hint="eastAsia" w:asciiTheme="majorEastAsia" w:hAnsiTheme="majorEastAsia" w:eastAsiaTheme="majorEastAsia" w:cstheme="majorEastAsia"/>
        </w:rPr>
        <w:fldChar w:fldCharType="separate"/>
      </w:r>
      <w:r>
        <w:rPr>
          <w:rStyle w:val="11"/>
          <w:rFonts w:hint="eastAsia" w:asciiTheme="majorEastAsia" w:hAnsiTheme="majorEastAsia" w:eastAsiaTheme="majorEastAsia" w:cstheme="majorEastAsia"/>
          <w:sz w:val="24"/>
        </w:rPr>
        <w:t>http://221.14.6.70:8088/ggzy/</w:t>
      </w:r>
      <w:r>
        <w:rPr>
          <w:rStyle w:val="11"/>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投标人应充分考虑并预留技术处理和上传数据所需时间。</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 投标人对同一项目多个标段进行投标的，电子投标文件应按标段分别提交。</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 电子投标文件成功提交后，投标人应打印“投标文件提交回执单”，供开标现场备查。</w:t>
      </w:r>
    </w:p>
    <w:p>
      <w:pPr>
        <w:tabs>
          <w:tab w:val="left" w:pos="7095"/>
        </w:tabs>
        <w:spacing w:line="360" w:lineRule="auto"/>
        <w:ind w:firstLine="482" w:firstLineChars="2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5.评标依据</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5.1采用全流程电子化交易评标时，评标委员会以电子投标文件为依据评标。</w:t>
      </w:r>
    </w:p>
    <w:p>
      <w:pPr>
        <w:tabs>
          <w:tab w:val="left" w:pos="7095"/>
        </w:tabs>
        <w:spacing w:line="336" w:lineRule="auto"/>
        <w:ind w:firstLine="480" w:firstLineChars="200"/>
        <w:contextualSpacing/>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5.2全流程电子化交易系统如因系统异常情况无法完成，将以人工方式进行。评标委员会以电子介质存储的备份投标文件为依据评标。</w:t>
      </w:r>
    </w:p>
    <w:p>
      <w:pPr>
        <w:tabs>
          <w:tab w:val="left" w:pos="7095"/>
        </w:tabs>
        <w:spacing w:line="360" w:lineRule="auto"/>
        <w:ind w:firstLine="480" w:firstLineChars="200"/>
        <w:contextualSpacing/>
        <w:rPr>
          <w:rFonts w:hint="eastAsia" w:asciiTheme="majorEastAsia" w:hAnsiTheme="majorEastAsia" w:eastAsiaTheme="majorEastAsia" w:cstheme="majorEastAsia"/>
          <w:sz w:val="24"/>
          <w:szCs w:val="24"/>
        </w:rPr>
      </w:pPr>
    </w:p>
    <w:p>
      <w:pPr>
        <w:pStyle w:val="4"/>
        <w:jc w:val="center"/>
        <w:rPr>
          <w:rFonts w:asciiTheme="minorEastAsia" w:hAnsiTheme="minorEastAsia" w:eastAsiaTheme="minorEastAsia" w:cstheme="minorEastAsia"/>
        </w:rPr>
      </w:pPr>
      <w:r>
        <w:rPr>
          <w:rFonts w:hint="eastAsia" w:asciiTheme="majorEastAsia" w:hAnsiTheme="majorEastAsia" w:eastAsiaTheme="majorEastAsia" w:cstheme="majorEastAsia"/>
          <w:sz w:val="24"/>
        </w:rPr>
        <w:br w:type="page"/>
      </w:r>
      <w:bookmarkStart w:id="3" w:name="_Toc11872"/>
      <w:bookmarkStart w:id="4" w:name="_Toc508875365"/>
      <w:r>
        <w:rPr>
          <w:rFonts w:hint="eastAsia" w:asciiTheme="minorEastAsia" w:hAnsiTheme="minorEastAsia" w:eastAsiaTheme="minorEastAsia" w:cstheme="minorEastAsia"/>
        </w:rPr>
        <w:t xml:space="preserve">第二章  </w:t>
      </w:r>
      <w:bookmarkEnd w:id="0"/>
      <w:r>
        <w:rPr>
          <w:rFonts w:hint="eastAsia" w:asciiTheme="minorEastAsia" w:hAnsiTheme="minorEastAsia" w:eastAsiaTheme="minorEastAsia" w:cstheme="minorEastAsia"/>
        </w:rPr>
        <w:t>投标人须知</w:t>
      </w:r>
      <w:bookmarkEnd w:id="3"/>
      <w:bookmarkEnd w:id="4"/>
    </w:p>
    <w:p>
      <w:pPr>
        <w:autoSpaceDE w:val="0"/>
        <w:autoSpaceDN w:val="0"/>
        <w:adjustRightInd w:val="0"/>
        <w:rPr>
          <w:rFonts w:asciiTheme="minorEastAsia" w:hAnsiTheme="minorEastAsia" w:eastAsiaTheme="minorEastAsia" w:cstheme="minorEastAsia"/>
          <w:b/>
          <w:sz w:val="28"/>
          <w:szCs w:val="28"/>
        </w:rPr>
      </w:pPr>
      <w:bookmarkStart w:id="5" w:name="_Toc283559940"/>
      <w:r>
        <w:rPr>
          <w:rFonts w:hint="eastAsia" w:asciiTheme="minorEastAsia" w:hAnsiTheme="minorEastAsia" w:eastAsiaTheme="minorEastAsia" w:cstheme="minorEastAsia"/>
          <w:b/>
          <w:sz w:val="28"/>
          <w:szCs w:val="28"/>
        </w:rPr>
        <w:t>投标人须知前附表</w:t>
      </w:r>
      <w:bookmarkEnd w:id="5"/>
    </w:p>
    <w:tbl>
      <w:tblPr>
        <w:tblStyle w:val="12"/>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条款名称</w:t>
            </w:r>
          </w:p>
        </w:tc>
        <w:tc>
          <w:tcPr>
            <w:tcW w:w="6283"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w:t>
            </w:r>
          </w:p>
        </w:tc>
        <w:tc>
          <w:tcPr>
            <w:tcW w:w="6283" w:type="dxa"/>
            <w:gridSpan w:val="2"/>
            <w:vAlign w:val="center"/>
          </w:tcPr>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招 标 人：</w:t>
            </w:r>
            <w:r>
              <w:rPr>
                <w:rFonts w:hint="eastAsia" w:asciiTheme="minorEastAsia" w:hAnsiTheme="minorEastAsia" w:eastAsiaTheme="minorEastAsia" w:cstheme="minorEastAsia"/>
                <w:sz w:val="24"/>
                <w:lang w:eastAsia="zh-CN"/>
              </w:rPr>
              <w:t>许昌市魏都区新兴街道办事处</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址：许昌市新兴路中段</w:t>
            </w:r>
          </w:p>
          <w:p>
            <w:pPr>
              <w:adjustRightInd w:val="0"/>
              <w:snapToGrid w:val="0"/>
              <w:spacing w:line="46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eastAsia="zh-CN"/>
              </w:rPr>
              <w:t>樊敬峰</w:t>
            </w:r>
          </w:p>
          <w:p>
            <w:pPr>
              <w:adjustRightInd w:val="0"/>
              <w:snapToGri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val="en-US" w:eastAsia="zh-CN"/>
              </w:rPr>
              <w:t>13513748839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1003" w:type="dxa"/>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代理机构</w:t>
            </w:r>
          </w:p>
        </w:tc>
        <w:tc>
          <w:tcPr>
            <w:tcW w:w="6283" w:type="dxa"/>
            <w:gridSpan w:val="2"/>
            <w:vAlign w:val="center"/>
          </w:tcPr>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代理机构：</w:t>
            </w:r>
            <w:r>
              <w:rPr>
                <w:rFonts w:hint="eastAsia" w:asciiTheme="minorEastAsia" w:hAnsiTheme="minorEastAsia" w:eastAsiaTheme="minorEastAsia" w:cstheme="minorEastAsia"/>
                <w:sz w:val="24"/>
                <w:lang w:eastAsia="zh-CN"/>
              </w:rPr>
              <w:t>河南方大建设工程管理股份有限公司</w:t>
            </w:r>
          </w:p>
          <w:p>
            <w:pPr>
              <w:adjustRightInd w:val="0"/>
              <w:snapToGrid w:val="0"/>
              <w:spacing w:line="360" w:lineRule="auto"/>
              <w:jc w:val="left"/>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szCs w:val="22"/>
                <w:lang w:val="en-US" w:eastAsia="zh-CN"/>
              </w:rPr>
              <w:t>河南省许昌市建安大道与百花路</w:t>
            </w:r>
          </w:p>
          <w:p>
            <w:pPr>
              <w:adjustRightInd w:val="0"/>
              <w:snapToGrid w:val="0"/>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项目负责人：</w:t>
            </w:r>
            <w:r>
              <w:rPr>
                <w:rFonts w:hint="eastAsia" w:asciiTheme="minorEastAsia" w:hAnsiTheme="minorEastAsia" w:eastAsiaTheme="minorEastAsia" w:cstheme="minorEastAsia"/>
                <w:sz w:val="24"/>
                <w:lang w:val="en-US" w:eastAsia="zh-CN"/>
              </w:rPr>
              <w:t>陈帅</w:t>
            </w:r>
          </w:p>
          <w:p>
            <w:pPr>
              <w:adjustRightInd w:val="0"/>
              <w:snapToGrid w:val="0"/>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83" w:type="dxa"/>
            <w:gridSpan w:val="2"/>
            <w:vAlign w:val="center"/>
          </w:tcPr>
          <w:p>
            <w:pPr>
              <w:autoSpaceDE w:val="0"/>
              <w:autoSpaceDN w:val="0"/>
              <w:adjustRightInd w:val="0"/>
              <w:spacing w:line="42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许昌市</w:t>
            </w:r>
            <w:r>
              <w:rPr>
                <w:rFonts w:hint="eastAsia" w:asciiTheme="minorEastAsia" w:hAnsiTheme="minorEastAsia" w:eastAsiaTheme="minorEastAsia" w:cstheme="minorEastAsia"/>
                <w:sz w:val="24"/>
                <w:lang w:val="en-US" w:eastAsia="zh-CN"/>
              </w:rPr>
              <w:t>魏都区新兴街道办事处</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三国苑小区改造工程-吴苑工程</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建设地点</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许昌市</w:t>
            </w:r>
            <w:r>
              <w:rPr>
                <w:rFonts w:hint="eastAsia" w:asciiTheme="minorEastAsia" w:hAnsiTheme="minorEastAsia" w:eastAsiaTheme="minorEastAsia" w:cstheme="minorEastAsia"/>
                <w:sz w:val="24"/>
                <w:lang w:val="en-US" w:eastAsia="zh-CN"/>
              </w:rPr>
              <w:t>仓库路西侧。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出资比例</w:t>
            </w:r>
          </w:p>
        </w:tc>
        <w:tc>
          <w:tcPr>
            <w:tcW w:w="6283" w:type="dxa"/>
            <w:gridSpan w:val="2"/>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资金落实情况</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投标人资质条件</w:t>
            </w:r>
          </w:p>
        </w:tc>
        <w:tc>
          <w:tcPr>
            <w:tcW w:w="6283" w:type="dxa"/>
            <w:gridSpan w:val="2"/>
            <w:vAlign w:val="center"/>
          </w:tcPr>
          <w:p>
            <w:pPr>
              <w:numPr>
                <w:ilvl w:val="0"/>
                <w:numId w:val="1"/>
              </w:num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资格要求</w:t>
            </w:r>
            <w:r>
              <w:rPr>
                <w:rFonts w:hint="eastAsia" w:asciiTheme="minorEastAsia" w:hAnsiTheme="minorEastAsia" w:eastAsiaTheme="minorEastAsia" w:cstheme="minorEastAsia"/>
                <w:sz w:val="24"/>
                <w:szCs w:val="22"/>
                <w:lang w:eastAsia="zh-CN"/>
              </w:rPr>
              <w:t>：</w:t>
            </w:r>
            <w:r>
              <w:rPr>
                <w:rFonts w:hint="eastAsia" w:asciiTheme="minorEastAsia" w:hAnsiTheme="minorEastAsia" w:eastAsiaTheme="minorEastAsia" w:cstheme="minorEastAsia"/>
                <w:sz w:val="24"/>
                <w:szCs w:val="22"/>
                <w:lang w:val="en-US" w:eastAsia="zh-CN"/>
              </w:rPr>
              <w:t>投标人须具备独立的法人资格和有效的营业执照（经营范围含园林绿化工程），人员、设备、资金等方面具有相应的施工能力。</w:t>
            </w:r>
          </w:p>
          <w:p>
            <w:pPr>
              <w:numPr>
                <w:ilvl w:val="0"/>
                <w:numId w:val="0"/>
              </w:numPr>
              <w:autoSpaceDE w:val="0"/>
              <w:autoSpaceDN w:val="0"/>
              <w:adjustRightInd w:val="0"/>
              <w:spacing w:line="320" w:lineRule="exact"/>
              <w:jc w:val="lef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2、本次招标不接受联合体投标。</w:t>
            </w:r>
          </w:p>
          <w:p>
            <w:pPr>
              <w:autoSpaceDE w:val="0"/>
              <w:autoSpaceDN w:val="0"/>
              <w:adjustRightInd w:val="0"/>
              <w:spacing w:line="320" w:lineRule="exact"/>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是否接受联合体投标</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踏勘现场</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1.10.1</w:t>
            </w:r>
          </w:p>
        </w:tc>
        <w:tc>
          <w:tcPr>
            <w:tcW w:w="2447" w:type="dxa"/>
            <w:gridSpan w:val="3"/>
            <w:vAlign w:val="center"/>
          </w:tcPr>
          <w:p>
            <w:pPr>
              <w:autoSpaceDE w:val="0"/>
              <w:autoSpaceDN w:val="0"/>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投标预备会</w:t>
            </w:r>
          </w:p>
        </w:tc>
        <w:tc>
          <w:tcPr>
            <w:tcW w:w="6283" w:type="dxa"/>
            <w:gridSpan w:val="2"/>
          </w:tcPr>
          <w:p>
            <w:pPr>
              <w:autoSpaceDE w:val="0"/>
              <w:autoSpaceDN w:val="0"/>
              <w:adjustRightInd w:val="0"/>
              <w:spacing w:line="3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投标人提出问题的截止时间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招标人澄清的时间</w:t>
            </w:r>
          </w:p>
        </w:tc>
        <w:tc>
          <w:tcPr>
            <w:tcW w:w="6283" w:type="dxa"/>
            <w:gridSpan w:val="2"/>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分包</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2.1 </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招标文件及图纸的获取</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asciiTheme="minorEastAsia" w:hAnsiTheme="minorEastAsia" w:eastAsiaTheme="minorEastAsia" w:cstheme="minorEastAsia"/>
                <w:sz w:val="24"/>
              </w:rPr>
              <w:t>http://www.xcggzy.gov.cn/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），通过“投标人/供应商登录”后自行下载。</w:t>
            </w:r>
          </w:p>
          <w:p>
            <w:pPr>
              <w:autoSpaceDE w:val="0"/>
              <w:autoSpaceDN w:val="0"/>
              <w:adjustRightInd w:val="0"/>
              <w:spacing w:line="340" w:lineRule="exact"/>
              <w:jc w:val="left"/>
              <w:rPr>
                <w:rFonts w:asciiTheme="minorEastAsia" w:hAnsiTheme="minorEastAsia" w:eastAsiaTheme="minorEastAsia" w:cstheme="minorEastAsia"/>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构成招标文件的其他材料</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投标人要求澄清招标文件的截止时间</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投标截止时间</w:t>
            </w:r>
          </w:p>
        </w:tc>
        <w:tc>
          <w:tcPr>
            <w:tcW w:w="6283" w:type="dxa"/>
            <w:gridSpan w:val="2"/>
          </w:tcPr>
          <w:p>
            <w:pPr>
              <w:autoSpaceDE w:val="0"/>
              <w:autoSpaceDN w:val="0"/>
              <w:adjustRightInd w:val="0"/>
              <w:spacing w:line="3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2018年</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09</w:t>
            </w:r>
            <w:r>
              <w:rPr>
                <w:rFonts w:hint="eastAsia" w:asciiTheme="minorEastAsia" w:hAnsiTheme="minorEastAsia" w:eastAsiaTheme="minorEastAsia" w:cstheme="minorEastAsia"/>
                <w:sz w:val="24"/>
              </w:rPr>
              <w:t>时</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投标人确认收到招标文件澄清的时间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投标人确认收到招标文件修改的时间</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w:t>
            </w:r>
          </w:p>
        </w:tc>
        <w:tc>
          <w:tcPr>
            <w:tcW w:w="2447" w:type="dxa"/>
            <w:gridSpan w:val="3"/>
            <w:vAlign w:val="center"/>
          </w:tcPr>
          <w:p>
            <w:pPr>
              <w:autoSpaceDE w:val="0"/>
              <w:autoSpaceDN w:val="0"/>
              <w:adjustRightInd w:val="0"/>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构成投标文件的其他材料</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283" w:type="dxa"/>
            <w:gridSpan w:val="2"/>
            <w:vAlign w:val="center"/>
          </w:tcPr>
          <w:p>
            <w:pPr>
              <w:autoSpaceDE w:val="0"/>
              <w:autoSpaceDN w:val="0"/>
              <w:adjustRightInd w:val="0"/>
              <w:spacing w:line="3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bookmarkStart w:id="6" w:name="OLE_LINK4" w:colFirst="0" w:colLast="2"/>
            <w:bookmarkStart w:id="7" w:name="OLE_LINK3" w:colFirst="0" w:colLast="2"/>
            <w:bookmarkStart w:id="8" w:name="_Hlk424659721"/>
            <w:r>
              <w:rPr>
                <w:rFonts w:hint="eastAsia" w:asciiTheme="minorEastAsia" w:hAnsiTheme="minorEastAsia" w:eastAsiaTheme="minorEastAsia" w:cstheme="minorEastAsia"/>
                <w:sz w:val="24"/>
              </w:rPr>
              <w:t>3.4.1</w:t>
            </w:r>
          </w:p>
        </w:tc>
        <w:tc>
          <w:tcPr>
            <w:tcW w:w="2447" w:type="dxa"/>
            <w:gridSpan w:val="3"/>
            <w:vAlign w:val="center"/>
          </w:tcPr>
          <w:p>
            <w:p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投标保证金须知</w:t>
            </w:r>
          </w:p>
        </w:tc>
        <w:tc>
          <w:tcPr>
            <w:tcW w:w="6283"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1、自文件发布之日起，投标人需进行基本户备案（建设工程项目），已备案的基本户开户银行、账户发生变化的，须在投标保证金缴纳前办理变更手续。</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2、基本户备案流程： </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3、特殊情况处理：</w:t>
            </w:r>
          </w:p>
          <w:p>
            <w:pPr>
              <w:autoSpaceDE w:val="0"/>
              <w:autoSpaceDN w:val="0"/>
              <w:adjustRightInd w:val="0"/>
              <w:spacing w:line="420" w:lineRule="exact"/>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tc>
        <w:tc>
          <w:tcPr>
            <w:tcW w:w="6283" w:type="dxa"/>
            <w:gridSpan w:val="2"/>
            <w:vAlign w:val="center"/>
          </w:tcPr>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投标保证金递交截止时间：（2018年</w:t>
            </w:r>
            <w:r>
              <w:rPr>
                <w:rFonts w:hint="eastAsia" w:asciiTheme="minorEastAsia" w:hAnsiTheme="minorEastAsia" w:eastAsiaTheme="minorEastAsia" w:cstheme="minorEastAsia"/>
                <w:b/>
                <w:bCs/>
                <w:sz w:val="24"/>
                <w:lang w:val="en-US" w:eastAsia="zh-CN"/>
              </w:rPr>
              <w:t>09</w:t>
            </w:r>
            <w:r>
              <w:rPr>
                <w:rFonts w:hint="eastAsia" w:asciiTheme="minorEastAsia" w:hAnsiTheme="minorEastAsia" w:eastAsiaTheme="minorEastAsia" w:cstheme="minorEastAsia"/>
                <w:b/>
                <w:bCs/>
                <w:sz w:val="24"/>
              </w:rPr>
              <w:t>月</w:t>
            </w:r>
            <w:r>
              <w:rPr>
                <w:rFonts w:hint="eastAsia" w:asciiTheme="minorEastAsia" w:hAnsiTheme="minorEastAsia" w:eastAsiaTheme="minorEastAsia" w:cstheme="minorEastAsia"/>
                <w:b/>
                <w:bCs/>
                <w:sz w:val="24"/>
                <w:lang w:val="en-US" w:eastAsia="zh-CN"/>
              </w:rPr>
              <w:t>27</w:t>
            </w:r>
            <w:r>
              <w:rPr>
                <w:rFonts w:hint="eastAsia" w:asciiTheme="minorEastAsia" w:hAnsiTheme="minorEastAsia" w:eastAsiaTheme="minorEastAsia" w:cstheme="minorEastAsia"/>
                <w:b/>
                <w:bCs/>
                <w:sz w:val="24"/>
              </w:rPr>
              <w:t>日</w:t>
            </w:r>
            <w:r>
              <w:rPr>
                <w:rFonts w:hint="eastAsia" w:asciiTheme="minorEastAsia" w:hAnsiTheme="minorEastAsia" w:eastAsiaTheme="minorEastAsia" w:cstheme="minorEastAsia"/>
                <w:b/>
                <w:bCs/>
                <w:sz w:val="24"/>
                <w:lang w:val="en-US" w:eastAsia="zh-CN"/>
              </w:rPr>
              <w:t>09</w:t>
            </w:r>
            <w:r>
              <w:rPr>
                <w:rFonts w:hint="eastAsia" w:asciiTheme="minorEastAsia" w:hAnsiTheme="minorEastAsia" w:eastAsiaTheme="minorEastAsia" w:cstheme="minorEastAsia"/>
                <w:b/>
                <w:bCs/>
                <w:sz w:val="24"/>
              </w:rPr>
              <w:t>时</w:t>
            </w:r>
            <w:r>
              <w:rPr>
                <w:rFonts w:hint="eastAsia" w:asciiTheme="minorEastAsia" w:hAnsiTheme="minorEastAsia" w:eastAsiaTheme="minorEastAsia" w:cstheme="minorEastAsia"/>
                <w:b/>
                <w:bCs/>
                <w:sz w:val="24"/>
                <w:lang w:val="en-US" w:eastAsia="zh-CN"/>
              </w:rPr>
              <w:t>30</w:t>
            </w:r>
            <w:r>
              <w:rPr>
                <w:rFonts w:hint="eastAsia" w:asciiTheme="minorEastAsia" w:hAnsiTheme="minorEastAsia" w:eastAsiaTheme="minorEastAsia" w:cstheme="minorEastAsia"/>
                <w:b/>
                <w:bCs/>
                <w:sz w:val="24"/>
              </w:rPr>
              <w:t>分）。</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二</w:t>
            </w:r>
            <w:r>
              <w:rPr>
                <w:rFonts w:hint="eastAsia" w:asciiTheme="minorEastAsia" w:hAnsiTheme="minorEastAsia" w:eastAsiaTheme="minorEastAsia" w:cstheme="minorEastAsia"/>
                <w:b/>
                <w:bCs/>
                <w:sz w:val="24"/>
              </w:rPr>
              <w:t>标段：</w:t>
            </w:r>
          </w:p>
          <w:p>
            <w:pPr>
              <w:autoSpaceDE w:val="0"/>
              <w:autoSpaceDN w:val="0"/>
              <w:adjustRightInd w:val="0"/>
              <w:spacing w:line="360" w:lineRule="auto"/>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金额：大写：</w:t>
            </w:r>
            <w:r>
              <w:rPr>
                <w:rFonts w:hint="eastAsia" w:asciiTheme="minorEastAsia" w:hAnsiTheme="minorEastAsia" w:eastAsiaTheme="minorEastAsia" w:cstheme="minorEastAsia"/>
                <w:b/>
                <w:bCs/>
                <w:sz w:val="24"/>
                <w:lang w:val="en-US" w:eastAsia="zh-CN"/>
              </w:rPr>
              <w:t>贰仟元整</w:t>
            </w:r>
            <w:r>
              <w:rPr>
                <w:rFonts w:hint="eastAsia" w:asciiTheme="minorEastAsia" w:hAnsiTheme="minorEastAsia" w:eastAsiaTheme="minorEastAsia" w:cstheme="minorEastAsia"/>
                <w:b/>
                <w:bCs/>
                <w:sz w:val="24"/>
              </w:rPr>
              <w:t>（小写￥：</w:t>
            </w:r>
            <w:r>
              <w:rPr>
                <w:rFonts w:hint="eastAsia" w:asciiTheme="minorEastAsia" w:hAnsiTheme="minorEastAsia" w:eastAsiaTheme="minorEastAsia" w:cstheme="minorEastAsia"/>
                <w:b/>
                <w:bCs/>
                <w:sz w:val="24"/>
                <w:lang w:val="en-US" w:eastAsia="zh-CN"/>
              </w:rPr>
              <w:t>2000</w:t>
            </w:r>
            <w:r>
              <w:rPr>
                <w:rFonts w:hint="eastAsia" w:asciiTheme="minorEastAsia" w:hAnsiTheme="minorEastAsia" w:eastAsiaTheme="minorEastAsia" w:cstheme="minorEastAsia"/>
                <w:b/>
                <w:bCs/>
                <w:sz w:val="24"/>
              </w:rPr>
              <w:t>元）</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2、投标保证金缴纳方式：</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2.1投标人网上报名后，登录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lang w:val="zh-CN"/>
              </w:rPr>
              <w:t>http://221.14.6.70:8088/ggzy</w:t>
            </w:r>
            <w:r>
              <w:rPr>
                <w:rFonts w:hint="eastAsia" w:asciiTheme="minorEastAsia" w:hAnsiTheme="minorEastAsia" w:eastAsiaTheme="minorEastAsia" w:cstheme="minorEastAsia"/>
                <w:sz w:val="24"/>
                <w:lang w:val="zh-CN"/>
              </w:rPr>
              <w:fldChar w:fldCharType="end"/>
            </w:r>
            <w:r>
              <w:rPr>
                <w:rFonts w:hint="eastAsia" w:asciiTheme="minorEastAsia" w:hAnsiTheme="minorEastAsia" w:eastAsiaTheme="minorEastAsia" w:cstheme="minorEastAsia"/>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2.2成功缴纳后重新登录前述系统，依次点击“会员向导”→“参与投标”→“保证金绑定”→“绑定”进行投标保证金绑定。</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2.4每个投标人每个项目每个标段只有唯一缴纳账号，切勿重复缴纳或错误缴纳。</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3、未按上述规定操作引起的无效投标，由投标人自行负责。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4、汇款凭证无须备注项目编号和项目名称。</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5、出现以下情形造成的投标保证金无效，由投标人自行负责。</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(1)投标保证金未从投标人的基本账户转出；</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(2)投标保证金未按照招标文件划分的标段转账。</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6、《保证金缴纳绑定操作指南》获取方法：</w:t>
            </w:r>
          </w:p>
          <w:p>
            <w:pPr>
              <w:autoSpaceDE w:val="0"/>
              <w:autoSpaceDN w:val="0"/>
              <w:adjustRightInd w:val="0"/>
              <w:spacing w:line="360" w:lineRule="auto"/>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autoSpaceDE w:val="0"/>
              <w:autoSpaceDN w:val="0"/>
              <w:adjustRightIn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w:t>
            </w:r>
          </w:p>
        </w:tc>
        <w:tc>
          <w:tcPr>
            <w:tcW w:w="2447"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近年财务状况要求</w:t>
            </w:r>
          </w:p>
        </w:tc>
        <w:tc>
          <w:tcPr>
            <w:tcW w:w="6283" w:type="dxa"/>
            <w:gridSpan w:val="2"/>
            <w:vAlign w:val="center"/>
          </w:tcPr>
          <w:p>
            <w:pPr>
              <w:autoSpaceDE w:val="0"/>
              <w:autoSpaceDN w:val="0"/>
              <w:adjustRightInd w:val="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近年完成的类似项目</w:t>
            </w:r>
          </w:p>
        </w:tc>
        <w:tc>
          <w:tcPr>
            <w:tcW w:w="6283" w:type="dxa"/>
            <w:gridSpan w:val="2"/>
            <w:vAlign w:val="center"/>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近年发生的诉讼及仲裁</w:t>
            </w:r>
          </w:p>
        </w:tc>
        <w:tc>
          <w:tcPr>
            <w:tcW w:w="6283" w:type="dxa"/>
            <w:gridSpan w:val="2"/>
            <w:vAlign w:val="center"/>
          </w:tcPr>
          <w:p>
            <w:pPr>
              <w:pStyle w:val="2"/>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是否允许递交备选投标方案</w:t>
            </w:r>
          </w:p>
        </w:tc>
        <w:tc>
          <w:tcPr>
            <w:tcW w:w="6283" w:type="dxa"/>
            <w:gridSpan w:val="2"/>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签字或盖章要求</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3.7.4</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投标文件份数</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（2）使用电子介质存储的投标文件1份文件格式为：xxx公司XXX（项目编号）.bin）。</w:t>
            </w:r>
          </w:p>
          <w:p>
            <w:pPr>
              <w:autoSpaceDE w:val="0"/>
              <w:autoSpaceDN w:val="0"/>
              <w:adjustRightIn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3.7.5</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密封</w:t>
            </w:r>
            <w:r>
              <w:rPr>
                <w:rFonts w:hint="eastAsia" w:asciiTheme="minorEastAsia" w:hAnsiTheme="minorEastAsia" w:eastAsiaTheme="minorEastAsia" w:cstheme="minorEastAsia"/>
                <w:sz w:val="24"/>
              </w:rPr>
              <w:t>要求</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1、按照投标人须知第3.1项规定的投标文件组成内容，制作投标文件；</w:t>
            </w:r>
          </w:p>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2、使用电子介质存储的投标文件密封、盖章。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电子版封套上写明</w:t>
            </w:r>
          </w:p>
        </w:tc>
        <w:tc>
          <w:tcPr>
            <w:tcW w:w="6283" w:type="dxa"/>
            <w:gridSpan w:val="2"/>
          </w:tcPr>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招标人地址：</w:t>
            </w:r>
          </w:p>
          <w:p>
            <w:pPr>
              <w:autoSpaceDE w:val="0"/>
              <w:autoSpaceDN w:val="0"/>
              <w:adjustRightInd w:val="0"/>
              <w:spacing w:line="36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招标人名称：</w:t>
            </w:r>
            <w:r>
              <w:rPr>
                <w:rFonts w:hint="eastAsia" w:asciiTheme="minorEastAsia" w:hAnsiTheme="minorEastAsia" w:eastAsiaTheme="minorEastAsia"/>
                <w:sz w:val="24"/>
              </w:rPr>
              <w:t>　</w:t>
            </w:r>
          </w:p>
          <w:p>
            <w:pPr>
              <w:autoSpaceDE w:val="0"/>
              <w:autoSpaceDN w:val="0"/>
              <w:adjustRightInd w:val="0"/>
              <w:spacing w:line="360" w:lineRule="exact"/>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w:t>
            </w:r>
          </w:p>
          <w:p>
            <w:pPr>
              <w:autoSpaceDE w:val="0"/>
              <w:autoSpaceDN w:val="0"/>
              <w:adjustRightInd w:val="0"/>
              <w:spacing w:line="420" w:lineRule="exact"/>
              <w:jc w:val="left"/>
              <w:rPr>
                <w:rFonts w:cs="仿宋_GB2312" w:asciiTheme="minorEastAsia" w:hAnsiTheme="minorEastAsia" w:eastAsiaTheme="minorEastAsia"/>
                <w:sz w:val="24"/>
              </w:rPr>
            </w:pPr>
            <w:r>
              <w:rPr>
                <w:rFonts w:hint="eastAsia" w:asciiTheme="minorEastAsia" w:hAnsiTheme="minorEastAsia" w:eastAsiaTheme="minorEastAsia"/>
                <w:sz w:val="24"/>
                <w:u w:val="single"/>
              </w:rPr>
              <w:t xml:space="preserve">         （工程名称、标段）     </w:t>
            </w:r>
            <w:r>
              <w:rPr>
                <w:rFonts w:hint="eastAsia" w:cs="仿宋_GB2312" w:asciiTheme="minorEastAsia" w:hAnsiTheme="minorEastAsia" w:eastAsiaTheme="minorEastAsia"/>
                <w:sz w:val="24"/>
              </w:rPr>
              <w:t>投标文件</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cs="仿宋_GB2312" w:asciiTheme="minorEastAsia" w:hAnsiTheme="minorEastAsia" w:eastAsiaTheme="minorEastAsia"/>
                <w:sz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4.2.2</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递交投标文件地点</w:t>
            </w:r>
          </w:p>
        </w:tc>
        <w:tc>
          <w:tcPr>
            <w:tcW w:w="6283" w:type="dxa"/>
            <w:gridSpan w:val="2"/>
            <w:vAlign w:val="center"/>
          </w:tcPr>
          <w:p>
            <w:pPr>
              <w:numPr>
                <w:ilvl w:val="0"/>
                <w:numId w:val="2"/>
              </w:numPr>
              <w:tabs>
                <w:tab w:val="left" w:pos="0"/>
                <w:tab w:val="clear" w:pos="360"/>
              </w:tabs>
              <w:spacing w:line="288" w:lineRule="auto"/>
              <w:ind w:left="0" w:hanging="64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许昌市公共资源交易中心开标</w:t>
            </w:r>
            <w:r>
              <w:rPr>
                <w:rFonts w:hint="eastAsia" w:asciiTheme="minorEastAsia" w:hAnsiTheme="minorEastAsia" w:eastAsiaTheme="minorEastAsia" w:cstheme="minorEastAsia"/>
                <w:sz w:val="24"/>
                <w:lang w:val="en-US" w:eastAsia="zh-CN"/>
              </w:rPr>
              <w:t xml:space="preserve"> 二</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4.2.3</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是否退还投标文件</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开标时间和地点</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开标时间：同投标截止时间</w:t>
            </w:r>
          </w:p>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开标地点：许昌市公共资源交易中心开标</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5.2 </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开标程序</w:t>
            </w:r>
          </w:p>
        </w:tc>
        <w:tc>
          <w:tcPr>
            <w:tcW w:w="6283" w:type="dxa"/>
            <w:gridSpan w:val="2"/>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w:t>
            </w:r>
          </w:p>
        </w:tc>
        <w:tc>
          <w:tcPr>
            <w:tcW w:w="2447" w:type="dxa"/>
            <w:gridSpan w:val="3"/>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评标委员会的组建</w:t>
            </w:r>
          </w:p>
        </w:tc>
        <w:tc>
          <w:tcPr>
            <w:tcW w:w="6283" w:type="dxa"/>
            <w:gridSpan w:val="2"/>
            <w:vAlign w:val="center"/>
          </w:tcPr>
          <w:p>
            <w:pPr>
              <w:spacing w:line="288"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评标委员会构成：</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人，从河南省综合评标专家库中随机抽取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人（其中注册造价工程师不少于</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w:t>
            </w:r>
          </w:p>
        </w:tc>
        <w:tc>
          <w:tcPr>
            <w:tcW w:w="2447" w:type="dxa"/>
            <w:gridSpan w:val="3"/>
            <w:vAlign w:val="center"/>
          </w:tcPr>
          <w:p>
            <w:pPr>
              <w:autoSpaceDE w:val="0"/>
              <w:autoSpaceDN w:val="0"/>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是否授权评标委员会确定中标人</w:t>
            </w:r>
          </w:p>
        </w:tc>
        <w:tc>
          <w:tcPr>
            <w:tcW w:w="6283" w:type="dxa"/>
            <w:gridSpan w:val="2"/>
            <w:vAlign w:val="center"/>
          </w:tcPr>
          <w:p>
            <w:pPr>
              <w:autoSpaceDE w:val="0"/>
              <w:autoSpaceDN w:val="0"/>
              <w:adjustRightIn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类似项目</w:t>
            </w:r>
          </w:p>
        </w:tc>
        <w:tc>
          <w:tcPr>
            <w:tcW w:w="7085" w:type="dxa"/>
            <w:gridSpan w:val="3"/>
            <w:vAlign w:val="center"/>
          </w:tcPr>
          <w:p>
            <w:pPr>
              <w:spacing w:line="288"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szCs w:val="22"/>
              </w:rPr>
              <w:t>指2015年1月1日以来承建过的</w:t>
            </w:r>
            <w:r>
              <w:rPr>
                <w:rFonts w:hint="eastAsia" w:asciiTheme="minorEastAsia" w:hAnsiTheme="minorEastAsia" w:eastAsiaTheme="minorEastAsia" w:cstheme="minorEastAsia"/>
                <w:bCs/>
                <w:color w:val="000000" w:themeColor="text1"/>
                <w:sz w:val="24"/>
                <w:szCs w:val="24"/>
              </w:rPr>
              <w:t>园林绿化施工项目。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10.2.1</w:t>
            </w:r>
          </w:p>
        </w:tc>
        <w:tc>
          <w:tcPr>
            <w:tcW w:w="1571" w:type="dxa"/>
            <w:vAlign w:val="center"/>
          </w:tcPr>
          <w:p>
            <w:pPr>
              <w:autoSpaceDE w:val="0"/>
              <w:autoSpaceDN w:val="0"/>
              <w:adjustRightInd w:val="0"/>
              <w:spacing w:line="4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招标控制价</w:t>
            </w:r>
          </w:p>
        </w:tc>
        <w:tc>
          <w:tcPr>
            <w:tcW w:w="7085" w:type="dxa"/>
            <w:gridSpan w:val="3"/>
            <w:vAlign w:val="center"/>
          </w:tcPr>
          <w:tbl>
            <w:tblPr>
              <w:tblStyle w:val="12"/>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keepNext/>
                    <w:spacing w:line="360" w:lineRule="auto"/>
                    <w:rPr>
                      <w:rFonts w:hAnsi="宋体" w:cs="宋体"/>
                      <w:b/>
                      <w:bCs/>
                      <w:sz w:val="24"/>
                    </w:rPr>
                  </w:pPr>
                  <w:r>
                    <w:rPr>
                      <w:rFonts w:hint="eastAsia" w:hAnsi="宋体" w:cs="宋体"/>
                      <w:b/>
                      <w:bCs/>
                      <w:sz w:val="24"/>
                    </w:rPr>
                    <w:t>本工程设招标控制价：</w:t>
                  </w:r>
                </w:p>
                <w:p>
                  <w:pPr>
                    <w:spacing w:line="360" w:lineRule="auto"/>
                    <w:ind w:firstLine="482" w:firstLineChars="200"/>
                    <w:rPr>
                      <w:rFonts w:ascii="新宋体" w:hAnsi="新宋体" w:eastAsia="新宋体"/>
                      <w:b/>
                      <w:sz w:val="24"/>
                    </w:rPr>
                  </w:pPr>
                  <w:r>
                    <w:rPr>
                      <w:rFonts w:hint="eastAsia" w:ascii="新宋体" w:hAnsi="新宋体" w:eastAsia="新宋体"/>
                      <w:b/>
                      <w:sz w:val="24"/>
                    </w:rPr>
                    <w:t>二标段：</w:t>
                  </w:r>
                </w:p>
                <w:p>
                  <w:pPr>
                    <w:autoSpaceDE w:val="0"/>
                    <w:autoSpaceDN w:val="0"/>
                    <w:adjustRightInd w:val="0"/>
                    <w:spacing w:line="360" w:lineRule="auto"/>
                    <w:ind w:firstLine="482" w:firstLineChars="200"/>
                    <w:rPr>
                      <w:rFonts w:hint="eastAsia" w:ascii="新宋体" w:hAnsi="新宋体" w:eastAsia="新宋体"/>
                      <w:b/>
                      <w:sz w:val="24"/>
                      <w:lang w:val="en-US" w:eastAsia="zh-CN"/>
                    </w:rPr>
                  </w:pPr>
                  <w:r>
                    <w:rPr>
                      <w:rFonts w:hint="eastAsia" w:ascii="新宋体" w:hAnsi="新宋体" w:eastAsia="新宋体"/>
                      <w:b/>
                      <w:sz w:val="24"/>
                    </w:rPr>
                    <w:t>大写：</w:t>
                  </w:r>
                  <w:r>
                    <w:rPr>
                      <w:rFonts w:hint="eastAsia" w:ascii="新宋体" w:hAnsi="新宋体" w:eastAsia="新宋体"/>
                      <w:b/>
                      <w:sz w:val="24"/>
                      <w:lang w:val="en-US" w:eastAsia="zh-CN"/>
                    </w:rPr>
                    <w:t>壹拾万零贰仟伍佰贰拾肆元柒角陆分</w:t>
                  </w:r>
                </w:p>
                <w:p>
                  <w:pPr>
                    <w:autoSpaceDE w:val="0"/>
                    <w:autoSpaceDN w:val="0"/>
                    <w:adjustRightInd w:val="0"/>
                    <w:spacing w:line="360" w:lineRule="auto"/>
                    <w:ind w:firstLine="482" w:firstLineChars="200"/>
                    <w:rPr>
                      <w:rFonts w:ascii="新宋体" w:hAnsi="新宋体" w:eastAsia="新宋体"/>
                      <w:b/>
                      <w:sz w:val="24"/>
                    </w:rPr>
                  </w:pPr>
                  <w:r>
                    <w:rPr>
                      <w:rFonts w:hint="eastAsia" w:ascii="新宋体" w:hAnsi="新宋体" w:eastAsia="新宋体"/>
                      <w:b/>
                      <w:sz w:val="24"/>
                    </w:rPr>
                    <w:t>小写：</w:t>
                  </w:r>
                  <w:r>
                    <w:rPr>
                      <w:rFonts w:ascii="新宋体" w:hAnsi="新宋体" w:eastAsia="新宋体"/>
                      <w:b/>
                      <w:sz w:val="24"/>
                    </w:rPr>
                    <w:t>¥</w:t>
                  </w:r>
                  <w:r>
                    <w:rPr>
                      <w:rFonts w:hint="eastAsia" w:ascii="新宋体" w:hAnsi="新宋体" w:eastAsia="新宋体"/>
                      <w:b/>
                      <w:sz w:val="24"/>
                      <w:lang w:val="en-US" w:eastAsia="zh-CN"/>
                    </w:rPr>
                    <w:t>102524.76</w:t>
                  </w:r>
                  <w:r>
                    <w:rPr>
                      <w:rFonts w:hint="eastAsia" w:ascii="新宋体" w:hAnsi="新宋体" w:eastAsia="新宋体"/>
                      <w:b/>
                      <w:sz w:val="24"/>
                    </w:rPr>
                    <w:t>元</w:t>
                  </w:r>
                </w:p>
                <w:p>
                  <w:pPr>
                    <w:autoSpaceDE w:val="0"/>
                    <w:autoSpaceDN w:val="0"/>
                    <w:adjustRightInd w:val="0"/>
                    <w:spacing w:line="276" w:lineRule="auto"/>
                    <w:ind w:firstLine="482" w:firstLineChars="200"/>
                    <w:rPr>
                      <w:rFonts w:asciiTheme="minorEastAsia" w:hAnsiTheme="minorEastAsia" w:eastAsiaTheme="minorEastAsia" w:cstheme="minorEastAsia"/>
                      <w:b/>
                      <w:bCs/>
                      <w:sz w:val="24"/>
                    </w:rPr>
                  </w:pPr>
                  <w:r>
                    <w:rPr>
                      <w:rFonts w:hint="eastAsia" w:hAnsi="宋体" w:cs="宋体"/>
                      <w:b/>
                      <w:bCs/>
                      <w:sz w:val="24"/>
                    </w:rPr>
                    <w:t>凡投标人的投标报价高于招标控制价（不含等于“招标控制价”）的，该投标人的投标文件应予拒绝</w:t>
                  </w:r>
                </w:p>
              </w:tc>
            </w:tr>
          </w:tbl>
          <w:p>
            <w:pPr>
              <w:autoSpaceDE w:val="0"/>
              <w:autoSpaceDN w:val="0"/>
              <w:adjustRightInd w:val="0"/>
              <w:spacing w:line="276" w:lineRule="auto"/>
              <w:ind w:firstLine="480" w:firstLineChars="200"/>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3037" w:type="dxa"/>
            <w:gridSpan w:val="3"/>
            <w:vAlign w:val="center"/>
          </w:tcPr>
          <w:p>
            <w:pPr>
              <w:spacing w:line="2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技术标是否采用“暗标”评审方式</w:t>
            </w:r>
          </w:p>
        </w:tc>
        <w:tc>
          <w:tcPr>
            <w:tcW w:w="5619" w:type="dxa"/>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numPr>
                <w:ilvl w:val="0"/>
                <w:numId w:val="0"/>
              </w:numPr>
              <w:spacing w:line="312" w:lineRule="auto"/>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2"/>
                <w:lang w:val="en-US" w:eastAsia="zh-CN"/>
              </w:rPr>
              <w:t>1、</w:t>
            </w:r>
            <w:r>
              <w:rPr>
                <w:rFonts w:hint="eastAsia" w:asciiTheme="minorEastAsia" w:hAnsiTheme="minorEastAsia" w:eastAsiaTheme="minorEastAsia" w:cstheme="minorEastAsia"/>
                <w:bCs/>
                <w:sz w:val="24"/>
                <w:szCs w:val="22"/>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276"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1、在中标通知书发出前，招标人将中标候选人的情况在《全国公共资源交易平台（河南省·许昌市）》、</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构成本招标文件的各个组成文件应互为解释，互为说明；</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4、同一组成文件不同版本之间有不一致的，以形成时间在后者为准。</w:t>
            </w:r>
          </w:p>
          <w:p>
            <w:pPr>
              <w:adjustRightInd w:val="0"/>
              <w:snapToGrid w:val="0"/>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asciiTheme="minorEastAsia" w:hAnsiTheme="minorEastAsia" w:eastAsiaTheme="minorEastAsia" w:cstheme="minorEastAsia"/>
                <w:sz w:val="24"/>
              </w:rPr>
            </w:pPr>
            <w:bookmarkStart w:id="9" w:name="_Toc225243456"/>
            <w:bookmarkStart w:id="10" w:name="_Toc283559965"/>
            <w:r>
              <w:rPr>
                <w:rFonts w:hint="eastAsia" w:asciiTheme="minorEastAsia" w:hAnsiTheme="minorEastAsia" w:eastAsiaTheme="minorEastAsia" w:cstheme="minorEastAsia"/>
                <w:sz w:val="24"/>
              </w:rPr>
              <w:t>10.11.1 投标文件的拒收</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adjustRightInd w:val="0"/>
              <w:snapToGrid w:val="0"/>
              <w:spacing w:line="360" w:lineRule="auto"/>
              <w:jc w:val="left"/>
              <w:rPr>
                <w:rFonts w:hAnsi="宋体" w:cs="仿宋_GB2312"/>
                <w:sz w:val="24"/>
              </w:rPr>
            </w:pPr>
            <w:r>
              <w:rPr>
                <w:rFonts w:hint="eastAsia" w:hAnsi="宋体" w:cs="仿宋_GB2312"/>
                <w:sz w:val="24"/>
              </w:rPr>
              <w:t>1、逾期送达的或者未送达指定地点的投标文件；</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360" w:lineRule="auto"/>
              <w:jc w:val="left"/>
              <w:rPr>
                <w:rFonts w:hAnsi="宋体" w:cs="仿宋_GB2312"/>
                <w:sz w:val="24"/>
              </w:rPr>
            </w:pPr>
            <w:r>
              <w:rPr>
                <w:rFonts w:hint="eastAsia" w:hAnsi="宋体" w:cs="仿宋_GB2312"/>
                <w:sz w:val="24"/>
              </w:rPr>
              <w:t>3、未按招标文件要求缴纳投标保证金的；</w:t>
            </w:r>
          </w:p>
          <w:p>
            <w:pPr>
              <w:autoSpaceDE w:val="0"/>
              <w:autoSpaceDN w:val="0"/>
              <w:adjustRightInd w:val="0"/>
              <w:snapToGrid w:val="0"/>
              <w:spacing w:line="360" w:lineRule="auto"/>
              <w:jc w:val="left"/>
              <w:rPr>
                <w:rFonts w:hint="eastAsia"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hAnsi="宋体" w:cs="仿宋_GB2312"/>
                <w:sz w:val="24"/>
                <w:lang w:val="en-US" w:eastAsia="zh-CN"/>
              </w:rPr>
              <w:t>5</w:t>
            </w:r>
            <w:r>
              <w:rPr>
                <w:rFonts w:hint="eastAsia" w:hAnsi="宋体" w:cs="仿宋_GB2312"/>
                <w:sz w:val="24"/>
              </w:rPr>
              <w:t>、未按规定支付招标文件费用的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Theme="minorEastAsia" w:hAnsiTheme="minorEastAsia" w:eastAsiaTheme="minorEastAsia" w:cstheme="minorEastAsia"/>
                <w:sz w:val="24"/>
              </w:rPr>
            </w:pPr>
          </w:p>
        </w:tc>
        <w:tc>
          <w:tcPr>
            <w:tcW w:w="8656" w:type="dxa"/>
            <w:gridSpan w:val="4"/>
            <w:vAlign w:val="center"/>
          </w:tcPr>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4、本项目试行全流程电子化交易，如因系统异常情况无法完成，将以人工方式进行。</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6、投标人电子投标文件成功提交后，应打印“投标文件提交回执单”，供开标现场备查。</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7、商务标投标文件制作注意事项：</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10.12.2</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cs="宋体"/>
                <w:sz w:val="24"/>
              </w:rPr>
            </w:pPr>
            <w:r>
              <w:rPr>
                <w:rFonts w:hint="eastAsia" w:hAnsi="宋体" w:cs="宋体"/>
                <w:sz w:val="24"/>
              </w:rPr>
              <w:t>10.12.3</w:t>
            </w:r>
          </w:p>
        </w:tc>
        <w:tc>
          <w:tcPr>
            <w:tcW w:w="8656" w:type="dxa"/>
            <w:gridSpan w:val="4"/>
            <w:vAlign w:val="center"/>
          </w:tcPr>
          <w:p>
            <w:pPr>
              <w:autoSpaceDE w:val="0"/>
              <w:autoSpaceDN w:val="0"/>
              <w:spacing w:line="360" w:lineRule="auto"/>
              <w:jc w:val="left"/>
              <w:outlineLvl w:val="0"/>
              <w:rPr>
                <w:rFonts w:hAnsi="宋体" w:cs="宋体"/>
                <w:sz w:val="24"/>
              </w:rPr>
            </w:pPr>
            <w:r>
              <w:rPr>
                <w:rFonts w:hint="eastAsia" w:hAnsi="宋体" w:cs="宋体"/>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rPr>
          <w:rFonts w:asciiTheme="minorEastAsia" w:hAnsiTheme="minorEastAsia" w:eastAsiaTheme="minorEastAsia" w:cstheme="minorEastAsia"/>
          <w:sz w:val="24"/>
        </w:rPr>
      </w:pPr>
      <w:bookmarkStart w:id="11" w:name="_Toc283559947"/>
      <w:bookmarkStart w:id="12" w:name="_Toc283559990"/>
      <w:r>
        <w:rPr>
          <w:rFonts w:hint="eastAsia" w:asciiTheme="minorEastAsia" w:hAnsiTheme="minorEastAsia" w:eastAsiaTheme="minorEastAsia" w:cstheme="minorEastAsia"/>
          <w:sz w:val="24"/>
        </w:rPr>
        <w:t>1. 总则</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 项目概况</w:t>
      </w:r>
      <w:r>
        <w:rPr>
          <w:rFonts w:hint="eastAsia" w:asciiTheme="minorEastAsia" w:hAnsiTheme="minorEastAsia" w:eastAsiaTheme="minorEastAsia" w:cstheme="minorEastAsia"/>
          <w:b/>
          <w:sz w:val="24"/>
        </w:rPr>
        <w:tab/>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 本招标项目招标人：见投标人须知前附表。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本招标项目招标代理机构：见投标人须知前附表。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1.1.4 本招标项目名称：见投标人须知前附表。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1.1.5 本标段建设地点：见投标人须知前附表。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 资金来源和落实情况</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 本招标项目的资金来源：见投标人须知前附表。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 本招标项目的出资比例：见投标人须知前附表。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1.2.2本招标项目的资金落实情况：见投标人须知前附表。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招标范围、工期和质量要求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 本招标项目的招标范围：见投标人须知前附表。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1.3.2 本招标项目的工期要求：见投标人须知前附表。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1.3.3 本招标项目的质量要求：见投标人须知前附表。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1.4 投标人及项目负责人资格要求</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1.4.1投标人、项目负责人资格要求：见投标人须知前附表。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投标人不得存在下列情形之一：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（1）为招标人不具有独立法人资格的附属机构（单位）；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（2）为本标段前期准备提供设计或咨询服务的；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（3）为本标段的监理人；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（4）为本标段的代建人；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（5）为本标段提供招标代理服务的；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（7）与本标段的监理人或代建人或招标代理机构相互控股或参股的；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（8）与本标段的监理人或代建人或招标代理机构相互任职或工作的；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（9）被责令停业的；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（10）被暂停或取消投标资格的； </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（11）财产被接管或冻结的；</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（12）在最近三年内有骗取中标或严重违约或重大工程质量问题的。</w:t>
      </w:r>
    </w:p>
    <w:p>
      <w:pPr>
        <w:autoSpaceDE w:val="0"/>
        <w:autoSpaceDN w:val="0"/>
        <w:spacing w:line="440" w:lineRule="exact"/>
        <w:jc w:val="left"/>
        <w:rPr>
          <w:rFonts w:asciiTheme="minorEastAsia" w:hAnsiTheme="minorEastAsia" w:eastAsiaTheme="minorEastAsia" w:cstheme="minorEastAsia"/>
          <w:b/>
          <w:sz w:val="24"/>
        </w:rPr>
      </w:pPr>
      <w:bookmarkStart w:id="13" w:name="_Toc152042311"/>
      <w:bookmarkStart w:id="14" w:name="_Toc144974503"/>
      <w:bookmarkStart w:id="15" w:name="_Toc152045535"/>
      <w:bookmarkStart w:id="16" w:name="_Toc179632552"/>
      <w:r>
        <w:rPr>
          <w:rFonts w:hint="eastAsia" w:asciiTheme="minorEastAsia" w:hAnsiTheme="minorEastAsia" w:eastAsiaTheme="minorEastAsia" w:cstheme="minorEastAsia"/>
          <w:b/>
          <w:sz w:val="24"/>
        </w:rPr>
        <w:t>1.5 费用承担</w:t>
      </w:r>
      <w:bookmarkEnd w:id="13"/>
      <w:bookmarkEnd w:id="14"/>
      <w:bookmarkEnd w:id="15"/>
      <w:bookmarkEnd w:id="1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投标人准备和参加投标活动发生的费用自理。</w:t>
      </w:r>
    </w:p>
    <w:p>
      <w:pPr>
        <w:autoSpaceDE w:val="0"/>
        <w:autoSpaceDN w:val="0"/>
        <w:spacing w:line="440" w:lineRule="exact"/>
        <w:jc w:val="left"/>
        <w:rPr>
          <w:rFonts w:asciiTheme="minorEastAsia" w:hAnsiTheme="minorEastAsia" w:eastAsiaTheme="minorEastAsia" w:cstheme="minorEastAsia"/>
          <w:b/>
          <w:sz w:val="24"/>
        </w:rPr>
      </w:pPr>
      <w:bookmarkStart w:id="17" w:name="_Toc152042312"/>
      <w:bookmarkStart w:id="18" w:name="_Toc152045536"/>
      <w:bookmarkStart w:id="19" w:name="_Toc144974504"/>
      <w:bookmarkStart w:id="20" w:name="_Toc179632553"/>
      <w:r>
        <w:rPr>
          <w:rFonts w:hint="eastAsia" w:asciiTheme="minorEastAsia" w:hAnsiTheme="minorEastAsia" w:eastAsiaTheme="minorEastAsia" w:cstheme="minorEastAsia"/>
          <w:b/>
          <w:sz w:val="24"/>
        </w:rPr>
        <w:t>1.6 保密</w:t>
      </w:r>
      <w:bookmarkEnd w:id="17"/>
      <w:bookmarkEnd w:id="18"/>
      <w:bookmarkEnd w:id="19"/>
      <w:bookmarkEnd w:id="2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asciiTheme="minorEastAsia" w:hAnsiTheme="minorEastAsia" w:eastAsiaTheme="minorEastAsia" w:cstheme="minorEastAsia"/>
          <w:b/>
          <w:sz w:val="24"/>
        </w:rPr>
      </w:pPr>
      <w:bookmarkStart w:id="21" w:name="_Toc144974505"/>
      <w:bookmarkStart w:id="22" w:name="_Toc152045537"/>
      <w:bookmarkStart w:id="23" w:name="_Toc179632554"/>
      <w:bookmarkStart w:id="24" w:name="_Toc152042313"/>
      <w:r>
        <w:rPr>
          <w:rFonts w:hint="eastAsia" w:asciiTheme="minorEastAsia" w:hAnsiTheme="minorEastAsia" w:eastAsiaTheme="minorEastAsia" w:cstheme="minorEastAsia"/>
          <w:b/>
          <w:sz w:val="24"/>
        </w:rPr>
        <w:t>1.7 语言</w:t>
      </w:r>
      <w:bookmarkEnd w:id="21"/>
      <w:r>
        <w:rPr>
          <w:rFonts w:hint="eastAsia" w:asciiTheme="minorEastAsia" w:hAnsiTheme="minorEastAsia" w:eastAsiaTheme="minorEastAsia" w:cstheme="minorEastAsia"/>
          <w:b/>
          <w:sz w:val="24"/>
        </w:rPr>
        <w:t>文字</w:t>
      </w:r>
      <w:bookmarkEnd w:id="22"/>
      <w:bookmarkEnd w:id="23"/>
      <w:bookmarkEnd w:id="2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除专用术语外，与招标投标有关的语言均使用中文。必要时专用术语应附有中文注释。</w:t>
      </w:r>
    </w:p>
    <w:p>
      <w:pPr>
        <w:autoSpaceDE w:val="0"/>
        <w:autoSpaceDN w:val="0"/>
        <w:spacing w:line="440" w:lineRule="exact"/>
        <w:jc w:val="left"/>
        <w:rPr>
          <w:rFonts w:asciiTheme="minorEastAsia" w:hAnsiTheme="minorEastAsia" w:eastAsiaTheme="minorEastAsia" w:cstheme="minorEastAsia"/>
          <w:b/>
          <w:sz w:val="24"/>
        </w:rPr>
      </w:pPr>
      <w:bookmarkStart w:id="25" w:name="_Toc152042314"/>
      <w:bookmarkStart w:id="26" w:name="_Toc144974506"/>
      <w:bookmarkStart w:id="27" w:name="_Toc152045538"/>
      <w:bookmarkStart w:id="28" w:name="_Toc179632555"/>
      <w:r>
        <w:rPr>
          <w:rFonts w:hint="eastAsia" w:asciiTheme="minorEastAsia" w:hAnsiTheme="minorEastAsia" w:eastAsiaTheme="minorEastAsia" w:cstheme="minorEastAsia"/>
          <w:b/>
          <w:sz w:val="24"/>
        </w:rPr>
        <w:t>1.8 计量单位</w:t>
      </w:r>
      <w:bookmarkEnd w:id="25"/>
      <w:bookmarkEnd w:id="26"/>
      <w:bookmarkEnd w:id="27"/>
      <w:bookmarkEnd w:id="28"/>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所有计量均采用中华人民共和国法定计量单位。</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1.9 踏勘现场</w:t>
      </w:r>
      <w:bookmarkEnd w:id="11"/>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1.9.1 不组织。          </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1.9.2 投标人踏勘现场发生的费用自理。</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asciiTheme="minorEastAsia" w:hAnsiTheme="minorEastAsia" w:eastAsiaTheme="minorEastAsia" w:cstheme="minorEastAsia"/>
          <w:b/>
          <w:sz w:val="24"/>
        </w:rPr>
      </w:pPr>
      <w:bookmarkStart w:id="29" w:name="_Toc283559948"/>
      <w:r>
        <w:rPr>
          <w:rFonts w:hint="eastAsia" w:asciiTheme="minorEastAsia" w:hAnsiTheme="minorEastAsia" w:eastAsiaTheme="minorEastAsia" w:cstheme="minorEastAsia"/>
          <w:b/>
          <w:sz w:val="24"/>
        </w:rPr>
        <w:t>1.10 投标预备会</w:t>
      </w:r>
      <w:bookmarkEnd w:id="29"/>
    </w:p>
    <w:p>
      <w:pPr>
        <w:autoSpaceDE w:val="0"/>
        <w:autoSpaceDN w:val="0"/>
        <w:spacing w:line="450" w:lineRule="exact"/>
        <w:ind w:firstLine="470"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1.10.1 招标人不召开投标预备会。</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0" w:name="_Toc283559949"/>
      <w:r>
        <w:rPr>
          <w:rFonts w:hint="eastAsia" w:asciiTheme="minorEastAsia" w:hAnsiTheme="minorEastAsia" w:eastAsiaTheme="minorEastAsia" w:cstheme="minorEastAsia"/>
          <w:b/>
          <w:sz w:val="24"/>
        </w:rPr>
        <w:t>1.11 分包</w:t>
      </w:r>
      <w:bookmarkEnd w:id="30"/>
    </w:p>
    <w:p>
      <w:pPr>
        <w:autoSpaceDE w:val="0"/>
        <w:autoSpaceDN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不允许。</w:t>
      </w:r>
    </w:p>
    <w:p>
      <w:pPr>
        <w:autoSpaceDE w:val="0"/>
        <w:autoSpaceDN w:val="0"/>
        <w:adjustRightInd w:val="0"/>
        <w:spacing w:line="450" w:lineRule="exact"/>
        <w:jc w:val="left"/>
        <w:rPr>
          <w:rFonts w:asciiTheme="minorEastAsia" w:hAnsiTheme="minorEastAsia" w:eastAsiaTheme="minorEastAsia" w:cstheme="minorEastAsia"/>
          <w:b/>
          <w:sz w:val="24"/>
        </w:rPr>
      </w:pPr>
      <w:bookmarkStart w:id="31" w:name="_Toc283559950"/>
      <w:r>
        <w:rPr>
          <w:rFonts w:hint="eastAsia" w:asciiTheme="minorEastAsia" w:hAnsiTheme="minorEastAsia" w:eastAsiaTheme="minorEastAsia" w:cstheme="minorEastAsia"/>
          <w:b/>
          <w:sz w:val="24"/>
        </w:rPr>
        <w:t>1.12 偏离</w:t>
      </w:r>
      <w:bookmarkEnd w:id="31"/>
    </w:p>
    <w:p>
      <w:pPr>
        <w:autoSpaceDE w:val="0"/>
        <w:autoSpaceDN w:val="0"/>
        <w:adjustRightInd w:val="0"/>
        <w:spacing w:line="450" w:lineRule="exact"/>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投标人须知前附表允许投标文件偏离招标文件某些要求的，偏离应当符合招标文件规定的偏离范围和幅度。</w:t>
      </w:r>
    </w:p>
    <w:p>
      <w:pPr>
        <w:pStyle w:val="13"/>
        <w:spacing w:line="450" w:lineRule="exact"/>
        <w:jc w:val="both"/>
        <w:rPr>
          <w:rFonts w:asciiTheme="minorEastAsia" w:hAnsiTheme="minorEastAsia" w:eastAsiaTheme="minorEastAsia" w:cstheme="minorEastAsia"/>
          <w:b/>
          <w:color w:val="auto"/>
        </w:rPr>
      </w:pPr>
      <w:bookmarkStart w:id="32" w:name="_Toc283559951"/>
      <w:r>
        <w:rPr>
          <w:rFonts w:hint="eastAsia" w:asciiTheme="minorEastAsia" w:hAnsiTheme="minorEastAsia" w:eastAsiaTheme="minorEastAsia" w:cstheme="minorEastAsia"/>
          <w:b/>
          <w:color w:val="auto"/>
        </w:rPr>
        <w:t>2. 招标文件</w:t>
      </w:r>
      <w:bookmarkEnd w:id="32"/>
    </w:p>
    <w:p>
      <w:pPr>
        <w:autoSpaceDE w:val="0"/>
        <w:autoSpaceDN w:val="0"/>
        <w:spacing w:line="450" w:lineRule="exact"/>
        <w:jc w:val="left"/>
        <w:rPr>
          <w:rFonts w:asciiTheme="minorEastAsia" w:hAnsiTheme="minorEastAsia" w:eastAsiaTheme="minorEastAsia" w:cstheme="minorEastAsia"/>
          <w:b/>
          <w:sz w:val="24"/>
        </w:rPr>
      </w:pPr>
      <w:bookmarkStart w:id="33" w:name="_Toc283559952"/>
      <w:r>
        <w:rPr>
          <w:rFonts w:hint="eastAsia" w:asciiTheme="minorEastAsia" w:hAnsiTheme="minorEastAsia" w:eastAsiaTheme="minorEastAsia" w:cstheme="minorEastAsia"/>
          <w:b/>
          <w:sz w:val="24"/>
        </w:rPr>
        <w:t>2.1 招标文件的组成</w:t>
      </w:r>
      <w:bookmarkEnd w:id="33"/>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本招标文件包括：</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（1）招标公告；</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（2）投标人须知；</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（3）评标办法；</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（4）合同条款及格式；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（5）工程量清单；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（6）图纸； </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（7）技术标准和要求；</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（8）投标文件格式；</w:t>
      </w:r>
    </w:p>
    <w:p>
      <w:pPr>
        <w:spacing w:line="450" w:lineRule="exact"/>
        <w:ind w:firstLine="410" w:firstLineChars="17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（9）投标人须知前附表规定的其他材料；</w:t>
      </w:r>
    </w:p>
    <w:p>
      <w:pPr>
        <w:autoSpaceDE w:val="0"/>
        <w:autoSpaceDN w:val="0"/>
        <w:spacing w:line="45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根据本章第2.2 款和第2.3 款对招标文件所作的澄清、修改，构成招标文件的组成部分。</w:t>
      </w:r>
    </w:p>
    <w:p>
      <w:pPr>
        <w:autoSpaceDE w:val="0"/>
        <w:autoSpaceDN w:val="0"/>
        <w:spacing w:line="450" w:lineRule="exact"/>
        <w:jc w:val="left"/>
        <w:rPr>
          <w:rFonts w:asciiTheme="minorEastAsia" w:hAnsiTheme="minorEastAsia" w:eastAsiaTheme="minorEastAsia" w:cstheme="minorEastAsia"/>
          <w:b/>
          <w:sz w:val="24"/>
        </w:rPr>
      </w:pPr>
      <w:bookmarkStart w:id="34" w:name="_Toc283559953"/>
      <w:r>
        <w:rPr>
          <w:rFonts w:hint="eastAsia" w:asciiTheme="minorEastAsia" w:hAnsiTheme="minorEastAsia" w:eastAsiaTheme="minorEastAsia" w:cstheme="minorEastAsia"/>
          <w:b/>
          <w:sz w:val="24"/>
        </w:rPr>
        <w:t>2.2 招标文件的澄清</w:t>
      </w:r>
      <w:bookmarkEnd w:id="34"/>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bookmarkStart w:id="35" w:name="_Toc283559954"/>
      <w:r>
        <w:rPr>
          <w:rFonts w:hint="eastAsia" w:asciiTheme="minorEastAsia" w:hAnsiTheme="minorEastAsia" w:eastAsiaTheme="minorEastAsia" w:cstheme="minor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cstheme="minorEastAsia"/>
          <w:b/>
          <w:bCs/>
          <w:sz w:val="24"/>
        </w:rPr>
        <w:t>如未提出异议，视为全面接受。</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2.3 招标文件的修改</w:t>
      </w:r>
      <w:bookmarkEnd w:id="35"/>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 当招标文件、补充通知、答疑纪要，内容相互矛盾时，以最后发出的通知或纪要为准。</w:t>
      </w:r>
    </w:p>
    <w:p>
      <w:pPr>
        <w:autoSpaceDE w:val="0"/>
        <w:autoSpaceDN w:val="0"/>
        <w:spacing w:line="420" w:lineRule="exact"/>
        <w:jc w:val="left"/>
        <w:rPr>
          <w:rFonts w:asciiTheme="minorEastAsia" w:hAnsiTheme="minorEastAsia" w:eastAsiaTheme="minorEastAsia" w:cstheme="minorEastAsia"/>
          <w:b/>
          <w:sz w:val="24"/>
        </w:rPr>
      </w:pPr>
      <w:bookmarkStart w:id="36" w:name="_Toc152042322"/>
      <w:bookmarkStart w:id="37" w:name="_Toc152045546"/>
      <w:bookmarkStart w:id="38" w:name="_Toc179632564"/>
      <w:bookmarkStart w:id="39" w:name="_Toc144974514"/>
      <w:r>
        <w:rPr>
          <w:rFonts w:hint="eastAsia" w:asciiTheme="minorEastAsia" w:hAnsiTheme="minorEastAsia" w:eastAsiaTheme="minorEastAsia" w:cstheme="minorEastAsia"/>
          <w:b/>
          <w:sz w:val="24"/>
        </w:rPr>
        <w:t>3. 投标文件</w:t>
      </w:r>
      <w:bookmarkEnd w:id="36"/>
      <w:bookmarkEnd w:id="37"/>
      <w:bookmarkEnd w:id="38"/>
      <w:bookmarkEnd w:id="39"/>
    </w:p>
    <w:p>
      <w:pPr>
        <w:autoSpaceDE w:val="0"/>
        <w:autoSpaceDN w:val="0"/>
        <w:spacing w:line="420" w:lineRule="exact"/>
        <w:jc w:val="left"/>
        <w:rPr>
          <w:rFonts w:asciiTheme="minorEastAsia" w:hAnsiTheme="minorEastAsia" w:eastAsiaTheme="minorEastAsia" w:cstheme="minorEastAsia"/>
          <w:b/>
          <w:sz w:val="24"/>
        </w:rPr>
      </w:pPr>
      <w:bookmarkStart w:id="40" w:name="_Toc278443453"/>
      <w:r>
        <w:rPr>
          <w:rFonts w:hint="eastAsia" w:asciiTheme="minorEastAsia" w:hAnsiTheme="minorEastAsia" w:eastAsiaTheme="minorEastAsia" w:cstheme="minorEastAsia"/>
          <w:b/>
          <w:sz w:val="24"/>
        </w:rPr>
        <w:t>3.1投标文件由商务标、综合（信用）标和技术标三部分组成。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商务标组成：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已标价工程量清单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3.1.2综合（信用）标组成：</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（1）投标函及投标函附录；</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（2）法定代表人身份证明、授权委托书、项目负责人承诺书；</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（3）投标保证金；</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（4）项目管理机构配备情况； </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（5）投标单位基本信息表；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（6）资格证明文件；</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（7）近年完成的类似项目情况；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（8）正在施工的和新承接的项目情况；</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（9）其它材料；</w:t>
      </w:r>
    </w:p>
    <w:p>
      <w:pPr>
        <w:autoSpaceDE w:val="0"/>
        <w:autoSpaceDN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技术标组成：</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（1）内容完整性和编制水平；</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（2）施工方案和技术措施；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（3）质量管理体系与措施；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（4）安全管理体系与措施；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（5）环境保护管理体系与措施；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（6）工程进度计划与措施；</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（7）拟投入资源配备计划；</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（8）施工进度表或施工网络图；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（9）施工总平面布置图；</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（12）企业具备信息化管理平台，能够使工程管理者对现场实施监控和数据处理。</w:t>
      </w:r>
    </w:p>
    <w:p>
      <w:pPr>
        <w:autoSpaceDE w:val="0"/>
        <w:autoSpaceDN w:val="0"/>
        <w:spacing w:line="42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bookmarkStart w:id="41" w:name="OLE_LINK21"/>
      <w:r>
        <w:rPr>
          <w:rFonts w:hint="eastAsia" w:asciiTheme="minorEastAsia" w:hAnsiTheme="minorEastAsia" w:eastAsiaTheme="minorEastAsia" w:cstheme="minorEastAsia"/>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4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bookmarkEnd w:id="41"/>
    <w:p>
      <w:pPr>
        <w:tabs>
          <w:tab w:val="left" w:pos="3060"/>
        </w:tabs>
        <w:autoSpaceDE w:val="0"/>
        <w:autoSpaceDN w:val="0"/>
        <w:spacing w:line="44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3.3 投标有效期</w:t>
      </w:r>
      <w:bookmarkEnd w:id="40"/>
      <w:r>
        <w:rPr>
          <w:rFonts w:hint="eastAsia" w:asciiTheme="minorEastAsia" w:hAnsiTheme="minorEastAsia" w:eastAsiaTheme="minorEastAsia" w:cstheme="minorEastAsia"/>
          <w:b/>
          <w:bCs/>
          <w:sz w:val="24"/>
        </w:rPr>
        <w:tab/>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asciiTheme="minorEastAsia" w:hAnsiTheme="minorEastAsia" w:eastAsiaTheme="minorEastAsia" w:cstheme="minorEastAsia"/>
          <w:b/>
          <w:bCs/>
          <w:sz w:val="24"/>
        </w:rPr>
      </w:pPr>
      <w:bookmarkStart w:id="42" w:name="_Toc282436964"/>
      <w:bookmarkStart w:id="43" w:name="_Toc283559960"/>
      <w:r>
        <w:rPr>
          <w:rFonts w:hint="eastAsia" w:asciiTheme="minorEastAsia" w:hAnsiTheme="minorEastAsia" w:eastAsiaTheme="minorEastAsia" w:cstheme="minorEastAsia"/>
          <w:b/>
          <w:bCs/>
          <w:sz w:val="24"/>
        </w:rPr>
        <w:t xml:space="preserve">3.4 </w:t>
      </w:r>
      <w:bookmarkEnd w:id="42"/>
      <w:r>
        <w:rPr>
          <w:rFonts w:hint="eastAsia" w:asciiTheme="minorEastAsia" w:hAnsiTheme="minorEastAsia" w:eastAsiaTheme="minorEastAsia" w:cstheme="minorEastAsia"/>
          <w:b/>
          <w:bCs/>
          <w:sz w:val="24"/>
        </w:rPr>
        <w:t>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 投标保证金的基本户备案：按《投标人须知前附表》第3.4.2条规定。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3.4.1.2 基本户备案流程：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 投标保证金缴纳：按《投标人须知前附表》第3.4.2条规定。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3.4.2.2 投标保证金缴纳方式：</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投标人网上报名后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登录</w:t>
      </w:r>
      <w:r>
        <w:fldChar w:fldCharType="begin"/>
      </w:r>
      <w:r>
        <w:instrText xml:space="preserve"> HYPERLINK "http://221.14.6.70:8088/ggzy" </w:instrText>
      </w:r>
      <w:r>
        <w:fldChar w:fldCharType="separate"/>
      </w:r>
      <w:r>
        <w:rPr>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lang w:val="zh-CN"/>
        </w:rPr>
        <w:t>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费用缴纳说明</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保证金缴纳说明单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获取缴费说明单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根据每个标段的缴纳说明单在缴纳截止时间前缴纳</w:t>
      </w:r>
      <w:r>
        <w:rPr>
          <w:rFonts w:hint="eastAsia" w:asciiTheme="minorEastAsia" w:hAnsiTheme="minorEastAsia" w:eastAsiaTheme="minorEastAsia" w:cstheme="minorEastAsia"/>
          <w:sz w:val="24"/>
        </w:rPr>
        <w:t>；</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成功缴纳后重新登录前述系统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依次点击</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会员向导</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参与投标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保证金绑定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绑定</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zh-CN"/>
        </w:rPr>
        <w:t>进行投标保证金绑定。</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3.4.2.3 每个投标人每个项目每个标段只有唯一缴纳账号，</w:t>
      </w:r>
      <w:r>
        <w:rPr>
          <w:rFonts w:hint="eastAsia" w:asciiTheme="minorEastAsia" w:hAnsiTheme="minorEastAsia" w:eastAsiaTheme="minorEastAsia" w:cstheme="minorEastAsia"/>
          <w:sz w:val="24"/>
        </w:rPr>
        <w:t>切勿重复缴纳或错误缴纳。</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3.4.2.4</w:t>
      </w:r>
      <w:r>
        <w:rPr>
          <w:rFonts w:hint="eastAsia" w:asciiTheme="minorEastAsia" w:hAnsiTheme="minorEastAsia" w:eastAsiaTheme="minorEastAsia" w:cstheme="minorEastAsia"/>
          <w:sz w:val="24"/>
        </w:rPr>
        <w:t>未按上述规定操作引起的无效投标，由投标人自行负责。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3.4.2.5汇款凭证无须备注项目编号和项目名称。</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3.4.2.6 </w:t>
      </w:r>
      <w:r>
        <w:rPr>
          <w:rFonts w:hint="eastAsia" w:asciiTheme="minorEastAsia" w:hAnsiTheme="minorEastAsia" w:eastAsiaTheme="minorEastAsia" w:cstheme="minorEastAsia"/>
          <w:sz w:val="24"/>
        </w:rPr>
        <w:t>出现以下情形造成的投标保证金无效，由投标人自行负责。</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(2)投标保证金未按照招标文件划分的标段转账。</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3.4.2.7 《保证金缴纳绑定操作指南》获取方法：</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登录许昌公共资源交易系统-组件下载-《保证金缴纳绑定操作指南》</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 投标人不按本章第3.4.2项要求提交投标保证金的，拒收其投标文件。</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 投标保证金的退还：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（3）项目废标或招标人终止招标的，在此后5个工作日内退还投标保证金及银行同期活期存利息。</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（8）特殊情况处理</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3.4.5投标人有下列情形之一的，不予退还投标保证金：</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（5）拒绝履行合同义务的；</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（7）相关法律、法规规定不予退还的其它情形。 </w:t>
      </w:r>
    </w:p>
    <w:p>
      <w:pPr>
        <w:autoSpaceDE w:val="0"/>
        <w:autoSpaceDN w:val="0"/>
        <w:spacing w:line="42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3.5 资格审查资料</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3.6 </w:t>
      </w:r>
      <w:bookmarkStart w:id="44" w:name="_Toc152042329"/>
      <w:bookmarkStart w:id="45" w:name="_Toc144974521"/>
      <w:bookmarkStart w:id="46" w:name="_Toc179632571"/>
      <w:bookmarkStart w:id="47" w:name="_Toc152045553"/>
      <w:r>
        <w:rPr>
          <w:rFonts w:hint="eastAsia" w:asciiTheme="minorEastAsia" w:hAnsiTheme="minorEastAsia" w:eastAsiaTheme="minorEastAsia" w:cstheme="minorEastAsia"/>
          <w:b/>
          <w:sz w:val="24"/>
        </w:rPr>
        <w:t>备选投标方案</w:t>
      </w:r>
    </w:p>
    <w:bookmarkEnd w:id="44"/>
    <w:bookmarkEnd w:id="45"/>
    <w:bookmarkEnd w:id="46"/>
    <w:bookmarkEnd w:id="47"/>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3.7 投标文件的编制</w:t>
      </w:r>
      <w:bookmarkEnd w:id="43"/>
    </w:p>
    <w:p>
      <w:pPr>
        <w:spacing w:line="400" w:lineRule="exact"/>
        <w:ind w:firstLine="480" w:firstLineChars="200"/>
        <w:rPr>
          <w:rFonts w:hAnsi="宋体" w:cs="宋体"/>
          <w:sz w:val="24"/>
        </w:rPr>
      </w:pPr>
      <w:bookmarkStart w:id="48"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同时生成与电子投标文件内容、电子签章一致的PDF文件。当大小写不一致时，以大写为准。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3.7.9 商务标投标文件制作注意事项：</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3.7.9.2 商务标投标文件制作技术咨询：0374-2961598。</w:t>
      </w:r>
    </w:p>
    <w:p>
      <w:pPr>
        <w:autoSpaceDE w:val="0"/>
        <w:autoSpaceDN w:val="0"/>
        <w:adjustRightInd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 投标</w:t>
      </w:r>
      <w:bookmarkEnd w:id="48"/>
    </w:p>
    <w:p>
      <w:pPr>
        <w:autoSpaceDE w:val="0"/>
        <w:autoSpaceDN w:val="0"/>
        <w:adjustRightInd w:val="0"/>
        <w:spacing w:line="440" w:lineRule="exact"/>
        <w:jc w:val="left"/>
        <w:rPr>
          <w:rFonts w:asciiTheme="minorEastAsia" w:hAnsiTheme="minorEastAsia" w:eastAsiaTheme="minorEastAsia" w:cstheme="minorEastAsia"/>
          <w:b/>
          <w:sz w:val="24"/>
        </w:rPr>
      </w:pPr>
      <w:bookmarkStart w:id="49" w:name="_Toc283559962"/>
      <w:r>
        <w:rPr>
          <w:rFonts w:hint="eastAsia" w:asciiTheme="minorEastAsia" w:hAnsiTheme="minorEastAsia" w:eastAsiaTheme="minorEastAsia" w:cstheme="minorEastAsia"/>
          <w:b/>
          <w:sz w:val="24"/>
        </w:rPr>
        <w:t>4.1 投标文件的密封和标记</w:t>
      </w:r>
      <w:bookmarkEnd w:id="49"/>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 使用电子介质存储的投标文件应密封递交，封套上写明内容详见投标人须知前附表，并加盖单位公章，法定代表人或委托代理人签名，在投标截止时间前递交。</w:t>
      </w:r>
    </w:p>
    <w:p>
      <w:pPr>
        <w:spacing w:line="4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4.1.2未按本章第4.1.1项项要求密封和加写标记的投标文件，招标人不予受理。</w:t>
      </w:r>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4.2 投标文件的提交</w:t>
      </w:r>
    </w:p>
    <w:p>
      <w:pPr>
        <w:autoSpaceDE w:val="0"/>
        <w:autoSpaceDN w:val="0"/>
        <w:spacing w:line="440" w:lineRule="exact"/>
        <w:ind w:firstLine="480" w:firstLineChars="200"/>
        <w:jc w:val="left"/>
        <w:rPr>
          <w:rFonts w:hAnsi="宋体" w:cs="宋体"/>
          <w:sz w:val="24"/>
        </w:rPr>
      </w:pPr>
      <w:bookmarkStart w:id="50" w:name="_Toc283559964"/>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ind w:firstLine="482"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4.3 投标文件的修改与撤回</w:t>
      </w:r>
      <w:bookmarkEnd w:id="50"/>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在本章第2.2.2 项规定的投标截止时间前，投标人可以修改或撤回已提交的投标文件，投标文件的修改或撤回应以书面形式通知招标人。</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4.3.3 修改的内容为投标文件的组成部分。修改的投标文件应按照本章第3条、第4条规定进行编制、密封、标记和提交，并标明“修改”字样。</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440" w:lineRule="exact"/>
        <w:jc w:val="both"/>
        <w:rPr>
          <w:rFonts w:asciiTheme="minorEastAsia" w:hAnsiTheme="minorEastAsia" w:eastAsiaTheme="minorEastAsia" w:cstheme="minorEastAsia"/>
          <w:b/>
          <w:color w:val="auto"/>
        </w:rPr>
      </w:pPr>
      <w:bookmarkStart w:id="51" w:name="_Toc283559967"/>
      <w:r>
        <w:rPr>
          <w:rFonts w:hint="eastAsia" w:asciiTheme="minorEastAsia" w:hAnsiTheme="minorEastAsia" w:eastAsiaTheme="minorEastAsia" w:cstheme="minorEastAsia"/>
          <w:b/>
          <w:color w:val="auto"/>
        </w:rPr>
        <w:t>5. 开标</w:t>
      </w:r>
      <w:bookmarkEnd w:id="51"/>
    </w:p>
    <w:p>
      <w:pPr>
        <w:autoSpaceDE w:val="0"/>
        <w:autoSpaceDN w:val="0"/>
        <w:adjustRightInd w:val="0"/>
        <w:spacing w:line="440" w:lineRule="exact"/>
        <w:jc w:val="left"/>
        <w:rPr>
          <w:rFonts w:asciiTheme="minorEastAsia" w:hAnsiTheme="minorEastAsia" w:eastAsiaTheme="minorEastAsia" w:cstheme="minorEastAsia"/>
          <w:b/>
          <w:sz w:val="24"/>
        </w:rPr>
      </w:pPr>
      <w:bookmarkStart w:id="52" w:name="_Toc283559968"/>
      <w:r>
        <w:rPr>
          <w:rFonts w:hint="eastAsia" w:asciiTheme="minorEastAsia" w:hAnsiTheme="minorEastAsia" w:eastAsiaTheme="minorEastAsia" w:cstheme="minorEastAsia"/>
          <w:b/>
          <w:sz w:val="24"/>
        </w:rPr>
        <w:t>5.1 开标时间和地点</w:t>
      </w:r>
      <w:bookmarkEnd w:id="52"/>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asciiTheme="minorEastAsia" w:hAnsiTheme="minorEastAsia" w:eastAsiaTheme="minorEastAsia" w:cstheme="minorEastAsia"/>
          <w:b/>
          <w:sz w:val="24"/>
        </w:rPr>
      </w:pPr>
      <w:bookmarkStart w:id="53" w:name="_Toc283559970"/>
      <w:r>
        <w:rPr>
          <w:rFonts w:hint="eastAsia" w:asciiTheme="minorEastAsia" w:hAnsiTheme="minorEastAsia" w:eastAsiaTheme="minorEastAsia" w:cstheme="minorEastAsia"/>
          <w:b/>
          <w:sz w:val="24"/>
        </w:rPr>
        <w:t>5.2 开标、解密、唱标程序</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5.2.1主持人按下列程序进行开标：</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（1）宣布投标截止时间，并公布招标人、代理机构、监督部门名称；</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（2）宣布开标纪律；</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（3）公布在投标截止时间前递交投标文件的投标人名称和投标保证金缴纳情况；</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（4）电子投标文件解密；</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（5）宣布唱标顺序，按已定顺序唱标，唱标内容为：投标人名称、投标报价、质量目标、工期及其他内容，并记录；</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（6）现场抽取参与计算评标基准价的K值并宣布，同时公布招标控制价；</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（7）投标人代表、招标人代表、监标人、记录人等有关人员在开标记录上签字确认；</w:t>
      </w: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（8）开标结束。</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 电子投标文件的解密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5.2.2.1本项目为全流程电子化交易项目，电子投标文件采用双重加密。在投标截止时间到达后，</w:t>
      </w:r>
      <w:r>
        <w:rPr>
          <w:rFonts w:hint="eastAsia" w:asciiTheme="minorEastAsia" w:hAnsiTheme="minorEastAsia" w:eastAsiaTheme="minorEastAsia" w:cstheme="minorEastAsia"/>
          <w:sz w:val="24"/>
        </w:rPr>
        <w:t>分标段进行解密。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(1)投标人解密：投标人使用本单位CA数字证书远程或现场进行解密。</w:t>
      </w:r>
      <w:r>
        <w:rPr>
          <w:rFonts w:hint="eastAsia" w:asciiTheme="minorEastAsia" w:hAnsiTheme="minorEastAsia" w:eastAsiaTheme="minorEastAsia" w:cstheme="minorEastAsia"/>
          <w:sz w:val="24"/>
          <w:szCs w:val="24"/>
        </w:rPr>
        <w:t>需现场使用一体机进行解密的，请在代理机构引导下进行。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(2)代理机构解密：代理机构按电子投标文件到达交易系统的先后顺序，使用本单位CA数字证书进行再次解密。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5.2.2.2电子投标文件解密异常情况处理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（1）因电子交易系统异常无法解密电子投标文件的，使用电子介质存储的备份投标文件，以人工方式进行。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440" w:lineRule="exact"/>
        <w:jc w:val="both"/>
        <w:rPr>
          <w:rFonts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6. 评标</w:t>
      </w:r>
      <w:bookmarkEnd w:id="53"/>
    </w:p>
    <w:p>
      <w:pPr>
        <w:autoSpaceDE w:val="0"/>
        <w:autoSpaceDN w:val="0"/>
        <w:adjustRightInd w:val="0"/>
        <w:spacing w:line="440" w:lineRule="exact"/>
        <w:jc w:val="left"/>
        <w:rPr>
          <w:rFonts w:asciiTheme="minorEastAsia" w:hAnsiTheme="minorEastAsia" w:eastAsiaTheme="minorEastAsia" w:cstheme="minorEastAsia"/>
          <w:b/>
          <w:sz w:val="24"/>
        </w:rPr>
      </w:pPr>
      <w:bookmarkStart w:id="54" w:name="_Toc283559971"/>
      <w:r>
        <w:rPr>
          <w:rFonts w:hint="eastAsia" w:asciiTheme="minorEastAsia" w:hAnsiTheme="minorEastAsia" w:eastAsiaTheme="minorEastAsia" w:cstheme="minorEastAsia"/>
          <w:b/>
          <w:sz w:val="24"/>
        </w:rPr>
        <w:t>6.1 评标委员会</w:t>
      </w:r>
      <w:bookmarkEnd w:id="5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 评标委员会成员有下列情形之一的，应当回避：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（1）招标人或投标人的主要负责人的近亲属；</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（2）项目主管部门或者行政监督部门的人员；</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（3）与投标人有经济利益关系，可能影响对投标公正评审的；</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（4）曾因在招标、评标以及其他与招标投标有关活动中从事违法行为而受过行政处罚或刑事处罚的。</w:t>
      </w:r>
    </w:p>
    <w:p>
      <w:pPr>
        <w:autoSpaceDE w:val="0"/>
        <w:autoSpaceDN w:val="0"/>
        <w:spacing w:line="440" w:lineRule="exact"/>
        <w:jc w:val="left"/>
        <w:rPr>
          <w:rFonts w:asciiTheme="minorEastAsia" w:hAnsiTheme="minorEastAsia" w:eastAsiaTheme="minorEastAsia" w:cstheme="minorEastAsia"/>
          <w:b/>
          <w:sz w:val="24"/>
        </w:rPr>
      </w:pPr>
      <w:bookmarkStart w:id="55" w:name="_Toc283559972"/>
      <w:r>
        <w:rPr>
          <w:rFonts w:hint="eastAsia" w:asciiTheme="minorEastAsia" w:hAnsiTheme="minorEastAsia" w:eastAsiaTheme="minorEastAsia" w:cstheme="minorEastAsia"/>
          <w:b/>
          <w:sz w:val="24"/>
        </w:rPr>
        <w:t>6.2 评标原则</w:t>
      </w:r>
      <w:bookmarkEnd w:id="55"/>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评标活动遵循公平、公正、科学和择优的原则。</w:t>
      </w:r>
    </w:p>
    <w:p>
      <w:pPr>
        <w:autoSpaceDE w:val="0"/>
        <w:autoSpaceDN w:val="0"/>
        <w:spacing w:line="440" w:lineRule="exact"/>
        <w:jc w:val="left"/>
        <w:rPr>
          <w:rFonts w:asciiTheme="minorEastAsia" w:hAnsiTheme="minorEastAsia" w:eastAsiaTheme="minorEastAsia" w:cstheme="minorEastAsia"/>
          <w:b/>
          <w:sz w:val="24"/>
        </w:rPr>
      </w:pPr>
      <w:bookmarkStart w:id="56" w:name="_Toc283559973"/>
      <w:r>
        <w:rPr>
          <w:rFonts w:hint="eastAsia" w:asciiTheme="minorEastAsia" w:hAnsiTheme="minorEastAsia" w:eastAsiaTheme="minorEastAsia" w:cstheme="minorEastAsia"/>
          <w:b/>
          <w:sz w:val="24"/>
        </w:rPr>
        <w:t>6.3 评标</w:t>
      </w:r>
      <w:bookmarkEnd w:id="56"/>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评标委员会按照第三章“评标办法”规定的方法、评审因素、标准和程序对投标文件进行评审。第三章“评标办法”没有规定的方法、评审因素和标准，不作为评标依据。</w:t>
      </w:r>
    </w:p>
    <w:p>
      <w:pPr>
        <w:pStyle w:val="13"/>
        <w:spacing w:line="440" w:lineRule="exact"/>
        <w:jc w:val="both"/>
        <w:rPr>
          <w:rFonts w:asciiTheme="minorEastAsia" w:hAnsiTheme="minorEastAsia" w:eastAsiaTheme="minorEastAsia" w:cstheme="minorEastAsia"/>
          <w:b/>
          <w:color w:val="auto"/>
        </w:rPr>
      </w:pPr>
      <w:bookmarkStart w:id="57" w:name="_Toc283559974"/>
      <w:r>
        <w:rPr>
          <w:rFonts w:hint="eastAsia" w:asciiTheme="minorEastAsia" w:hAnsiTheme="minorEastAsia" w:eastAsiaTheme="minorEastAsia" w:cstheme="minorEastAsia"/>
          <w:b/>
          <w:color w:val="auto"/>
        </w:rPr>
        <w:t>7. 合同授予</w:t>
      </w:r>
      <w:bookmarkEnd w:id="57"/>
    </w:p>
    <w:p>
      <w:pPr>
        <w:autoSpaceDE w:val="0"/>
        <w:autoSpaceDN w:val="0"/>
        <w:spacing w:line="440" w:lineRule="exact"/>
        <w:jc w:val="left"/>
        <w:rPr>
          <w:rFonts w:asciiTheme="minorEastAsia" w:hAnsiTheme="minorEastAsia" w:eastAsiaTheme="minorEastAsia" w:cstheme="minorEastAsia"/>
          <w:b/>
          <w:sz w:val="24"/>
        </w:rPr>
      </w:pPr>
      <w:bookmarkStart w:id="58" w:name="_Toc283559975"/>
      <w:r>
        <w:rPr>
          <w:rFonts w:hint="eastAsia" w:asciiTheme="minorEastAsia" w:hAnsiTheme="minorEastAsia" w:eastAsiaTheme="minorEastAsia" w:cstheme="minorEastAsia"/>
          <w:b/>
          <w:sz w:val="24"/>
        </w:rPr>
        <w:t>7.1 定标方式</w:t>
      </w:r>
      <w:bookmarkEnd w:id="58"/>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asciiTheme="minorEastAsia" w:hAnsiTheme="minorEastAsia" w:eastAsiaTheme="minorEastAsia" w:cstheme="minorEastAsia"/>
          <w:b/>
          <w:sz w:val="24"/>
        </w:rPr>
      </w:pPr>
      <w:bookmarkStart w:id="59" w:name="_Toc283559976"/>
      <w:r>
        <w:rPr>
          <w:rFonts w:hint="eastAsia" w:asciiTheme="minorEastAsia" w:hAnsiTheme="minorEastAsia" w:eastAsiaTheme="minorEastAsia" w:cstheme="minorEastAsia"/>
          <w:b/>
          <w:sz w:val="24"/>
        </w:rPr>
        <w:t>7.2 中标通知</w:t>
      </w:r>
      <w:bookmarkEnd w:id="59"/>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pPr>
        <w:autoSpaceDE w:val="0"/>
        <w:autoSpaceDN w:val="0"/>
        <w:spacing w:line="4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w:t>
      </w:r>
      <w:bookmarkStart w:id="64" w:name="_Toc283559977"/>
      <w:bookmarkEnd w:id="60"/>
      <w:bookmarkEnd w:id="61"/>
      <w:bookmarkEnd w:id="62"/>
      <w:bookmarkEnd w:id="63"/>
      <w:r>
        <w:rPr>
          <w:rFonts w:hint="eastAsia" w:asciiTheme="minorEastAsia" w:hAnsiTheme="minorEastAsia" w:eastAsiaTheme="minorEastAsia" w:cstheme="minorEastAsia"/>
          <w:b/>
          <w:sz w:val="24"/>
        </w:rPr>
        <w:t>3签订合同</w:t>
      </w:r>
      <w:bookmarkEnd w:id="64"/>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asciiTheme="minorEastAsia" w:hAnsiTheme="minorEastAsia" w:eastAsiaTheme="minorEastAsia" w:cstheme="minorEastAsia"/>
          <w:b/>
          <w:sz w:val="24"/>
        </w:rPr>
      </w:pPr>
      <w:bookmarkStart w:id="65" w:name="_Toc283559978"/>
      <w:r>
        <w:rPr>
          <w:rFonts w:hint="eastAsia" w:asciiTheme="minorEastAsia" w:hAnsiTheme="minorEastAsia" w:eastAsiaTheme="minorEastAsia" w:cstheme="minorEastAsia"/>
          <w:b/>
          <w:sz w:val="24"/>
        </w:rPr>
        <w:t>8. 重新招标和不再招标</w:t>
      </w:r>
      <w:bookmarkEnd w:id="65"/>
    </w:p>
    <w:p>
      <w:pPr>
        <w:autoSpaceDE w:val="0"/>
        <w:autoSpaceDN w:val="0"/>
        <w:adjustRightInd w:val="0"/>
        <w:spacing w:line="440" w:lineRule="exact"/>
        <w:jc w:val="left"/>
        <w:rPr>
          <w:rFonts w:asciiTheme="minorEastAsia" w:hAnsiTheme="minorEastAsia" w:eastAsiaTheme="minorEastAsia" w:cstheme="minorEastAsia"/>
          <w:b/>
          <w:sz w:val="24"/>
        </w:rPr>
      </w:pPr>
      <w:bookmarkStart w:id="66" w:name="_Toc283559979"/>
      <w:r>
        <w:rPr>
          <w:rFonts w:hint="eastAsia" w:asciiTheme="minorEastAsia" w:hAnsiTheme="minorEastAsia" w:eastAsiaTheme="minorEastAsia" w:cstheme="minorEastAsia"/>
          <w:b/>
          <w:sz w:val="24"/>
        </w:rPr>
        <w:t>8.1 重新招标</w:t>
      </w:r>
      <w:bookmarkEnd w:id="66"/>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有下列情形之一的，招标人将重新招标：</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（1）投标截止时间止，投标人少于3个的；</w:t>
      </w:r>
    </w:p>
    <w:p>
      <w:pPr>
        <w:autoSpaceDE w:val="0"/>
        <w:autoSpaceDN w:val="0"/>
        <w:adjustRightInd w:val="0"/>
        <w:spacing w:line="440" w:lineRule="exact"/>
        <w:ind w:firstLine="420" w:firstLineChars="17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（2）经评标委员会评审后否决所有投标的。</w:t>
      </w:r>
    </w:p>
    <w:p>
      <w:pPr>
        <w:autoSpaceDE w:val="0"/>
        <w:autoSpaceDN w:val="0"/>
        <w:adjustRightInd w:val="0"/>
        <w:spacing w:line="440" w:lineRule="exact"/>
        <w:jc w:val="left"/>
        <w:rPr>
          <w:rFonts w:asciiTheme="minorEastAsia" w:hAnsiTheme="minorEastAsia" w:eastAsiaTheme="minorEastAsia" w:cstheme="minorEastAsia"/>
          <w:b/>
          <w:sz w:val="24"/>
        </w:rPr>
      </w:pPr>
      <w:bookmarkStart w:id="67" w:name="_Toc283559980"/>
      <w:r>
        <w:rPr>
          <w:rFonts w:hint="eastAsia" w:asciiTheme="minorEastAsia" w:hAnsiTheme="minorEastAsia" w:eastAsiaTheme="minorEastAsia" w:cstheme="minorEastAsia"/>
          <w:b/>
          <w:sz w:val="24"/>
        </w:rPr>
        <w:t>8.2 不再招标</w:t>
      </w:r>
      <w:bookmarkEnd w:id="67"/>
    </w:p>
    <w:p>
      <w:pPr>
        <w:autoSpaceDE w:val="0"/>
        <w:autoSpaceDN w:val="0"/>
        <w:adjustRightInd w:val="0"/>
        <w:spacing w:line="440" w:lineRule="exact"/>
        <w:ind w:firstLine="540" w:firstLineChars="225"/>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重新招标后投标人仍少于3个，属于必须审批或核准的工程建设项目，经原审批或核准部门批准后不再进行招标。</w:t>
      </w:r>
    </w:p>
    <w:p>
      <w:pPr>
        <w:pStyle w:val="13"/>
        <w:spacing w:line="440" w:lineRule="exact"/>
        <w:jc w:val="both"/>
        <w:rPr>
          <w:rFonts w:asciiTheme="minorEastAsia" w:hAnsiTheme="minorEastAsia" w:eastAsiaTheme="minorEastAsia" w:cstheme="minorEastAsia"/>
          <w:b/>
          <w:color w:val="auto"/>
        </w:rPr>
      </w:pPr>
      <w:bookmarkStart w:id="68" w:name="_Toc283559981"/>
      <w:r>
        <w:rPr>
          <w:rFonts w:hint="eastAsia" w:asciiTheme="minorEastAsia" w:hAnsiTheme="minorEastAsia" w:eastAsiaTheme="minorEastAsia" w:cstheme="minorEastAsia"/>
          <w:b/>
          <w:color w:val="auto"/>
        </w:rPr>
        <w:t>9. 纪律和监督</w:t>
      </w:r>
      <w:bookmarkEnd w:id="68"/>
    </w:p>
    <w:p>
      <w:pPr>
        <w:autoSpaceDE w:val="0"/>
        <w:autoSpaceDN w:val="0"/>
        <w:adjustRightInd w:val="0"/>
        <w:spacing w:line="440" w:lineRule="exact"/>
        <w:jc w:val="left"/>
        <w:rPr>
          <w:rFonts w:asciiTheme="minorEastAsia" w:hAnsiTheme="minorEastAsia" w:eastAsiaTheme="minorEastAsia" w:cstheme="minorEastAsia"/>
          <w:b/>
          <w:sz w:val="24"/>
        </w:rPr>
      </w:pPr>
      <w:bookmarkStart w:id="69" w:name="_Toc283559982"/>
      <w:r>
        <w:rPr>
          <w:rFonts w:hint="eastAsia" w:asciiTheme="minorEastAsia" w:hAnsiTheme="minorEastAsia" w:eastAsiaTheme="minorEastAsia" w:cstheme="minorEastAsia"/>
          <w:b/>
          <w:sz w:val="24"/>
        </w:rPr>
        <w:t>9.1 对招标人的纪律要求</w:t>
      </w:r>
      <w:bookmarkEnd w:id="69"/>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asciiTheme="minorEastAsia" w:hAnsiTheme="minorEastAsia" w:eastAsiaTheme="minorEastAsia" w:cstheme="minorEastAsia"/>
          <w:b/>
          <w:sz w:val="24"/>
        </w:rPr>
      </w:pPr>
      <w:bookmarkStart w:id="70" w:name="_Toc283559983"/>
      <w:r>
        <w:rPr>
          <w:rFonts w:hint="eastAsia" w:asciiTheme="minorEastAsia" w:hAnsiTheme="minorEastAsia" w:eastAsiaTheme="minorEastAsia" w:cstheme="minorEastAsia"/>
          <w:b/>
          <w:sz w:val="24"/>
        </w:rPr>
        <w:t>9.2 对投标人的纪律要求</w:t>
      </w:r>
      <w:bookmarkEnd w:id="70"/>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asciiTheme="minorEastAsia" w:hAnsiTheme="minorEastAsia" w:eastAsiaTheme="minorEastAsia" w:cstheme="minorEastAsia"/>
          <w:b/>
          <w:sz w:val="24"/>
        </w:rPr>
      </w:pPr>
      <w:bookmarkStart w:id="71" w:name="_Toc283559984"/>
      <w:r>
        <w:rPr>
          <w:rFonts w:hint="eastAsia" w:asciiTheme="minorEastAsia" w:hAnsiTheme="minorEastAsia" w:eastAsiaTheme="minorEastAsia" w:cstheme="minorEastAsia"/>
          <w:b/>
          <w:sz w:val="24"/>
        </w:rPr>
        <w:t>9.3 对评标委员会成员的纪律要求</w:t>
      </w:r>
      <w:bookmarkEnd w:id="71"/>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asciiTheme="minorEastAsia" w:hAnsiTheme="minorEastAsia" w:eastAsiaTheme="minorEastAsia" w:cstheme="minorEastAsia"/>
          <w:b/>
          <w:sz w:val="24"/>
        </w:rPr>
      </w:pPr>
      <w:bookmarkStart w:id="72" w:name="_Toc283559985"/>
      <w:r>
        <w:rPr>
          <w:rFonts w:hint="eastAsia" w:asciiTheme="minorEastAsia" w:hAnsiTheme="minorEastAsia" w:eastAsiaTheme="minorEastAsia" w:cstheme="minorEastAsia"/>
          <w:b/>
          <w:sz w:val="24"/>
        </w:rPr>
        <w:t>9.4 对与评标活动有关的工作人员的纪律要求</w:t>
      </w:r>
      <w:bookmarkEnd w:id="72"/>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asciiTheme="minorEastAsia" w:hAnsiTheme="minorEastAsia" w:eastAsiaTheme="minorEastAsia" w:cstheme="minorEastAsia"/>
          <w:b/>
          <w:sz w:val="24"/>
        </w:rPr>
      </w:pPr>
      <w:bookmarkStart w:id="73" w:name="_Toc283559986"/>
      <w:r>
        <w:rPr>
          <w:rFonts w:hint="eastAsia" w:asciiTheme="minorEastAsia" w:hAnsiTheme="minorEastAsia" w:eastAsiaTheme="minorEastAsia" w:cstheme="minorEastAsia"/>
          <w:b/>
          <w:sz w:val="24"/>
        </w:rPr>
        <w:t>9.5 投诉</w:t>
      </w:r>
      <w:bookmarkEnd w:id="73"/>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投标人和其他利害关系人认为本次招标活动违反法律、法规和规章规定的，有权向有关行政监督部门投诉。</w:t>
      </w:r>
    </w:p>
    <w:p>
      <w:pPr>
        <w:pStyle w:val="13"/>
        <w:spacing w:line="440" w:lineRule="exact"/>
        <w:jc w:val="both"/>
        <w:rPr>
          <w:rFonts w:asciiTheme="minorEastAsia" w:hAnsiTheme="minorEastAsia" w:eastAsiaTheme="minorEastAsia" w:cstheme="minorEastAsia"/>
          <w:b/>
          <w:color w:val="auto"/>
        </w:rPr>
      </w:pPr>
      <w:bookmarkStart w:id="74" w:name="_Toc283559987"/>
      <w:r>
        <w:rPr>
          <w:rFonts w:hint="eastAsia" w:asciiTheme="minorEastAsia" w:hAnsiTheme="minorEastAsia" w:eastAsiaTheme="minorEastAsia" w:cstheme="minorEastAsia"/>
          <w:b/>
          <w:color w:val="auto"/>
        </w:rPr>
        <w:t>10. 需要补充的其他内容</w:t>
      </w:r>
      <w:bookmarkEnd w:id="74"/>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需要补充的其他内容：见投标人须知前附表。</w:t>
      </w:r>
    </w:p>
    <w:p>
      <w:pPr>
        <w:spacing w:beforeLines="100" w:afterLines="100"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rPr>
        <w:t>附表一：</w:t>
      </w:r>
    </w:p>
    <w:p>
      <w:pPr>
        <w:spacing w:beforeLines="100" w:afterLines="100"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问题澄清通知</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请将上述问题的澄清、说明或者补正于年月日时前密封递交至 （详细地址）。</w:t>
      </w:r>
    </w:p>
    <w:p>
      <w:pPr>
        <w:spacing w:line="480" w:lineRule="exact"/>
        <w:rPr>
          <w:rFonts w:asciiTheme="minorEastAsia" w:hAnsiTheme="minorEastAsia" w:eastAsiaTheme="minorEastAsia" w:cstheme="minorEastAsia"/>
          <w:sz w:val="24"/>
        </w:rPr>
      </w:pP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附件：质疑问卷</w:t>
      </w: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u w:val="single"/>
        </w:rPr>
      </w:pPr>
    </w:p>
    <w:p>
      <w:pPr>
        <w:spacing w:line="480" w:lineRule="exact"/>
        <w:ind w:firstLine="4080" w:firstLineChars="17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（项目名称）招标评标委员会</w:t>
      </w:r>
    </w:p>
    <w:p>
      <w:pPr>
        <w:spacing w:line="480" w:lineRule="exact"/>
        <w:ind w:firstLine="2880" w:firstLineChars="1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（经评标委员会授权的招标人代表签字或招标人加盖单位章）</w:t>
      </w:r>
    </w:p>
    <w:p>
      <w:pPr>
        <w:spacing w:line="480" w:lineRule="exact"/>
        <w:ind w:firstLine="5280"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spacing w:line="400" w:lineRule="exact"/>
        <w:ind w:firstLine="480" w:firstLineChars="200"/>
        <w:rPr>
          <w:rFonts w:asciiTheme="minorEastAsia" w:hAnsiTheme="minorEastAsia" w:eastAsiaTheme="minorEastAsia" w:cstheme="minorEastAsia"/>
          <w:sz w:val="24"/>
        </w:rPr>
      </w:pPr>
    </w:p>
    <w:p>
      <w:pPr>
        <w:pStyle w:val="2"/>
        <w:ind w:firstLine="340"/>
        <w:rPr>
          <w:rFonts w:asciiTheme="minorEastAsia" w:hAnsiTheme="minorEastAsia" w:eastAsiaTheme="minorEastAsia" w:cstheme="minorEastAsia"/>
        </w:rPr>
      </w:pPr>
    </w:p>
    <w:p>
      <w:pPr>
        <w:spacing w:line="4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附表二：问题的澄清</w:t>
      </w:r>
    </w:p>
    <w:p>
      <w:pPr>
        <w:spacing w:beforeLines="100" w:afterLines="100" w:line="48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问题的澄清、说明或补正</w:t>
      </w:r>
    </w:p>
    <w:p>
      <w:pPr>
        <w:spacing w:line="400" w:lineRule="exact"/>
        <w:ind w:firstLine="6120" w:firstLineChars="255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编号：</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（项目名称）招标评标委员会：</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问题澄清通知（编号：）已收悉，现澄清、说明或者补正如下：</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spacing w:line="480" w:lineRule="exact"/>
        <w:ind w:firstLine="480" w:firstLineChars="200"/>
        <w:rPr>
          <w:rFonts w:asciiTheme="minorEastAsia" w:hAnsiTheme="minorEastAsia" w:eastAsiaTheme="minorEastAsia" w:cstheme="minorEastAsia"/>
          <w:sz w:val="24"/>
        </w:rPr>
      </w:pPr>
    </w:p>
    <w:p>
      <w:pPr>
        <w:wordWrap w:val="0"/>
        <w:spacing w:line="48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投标人：（盖单位章） </w:t>
      </w:r>
    </w:p>
    <w:p>
      <w:pPr>
        <w:wordWrap w:val="0"/>
        <w:spacing w:beforeLines="50" w:afterLines="50" w:line="480" w:lineRule="exact"/>
        <w:ind w:right="21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法定代表人或其委托代理人：（签字） </w:t>
      </w:r>
    </w:p>
    <w:p>
      <w:pPr>
        <w:spacing w:line="480" w:lineRule="exact"/>
        <w:ind w:firstLine="7920" w:firstLineChars="3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80" w:lineRule="exact"/>
        <w:rPr>
          <w:rFonts w:asciiTheme="minorEastAsia" w:hAnsiTheme="minorEastAsia" w:eastAsiaTheme="minorEastAsia" w:cstheme="minorEastAsia"/>
        </w:rPr>
      </w:pPr>
    </w:p>
    <w:p>
      <w:pPr>
        <w:snapToGrid w:val="0"/>
        <w:spacing w:line="360" w:lineRule="auto"/>
        <w:jc w:val="center"/>
        <w:rPr>
          <w:rFonts w:asciiTheme="minorEastAsia" w:hAnsiTheme="minorEastAsia" w:eastAsiaTheme="minorEastAsia" w:cstheme="minorEastAsia"/>
          <w:b/>
          <w:bCs/>
          <w:sz w:val="36"/>
          <w:szCs w:val="36"/>
        </w:rPr>
      </w:pPr>
    </w:p>
    <w:p>
      <w:pPr>
        <w:spacing w:line="420" w:lineRule="exact"/>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75" w:name="_Toc2081"/>
      <w:bookmarkStart w:id="76" w:name="_Toc508875366"/>
      <w:r>
        <w:rPr>
          <w:rFonts w:hint="eastAsia" w:asciiTheme="minorEastAsia" w:hAnsiTheme="minorEastAsia" w:eastAsiaTheme="minorEastAsia" w:cstheme="minorEastAsia"/>
          <w:b/>
          <w:sz w:val="36"/>
          <w:szCs w:val="36"/>
        </w:rPr>
        <w:t>第三章 评标办法</w:t>
      </w:r>
      <w:r>
        <w:rPr>
          <w:rFonts w:hint="eastAsia" w:asciiTheme="minorEastAsia" w:hAnsiTheme="minorEastAsia" w:eastAsiaTheme="minorEastAsia" w:cstheme="minorEastAsia"/>
          <w:b/>
          <w:bCs/>
          <w:sz w:val="36"/>
          <w:szCs w:val="36"/>
        </w:rPr>
        <w:t>（综合计分法）</w:t>
      </w:r>
      <w:bookmarkEnd w:id="75"/>
      <w:bookmarkEnd w:id="76"/>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一、评标应遵循公正、公平、择优的原则严格按照招标文件进行。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二、评标由招标人依法组建的评标委员会负责，评标委员会成员从河南省综合评标专家库中随机抽取</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人和招标人代表</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人组成，其中注册造价工程师不少于2人。与投标人有利害关系的专家不得进入评标委员会。</w:t>
      </w:r>
    </w:p>
    <w:p>
      <w:pPr>
        <w:adjustRightInd w:val="0"/>
        <w:snapToGrid w:val="0"/>
        <w:spacing w:line="430" w:lineRule="exact"/>
        <w:ind w:firstLine="480" w:firstLineChars="200"/>
        <w:rPr>
          <w:rFonts w:asciiTheme="minorEastAsia" w:hAnsiTheme="minorEastAsia" w:eastAsiaTheme="minorEastAsia" w:cstheme="minorEastAsia"/>
          <w:sz w:val="24"/>
        </w:rPr>
      </w:pPr>
      <w:bookmarkStart w:id="77" w:name="_Toc270931534"/>
      <w:bookmarkStart w:id="78" w:name="_Toc295572535"/>
      <w:bookmarkStart w:id="79" w:name="_Toc272833453"/>
      <w:bookmarkStart w:id="80" w:name="_Toc273546398"/>
      <w:r>
        <w:rPr>
          <w:rFonts w:hint="eastAsia" w:asciiTheme="minorEastAsia" w:hAnsiTheme="minorEastAsia" w:eastAsiaTheme="minorEastAsia" w:cstheme="minorEastAsia"/>
          <w:sz w:val="24"/>
        </w:rPr>
        <w:t>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四、评标程序为：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（一）清标；</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（二）初步评审；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（三）详细评审；</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（四）问题的澄清、说明或补正；</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（五）推荐中标候选人；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（六）评标现场宣布中标候选人确定结果并在指定媒体上进行公示。</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五、清标</w:t>
      </w:r>
    </w:p>
    <w:p>
      <w:pPr>
        <w:autoSpaceDE w:val="0"/>
        <w:autoSpaceDN w:val="0"/>
        <w:adjustRightInd w:val="0"/>
        <w:snapToGrid w:val="0"/>
        <w:spacing w:line="348" w:lineRule="auto"/>
        <w:ind w:firstLine="472" w:firstLineChars="196"/>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投标文件存在下列情形之一的，按废标处理：</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1.未按招标文件规定编制各项报价的；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3.规费和税金、安全文明施工措施费违背工程造价管理规定的；</w:t>
      </w:r>
    </w:p>
    <w:p>
      <w:pPr>
        <w:snapToGrid w:val="0"/>
        <w:spacing w:line="348"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5.未按照暂列金额或者暂估价编制投标报价的。</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综合单价=人工费+材料费+机械费+管理费+利润之和；</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sz w:val="21"/>
                <w:szCs w:val="21"/>
              </w:rPr>
            </w:pPr>
          </w:p>
        </w:tc>
      </w:tr>
    </w:tbl>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（3）投标人编制投标报价时，同一投标文件综合工日应前后保持一致。</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（4）不按照以上要求编制投标报价的，视为违反《许昌市建设工程工程量清单招标评标办法（试行）》第八条第3款之规定，按废标处理。”</w:t>
      </w:r>
    </w:p>
    <w:p>
      <w:pPr>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六、初步评审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（1）电子投标文件是否按招标文件要求签字盖章（无需逐页签字盖章）；</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（2）投标联合体是否提交共同投标协议（允许联合体投标的）；</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（3）投标人是否符合国家或者招标文件规定的资格条件，注册建造师注册单位与投标人是否一致；</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（4）同一投标人是否提交两个以上不同的投标文件或者投标报价，但招标文件要求提交备选投标的除外；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（5）投标报价是否高于招标文件设定的最高投标限价；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（6）投标范围、工期、工程质量、投标有效期、付款方式是否符合招标文件规定；</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（7）投标人是否有串通投标、弄虚作假、行贿等违法行为。</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初步评审经审查后应写出评审意见。</w:t>
      </w:r>
    </w:p>
    <w:p>
      <w:pPr>
        <w:snapToGrid w:val="0"/>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七、详细评审</w:t>
      </w:r>
    </w:p>
    <w:p>
      <w:pPr>
        <w:snapToGrid w:val="0"/>
        <w:spacing w:line="360" w:lineRule="auto"/>
        <w:rPr>
          <w:rFonts w:asciiTheme="minorEastAsia" w:hAnsiTheme="minorEastAsia" w:eastAsiaTheme="minorEastAsia" w:cstheme="minorEastAsia"/>
          <w:sz w:val="27"/>
          <w:szCs w:val="27"/>
          <w:shd w:val="clear" w:color="auto" w:fill="FFFFFF"/>
        </w:rPr>
      </w:pPr>
      <w:r>
        <w:rPr>
          <w:rFonts w:hint="eastAsia" w:asciiTheme="minorEastAsia" w:hAnsiTheme="minorEastAsia" w:eastAsiaTheme="minorEastAsia" w:cstheme="minorEastAsia"/>
          <w:sz w:val="24"/>
          <w:szCs w:val="24"/>
          <w:shd w:val="clear" w:color="auto" w:fill="FFFFFF"/>
        </w:rPr>
        <w:t xml:space="preserve">   （一）工程量清单总报价评标基准价按下列公式确定：</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评标基准价＝招标控制价×K+投标总报价×（1－K）</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注：①有效投标人指通过清标和初步评审的投标人；</w:t>
      </w:r>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②K为招标控制价权重系数，0.1≤K≤0.5（K的取值：0.1、0.2、0.3、0.4、0.5），在开标现场由随机选定的两名投标人代表随机抽取。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（二）技术标（20分）</w:t>
      </w:r>
    </w:p>
    <w:p>
      <w:pPr>
        <w:autoSpaceDE w:val="0"/>
        <w:autoSpaceDN w:val="0"/>
        <w:adjustRightInd w:val="0"/>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1、内容完整性和编制水平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2、施工方案和技术措施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3、质量管理体系与措施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4、安全管理体系与措施</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5、环境保护管理体系与措施　                            1-2分</w:t>
      </w:r>
    </w:p>
    <w:p>
      <w:pPr>
        <w:snapToGrid w:val="0"/>
        <w:spacing w:line="360" w:lineRule="auto"/>
        <w:ind w:right="360"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6、工程进度计划与措施                              0-1分</w:t>
      </w:r>
    </w:p>
    <w:p>
      <w:pPr>
        <w:snapToGrid w:val="0"/>
        <w:spacing w:line="360" w:lineRule="auto"/>
        <w:ind w:firstLine="480" w:firstLineChars="200"/>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7、拟投入资源配备计划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8、施工进度表或施工网络图</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9、施工总平面布置图                                    0-1分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10、节能减排、绿色施工（含扬尘治理）措施、工艺创新方面针对本工程有具体措施或企业自有创新技术     </w:t>
      </w:r>
      <w:r>
        <w:rPr>
          <w:rFonts w:hint="eastAsia" w:asciiTheme="minorEastAsia" w:hAnsiTheme="minorEastAsia" w:eastAsiaTheme="minorEastAsia" w:cstheme="minorEastAsia"/>
          <w:bCs/>
          <w:sz w:val="24"/>
          <w:szCs w:val="24"/>
        </w:rPr>
        <w:tab/>
      </w:r>
      <w:r>
        <w:rPr>
          <w:rFonts w:hint="eastAsia" w:asciiTheme="minorEastAsia" w:hAnsiTheme="minorEastAsia" w:eastAsiaTheme="minorEastAsia" w:cstheme="minorEastAsia"/>
          <w:bCs/>
          <w:sz w:val="24"/>
          <w:szCs w:val="24"/>
        </w:rPr>
        <w:t xml:space="preserve">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12、企业具备信息化管理平台，能够使工程管理者对现场实施监控和数据处理 1-2分</w:t>
      </w:r>
    </w:p>
    <w:p>
      <w:pPr>
        <w:snapToGrid w:val="0"/>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以上项目若有缺项，该项为0分。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（三）商务标（60分）</w:t>
      </w:r>
    </w:p>
    <w:p>
      <w:pPr>
        <w:snapToGrid w:val="0"/>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1、投标报价（30分） </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分部分项工程项目综合单价（15分）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3、措施项目（5分）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主要材料单价（10分）</w:t>
      </w:r>
    </w:p>
    <w:p>
      <w:pPr>
        <w:adjustRightInd w:val="0"/>
        <w:snapToGrid w:val="0"/>
        <w:spacing w:line="400" w:lineRule="exact"/>
        <w:ind w:firstLine="48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（四）综合（信用）标（20分）</w:t>
      </w:r>
    </w:p>
    <w:bookmarkEnd w:id="77"/>
    <w:bookmarkEnd w:id="78"/>
    <w:bookmarkEnd w:id="79"/>
    <w:bookmarkEnd w:id="80"/>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1.项目班子配备(0-5分)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1.1拟派项目负责人为中级及以上职称得1分，本项最高1分（以证书为准）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1.2拟派项目技术负责人为中级及以上职称得1分，本项最高1分（以证书为准）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1.3拟派项目班子中施工员、质量员、安全员、材料员、资料员，全部提供的得3分，每缺一个扣0.</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分。（以证书为准）</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2、企业综合信用（0-</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企业近年来具有类似工程施工业绩者，每项得2分，本项最高得2分。（提供施工合同和中标通知书或施工合同和竣工验收报告，缺一项不得分，时间以中标通知书签发时间为准。）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投标人提供企业所在地税务主管部门出具的纳税情况证明等信用情况，无不良信息者得1分，未提供或有不良信息者不得分,本项最高得1分。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2.3企业未被列入信用中国网站信用记录失信被执行人、重大税收违法案件当事人名单、严重违法失信行为记录名单的，得1分（查询网站：信用中国，以网站截图为准）</w:t>
      </w:r>
    </w:p>
    <w:p>
      <w:pPr>
        <w:widowControl/>
        <w:adjustRightInd w:val="0"/>
        <w:snapToGrid w:val="0"/>
        <w:spacing w:line="440" w:lineRule="exact"/>
        <w:ind w:firstLine="482"/>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3、项目负责人业绩及信用0-2分</w:t>
      </w:r>
    </w:p>
    <w:p>
      <w:pPr>
        <w:adjustRightInd w:val="0"/>
        <w:snapToGrid w:val="0"/>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2015年1月1日以来拟派项目负责人承建过类似项目每项得2分，本项最高得2分（须提供合同和中标通知书，若上述资料不显示项目负责人姓名，还须同时提供建设单位出具的相关证明文件）。</w:t>
      </w:r>
    </w:p>
    <w:p>
      <w:pPr>
        <w:spacing w:line="360" w:lineRule="auto"/>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4.服务承诺（含不拖欠农民工工资承诺、扬尘治理等内容）（0-</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（五）投标人综合得分</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投标人综合得分＝技术标得分＋商务标得分＋综合（信用）标得分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（六）投标人的最终得分及中标候选人排序 </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八、定标</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5"/>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1" w:name="_Toc508875367"/>
      <w:r>
        <w:rPr>
          <w:rFonts w:hint="eastAsia" w:asciiTheme="minorEastAsia" w:hAnsiTheme="minorEastAsia" w:eastAsiaTheme="minorEastAsia" w:cstheme="minorEastAsia"/>
          <w:b/>
        </w:rPr>
        <w:t>九、</w:t>
      </w:r>
      <w:r>
        <w:rPr>
          <w:rFonts w:hint="eastAsia" w:asciiTheme="minorEastAsia" w:hAnsiTheme="minorEastAsia" w:eastAsiaTheme="minorEastAsia" w:cstheme="minorEastAsia"/>
          <w:b/>
          <w:szCs w:val="24"/>
        </w:rPr>
        <w:t>评标报告</w:t>
      </w:r>
      <w:bookmarkEnd w:id="81"/>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2" w:firstLineChars="200"/>
        <w:outlineLvl w:val="9"/>
        <w:rPr>
          <w:rFonts w:asciiTheme="minorEastAsia" w:hAnsiTheme="minorEastAsia" w:eastAsiaTheme="minorEastAsia" w:cstheme="minorEastAsia"/>
          <w:b/>
          <w:szCs w:val="24"/>
        </w:rPr>
      </w:pPr>
      <w:bookmarkStart w:id="82" w:name="_Toc508875368"/>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szCs w:val="24"/>
        </w:rPr>
        <w:t>公示</w:t>
      </w:r>
      <w:bookmarkEnd w:id="82"/>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中标人确定后，招标人应当在</w:t>
      </w:r>
      <w:r>
        <w:rPr>
          <w:rFonts w:hint="eastAsia" w:asciiTheme="minorEastAsia" w:hAnsiTheme="minorEastAsia" w:eastAsiaTheme="minorEastAsia" w:cstheme="minorEastAsia"/>
          <w:sz w:val="24"/>
          <w:szCs w:val="24"/>
        </w:rPr>
        <w:t>《全国公共资源交易平台（河南省·许昌市）》</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《河南省电子招标投标公共服务平台》</w:t>
      </w:r>
      <w:r>
        <w:rPr>
          <w:rFonts w:hint="eastAsia" w:asciiTheme="minorEastAsia" w:hAnsiTheme="minorEastAsia" w:eastAsiaTheme="minorEastAsia" w:cstheme="minorEastAsia"/>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十一、特殊情况的处置程序</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11.1关于澄清、说明或补正</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11.2关于评标活动暂停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11.3关于评标中途更换评标委员会成员</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11.3.1除非发生下列情况之一，评标委员会成员不得在评标中途更换：</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（1）因不可抗拒的客观原因，不能到场或需在评标中途退出评标活动。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（2）根据法律法规规定，某个或某几个评标委员会成员需要回避。</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11.4记名投票</w:t>
      </w:r>
    </w:p>
    <w:p>
      <w:pPr>
        <w:adjustRightInd w:val="0"/>
        <w:snapToGrid w:val="0"/>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11.5评标委员会对评标结果有异议的</w:t>
      </w:r>
    </w:p>
    <w:p>
      <w:pPr>
        <w:adjustRightInd w:val="0"/>
        <w:snapToGrid w:val="0"/>
        <w:spacing w:line="440" w:lineRule="exact"/>
        <w:ind w:firstLine="468" w:firstLineChars="200"/>
        <w:rPr>
          <w:rFonts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00" w:lineRule="exact"/>
        <w:ind w:firstLine="468"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3"/>
          <w:sz w:val="24"/>
        </w:rPr>
        <w:br w:type="page"/>
      </w:r>
    </w:p>
    <w:p>
      <w:pPr>
        <w:spacing w:line="312" w:lineRule="auto"/>
        <w:ind w:firstLine="167" w:firstLineChars="49"/>
        <w:jc w:val="center"/>
        <w:rPr>
          <w:rFonts w:asciiTheme="minorEastAsia" w:hAnsiTheme="minorEastAsia" w:eastAsiaTheme="minorEastAsia" w:cstheme="minorEastAsia"/>
          <w:b/>
          <w:szCs w:val="21"/>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rPr>
          <w:rFonts w:asciiTheme="minorEastAsia" w:hAnsiTheme="minorEastAsia" w:eastAsiaTheme="minorEastAsia" w:cstheme="minorEastAsia"/>
          <w:b/>
          <w:sz w:val="36"/>
          <w:szCs w:val="36"/>
        </w:rPr>
      </w:pPr>
    </w:p>
    <w:p>
      <w:pPr>
        <w:snapToGrid w:val="0"/>
        <w:spacing w:line="360" w:lineRule="auto"/>
        <w:jc w:val="center"/>
        <w:outlineLvl w:val="0"/>
        <w:rPr>
          <w:rFonts w:asciiTheme="minorEastAsia" w:hAnsiTheme="minorEastAsia" w:eastAsiaTheme="minorEastAsia" w:cstheme="minorEastAsia"/>
          <w:b/>
          <w:sz w:val="36"/>
          <w:szCs w:val="36"/>
        </w:rPr>
      </w:pPr>
      <w:bookmarkStart w:id="83" w:name="_Toc13587"/>
      <w:bookmarkStart w:id="84" w:name="_Toc508875369"/>
      <w:r>
        <w:rPr>
          <w:rFonts w:hint="eastAsia" w:asciiTheme="minorEastAsia" w:hAnsiTheme="minorEastAsia" w:eastAsiaTheme="minorEastAsia" w:cstheme="minorEastAsia"/>
          <w:b/>
          <w:sz w:val="36"/>
          <w:szCs w:val="36"/>
        </w:rPr>
        <w:t>第四章合同条款及格式</w:t>
      </w:r>
      <w:bookmarkEnd w:id="12"/>
      <w:bookmarkEnd w:id="83"/>
      <w:bookmarkEnd w:id="84"/>
    </w:p>
    <w:p>
      <w:pPr>
        <w:autoSpaceDE w:val="0"/>
        <w:autoSpaceDN w:val="0"/>
        <w:adjustRightInd w:val="0"/>
        <w:jc w:val="center"/>
        <w:rPr>
          <w:rFonts w:asciiTheme="minorEastAsia" w:hAnsiTheme="minorEastAsia" w:eastAsiaTheme="minorEastAsia" w:cstheme="minorEastAsia"/>
          <w:b/>
          <w:sz w:val="24"/>
          <w:szCs w:val="24"/>
        </w:rPr>
      </w:pPr>
      <w:bookmarkStart w:id="85" w:name="_Toc278443518"/>
      <w:r>
        <w:rPr>
          <w:rFonts w:hint="eastAsia" w:asciiTheme="minorEastAsia" w:hAnsiTheme="minorEastAsia" w:eastAsiaTheme="minorEastAsia" w:cstheme="minorEastAsia"/>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ind w:firstLine="885" w:firstLineChars="245"/>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bookmarkStart w:id="86" w:name="_Toc2321"/>
      <w:bookmarkStart w:id="87" w:name="_Toc508875370"/>
      <w:r>
        <w:rPr>
          <w:rFonts w:hint="eastAsia" w:asciiTheme="minorEastAsia" w:hAnsiTheme="minorEastAsia" w:eastAsiaTheme="minorEastAsia" w:cstheme="minorEastAsia"/>
          <w:b/>
          <w:sz w:val="36"/>
          <w:szCs w:val="36"/>
        </w:rPr>
        <w:t xml:space="preserve">           第五章 工程量清单</w:t>
      </w:r>
      <w:bookmarkEnd w:id="86"/>
      <w:bookmarkEnd w:id="87"/>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1、工程量清单说明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1.4补充子目的子目特征、计量单位、工程量计算规则及工作内容说明如下：</w:t>
      </w:r>
      <w:r>
        <w:rPr>
          <w:rFonts w:hint="eastAsia" w:asciiTheme="minorEastAsia" w:hAnsiTheme="minorEastAsia" w:eastAsiaTheme="minorEastAsia" w:cstheme="minorEastAsia"/>
          <w:sz w:val="24"/>
          <w:u w:val="single"/>
        </w:rPr>
        <w:t>本工程使用《建设工程工程量清单计价规范》（G2013）</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本条第1.1款中约定的计量和计价规则适用于合同履约过程中工程量计量与价款支付、工程变更、索赔和工程结算。</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本条与下述第2条和第3条的说明内容是构成合同文件的已标价工程量清单的组成部分。</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2、投标报价说明</w:t>
      </w:r>
    </w:p>
    <w:p>
      <w:pPr>
        <w:spacing w:line="44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投标报价应根据招标文件中的有关计价要求，并按照下列依据自主报价。</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本招标文件及施工图纸；</w:t>
      </w:r>
    </w:p>
    <w:p>
      <w:pPr>
        <w:spacing w:line="440" w:lineRule="exact"/>
        <w:rPr>
          <w:rFonts w:asciiTheme="minorEastAsia" w:hAnsiTheme="minorEastAsia" w:eastAsiaTheme="minorEastAsia" w:cstheme="minorEastAsia"/>
          <w:color w:val="000000" w:themeColor="text1"/>
          <w:sz w:val="24"/>
          <w:u w:val="single"/>
        </w:rPr>
      </w:pPr>
      <w:r>
        <w:rPr>
          <w:rFonts w:hint="eastAsia" w:asciiTheme="minorEastAsia" w:hAnsiTheme="minorEastAsia" w:eastAsiaTheme="minorEastAsia" w:cstheme="minorEastAsia"/>
          <w:color w:val="000000" w:themeColor="text1"/>
          <w:sz w:val="24"/>
        </w:rPr>
        <w:t>（2） 定额及取费按</w:t>
      </w:r>
      <w:r>
        <w:rPr>
          <w:rFonts w:hint="eastAsia" w:asciiTheme="minorEastAsia" w:hAnsiTheme="minorEastAsia" w:eastAsiaTheme="minorEastAsia" w:cstheme="minorEastAsia"/>
          <w:color w:val="000000" w:themeColor="text1"/>
          <w:sz w:val="24"/>
          <w:u w:val="single"/>
        </w:rPr>
        <w:t>《河南省建设工程工程量清单综合计价》2008版（D市政工程E园林工程）、《建设工程工程量清单计价规范》（GB50500-2013）及相关计价文件等</w:t>
      </w:r>
      <w:r>
        <w:rPr>
          <w:rFonts w:hint="eastAsia" w:asciiTheme="minorEastAsia" w:hAnsiTheme="minorEastAsia" w:eastAsiaTheme="minorEastAsia" w:cstheme="minorEastAsia"/>
          <w:color w:val="000000" w:themeColor="text1"/>
          <w:sz w:val="24"/>
        </w:rPr>
        <w:t>。</w:t>
      </w:r>
    </w:p>
    <w:p>
      <w:pPr>
        <w:autoSpaceDE w:val="0"/>
        <w:autoSpaceDN w:val="0"/>
        <w:spacing w:line="36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（3）材料价格依据《许昌工程造价信息》及市场调查价调整。</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（4）税金调整依据豫建设标号【2018】22号文件计入。</w:t>
      </w:r>
    </w:p>
    <w:p>
      <w:pPr>
        <w:spacing w:line="440" w:lineRule="exact"/>
        <w:rPr>
          <w:rFonts w:asciiTheme="minorEastAsia" w:hAnsiTheme="minorEastAsia" w:eastAsiaTheme="minorEastAsia" w:cstheme="minorEastAsia"/>
          <w:color w:val="000000" w:themeColor="text1"/>
          <w:sz w:val="24"/>
          <w:szCs w:val="22"/>
        </w:rPr>
      </w:pPr>
      <w:r>
        <w:rPr>
          <w:rFonts w:hint="eastAsia" w:asciiTheme="minorEastAsia" w:hAnsiTheme="minorEastAsia" w:eastAsiaTheme="minorEastAsia" w:cstheme="minorEastAsia"/>
          <w:color w:val="000000" w:themeColor="text1"/>
          <w:sz w:val="24"/>
          <w:szCs w:val="22"/>
        </w:rPr>
        <w:t>（7）其他的相关资料：</w:t>
      </w:r>
    </w:p>
    <w:p>
      <w:pPr>
        <w:autoSpaceDE w:val="0"/>
        <w:autoSpaceDN w:val="0"/>
        <w:spacing w:line="3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工程量清单中的每一子目须填入单价或价格，且只允许有一个报价。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分部分项工程项目按下列要求报价：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 分部分项工程量清单计价应依据计价规范中关于综合单价的组成内容确定报价。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措施项目按下列要求报价：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其他项目清单费应按下列规定报价：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材料价格包括材料运到现场的价格以及现场搬运、仓储、二次搬运、损耗、保险、企业管理费和利润；</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 除招标文件有强制性规定外，投标报价由投标人自主确定，但不得低于其成本。</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 投标报价中应考虑招标文件中要求投标人承担的风险范围以及相关的费用。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2.15 有关投标报价的其他说明：</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2"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不按照以上要求编制投标报价的，视为违反《许昌市建设工程工程量清单招标评标办法（试行）》第八条第3款之规定，按废标处理。</w:t>
      </w:r>
    </w:p>
    <w:p>
      <w:pPr>
        <w:spacing w:line="440" w:lineRule="exact"/>
        <w:ind w:firstLine="481"/>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3、其他说明</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3.1词语和定义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工程量清单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是表现本工程分部分项工程项目、措施项目、其他项目、规费项目和税金的名称和相应数量等的明细清单。</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3.1.2 总价子目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3.1.3 单价子目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 子目编码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分部分项工程项目清单中所列的子目名称的数字标识和代码，子目编码与项目编码同义。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3.1.5 子目特征</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构成分部分项工程项目清单子目、措施项目的实质内容、决定其自身价值的本质特征，子目特征与项目特征同义。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3.1.6 规费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承包人根据省级政府或省级有关权力部门规定必须缴纳的，应计入建筑安装工程造价的费用。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3.1.7 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国家税法规定的应计入建筑安装工程造价内的营业税、城市维护建设税及教育费附加等。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3.1.8 总承包服务费</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3.1.9 同义词语</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3.2工程量差异调整</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3.3暂列金额和暂估价</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3.4其他补充说明</w:t>
      </w:r>
    </w:p>
    <w:p>
      <w:pPr>
        <w:spacing w:line="440" w:lineRule="exact"/>
        <w:ind w:firstLine="523" w:firstLineChars="218"/>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4．工程量清单</w:t>
      </w:r>
    </w:p>
    <w:p>
      <w:pPr>
        <w:spacing w:line="46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工程量清单在《全国公共资源交易平台（河南省·许昌市）》</w:t>
      </w:r>
      <w:r>
        <w:rPr>
          <w:rFonts w:hint="eastAsia" w:asciiTheme="minorEastAsia" w:hAnsiTheme="minorEastAsia" w:eastAsiaTheme="minorEastAsia" w:cstheme="minorEastAsia"/>
          <w:bCs/>
          <w:sz w:val="24"/>
        </w:rPr>
        <w:t>（</w:t>
      </w:r>
      <w:r>
        <w:fldChar w:fldCharType="begin"/>
      </w:r>
      <w:r>
        <w:instrText xml:space="preserve"> HYPERLINK "http://www.xczbtb.com/" </w:instrText>
      </w:r>
      <w:r>
        <w:fldChar w:fldCharType="separate"/>
      </w:r>
      <w:r>
        <w:rPr>
          <w:rStyle w:val="11"/>
          <w:rFonts w:hint="eastAsia" w:asciiTheme="minorEastAsia" w:hAnsiTheme="minorEastAsia" w:eastAsiaTheme="minorEastAsia" w:cstheme="minorEastAsia"/>
          <w:bCs/>
          <w:color w:val="auto"/>
          <w:sz w:val="24"/>
        </w:rPr>
        <w:t>http://www.xcggzy.gov.cn/</w:t>
      </w:r>
      <w:r>
        <w:rPr>
          <w:rStyle w:val="11"/>
          <w:rFonts w:hint="eastAsia" w:asciiTheme="minorEastAsia" w:hAnsiTheme="minorEastAsia" w:eastAsiaTheme="minorEastAsia" w:cstheme="minorEastAsia"/>
          <w:bCs/>
          <w:color w:val="auto"/>
          <w:sz w:val="24"/>
        </w:rPr>
        <w:fldChar w:fldCharType="end"/>
      </w:r>
      <w:r>
        <w:rPr>
          <w:rFonts w:hint="eastAsia" w:asciiTheme="minorEastAsia" w:hAnsiTheme="minorEastAsia" w:eastAsiaTheme="minorEastAsia" w:cstheme="minorEastAsia"/>
          <w:bCs/>
          <w:sz w:val="24"/>
        </w:rPr>
        <w:t>），通过“投标人/供应商登录”后自行下载。</w:t>
      </w:r>
    </w:p>
    <w:p>
      <w:pPr>
        <w:spacing w:line="46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u w:val="single"/>
        </w:rPr>
        <w:t>投标人按照下载的工程量清单编制投标报价，未尽事宜按照国家、省、市、行业现行的文件执行。</w:t>
      </w:r>
    </w:p>
    <w:p>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440" w:lineRule="exact"/>
        <w:rPr>
          <w:rFonts w:asciiTheme="minorEastAsia" w:hAnsiTheme="minorEastAsia" w:eastAsiaTheme="minorEastAsia" w:cstheme="minorEastAsia"/>
          <w:sz w:val="36"/>
          <w:szCs w:val="36"/>
          <w:u w:val="single"/>
        </w:rPr>
      </w:pPr>
    </w:p>
    <w:p>
      <w:pPr>
        <w:autoSpaceDE w:val="0"/>
        <w:autoSpaceDN w:val="0"/>
        <w:adjustRightInd w:val="0"/>
        <w:jc w:val="center"/>
        <w:rPr>
          <w:rFonts w:asciiTheme="minorEastAsia" w:hAnsiTheme="minorEastAsia" w:eastAsiaTheme="minorEastAsia" w:cstheme="minorEastAsia"/>
          <w:b/>
          <w:sz w:val="36"/>
          <w:szCs w:val="36"/>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88" w:name="_Toc8264"/>
      <w:bookmarkStart w:id="89" w:name="_Toc508875371"/>
      <w:r>
        <w:rPr>
          <w:rFonts w:hint="eastAsia" w:asciiTheme="minorEastAsia" w:hAnsiTheme="minorEastAsia" w:eastAsiaTheme="minorEastAsia" w:cstheme="minorEastAsia"/>
          <w:b/>
          <w:sz w:val="36"/>
          <w:szCs w:val="36"/>
        </w:rPr>
        <w:t>第六章图纸</w:t>
      </w:r>
      <w:bookmarkEnd w:id="85"/>
      <w:bookmarkEnd w:id="88"/>
      <w:bookmarkEnd w:id="89"/>
    </w:p>
    <w:p>
      <w:pPr>
        <w:autoSpaceDE w:val="0"/>
        <w:autoSpaceDN w:val="0"/>
        <w:adjustRightInd w:val="0"/>
        <w:jc w:val="center"/>
        <w:rPr>
          <w:rFonts w:asciiTheme="minorEastAsia" w:hAnsiTheme="minorEastAsia" w:eastAsiaTheme="minorEastAsia" w:cstheme="minorEastAsia"/>
          <w:b/>
          <w:sz w:val="24"/>
        </w:rPr>
      </w:pPr>
    </w:p>
    <w:p>
      <w:pPr>
        <w:autoSpaceDE w:val="0"/>
        <w:autoSpaceDN w:val="0"/>
        <w:adjustRightInd w:val="0"/>
        <w:spacing w:line="4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按照招标文件中第二章投标人须知前附表第2.1项所给的网址自行下载。</w:t>
      </w:r>
    </w:p>
    <w:p>
      <w:pPr>
        <w:autoSpaceDE w:val="0"/>
        <w:autoSpaceDN w:val="0"/>
        <w:adjustRightInd w:val="0"/>
        <w:jc w:val="center"/>
        <w:rPr>
          <w:rFonts w:asciiTheme="minorEastAsia" w:hAnsiTheme="minorEastAsia" w:eastAsiaTheme="minorEastAsia" w:cstheme="minorEastAsia"/>
          <w:b/>
          <w:sz w:val="36"/>
          <w:szCs w:val="36"/>
        </w:rPr>
      </w:pPr>
      <w:bookmarkStart w:id="90" w:name="_Toc278443522"/>
      <w:r>
        <w:rPr>
          <w:rFonts w:hint="eastAsia" w:asciiTheme="minorEastAsia" w:hAnsiTheme="minorEastAsia" w:eastAsiaTheme="minorEastAsia" w:cstheme="minorEastAsia"/>
          <w:b/>
          <w:sz w:val="36"/>
          <w:szCs w:val="36"/>
        </w:rPr>
        <w:br w:type="page"/>
      </w:r>
    </w:p>
    <w:p>
      <w:pPr>
        <w:pStyle w:val="2"/>
        <w:ind w:firstLine="321"/>
        <w:rPr>
          <w:rFonts w:asciiTheme="minorEastAsia" w:hAnsiTheme="minorEastAsia" w:eastAsiaTheme="minorEastAsia" w:cstheme="minorEastAsia"/>
          <w:b/>
          <w:sz w:val="32"/>
          <w:szCs w:val="32"/>
        </w:rPr>
      </w:pPr>
    </w:p>
    <w:p>
      <w:pPr>
        <w:autoSpaceDE w:val="0"/>
        <w:autoSpaceDN w:val="0"/>
        <w:adjustRightInd w:val="0"/>
        <w:jc w:val="center"/>
        <w:outlineLvl w:val="0"/>
        <w:rPr>
          <w:rFonts w:asciiTheme="minorEastAsia" w:hAnsiTheme="minorEastAsia" w:eastAsiaTheme="minorEastAsia" w:cstheme="minorEastAsia"/>
          <w:b/>
          <w:sz w:val="36"/>
          <w:szCs w:val="36"/>
        </w:rPr>
      </w:pPr>
      <w:bookmarkStart w:id="91" w:name="_Toc508875372"/>
      <w:bookmarkStart w:id="92" w:name="_Toc30209"/>
      <w:r>
        <w:rPr>
          <w:rFonts w:hint="eastAsia" w:asciiTheme="minorEastAsia" w:hAnsiTheme="minorEastAsia" w:eastAsiaTheme="minorEastAsia" w:cstheme="minorEastAsia"/>
          <w:b/>
          <w:sz w:val="36"/>
          <w:szCs w:val="36"/>
        </w:rPr>
        <w:t>第七章技术标准和要求</w:t>
      </w:r>
      <w:bookmarkEnd w:id="90"/>
      <w:bookmarkEnd w:id="91"/>
      <w:bookmarkEnd w:id="92"/>
    </w:p>
    <w:p>
      <w:pPr>
        <w:spacing w:line="500" w:lineRule="exact"/>
        <w:ind w:firstLine="480" w:firstLineChars="200"/>
        <w:jc w:val="left"/>
        <w:rPr>
          <w:rFonts w:asciiTheme="minorEastAsia" w:hAnsiTheme="minorEastAsia" w:eastAsiaTheme="minorEastAsia" w:cstheme="minorEastAsia"/>
          <w:sz w:val="24"/>
        </w:rPr>
      </w:pPr>
    </w:p>
    <w:p>
      <w:pPr>
        <w:numPr>
          <w:ilvl w:val="0"/>
          <w:numId w:val="5"/>
        </w:num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本工程技术标准和要求以本工程施工图纸和适用的国家、行业以及地方规范、标准和规程为准。</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施工工地扬尘污染整治标准以《许昌市施工工地扬尘污染综合整治工作方案》许气联办【2016】21号文件为准。</w:t>
      </w:r>
    </w:p>
    <w:p>
      <w:pPr>
        <w:spacing w:line="500" w:lineRule="exact"/>
        <w:ind w:firstLine="480" w:firstLineChars="200"/>
        <w:jc w:val="left"/>
        <w:rPr>
          <w:rFonts w:asciiTheme="minorEastAsia" w:hAnsiTheme="minorEastAsia" w:eastAsiaTheme="minorEastAsia" w:cstheme="minorEastAsia"/>
          <w:sz w:val="24"/>
        </w:rPr>
      </w:pPr>
    </w:p>
    <w:p>
      <w:pPr>
        <w:spacing w:line="50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spacing w:line="420" w:lineRule="exact"/>
        <w:jc w:val="center"/>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z w:val="44"/>
          <w:szCs w:val="44"/>
        </w:rPr>
      </w:pPr>
      <w:bookmarkStart w:id="93" w:name="_Toc278443525"/>
    </w:p>
    <w:p>
      <w:pPr>
        <w:autoSpaceDE w:val="0"/>
        <w:autoSpaceDN w:val="0"/>
        <w:adjustRightInd w:val="0"/>
        <w:spacing w:beforeLines="100" w:afterLines="100"/>
        <w:rPr>
          <w:rFonts w:asciiTheme="minorEastAsia" w:hAnsiTheme="minorEastAsia" w:eastAsiaTheme="minorEastAsia" w:cstheme="minorEastAsia"/>
          <w:b/>
          <w:sz w:val="44"/>
          <w:szCs w:val="44"/>
        </w:rPr>
      </w:pPr>
    </w:p>
    <w:p>
      <w:pPr>
        <w:autoSpaceDE w:val="0"/>
        <w:autoSpaceDN w:val="0"/>
        <w:adjustRightInd w:val="0"/>
        <w:spacing w:beforeLines="100" w:afterLines="100"/>
        <w:jc w:val="center"/>
        <w:outlineLvl w:val="0"/>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br w:type="page"/>
      </w:r>
      <w:bookmarkEnd w:id="93"/>
      <w:bookmarkStart w:id="94" w:name="_Toc508875373"/>
      <w:bookmarkStart w:id="95" w:name="_Toc25579"/>
      <w:r>
        <w:rPr>
          <w:rFonts w:hint="eastAsia" w:asciiTheme="minorEastAsia" w:hAnsiTheme="minorEastAsia" w:eastAsiaTheme="minorEastAsia" w:cstheme="minorEastAsia"/>
          <w:b/>
          <w:sz w:val="44"/>
          <w:szCs w:val="44"/>
        </w:rPr>
        <w:t>第八章 投标文件格式</w:t>
      </w:r>
      <w:bookmarkEnd w:id="94"/>
      <w:bookmarkEnd w:id="95"/>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（商务标）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已标价工程量清单</w:t>
      </w:r>
    </w:p>
    <w:p>
      <w:pPr>
        <w:autoSpaceDE w:val="0"/>
        <w:autoSpaceDN w:val="0"/>
        <w:adjustRightInd w:val="0"/>
        <w:spacing w:line="360" w:lineRule="auto"/>
        <w:ind w:right="215"/>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 w:val="24"/>
        </w:rPr>
        <w:t xml:space="preserve">  （按所发放的工程量清单编制）</w:t>
      </w: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b/>
          <w:sz w:val="36"/>
          <w:szCs w:val="36"/>
        </w:rPr>
      </w:pPr>
    </w:p>
    <w:p>
      <w:pPr>
        <w:tabs>
          <w:tab w:val="center" w:pos="4739"/>
        </w:tabs>
        <w:wordWrap w:val="0"/>
        <w:spacing w:beforeLines="100" w:afterLines="100"/>
        <w:jc w:val="right"/>
        <w:rPr>
          <w:rFonts w:asciiTheme="minorEastAsia" w:hAnsiTheme="minorEastAsia" w:eastAsiaTheme="minorEastAsia" w:cstheme="minorEastAsia"/>
          <w:sz w:val="32"/>
          <w:szCs w:val="32"/>
        </w:rPr>
      </w:pP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pacing w:val="60"/>
          <w:sz w:val="52"/>
          <w:szCs w:val="52"/>
          <w:u w:val="single"/>
        </w:rPr>
        <w:t xml:space="preserve">          （工程名称、标段）</w:t>
      </w:r>
    </w:p>
    <w:p>
      <w:pPr>
        <w:tabs>
          <w:tab w:val="center" w:pos="4739"/>
        </w:tabs>
        <w:ind w:left="180"/>
        <w:jc w:val="center"/>
        <w:rPr>
          <w:rFonts w:asciiTheme="minorEastAsia" w:hAnsiTheme="minorEastAsia" w:eastAsiaTheme="minorEastAsia" w:cstheme="minorEastAsia"/>
          <w:b/>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firstLine="3534" w:firstLineChars="1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综合（信用）标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2"/>
        </w:rPr>
        <w:t>年  月  日</w:t>
      </w: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rPr>
          <w:rFonts w:asciiTheme="minorEastAsia" w:hAnsiTheme="minorEastAsia" w:eastAsiaTheme="minorEastAsia" w:cstheme="minorEastAsia"/>
          <w:b/>
          <w:sz w:val="36"/>
          <w:szCs w:val="36"/>
        </w:rPr>
      </w:pPr>
    </w:p>
    <w:p>
      <w:pPr>
        <w:autoSpaceDE w:val="0"/>
        <w:autoSpaceDN w:val="0"/>
        <w:adjustRightInd w:val="0"/>
        <w:spacing w:line="42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b/>
          <w:sz w:val="36"/>
          <w:szCs w:val="36"/>
        </w:rPr>
        <w:t>目    录</w:t>
      </w: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一、投标函及投标函附录；</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二、法定代表人身份证明、授权委托书及项目负责人承诺书；</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三、投标保证金；</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四、项目管理机构配备情况；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五、投标单位基本信息表；</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六、资格证明文件；</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七、近年完成的类似项目情况；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八、正在施工的和新承接的项目情况；</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九、近年发生的诉讼及仲裁</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十、其它材料；</w:t>
      </w:r>
    </w:p>
    <w:p>
      <w:pPr>
        <w:autoSpaceDE w:val="0"/>
        <w:autoSpaceDN w:val="0"/>
        <w:adjustRightInd w:val="0"/>
        <w:spacing w:line="480" w:lineRule="auto"/>
        <w:ind w:left="1163" w:leftChars="342"/>
        <w:jc w:val="left"/>
        <w:rPr>
          <w:rFonts w:asciiTheme="minorEastAsia" w:hAnsiTheme="minorEastAsia" w:eastAsiaTheme="minorEastAsia" w:cstheme="minorEastAsia"/>
          <w:b/>
          <w:sz w:val="24"/>
        </w:rPr>
      </w:pP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投标文件编制过程中应按本章提供的格式填报。</w:t>
      </w:r>
    </w:p>
    <w:p>
      <w:pPr>
        <w:spacing w:line="600" w:lineRule="exact"/>
        <w:ind w:left="1377" w:leftChars="40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如有本章未提供的格式，投标人可自行编制。</w:t>
      </w: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一、投标函及投标函附录</w:t>
      </w:r>
    </w:p>
    <w:p>
      <w:pPr>
        <w:spacing w:beforeLines="100" w:afterLines="50" w:line="510" w:lineRule="exact"/>
        <w:jc w:val="center"/>
        <w:rPr>
          <w:rFonts w:asciiTheme="minorEastAsia" w:hAnsiTheme="minorEastAsia" w:eastAsiaTheme="minorEastAsia" w:cstheme="minorEastAsia"/>
          <w:sz w:val="28"/>
          <w:szCs w:val="28"/>
        </w:rPr>
      </w:pPr>
      <w:bookmarkStart w:id="96" w:name="_Toc271787730"/>
      <w:r>
        <w:rPr>
          <w:rFonts w:hint="eastAsia" w:asciiTheme="minorEastAsia" w:hAnsiTheme="minorEastAsia" w:eastAsiaTheme="minorEastAsia" w:cstheme="minorEastAsia"/>
          <w:sz w:val="28"/>
          <w:szCs w:val="28"/>
        </w:rPr>
        <w:t>（一）投标函</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致：（招标人名称）</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在考察现场并充分研究（项目名称、标段）（以下简称“本工程”）施工招标文件的全部内容后，我方兹以：</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人民币（大写）：元</w:t>
      </w:r>
    </w:p>
    <w:p>
      <w:pPr>
        <w:spacing w:line="480" w:lineRule="exact"/>
        <w:ind w:firstLine="943" w:firstLineChars="393"/>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RMB￥：元</w:t>
      </w:r>
    </w:p>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的投标价格和按合同约定有权得到的其它金额，并严格按照合同约定，施工、竣工和交付本工程并维修其中的任何缺陷。</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在我方的上述投标总报价中，包括：</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1048" w:firstLineChars="43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随本投标函递交的投标函附录是本投标函的组成部分，对我方构成约束力。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随同本投标函递交投标保证金一份，金额为人民币（大写）：元（￥：元）。</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在签署协议书之前，你方的中标通知书连同本投标函，包括投标函附录，对双方具有约束力。</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投标人（盖章）：</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spacing w:line="48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日期：年月日</w:t>
      </w:r>
    </w:p>
    <w:p>
      <w:pPr>
        <w:spacing w:line="480" w:lineRule="exact"/>
        <w:ind w:firstLine="48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8"/>
          <w:szCs w:val="28"/>
        </w:rPr>
        <w:t>（二）投标函附录</w:t>
      </w:r>
    </w:p>
    <w:p>
      <w:pPr>
        <w:rPr>
          <w:rFonts w:asciiTheme="minorEastAsia" w:hAnsiTheme="minorEastAsia" w:eastAsiaTheme="minorEastAsia" w:cstheme="minorEastAsia"/>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工程名称（标段）</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510" w:type="dxa"/>
            <w:vAlign w:val="center"/>
          </w:tcPr>
          <w:p>
            <w:pPr>
              <w:jc w:val="center"/>
              <w:rPr>
                <w:rFonts w:asciiTheme="minorEastAsia" w:hAnsiTheme="minorEastAsia" w:eastAsiaTheme="minorEastAsia" w:cstheme="minorEastAsia"/>
                <w:sz w:val="24"/>
              </w:rPr>
            </w:pPr>
          </w:p>
        </w:tc>
        <w:tc>
          <w:tcPr>
            <w:tcW w:w="56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1245" w:type="dxa"/>
            <w:vAlign w:val="center"/>
          </w:tcPr>
          <w:p>
            <w:pPr>
              <w:jc w:val="center"/>
              <w:rPr>
                <w:rFonts w:asciiTheme="minorEastAsia" w:hAnsiTheme="minorEastAsia" w:eastAsiaTheme="minorEastAsia" w:cstheme="minorEastAsia"/>
                <w:sz w:val="24"/>
              </w:rPr>
            </w:pPr>
          </w:p>
        </w:tc>
        <w:tc>
          <w:tcPr>
            <w:tcW w:w="79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证书编号</w:t>
            </w:r>
          </w:p>
        </w:tc>
        <w:tc>
          <w:tcPr>
            <w:tcW w:w="1904"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3320" w:type="dxa"/>
            <w:gridSpan w:val="3"/>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tc>
        <w:tc>
          <w:tcPr>
            <w:tcW w:w="2694" w:type="dxa"/>
            <w:gridSpan w:val="2"/>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asciiTheme="minorEastAsia" w:hAnsiTheme="minorEastAsia" w:eastAsiaTheme="minorEastAsia" w:cstheme="minorEastAsia"/>
                <w:sz w:val="24"/>
              </w:rPr>
            </w:pPr>
          </w:p>
        </w:tc>
        <w:tc>
          <w:tcPr>
            <w:tcW w:w="6014" w:type="dxa"/>
            <w:gridSpan w:val="5"/>
            <w:vAlign w:val="center"/>
          </w:tcPr>
          <w:p>
            <w:pPr>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规费RMB￥：元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税金RMB￥：元</w:t>
            </w:r>
          </w:p>
          <w:p>
            <w:pPr>
              <w:spacing w:line="480" w:lineRule="exact"/>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投标质量等级</w:t>
            </w:r>
          </w:p>
        </w:tc>
        <w:tc>
          <w:tcPr>
            <w:tcW w:w="6014" w:type="dxa"/>
            <w:gridSpan w:val="5"/>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投标工期</w:t>
            </w:r>
          </w:p>
        </w:tc>
        <w:tc>
          <w:tcPr>
            <w:tcW w:w="6014" w:type="dxa"/>
            <w:gridSpan w:val="5"/>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投标有效期</w:t>
            </w:r>
          </w:p>
        </w:tc>
        <w:tc>
          <w:tcPr>
            <w:tcW w:w="6014" w:type="dxa"/>
            <w:gridSpan w:val="5"/>
            <w:vAlign w:val="center"/>
          </w:tcPr>
          <w:p>
            <w:pPr>
              <w:jc w:val="center"/>
              <w:rPr>
                <w:rFonts w:asciiTheme="minorEastAsia" w:hAnsiTheme="minorEastAsia" w:eastAsiaTheme="minorEastAsia" w:cs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优惠与服务承诺：</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tc>
      </w:tr>
    </w:tbl>
    <w:p>
      <w:pPr>
        <w:ind w:right="475"/>
        <w:jc w:val="right"/>
        <w:rPr>
          <w:rFonts w:asciiTheme="minorEastAsia" w:hAnsiTheme="minorEastAsia" w:eastAsiaTheme="minorEastAsia" w:cstheme="minorEastAsia"/>
          <w:sz w:val="24"/>
        </w:rPr>
      </w:pPr>
    </w:p>
    <w:p>
      <w:pPr>
        <w:spacing w:line="360" w:lineRule="auto"/>
        <w:ind w:right="47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投标单位（盖章）：</w:t>
      </w:r>
    </w:p>
    <w:p>
      <w:pPr>
        <w:spacing w:line="360" w:lineRule="auto"/>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p>
      <w:pPr>
        <w:wordWrap w:val="0"/>
        <w:spacing w:line="360" w:lineRule="auto"/>
        <w:ind w:right="111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年   月    日</w:t>
      </w:r>
    </w:p>
    <w:p>
      <w:pPr>
        <w:autoSpaceDE w:val="0"/>
        <w:autoSpaceDN w:val="0"/>
        <w:adjustRightInd w:val="0"/>
        <w:spacing w:beforeLines="100" w:afterLines="100" w:line="42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sz w:val="28"/>
          <w:szCs w:val="28"/>
        </w:rPr>
        <w:t>二、</w:t>
      </w:r>
      <w:bookmarkEnd w:id="96"/>
      <w:r>
        <w:rPr>
          <w:rFonts w:hint="eastAsia" w:asciiTheme="minorEastAsia" w:hAnsiTheme="minorEastAsia" w:eastAsiaTheme="minorEastAsia" w:cstheme="minorEastAsia"/>
          <w:b/>
          <w:sz w:val="28"/>
          <w:szCs w:val="28"/>
        </w:rPr>
        <w:t>法定代表人身份证明、授权委托书及项目负责人承诺书</w:t>
      </w: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7" w:name="_Toc271787731"/>
      <w:r>
        <w:rPr>
          <w:rFonts w:hint="eastAsia" w:asciiTheme="minorEastAsia" w:hAnsiTheme="minorEastAsia" w:eastAsiaTheme="minorEastAsia" w:cstheme="minorEastAsia"/>
          <w:b/>
          <w:bCs/>
          <w:sz w:val="28"/>
          <w:szCs w:val="28"/>
        </w:rPr>
        <w:t>（一）法定代表人身份证明</w:t>
      </w:r>
      <w:bookmarkEnd w:id="97"/>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系（投标人名称）的法定代表人。</w:t>
      </w:r>
    </w:p>
    <w:p>
      <w:pPr>
        <w:autoSpaceDE w:val="0"/>
        <w:autoSpaceDN w:val="0"/>
        <w:adjustRightInd w:val="0"/>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20" w:lineRule="exact"/>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420" w:lineRule="exact"/>
        <w:ind w:firstLine="680" w:firstLineChars="200"/>
        <w:jc w:val="right"/>
        <w:rPr>
          <w:rFonts w:asciiTheme="minorEastAsia" w:hAnsiTheme="minorEastAsia" w:eastAsiaTheme="minorEastAsia" w:cstheme="minorEastAsia"/>
          <w:szCs w:val="21"/>
        </w:rPr>
      </w:pPr>
    </w:p>
    <w:p>
      <w:pPr>
        <w:autoSpaceDE w:val="0"/>
        <w:autoSpaceDN w:val="0"/>
        <w:adjustRightInd w:val="0"/>
        <w:spacing w:line="420" w:lineRule="exact"/>
        <w:jc w:val="center"/>
        <w:rPr>
          <w:rFonts w:asciiTheme="minorEastAsia" w:hAnsiTheme="minorEastAsia" w:eastAsiaTheme="minorEastAsia" w:cstheme="minorEastAsia"/>
          <w:b/>
          <w:bCs/>
          <w:sz w:val="28"/>
          <w:szCs w:val="28"/>
        </w:rPr>
      </w:pPr>
      <w:bookmarkStart w:id="98" w:name="_Toc271787732"/>
      <w:r>
        <w:rPr>
          <w:rFonts w:hint="eastAsia" w:asciiTheme="minorEastAsia" w:hAnsiTheme="minorEastAsia" w:eastAsiaTheme="minorEastAsia" w:cstheme="minorEastAsia"/>
          <w:b/>
          <w:bCs/>
          <w:sz w:val="28"/>
          <w:szCs w:val="28"/>
        </w:rPr>
        <w:t>（二）授权委托书</w:t>
      </w:r>
      <w:bookmarkEnd w:id="98"/>
    </w:p>
    <w:p>
      <w:pPr>
        <w:autoSpaceDE w:val="0"/>
        <w:autoSpaceDN w:val="0"/>
        <w:adjustRightInd w:val="0"/>
        <w:spacing w:line="420" w:lineRule="exact"/>
        <w:jc w:val="center"/>
        <w:rPr>
          <w:rFonts w:asciiTheme="minorEastAsia" w:hAnsiTheme="minorEastAsia" w:eastAsiaTheme="minorEastAsia" w:cstheme="minorEastAsia"/>
          <w:sz w:val="28"/>
          <w:szCs w:val="28"/>
        </w:rPr>
      </w:pP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附：法定代表人身份证及授权委托人身份证</w:t>
      </w:r>
    </w:p>
    <w:p>
      <w:pPr>
        <w:autoSpaceDE w:val="0"/>
        <w:autoSpaceDN w:val="0"/>
        <w:adjustRightInd w:val="0"/>
        <w:spacing w:line="440" w:lineRule="exact"/>
        <w:ind w:firstLine="480" w:firstLineChars="200"/>
        <w:jc w:val="left"/>
        <w:rPr>
          <w:rFonts w:asciiTheme="minorEastAsia" w:hAnsiTheme="minorEastAsia" w:eastAsiaTheme="minorEastAsia" w:cstheme="minorEastAsia"/>
          <w:sz w:val="24"/>
        </w:rPr>
      </w:pP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（签字）</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p>
    <w:p>
      <w:pPr>
        <w:autoSpaceDE w:val="0"/>
        <w:autoSpaceDN w:val="0"/>
        <w:adjustRightInd w:val="0"/>
        <w:spacing w:line="440" w:lineRule="exact"/>
        <w:ind w:firstLine="3700" w:firstLineChars="1542"/>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 日</w:t>
      </w:r>
    </w:p>
    <w:p>
      <w:pPr>
        <w:spacing w:line="360" w:lineRule="auto"/>
        <w:ind w:firstLine="3092" w:firstLineChars="1100"/>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sz w:val="32"/>
        </w:rPr>
      </w:pPr>
    </w:p>
    <w:p>
      <w:pPr>
        <w:spacing w:line="360" w:lineRule="auto"/>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1" cstate="print"/>
                    <a:stretch>
                      <a:fillRect/>
                    </a:stretch>
                  </pic:blipFill>
                  <pic:spPr>
                    <a:xfrm>
                      <a:off x="0" y="0"/>
                      <a:ext cx="952500" cy="927100"/>
                    </a:xfrm>
                    <a:prstGeom prst="rect">
                      <a:avLst/>
                    </a:prstGeom>
                    <a:noFill/>
                    <a:ln w="9525">
                      <a:noFill/>
                    </a:ln>
                  </pic:spPr>
                </pic:pic>
              </a:graphicData>
            </a:graphic>
          </wp:anchor>
        </w:drawing>
      </w:r>
      <w:r>
        <w:rPr>
          <w:rFonts w:hint="eastAsia" w:asciiTheme="minorEastAsia" w:hAnsiTheme="minorEastAsia" w:eastAsiaTheme="minorEastAsia" w:cstheme="minorEastAsia"/>
          <w:b/>
          <w:sz w:val="36"/>
          <w:szCs w:val="36"/>
        </w:rPr>
        <w:t>三、投标保证金</w:t>
      </w:r>
    </w:p>
    <w:p>
      <w:pPr>
        <w:rPr>
          <w:rFonts w:asciiTheme="minorEastAsia" w:hAnsiTheme="minorEastAsia" w:eastAsiaTheme="minorEastAsia" w:cstheme="minorEastAsia"/>
          <w:sz w:val="21"/>
          <w:szCs w:val="21"/>
        </w:rPr>
      </w:pPr>
    </w:p>
    <w:p>
      <w:pPr>
        <w:autoSpaceDE w:val="0"/>
        <w:autoSpaceDN w:val="0"/>
        <w:adjustRightInd w:val="0"/>
        <w:spacing w:line="42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附投标保证金有效银行转账凭证复印件及基本户开户许可证；</w:t>
      </w:r>
    </w:p>
    <w:p>
      <w:pPr>
        <w:autoSpaceDE w:val="0"/>
        <w:autoSpaceDN w:val="0"/>
        <w:adjustRightInd w:val="0"/>
        <w:spacing w:line="420" w:lineRule="exact"/>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b/>
          <w:sz w:val="32"/>
        </w:rPr>
        <w:t>四、项目管理机构配备情况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（一）项目管理机构组成表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914" w:type="dxa"/>
            <w:vMerge w:val="restart"/>
            <w:vAlign w:val="center"/>
          </w:tcPr>
          <w:p>
            <w:pPr>
              <w:autoSpaceDE w:val="0"/>
              <w:autoSpaceDN w:val="0"/>
              <w:adjustRightInd w:val="0"/>
              <w:spacing w:line="360" w:lineRule="auto"/>
              <w:ind w:right="21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5710"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执业或职业资格证明</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证书名称</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级别</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证号</w:t>
            </w:r>
          </w:p>
        </w:tc>
        <w:tc>
          <w:tcPr>
            <w:tcW w:w="94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70"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养老保险</w:t>
            </w:r>
          </w:p>
        </w:tc>
        <w:tc>
          <w:tcPr>
            <w:tcW w:w="103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914"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0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945"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470"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36" w:type="dxa"/>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rPr>
          <w:rFonts w:asciiTheme="minorEastAsia" w:hAnsiTheme="minorEastAsia" w:eastAsiaTheme="minorEastAsia" w:cstheme="minorEastAsia"/>
        </w:rPr>
      </w:pPr>
    </w:p>
    <w:p>
      <w:pPr>
        <w:spacing w:beforeLines="50" w:afterLines="100" w:line="420" w:lineRule="exact"/>
        <w:ind w:firstLine="2811" w:firstLineChars="10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（二）主要人员简历表</w:t>
      </w:r>
    </w:p>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附1：项目负责人简历表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asciiTheme="minorEastAsia" w:hAnsiTheme="minorEastAsia" w:eastAsiaTheme="minorEastAsia" w:cstheme="minorEastAsia"/>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称</w:t>
            </w:r>
          </w:p>
        </w:tc>
        <w:tc>
          <w:tcPr>
            <w:tcW w:w="1101" w:type="dxa"/>
            <w:vAlign w:val="center"/>
          </w:tcPr>
          <w:p>
            <w:pPr>
              <w:jc w:val="center"/>
              <w:rPr>
                <w:rFonts w:asciiTheme="minorEastAsia" w:hAnsiTheme="minorEastAsia" w:eastAsiaTheme="minorEastAsia" w:cstheme="minorEastAsia"/>
                <w:sz w:val="24"/>
              </w:rPr>
            </w:pPr>
          </w:p>
        </w:tc>
        <w:tc>
          <w:tcPr>
            <w:tcW w:w="120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  务</w:t>
            </w:r>
          </w:p>
        </w:tc>
        <w:tc>
          <w:tcPr>
            <w:tcW w:w="1355" w:type="dxa"/>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拟在本工程任职</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注册建造师执业资格等级</w:t>
            </w:r>
          </w:p>
        </w:tc>
        <w:tc>
          <w:tcPr>
            <w:tcW w:w="135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级</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建造师专业</w:t>
            </w: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安全生产考核合格证书</w:t>
            </w:r>
          </w:p>
        </w:tc>
        <w:tc>
          <w:tcPr>
            <w:tcW w:w="5573" w:type="dxa"/>
            <w:gridSpan w:val="3"/>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7878" w:type="dxa"/>
            <w:gridSpan w:val="5"/>
            <w:vAlign w:val="center"/>
          </w:tcPr>
          <w:p>
            <w:pPr>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  间</w:t>
            </w:r>
          </w:p>
        </w:tc>
        <w:tc>
          <w:tcPr>
            <w:tcW w:w="3660" w:type="dxa"/>
            <w:gridSpan w:val="3"/>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参加过的类似项目名称</w:t>
            </w:r>
          </w:p>
        </w:tc>
        <w:tc>
          <w:tcPr>
            <w:tcW w:w="19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工程概况说明</w:t>
            </w:r>
          </w:p>
        </w:tc>
        <w:tc>
          <w:tcPr>
            <w:tcW w:w="225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asciiTheme="minorEastAsia" w:hAnsiTheme="minorEastAsia" w:eastAsiaTheme="minorEastAsia" w:cstheme="minorEastAsia"/>
                <w:sz w:val="24"/>
              </w:rPr>
            </w:pPr>
          </w:p>
        </w:tc>
        <w:tc>
          <w:tcPr>
            <w:tcW w:w="3660" w:type="dxa"/>
            <w:gridSpan w:val="3"/>
            <w:vAlign w:val="center"/>
          </w:tcPr>
          <w:p>
            <w:pPr>
              <w:jc w:val="center"/>
              <w:rPr>
                <w:rFonts w:asciiTheme="minorEastAsia" w:hAnsiTheme="minorEastAsia" w:eastAsiaTheme="minorEastAsia" w:cstheme="minorEastAsia"/>
                <w:sz w:val="24"/>
              </w:rPr>
            </w:pPr>
          </w:p>
        </w:tc>
        <w:tc>
          <w:tcPr>
            <w:tcW w:w="1959" w:type="dxa"/>
            <w:vAlign w:val="center"/>
          </w:tcPr>
          <w:p>
            <w:pPr>
              <w:jc w:val="center"/>
              <w:rPr>
                <w:rFonts w:asciiTheme="minorEastAsia" w:hAnsiTheme="minorEastAsia" w:eastAsiaTheme="minorEastAsia" w:cstheme="minorEastAsia"/>
                <w:sz w:val="24"/>
              </w:rPr>
            </w:pPr>
          </w:p>
        </w:tc>
        <w:tc>
          <w:tcPr>
            <w:tcW w:w="2259" w:type="dxa"/>
            <w:vAlign w:val="center"/>
          </w:tcPr>
          <w:p>
            <w:pPr>
              <w:jc w:val="center"/>
              <w:rPr>
                <w:rFonts w:asciiTheme="minorEastAsia" w:hAnsiTheme="minorEastAsia" w:eastAsiaTheme="minorEastAsia" w:cstheme="minorEastAsia"/>
                <w:sz w:val="24"/>
              </w:rPr>
            </w:pPr>
          </w:p>
        </w:tc>
      </w:tr>
    </w:tbl>
    <w:p>
      <w:pPr>
        <w:spacing w:line="42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附2：主要项目管理人员简历表</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4458" w:type="dxa"/>
            <w:tcBorders>
              <w:left w:val="nil"/>
            </w:tcBorders>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学历和专业</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拥有的执业资格</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执业资格证书编号</w:t>
            </w:r>
          </w:p>
        </w:tc>
        <w:tc>
          <w:tcPr>
            <w:tcW w:w="4458" w:type="dxa"/>
            <w:vAlign w:val="center"/>
          </w:tcPr>
          <w:p>
            <w:pPr>
              <w:spacing w:line="6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及担</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任的</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w:t>
            </w: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p>
        </w:tc>
        <w:tc>
          <w:tcPr>
            <w:tcW w:w="7586" w:type="dxa"/>
            <w:gridSpan w:val="2"/>
          </w:tcPr>
          <w:p>
            <w:pPr>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附3：承诺书</w:t>
      </w:r>
    </w:p>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承诺书</w:t>
      </w:r>
    </w:p>
    <w:p>
      <w:pPr>
        <w:spacing w:afterLines="10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（招标人名称）：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我方在此声明，我方拟派往（项目名称、标段）（以下简称“本工程”）的项目负责人（项目负责人姓名）现阶段没有担任任何在施建设工程项目的项目负责人。</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我方保证上述信息的真实和准确，并愿意承担因我方就此弄虚作假所引起的一切法律后果。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投标人：（盖单位章）</w:t>
      </w:r>
    </w:p>
    <w:p>
      <w:pPr>
        <w:spacing w:line="440" w:lineRule="exact"/>
        <w:ind w:right="31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w:t>
      </w: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五、</w:t>
      </w:r>
      <w:r>
        <w:rPr>
          <w:rFonts w:hint="eastAsia" w:asciiTheme="minorEastAsia" w:hAnsiTheme="minorEastAsia" w:eastAsiaTheme="minorEastAsia" w:cstheme="minorEastAsia"/>
          <w:b/>
          <w:sz w:val="32"/>
          <w:szCs w:val="32"/>
        </w:rPr>
        <w:t>投标单位基本情况表</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注册地址</w:t>
            </w:r>
          </w:p>
        </w:tc>
        <w:tc>
          <w:tcPr>
            <w:tcW w:w="413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联系方式</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929" w:type="dxa"/>
            <w:gridSpan w:val="4"/>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575"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网址</w:t>
            </w:r>
          </w:p>
        </w:tc>
        <w:tc>
          <w:tcPr>
            <w:tcW w:w="1726"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组织结构</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05"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68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069"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061"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5025" w:type="dxa"/>
            <w:gridSpan w:val="7"/>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restart"/>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其中</w:t>
            </w: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项目经理</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初级职称人员</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410" w:type="dxa"/>
            <w:gridSpan w:val="2"/>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1205" w:type="dxa"/>
            <w:vMerge w:val="continue"/>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c>
          <w:tcPr>
            <w:tcW w:w="2614" w:type="dxa"/>
            <w:gridSpan w:val="5"/>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技工</w:t>
            </w:r>
          </w:p>
        </w:tc>
        <w:tc>
          <w:tcPr>
            <w:tcW w:w="120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经营范围</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7435" w:type="dxa"/>
            <w:gridSpan w:val="9"/>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bl>
    <w:p>
      <w:pPr>
        <w:autoSpaceDE w:val="0"/>
        <w:autoSpaceDN w:val="0"/>
        <w:adjustRightInd w:val="0"/>
        <w:spacing w:line="360" w:lineRule="auto"/>
        <w:ind w:right="215" w:firstLine="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备注：本表后应附企业法人营业执照等材料的复印件。</w:t>
      </w:r>
    </w:p>
    <w:p>
      <w:pPr>
        <w:autoSpaceDE w:val="0"/>
        <w:autoSpaceDN w:val="0"/>
        <w:adjustRightInd w:val="0"/>
        <w:spacing w:line="360" w:lineRule="auto"/>
        <w:ind w:right="215" w:firstLine="420"/>
        <w:jc w:val="center"/>
        <w:rPr>
          <w:rFonts w:asciiTheme="minorEastAsia" w:hAnsiTheme="minorEastAsia" w:eastAsiaTheme="minorEastAsia" w:cstheme="minorEastAsia"/>
          <w:b/>
          <w:sz w:val="28"/>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32"/>
        </w:rPr>
        <w:t>六、</w:t>
      </w:r>
      <w:r>
        <w:rPr>
          <w:rFonts w:hint="eastAsia" w:asciiTheme="minorEastAsia" w:hAnsiTheme="minorEastAsia" w:eastAsiaTheme="minorEastAsia" w:cstheme="minorEastAsia"/>
          <w:b/>
          <w:sz w:val="32"/>
          <w:szCs w:val="32"/>
        </w:rPr>
        <w:t>资格证明文件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（附复印件）</w:t>
      </w:r>
    </w:p>
    <w:p>
      <w:pPr>
        <w:autoSpaceDE w:val="0"/>
        <w:autoSpaceDN w:val="0"/>
        <w:adjustRightInd w:val="0"/>
        <w:spacing w:line="360" w:lineRule="auto"/>
        <w:ind w:right="215" w:firstLine="420"/>
        <w:jc w:val="center"/>
        <w:rPr>
          <w:rFonts w:asciiTheme="minorEastAsia" w:hAnsiTheme="minorEastAsia" w:eastAsiaTheme="minorEastAsia" w:cstheme="minorEastAsia"/>
          <w:sz w:val="24"/>
        </w:rPr>
      </w:pP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合同价格</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竣工日期</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1" w:type="dxa"/>
            <w:vAlign w:val="center"/>
          </w:tcPr>
          <w:p>
            <w:pPr>
              <w:autoSpaceDE w:val="0"/>
              <w:autoSpaceDN w:val="0"/>
              <w:adjustRightInd w:val="0"/>
              <w:spacing w:line="48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16"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sz w:val="32"/>
          <w:szCs w:val="32"/>
        </w:rPr>
        <w:t>八、正在施工的和新承接的项目情况</w:t>
      </w:r>
    </w:p>
    <w:p>
      <w:pPr>
        <w:autoSpaceDE w:val="0"/>
        <w:autoSpaceDN w:val="0"/>
        <w:adjustRightInd w:val="0"/>
        <w:spacing w:line="360" w:lineRule="auto"/>
        <w:ind w:right="215" w:firstLine="420"/>
        <w:jc w:val="center"/>
        <w:rPr>
          <w:rFonts w:asciiTheme="minorEastAsia" w:hAnsiTheme="minorEastAsia" w:eastAsiaTheme="minorEastAsia" w:cstheme="minorEastAsia"/>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项目所在地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发包人名称</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发包人地址</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发包人电话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签约合同价</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计划竣工日期</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承担的工作</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工程质量</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技术负责人</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总监理工程师及电话</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项目描述</w:t>
            </w:r>
          </w:p>
        </w:tc>
        <w:tc>
          <w:tcPr>
            <w:tcW w:w="6727" w:type="dxa"/>
            <w:vAlign w:val="center"/>
          </w:tcPr>
          <w:p>
            <w:pPr>
              <w:autoSpaceDE w:val="0"/>
              <w:autoSpaceDN w:val="0"/>
              <w:adjustRightInd w:val="0"/>
              <w:spacing w:line="360" w:lineRule="auto"/>
              <w:ind w:right="215"/>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c>
          <w:tcPr>
            <w:tcW w:w="6727" w:type="dxa"/>
            <w:vAlign w:val="center"/>
          </w:tcPr>
          <w:p>
            <w:pPr>
              <w:autoSpaceDE w:val="0"/>
              <w:autoSpaceDN w:val="0"/>
              <w:adjustRightInd w:val="0"/>
              <w:spacing w:line="360" w:lineRule="auto"/>
              <w:ind w:right="215"/>
              <w:jc w:val="center"/>
              <w:rPr>
                <w:rFonts w:asciiTheme="minorEastAsia" w:hAnsiTheme="minorEastAsia" w:eastAsiaTheme="minorEastAsia" w:cstheme="minorEastAsia"/>
                <w:sz w:val="24"/>
              </w:rPr>
            </w:pPr>
          </w:p>
          <w:p>
            <w:pPr>
              <w:autoSpaceDE w:val="0"/>
              <w:autoSpaceDN w:val="0"/>
              <w:adjustRightInd w:val="0"/>
              <w:spacing w:line="360" w:lineRule="auto"/>
              <w:ind w:right="215"/>
              <w:rPr>
                <w:rFonts w:asciiTheme="minorEastAsia" w:hAnsiTheme="minorEastAsia" w:eastAsiaTheme="minorEastAsia" w:cstheme="minorEastAsia"/>
                <w:sz w:val="24"/>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numPr>
          <w:ilvl w:val="0"/>
          <w:numId w:val="6"/>
        </w:num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近年发生的诉讼及仲裁</w:t>
      </w:r>
    </w:p>
    <w:p>
      <w:pPr>
        <w:autoSpaceDE w:val="0"/>
        <w:autoSpaceDN w:val="0"/>
        <w:adjustRightInd w:val="0"/>
        <w:spacing w:line="360" w:lineRule="auto"/>
        <w:ind w:right="215" w:firstLine="1928" w:firstLineChars="600"/>
        <w:rPr>
          <w:rFonts w:asciiTheme="minorEastAsia" w:hAnsiTheme="minorEastAsia" w:eastAsiaTheme="minorEastAsia" w:cstheme="minorEastAsia"/>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类别</w:t>
            </w:r>
          </w:p>
        </w:tc>
        <w:tc>
          <w:tcPr>
            <w:tcW w:w="1164"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752"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发生时间</w:t>
            </w:r>
          </w:p>
        </w:tc>
        <w:tc>
          <w:tcPr>
            <w:tcW w:w="3060"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情况简介</w:t>
            </w:r>
          </w:p>
        </w:tc>
        <w:tc>
          <w:tcPr>
            <w:tcW w:w="2605" w:type="dxa"/>
          </w:tcPr>
          <w:p>
            <w:pPr>
              <w:autoSpaceDE w:val="0"/>
              <w:autoSpaceDN w:val="0"/>
              <w:adjustRightInd w:val="0"/>
              <w:spacing w:line="360" w:lineRule="auto"/>
              <w:ind w:right="215"/>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诉</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讼</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仲</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裁</w:t>
            </w:r>
          </w:p>
          <w:p>
            <w:pPr>
              <w:autoSpaceDE w:val="0"/>
              <w:autoSpaceDN w:val="0"/>
              <w:adjustRightInd w:val="0"/>
              <w:spacing w:line="360" w:lineRule="auto"/>
              <w:ind w:right="215"/>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情</w:t>
            </w:r>
          </w:p>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况</w:t>
            </w: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164"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1752"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3060"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c>
          <w:tcPr>
            <w:tcW w:w="2605" w:type="dxa"/>
          </w:tcPr>
          <w:p>
            <w:pPr>
              <w:autoSpaceDE w:val="0"/>
              <w:autoSpaceDN w:val="0"/>
              <w:adjustRightInd w:val="0"/>
              <w:spacing w:line="360" w:lineRule="auto"/>
              <w:ind w:right="215"/>
              <w:rPr>
                <w:rFonts w:asciiTheme="minorEastAsia" w:hAnsiTheme="minorEastAsia" w:eastAsiaTheme="minorEastAsia" w:cstheme="minorEastAsia"/>
                <w:b/>
                <w:sz w:val="32"/>
                <w:szCs w:val="32"/>
              </w:rPr>
            </w:pPr>
          </w:p>
        </w:tc>
      </w:tr>
    </w:tbl>
    <w:p>
      <w:pPr>
        <w:autoSpaceDE w:val="0"/>
        <w:autoSpaceDN w:val="0"/>
        <w:adjustRightInd w:val="0"/>
        <w:spacing w:line="360" w:lineRule="auto"/>
        <w:ind w:right="215"/>
        <w:jc w:val="center"/>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2570" w:firstLineChars="800"/>
        <w:rPr>
          <w:rFonts w:asciiTheme="minorEastAsia" w:hAnsiTheme="minorEastAsia" w:eastAsiaTheme="minorEastAsia" w:cstheme="minorEastAsia"/>
          <w:b/>
          <w:sz w:val="32"/>
          <w:szCs w:val="32"/>
        </w:rPr>
      </w:pPr>
    </w:p>
    <w:p>
      <w:pPr>
        <w:autoSpaceDE w:val="0"/>
        <w:autoSpaceDN w:val="0"/>
        <w:adjustRightInd w:val="0"/>
        <w:spacing w:line="360" w:lineRule="auto"/>
        <w:ind w:right="215" w:firstLine="3855" w:firstLineChars="1200"/>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szCs w:val="32"/>
        </w:rPr>
        <w:t>十、其它材料</w:t>
      </w:r>
    </w:p>
    <w:p>
      <w:pPr>
        <w:tabs>
          <w:tab w:val="center" w:pos="4739"/>
        </w:tabs>
        <w:ind w:firstLine="843" w:firstLineChars="3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投标人认为须附的其他材料，格式可自行编制。</w:t>
      </w:r>
    </w:p>
    <w:p>
      <w:pPr>
        <w:autoSpaceDE w:val="0"/>
        <w:autoSpaceDN w:val="0"/>
        <w:adjustRightInd w:val="0"/>
        <w:spacing w:line="360" w:lineRule="auto"/>
        <w:ind w:right="215"/>
        <w:jc w:val="center"/>
        <w:rPr>
          <w:rFonts w:asciiTheme="minorEastAsia" w:hAnsiTheme="minorEastAsia" w:eastAsiaTheme="minorEastAsia" w:cstheme="minorEastAsia"/>
          <w:b/>
          <w:sz w:val="32"/>
        </w:rPr>
      </w:pPr>
    </w:p>
    <w:p>
      <w:pPr>
        <w:autoSpaceDE w:val="0"/>
        <w:autoSpaceDN w:val="0"/>
        <w:adjustRightInd w:val="0"/>
        <w:spacing w:line="360" w:lineRule="auto"/>
        <w:ind w:right="215"/>
        <w:rPr>
          <w:rFonts w:asciiTheme="minorEastAsia" w:hAnsiTheme="minorEastAsia" w:eastAsiaTheme="minorEastAsia" w:cstheme="minorEastAsia"/>
          <w:b/>
          <w:sz w:val="32"/>
        </w:rPr>
      </w:pPr>
    </w:p>
    <w:p>
      <w:pPr>
        <w:tabs>
          <w:tab w:val="center" w:pos="4739"/>
        </w:tabs>
        <w:wordWrap w:val="0"/>
        <w:ind w:left="180"/>
        <w:jc w:val="right"/>
        <w:rPr>
          <w:rFonts w:asciiTheme="minorEastAsia" w:hAnsiTheme="minorEastAsia" w:eastAsiaTheme="minorEastAsia" w:cstheme="minorEastAsia"/>
          <w:sz w:val="32"/>
          <w:szCs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　</w:t>
      </w:r>
    </w:p>
    <w:p>
      <w:pPr>
        <w:autoSpaceDE w:val="0"/>
        <w:autoSpaceDN w:val="0"/>
        <w:adjustRightInd w:val="0"/>
        <w:jc w:val="center"/>
        <w:rPr>
          <w:rFonts w:asciiTheme="minorEastAsia" w:hAnsiTheme="minorEastAsia" w:eastAsiaTheme="minorEastAsia" w:cstheme="minorEastAsia"/>
          <w:b/>
          <w:spacing w:val="60"/>
          <w:sz w:val="52"/>
          <w:szCs w:val="52"/>
          <w:u w:val="single"/>
        </w:rPr>
      </w:pPr>
      <w:r>
        <w:rPr>
          <w:rFonts w:hint="eastAsia" w:asciiTheme="minorEastAsia" w:hAnsiTheme="minorEastAsia" w:eastAsiaTheme="minorEastAsia" w:cstheme="minorEastAsia"/>
          <w:b/>
          <w:sz w:val="36"/>
          <w:szCs w:val="36"/>
        </w:rPr>
        <w:t>　</w:t>
      </w:r>
      <w:r>
        <w:rPr>
          <w:rFonts w:hint="eastAsia" w:asciiTheme="minorEastAsia" w:hAnsiTheme="minorEastAsia" w:eastAsiaTheme="minorEastAsia" w:cstheme="minorEastAsia"/>
          <w:b/>
          <w:spacing w:val="60"/>
          <w:sz w:val="52"/>
          <w:szCs w:val="52"/>
          <w:u w:val="single"/>
        </w:rPr>
        <w:t xml:space="preserve">         （工程名称、标段）</w:t>
      </w:r>
    </w:p>
    <w:p>
      <w:pPr>
        <w:autoSpaceDE w:val="0"/>
        <w:autoSpaceDN w:val="0"/>
        <w:adjustRightInd w:val="0"/>
        <w:jc w:val="center"/>
        <w:rPr>
          <w:rFonts w:asciiTheme="minorEastAsia" w:hAnsiTheme="minorEastAsia" w:eastAsiaTheme="minorEastAsia" w:cstheme="minorEastAsia"/>
          <w:sz w:val="36"/>
          <w:szCs w:val="36"/>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投 标 文 件</w:t>
      </w:r>
    </w:p>
    <w:p>
      <w:pPr>
        <w:tabs>
          <w:tab w:val="center" w:pos="4739"/>
        </w:tabs>
        <w:ind w:left="180"/>
        <w:rPr>
          <w:rFonts w:asciiTheme="minorEastAsia" w:hAnsiTheme="minorEastAsia" w:eastAsiaTheme="minorEastAsia" w:cstheme="minorEastAsia"/>
          <w:sz w:val="24"/>
        </w:rPr>
      </w:pPr>
    </w:p>
    <w:p>
      <w:pPr>
        <w:tabs>
          <w:tab w:val="center" w:pos="4739"/>
        </w:tabs>
        <w:ind w:left="180" w:firstLine="3855" w:firstLineChars="1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（技术标）</w:t>
      </w:r>
    </w:p>
    <w:p>
      <w:pPr>
        <w:tabs>
          <w:tab w:val="center" w:pos="4739"/>
        </w:tabs>
        <w:ind w:left="18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               项目编号：</w:t>
      </w: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pStyle w:val="2"/>
        <w:ind w:firstLine="340"/>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rPr>
          <w:rFonts w:asciiTheme="minorEastAsia" w:hAnsiTheme="minorEastAsia" w:eastAsiaTheme="minorEastAsia" w:cstheme="minorEastAsia"/>
          <w:sz w:val="24"/>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投标人:                (盖单位章)</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法定代表人或其委托代理人:     (签字)</w:t>
      </w:r>
    </w:p>
    <w:p>
      <w:pPr>
        <w:tabs>
          <w:tab w:val="center" w:pos="4739"/>
        </w:tabs>
        <w:ind w:left="180"/>
        <w:jc w:val="center"/>
        <w:rPr>
          <w:rFonts w:asciiTheme="minorEastAsia" w:hAnsiTheme="minorEastAsia" w:eastAsiaTheme="minorEastAsia" w:cstheme="minorEastAsia"/>
          <w:b/>
          <w:sz w:val="32"/>
        </w:rPr>
      </w:pPr>
    </w:p>
    <w:p>
      <w:pPr>
        <w:tabs>
          <w:tab w:val="center" w:pos="4739"/>
        </w:tabs>
        <w:ind w:left="180"/>
        <w:jc w:val="center"/>
        <w:rPr>
          <w:rFonts w:asciiTheme="minorEastAsia" w:hAnsiTheme="minorEastAsia" w:eastAsiaTheme="minorEastAsia" w:cstheme="minorEastAsia"/>
          <w:b/>
          <w:sz w:val="32"/>
        </w:rPr>
      </w:pPr>
      <w:r>
        <w:rPr>
          <w:rFonts w:hint="eastAsia" w:asciiTheme="minorEastAsia" w:hAnsiTheme="minorEastAsia" w:eastAsiaTheme="minorEastAsia" w:cstheme="minorEastAsia"/>
          <w:b/>
          <w:sz w:val="32"/>
        </w:rPr>
        <w:t>年  月  日</w:t>
      </w:r>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jc w:val="center"/>
        <w:rPr>
          <w:rFonts w:asciiTheme="minorEastAsia" w:hAnsiTheme="minorEastAsia" w:eastAsiaTheme="minorEastAsia" w:cstheme="minorEastAsia"/>
          <w:b/>
          <w:sz w:val="44"/>
          <w:szCs w:val="44"/>
        </w:rPr>
      </w:pPr>
      <w:bookmarkStart w:id="99" w:name="_Toc30564"/>
      <w:r>
        <w:rPr>
          <w:rFonts w:hint="eastAsia" w:asciiTheme="minorEastAsia" w:hAnsiTheme="minorEastAsia" w:eastAsiaTheme="minorEastAsia" w:cstheme="minorEastAsia"/>
          <w:b/>
          <w:sz w:val="44"/>
          <w:szCs w:val="44"/>
        </w:rPr>
        <w:t>目  录</w:t>
      </w:r>
      <w:bookmarkEnd w:id="99"/>
    </w:p>
    <w:p>
      <w:pPr>
        <w:autoSpaceDE w:val="0"/>
        <w:autoSpaceDN w:val="0"/>
        <w:spacing w:line="540" w:lineRule="exact"/>
        <w:jc w:val="center"/>
        <w:rPr>
          <w:rFonts w:asciiTheme="minorEastAsia" w:hAnsiTheme="minorEastAsia" w:eastAsiaTheme="minorEastAsia" w:cstheme="minorEastAsia"/>
          <w:b/>
          <w:sz w:val="36"/>
          <w:szCs w:val="36"/>
        </w:rPr>
      </w:pP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（1）内容完整性和编制水平；</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（2）施工方案和技术措施；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（3）质量管理体系与措施；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（4）安全管理体系与措施；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（5）环境保护管理体系与措施；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（6）工程进度计划与措施；</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（7）拟投入资源配备计划；</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（8）施工进度表或施工网络图；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（9）施工总平面布置图；</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（10）在节能减排、绿色施工（含扬尘治理）、工艺创新方面针对本工程有具体措施或企业自有创新技术；</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2" w:firstLineChars="200"/>
        <w:jc w:val="left"/>
        <w:rPr>
          <w:rFonts w:asciiTheme="minorEastAsia" w:hAnsiTheme="minorEastAsia" w:eastAsiaTheme="minorEastAsia" w:cstheme="minorEastAsia"/>
          <w:b/>
          <w:sz w:val="26"/>
          <w:szCs w:val="26"/>
        </w:rPr>
      </w:pPr>
      <w:r>
        <w:rPr>
          <w:rFonts w:hint="eastAsia" w:asciiTheme="minorEastAsia" w:hAnsiTheme="minorEastAsia" w:eastAsiaTheme="minorEastAsia" w:cstheme="minorEastAsia"/>
          <w:b/>
          <w:sz w:val="26"/>
          <w:szCs w:val="26"/>
        </w:rPr>
        <w:t>（12）企业具备信息化管理平台，能够使工程管理者对现场实施监控和数据处理。</w:t>
      </w:r>
    </w:p>
    <w:p>
      <w:pPr>
        <w:rPr>
          <w:rFonts w:asciiTheme="minorEastAsia" w:hAnsiTheme="minorEastAsia" w:eastAsiaTheme="minorEastAsia" w:cstheme="minorEastAsia"/>
        </w:rPr>
      </w:pPr>
    </w:p>
    <w:p>
      <w:pPr>
        <w:autoSpaceDE w:val="0"/>
        <w:autoSpaceDN w:val="0"/>
        <w:adjustRightInd w:val="0"/>
        <w:spacing w:line="420" w:lineRule="exact"/>
        <w:rPr>
          <w:rFonts w:asciiTheme="minorEastAsia" w:hAnsiTheme="minorEastAsia" w:eastAsiaTheme="minorEastAsia" w:cstheme="minorEastAsia"/>
          <w:b/>
          <w:sz w:val="26"/>
          <w:szCs w:val="26"/>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sectPr>
      <w:footerReference r:id="rId9" w:type="first"/>
      <w:footerReference r:id="rId8" w:type="default"/>
      <w:pgSz w:w="11906" w:h="16838"/>
      <w:pgMar w:top="1644" w:right="1418" w:bottom="1644"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9nULoL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left" w:pos="8664"/>
        <w:tab w:val="clear" w:pos="4153"/>
      </w:tabs>
      <w:ind w:right="360"/>
      <w:jc w:val="both"/>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JevrYBAABWAwAADgAAAGRycy9lMm9Eb2MueG1srVNLbtswEN0X6B0I&#10;7mspR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LpS&#10;Xr6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r>
      <w:pict>
        <v:shape id="_x0000_s3079" o:spid="_x0000_s3079" o:spt="202" type="#_x0000_t202" style="position:absolute;left:0pt;margin-left:245.65pt;margin-top:-1.05pt;height:11.65pt;width:4.55pt;mso-position-horizontal-relative:margin;mso-wrap-style:none;z-index:25166028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ETFno8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pPr>
    <w: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ascii="华文新魏" w:eastAsia="华文新魏"/>
        <w:b/>
        <w:bCs/>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pPr>
    <w:r>
      <w:rPr>
        <w:rFonts w:ascii="华文新魏" w:eastAsia="华文新魏"/>
        <w:bCs/>
        <w:sz w:val="21"/>
        <w:szCs w:val="21"/>
      </w:rPr>
      <w:pict>
        <v:shape id="_x0000_s3073" o:spid="_x0000_s3073" o:spt="32" type="#_x0000_t32" style="position:absolute;left:0pt;margin-left:-1.7pt;margin-top:18.25pt;height:0pt;width:457.25pt;z-index:251668480;mso-width-relative:page;mso-height-relative:page;" filled="f" coordsize="21600,21600" o:gfxdata="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PMdO1wAAAAgBAAAPAAAAAAAA&#10;AAEAIAAAACIAAABkcnMvZG93bnJldi54bWxQSwECFAAUAAAACACHTuJAzLuQSdoBAACWAwAADgAA&#10;AAAAAAABACAAAAAmAQAAZHJzL2Uyb0RvYy54bWxQSwUGAAAAAAYABgBZAQAAcgUAAAAA&#10;">
          <v:path arrowok="t"/>
          <v:fill on="f" focussize="0,0"/>
          <v:stroke/>
          <v:imagedata o:title=""/>
          <o:lock v:ext="edit"/>
        </v:shape>
      </w:pict>
    </w:r>
    <w:r>
      <w:rPr>
        <w:rFonts w:hint="eastAsia" w:ascii="华文新魏" w:eastAsia="华文新魏"/>
        <w:bCs/>
        <w:sz w:val="21"/>
        <w:szCs w:val="21"/>
      </w:rPr>
      <w:t>施工招标文件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right"/>
      <w:rPr>
        <w:rFonts w:ascii="华文新魏" w:eastAsia="华文新魏"/>
        <w:b/>
        <w:bCs/>
        <w:sz w:val="21"/>
        <w:szCs w:val="21"/>
      </w:rPr>
    </w:pPr>
    <w:r>
      <w:rPr>
        <w:rFonts w:ascii="华文新魏" w:eastAsia="华文新魏"/>
        <w:bCs/>
        <w:sz w:val="21"/>
        <w:szCs w:val="21"/>
      </w:rPr>
      <w:pict>
        <v:shape id="自选图形 11" o:spid="_x0000_s3075" o:spt="32" type="#_x0000_t32" style="position:absolute;left:0pt;margin-left:2.75pt;margin-top:21.9pt;height:0pt;width:477.2pt;z-index:251666432;mso-width-relative:page;mso-height-relative:page;" filled="f" coordsize="21600,21600" o:gfxdata="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C4sc9UAAAAHAQAADwAAAAAAAAAB&#10;ACAAAAAiAAAAZHJzL2Rvd25yZXYueG1sUEsBAhQAFAAAAAgAh07iQFEbmCzaAQAAlgMAAA4AAAAA&#10;AAAAAQAgAAAAJAEAAGRycy9lMm9Eb2MueG1sUEsFBgAAAAAGAAYAWQEAAHAFAAAAAA==&#10;">
          <v:path arrowok="t"/>
          <v:fill on="f" focussize="0,0"/>
          <v:stroke/>
          <v:imagedata o:title=""/>
          <o:lock v:ext="edit"/>
        </v:shape>
      </w:pict>
    </w:r>
    <w:r>
      <w:rPr>
        <w:rFonts w:hint="eastAsia" w:ascii="华文新魏" w:eastAsia="华文新魏"/>
        <w:bCs/>
        <w:sz w:val="21"/>
        <w:szCs w:val="21"/>
      </w:rPr>
      <w:t>景观绿化招标文件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A9993B7"/>
    <w:multiLevelType w:val="singleLevel"/>
    <w:tmpl w:val="1A9993B7"/>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5">
    <w:nsid w:val="5A31E9E0"/>
    <w:multiLevelType w:val="singleLevel"/>
    <w:tmpl w:val="5A31E9E0"/>
    <w:lvl w:ilvl="0" w:tentative="0">
      <w:start w:val="9"/>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3"/>
        <o:r id="V:Rule2" type="connector" idref="#自选图形 11"/>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A264DE5"/>
    <w:rsid w:val="000129D0"/>
    <w:rsid w:val="00050077"/>
    <w:rsid w:val="000A449E"/>
    <w:rsid w:val="0014478E"/>
    <w:rsid w:val="001779DF"/>
    <w:rsid w:val="001D6ACB"/>
    <w:rsid w:val="001E2074"/>
    <w:rsid w:val="001F05C9"/>
    <w:rsid w:val="0027628D"/>
    <w:rsid w:val="002D371C"/>
    <w:rsid w:val="002D503E"/>
    <w:rsid w:val="00307DF3"/>
    <w:rsid w:val="00323A1C"/>
    <w:rsid w:val="00347E19"/>
    <w:rsid w:val="00350802"/>
    <w:rsid w:val="003615BE"/>
    <w:rsid w:val="003A7ACD"/>
    <w:rsid w:val="003E6622"/>
    <w:rsid w:val="003F3C39"/>
    <w:rsid w:val="00500E55"/>
    <w:rsid w:val="005F1A6F"/>
    <w:rsid w:val="006279AA"/>
    <w:rsid w:val="00674B7A"/>
    <w:rsid w:val="0068003B"/>
    <w:rsid w:val="00696443"/>
    <w:rsid w:val="00865784"/>
    <w:rsid w:val="009A2DEC"/>
    <w:rsid w:val="009C17DB"/>
    <w:rsid w:val="00A570DF"/>
    <w:rsid w:val="00A977E0"/>
    <w:rsid w:val="00B65D9F"/>
    <w:rsid w:val="00B865E9"/>
    <w:rsid w:val="00B90CBC"/>
    <w:rsid w:val="00B93C32"/>
    <w:rsid w:val="00BA7CDA"/>
    <w:rsid w:val="00BC7B23"/>
    <w:rsid w:val="00BF3FB7"/>
    <w:rsid w:val="00C673B8"/>
    <w:rsid w:val="00D52288"/>
    <w:rsid w:val="00F31B5C"/>
    <w:rsid w:val="00F37730"/>
    <w:rsid w:val="00F4233D"/>
    <w:rsid w:val="00F55920"/>
    <w:rsid w:val="00F77E3F"/>
    <w:rsid w:val="00FA790B"/>
    <w:rsid w:val="039E27A9"/>
    <w:rsid w:val="03BA2450"/>
    <w:rsid w:val="04463807"/>
    <w:rsid w:val="053D05F2"/>
    <w:rsid w:val="067236BC"/>
    <w:rsid w:val="06BA6605"/>
    <w:rsid w:val="082D129A"/>
    <w:rsid w:val="08CB237C"/>
    <w:rsid w:val="09FC52D4"/>
    <w:rsid w:val="0AF87D83"/>
    <w:rsid w:val="0C923C18"/>
    <w:rsid w:val="0EA1348D"/>
    <w:rsid w:val="0FBC7A71"/>
    <w:rsid w:val="14944005"/>
    <w:rsid w:val="15951F09"/>
    <w:rsid w:val="199262EF"/>
    <w:rsid w:val="19E14AD5"/>
    <w:rsid w:val="1AA57C83"/>
    <w:rsid w:val="1F261A6E"/>
    <w:rsid w:val="24A773B2"/>
    <w:rsid w:val="254867D9"/>
    <w:rsid w:val="2709386E"/>
    <w:rsid w:val="28936163"/>
    <w:rsid w:val="28C45894"/>
    <w:rsid w:val="2A286126"/>
    <w:rsid w:val="2B2C2555"/>
    <w:rsid w:val="2B780ADF"/>
    <w:rsid w:val="2D3B2B58"/>
    <w:rsid w:val="2D7228B3"/>
    <w:rsid w:val="31A54291"/>
    <w:rsid w:val="3387431F"/>
    <w:rsid w:val="34BC4F5B"/>
    <w:rsid w:val="350C083E"/>
    <w:rsid w:val="372955C1"/>
    <w:rsid w:val="38C62DAC"/>
    <w:rsid w:val="3C1D68B3"/>
    <w:rsid w:val="3CBB53CA"/>
    <w:rsid w:val="3E873928"/>
    <w:rsid w:val="3EF4550E"/>
    <w:rsid w:val="418D476E"/>
    <w:rsid w:val="41B54166"/>
    <w:rsid w:val="41C664D6"/>
    <w:rsid w:val="43FA3867"/>
    <w:rsid w:val="448201EF"/>
    <w:rsid w:val="46D333AA"/>
    <w:rsid w:val="47053787"/>
    <w:rsid w:val="473E1472"/>
    <w:rsid w:val="47D35C42"/>
    <w:rsid w:val="482D463B"/>
    <w:rsid w:val="489413D8"/>
    <w:rsid w:val="49610B74"/>
    <w:rsid w:val="496A3BEA"/>
    <w:rsid w:val="4A264DE5"/>
    <w:rsid w:val="4C211D05"/>
    <w:rsid w:val="4CCD5936"/>
    <w:rsid w:val="4E8B375A"/>
    <w:rsid w:val="51983146"/>
    <w:rsid w:val="529B0C16"/>
    <w:rsid w:val="54C50956"/>
    <w:rsid w:val="576D3CD9"/>
    <w:rsid w:val="57FC0DA3"/>
    <w:rsid w:val="5B242F33"/>
    <w:rsid w:val="5FAC1EBD"/>
    <w:rsid w:val="60077248"/>
    <w:rsid w:val="63C80EEF"/>
    <w:rsid w:val="643A1C6A"/>
    <w:rsid w:val="64DA765E"/>
    <w:rsid w:val="64ED636F"/>
    <w:rsid w:val="67EA59ED"/>
    <w:rsid w:val="68D233D5"/>
    <w:rsid w:val="69AA0000"/>
    <w:rsid w:val="6A5906BE"/>
    <w:rsid w:val="6ABE7530"/>
    <w:rsid w:val="6C803988"/>
    <w:rsid w:val="6D535020"/>
    <w:rsid w:val="6E6E3FE3"/>
    <w:rsid w:val="6E7436EF"/>
    <w:rsid w:val="6EE4674B"/>
    <w:rsid w:val="6FFD0016"/>
    <w:rsid w:val="70F02FFE"/>
    <w:rsid w:val="74CB266F"/>
    <w:rsid w:val="75385002"/>
    <w:rsid w:val="759E673C"/>
    <w:rsid w:val="7B2F0E94"/>
    <w:rsid w:val="7E0C2F2C"/>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6">
    <w:name w:val="Date"/>
    <w:basedOn w:val="1"/>
    <w:next w:val="1"/>
    <w:link w:val="16"/>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hAnsi="宋体" w:cs="宋体"/>
      <w:sz w:val="24"/>
    </w:rPr>
  </w:style>
  <w:style w:type="character" w:styleId="11">
    <w:name w:val="Hyperlink"/>
    <w:qFormat/>
    <w:uiPriority w:val="99"/>
    <w:rPr>
      <w:color w:val="000000"/>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16">
    <w:name w:val="日期 Char"/>
    <w:basedOn w:val="10"/>
    <w:link w:val="6"/>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4"/>
    <customShpInfo spid="_x0000_s3075"/>
    <customShpInfo spid="_x0000_s3076"/>
    <customShpInfo spid="_x0000_s3078"/>
    <customShpInfo spid="_x0000_s3079"/>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64</Pages>
  <Words>29701</Words>
  <Characters>5570</Characters>
  <Lines>46</Lines>
  <Paragraphs>70</Paragraphs>
  <ScaleCrop>false</ScaleCrop>
  <LinksUpToDate>false</LinksUpToDate>
  <CharactersWithSpaces>35201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2018-07-20T10:00:00Z</dcterms:created>
  <dc:creator>莫。。</dc:creator>
  <cp:lastModifiedBy>Administrator</cp:lastModifiedBy>
  <cp:lastPrinted>2018-08-15T10:15:00Z</cp:lastPrinted>
  <dcterms:modified xsi:type="dcterms:W3CDTF">2018-09-05T00:53:08Z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