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outlineLvl w:val="0"/>
        <w:rPr>
          <w:rFonts w:ascii="仿宋" w:hAnsi="仿宋" w:eastAsia="仿宋" w:cs="宋体"/>
          <w:sz w:val="24"/>
          <w:szCs w:val="24"/>
        </w:rPr>
      </w:pPr>
      <w:bookmarkStart w:id="4" w:name="_GoBack"/>
      <w:bookmarkEnd w:id="4"/>
    </w:p>
    <w:p>
      <w:pPr>
        <w:pStyle w:val="21"/>
        <w:jc w:val="left"/>
        <w:rPr>
          <w:rFonts w:asciiTheme="minorEastAsia" w:hAnsiTheme="minorEastAsia" w:eastAsiaTheme="minorEastAsia"/>
        </w:rPr>
      </w:pPr>
      <w:bookmarkStart w:id="0" w:name="_Toc523409817"/>
      <w:r>
        <w:rPr>
          <w:rFonts w:hint="eastAsia" w:asciiTheme="minorEastAsia" w:hAnsiTheme="minorEastAsia" w:eastAsiaTheme="minorEastAsia"/>
        </w:rPr>
        <w:t>（九标段）开标一览表</w:t>
      </w:r>
      <w:bookmarkEnd w:id="0"/>
    </w:p>
    <w:p>
      <w:pPr>
        <w:autoSpaceDE w:val="0"/>
        <w:autoSpaceDN w:val="0"/>
        <w:adjustRightInd w:val="0"/>
        <w:spacing w:line="360" w:lineRule="auto"/>
        <w:outlineLvl w:val="0"/>
        <w:rPr>
          <w:rFonts w:ascii="仿宋" w:hAnsi="仿宋" w:eastAsia="仿宋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（九标段）开标一览表</w:t>
      </w:r>
    </w:p>
    <w:p>
      <w:pPr>
        <w:pStyle w:val="2"/>
      </w:pPr>
    </w:p>
    <w:p>
      <w:pPr>
        <w:autoSpaceDE w:val="0"/>
        <w:autoSpaceDN w:val="0"/>
        <w:adjustRightInd w:val="0"/>
        <w:spacing w:line="140" w:lineRule="exact"/>
        <w:rPr>
          <w:rFonts w:cs="宋体" w:asciiTheme="minorEastAsia" w:hAnsiTheme="minorEastAsia" w:eastAsiaTheme="minorEastAsia"/>
          <w:b/>
          <w:bCs/>
          <w:sz w:val="24"/>
          <w:szCs w:val="24"/>
        </w:rPr>
      </w:pPr>
    </w:p>
    <w:tbl>
      <w:tblPr>
        <w:tblStyle w:val="24"/>
        <w:tblW w:w="91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260"/>
        <w:gridCol w:w="567"/>
        <w:gridCol w:w="1762"/>
        <w:gridCol w:w="7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项目名称</w:t>
            </w:r>
          </w:p>
        </w:tc>
        <w:tc>
          <w:tcPr>
            <w:tcW w:w="3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投标报价</w:t>
            </w:r>
          </w:p>
        </w:tc>
        <w:tc>
          <w:tcPr>
            <w:tcW w:w="56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工期</w:t>
            </w: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九标段</w:t>
            </w:r>
          </w:p>
        </w:tc>
        <w:tc>
          <w:tcPr>
            <w:tcW w:w="1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禹州市农村房屋不动产登记项目</w:t>
            </w:r>
          </w:p>
        </w:tc>
        <w:tc>
          <w:tcPr>
            <w:tcW w:w="3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 xml:space="preserve">大写：贰佰贰拾陆万伍仟元整    小写：226.5 万元 </w:t>
            </w:r>
          </w:p>
        </w:tc>
        <w:tc>
          <w:tcPr>
            <w:tcW w:w="56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line="336" w:lineRule="auto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2018年12月31日前完成本项目的百分之三十，2019年8月31日完工。</w:t>
            </w: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投标人（公章）：中建国信勘测规划有限公司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投标人法定代表人 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日期： 2018  年 9 月  3  日</w:t>
      </w:r>
    </w:p>
    <w:p>
      <w:pPr>
        <w:autoSpaceDE w:val="0"/>
        <w:autoSpaceDN w:val="0"/>
        <w:adjustRightInd w:val="0"/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注：交货期指最终交货时间（日历天）。工期指完成该项目的最终时间（日历天）。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17"/>
        <w:spacing w:before="0" w:after="0"/>
        <w:jc w:val="left"/>
      </w:pPr>
      <w:bookmarkStart w:id="1" w:name="_Toc523409857"/>
      <w:r>
        <w:rPr>
          <w:rFonts w:hint="eastAsia"/>
        </w:rPr>
        <w:t>6.5、售后服务及培训计划</w:t>
      </w:r>
      <w:bookmarkEnd w:id="1"/>
    </w:p>
    <w:p>
      <w:pPr>
        <w:pStyle w:val="4"/>
        <w:spacing w:before="0" w:after="0"/>
        <w:rPr>
          <w:rFonts w:asciiTheme="minorEastAsia" w:hAnsiTheme="minorEastAsia" w:eastAsiaTheme="minorEastAsia"/>
        </w:rPr>
      </w:pPr>
      <w:bookmarkStart w:id="2" w:name="_Toc523409858"/>
      <w:r>
        <w:rPr>
          <w:rFonts w:hint="eastAsia" w:asciiTheme="minorEastAsia" w:hAnsiTheme="minorEastAsia" w:eastAsiaTheme="minorEastAsia"/>
        </w:rPr>
        <w:t>6.5.1、售后服务</w:t>
      </w:r>
      <w:bookmarkEnd w:id="2"/>
    </w:p>
    <w:p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我公司将为甲方提供长期出色的全程技术服务，有效地解决未来业务目标需要的解决方案，最大程度地实现测绘成果的利用价值和效益。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1、服务观念：牢固树立“用户第一”的理念，千方百计为贵单位着想，以满足贵单位需求为己任。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2、服务态度：文明、礼貌、热情。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3、服务内容：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禹州市农村房屋不动产登记发证项目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承诺服务的响应时间：工作日上班时间内5（天）×8（小时），若遇到与本项目相关的问题，将迅速响应并进行现场处理。服务响应分：电话响应、上门响应、现场响应三类，其中电话响应时间为2小时内，上门响应为24小时内，现场响应为48小时内。</w:t>
      </w:r>
    </w:p>
    <w:p>
      <w:pPr>
        <w:pStyle w:val="4"/>
        <w:spacing w:before="0" w:after="0"/>
        <w:rPr>
          <w:rFonts w:asciiTheme="minorEastAsia" w:hAnsiTheme="minorEastAsia" w:eastAsiaTheme="minorEastAsia"/>
        </w:rPr>
      </w:pPr>
      <w:bookmarkStart w:id="3" w:name="_Toc523409859"/>
      <w:r>
        <w:rPr>
          <w:rFonts w:hint="eastAsia" w:asciiTheme="minorEastAsia" w:hAnsiTheme="minorEastAsia" w:eastAsiaTheme="minorEastAsia"/>
        </w:rPr>
        <w:t>6.5.2、培训计划</w:t>
      </w:r>
      <w:bookmarkEnd w:id="3"/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1、培训内容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(1)、本次项目的工作目的、任务以及相关的重大意义。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(2)、本次项目相关的不动产登记业务内容，及其工作方法和业务流程程序。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(3)、详细的土地登记发证重点技术要求。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(4)、测绘业务各类法律法规。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(5)、测绘业务中所碰到的常见问题的处理，特别是土地发证、勘测定界等特别容易出现问题的技术面（如违约指界、发证面积超大、调查表填写错误等）。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(6)、各类测绘业务中的报告图表等的统一规范处理和技术要求。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(7)、测绘提交成果的数据入库编辑及管理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 培训方法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(1)、依据各类测绘业务的国家主要规范和标准要求，依据上具体要求，由我公司组织经验丰富的技术人员，对作业人员进行集中培训。采用个人讲课和互动提问的方式进行培训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(2)、提供具体的测绘案例，对其进行分析讲解，使得作业人员具备基本知识。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(3)、工作人员的自身学习，加强自身的技术技能，学习农业部门的法律法规。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 培训组织和手段</w:t>
      </w:r>
    </w:p>
    <w:p>
      <w:pPr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免费为甲方提供图件应用、软件使用以及与本项目测绘有关的各种培训服务。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58833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18D7"/>
    <w:rsid w:val="00080FED"/>
    <w:rsid w:val="00097B30"/>
    <w:rsid w:val="000E51B4"/>
    <w:rsid w:val="00155DE5"/>
    <w:rsid w:val="001824DB"/>
    <w:rsid w:val="00193E37"/>
    <w:rsid w:val="001C5308"/>
    <w:rsid w:val="001C7D09"/>
    <w:rsid w:val="003B11E0"/>
    <w:rsid w:val="004B3B8D"/>
    <w:rsid w:val="005025A6"/>
    <w:rsid w:val="005B0F31"/>
    <w:rsid w:val="006569AF"/>
    <w:rsid w:val="006C199A"/>
    <w:rsid w:val="00702916"/>
    <w:rsid w:val="00747560"/>
    <w:rsid w:val="007A659E"/>
    <w:rsid w:val="007F04F0"/>
    <w:rsid w:val="008500F6"/>
    <w:rsid w:val="0085371A"/>
    <w:rsid w:val="008918D7"/>
    <w:rsid w:val="008A4CCE"/>
    <w:rsid w:val="008B4A4D"/>
    <w:rsid w:val="008E79D5"/>
    <w:rsid w:val="00937C91"/>
    <w:rsid w:val="00A4582E"/>
    <w:rsid w:val="00A8415F"/>
    <w:rsid w:val="00AA1DB2"/>
    <w:rsid w:val="00AC72AF"/>
    <w:rsid w:val="00AC7819"/>
    <w:rsid w:val="00AE08CB"/>
    <w:rsid w:val="00BB42A6"/>
    <w:rsid w:val="00BE55C5"/>
    <w:rsid w:val="00BF2A28"/>
    <w:rsid w:val="00CF3F08"/>
    <w:rsid w:val="00F33635"/>
    <w:rsid w:val="00F5199C"/>
    <w:rsid w:val="00F927A5"/>
    <w:rsid w:val="385858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仿宋_GB2312" w:hAnsi="Times New Roman" w:eastAsia="仿宋"/>
      <w:b/>
      <w:bCs/>
      <w:sz w:val="32"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2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5"/>
    <w:semiHidden/>
    <w:unhideWhenUsed/>
    <w:qFormat/>
    <w:uiPriority w:val="99"/>
    <w:pPr>
      <w:spacing w:after="120"/>
    </w:pPr>
  </w:style>
  <w:style w:type="paragraph" w:styleId="6">
    <w:name w:val="toc 7"/>
    <w:basedOn w:val="1"/>
    <w:next w:val="1"/>
    <w:unhideWhenUsed/>
    <w:qFormat/>
    <w:uiPriority w:val="39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7">
    <w:name w:val="Body Text First Indent"/>
    <w:basedOn w:val="2"/>
    <w:link w:val="34"/>
    <w:semiHidden/>
    <w:unhideWhenUsed/>
    <w:uiPriority w:val="99"/>
    <w:pPr>
      <w:ind w:firstLine="420" w:firstLineChars="100"/>
    </w:pPr>
  </w:style>
  <w:style w:type="paragraph" w:styleId="8">
    <w:name w:val="Normal Indent"/>
    <w:basedOn w:val="1"/>
    <w:link w:val="35"/>
    <w:unhideWhenUsed/>
    <w:uiPriority w:val="0"/>
    <w:pPr>
      <w:ind w:firstLine="420"/>
    </w:pPr>
    <w:rPr>
      <w:rFonts w:ascii="仿宋_GB2312" w:eastAsia="仿宋_GB2312" w:hAnsiTheme="minorHAnsi" w:cstheme="minorBidi"/>
      <w:sz w:val="30"/>
      <w:szCs w:val="30"/>
    </w:rPr>
  </w:style>
  <w:style w:type="paragraph" w:styleId="9">
    <w:name w:val="toc 5"/>
    <w:basedOn w:val="1"/>
    <w:next w:val="1"/>
    <w:unhideWhenUsed/>
    <w:qFormat/>
    <w:uiPriority w:val="39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10">
    <w:name w:val="toc 3"/>
    <w:basedOn w:val="1"/>
    <w:next w:val="1"/>
    <w:unhideWhenUsed/>
    <w:qFormat/>
    <w:uiPriority w:val="39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styleId="11">
    <w:name w:val="toc 8"/>
    <w:basedOn w:val="1"/>
    <w:next w:val="1"/>
    <w:unhideWhenUsed/>
    <w:qFormat/>
    <w:uiPriority w:val="39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12">
    <w:name w:val="Balloon Text"/>
    <w:basedOn w:val="1"/>
    <w:link w:val="32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16">
    <w:name w:val="toc 4"/>
    <w:basedOn w:val="1"/>
    <w:next w:val="1"/>
    <w:unhideWhenUsed/>
    <w:qFormat/>
    <w:uiPriority w:val="39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17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8">
    <w:name w:val="toc 6"/>
    <w:basedOn w:val="1"/>
    <w:next w:val="1"/>
    <w:unhideWhenUsed/>
    <w:uiPriority w:val="39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19">
    <w:name w:val="toc 2"/>
    <w:basedOn w:val="1"/>
    <w:next w:val="1"/>
    <w:unhideWhenUsed/>
    <w:qFormat/>
    <w:uiPriority w:val="39"/>
    <w:pPr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20">
    <w:name w:val="toc 9"/>
    <w:basedOn w:val="1"/>
    <w:next w:val="1"/>
    <w:unhideWhenUsed/>
    <w:qFormat/>
    <w:uiPriority w:val="39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21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23">
    <w:name w:val="Hyperlink"/>
    <w:basedOn w:val="22"/>
    <w:unhideWhenUsed/>
    <w:uiPriority w:val="99"/>
    <w:rPr>
      <w:color w:val="0000FF"/>
      <w:u w:val="single"/>
    </w:rPr>
  </w:style>
  <w:style w:type="character" w:customStyle="1" w:styleId="25">
    <w:name w:val="正文文本 Char"/>
    <w:basedOn w:val="22"/>
    <w:link w:val="2"/>
    <w:semiHidden/>
    <w:qFormat/>
    <w:uiPriority w:val="99"/>
    <w:rPr>
      <w:rFonts w:ascii="Calibri" w:hAnsi="Calibri" w:eastAsia="宋体" w:cs="Times New Roman"/>
      <w:szCs w:val="21"/>
    </w:rPr>
  </w:style>
  <w:style w:type="character" w:customStyle="1" w:styleId="26">
    <w:name w:val="标题 Char"/>
    <w:basedOn w:val="22"/>
    <w:link w:val="21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7">
    <w:name w:val="副标题 Char"/>
    <w:basedOn w:val="22"/>
    <w:link w:val="1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8">
    <w:name w:val="标题 3 Char"/>
    <w:basedOn w:val="22"/>
    <w:link w:val="4"/>
    <w:qFormat/>
    <w:uiPriority w:val="9"/>
    <w:rPr>
      <w:rFonts w:ascii="仿宋_GB2312" w:hAnsi="Times New Roman" w:eastAsia="仿宋" w:cs="Times New Roman"/>
      <w:b/>
      <w:bCs/>
      <w:sz w:val="32"/>
      <w:szCs w:val="32"/>
    </w:rPr>
  </w:style>
  <w:style w:type="character" w:customStyle="1" w:styleId="29">
    <w:name w:val="标题 4 Char"/>
    <w:basedOn w:val="2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0">
    <w:name w:val="页眉 Char"/>
    <w:basedOn w:val="22"/>
    <w:link w:val="1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页脚 Char"/>
    <w:basedOn w:val="22"/>
    <w:link w:val="1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2">
    <w:name w:val="批注框文本 Char"/>
    <w:basedOn w:val="22"/>
    <w:link w:val="1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3">
    <w:name w:val="标题 2 Char"/>
    <w:basedOn w:val="2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4">
    <w:name w:val="正文首行缩进 Char"/>
    <w:basedOn w:val="25"/>
    <w:link w:val="7"/>
    <w:semiHidden/>
    <w:uiPriority w:val="99"/>
  </w:style>
  <w:style w:type="character" w:customStyle="1" w:styleId="35">
    <w:name w:val="正文缩进 Char"/>
    <w:link w:val="8"/>
    <w:locked/>
    <w:uiPriority w:val="0"/>
    <w:rPr>
      <w:rFonts w:ascii="仿宋_GB2312" w:eastAsia="仿宋_GB2312"/>
      <w:sz w:val="30"/>
      <w:szCs w:val="30"/>
    </w:rPr>
  </w:style>
  <w:style w:type="paragraph" w:customStyle="1" w:styleId="36">
    <w:name w:val="正文 New New New New New New New New New New New New New New New New New"/>
    <w:link w:val="3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7">
    <w:name w:val="正文 New New New New New New New New New New New New New New New New New Char"/>
    <w:basedOn w:val="22"/>
    <w:link w:val="36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8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ED3F62-A2C9-48A4-9CBD-AC5F4B01A7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2409</Words>
  <Characters>13737</Characters>
  <Lines>114</Lines>
  <Paragraphs>32</Paragraphs>
  <TotalTime>130</TotalTime>
  <ScaleCrop>false</ScaleCrop>
  <LinksUpToDate>false</LinksUpToDate>
  <CharactersWithSpaces>16114</CharactersWithSpaces>
  <Application>WPS Office_11.1.0.7811_F1E327BC-269C-435d-A152-05C5408002CA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2018-08-26T03:00:00Z</dcterms:created>
  <dc:creator>Administrator</dc:creator>
  <cp:lastModifiedBy>Administrator</cp:lastModifiedBy>
  <cp:lastPrinted>2018-09-01T07:47:00Z</cp:lastPrinted>
  <dcterms:modified xsi:type="dcterms:W3CDTF">2018-09-04T07:21:06Z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