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ind w:firstLine="602"/>
      </w:pPr>
      <w:bookmarkStart w:id="0" w:name="_Toc452585503"/>
      <w:bookmarkStart w:id="1" w:name="_Toc380062766"/>
      <w:bookmarkStart w:id="2" w:name="_Toc286745136"/>
      <w:bookmarkStart w:id="3" w:name="_Toc459282251"/>
      <w:bookmarkStart w:id="4" w:name="_Toc520323729"/>
      <w:r>
        <w:t>项目概述</w:t>
      </w:r>
      <w:bookmarkEnd w:id="0"/>
      <w:bookmarkEnd w:id="1"/>
      <w:bookmarkEnd w:id="2"/>
      <w:bookmarkEnd w:id="3"/>
      <w:bookmarkEnd w:id="4"/>
    </w:p>
    <w:p>
      <w:pPr>
        <w:pStyle w:val="3"/>
        <w:ind w:firstLine="562"/>
      </w:pPr>
      <w:bookmarkStart w:id="5" w:name="_Toc279932073"/>
      <w:bookmarkStart w:id="6" w:name="_Toc459282252"/>
      <w:bookmarkStart w:id="7" w:name="_Toc380062767"/>
      <w:bookmarkStart w:id="8" w:name="_Toc520323730"/>
      <w:r>
        <w:t>系统建设</w:t>
      </w:r>
      <w:bookmarkEnd w:id="5"/>
      <w:r>
        <w:t>背景</w:t>
      </w:r>
      <w:bookmarkEnd w:id="6"/>
      <w:bookmarkEnd w:id="7"/>
      <w:bookmarkEnd w:id="8"/>
    </w:p>
    <w:p>
      <w:pPr>
        <w:pStyle w:val="34"/>
        <w:spacing w:before="156" w:after="156"/>
        <w:rPr>
          <w:rFonts w:ascii="仿宋" w:hAnsi="仿宋"/>
        </w:rPr>
      </w:pPr>
      <w:r>
        <w:rPr>
          <w:rFonts w:ascii="仿宋" w:hAnsi="仿宋"/>
        </w:rPr>
        <w:t>城市交通中的违法停车、压线行驶、违章掉头等不文明现象一直是</w:t>
      </w:r>
      <w:r>
        <w:rPr>
          <w:rFonts w:hint="eastAsia" w:ascii="仿宋" w:hAnsi="仿宋"/>
        </w:rPr>
        <w:t>许昌</w:t>
      </w:r>
      <w:r>
        <w:rPr>
          <w:rFonts w:ascii="仿宋" w:hAnsi="仿宋"/>
        </w:rPr>
        <w:t>城市交通管理中的顽疾，对道路的畅通以及行人安全均存在严重影响，如何规范驾驶员的停车行为，对违反交通法规的行为进行及时准确的取证处罚，维持道路正常运行状态，是交通管理的关键</w:t>
      </w:r>
      <w:r>
        <w:rPr>
          <w:rFonts w:hint="eastAsia" w:ascii="仿宋" w:hAnsi="仿宋"/>
        </w:rPr>
        <w:t>，本次</w:t>
      </w:r>
      <w:r>
        <w:rPr>
          <w:rFonts w:ascii="仿宋" w:hAnsi="仿宋"/>
        </w:rPr>
        <w:t>在</w:t>
      </w:r>
      <w:r>
        <w:rPr>
          <w:rFonts w:hint="eastAsia" w:ascii="仿宋" w:hAnsi="仿宋"/>
          <w:lang w:val="en-US" w:eastAsia="zh-CN"/>
        </w:rPr>
        <w:t>高铁东站等</w:t>
      </w:r>
      <w:bookmarkStart w:id="180" w:name="_GoBack"/>
      <w:bookmarkEnd w:id="180"/>
      <w:r>
        <w:rPr>
          <w:rFonts w:ascii="仿宋" w:hAnsi="仿宋"/>
        </w:rPr>
        <w:t>路段新建</w:t>
      </w:r>
      <w:r>
        <w:rPr>
          <w:rFonts w:hint="eastAsia" w:ascii="仿宋" w:hAnsi="仿宋"/>
        </w:rPr>
        <w:t>35</w:t>
      </w:r>
      <w:r>
        <w:rPr>
          <w:rFonts w:ascii="仿宋" w:hAnsi="仿宋"/>
        </w:rPr>
        <w:t>套违法取证系统</w:t>
      </w:r>
      <w:r>
        <w:rPr>
          <w:rFonts w:hint="eastAsia" w:ascii="仿宋" w:hAnsi="仿宋"/>
        </w:rPr>
        <w:t>，</w:t>
      </w:r>
      <w:r>
        <w:rPr>
          <w:rFonts w:ascii="仿宋" w:hAnsi="仿宋"/>
        </w:rPr>
        <w:t>降低因违停引发的事故发生率和公安干警劳动强度，提高道路运行能力以及交警工作效率</w:t>
      </w:r>
      <w:r>
        <w:rPr>
          <w:rFonts w:hint="eastAsia" w:ascii="仿宋" w:hAnsi="仿宋"/>
        </w:rPr>
        <w:t>，</w:t>
      </w:r>
      <w:r>
        <w:rPr>
          <w:rFonts w:ascii="仿宋" w:hAnsi="仿宋"/>
        </w:rPr>
        <w:t>协助相关单位查究违法车辆和驾驶员，并为侦破刑事案件提供相关证据</w:t>
      </w:r>
      <w:r>
        <w:rPr>
          <w:rFonts w:hint="eastAsia" w:ascii="仿宋" w:hAnsi="仿宋"/>
        </w:rPr>
        <w:t>，具体建设点位如：</w:t>
      </w:r>
    </w:p>
    <w:p>
      <w:pPr>
        <w:pStyle w:val="34"/>
        <w:spacing w:before="156" w:after="156"/>
        <w:rPr>
          <w:rFonts w:ascii="仿宋" w:hAnsi="仿宋"/>
        </w:rPr>
      </w:pPr>
      <w:r>
        <w:rPr>
          <w:rFonts w:ascii="仿宋" w:hAnsi="仿宋"/>
        </w:rPr>
        <w:t>传统的违法停车抓拍方式为：当通过视频监控发现有违法停车情况时，执法人员手动控制云台摄像机进行拉近、拍摄车辆，并予以人工识别车辆号牌，完成后需手动恢复摄像机预置位。</w:t>
      </w:r>
    </w:p>
    <w:p>
      <w:pPr>
        <w:pStyle w:val="34"/>
        <w:spacing w:before="156" w:after="156"/>
        <w:rPr>
          <w:rFonts w:ascii="仿宋" w:hAnsi="仿宋"/>
        </w:rPr>
      </w:pPr>
      <w:r>
        <w:rPr>
          <w:rFonts w:ascii="仿宋" w:hAnsi="仿宋"/>
        </w:rPr>
        <w:t>随着道路管理的需要，违法停车监控点越来越多，监控执法人员工作负荷越来越大，工作的准确度依赖于人员自身的责任心、工作状态、身体精力状态等认为因素。过程复杂繁琐，人工成本高，管理复杂低效。因此，违法停车智能抓拍系统应运而生。</w:t>
      </w:r>
    </w:p>
    <w:p>
      <w:pPr>
        <w:ind w:firstLine="480"/>
        <w:jc w:val="center"/>
      </w:pPr>
      <w:r>
        <w:drawing>
          <wp:inline distT="0" distB="0" distL="0" distR="0">
            <wp:extent cx="3600450" cy="2095500"/>
            <wp:effectExtent l="0" t="0" r="0" b="0"/>
            <wp:docPr id="191" name="图片 191" descr="人工取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191" descr="人工取证"/>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3600450" cy="2095500"/>
                    </a:xfrm>
                    <a:prstGeom prst="rect">
                      <a:avLst/>
                    </a:prstGeom>
                    <a:noFill/>
                    <a:ln>
                      <a:noFill/>
                    </a:ln>
                  </pic:spPr>
                </pic:pic>
              </a:graphicData>
            </a:graphic>
          </wp:inline>
        </w:drawing>
      </w:r>
    </w:p>
    <w:p>
      <w:pPr>
        <w:pStyle w:val="3"/>
        <w:ind w:firstLine="562"/>
      </w:pPr>
      <w:bookmarkStart w:id="9" w:name="_Toc279932074"/>
      <w:bookmarkStart w:id="10" w:name="_Toc452585504"/>
      <w:bookmarkStart w:id="11" w:name="_Toc520323731"/>
      <w:bookmarkStart w:id="12" w:name="_Toc459282253"/>
      <w:bookmarkStart w:id="13" w:name="_Toc380062768"/>
      <w:r>
        <w:t>系统</w:t>
      </w:r>
      <w:bookmarkEnd w:id="9"/>
      <w:r>
        <w:t>建设的必要性</w:t>
      </w:r>
      <w:bookmarkEnd w:id="10"/>
      <w:bookmarkEnd w:id="11"/>
      <w:bookmarkEnd w:id="12"/>
      <w:bookmarkEnd w:id="13"/>
    </w:p>
    <w:p>
      <w:pPr>
        <w:pStyle w:val="4"/>
        <w:ind w:firstLine="482"/>
      </w:pPr>
      <w:bookmarkStart w:id="14" w:name="_Toc459282254"/>
      <w:bookmarkStart w:id="15" w:name="_Toc520323732"/>
      <w:bookmarkStart w:id="16" w:name="_Toc276569984"/>
      <w:bookmarkStart w:id="17" w:name="_Toc380062769"/>
      <w:r>
        <w:t>满足国家标准要求</w:t>
      </w:r>
      <w:bookmarkEnd w:id="14"/>
      <w:bookmarkEnd w:id="15"/>
      <w:bookmarkEnd w:id="16"/>
      <w:bookmarkEnd w:id="17"/>
    </w:p>
    <w:p>
      <w:pPr>
        <w:ind w:firstLine="480"/>
      </w:pPr>
      <w:r>
        <w:t>公安部交通研究所为确保各地方对于违法停车执法时取证的规范性，推出了GA/T 995-2012《道路交通安全违法行为视频取证设备技术规范》。</w:t>
      </w:r>
    </w:p>
    <w:p>
      <w:pPr>
        <w:pStyle w:val="4"/>
        <w:ind w:firstLine="482"/>
      </w:pPr>
      <w:bookmarkStart w:id="18" w:name="_Toc276569985"/>
      <w:bookmarkStart w:id="19" w:name="_Toc380062770"/>
      <w:bookmarkStart w:id="20" w:name="_Toc459282255"/>
      <w:bookmarkStart w:id="21" w:name="_Toc520323733"/>
      <w:r>
        <w:t>符合交通</w:t>
      </w:r>
      <w:bookmarkEnd w:id="18"/>
      <w:r>
        <w:t>管理需求</w:t>
      </w:r>
      <w:bookmarkEnd w:id="19"/>
      <w:bookmarkEnd w:id="20"/>
      <w:bookmarkEnd w:id="21"/>
    </w:p>
    <w:p>
      <w:pPr>
        <w:ind w:firstLine="480"/>
      </w:pPr>
      <w:r>
        <w:t>目前，机动车违法停车现象已成为城市交通管理的重要顽疾，每年因违法停车造成的车辆拥堵、汽车追尾、交通事故等事件数以百万计；</w:t>
      </w:r>
    </w:p>
    <w:p>
      <w:pPr>
        <w:ind w:firstLine="480"/>
      </w:pPr>
      <w:r>
        <w:t xml:space="preserve">违法停车现象曾被媒体评为“影响城市形象十大原因”之一； </w:t>
      </w:r>
    </w:p>
    <w:p>
      <w:pPr>
        <w:ind w:firstLine="480"/>
      </w:pPr>
      <w:r>
        <w:t>违法停车关系到政府公信力、城市形象、民生问题；</w:t>
      </w:r>
    </w:p>
    <w:p>
      <w:pPr>
        <w:ind w:firstLine="480"/>
      </w:pPr>
      <w:r>
        <w:t>违法停车治理是城市交通管理重要的评价标准之一。</w:t>
      </w:r>
    </w:p>
    <w:p>
      <w:pPr>
        <w:ind w:firstLine="480"/>
      </w:pPr>
      <w:r>
        <w:t>传统的手动违法抓拍系统由人工控制云台摄像机，极其浪费时间和人力。当发现有违法情况，执法人员手动控制云台摄像机进行拉近、抓拍违法车辆，并拍摄禁止停车、非机动车道标志等。完成后需手动恢复摄像机预置位，过程复杂繁琐，造成工作效率较低。</w:t>
      </w:r>
    </w:p>
    <w:p>
      <w:pPr>
        <w:ind w:firstLine="480"/>
      </w:pPr>
      <w:r>
        <w:t>智能抓拍系统可自动发现车辆违法停车行为，自动生成并存储违法过程违法图片及视频录像。系统性能稳定可靠，所抓拍的录像清晰度高。作为违法停车行为处罚执法证据充分，并可实现对一个甚至多个方向上的交通违法行为监测抓拍。</w:t>
      </w:r>
    </w:p>
    <w:p>
      <w:pPr>
        <w:pStyle w:val="3"/>
        <w:ind w:firstLine="562"/>
        <w:rPr>
          <w:rFonts w:hint="eastAsia"/>
        </w:rPr>
      </w:pPr>
      <w:bookmarkStart w:id="22" w:name="_Toc459282256"/>
      <w:bookmarkStart w:id="23" w:name="_Toc452585505"/>
      <w:bookmarkStart w:id="24" w:name="_Toc520323734"/>
      <w:bookmarkStart w:id="25" w:name="_Toc380062771"/>
      <w:bookmarkStart w:id="26" w:name="_Toc279932078"/>
      <w:r>
        <w:t>系统建设目标</w:t>
      </w:r>
      <w:bookmarkEnd w:id="22"/>
      <w:bookmarkEnd w:id="23"/>
      <w:bookmarkEnd w:id="24"/>
      <w:bookmarkEnd w:id="25"/>
      <w:bookmarkEnd w:id="26"/>
    </w:p>
    <w:p>
      <w:pPr>
        <w:ind w:firstLine="480"/>
        <w:rPr>
          <w:rFonts w:hint="eastAsia" w:cs="仿宋_GB2312" w:asciiTheme="minorEastAsia" w:hAnsiTheme="minorEastAsia" w:eastAsiaTheme="minorEastAsia"/>
          <w:shd w:val="clear" w:color="auto" w:fill="FFFFFF"/>
        </w:rPr>
      </w:pPr>
      <w:r>
        <w:rPr>
          <w:rFonts w:hint="eastAsia" w:cs="仿宋_GB2312" w:asciiTheme="minorEastAsia" w:hAnsiTheme="minorEastAsia" w:eastAsiaTheme="minorEastAsia"/>
          <w:shd w:val="clear" w:color="auto" w:fill="FFFFFF"/>
        </w:rPr>
        <w:t>在高铁东</w:t>
      </w:r>
      <w:r>
        <w:rPr>
          <w:rFonts w:hint="eastAsia"/>
        </w:rPr>
        <w:t>站等35处违法</w:t>
      </w:r>
      <w:r>
        <w:rPr>
          <w:rFonts w:hint="eastAsia" w:cs="仿宋_GB2312" w:asciiTheme="minorEastAsia" w:hAnsiTheme="minorEastAsia" w:eastAsiaTheme="minorEastAsia"/>
          <w:shd w:val="clear" w:color="auto" w:fill="FFFFFF"/>
        </w:rPr>
        <w:t>停车行为较多的部位建设自动抓拍系统，</w:t>
      </w:r>
    </w:p>
    <w:p>
      <w:pPr>
        <w:pStyle w:val="31"/>
        <w:numPr>
          <w:ilvl w:val="0"/>
          <w:numId w:val="3"/>
        </w:numPr>
        <w:ind w:firstLineChars="0"/>
        <w:rPr>
          <w:rFonts w:hint="eastAsia" w:cs="黑体" w:asciiTheme="minorEastAsia" w:hAnsiTheme="minorEastAsia"/>
          <w:bCs/>
          <w:szCs w:val="24"/>
          <w:shd w:val="clear" w:color="auto" w:fill="FFFFFF"/>
        </w:rPr>
      </w:pPr>
      <w:r>
        <w:rPr>
          <w:rFonts w:hint="eastAsia" w:cs="黑体" w:asciiTheme="minorEastAsia" w:hAnsiTheme="minorEastAsia"/>
          <w:bCs/>
          <w:szCs w:val="24"/>
          <w:shd w:val="clear" w:color="auto" w:fill="FFFFFF"/>
        </w:rPr>
        <w:t>违停</w:t>
      </w:r>
      <w:r>
        <w:rPr>
          <w:rFonts w:cs="黑体" w:asciiTheme="minorEastAsia" w:hAnsiTheme="minorEastAsia"/>
          <w:bCs/>
          <w:szCs w:val="24"/>
          <w:shd w:val="clear" w:color="auto" w:fill="FFFFFF"/>
        </w:rPr>
        <w:t>抓拍</w:t>
      </w:r>
      <w:r>
        <w:rPr>
          <w:rFonts w:hint="eastAsia" w:cs="黑体" w:asciiTheme="minorEastAsia" w:hAnsiTheme="minorEastAsia"/>
          <w:bCs/>
          <w:szCs w:val="24"/>
          <w:shd w:val="clear" w:color="auto" w:fill="FFFFFF"/>
        </w:rPr>
        <w:t>球机</w:t>
      </w:r>
      <w:r>
        <w:rPr>
          <w:rFonts w:cs="黑体" w:asciiTheme="minorEastAsia" w:hAnsiTheme="minorEastAsia"/>
          <w:bCs/>
          <w:szCs w:val="24"/>
          <w:shd w:val="clear" w:color="auto" w:fill="FFFFFF"/>
        </w:rPr>
        <w:t>、</w:t>
      </w:r>
      <w:r>
        <w:rPr>
          <w:rFonts w:hint="eastAsia" w:cs="黑体" w:asciiTheme="minorEastAsia" w:hAnsiTheme="minorEastAsia"/>
          <w:bCs/>
          <w:szCs w:val="24"/>
          <w:shd w:val="clear" w:color="auto" w:fill="FFFFFF"/>
        </w:rPr>
        <w:t>违法</w:t>
      </w:r>
      <w:r>
        <w:rPr>
          <w:rFonts w:cs="黑体" w:asciiTheme="minorEastAsia" w:hAnsiTheme="minorEastAsia"/>
          <w:bCs/>
          <w:szCs w:val="24"/>
          <w:shd w:val="clear" w:color="auto" w:fill="FFFFFF"/>
        </w:rPr>
        <w:t>提</w:t>
      </w:r>
      <w:r>
        <w:rPr>
          <w:rFonts w:hint="eastAsia" w:cs="黑体" w:asciiTheme="minorEastAsia" w:hAnsiTheme="minorEastAsia"/>
          <w:bCs/>
          <w:szCs w:val="24"/>
          <w:shd w:val="clear" w:color="auto" w:fill="FFFFFF"/>
        </w:rPr>
        <w:t>示</w:t>
      </w:r>
      <w:r>
        <w:rPr>
          <w:rFonts w:cs="黑体" w:asciiTheme="minorEastAsia" w:hAnsiTheme="minorEastAsia"/>
          <w:bCs/>
          <w:szCs w:val="24"/>
          <w:shd w:val="clear" w:color="auto" w:fill="FFFFFF"/>
        </w:rPr>
        <w:t>屏</w:t>
      </w:r>
      <w:r>
        <w:rPr>
          <w:rFonts w:hint="eastAsia" w:cs="黑体" w:asciiTheme="minorEastAsia" w:hAnsiTheme="minorEastAsia"/>
          <w:bCs/>
          <w:szCs w:val="24"/>
          <w:shd w:val="clear" w:color="auto" w:fill="FFFFFF"/>
        </w:rPr>
        <w:t>等辅材的采购和安装</w:t>
      </w:r>
    </w:p>
    <w:p>
      <w:pPr>
        <w:pStyle w:val="31"/>
        <w:numPr>
          <w:ilvl w:val="0"/>
          <w:numId w:val="3"/>
        </w:numPr>
        <w:ind w:firstLineChars="0"/>
        <w:rPr>
          <w:rFonts w:hint="eastAsia" w:cs="黑体" w:asciiTheme="minorEastAsia" w:hAnsiTheme="minorEastAsia"/>
          <w:bCs/>
          <w:szCs w:val="24"/>
          <w:shd w:val="clear" w:color="auto" w:fill="FFFFFF"/>
        </w:rPr>
      </w:pPr>
      <w:r>
        <w:rPr>
          <w:rFonts w:hint="eastAsia" w:cs="黑体" w:asciiTheme="minorEastAsia" w:hAnsiTheme="minorEastAsia"/>
          <w:bCs/>
          <w:szCs w:val="24"/>
          <w:shd w:val="clear" w:color="auto" w:fill="FFFFFF"/>
        </w:rPr>
        <w:t>设备采购、运输、安装调试、软件研发、系统对接、竣工验收、</w:t>
      </w:r>
    </w:p>
    <w:p>
      <w:pPr>
        <w:pStyle w:val="31"/>
        <w:numPr>
          <w:ilvl w:val="0"/>
          <w:numId w:val="3"/>
        </w:numPr>
        <w:ind w:firstLineChars="0"/>
      </w:pPr>
      <w:r>
        <w:rPr>
          <w:bCs/>
          <w:szCs w:val="24"/>
          <w:shd w:val="clear" w:color="auto" w:fill="FFFFFF"/>
        </w:rPr>
        <w:t>2年免</w:t>
      </w:r>
      <w:r>
        <w:rPr>
          <w:rFonts w:hint="eastAsia" w:cs="黑体" w:asciiTheme="minorEastAsia" w:hAnsiTheme="minorEastAsia"/>
          <w:bCs/>
          <w:szCs w:val="24"/>
          <w:shd w:val="clear" w:color="auto" w:fill="FFFFFF"/>
        </w:rPr>
        <w:t>费售后、质保、运维服务和6年运维服务</w:t>
      </w:r>
    </w:p>
    <w:p>
      <w:pPr>
        <w:ind w:firstLine="480"/>
      </w:pPr>
      <w:r>
        <w:t>系统建成后将达到以下目标：</w:t>
      </w:r>
    </w:p>
    <w:p>
      <w:pPr>
        <w:ind w:firstLine="480"/>
      </w:pPr>
      <w:r>
        <w:t>科技强警，彰显交警公正、标准执法形象；</w:t>
      </w:r>
    </w:p>
    <w:p>
      <w:pPr>
        <w:ind w:firstLine="480"/>
      </w:pPr>
      <w:r>
        <w:t>降低因违停引发的事故发生率和公安干警劳动强度，提高道路运行能力以及交警工作效率；</w:t>
      </w:r>
    </w:p>
    <w:p>
      <w:pPr>
        <w:ind w:firstLine="480"/>
      </w:pPr>
      <w:r>
        <w:t>有效检测和记录各种违法停车行为，维护道路正常运行状态；</w:t>
      </w:r>
    </w:p>
    <w:p>
      <w:pPr>
        <w:ind w:firstLine="480"/>
      </w:pPr>
      <w:r>
        <w:t>协助相关单位查究违法车辆和驾驶员，并为侦破刑事案件提供相关证据。</w:t>
      </w:r>
    </w:p>
    <w:p>
      <w:pPr>
        <w:pStyle w:val="3"/>
        <w:ind w:firstLine="562"/>
      </w:pPr>
      <w:bookmarkStart w:id="27" w:name="_Toc452585506"/>
      <w:bookmarkStart w:id="28" w:name="_Toc459282257"/>
      <w:bookmarkStart w:id="29" w:name="_Toc279932079"/>
      <w:bookmarkStart w:id="30" w:name="_Toc520323735"/>
      <w:bookmarkStart w:id="31" w:name="_Toc380062772"/>
      <w:r>
        <w:t>系统建设原则</w:t>
      </w:r>
      <w:bookmarkEnd w:id="27"/>
      <w:bookmarkEnd w:id="28"/>
      <w:bookmarkEnd w:id="29"/>
      <w:bookmarkEnd w:id="30"/>
      <w:bookmarkEnd w:id="31"/>
    </w:p>
    <w:p>
      <w:pPr>
        <w:pStyle w:val="4"/>
        <w:ind w:firstLine="482"/>
      </w:pPr>
      <w:bookmarkStart w:id="32" w:name="_Toc459282258"/>
      <w:bookmarkStart w:id="33" w:name="_Toc520323736"/>
      <w:bookmarkStart w:id="34" w:name="_Toc380062773"/>
      <w:bookmarkStart w:id="35" w:name="_Toc279932081"/>
      <w:r>
        <w:t>先进性原则</w:t>
      </w:r>
      <w:bookmarkEnd w:id="32"/>
      <w:bookmarkEnd w:id="33"/>
      <w:bookmarkEnd w:id="34"/>
      <w:bookmarkEnd w:id="35"/>
    </w:p>
    <w:p>
      <w:pPr>
        <w:ind w:firstLine="480"/>
      </w:pPr>
      <w:r>
        <w:t>系统的设计不但要考虑充分利用当前的最新技术，而且还必须考虑随着技术的进一步发展，能在系统中不断融入新技术，使系统始终充满活力，始终保持一定的先进性。在本项目的智能违停抓拍系统设计中，对所有设备和相应管理软件，均选用我公司自主研发的先进视频监控设备和软件系统，既保持了图像高清晰质量，同时也彻底解决了监控系统数字化、网络化过程中的瓶颈问题，真正实现技术的先进性原则。</w:t>
      </w:r>
    </w:p>
    <w:p>
      <w:pPr>
        <w:pStyle w:val="4"/>
        <w:ind w:firstLine="482"/>
      </w:pPr>
      <w:bookmarkStart w:id="36" w:name="_Toc520323737"/>
      <w:bookmarkStart w:id="37" w:name="_Toc273176726"/>
      <w:bookmarkStart w:id="38" w:name="_Toc198920456"/>
      <w:bookmarkStart w:id="39" w:name="_Toc151476694"/>
      <w:bookmarkStart w:id="40" w:name="_Toc151492546"/>
      <w:bookmarkStart w:id="41" w:name="_Toc198911019"/>
      <w:bookmarkStart w:id="42" w:name="_Toc164828358"/>
      <w:bookmarkStart w:id="43" w:name="_Toc198908531"/>
      <w:bookmarkStart w:id="44" w:name="_Toc264527857"/>
      <w:bookmarkStart w:id="45" w:name="_Toc198911818"/>
      <w:bookmarkStart w:id="46" w:name="_Toc380062774"/>
      <w:bookmarkStart w:id="47" w:name="_Toc198911498"/>
      <w:bookmarkStart w:id="48" w:name="_Toc199049714"/>
      <w:bookmarkStart w:id="49" w:name="_Toc459282259"/>
      <w:bookmarkStart w:id="50" w:name="_Toc279932082"/>
      <w:r>
        <w:t>实用性原则</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pPr>
        <w:ind w:firstLine="480"/>
      </w:pPr>
      <w:r>
        <w:t>智能违停抓拍系统的建设以实用性为基本原则，系统功能满足动态监控和案件、事件倒查的基本要求，硬件和软件平台界面友好、易学易用、使用方便、图像清晰；采用统一的系统标准和通信协议，使整个系统中各个子系统间能互联互控，充分发挥整个系统的功能。</w:t>
      </w:r>
    </w:p>
    <w:p>
      <w:pPr>
        <w:pStyle w:val="4"/>
        <w:ind w:firstLine="482"/>
      </w:pPr>
      <w:bookmarkStart w:id="51" w:name="_Toc459282260"/>
      <w:bookmarkStart w:id="52" w:name="_Toc279932083"/>
      <w:bookmarkStart w:id="53" w:name="_Toc380062775"/>
      <w:bookmarkStart w:id="54" w:name="_Toc520323738"/>
      <w:r>
        <w:t>可靠性原则</w:t>
      </w:r>
      <w:bookmarkEnd w:id="51"/>
      <w:bookmarkEnd w:id="52"/>
      <w:bookmarkEnd w:id="53"/>
      <w:bookmarkEnd w:id="54"/>
    </w:p>
    <w:p>
      <w:pPr>
        <w:ind w:firstLine="480"/>
      </w:pPr>
      <w:r>
        <w:t>本系统的规模无论在网络、系统平台，还是在系统应用方面都具有相当的规模，系统的运行可靠性是主要性能之一。</w:t>
      </w:r>
    </w:p>
    <w:p>
      <w:pPr>
        <w:ind w:firstLine="480"/>
      </w:pPr>
      <w:r>
        <w:t>系统的不稳定因素从硬件、软件系统协同运行中给予充分的预先论证防范。如有发生也可做到即时自恢复能力。所有产品均具有正式的出厂合格证明和权威机构的质量认证。</w:t>
      </w:r>
    </w:p>
    <w:p>
      <w:pPr>
        <w:ind w:firstLine="480"/>
      </w:pPr>
      <w:r>
        <w:t>系统的可靠性主要表现在以下几个方面：</w:t>
      </w:r>
    </w:p>
    <w:p>
      <w:pPr>
        <w:pStyle w:val="31"/>
        <w:numPr>
          <w:ilvl w:val="0"/>
          <w:numId w:val="4"/>
        </w:numPr>
        <w:ind w:firstLineChars="0"/>
      </w:pPr>
      <w:r>
        <w:t>前端系统的可靠性</w:t>
      </w:r>
    </w:p>
    <w:p>
      <w:pPr>
        <w:pStyle w:val="31"/>
        <w:numPr>
          <w:ilvl w:val="0"/>
          <w:numId w:val="4"/>
        </w:numPr>
        <w:ind w:firstLineChars="0"/>
      </w:pPr>
      <w:r>
        <w:t>信号传输系统的可靠性</w:t>
      </w:r>
    </w:p>
    <w:p>
      <w:pPr>
        <w:pStyle w:val="31"/>
        <w:numPr>
          <w:ilvl w:val="0"/>
          <w:numId w:val="4"/>
        </w:numPr>
        <w:ind w:firstLineChars="0"/>
      </w:pPr>
      <w:r>
        <w:t>存储系统的可靠性</w:t>
      </w:r>
    </w:p>
    <w:p>
      <w:pPr>
        <w:pStyle w:val="31"/>
        <w:numPr>
          <w:ilvl w:val="0"/>
          <w:numId w:val="4"/>
        </w:numPr>
        <w:ind w:firstLineChars="0"/>
      </w:pPr>
      <w:r>
        <w:t>管理平台的可靠性</w:t>
      </w:r>
    </w:p>
    <w:p>
      <w:pPr>
        <w:pStyle w:val="4"/>
        <w:ind w:firstLine="482"/>
      </w:pPr>
      <w:bookmarkStart w:id="55" w:name="_Toc380062776"/>
      <w:bookmarkStart w:id="56" w:name="_Toc459282261"/>
      <w:bookmarkStart w:id="57" w:name="_Toc520323739"/>
      <w:r>
        <w:t>可扩展性原则</w:t>
      </w:r>
      <w:bookmarkEnd w:id="55"/>
      <w:bookmarkEnd w:id="56"/>
      <w:bookmarkEnd w:id="57"/>
    </w:p>
    <w:p>
      <w:pPr>
        <w:ind w:firstLine="480"/>
      </w:pPr>
      <w:r>
        <w:t>系统在满足当前需求的基础上，可以非常方便的扩展容量，可方便实现更大容量的系统，同时系统具有良好的兼容性和通用的软硬件接口，可在其基础上进行二次功能开发与升级。</w:t>
      </w:r>
    </w:p>
    <w:p>
      <w:pPr>
        <w:ind w:firstLine="480"/>
      </w:pPr>
      <w:r>
        <w:t>随着系统以后的扩展，用户容量将会不断扩大，新的业务功能的要求将会层出不穷。这要求系统具备良好的可扩展性，所以在系统建设的初期，首先立足于近期的应用需求进行系统配置，而以系统的可扩展性来保证今后5~10年内的发展需求。</w:t>
      </w:r>
    </w:p>
    <w:p>
      <w:pPr>
        <w:ind w:firstLine="480"/>
      </w:pPr>
      <w:r>
        <w:t xml:space="preserve">系统的各个组成部件选用标准的硬件和软件，各个子系统的设计模块化，使系统可以通过堆叠的方式进行扩展；各部分、各小系统的接口规范化，从而使软、硬件能够平滑升级或更新，网络节点的增减对网络性能的影响不大。 </w:t>
      </w:r>
    </w:p>
    <w:p>
      <w:pPr>
        <w:pStyle w:val="4"/>
        <w:ind w:firstLine="482"/>
      </w:pPr>
      <w:bookmarkStart w:id="58" w:name="_Toc459282262"/>
      <w:bookmarkStart w:id="59" w:name="_Toc279932085"/>
      <w:bookmarkStart w:id="60" w:name="_Toc380062777"/>
      <w:bookmarkStart w:id="61" w:name="_Toc520323740"/>
      <w:r>
        <w:t>安全保密性原则</w:t>
      </w:r>
      <w:bookmarkEnd w:id="58"/>
      <w:bookmarkEnd w:id="59"/>
      <w:bookmarkEnd w:id="60"/>
      <w:bookmarkEnd w:id="61"/>
    </w:p>
    <w:p>
      <w:pPr>
        <w:ind w:firstLine="480"/>
      </w:pPr>
      <w:r>
        <w:t>整个系统数据要充分安全，要严格实行操作按级管理，对关键数据实施特殊保护，各种操作要做好记录，便于查找。图像传输网络的建设需符合公安部的有关规定，充分考虑网络数据的安全性和保密性。</w:t>
      </w:r>
    </w:p>
    <w:p>
      <w:pPr>
        <w:ind w:firstLine="480"/>
      </w:pPr>
      <w:r>
        <w:t>由于本系统涉及到对于公共场所的日常实时监控、数据传输量大及使用人员多，故安全性和保密性就显得十分突出和重要。在考虑系统的安全性和保密性时，除应考虑各种外界干扰外，还需在各个环节提供安全、保密措施。系统设备及软件系统具备强大的数据保护能力，任何外部设备的介入都将在自身防护体系下进行屏蔽拦截，让网络数据充分安全及保密。</w:t>
      </w:r>
    </w:p>
    <w:p>
      <w:pPr>
        <w:pStyle w:val="3"/>
        <w:ind w:firstLine="562"/>
      </w:pPr>
      <w:bookmarkStart w:id="62" w:name="_Toc520323741"/>
      <w:bookmarkStart w:id="63" w:name="_Toc459282263"/>
      <w:bookmarkStart w:id="64" w:name="_Toc452585507"/>
      <w:bookmarkStart w:id="65" w:name="_Toc380062778"/>
      <w:r>
        <w:t>系统设计依据</w:t>
      </w:r>
      <w:bookmarkEnd w:id="62"/>
      <w:bookmarkEnd w:id="63"/>
      <w:bookmarkEnd w:id="64"/>
      <w:bookmarkEnd w:id="65"/>
    </w:p>
    <w:p>
      <w:pPr>
        <w:pStyle w:val="34"/>
        <w:spacing w:before="156" w:after="156"/>
        <w:rPr>
          <w:rFonts w:ascii="仿宋" w:hAnsi="仿宋"/>
        </w:rPr>
      </w:pPr>
      <w:r>
        <w:rPr>
          <w:rFonts w:ascii="仿宋" w:hAnsi="仿宋"/>
        </w:rPr>
        <w:t>系统规划设计必须按照国际、国家和本地区的有关标准和规范进行。本设计将依据和参照以下的设计规范和要求进行：</w:t>
      </w:r>
    </w:p>
    <w:p>
      <w:pPr>
        <w:pStyle w:val="34"/>
        <w:numPr>
          <w:ilvl w:val="0"/>
          <w:numId w:val="5"/>
        </w:numPr>
        <w:spacing w:beforeLines="0" w:afterLines="0"/>
        <w:ind w:firstLineChars="0"/>
        <w:rPr>
          <w:rFonts w:ascii="仿宋" w:hAnsi="仿宋"/>
        </w:rPr>
      </w:pPr>
      <w:r>
        <w:rPr>
          <w:rFonts w:ascii="仿宋" w:hAnsi="仿宋"/>
        </w:rPr>
        <w:t>《道路交通安全违法行为视频取证设备技术规范》（GA/T 995-2012）</w:t>
      </w:r>
    </w:p>
    <w:p>
      <w:pPr>
        <w:pStyle w:val="34"/>
        <w:numPr>
          <w:ilvl w:val="0"/>
          <w:numId w:val="5"/>
        </w:numPr>
        <w:spacing w:beforeLines="0" w:afterLines="0"/>
        <w:ind w:firstLineChars="0"/>
        <w:rPr>
          <w:rFonts w:ascii="仿宋" w:hAnsi="仿宋"/>
        </w:rPr>
      </w:pPr>
      <w:r>
        <w:rPr>
          <w:rFonts w:ascii="仿宋" w:hAnsi="仿宋"/>
        </w:rPr>
        <w:t>《城市监控报警联网系统技术标准》（GA/T669-2008）</w:t>
      </w:r>
    </w:p>
    <w:p>
      <w:pPr>
        <w:pStyle w:val="34"/>
        <w:numPr>
          <w:ilvl w:val="0"/>
          <w:numId w:val="5"/>
        </w:numPr>
        <w:spacing w:beforeLines="0" w:afterLines="0"/>
        <w:ind w:firstLineChars="0"/>
        <w:rPr>
          <w:rFonts w:ascii="仿宋" w:hAnsi="仿宋"/>
        </w:rPr>
      </w:pPr>
      <w:r>
        <w:rPr>
          <w:rFonts w:ascii="仿宋" w:hAnsi="仿宋"/>
        </w:rPr>
        <w:t>《道路交通安全违法行为图像取证技术规范》（GA/T 832—20</w:t>
      </w:r>
      <w:r>
        <w:rPr>
          <w:rFonts w:hint="eastAsia" w:ascii="仿宋" w:hAnsi="仿宋"/>
        </w:rPr>
        <w:t>14</w:t>
      </w:r>
      <w:r>
        <w:rPr>
          <w:rFonts w:ascii="仿宋" w:hAnsi="仿宋"/>
        </w:rPr>
        <w:t xml:space="preserve">） </w:t>
      </w:r>
    </w:p>
    <w:p>
      <w:pPr>
        <w:pStyle w:val="34"/>
        <w:numPr>
          <w:ilvl w:val="0"/>
          <w:numId w:val="5"/>
        </w:numPr>
        <w:spacing w:beforeLines="0" w:afterLines="0"/>
        <w:ind w:firstLineChars="0"/>
        <w:rPr>
          <w:rFonts w:ascii="仿宋" w:hAnsi="仿宋"/>
        </w:rPr>
      </w:pPr>
      <w:r>
        <w:rPr>
          <w:rFonts w:ascii="仿宋" w:hAnsi="仿宋"/>
        </w:rPr>
        <w:t>《机动车号牌图像自动识别技术规范》（GA/833-2009）</w:t>
      </w:r>
    </w:p>
    <w:p>
      <w:pPr>
        <w:pStyle w:val="34"/>
        <w:numPr>
          <w:ilvl w:val="0"/>
          <w:numId w:val="5"/>
        </w:numPr>
        <w:spacing w:beforeLines="0" w:afterLines="0"/>
        <w:ind w:firstLineChars="0"/>
        <w:rPr>
          <w:rFonts w:ascii="仿宋" w:hAnsi="仿宋"/>
        </w:rPr>
      </w:pPr>
      <w:r>
        <w:rPr>
          <w:rFonts w:ascii="仿宋" w:hAnsi="仿宋"/>
        </w:rPr>
        <w:t>《建筑及建筑群综合布线工程设计规范》 （GB/T50311-2000）</w:t>
      </w:r>
    </w:p>
    <w:p>
      <w:pPr>
        <w:pStyle w:val="34"/>
        <w:numPr>
          <w:ilvl w:val="0"/>
          <w:numId w:val="5"/>
        </w:numPr>
        <w:spacing w:beforeLines="0" w:afterLines="0"/>
        <w:ind w:firstLineChars="0"/>
        <w:rPr>
          <w:rFonts w:ascii="仿宋" w:hAnsi="仿宋"/>
        </w:rPr>
      </w:pPr>
      <w:r>
        <w:rPr>
          <w:rFonts w:ascii="仿宋" w:hAnsi="仿宋"/>
        </w:rPr>
        <w:t>《安全防范工程技术规范》 （GB 50348-2004）；</w:t>
      </w:r>
    </w:p>
    <w:p>
      <w:pPr>
        <w:pStyle w:val="34"/>
        <w:numPr>
          <w:ilvl w:val="0"/>
          <w:numId w:val="5"/>
        </w:numPr>
        <w:spacing w:beforeLines="0" w:afterLines="0"/>
        <w:ind w:firstLineChars="0"/>
        <w:rPr>
          <w:rFonts w:ascii="仿宋" w:hAnsi="仿宋"/>
        </w:rPr>
      </w:pPr>
      <w:r>
        <w:rPr>
          <w:rFonts w:ascii="仿宋" w:hAnsi="仿宋"/>
        </w:rPr>
        <w:t>《安全防范工程程序与要求》 （GA/T75-94）；</w:t>
      </w:r>
    </w:p>
    <w:p>
      <w:pPr>
        <w:pStyle w:val="34"/>
        <w:numPr>
          <w:ilvl w:val="0"/>
          <w:numId w:val="5"/>
        </w:numPr>
        <w:spacing w:beforeLines="0" w:afterLines="0"/>
        <w:ind w:firstLineChars="0"/>
        <w:rPr>
          <w:rFonts w:ascii="仿宋" w:hAnsi="仿宋"/>
        </w:rPr>
      </w:pPr>
      <w:r>
        <w:rPr>
          <w:rFonts w:ascii="仿宋" w:hAnsi="仿宋"/>
        </w:rPr>
        <w:t>《安全防范系统验收规则》 （GA308-2001）；</w:t>
      </w:r>
    </w:p>
    <w:p>
      <w:pPr>
        <w:pStyle w:val="34"/>
        <w:numPr>
          <w:ilvl w:val="0"/>
          <w:numId w:val="5"/>
        </w:numPr>
        <w:spacing w:beforeLines="0" w:afterLines="0"/>
        <w:ind w:firstLineChars="0"/>
        <w:rPr>
          <w:rFonts w:ascii="仿宋" w:hAnsi="仿宋"/>
        </w:rPr>
      </w:pPr>
      <w:r>
        <w:rPr>
          <w:rFonts w:ascii="仿宋" w:hAnsi="仿宋"/>
        </w:rPr>
        <w:t>《安全防范系统通用图形符号》 （GA/T74-2000）；</w:t>
      </w:r>
    </w:p>
    <w:p>
      <w:pPr>
        <w:pStyle w:val="34"/>
        <w:numPr>
          <w:ilvl w:val="0"/>
          <w:numId w:val="5"/>
        </w:numPr>
        <w:spacing w:beforeLines="0" w:afterLines="0"/>
        <w:ind w:firstLineChars="0"/>
        <w:rPr>
          <w:rFonts w:ascii="仿宋" w:hAnsi="仿宋"/>
        </w:rPr>
      </w:pPr>
      <w:r>
        <w:rPr>
          <w:rFonts w:ascii="仿宋" w:hAnsi="仿宋"/>
        </w:rPr>
        <w:t>《安全防范系统》（数据库服务器33/T334-2001）；</w:t>
      </w:r>
    </w:p>
    <w:p>
      <w:pPr>
        <w:pStyle w:val="34"/>
        <w:numPr>
          <w:ilvl w:val="0"/>
          <w:numId w:val="5"/>
        </w:numPr>
        <w:spacing w:beforeLines="0" w:afterLines="0"/>
        <w:ind w:firstLineChars="0"/>
        <w:rPr>
          <w:rFonts w:ascii="仿宋" w:hAnsi="仿宋"/>
        </w:rPr>
      </w:pPr>
      <w:r>
        <w:rPr>
          <w:rFonts w:ascii="仿宋" w:hAnsi="仿宋"/>
        </w:rPr>
        <w:t>《民用闭路电视监控系统工程技术规范》 （GB50198-94）；</w:t>
      </w:r>
    </w:p>
    <w:p>
      <w:pPr>
        <w:pStyle w:val="34"/>
        <w:numPr>
          <w:ilvl w:val="0"/>
          <w:numId w:val="5"/>
        </w:numPr>
        <w:spacing w:beforeLines="0" w:afterLines="0"/>
        <w:ind w:firstLineChars="0"/>
        <w:rPr>
          <w:rFonts w:ascii="仿宋" w:hAnsi="仿宋"/>
        </w:rPr>
      </w:pPr>
      <w:r>
        <w:rPr>
          <w:rFonts w:ascii="仿宋" w:hAnsi="仿宋"/>
        </w:rPr>
        <w:t>《工业电视系统工程设计规范》 （GBJ115-87）；</w:t>
      </w:r>
    </w:p>
    <w:p>
      <w:pPr>
        <w:pStyle w:val="34"/>
        <w:numPr>
          <w:ilvl w:val="0"/>
          <w:numId w:val="5"/>
        </w:numPr>
        <w:spacing w:beforeLines="0" w:afterLines="0"/>
        <w:ind w:firstLineChars="0"/>
        <w:rPr>
          <w:rFonts w:ascii="仿宋" w:hAnsi="仿宋"/>
        </w:rPr>
      </w:pPr>
      <w:r>
        <w:rPr>
          <w:rFonts w:ascii="仿宋" w:hAnsi="仿宋"/>
        </w:rPr>
        <w:t>《音频、视频及类似电子设备安全要求》 （GB8898-2001）；</w:t>
      </w:r>
    </w:p>
    <w:p>
      <w:pPr>
        <w:pStyle w:val="34"/>
        <w:numPr>
          <w:ilvl w:val="0"/>
          <w:numId w:val="5"/>
        </w:numPr>
        <w:spacing w:beforeLines="0" w:afterLines="0"/>
        <w:ind w:firstLineChars="0"/>
        <w:rPr>
          <w:rFonts w:ascii="仿宋" w:hAnsi="仿宋"/>
        </w:rPr>
      </w:pPr>
      <w:r>
        <w:rPr>
          <w:rFonts w:ascii="仿宋" w:hAnsi="仿宋"/>
        </w:rPr>
        <w:t>《测量、控制和试验室用电气设备的安全要求》 (GB4793-2001)；</w:t>
      </w:r>
    </w:p>
    <w:p>
      <w:pPr>
        <w:pStyle w:val="34"/>
        <w:numPr>
          <w:ilvl w:val="0"/>
          <w:numId w:val="5"/>
        </w:numPr>
        <w:spacing w:beforeLines="0" w:afterLines="0"/>
        <w:ind w:firstLineChars="0"/>
        <w:rPr>
          <w:rFonts w:ascii="仿宋" w:hAnsi="仿宋"/>
        </w:rPr>
      </w:pPr>
      <w:r>
        <w:rPr>
          <w:rFonts w:ascii="仿宋" w:hAnsi="仿宋"/>
        </w:rPr>
        <w:t>《信息技术设备的安全》 （GB4943-2001）；</w:t>
      </w:r>
    </w:p>
    <w:p>
      <w:pPr>
        <w:pStyle w:val="34"/>
        <w:numPr>
          <w:ilvl w:val="0"/>
          <w:numId w:val="5"/>
        </w:numPr>
        <w:spacing w:beforeLines="0" w:afterLines="0"/>
        <w:ind w:firstLineChars="0"/>
        <w:rPr>
          <w:rFonts w:ascii="仿宋" w:hAnsi="仿宋"/>
        </w:rPr>
      </w:pPr>
      <w:r>
        <w:rPr>
          <w:rFonts w:ascii="仿宋" w:hAnsi="仿宋"/>
        </w:rPr>
        <w:t>《中华人民共和国通信行业标准》（YD/T926）</w:t>
      </w:r>
    </w:p>
    <w:p>
      <w:pPr>
        <w:pStyle w:val="34"/>
        <w:numPr>
          <w:ilvl w:val="0"/>
          <w:numId w:val="5"/>
        </w:numPr>
        <w:spacing w:beforeLines="0" w:afterLines="0"/>
        <w:ind w:firstLineChars="0"/>
        <w:rPr>
          <w:rFonts w:ascii="仿宋" w:hAnsi="仿宋"/>
        </w:rPr>
      </w:pPr>
      <w:r>
        <w:rPr>
          <w:rFonts w:ascii="仿宋" w:hAnsi="仿宋"/>
        </w:rPr>
        <w:t>《防盗报警控制器通用技术条件》GB50198-94</w:t>
      </w:r>
    </w:p>
    <w:p>
      <w:pPr>
        <w:pStyle w:val="34"/>
        <w:numPr>
          <w:ilvl w:val="0"/>
          <w:numId w:val="5"/>
        </w:numPr>
        <w:spacing w:beforeLines="0" w:afterLines="0"/>
        <w:ind w:firstLineChars="0"/>
        <w:rPr>
          <w:rFonts w:ascii="仿宋" w:hAnsi="仿宋"/>
        </w:rPr>
      </w:pPr>
      <w:r>
        <w:rPr>
          <w:rFonts w:ascii="仿宋" w:hAnsi="仿宋"/>
        </w:rPr>
        <w:t xml:space="preserve">《电视系统视频指标》CCTR RECOMMENDATION 472-3 </w:t>
      </w:r>
    </w:p>
    <w:p>
      <w:pPr>
        <w:pStyle w:val="34"/>
        <w:numPr>
          <w:ilvl w:val="0"/>
          <w:numId w:val="5"/>
        </w:numPr>
        <w:spacing w:beforeLines="0" w:afterLines="0"/>
        <w:ind w:firstLineChars="0"/>
        <w:rPr>
          <w:rFonts w:ascii="仿宋" w:hAnsi="仿宋"/>
        </w:rPr>
      </w:pPr>
      <w:r>
        <w:rPr>
          <w:rFonts w:ascii="仿宋" w:hAnsi="仿宋"/>
        </w:rPr>
        <w:t>《电气指标标准》ELA-422</w:t>
      </w:r>
      <w:r>
        <w:rPr>
          <w:rFonts w:hint="eastAsia" w:ascii="宋体" w:hAnsi="宋体" w:cs="宋体"/>
        </w:rPr>
        <w:t> </w:t>
      </w:r>
      <w:r>
        <w:rPr>
          <w:rFonts w:ascii="仿宋" w:hAnsi="仿宋"/>
        </w:rPr>
        <w:t xml:space="preserve"> ELA-485 </w:t>
      </w:r>
    </w:p>
    <w:p>
      <w:pPr>
        <w:pStyle w:val="34"/>
        <w:numPr>
          <w:ilvl w:val="0"/>
          <w:numId w:val="5"/>
        </w:numPr>
        <w:spacing w:beforeLines="0" w:afterLines="0"/>
        <w:ind w:firstLineChars="0"/>
        <w:rPr>
          <w:rFonts w:ascii="仿宋" w:hAnsi="仿宋"/>
        </w:rPr>
      </w:pPr>
      <w:r>
        <w:rPr>
          <w:rFonts w:ascii="仿宋" w:hAnsi="仿宋"/>
        </w:rPr>
        <w:t>《电子设备雷击保护导则》GB7450-87</w:t>
      </w:r>
      <w:r>
        <w:rPr>
          <w:rFonts w:hint="eastAsia" w:ascii="宋体" w:hAnsi="宋体" w:cs="宋体"/>
        </w:rPr>
        <w:t> </w:t>
      </w:r>
    </w:p>
    <w:p>
      <w:pPr>
        <w:pStyle w:val="2"/>
        <w:ind w:firstLine="602"/>
      </w:pPr>
      <w:bookmarkStart w:id="66" w:name="_Toc520323742"/>
      <w:bookmarkStart w:id="67" w:name="_Toc452585508"/>
      <w:bookmarkStart w:id="68" w:name="_Toc459282264"/>
      <w:bookmarkStart w:id="69" w:name="_Toc279932087"/>
      <w:bookmarkStart w:id="70" w:name="_Toc380062779"/>
      <w:r>
        <w:t>系统总体设计</w:t>
      </w:r>
      <w:bookmarkEnd w:id="66"/>
      <w:bookmarkEnd w:id="67"/>
      <w:bookmarkEnd w:id="68"/>
      <w:bookmarkEnd w:id="69"/>
      <w:bookmarkEnd w:id="70"/>
    </w:p>
    <w:p>
      <w:pPr>
        <w:pStyle w:val="3"/>
        <w:ind w:firstLine="562"/>
      </w:pPr>
      <w:bookmarkStart w:id="71" w:name="_Toc380062780"/>
      <w:bookmarkStart w:id="72" w:name="_Toc520323743"/>
      <w:bookmarkStart w:id="73" w:name="_Toc459282265"/>
      <w:bookmarkStart w:id="74" w:name="_Toc279932088"/>
      <w:r>
        <w:t>系统设计思路</w:t>
      </w:r>
      <w:bookmarkEnd w:id="71"/>
      <w:bookmarkEnd w:id="72"/>
      <w:bookmarkEnd w:id="73"/>
      <w:bookmarkEnd w:id="74"/>
      <w:bookmarkStart w:id="75" w:name="_Toc276569991"/>
    </w:p>
    <w:p>
      <w:pPr>
        <w:ind w:firstLine="480"/>
      </w:pPr>
      <w:r>
        <w:t>智能停车抓拍系统，采用自主研发硬件设备及图像分析技术，将违法停车抓拍过程实现自动化，系统实现违法停车检测、自动球机控制、车辆全景抓拍、车牌特写抓拍、车牌号码识别、违法信息输出等整体功能。系统支持大范围、多视角、不间断的自动违停抓拍。完全替代人工控制违法停车抓拍所需要的全过程。</w:t>
      </w:r>
    </w:p>
    <w:p>
      <w:pPr>
        <w:ind w:firstLine="480"/>
      </w:pPr>
      <w:r>
        <w:t>系统采用国际前沿的视频动态跟踪检测技术为核心，同时集合机器视觉技术，通信技木及自动控制技术和数据库技术。利用高清晰感光芯片器件作为检测传感器，通过对动态的交通视频图像实时处理,能克服天气、环境变化等干扰，从而实现道路车辆行为检侧、路况图像监控等多功能的智能违停抓拍系统。</w:t>
      </w:r>
      <w:bookmarkEnd w:id="75"/>
    </w:p>
    <w:p>
      <w:pPr>
        <w:pStyle w:val="34"/>
        <w:spacing w:before="156" w:after="156"/>
        <w:ind w:firstLine="482"/>
        <w:rPr>
          <w:rFonts w:ascii="仿宋" w:hAnsi="仿宋"/>
          <w:b/>
        </w:rPr>
      </w:pPr>
      <w:r>
        <w:rPr>
          <w:rFonts w:ascii="仿宋" w:hAnsi="仿宋"/>
          <w:b/>
        </w:rPr>
        <w:t>1、第一代实现方式</w:t>
      </w:r>
    </w:p>
    <w:p>
      <w:pPr>
        <w:ind w:firstLine="480"/>
      </w:pPr>
      <w:r>
        <w:t>1）通过对前端标清监控球机进行编码</w:t>
      </w:r>
    </w:p>
    <w:p>
      <w:pPr>
        <w:ind w:firstLine="480"/>
      </w:pPr>
      <w:r>
        <w:t>2）编码之后的图像通过通信网络传输至指挥中心，抓拍客户端通过人工手动抓拍软件，对违停车辆进行抓拍取证。</w:t>
      </w:r>
    </w:p>
    <w:p>
      <w:pPr>
        <w:ind w:firstLine="480"/>
        <w:jc w:val="center"/>
      </w:pPr>
      <w:r>
        <w:object>
          <v:shape id="_x0000_i1025" o:spt="75" type="#_x0000_t75" style="height:218.25pt;width:368.25pt;" o:ole="t" filled="f" o:preferrelative="t" stroked="f" coordsize="21600,21600">
            <v:path/>
            <v:fill on="f" focussize="0,0"/>
            <v:stroke on="f" joinstyle="miter"/>
            <v:imagedata r:id="rId12" o:title=""/>
            <o:lock v:ext="edit" aspectratio="t"/>
            <w10:wrap type="none"/>
            <w10:anchorlock/>
          </v:shape>
          <o:OLEObject Type="Embed" ProgID="Visio.Drawing.11" ShapeID="_x0000_i1025" DrawAspect="Content" ObjectID="_1468075725" r:id="rId11">
            <o:LockedField>false</o:LockedField>
          </o:OLEObject>
        </w:object>
      </w:r>
    </w:p>
    <w:p>
      <w:pPr>
        <w:ind w:firstLine="480"/>
      </w:pPr>
      <w:r>
        <w:t>劣势：人工操作量大，抓拍效率低下。</w:t>
      </w:r>
    </w:p>
    <w:p>
      <w:pPr>
        <w:pStyle w:val="34"/>
        <w:spacing w:before="156" w:after="156"/>
        <w:ind w:firstLine="482"/>
        <w:rPr>
          <w:rFonts w:ascii="仿宋" w:hAnsi="仿宋"/>
          <w:b/>
        </w:rPr>
      </w:pPr>
      <w:r>
        <w:rPr>
          <w:rFonts w:ascii="仿宋" w:hAnsi="仿宋"/>
          <w:b/>
        </w:rPr>
        <w:t>2、第二代实现方式</w:t>
      </w:r>
    </w:p>
    <w:p>
      <w:pPr>
        <w:ind w:firstLine="480"/>
      </w:pPr>
      <w:r>
        <w:t>前端高清球机+工控机模式（内嵌智能分析软件）</w:t>
      </w:r>
    </w:p>
    <w:p>
      <w:pPr>
        <w:ind w:firstLine="480"/>
      </w:pPr>
      <w:r>
        <w:t>备注：球机与工控机不是同一品牌，工控机与智能分析软件不是同一品牌</w:t>
      </w:r>
    </w:p>
    <w:p>
      <w:pPr>
        <w:ind w:firstLine="480"/>
      </w:pPr>
      <w:r>
        <w:t>2）高清球及与工控机配合，在前端完成违法车辆违停抓拍</w:t>
      </w:r>
    </w:p>
    <w:p>
      <w:pPr>
        <w:ind w:firstLine="0" w:firstLineChars="0"/>
        <w:jc w:val="center"/>
        <w:rPr>
          <w:rFonts w:ascii="仿宋" w:hAnsi="仿宋"/>
        </w:rPr>
      </w:pPr>
      <w:r>
        <w:object>
          <v:shape id="_x0000_i1026" o:spt="75" type="#_x0000_t75" style="height:305.25pt;width:420.75pt;" o:ole="t" filled="f" o:preferrelative="t" stroked="f" coordsize="21600,21600">
            <v:path/>
            <v:fill on="f" focussize="0,0"/>
            <v:stroke on="f" joinstyle="miter"/>
            <v:imagedata r:id="rId14" o:title=""/>
            <o:lock v:ext="edit" aspectratio="t"/>
            <w10:wrap type="none"/>
            <w10:anchorlock/>
          </v:shape>
          <o:OLEObject Type="Embed" ProgID="Visio.Drawing.11" ShapeID="_x0000_i1026" DrawAspect="Content" ObjectID="_1468075726" r:id="rId13">
            <o:LockedField>false</o:LockedField>
          </o:OLEObject>
        </w:object>
      </w:r>
      <w:r>
        <w:rPr>
          <w:rFonts w:ascii="仿宋" w:hAnsi="仿宋"/>
        </w:rPr>
        <w:t>劣势：工控机前置，工作环境差，容易造成工控机的宕机；前端各种设备厂家无法保持一致，兼容性不好。</w:t>
      </w:r>
    </w:p>
    <w:p>
      <w:pPr>
        <w:pStyle w:val="34"/>
        <w:spacing w:before="156" w:after="156"/>
        <w:ind w:firstLine="482"/>
        <w:rPr>
          <w:rFonts w:ascii="仿宋" w:hAnsi="仿宋"/>
          <w:b/>
        </w:rPr>
      </w:pPr>
      <w:r>
        <w:rPr>
          <w:rFonts w:ascii="仿宋" w:hAnsi="仿宋"/>
          <w:b/>
        </w:rPr>
        <w:t>3、第三代实现方式</w:t>
      </w:r>
    </w:p>
    <w:p>
      <w:pPr>
        <w:ind w:firstLine="480"/>
      </w:pPr>
      <w:r>
        <w:t>1）前端高清智能违停球（内嵌智能检测分析及车牌识别算法）</w:t>
      </w:r>
    </w:p>
    <w:p>
      <w:pPr>
        <w:ind w:firstLine="480"/>
      </w:pPr>
      <w:r>
        <w:t>2）高清智能违停球有4款产品选型：支持1080P及720P的分辨率，支持全天候及红外补光模式</w:t>
      </w:r>
    </w:p>
    <w:p>
      <w:pPr>
        <w:ind w:firstLine="480"/>
      </w:pPr>
      <w:r>
        <w:t>3）后端平台可以提供图片合成、数据管理分析等业务</w:t>
      </w:r>
    </w:p>
    <w:p>
      <w:pPr>
        <w:ind w:firstLine="480"/>
        <w:jc w:val="center"/>
      </w:pPr>
      <w:r>
        <w:drawing>
          <wp:inline distT="0" distB="0" distL="0" distR="0">
            <wp:extent cx="4619625" cy="3190875"/>
            <wp:effectExtent l="0" t="0" r="9525" b="9525"/>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19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619625" cy="3190875"/>
                    </a:xfrm>
                    <a:prstGeom prst="rect">
                      <a:avLst/>
                    </a:prstGeom>
                    <a:noFill/>
                    <a:ln>
                      <a:noFill/>
                    </a:ln>
                  </pic:spPr>
                </pic:pic>
              </a:graphicData>
            </a:graphic>
          </wp:inline>
        </w:drawing>
      </w:r>
    </w:p>
    <w:p>
      <w:pPr>
        <w:ind w:firstLine="480"/>
      </w:pPr>
      <w:bookmarkStart w:id="76" w:name="_Toc275344305"/>
      <w:bookmarkStart w:id="77" w:name="_Toc274919125"/>
      <w:r>
        <w:t>在特定地点设置违停监控和检测区域，当智能违停抓拍球检测到有车辆通过该区域并且停止行驶时，抓拍球自动拍摄违法车辆号牌图片和该方向的全景图片，为确保所拍照片能作为交警执法依据，系统会自行检测图片质量并在特殊情况下进行多次优化抓拍。所有处理结果都存储于前端分布式存储单元中。存储信息可通过人工控制下载到中心相关存储媒介内，或由传输系统自动上传至交警指挥中心平台。</w:t>
      </w:r>
      <w:bookmarkEnd w:id="76"/>
      <w:bookmarkEnd w:id="77"/>
    </w:p>
    <w:p>
      <w:pPr>
        <w:pStyle w:val="2"/>
        <w:ind w:firstLine="602"/>
      </w:pPr>
      <w:bookmarkStart w:id="78" w:name="_Toc380062782"/>
      <w:bookmarkStart w:id="79" w:name="_Toc459282266"/>
      <w:bookmarkStart w:id="80" w:name="_Toc520323744"/>
      <w:bookmarkStart w:id="81" w:name="_Toc452585509"/>
      <w:r>
        <w:t>系统前端组成</w:t>
      </w:r>
      <w:bookmarkEnd w:id="78"/>
      <w:bookmarkEnd w:id="79"/>
      <w:bookmarkEnd w:id="80"/>
      <w:bookmarkEnd w:id="81"/>
    </w:p>
    <w:p>
      <w:pPr>
        <w:pStyle w:val="3"/>
        <w:ind w:firstLine="562"/>
      </w:pPr>
      <w:bookmarkStart w:id="82" w:name="_Toc520323745"/>
      <w:bookmarkStart w:id="83" w:name="_Toc459282267"/>
      <w:bookmarkStart w:id="84" w:name="_Toc380062783"/>
      <w:r>
        <w:t>智能违停抓拍球</w:t>
      </w:r>
      <w:bookmarkEnd w:id="82"/>
      <w:bookmarkEnd w:id="83"/>
      <w:bookmarkEnd w:id="84"/>
    </w:p>
    <w:p>
      <w:pPr>
        <w:ind w:firstLine="480"/>
      </w:pPr>
      <w:r>
        <w:t>智能违停抓拍球通过自身视频分析算法对违法停车车辆进行车辆检测及图像抓拍，对车辆号牌自动识别，方便交警后期违法图片一审录入工作。</w:t>
      </w:r>
    </w:p>
    <w:p>
      <w:pPr>
        <w:ind w:firstLine="480"/>
      </w:pPr>
      <w:r>
        <w:t>智能违停抓拍球在作为违法行为监测与抓拍的同时，亦可以做为高清视频监控应用，适用于需要实时跟踪远端图像的监控场景。特殊的结构和视窗设计，有效增强在恶劣气候环境下(尤其沙尘天气)的监控应用，可以广泛应用于交通高清监控环境。</w:t>
      </w:r>
    </w:p>
    <w:p>
      <w:pPr>
        <w:pStyle w:val="3"/>
        <w:ind w:firstLine="562"/>
      </w:pPr>
      <w:bookmarkStart w:id="85" w:name="_Toc459282268"/>
      <w:bookmarkStart w:id="86" w:name="_Toc380062784"/>
      <w:bookmarkStart w:id="87" w:name="_Toc520323746"/>
      <w:r>
        <w:t>前端辅助系统</w:t>
      </w:r>
      <w:bookmarkEnd w:id="85"/>
      <w:bookmarkEnd w:id="86"/>
      <w:bookmarkEnd w:id="87"/>
    </w:p>
    <w:p>
      <w:pPr>
        <w:ind w:firstLine="480"/>
      </w:pPr>
      <w:r>
        <w:t>为了保障系统安全、稳定的运行，系统设计主要从电源保障、结构安全保障、数据安全保障等三方面内容考虑，具体设计如下：</w:t>
      </w:r>
    </w:p>
    <w:p>
      <w:pPr>
        <w:ind w:firstLine="480"/>
      </w:pPr>
      <w:r>
        <w:t>1、电源保障设计每套设备接入一路220V市电，重点在电源开关，防雷隔离、三级联电源滤波、过压过流保护、绝缘设计、漏电保护、防雷泄放等方面进行设计，以保证设备本身的电气安全性满足使用要求。</w:t>
      </w:r>
    </w:p>
    <w:p>
      <w:pPr>
        <w:ind w:firstLine="480"/>
      </w:pPr>
      <w:r>
        <w:t>2、防雷安全设计在杆件、控制机箱底座设计安装接地棒，满足接地电阻≤4Ω的要求，同时机箱、防护罩、设备外壳等所有金属部件都设计接点触点，通过接地线与大地连接，将一些干扰电流导入大地，起到防静电、防雷击和防电磁干扰的目的，保护人员和设备安全；对于强电接入点加装电源防雷器，保障电路安全；对于摄像机网口等重要的数据端口加装网络避雷器，确保数据安全。</w:t>
      </w:r>
    </w:p>
    <w:p>
      <w:pPr>
        <w:ind w:firstLine="480"/>
      </w:pPr>
      <w:r>
        <w:t>3、防盗、防尘的设计采用的室外机箱、防护罩都是工业级的设备，防尘等级达到IP66。机箱防盗设计采取开门监测、断线监测以及剧烈震动监测等防盗监控报警措施，可在设备非法开门等情况下，实现本地声音报警和远程系统报警；防护罩设计先进的防尘技术措施，尽可能的降低灰尘及有害物质的侵入。</w:t>
      </w:r>
    </w:p>
    <w:p>
      <w:pPr>
        <w:pStyle w:val="3"/>
        <w:ind w:firstLine="562"/>
      </w:pPr>
      <w:bookmarkStart w:id="88" w:name="_Toc278396695"/>
      <w:bookmarkStart w:id="89" w:name="_Toc275344309"/>
      <w:bookmarkStart w:id="90" w:name="_Toc380062785"/>
      <w:bookmarkStart w:id="91" w:name="_Toc452585510"/>
      <w:bookmarkStart w:id="92" w:name="_Toc459282269"/>
      <w:bookmarkStart w:id="93" w:name="_Toc520323747"/>
      <w:r>
        <w:t>系统工作</w:t>
      </w:r>
      <w:bookmarkEnd w:id="88"/>
      <w:bookmarkEnd w:id="89"/>
      <w:bookmarkEnd w:id="90"/>
      <w:r>
        <w:t>原理</w:t>
      </w:r>
      <w:bookmarkEnd w:id="91"/>
      <w:bookmarkEnd w:id="92"/>
      <w:bookmarkEnd w:id="93"/>
    </w:p>
    <w:p>
      <w:pPr>
        <w:ind w:firstLine="482"/>
      </w:pPr>
      <w:r>
        <w:rPr>
          <w:b/>
        </w:rPr>
        <w:t>步骤一：</w:t>
      </w:r>
      <w:r>
        <w:t>设置禁停区</w:t>
      </w:r>
    </w:p>
    <w:p>
      <w:pPr>
        <w:ind w:firstLine="480"/>
      </w:pPr>
      <w:r>
        <w:t>在禁止停车的地方人工配置上禁停框，如下所示：</w:t>
      </w:r>
    </w:p>
    <w:p>
      <w:pPr>
        <w:ind w:firstLine="480"/>
        <w:jc w:val="center"/>
      </w:pPr>
      <w:r>
        <w:drawing>
          <wp:inline distT="0" distB="0" distL="0" distR="0">
            <wp:extent cx="4629150" cy="2619375"/>
            <wp:effectExtent l="0" t="0" r="0" b="9525"/>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18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629150" cy="2619375"/>
                    </a:xfrm>
                    <a:prstGeom prst="rect">
                      <a:avLst/>
                    </a:prstGeom>
                    <a:noFill/>
                    <a:ln>
                      <a:noFill/>
                    </a:ln>
                  </pic:spPr>
                </pic:pic>
              </a:graphicData>
            </a:graphic>
          </wp:inline>
        </w:drawing>
      </w:r>
    </w:p>
    <w:p>
      <w:pPr>
        <w:pStyle w:val="37"/>
        <w:numPr>
          <w:ilvl w:val="5"/>
          <w:numId w:val="6"/>
        </w:numPr>
        <w:tabs>
          <w:tab w:val="left" w:pos="567"/>
        </w:tabs>
        <w:spacing w:after="80" w:line="360" w:lineRule="auto"/>
        <w:ind w:left="0" w:firstLine="360"/>
        <w:rPr>
          <w:rFonts w:hint="eastAsia" w:asciiTheme="minorEastAsia" w:hAnsiTheme="minorEastAsia" w:eastAsiaTheme="minorEastAsia" w:cstheme="minorEastAsia"/>
          <w:color w:val="333333"/>
          <w:szCs w:val="21"/>
        </w:rPr>
      </w:pPr>
      <w:r>
        <w:rPr>
          <w:rFonts w:hint="eastAsia" w:asciiTheme="minorEastAsia" w:hAnsiTheme="minorEastAsia" w:eastAsiaTheme="minorEastAsia" w:cstheme="minorEastAsia"/>
          <w:color w:val="333333"/>
          <w:szCs w:val="21"/>
        </w:rPr>
        <w:t>禁停框示意图</w:t>
      </w:r>
    </w:p>
    <w:p>
      <w:pPr>
        <w:ind w:firstLine="482"/>
        <w:rPr>
          <w:b/>
        </w:rPr>
      </w:pPr>
      <w:r>
        <w:rPr>
          <w:b/>
        </w:rPr>
        <w:t>步骤二：</w:t>
      </w:r>
      <w:r>
        <w:t>取证违停证据链</w:t>
      </w:r>
    </w:p>
    <w:p>
      <w:pPr>
        <w:ind w:firstLine="480"/>
        <w:rPr>
          <w:color w:val="333333"/>
        </w:rPr>
      </w:pPr>
      <w:r>
        <w:t>在整个车辆违章停车的处理时间线上，违停抓拍球机的违停取证过程始于车辆驶入违停区域（时间点T1），结束于违停生效时间点之后的一段时间即取证结束时间点（时间点T2）。而最终违停抓拍球机所输出的违章停车证据链也主要产生在T1-T3时间段之内。</w:t>
      </w:r>
    </w:p>
    <w:p>
      <w:pPr>
        <w:ind w:firstLine="480"/>
        <w:jc w:val="center"/>
        <w:rPr>
          <w:color w:val="333333"/>
        </w:rPr>
      </w:pPr>
      <w:r>
        <w:drawing>
          <wp:inline distT="0" distB="0" distL="0" distR="0">
            <wp:extent cx="4819650" cy="1819275"/>
            <wp:effectExtent l="0" t="0" r="0" b="9525"/>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18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4819650" cy="1819275"/>
                    </a:xfrm>
                    <a:prstGeom prst="rect">
                      <a:avLst/>
                    </a:prstGeom>
                    <a:noFill/>
                    <a:ln>
                      <a:noFill/>
                    </a:ln>
                  </pic:spPr>
                </pic:pic>
              </a:graphicData>
            </a:graphic>
          </wp:inline>
        </w:drawing>
      </w:r>
    </w:p>
    <w:p>
      <w:pPr>
        <w:pStyle w:val="37"/>
        <w:numPr>
          <w:ilvl w:val="5"/>
          <w:numId w:val="6"/>
        </w:numPr>
        <w:tabs>
          <w:tab w:val="left" w:pos="567"/>
        </w:tabs>
        <w:spacing w:after="80" w:line="360" w:lineRule="auto"/>
        <w:ind w:left="0" w:firstLine="360"/>
        <w:rPr>
          <w:rFonts w:hint="eastAsia" w:asciiTheme="minorEastAsia" w:hAnsiTheme="minorEastAsia" w:eastAsiaTheme="minorEastAsia" w:cstheme="minorEastAsia"/>
          <w:color w:val="333333"/>
          <w:szCs w:val="21"/>
        </w:rPr>
      </w:pPr>
      <w:r>
        <w:rPr>
          <w:rFonts w:hint="eastAsia" w:asciiTheme="minorEastAsia" w:hAnsiTheme="minorEastAsia" w:eastAsiaTheme="minorEastAsia" w:cstheme="minorEastAsia"/>
          <w:color w:val="333333"/>
          <w:szCs w:val="21"/>
        </w:rPr>
        <w:t>违停处理过程示意图</w:t>
      </w:r>
    </w:p>
    <w:p>
      <w:pPr>
        <w:pStyle w:val="34"/>
        <w:spacing w:before="156" w:after="156"/>
        <w:rPr>
          <w:rFonts w:ascii="仿宋" w:hAnsi="仿宋"/>
        </w:rPr>
      </w:pPr>
      <w:r>
        <w:rPr>
          <w:rFonts w:ascii="仿宋" w:hAnsi="仿宋"/>
        </w:rPr>
        <w:t>便于执法取证，生成的违停证据链由违停录像与违停照片组成：</w:t>
      </w:r>
    </w:p>
    <w:p>
      <w:pPr>
        <w:pStyle w:val="34"/>
        <w:spacing w:before="156" w:after="156"/>
        <w:ind w:firstLine="482"/>
        <w:rPr>
          <w:rFonts w:ascii="仿宋" w:hAnsi="仿宋"/>
          <w:szCs w:val="21"/>
        </w:rPr>
      </w:pPr>
      <w:r>
        <w:rPr>
          <w:rFonts w:ascii="仿宋" w:hAnsi="仿宋"/>
          <w:b/>
          <w:szCs w:val="21"/>
        </w:rPr>
        <w:t>违停录像：</w:t>
      </w:r>
      <w:r>
        <w:rPr>
          <w:rFonts w:ascii="仿宋" w:hAnsi="仿宋"/>
        </w:rPr>
        <w:t>违停录像包括车辆停入违停区域和到达违停时间（即上图中T1和T3时间点）之间整个过程，中间含有车辆的整车特写镜头。这样便于事后人工确认违停车辆时，可以清楚的看清高倍率放大后的车牌、甚至是车内人物等。</w:t>
      </w:r>
    </w:p>
    <w:p>
      <w:pPr>
        <w:pStyle w:val="34"/>
        <w:spacing w:before="156" w:after="156"/>
        <w:ind w:firstLine="482"/>
        <w:rPr>
          <w:rFonts w:ascii="仿宋" w:hAnsi="仿宋"/>
          <w:b/>
          <w:szCs w:val="21"/>
        </w:rPr>
      </w:pPr>
      <w:r>
        <w:rPr>
          <w:rFonts w:ascii="仿宋" w:hAnsi="仿宋"/>
          <w:b/>
          <w:szCs w:val="21"/>
        </w:rPr>
        <w:t>违停抓拍照片：</w:t>
      </w:r>
      <w:r>
        <w:rPr>
          <w:rFonts w:ascii="仿宋" w:hAnsi="仿宋"/>
        </w:rPr>
        <w:t>抓拍违停照片时间点均在违停开始计时点T1和违停生效时间点T3之后，可以提供4张抓拍照片：</w:t>
      </w:r>
    </w:p>
    <w:tbl>
      <w:tblPr>
        <w:tblStyle w:val="23"/>
        <w:tblW w:w="8031" w:type="dxa"/>
        <w:jc w:val="center"/>
        <w:tblInd w:w="534"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3982"/>
        <w:gridCol w:w="404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3982" w:type="dxa"/>
            <w:shd w:val="clear" w:color="auto" w:fill="A6A6A6"/>
          </w:tcPr>
          <w:p>
            <w:pPr>
              <w:ind w:firstLine="480"/>
            </w:pPr>
            <w:r>
              <w:t>抓拍时间点</w:t>
            </w:r>
          </w:p>
        </w:tc>
        <w:tc>
          <w:tcPr>
            <w:tcW w:w="4049" w:type="dxa"/>
            <w:shd w:val="clear" w:color="auto" w:fill="A6A6A6"/>
          </w:tcPr>
          <w:p>
            <w:pPr>
              <w:ind w:firstLine="480"/>
            </w:pPr>
            <w:r>
              <w:t>4张照片模式</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3982" w:type="dxa"/>
          </w:tcPr>
          <w:p>
            <w:pPr>
              <w:ind w:firstLine="480"/>
            </w:pPr>
            <w:r>
              <w:t>T1后：停入违停区域后抓拍</w:t>
            </w:r>
          </w:p>
        </w:tc>
        <w:tc>
          <w:tcPr>
            <w:tcW w:w="4049" w:type="dxa"/>
          </w:tcPr>
          <w:p>
            <w:pPr>
              <w:ind w:firstLine="482"/>
            </w:pPr>
            <w:r>
              <w:rPr>
                <w:b/>
              </w:rPr>
              <w:t>第1张:</w:t>
            </w:r>
            <w:r>
              <w:t>车辆违停全景照片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3982" w:type="dxa"/>
          </w:tcPr>
          <w:p>
            <w:pPr>
              <w:ind w:firstLine="480"/>
            </w:pPr>
            <w:r>
              <w:t>T1后：停入违停区域后抓拍</w:t>
            </w:r>
          </w:p>
        </w:tc>
        <w:tc>
          <w:tcPr>
            <w:tcW w:w="4049" w:type="dxa"/>
          </w:tcPr>
          <w:p>
            <w:pPr>
              <w:ind w:firstLine="482"/>
            </w:pPr>
            <w:r>
              <w:rPr>
                <w:b/>
              </w:rPr>
              <w:t>第2张:</w:t>
            </w:r>
            <w:r>
              <w:t>车辆违停特写照片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3982" w:type="dxa"/>
          </w:tcPr>
          <w:p>
            <w:pPr>
              <w:ind w:firstLine="480"/>
            </w:pPr>
            <w:r>
              <w:t>T3后：到达违停时间后抓拍</w:t>
            </w:r>
          </w:p>
        </w:tc>
        <w:tc>
          <w:tcPr>
            <w:tcW w:w="4049" w:type="dxa"/>
          </w:tcPr>
          <w:p>
            <w:pPr>
              <w:ind w:firstLine="482"/>
            </w:pPr>
            <w:r>
              <w:rPr>
                <w:b/>
              </w:rPr>
              <w:t>第3张:</w:t>
            </w:r>
            <w:r>
              <w:t>车辆违停全景照片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3982" w:type="dxa"/>
          </w:tcPr>
          <w:p>
            <w:pPr>
              <w:ind w:firstLine="480"/>
            </w:pPr>
            <w:r>
              <w:t>T3后：到达违停时间后抓拍</w:t>
            </w:r>
          </w:p>
        </w:tc>
        <w:tc>
          <w:tcPr>
            <w:tcW w:w="4049" w:type="dxa"/>
          </w:tcPr>
          <w:p>
            <w:pPr>
              <w:ind w:firstLine="482"/>
            </w:pPr>
            <w:r>
              <w:rPr>
                <w:b/>
              </w:rPr>
              <w:t>第4张:</w:t>
            </w:r>
            <w:r>
              <w:t>车辆违停特写照片</w:t>
            </w:r>
          </w:p>
        </w:tc>
      </w:tr>
    </w:tbl>
    <w:p>
      <w:pPr>
        <w:ind w:firstLine="480"/>
      </w:pPr>
      <w:r>
        <w:t>抓拍照片例子：</w:t>
      </w:r>
    </w:p>
    <w:p>
      <w:pPr>
        <w:ind w:firstLine="480"/>
        <w:jc w:val="center"/>
      </w:pPr>
      <w:r>
        <w:drawing>
          <wp:inline distT="0" distB="0" distL="0" distR="0">
            <wp:extent cx="3848100" cy="2162175"/>
            <wp:effectExtent l="0" t="0" r="0" b="9525"/>
            <wp:docPr id="187" name="图片 187" descr="C:\Users\Administrator\Pictures\vlcsnap-2013-10-11-10h39m55s1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187" descr="C:\Users\Administrator\Pictures\vlcsnap-2013-10-11-10h39m55s187.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3848100" cy="2162175"/>
                    </a:xfrm>
                    <a:prstGeom prst="rect">
                      <a:avLst/>
                    </a:prstGeom>
                    <a:noFill/>
                    <a:ln>
                      <a:noFill/>
                    </a:ln>
                  </pic:spPr>
                </pic:pic>
              </a:graphicData>
            </a:graphic>
          </wp:inline>
        </w:drawing>
      </w:r>
    </w:p>
    <w:p>
      <w:pPr>
        <w:pStyle w:val="37"/>
        <w:numPr>
          <w:ilvl w:val="5"/>
          <w:numId w:val="6"/>
        </w:numPr>
        <w:tabs>
          <w:tab w:val="left" w:pos="567"/>
        </w:tabs>
        <w:spacing w:after="80" w:line="360" w:lineRule="auto"/>
        <w:ind w:left="0" w:firstLine="360"/>
        <w:rPr>
          <w:rFonts w:hint="eastAsia" w:asciiTheme="minorEastAsia" w:hAnsiTheme="minorEastAsia" w:eastAsiaTheme="minorEastAsia" w:cstheme="minorEastAsia"/>
          <w:color w:val="333333"/>
          <w:szCs w:val="21"/>
        </w:rPr>
      </w:pPr>
      <w:r>
        <w:rPr>
          <w:rFonts w:hint="eastAsia" w:asciiTheme="minorEastAsia" w:hAnsiTheme="minorEastAsia" w:eastAsiaTheme="minorEastAsia" w:cstheme="minorEastAsia"/>
          <w:color w:val="333333"/>
          <w:szCs w:val="21"/>
        </w:rPr>
        <w:t>第1张抓拍照片</w:t>
      </w:r>
    </w:p>
    <w:p>
      <w:pPr>
        <w:ind w:firstLine="480"/>
        <w:jc w:val="center"/>
      </w:pPr>
      <w:r>
        <w:drawing>
          <wp:inline distT="0" distB="0" distL="0" distR="0">
            <wp:extent cx="3838575" cy="2162175"/>
            <wp:effectExtent l="0" t="0" r="9525" b="9525"/>
            <wp:docPr id="186" name="图片 186" descr="C:\Users\Administrator\Pictures\vlcsnap-2013-10-11-10h41m32s2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186" descr="C:\Users\Administrator\Pictures\vlcsnap-2013-10-11-10h41m32s209.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3838575" cy="2162175"/>
                    </a:xfrm>
                    <a:prstGeom prst="rect">
                      <a:avLst/>
                    </a:prstGeom>
                    <a:noFill/>
                    <a:ln>
                      <a:noFill/>
                    </a:ln>
                  </pic:spPr>
                </pic:pic>
              </a:graphicData>
            </a:graphic>
          </wp:inline>
        </w:drawing>
      </w:r>
    </w:p>
    <w:p>
      <w:pPr>
        <w:pStyle w:val="37"/>
        <w:numPr>
          <w:ilvl w:val="5"/>
          <w:numId w:val="6"/>
        </w:numPr>
        <w:tabs>
          <w:tab w:val="left" w:pos="567"/>
        </w:tabs>
        <w:spacing w:after="80" w:line="360" w:lineRule="auto"/>
        <w:ind w:left="0" w:firstLine="360"/>
        <w:rPr>
          <w:rFonts w:hint="eastAsia" w:asciiTheme="minorEastAsia" w:hAnsiTheme="minorEastAsia" w:eastAsiaTheme="minorEastAsia" w:cstheme="minorEastAsia"/>
          <w:color w:val="333333"/>
          <w:szCs w:val="21"/>
        </w:rPr>
      </w:pPr>
      <w:r>
        <w:rPr>
          <w:rFonts w:hint="eastAsia" w:asciiTheme="minorEastAsia" w:hAnsiTheme="minorEastAsia" w:eastAsiaTheme="minorEastAsia" w:cstheme="minorEastAsia"/>
          <w:color w:val="333333"/>
          <w:szCs w:val="21"/>
        </w:rPr>
        <w:t>第2张抓拍照片</w:t>
      </w:r>
    </w:p>
    <w:p>
      <w:pPr>
        <w:ind w:firstLine="480"/>
        <w:jc w:val="center"/>
      </w:pPr>
      <w:r>
        <w:drawing>
          <wp:inline distT="0" distB="0" distL="0" distR="0">
            <wp:extent cx="3838575" cy="2162175"/>
            <wp:effectExtent l="0" t="0" r="9525" b="9525"/>
            <wp:docPr id="185" name="图片 185" descr="C:\Users\Administrator\Pictures\vlcsnap-2013-10-11-10h50m33s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185" descr="C:\Users\Administrator\Pictures\vlcsnap-2013-10-11-10h50m33s27.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3838575" cy="2162175"/>
                    </a:xfrm>
                    <a:prstGeom prst="rect">
                      <a:avLst/>
                    </a:prstGeom>
                    <a:noFill/>
                    <a:ln>
                      <a:noFill/>
                    </a:ln>
                  </pic:spPr>
                </pic:pic>
              </a:graphicData>
            </a:graphic>
          </wp:inline>
        </w:drawing>
      </w:r>
    </w:p>
    <w:p>
      <w:pPr>
        <w:pStyle w:val="37"/>
        <w:numPr>
          <w:ilvl w:val="5"/>
          <w:numId w:val="6"/>
        </w:numPr>
        <w:tabs>
          <w:tab w:val="left" w:pos="567"/>
        </w:tabs>
        <w:spacing w:after="80" w:line="360" w:lineRule="auto"/>
        <w:ind w:left="0" w:firstLine="360"/>
        <w:rPr>
          <w:rFonts w:ascii="仿宋" w:hAnsi="仿宋" w:eastAsia="仿宋" w:cs="Times New Roman"/>
          <w:color w:val="333333"/>
          <w:szCs w:val="21"/>
        </w:rPr>
      </w:pPr>
      <w:r>
        <w:rPr>
          <w:rFonts w:hint="eastAsia" w:asciiTheme="minorEastAsia" w:hAnsiTheme="minorEastAsia" w:eastAsiaTheme="minorEastAsia" w:cstheme="minorEastAsia"/>
          <w:color w:val="333333"/>
          <w:szCs w:val="21"/>
        </w:rPr>
        <w:t>第3张抓拍照片</w:t>
      </w:r>
    </w:p>
    <w:p>
      <w:pPr>
        <w:ind w:firstLine="480"/>
        <w:jc w:val="center"/>
      </w:pPr>
      <w:r>
        <w:drawing>
          <wp:inline distT="0" distB="0" distL="0" distR="0">
            <wp:extent cx="3838575" cy="2162175"/>
            <wp:effectExtent l="0" t="0" r="9525" b="9525"/>
            <wp:docPr id="184" name="图片 184" descr="C:\Users\Administrator\Pictures\vlcsnap-2013-10-11-10h51m16s1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184" descr="C:\Users\Administrator\Pictures\vlcsnap-2013-10-11-10h51m16s198.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3838575" cy="2162175"/>
                    </a:xfrm>
                    <a:prstGeom prst="rect">
                      <a:avLst/>
                    </a:prstGeom>
                    <a:noFill/>
                    <a:ln>
                      <a:noFill/>
                    </a:ln>
                  </pic:spPr>
                </pic:pic>
              </a:graphicData>
            </a:graphic>
          </wp:inline>
        </w:drawing>
      </w:r>
    </w:p>
    <w:p>
      <w:pPr>
        <w:pStyle w:val="37"/>
        <w:numPr>
          <w:ilvl w:val="5"/>
          <w:numId w:val="6"/>
        </w:numPr>
        <w:tabs>
          <w:tab w:val="left" w:pos="567"/>
        </w:tabs>
        <w:spacing w:after="80" w:line="360" w:lineRule="auto"/>
        <w:ind w:left="0" w:firstLine="360"/>
        <w:rPr>
          <w:rFonts w:hint="eastAsia" w:asciiTheme="minorEastAsia" w:hAnsiTheme="minorEastAsia" w:eastAsiaTheme="minorEastAsia" w:cstheme="minorEastAsia"/>
          <w:color w:val="333333"/>
          <w:szCs w:val="21"/>
        </w:rPr>
      </w:pPr>
      <w:r>
        <w:rPr>
          <w:rFonts w:hint="eastAsia" w:asciiTheme="minorEastAsia" w:hAnsiTheme="minorEastAsia" w:eastAsiaTheme="minorEastAsia" w:cstheme="minorEastAsia"/>
          <w:color w:val="333333"/>
          <w:szCs w:val="21"/>
        </w:rPr>
        <w:t>第4张抓拍照片</w:t>
      </w:r>
    </w:p>
    <w:p>
      <w:pPr>
        <w:ind w:firstLine="480"/>
      </w:pPr>
      <w:r>
        <w:t>违停录像与违停照片作为违章停车证据链自动上传给平台进行下一步违规执法处理，根据《GAT832-20</w:t>
      </w:r>
      <w:r>
        <w:rPr>
          <w:rFonts w:hint="eastAsia"/>
        </w:rPr>
        <w:t>14</w:t>
      </w:r>
      <w:r>
        <w:t xml:space="preserve"> 道路交通安全违法行为图像取证技术规范》，上传的照片叠加日期、时间、地点、设备编号、防伪码等信息，另外也可以附加违章类型、车牌号码、车牌颜色等等信息，如：</w:t>
      </w:r>
    </w:p>
    <w:p>
      <w:pPr>
        <w:ind w:firstLine="480"/>
        <w:jc w:val="center"/>
        <w:rPr>
          <w:color w:val="333333"/>
        </w:rPr>
      </w:pPr>
      <w:r>
        <w:drawing>
          <wp:inline distT="0" distB="0" distL="0" distR="0">
            <wp:extent cx="4486275" cy="2524125"/>
            <wp:effectExtent l="0" t="0" r="9525" b="9525"/>
            <wp:docPr id="183"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18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4486275" cy="2524125"/>
                    </a:xfrm>
                    <a:prstGeom prst="rect">
                      <a:avLst/>
                    </a:prstGeom>
                    <a:noFill/>
                    <a:ln>
                      <a:noFill/>
                    </a:ln>
                  </pic:spPr>
                </pic:pic>
              </a:graphicData>
            </a:graphic>
          </wp:inline>
        </w:drawing>
      </w:r>
    </w:p>
    <w:p>
      <w:pPr>
        <w:pStyle w:val="37"/>
        <w:numPr>
          <w:ilvl w:val="5"/>
          <w:numId w:val="6"/>
        </w:numPr>
        <w:tabs>
          <w:tab w:val="left" w:pos="567"/>
        </w:tabs>
        <w:spacing w:after="80" w:line="360" w:lineRule="auto"/>
        <w:ind w:left="0" w:firstLine="360"/>
        <w:rPr>
          <w:rFonts w:ascii="仿宋" w:hAnsi="仿宋" w:eastAsia="仿宋" w:cs="Times New Roman"/>
          <w:color w:val="333333"/>
          <w:szCs w:val="21"/>
        </w:rPr>
      </w:pPr>
      <w:r>
        <w:rPr>
          <w:rFonts w:hint="eastAsia" w:asciiTheme="minorEastAsia" w:hAnsiTheme="minorEastAsia" w:eastAsiaTheme="minorEastAsia" w:cstheme="minorEastAsia"/>
          <w:color w:val="333333"/>
          <w:szCs w:val="21"/>
        </w:rPr>
        <w:t>违章车辆图片</w:t>
      </w:r>
    </w:p>
    <w:p>
      <w:pPr>
        <w:ind w:firstLine="482"/>
        <w:rPr>
          <w:b/>
        </w:rPr>
      </w:pPr>
      <w:r>
        <w:rPr>
          <w:b/>
        </w:rPr>
        <w:t>步骤三：</w:t>
      </w:r>
      <w:r>
        <w:t>违停执法处理</w:t>
      </w:r>
    </w:p>
    <w:p>
      <w:pPr>
        <w:ind w:firstLine="480"/>
      </w:pPr>
      <w:r>
        <w:t>执法人员根据获取的违章停车证据链判定证据链是否有效，有效则生产违章停车处罚单进入违规处理流程，如下：</w:t>
      </w:r>
    </w:p>
    <w:p>
      <w:pPr>
        <w:ind w:firstLine="480"/>
        <w:jc w:val="center"/>
      </w:pPr>
      <w:r>
        <w:drawing>
          <wp:inline distT="0" distB="0" distL="0" distR="0">
            <wp:extent cx="3114675" cy="2466975"/>
            <wp:effectExtent l="0" t="0" r="9525" b="9525"/>
            <wp:docPr id="182"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182"/>
                    <pic:cNvPicPr>
                      <a:picLocks noChangeAspect="1" noChangeArrowheads="1"/>
                    </pic:cNvPicPr>
                  </pic:nvPicPr>
                  <pic:blipFill>
                    <a:blip r:embed="rId23">
                      <a:extLst>
                        <a:ext uri="{28A0092B-C50C-407E-A947-70E740481C1C}">
                          <a14:useLocalDpi xmlns:a14="http://schemas.microsoft.com/office/drawing/2010/main" val="0"/>
                        </a:ext>
                      </a:extLst>
                    </a:blip>
                    <a:srcRect r="11990" b="36288"/>
                    <a:stretch>
                      <a:fillRect/>
                    </a:stretch>
                  </pic:blipFill>
                  <pic:spPr>
                    <a:xfrm>
                      <a:off x="0" y="0"/>
                      <a:ext cx="3114675" cy="2466975"/>
                    </a:xfrm>
                    <a:prstGeom prst="rect">
                      <a:avLst/>
                    </a:prstGeom>
                    <a:noFill/>
                    <a:ln>
                      <a:noFill/>
                    </a:ln>
                  </pic:spPr>
                </pic:pic>
              </a:graphicData>
            </a:graphic>
          </wp:inline>
        </w:drawing>
      </w:r>
    </w:p>
    <w:p>
      <w:pPr>
        <w:pStyle w:val="34"/>
        <w:spacing w:before="156" w:after="156"/>
        <w:rPr>
          <w:rFonts w:ascii="仿宋" w:hAnsi="仿宋"/>
        </w:rPr>
      </w:pPr>
    </w:p>
    <w:p>
      <w:pPr>
        <w:pStyle w:val="2"/>
        <w:ind w:firstLine="602"/>
      </w:pPr>
      <w:bookmarkStart w:id="94" w:name="_Toc459282270"/>
      <w:bookmarkStart w:id="95" w:name="_Toc452585511"/>
      <w:bookmarkStart w:id="96" w:name="_Toc520323748"/>
      <w:r>
        <w:t>系统特殊应用模式</w:t>
      </w:r>
      <w:bookmarkEnd w:id="94"/>
      <w:bookmarkEnd w:id="95"/>
      <w:bookmarkEnd w:id="96"/>
    </w:p>
    <w:p>
      <w:pPr>
        <w:pStyle w:val="3"/>
        <w:ind w:firstLine="562"/>
      </w:pPr>
      <w:bookmarkStart w:id="97" w:name="_Toc520323749"/>
      <w:bookmarkStart w:id="98" w:name="_Toc459282271"/>
      <w:r>
        <w:t>高速公路应用模式</w:t>
      </w:r>
      <w:bookmarkEnd w:id="97"/>
      <w:bookmarkEnd w:id="98"/>
    </w:p>
    <w:p>
      <w:pPr>
        <w:ind w:firstLine="480"/>
        <w:jc w:val="center"/>
      </w:pPr>
      <w:r>
        <w:object>
          <v:shape id="_x0000_i1027" o:spt="75" type="#_x0000_t75" style="height:255pt;width:173.25pt;" o:ole="t" filled="f" o:preferrelative="t" stroked="f" coordsize="21600,21600">
            <v:path/>
            <v:fill on="f" focussize="0,0"/>
            <v:stroke on="f" joinstyle="miter"/>
            <v:imagedata r:id="rId25" o:title=""/>
            <o:lock v:ext="edit" aspectratio="t"/>
            <w10:wrap type="none"/>
            <w10:anchorlock/>
          </v:shape>
          <o:OLEObject Type="Embed" ProgID="Visio.Drawing.11" ShapeID="_x0000_i1027" DrawAspect="Content" ObjectID="_1468075727" r:id="rId24">
            <o:LockedField>false</o:LockedField>
          </o:OLEObject>
        </w:object>
      </w:r>
    </w:p>
    <w:p>
      <w:pPr>
        <w:ind w:firstLine="480"/>
      </w:pPr>
      <w:r>
        <w:t>高速公路紧急行车道时救援车道，不可以长时间停放车辆或者停放乘客或人员；</w:t>
      </w:r>
    </w:p>
    <w:p>
      <w:pPr>
        <w:ind w:firstLine="480"/>
      </w:pPr>
      <w:r>
        <w:t>高速公路出入口及路段的违停抓拍（主要抓拍紧急停车带范围）、逆行、倒车检测，车辆压线检测（主要检测路肩，正常情况高速公路上只允许在慢车道和快车道行驶，不需在路肩和紧急停车带行驶）</w:t>
      </w:r>
    </w:p>
    <w:p>
      <w:pPr>
        <w:ind w:firstLine="480"/>
      </w:pPr>
      <w:r>
        <w:t>依据高速交警总队的相关规定，按照地方的违停处罚标准及相关法规规定，可以灵活对前端智能违停抓拍球进行违停抓拍配置。</w:t>
      </w:r>
    </w:p>
    <w:p>
      <w:pPr>
        <w:pStyle w:val="3"/>
        <w:ind w:firstLine="562"/>
      </w:pPr>
      <w:bookmarkStart w:id="99" w:name="_Toc459282272"/>
      <w:bookmarkStart w:id="100" w:name="_Toc520323750"/>
      <w:r>
        <w:t>城市限时应用模式</w:t>
      </w:r>
      <w:bookmarkEnd w:id="99"/>
      <w:bookmarkEnd w:id="100"/>
    </w:p>
    <w:p>
      <w:pPr>
        <w:ind w:firstLine="480"/>
        <w:jc w:val="center"/>
      </w:pPr>
      <w:r>
        <w:object>
          <v:shape id="_x0000_i1028" o:spt="75" type="#_x0000_t75" style="height:267.75pt;width:226.5pt;" o:ole="t" filled="f" o:preferrelative="t" stroked="f" coordsize="21600,21600">
            <v:path/>
            <v:fill on="f" focussize="0,0"/>
            <v:stroke on="f" joinstyle="miter"/>
            <v:imagedata r:id="rId27" o:title=""/>
            <o:lock v:ext="edit" aspectratio="t"/>
            <w10:wrap type="none"/>
            <w10:anchorlock/>
          </v:shape>
          <o:OLEObject Type="Embed" ProgID="Visio.Drawing.11" ShapeID="_x0000_i1028" DrawAspect="Content" ObjectID="_1468075728" r:id="rId26">
            <o:LockedField>false</o:LockedField>
          </o:OLEObject>
        </w:object>
      </w:r>
    </w:p>
    <w:p>
      <w:pPr>
        <w:ind w:firstLine="480"/>
      </w:pPr>
      <w:r>
        <w:t>1）针对于城市限停路段的相关规定，进行违停抓拍系统的建设</w:t>
      </w:r>
    </w:p>
    <w:p>
      <w:pPr>
        <w:ind w:firstLine="480"/>
      </w:pPr>
      <w:r>
        <w:t>2）智能违停抓拍球可以灵活地进行抓拍时间段的设置</w:t>
      </w:r>
    </w:p>
    <w:p>
      <w:pPr>
        <w:pStyle w:val="2"/>
        <w:ind w:firstLine="602"/>
      </w:pPr>
      <w:bookmarkStart w:id="101" w:name="_Toc380062786"/>
      <w:bookmarkStart w:id="102" w:name="_Toc459282273"/>
      <w:bookmarkStart w:id="103" w:name="_Toc278396698"/>
      <w:bookmarkStart w:id="104" w:name="_Toc520323751"/>
      <w:bookmarkStart w:id="105" w:name="_Toc275344320"/>
      <w:bookmarkStart w:id="106" w:name="_Toc452585512"/>
      <w:r>
        <w:t>系统功能</w:t>
      </w:r>
      <w:bookmarkEnd w:id="101"/>
      <w:bookmarkEnd w:id="102"/>
      <w:bookmarkEnd w:id="103"/>
      <w:bookmarkEnd w:id="104"/>
      <w:bookmarkEnd w:id="105"/>
      <w:bookmarkEnd w:id="106"/>
    </w:p>
    <w:p>
      <w:pPr>
        <w:pStyle w:val="3"/>
        <w:ind w:firstLine="562"/>
      </w:pPr>
      <w:bookmarkStart w:id="107" w:name="_Toc283737449"/>
      <w:bookmarkStart w:id="108" w:name="_Toc380062787"/>
      <w:bookmarkStart w:id="109" w:name="_Toc520323752"/>
      <w:bookmarkStart w:id="110" w:name="_Toc260992004"/>
      <w:bookmarkStart w:id="111" w:name="_Toc459282274"/>
      <w:r>
        <w:t>视频检测功能</w:t>
      </w:r>
      <w:bookmarkEnd w:id="107"/>
      <w:bookmarkEnd w:id="108"/>
      <w:bookmarkEnd w:id="109"/>
      <w:bookmarkEnd w:id="110"/>
      <w:bookmarkEnd w:id="111"/>
    </w:p>
    <w:p>
      <w:pPr>
        <w:ind w:firstLine="480"/>
      </w:pPr>
      <w:r>
        <w:t>系统采用动态视频检测技术，能自动检测到机动车违法停车行为，违法照片能清晰地反映“禁停标志、车型、车牌、时间、地点”等违法车辆的基本情况</w:t>
      </w:r>
      <w:bookmarkStart w:id="112" w:name="_Toc247207622"/>
      <w:r>
        <w:t>。</w:t>
      </w:r>
      <w:bookmarkEnd w:id="112"/>
    </w:p>
    <w:p>
      <w:pPr>
        <w:ind w:firstLine="480"/>
        <w:jc w:val="center"/>
      </w:pPr>
      <w:r>
        <w:object>
          <v:shape id="_x0000_i1029" o:spt="75" type="#_x0000_t75" style="height:182.25pt;width:288pt;" o:ole="t" filled="f" o:preferrelative="t" stroked="f" coordsize="21600,21600">
            <v:path/>
            <v:fill on="f" focussize="0,0"/>
            <v:stroke on="f" joinstyle="miter"/>
            <v:imagedata r:id="rId29" o:title=""/>
            <o:lock v:ext="edit" aspectratio="t"/>
            <w10:wrap type="none"/>
            <w10:anchorlock/>
          </v:shape>
          <o:OLEObject Type="Embed" ProgID="Visio.Drawing.11" ShapeID="_x0000_i1029" DrawAspect="Content" ObjectID="_1468075729" r:id="rId28">
            <o:LockedField>false</o:LockedField>
          </o:OLEObject>
        </w:object>
      </w:r>
    </w:p>
    <w:p>
      <w:pPr>
        <w:pStyle w:val="3"/>
        <w:ind w:firstLine="562"/>
      </w:pPr>
      <w:bookmarkStart w:id="113" w:name="_Toc459282275"/>
      <w:bookmarkStart w:id="114" w:name="_Toc380062788"/>
      <w:bookmarkStart w:id="115" w:name="_Toc275344321"/>
      <w:bookmarkStart w:id="116" w:name="_Toc520323753"/>
      <w:r>
        <w:t>违法停车抓拍功能</w:t>
      </w:r>
      <w:bookmarkEnd w:id="113"/>
      <w:bookmarkEnd w:id="114"/>
      <w:bookmarkEnd w:id="115"/>
      <w:bookmarkEnd w:id="116"/>
    </w:p>
    <w:p>
      <w:pPr>
        <w:ind w:firstLine="480"/>
      </w:pPr>
      <w:r>
        <w:t>对每个违法停车车辆进行记录，证据链反映违停车辆的高清图片、视频，抓拍的图片信息应能清晰辨别禁停标志、违法停车时间、车辆类型等。</w:t>
      </w:r>
    </w:p>
    <w:p>
      <w:pPr>
        <w:ind w:firstLine="480"/>
      </w:pPr>
      <w:r>
        <w:t>系统通过优化视频检测算法，加上智能逻辑判断算法，可有效的避免重复抓拍同一辆违法车辆。</w:t>
      </w:r>
    </w:p>
    <w:p>
      <w:pPr>
        <w:ind w:firstLine="480"/>
      </w:pPr>
      <w:r>
        <w:t>违章记录按执法系统要求提供相关的车辆违法图片和录像作为执法依据，提供的录像时长可设置，可以辨认禁停标志、车牌号码、车牌颜色和车型等信息。录像中有远景和近景并能清晰辨认车牌号码、车牌颜色和车型等信息，可以清楚辨识违法过程和禁止停车标志，该录像（单独视频录像文件）和违法图片信息关联，可并送至中心平台保存。</w:t>
      </w:r>
    </w:p>
    <w:p>
      <w:pPr>
        <w:ind w:firstLine="480"/>
      </w:pPr>
      <w:r>
        <w:t>所有图片采用JPEG图像压缩方式，JPEG图片编码符合ISO/IEC15444:2000的要求。所有视频采用H.264视频压缩方式，H.264视频编码符合ISO/IEC 13818-1:2000的要求。</w:t>
      </w:r>
    </w:p>
    <w:p>
      <w:pPr>
        <w:ind w:firstLine="480"/>
      </w:pPr>
      <w:r>
        <w:t>两张违法证据链模式</w:t>
      </w:r>
    </w:p>
    <w:p>
      <w:pPr>
        <w:ind w:firstLine="480"/>
        <w:jc w:val="center"/>
      </w:pPr>
      <w:r>
        <w:drawing>
          <wp:inline distT="0" distB="0" distL="0" distR="0">
            <wp:extent cx="5267325" cy="1552575"/>
            <wp:effectExtent l="0" t="0" r="9525" b="9525"/>
            <wp:docPr id="181" name="图片 181" descr="2张模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181" descr="2张模式"/>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267325" cy="1552575"/>
                    </a:xfrm>
                    <a:prstGeom prst="rect">
                      <a:avLst/>
                    </a:prstGeom>
                    <a:noFill/>
                    <a:ln>
                      <a:noFill/>
                    </a:ln>
                  </pic:spPr>
                </pic:pic>
              </a:graphicData>
            </a:graphic>
          </wp:inline>
        </w:drawing>
      </w:r>
    </w:p>
    <w:p>
      <w:pPr>
        <w:ind w:firstLine="480"/>
      </w:pPr>
      <w:r>
        <w:t>四张违法证据链模式</w:t>
      </w:r>
    </w:p>
    <w:p>
      <w:pPr>
        <w:ind w:firstLine="480"/>
        <w:jc w:val="center"/>
      </w:pPr>
      <w:r>
        <w:drawing>
          <wp:inline distT="0" distB="0" distL="0" distR="0">
            <wp:extent cx="4371975" cy="2514600"/>
            <wp:effectExtent l="0" t="0" r="9525" b="0"/>
            <wp:docPr id="180" name="图片 180" descr="4张模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180" descr="4张模式"/>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4371975" cy="2514600"/>
                    </a:xfrm>
                    <a:prstGeom prst="rect">
                      <a:avLst/>
                    </a:prstGeom>
                    <a:noFill/>
                    <a:ln>
                      <a:noFill/>
                    </a:ln>
                  </pic:spPr>
                </pic:pic>
              </a:graphicData>
            </a:graphic>
          </wp:inline>
        </w:drawing>
      </w:r>
    </w:p>
    <w:p>
      <w:pPr>
        <w:pStyle w:val="3"/>
        <w:ind w:firstLine="562"/>
      </w:pPr>
      <w:bookmarkStart w:id="117" w:name="_Toc520323754"/>
      <w:bookmarkStart w:id="118" w:name="_Toc459282276"/>
      <w:bookmarkStart w:id="119" w:name="_Toc380062789"/>
      <w:r>
        <w:t>违法停车检测区域自定义功能</w:t>
      </w:r>
      <w:bookmarkEnd w:id="117"/>
      <w:bookmarkEnd w:id="118"/>
      <w:bookmarkEnd w:id="119"/>
    </w:p>
    <w:p>
      <w:pPr>
        <w:ind w:firstLine="480"/>
      </w:pPr>
      <w:r>
        <w:t>违法检测区域由用户在操作界面上自定义，可灵活设置；检测区域可以包括多条车道和多个方向，可在摄像机覆盖范围进行任意定义。</w:t>
      </w:r>
    </w:p>
    <w:p>
      <w:pPr>
        <w:ind w:firstLine="480"/>
        <w:jc w:val="center"/>
      </w:pPr>
      <w:r>
        <w:drawing>
          <wp:inline distT="0" distB="0" distL="0" distR="0">
            <wp:extent cx="4505325" cy="2514600"/>
            <wp:effectExtent l="0" t="0" r="9525" b="0"/>
            <wp:docPr id="179"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17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4505325" cy="2514600"/>
                    </a:xfrm>
                    <a:prstGeom prst="rect">
                      <a:avLst/>
                    </a:prstGeom>
                    <a:noFill/>
                    <a:ln>
                      <a:noFill/>
                    </a:ln>
                  </pic:spPr>
                </pic:pic>
              </a:graphicData>
            </a:graphic>
          </wp:inline>
        </w:drawing>
      </w:r>
    </w:p>
    <w:p>
      <w:pPr>
        <w:ind w:firstLine="480"/>
        <w:jc w:val="center"/>
      </w:pPr>
      <w:r>
        <w:drawing>
          <wp:inline distT="0" distB="0" distL="0" distR="0">
            <wp:extent cx="4505325" cy="2514600"/>
            <wp:effectExtent l="0" t="0" r="9525" b="0"/>
            <wp:docPr id="178"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17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4505325" cy="2514600"/>
                    </a:xfrm>
                    <a:prstGeom prst="rect">
                      <a:avLst/>
                    </a:prstGeom>
                    <a:noFill/>
                    <a:ln>
                      <a:noFill/>
                    </a:ln>
                  </pic:spPr>
                </pic:pic>
              </a:graphicData>
            </a:graphic>
          </wp:inline>
        </w:drawing>
      </w:r>
    </w:p>
    <w:p>
      <w:pPr>
        <w:pStyle w:val="3"/>
        <w:ind w:firstLine="562"/>
      </w:pPr>
      <w:bookmarkStart w:id="120" w:name="_Toc520323755"/>
      <w:bookmarkStart w:id="121" w:name="_Toc380062790"/>
      <w:bookmarkStart w:id="122" w:name="_Toc459282277"/>
      <w:r>
        <w:t>手动进行违法停车抓拍功能</w:t>
      </w:r>
      <w:bookmarkEnd w:id="120"/>
      <w:bookmarkEnd w:id="121"/>
      <w:bookmarkEnd w:id="122"/>
    </w:p>
    <w:p>
      <w:pPr>
        <w:ind w:firstLine="480"/>
      </w:pPr>
      <w:r>
        <w:t>在操作平台上，在设置系统自动进行抓拍的同时，亦可以通过切换人工手动进行违法停车抓拍。当系统设置为人工手动违法停车抓拍时，自动检测系统暂停工作，由人工通过硬件控制键盘或者软件控制界面对球机进行控制操作及抓拍。系统提供自定义快捷键，以保证最高效率对违法停车行为进行取证。</w:t>
      </w:r>
    </w:p>
    <w:p>
      <w:pPr>
        <w:ind w:firstLine="480"/>
        <w:jc w:val="center"/>
      </w:pPr>
      <w:r>
        <w:drawing>
          <wp:inline distT="0" distB="0" distL="0" distR="0">
            <wp:extent cx="5267325" cy="2962275"/>
            <wp:effectExtent l="0" t="0" r="9525" b="9525"/>
            <wp:docPr id="177" name="图片 177" descr="人工手动抓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177" descr="人工手动抓拍"/>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267325" cy="2962275"/>
                    </a:xfrm>
                    <a:prstGeom prst="rect">
                      <a:avLst/>
                    </a:prstGeom>
                    <a:noFill/>
                    <a:ln>
                      <a:noFill/>
                    </a:ln>
                  </pic:spPr>
                </pic:pic>
              </a:graphicData>
            </a:graphic>
          </wp:inline>
        </w:drawing>
      </w:r>
    </w:p>
    <w:p>
      <w:pPr>
        <w:pStyle w:val="3"/>
        <w:ind w:firstLine="562"/>
      </w:pPr>
      <w:bookmarkStart w:id="123" w:name="_Toc459282278"/>
      <w:bookmarkStart w:id="124" w:name="_Toc520323756"/>
      <w:bookmarkStart w:id="125" w:name="_Toc380062791"/>
      <w:r>
        <w:t>违法停车信息管理功能</w:t>
      </w:r>
      <w:bookmarkEnd w:id="123"/>
      <w:bookmarkEnd w:id="124"/>
      <w:bookmarkEnd w:id="125"/>
    </w:p>
    <w:p>
      <w:pPr>
        <w:ind w:firstLine="480"/>
      </w:pPr>
      <w:r>
        <w:t>在违法抓拍的信息中除了违法过程录像、放大车牌图片外，还有详细的文字信息，其中包括：记录编号、设备编号、违法地点、违法类型、违法时间等相关信息。</w:t>
      </w:r>
    </w:p>
    <w:p>
      <w:pPr>
        <w:ind w:firstLine="480"/>
      </w:pPr>
      <w:r>
        <w:drawing>
          <wp:inline distT="0" distB="0" distL="0" distR="0">
            <wp:extent cx="5238750" cy="1314450"/>
            <wp:effectExtent l="0" t="0" r="0" b="0"/>
            <wp:docPr id="176"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17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5238750" cy="1314450"/>
                    </a:xfrm>
                    <a:prstGeom prst="rect">
                      <a:avLst/>
                    </a:prstGeom>
                    <a:noFill/>
                    <a:ln>
                      <a:noFill/>
                    </a:ln>
                  </pic:spPr>
                </pic:pic>
              </a:graphicData>
            </a:graphic>
          </wp:inline>
        </w:drawing>
      </w:r>
    </w:p>
    <w:p>
      <w:pPr>
        <w:ind w:firstLine="480"/>
      </w:pPr>
      <w:r>
        <w:drawing>
          <wp:inline distT="0" distB="0" distL="0" distR="0">
            <wp:extent cx="5238750" cy="1343025"/>
            <wp:effectExtent l="0" t="0" r="0" b="9525"/>
            <wp:docPr id="17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17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5238750" cy="1343025"/>
                    </a:xfrm>
                    <a:prstGeom prst="rect">
                      <a:avLst/>
                    </a:prstGeom>
                    <a:noFill/>
                    <a:ln>
                      <a:noFill/>
                    </a:ln>
                  </pic:spPr>
                </pic:pic>
              </a:graphicData>
            </a:graphic>
          </wp:inline>
        </w:drawing>
      </w:r>
    </w:p>
    <w:p>
      <w:pPr>
        <w:pStyle w:val="3"/>
        <w:ind w:firstLine="562"/>
      </w:pPr>
      <w:bookmarkStart w:id="126" w:name="_Toc380062792"/>
      <w:bookmarkStart w:id="127" w:name="_Toc459282279"/>
      <w:bookmarkStart w:id="128" w:name="_Toc520323757"/>
      <w:r>
        <w:t>违法停车时长管理功能</w:t>
      </w:r>
      <w:bookmarkEnd w:id="126"/>
      <w:bookmarkEnd w:id="127"/>
      <w:bookmarkEnd w:id="128"/>
    </w:p>
    <w:p>
      <w:pPr>
        <w:ind w:firstLine="480"/>
      </w:pPr>
      <w:r>
        <w:t>支持分时停留管理模式，可自由设定违停时长规则。</w:t>
      </w:r>
    </w:p>
    <w:p>
      <w:pPr>
        <w:pStyle w:val="3"/>
        <w:ind w:firstLine="562"/>
      </w:pPr>
      <w:bookmarkStart w:id="129" w:name="_Toc459282280"/>
      <w:bookmarkStart w:id="130" w:name="_Toc520323758"/>
      <w:bookmarkStart w:id="131" w:name="_Toc283737453"/>
      <w:bookmarkStart w:id="132" w:name="_Toc380062794"/>
      <w:bookmarkStart w:id="133" w:name="_Toc257659264"/>
      <w:r>
        <w:t>违法逆行抓拍</w:t>
      </w:r>
      <w:bookmarkEnd w:id="129"/>
      <w:bookmarkEnd w:id="130"/>
    </w:p>
    <w:p>
      <w:pPr>
        <w:ind w:firstLine="480"/>
      </w:pPr>
      <w:r>
        <w:t>针对在预先设定好的监控车道上，车辆在单向行车道上逆行，将抓拍车辆违规时的图片，并将违规证据链图片上传至管理服务器平台保存，相应的录像配套存储供后期审查。</w:t>
      </w:r>
    </w:p>
    <w:p>
      <w:pPr>
        <w:ind w:firstLine="480"/>
      </w:pPr>
      <w:r>
        <w:drawing>
          <wp:inline distT="0" distB="0" distL="0" distR="0">
            <wp:extent cx="5133975" cy="3076575"/>
            <wp:effectExtent l="0" t="0" r="9525" b="9525"/>
            <wp:docPr id="174" name="图片 174" descr="C:\Users\ADMINI~1\AppData\Local\Temp\notesC4A9C8\~51313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174" descr="C:\Users\ADMINI~1\AppData\Local\Temp\notesC4A9C8\~5131367.jpg"/>
                    <pic:cNvPicPr>
                      <a:picLocks noChangeAspect="1" noChangeArrowheads="1"/>
                    </pic:cNvPicPr>
                  </pic:nvPicPr>
                  <pic:blipFill>
                    <a:blip r:embed="rId37" cstate="print">
                      <a:extLst>
                        <a:ext uri="{28A0092B-C50C-407E-A947-70E740481C1C}">
                          <a14:useLocalDpi xmlns:a14="http://schemas.microsoft.com/office/drawing/2010/main" val="0"/>
                        </a:ext>
                      </a:extLst>
                    </a:blip>
                    <a:srcRect t="25336"/>
                    <a:stretch>
                      <a:fillRect/>
                    </a:stretch>
                  </pic:blipFill>
                  <pic:spPr>
                    <a:xfrm>
                      <a:off x="0" y="0"/>
                      <a:ext cx="5133975" cy="3076575"/>
                    </a:xfrm>
                    <a:prstGeom prst="rect">
                      <a:avLst/>
                    </a:prstGeom>
                    <a:noFill/>
                    <a:ln>
                      <a:noFill/>
                    </a:ln>
                  </pic:spPr>
                </pic:pic>
              </a:graphicData>
            </a:graphic>
          </wp:inline>
        </w:drawing>
      </w:r>
    </w:p>
    <w:p>
      <w:pPr>
        <w:pStyle w:val="3"/>
        <w:ind w:firstLine="562"/>
      </w:pPr>
      <w:bookmarkStart w:id="134" w:name="_Toc459282281"/>
      <w:bookmarkStart w:id="135" w:name="_Toc520323759"/>
      <w:r>
        <w:t>压线行驶抓拍</w:t>
      </w:r>
      <w:bookmarkEnd w:id="134"/>
      <w:bookmarkEnd w:id="135"/>
    </w:p>
    <w:p>
      <w:pPr>
        <w:ind w:firstLine="480"/>
      </w:pPr>
      <w:r>
        <w:t>违法压线自动抓拍系统采用国际前沿的视频动态检测技术，通过视频图像实时动态分析，对压线车辆进行全过程监视，真实反映了压线车辆的违法过程。抓拍图片中车牌照、车型、颜色清晰可辨。</w:t>
      </w:r>
    </w:p>
    <w:p>
      <w:pPr>
        <w:ind w:firstLine="480"/>
      </w:pPr>
      <w:r>
        <w:drawing>
          <wp:inline distT="0" distB="0" distL="0" distR="0">
            <wp:extent cx="4629150" cy="2743200"/>
            <wp:effectExtent l="0" t="0" r="0" b="0"/>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17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4629150" cy="2743200"/>
                    </a:xfrm>
                    <a:prstGeom prst="rect">
                      <a:avLst/>
                    </a:prstGeom>
                    <a:noFill/>
                    <a:ln>
                      <a:noFill/>
                    </a:ln>
                  </pic:spPr>
                </pic:pic>
              </a:graphicData>
            </a:graphic>
          </wp:inline>
        </w:drawing>
      </w:r>
    </w:p>
    <w:p>
      <w:pPr>
        <w:pStyle w:val="3"/>
        <w:ind w:firstLine="562"/>
      </w:pPr>
      <w:bookmarkStart w:id="136" w:name="_Toc520323760"/>
      <w:bookmarkStart w:id="137" w:name="_Toc459282282"/>
      <w:r>
        <w:t>高清录像功能</w:t>
      </w:r>
      <w:bookmarkEnd w:id="131"/>
      <w:bookmarkEnd w:id="132"/>
      <w:bookmarkEnd w:id="136"/>
      <w:bookmarkEnd w:id="137"/>
    </w:p>
    <w:p>
      <w:pPr>
        <w:ind w:firstLine="480"/>
      </w:pPr>
      <w:r>
        <w:t>系统在支持抓拍高分辨率图片的同时，能实现24小时高清视频录像功能。可以在白天或夜间有辅助光源的情况下实现清晰录像；视频编码格式支持主流的</w:t>
      </w:r>
      <w:r>
        <w:rPr>
          <w:rFonts w:hint="eastAsia"/>
        </w:rPr>
        <w:t>H.265、</w:t>
      </w:r>
      <w:r>
        <w:t>H.264；可自动记录车辆通过时间、地点、所在车道、违法类型等信息；录像中能清晰地反映车辆的颜色、车辆类型、运动轨迹；并提供录像查询、下载等功能。</w:t>
      </w:r>
    </w:p>
    <w:p>
      <w:pPr>
        <w:pStyle w:val="3"/>
        <w:ind w:firstLine="562"/>
      </w:pPr>
      <w:bookmarkStart w:id="138" w:name="_Toc274919136"/>
      <w:bookmarkStart w:id="139" w:name="_Toc380062795"/>
      <w:bookmarkStart w:id="140" w:name="_Toc520323761"/>
      <w:bookmarkStart w:id="141" w:name="_Toc275344325"/>
      <w:bookmarkStart w:id="142" w:name="_Toc459282283"/>
      <w:r>
        <w:t>号牌车型识别功能</w:t>
      </w:r>
      <w:bookmarkEnd w:id="133"/>
      <w:bookmarkEnd w:id="138"/>
      <w:bookmarkEnd w:id="139"/>
      <w:bookmarkEnd w:id="140"/>
      <w:bookmarkEnd w:id="141"/>
      <w:bookmarkEnd w:id="142"/>
    </w:p>
    <w:p>
      <w:pPr>
        <w:ind w:firstLine="480"/>
      </w:pPr>
      <w:r>
        <w:t>按国标《机动车号牌图像自动识别技术规范》（GA/T833-2009）要求实现对机动车实现号牌自动识别功</w:t>
      </w:r>
      <w:bookmarkStart w:id="143" w:name="_Toc257659265"/>
      <w:r>
        <w:t>外，还能对车型进行一体化识别。断面车辆同时经过时，断面车辆识别时间不大于300ms。</w:t>
      </w:r>
    </w:p>
    <w:p>
      <w:pPr>
        <w:ind w:firstLine="480"/>
      </w:pPr>
      <w:r>
        <w:t>系统能够通过对机动车号牌定位,字符切分,字符匹配和图像预处理实现号牌自动识别功能。可识别的车牌类型包括：</w:t>
      </w:r>
    </w:p>
    <w:p>
      <w:pPr>
        <w:ind w:firstLine="480"/>
      </w:pPr>
      <w:r>
        <w:t>可识别的车牌号码包括：</w:t>
      </w:r>
    </w:p>
    <w:p>
      <w:pPr>
        <w:pStyle w:val="31"/>
        <w:widowControl/>
        <w:numPr>
          <w:ilvl w:val="0"/>
          <w:numId w:val="7"/>
        </w:numPr>
        <w:spacing w:before="156" w:after="156"/>
        <w:ind w:firstLine="420" w:firstLineChars="0"/>
        <w:contextualSpacing/>
        <w:jc w:val="left"/>
        <w:rPr>
          <w:rFonts w:ascii="仿宋" w:hAnsi="仿宋"/>
        </w:rPr>
      </w:pPr>
      <w:r>
        <w:rPr>
          <w:rFonts w:ascii="仿宋" w:hAnsi="仿宋"/>
        </w:rPr>
        <w:t>“0～9”十个阿拉伯数字；</w:t>
      </w:r>
    </w:p>
    <w:p>
      <w:pPr>
        <w:pStyle w:val="31"/>
        <w:widowControl/>
        <w:numPr>
          <w:ilvl w:val="0"/>
          <w:numId w:val="7"/>
        </w:numPr>
        <w:spacing w:before="156" w:after="156"/>
        <w:ind w:firstLine="420" w:firstLineChars="0"/>
        <w:contextualSpacing/>
        <w:jc w:val="left"/>
        <w:rPr>
          <w:rFonts w:ascii="仿宋" w:hAnsi="仿宋"/>
        </w:rPr>
      </w:pPr>
      <w:r>
        <w:rPr>
          <w:rFonts w:ascii="仿宋" w:hAnsi="仿宋"/>
        </w:rPr>
        <w:t>“A～Z”二十六个英文字母；</w:t>
      </w:r>
    </w:p>
    <w:p>
      <w:pPr>
        <w:pStyle w:val="31"/>
        <w:widowControl/>
        <w:numPr>
          <w:ilvl w:val="0"/>
          <w:numId w:val="7"/>
        </w:numPr>
        <w:spacing w:before="156" w:after="156"/>
        <w:ind w:firstLine="420" w:firstLineChars="0"/>
        <w:contextualSpacing/>
        <w:jc w:val="left"/>
        <w:rPr>
          <w:rFonts w:ascii="仿宋" w:hAnsi="仿宋"/>
        </w:rPr>
      </w:pPr>
      <w:r>
        <w:rPr>
          <w:rFonts w:ascii="仿宋" w:hAnsi="仿宋"/>
        </w:rPr>
        <w:t>省市区汉字简称（京、津、冀、蒙、辽、吉、黑、沪、桂、浙、皖、闽、赣、桂、豫、鄂、湘、粤、桂、琼、川、贵、云、藏、陕、甘、青、宁、新、渝、港、澳、台）；</w:t>
      </w:r>
    </w:p>
    <w:p>
      <w:pPr>
        <w:pStyle w:val="31"/>
        <w:widowControl/>
        <w:numPr>
          <w:ilvl w:val="0"/>
          <w:numId w:val="7"/>
        </w:numPr>
        <w:spacing w:before="156" w:after="156"/>
        <w:ind w:firstLine="420" w:firstLineChars="0"/>
        <w:contextualSpacing/>
        <w:jc w:val="left"/>
        <w:rPr>
          <w:rFonts w:ascii="仿宋" w:hAnsi="仿宋"/>
        </w:rPr>
      </w:pPr>
      <w:r>
        <w:rPr>
          <w:rFonts w:ascii="仿宋" w:hAnsi="仿宋"/>
        </w:rPr>
        <w:t>“2004”式军用车牌汉字（军、空、海、北、沈、兰、济、南、广、成）；</w:t>
      </w:r>
    </w:p>
    <w:p>
      <w:pPr>
        <w:pStyle w:val="31"/>
        <w:widowControl/>
        <w:numPr>
          <w:ilvl w:val="0"/>
          <w:numId w:val="7"/>
        </w:numPr>
        <w:spacing w:before="156" w:after="156"/>
        <w:ind w:firstLine="420" w:firstLineChars="0"/>
        <w:contextualSpacing/>
        <w:jc w:val="left"/>
        <w:rPr>
          <w:rFonts w:ascii="仿宋" w:hAnsi="仿宋"/>
        </w:rPr>
      </w:pPr>
      <w:r>
        <w:rPr>
          <w:rFonts w:ascii="仿宋" w:hAnsi="仿宋"/>
        </w:rPr>
        <w:t>号牌分类用汉字（警、学、领、试、农、挂、拖、境）；</w:t>
      </w:r>
    </w:p>
    <w:p>
      <w:pPr>
        <w:pStyle w:val="31"/>
        <w:widowControl/>
        <w:numPr>
          <w:ilvl w:val="0"/>
          <w:numId w:val="7"/>
        </w:numPr>
        <w:spacing w:before="156" w:after="156"/>
        <w:ind w:firstLine="420" w:firstLineChars="0"/>
        <w:contextualSpacing/>
        <w:jc w:val="left"/>
        <w:rPr>
          <w:rFonts w:ascii="仿宋" w:hAnsi="仿宋"/>
        </w:rPr>
      </w:pPr>
      <w:r>
        <w:rPr>
          <w:rFonts w:ascii="仿宋" w:hAnsi="仿宋"/>
        </w:rPr>
        <w:t>武警车牌字符（“WJ”、“0～9”）。</w:t>
      </w:r>
    </w:p>
    <w:bookmarkEnd w:id="143"/>
    <w:p>
      <w:pPr>
        <w:pStyle w:val="3"/>
        <w:ind w:firstLine="562"/>
      </w:pPr>
      <w:bookmarkStart w:id="144" w:name="_Toc275344327"/>
      <w:bookmarkStart w:id="145" w:name="_Toc380062796"/>
      <w:bookmarkStart w:id="146" w:name="_Toc274919139"/>
      <w:bookmarkStart w:id="147" w:name="_Toc459282284"/>
      <w:bookmarkStart w:id="148" w:name="_Toc520323762"/>
      <w:r>
        <w:t>嫌疑车辆报警功能</w:t>
      </w:r>
      <w:bookmarkEnd w:id="144"/>
      <w:bookmarkEnd w:id="145"/>
      <w:bookmarkEnd w:id="146"/>
      <w:bookmarkEnd w:id="147"/>
      <w:bookmarkEnd w:id="148"/>
    </w:p>
    <w:p>
      <w:pPr>
        <w:ind w:firstLine="480"/>
      </w:pPr>
      <w:r>
        <w:t>可以设置布控缉查车辆号牌，当系统识别出来的车辆号牌结果符合条件时，能在管理中心进行报警，并具有现场报警输出接口。</w:t>
      </w:r>
    </w:p>
    <w:p>
      <w:pPr>
        <w:pStyle w:val="3"/>
        <w:ind w:firstLine="562"/>
      </w:pPr>
      <w:bookmarkStart w:id="149" w:name="_Toc520323763"/>
      <w:bookmarkStart w:id="150" w:name="_Toc275344329"/>
      <w:bookmarkStart w:id="151" w:name="_Toc459282285"/>
      <w:bookmarkStart w:id="152" w:name="_Toc380062797"/>
      <w:bookmarkStart w:id="153" w:name="_Toc274919141"/>
      <w:r>
        <w:t>断点续传通讯功能</w:t>
      </w:r>
      <w:bookmarkEnd w:id="149"/>
      <w:bookmarkEnd w:id="150"/>
      <w:bookmarkEnd w:id="151"/>
      <w:bookmarkEnd w:id="152"/>
      <w:bookmarkEnd w:id="153"/>
    </w:p>
    <w:p>
      <w:pPr>
        <w:ind w:firstLine="480"/>
      </w:pPr>
      <w:bookmarkStart w:id="154" w:name="_Toc257659266"/>
      <w:r>
        <w:t>系统抓拍的机动车等特征图片数据保存在前端高清成像单元，同时经过通讯程序向后台存储服务器实时传输。当网络发生故障时，违法图片数据暂存在SD存储卡内，当网络恢复时再进行续传。</w:t>
      </w:r>
    </w:p>
    <w:p>
      <w:pPr>
        <w:ind w:firstLine="480"/>
      </w:pPr>
      <w:r>
        <w:t>系统支持多种方式进行通讯，支持定时定点通讯、人工启动和实时传输三种形式。在通讯中断或中心设备出现故障等非正常情况下，仍可采用人工下载数据。</w:t>
      </w:r>
    </w:p>
    <w:p>
      <w:pPr>
        <w:pStyle w:val="3"/>
        <w:ind w:firstLine="562"/>
      </w:pPr>
      <w:bookmarkStart w:id="155" w:name="_Toc275344330"/>
      <w:bookmarkStart w:id="156" w:name="_Toc520323764"/>
      <w:bookmarkStart w:id="157" w:name="_Toc459282286"/>
      <w:bookmarkStart w:id="158" w:name="_Toc274919142"/>
      <w:bookmarkStart w:id="159" w:name="_Toc380062798"/>
      <w:r>
        <w:t>设备远程管理与维护功能</w:t>
      </w:r>
      <w:bookmarkEnd w:id="154"/>
      <w:bookmarkEnd w:id="155"/>
      <w:bookmarkEnd w:id="156"/>
      <w:bookmarkEnd w:id="157"/>
      <w:bookmarkEnd w:id="158"/>
      <w:bookmarkEnd w:id="159"/>
    </w:p>
    <w:p>
      <w:pPr>
        <w:ind w:firstLine="480"/>
      </w:pPr>
      <w:bookmarkStart w:id="160" w:name="_Toc257659267"/>
      <w:r>
        <w:t>设备具有系统监控功能，前端辅助单元采用模块插卡式设计，能自动侦错报错。将设备故障信息和异常信息通过通讯网络上传到管理中心，在中心进行报警显示。</w:t>
      </w:r>
    </w:p>
    <w:bookmarkEnd w:id="160"/>
    <w:p>
      <w:pPr>
        <w:pStyle w:val="3"/>
        <w:ind w:firstLine="562"/>
      </w:pPr>
      <w:bookmarkStart w:id="161" w:name="_Toc274919144"/>
      <w:bookmarkStart w:id="162" w:name="_Toc275344332"/>
      <w:bookmarkStart w:id="163" w:name="_Toc459282287"/>
      <w:bookmarkStart w:id="164" w:name="_Toc520323765"/>
      <w:bookmarkStart w:id="165" w:name="_Toc380062799"/>
      <w:r>
        <w:t>图像记录防篡改功能</w:t>
      </w:r>
      <w:bookmarkEnd w:id="161"/>
      <w:bookmarkEnd w:id="162"/>
      <w:bookmarkEnd w:id="163"/>
      <w:bookmarkEnd w:id="164"/>
      <w:bookmarkEnd w:id="165"/>
    </w:p>
    <w:p>
      <w:pPr>
        <w:ind w:firstLine="480"/>
      </w:pPr>
      <w:r>
        <w:t>遵循GA/T832-20</w:t>
      </w:r>
      <w:r>
        <w:rPr>
          <w:rFonts w:hint="eastAsia"/>
        </w:rPr>
        <w:t>14</w:t>
      </w:r>
      <w:r>
        <w:t>要求，前端电子警察高清特写抓拍摄像机对采集的图片进行防篡改处理，通过加入原始防伪信息，防止原始图片在传输、存贮和校对过程中被人为篡改，保证数据的有效性。</w:t>
      </w:r>
    </w:p>
    <w:p>
      <w:pPr>
        <w:pStyle w:val="2"/>
        <w:ind w:firstLine="602"/>
      </w:pPr>
      <w:bookmarkStart w:id="166" w:name="_Toc380062800"/>
      <w:bookmarkStart w:id="167" w:name="_Toc520323766"/>
      <w:bookmarkStart w:id="168" w:name="_Toc459282289"/>
      <w:bookmarkStart w:id="169" w:name="_Toc452585513"/>
      <w:r>
        <w:t>系统抓拍图片证据</w:t>
      </w:r>
      <w:bookmarkEnd w:id="166"/>
      <w:r>
        <w:t>展示</w:t>
      </w:r>
      <w:bookmarkEnd w:id="167"/>
      <w:bookmarkEnd w:id="168"/>
      <w:bookmarkEnd w:id="169"/>
    </w:p>
    <w:p>
      <w:pPr>
        <w:pStyle w:val="3"/>
        <w:ind w:firstLine="562"/>
      </w:pPr>
      <w:bookmarkStart w:id="170" w:name="_Toc459282290"/>
      <w:bookmarkStart w:id="171" w:name="_Toc520323767"/>
      <w:r>
        <w:t>城市道路</w:t>
      </w:r>
      <w:bookmarkEnd w:id="170"/>
      <w:bookmarkEnd w:id="171"/>
    </w:p>
    <w:p>
      <w:pPr>
        <w:ind w:firstLine="480"/>
      </w:pPr>
      <w:r>
        <w:drawing>
          <wp:inline distT="0" distB="0" distL="0" distR="0">
            <wp:extent cx="4257675" cy="2505075"/>
            <wp:effectExtent l="0" t="0" r="9525" b="9525"/>
            <wp:docPr id="172" name="图片 172" descr="2013-12-06_161001_00_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72" descr="2013-12-06_161001_00_08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4257675" cy="2505075"/>
                    </a:xfrm>
                    <a:prstGeom prst="rect">
                      <a:avLst/>
                    </a:prstGeom>
                    <a:noFill/>
                    <a:ln>
                      <a:noFill/>
                    </a:ln>
                  </pic:spPr>
                </pic:pic>
              </a:graphicData>
            </a:graphic>
          </wp:inline>
        </w:drawing>
      </w:r>
    </w:p>
    <w:p>
      <w:pPr>
        <w:ind w:firstLine="480"/>
      </w:pPr>
      <w:r>
        <w:drawing>
          <wp:inline distT="0" distB="0" distL="0" distR="0">
            <wp:extent cx="4257675" cy="2505075"/>
            <wp:effectExtent l="0" t="0" r="9525" b="9525"/>
            <wp:docPr id="171" name="图片 171" descr="2013-12-06_161012_00_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171" descr="2013-12-06_161012_00_08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4257675" cy="2505075"/>
                    </a:xfrm>
                    <a:prstGeom prst="rect">
                      <a:avLst/>
                    </a:prstGeom>
                    <a:noFill/>
                    <a:ln>
                      <a:noFill/>
                    </a:ln>
                  </pic:spPr>
                </pic:pic>
              </a:graphicData>
            </a:graphic>
          </wp:inline>
        </w:drawing>
      </w:r>
    </w:p>
    <w:p>
      <w:pPr>
        <w:ind w:firstLine="480"/>
      </w:pPr>
      <w:r>
        <w:drawing>
          <wp:inline distT="0" distB="0" distL="0" distR="0">
            <wp:extent cx="4276725" cy="2533650"/>
            <wp:effectExtent l="0" t="0" r="9525" b="0"/>
            <wp:docPr id="170" name="图片 170" descr="2013-12-06_161024_00_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170" descr="2013-12-06_161024_00_09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4276725" cy="2533650"/>
                    </a:xfrm>
                    <a:prstGeom prst="rect">
                      <a:avLst/>
                    </a:prstGeom>
                    <a:noFill/>
                    <a:ln>
                      <a:noFill/>
                    </a:ln>
                  </pic:spPr>
                </pic:pic>
              </a:graphicData>
            </a:graphic>
          </wp:inline>
        </w:drawing>
      </w:r>
    </w:p>
    <w:p>
      <w:pPr>
        <w:ind w:firstLine="480"/>
      </w:pPr>
      <w:r>
        <w:drawing>
          <wp:inline distT="0" distB="0" distL="0" distR="0">
            <wp:extent cx="4276725" cy="2514600"/>
            <wp:effectExtent l="0" t="0" r="9525" b="0"/>
            <wp:docPr id="169" name="图片 169" descr="2013-12-06_161036_00_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169" descr="2013-12-06_161036_00_09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4276725" cy="2514600"/>
                    </a:xfrm>
                    <a:prstGeom prst="rect">
                      <a:avLst/>
                    </a:prstGeom>
                    <a:noFill/>
                    <a:ln>
                      <a:noFill/>
                    </a:ln>
                  </pic:spPr>
                </pic:pic>
              </a:graphicData>
            </a:graphic>
          </wp:inline>
        </w:drawing>
      </w:r>
    </w:p>
    <w:p>
      <w:pPr>
        <w:pStyle w:val="3"/>
        <w:ind w:firstLine="562"/>
      </w:pPr>
      <w:bookmarkStart w:id="172" w:name="_Toc459282291"/>
      <w:bookmarkStart w:id="173" w:name="_Toc520323768"/>
      <w:r>
        <w:t>公交车、出租车乘降站</w:t>
      </w:r>
      <w:bookmarkEnd w:id="172"/>
      <w:bookmarkEnd w:id="173"/>
    </w:p>
    <w:p>
      <w:pPr>
        <w:ind w:firstLine="480"/>
      </w:pPr>
      <w:r>
        <w:drawing>
          <wp:inline distT="0" distB="0" distL="0" distR="0">
            <wp:extent cx="4276725" cy="2514600"/>
            <wp:effectExtent l="0" t="0" r="9525" b="0"/>
            <wp:docPr id="168" name="图片 168" descr="2014-02-13_105403_00_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168" descr="2014-02-13_105403_00_02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4276725" cy="2514600"/>
                    </a:xfrm>
                    <a:prstGeom prst="rect">
                      <a:avLst/>
                    </a:prstGeom>
                    <a:noFill/>
                    <a:ln>
                      <a:noFill/>
                    </a:ln>
                  </pic:spPr>
                </pic:pic>
              </a:graphicData>
            </a:graphic>
          </wp:inline>
        </w:drawing>
      </w:r>
    </w:p>
    <w:p>
      <w:pPr>
        <w:ind w:firstLine="480"/>
      </w:pPr>
      <w:r>
        <w:drawing>
          <wp:inline distT="0" distB="0" distL="0" distR="0">
            <wp:extent cx="4276725" cy="2514600"/>
            <wp:effectExtent l="0" t="0" r="9525" b="0"/>
            <wp:docPr id="167" name="图片 167" descr="2014-02-13_114443_00_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167" descr="2014-02-13_114443_00_06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4276725" cy="2514600"/>
                    </a:xfrm>
                    <a:prstGeom prst="rect">
                      <a:avLst/>
                    </a:prstGeom>
                    <a:noFill/>
                    <a:ln>
                      <a:noFill/>
                    </a:ln>
                  </pic:spPr>
                </pic:pic>
              </a:graphicData>
            </a:graphic>
          </wp:inline>
        </w:drawing>
      </w:r>
    </w:p>
    <w:p>
      <w:pPr>
        <w:pStyle w:val="3"/>
        <w:ind w:firstLine="562"/>
      </w:pPr>
      <w:bookmarkStart w:id="174" w:name="_Toc520323769"/>
      <w:bookmarkStart w:id="175" w:name="_Toc459282292"/>
      <w:r>
        <w:t>商业区</w:t>
      </w:r>
      <w:bookmarkEnd w:id="174"/>
      <w:bookmarkEnd w:id="175"/>
    </w:p>
    <w:p>
      <w:pPr>
        <w:ind w:firstLine="480"/>
      </w:pPr>
      <w:r>
        <w:drawing>
          <wp:inline distT="0" distB="0" distL="0" distR="0">
            <wp:extent cx="4391025" cy="2581275"/>
            <wp:effectExtent l="0" t="0" r="9525" b="9525"/>
            <wp:docPr id="166" name="图片 166" descr="2014-02-13_141432_00_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66" descr="2014-02-13_141432_00_07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4391025" cy="2581275"/>
                    </a:xfrm>
                    <a:prstGeom prst="rect">
                      <a:avLst/>
                    </a:prstGeom>
                    <a:noFill/>
                    <a:ln>
                      <a:noFill/>
                    </a:ln>
                  </pic:spPr>
                </pic:pic>
              </a:graphicData>
            </a:graphic>
          </wp:inline>
        </w:drawing>
      </w:r>
    </w:p>
    <w:p>
      <w:pPr>
        <w:ind w:firstLine="480"/>
      </w:pPr>
      <w:r>
        <w:drawing>
          <wp:inline distT="0" distB="0" distL="0" distR="0">
            <wp:extent cx="4391025" cy="2581275"/>
            <wp:effectExtent l="0" t="0" r="9525" b="9525"/>
            <wp:docPr id="165" name="图片 165" descr="2014-02-13_142339_00_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165" descr="2014-02-13_142339_00_08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4391025" cy="2581275"/>
                    </a:xfrm>
                    <a:prstGeom prst="rect">
                      <a:avLst/>
                    </a:prstGeom>
                    <a:noFill/>
                    <a:ln>
                      <a:noFill/>
                    </a:ln>
                  </pic:spPr>
                </pic:pic>
              </a:graphicData>
            </a:graphic>
          </wp:inline>
        </w:drawing>
      </w:r>
    </w:p>
    <w:p>
      <w:pPr>
        <w:pStyle w:val="3"/>
        <w:ind w:firstLine="562"/>
      </w:pPr>
      <w:bookmarkStart w:id="176" w:name="_Toc459282293"/>
      <w:bookmarkStart w:id="177" w:name="_Toc520323770"/>
      <w:r>
        <w:t>逆行抓拍</w:t>
      </w:r>
      <w:bookmarkEnd w:id="176"/>
      <w:bookmarkEnd w:id="177"/>
    </w:p>
    <w:p>
      <w:pPr>
        <w:ind w:firstLine="480"/>
      </w:pPr>
      <w:r>
        <w:drawing>
          <wp:inline distT="0" distB="0" distL="0" distR="0">
            <wp:extent cx="5267325" cy="3028950"/>
            <wp:effectExtent l="0" t="0" r="9525" b="0"/>
            <wp:docPr id="164" name="图片 164" descr="C:\Users\ADMINI~1\AppData\Local\Temp\notesC4A9C8\HIC6621EX22I-71-205_1@2014年07月23日14时42分03秒@99@浙AVY6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64" descr="C:\Users\ADMINI~1\AppData\Local\Temp\notesC4A9C8\HIC6621EX22I-71-205_1@2014年07月23日14时42分03秒@99@浙AVY626@.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5267325" cy="3028950"/>
                    </a:xfrm>
                    <a:prstGeom prst="rect">
                      <a:avLst/>
                    </a:prstGeom>
                    <a:noFill/>
                    <a:ln>
                      <a:noFill/>
                    </a:ln>
                  </pic:spPr>
                </pic:pic>
              </a:graphicData>
            </a:graphic>
          </wp:inline>
        </w:drawing>
      </w:r>
    </w:p>
    <w:p>
      <w:pPr>
        <w:pStyle w:val="3"/>
        <w:ind w:firstLine="562"/>
      </w:pPr>
      <w:bookmarkStart w:id="178" w:name="_Toc459282294"/>
      <w:bookmarkStart w:id="179" w:name="_Toc520323771"/>
      <w:r>
        <w:t>压线行驶抓拍</w:t>
      </w:r>
      <w:bookmarkEnd w:id="178"/>
      <w:bookmarkEnd w:id="179"/>
    </w:p>
    <w:p>
      <w:pPr>
        <w:ind w:firstLine="480"/>
      </w:pPr>
      <w:r>
        <w:drawing>
          <wp:inline distT="0" distB="0" distL="0" distR="0">
            <wp:extent cx="5353050" cy="3162300"/>
            <wp:effectExtent l="0" t="0" r="0" b="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6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5353050" cy="3162300"/>
                    </a:xfrm>
                    <a:prstGeom prst="rect">
                      <a:avLst/>
                    </a:prstGeom>
                    <a:noFill/>
                    <a:ln>
                      <a:noFill/>
                    </a:ln>
                  </pic:spPr>
                </pic:pic>
              </a:graphicData>
            </a:graphic>
          </wp:inline>
        </w:drawing>
      </w:r>
    </w:p>
    <w:p>
      <w:pPr>
        <w:ind w:firstLine="480"/>
      </w:pPr>
    </w:p>
    <w:sectPr>
      <w:headerReference r:id="rId5" w:type="first"/>
      <w:footerReference r:id="rId8" w:type="first"/>
      <w:headerReference r:id="rId3" w:type="default"/>
      <w:footerReference r:id="rId6" w:type="default"/>
      <w:headerReference r:id="rId4" w:type="even"/>
      <w:footerReference r:id="rId7" w:type="even"/>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A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Calibri Light">
    <w:panose1 w:val="020F0302020204030204"/>
    <w:charset w:val="00"/>
    <w:family w:val="swiss"/>
    <w:pitch w:val="default"/>
    <w:sig w:usb0="E0002AFF" w:usb1="C0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仿宋_GB2312">
    <w:altName w:val="仿宋"/>
    <w:panose1 w:val="00000000000000000000"/>
    <w:charset w:val="86"/>
    <w:family w:val="modern"/>
    <w:pitch w:val="default"/>
    <w:sig w:usb0="00000000" w:usb1="00000000" w:usb2="00000010" w:usb3="00000000" w:csb0="00040000"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618177772"/>
      <w:docPartObj>
        <w:docPartGallery w:val="autotext"/>
      </w:docPartObj>
    </w:sdtPr>
    <w:sdtContent>
      <w:p>
        <w:pPr>
          <w:pStyle w:val="14"/>
          <w:ind w:firstLine="0" w:firstLineChars="0"/>
          <w:jc w:val="center"/>
        </w:pPr>
        <w:r>
          <w:fldChar w:fldCharType="begin"/>
        </w:r>
        <w:r>
          <w:instrText xml:space="preserve">PAGE   \* MERGEFORMAT</w:instrText>
        </w:r>
        <w:r>
          <w:fldChar w:fldCharType="separate"/>
        </w:r>
        <w:r>
          <w:rPr>
            <w:lang w:val="zh-CN"/>
          </w:rPr>
          <w:t>1</w:t>
        </w:r>
        <w: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ind w:firstLine="36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9845A4"/>
    <w:multiLevelType w:val="multilevel"/>
    <w:tmpl w:val="019845A4"/>
    <w:lvl w:ilvl="0" w:tentative="0">
      <w:start w:val="1"/>
      <w:numFmt w:val="decimal"/>
      <w:suff w:val="nothing"/>
      <w:lvlText w:val="%1  "/>
      <w:lvlJc w:val="left"/>
      <w:pPr>
        <w:ind w:left="0" w:firstLine="0"/>
      </w:pPr>
      <w:rPr>
        <w:rFonts w:hint="default" w:ascii="Arial" w:hAnsi="Arial" w:cs="Arial"/>
        <w:b/>
        <w:bCs/>
        <w:i w:val="0"/>
        <w:iCs w:val="0"/>
        <w:caps w:val="0"/>
        <w:strike w:val="0"/>
        <w:dstrike w:val="0"/>
        <w:outline w:val="0"/>
        <w:shadow w:val="0"/>
        <w:emboss w:val="0"/>
        <w:imprint w:val="0"/>
        <w:vanish w:val="0"/>
        <w:color w:val="auto"/>
        <w:sz w:val="36"/>
        <w:szCs w:val="36"/>
        <w:vertAlign w:val="baseline"/>
      </w:rPr>
    </w:lvl>
    <w:lvl w:ilvl="1" w:tentative="0">
      <w:start w:val="1"/>
      <w:numFmt w:val="decimal"/>
      <w:suff w:val="nothing"/>
      <w:lvlText w:val="%1.%2  "/>
      <w:lvlJc w:val="left"/>
      <w:pPr>
        <w:ind w:left="0" w:firstLine="0"/>
      </w:pPr>
      <w:rPr>
        <w:rFonts w:hint="default" w:ascii="Arial" w:hAnsi="Arial" w:cs="Arial"/>
        <w:b w:val="0"/>
        <w:bCs w:val="0"/>
        <w:i w:val="0"/>
        <w:iCs w:val="0"/>
        <w:caps w:val="0"/>
        <w:strike w:val="0"/>
        <w:dstrike w:val="0"/>
        <w:outline w:val="0"/>
        <w:shadow w:val="0"/>
        <w:emboss w:val="0"/>
        <w:imprint w:val="0"/>
        <w:vanish w:val="0"/>
        <w:color w:val="auto"/>
        <w:sz w:val="30"/>
        <w:szCs w:val="30"/>
        <w:vertAlign w:val="baseline"/>
      </w:rPr>
    </w:lvl>
    <w:lvl w:ilvl="2" w:tentative="0">
      <w:start w:val="1"/>
      <w:numFmt w:val="bullet"/>
      <w:lvlText w:val=""/>
      <w:lvlJc w:val="left"/>
      <w:pPr>
        <w:ind w:left="0" w:firstLine="0"/>
      </w:pPr>
      <w:rPr>
        <w:rFonts w:hint="default" w:ascii="Wingdings" w:hAnsi="Wingdings"/>
        <w:b w:val="0"/>
        <w:bCs w:val="0"/>
        <w:i w:val="0"/>
        <w:iCs w:val="0"/>
        <w:caps w:val="0"/>
        <w:strike w:val="0"/>
        <w:dstrike w:val="0"/>
        <w:outline w:val="0"/>
        <w:shadow w:val="0"/>
        <w:emboss w:val="0"/>
        <w:imprint w:val="0"/>
        <w:vanish w:val="0"/>
        <w:color w:val="auto"/>
        <w:sz w:val="24"/>
        <w:szCs w:val="24"/>
        <w:vertAlign w:val="baseline"/>
      </w:rPr>
    </w:lvl>
    <w:lvl w:ilvl="3" w:tentative="0">
      <w:start w:val="1"/>
      <w:numFmt w:val="decimal"/>
      <w:suff w:val="nothing"/>
      <w:lvlText w:val="%4. "/>
      <w:lvlJc w:val="left"/>
      <w:pPr>
        <w:ind w:left="1134" w:firstLine="0"/>
      </w:pPr>
      <w:rPr>
        <w:rFonts w:hint="default" w:ascii="Arial" w:hAnsi="Arial" w:eastAsia="黑体" w:cs="Arial"/>
        <w:b w:val="0"/>
        <w:bCs w:val="0"/>
        <w:i w:val="0"/>
        <w:iCs w:val="0"/>
        <w:caps w:val="0"/>
        <w:strike w:val="0"/>
        <w:dstrike w:val="0"/>
        <w:outline w:val="0"/>
        <w:shadow w:val="0"/>
        <w:emboss w:val="0"/>
        <w:imprint w:val="0"/>
        <w:vanish w:val="0"/>
        <w:color w:val="auto"/>
        <w:sz w:val="21"/>
        <w:szCs w:val="21"/>
        <w:vertAlign w:val="baseline"/>
      </w:rPr>
    </w:lvl>
    <w:lvl w:ilvl="4" w:tentative="0">
      <w:start w:val="1"/>
      <w:numFmt w:val="decimal"/>
      <w:lvlText w:val="(%5)"/>
      <w:lvlJc w:val="left"/>
      <w:pPr>
        <w:tabs>
          <w:tab w:val="left" w:pos="1645"/>
        </w:tabs>
        <w:ind w:left="1645" w:hanging="511"/>
      </w:pPr>
      <w:rPr>
        <w:rFonts w:hint="default" w:ascii="Arial" w:hAnsi="Arial" w:eastAsia="宋体"/>
        <w:b w:val="0"/>
        <w:bCs w:val="0"/>
        <w:i w:val="0"/>
        <w:iCs w:val="0"/>
        <w:caps w:val="0"/>
        <w:strike w:val="0"/>
        <w:dstrike w:val="0"/>
        <w:outline w:val="0"/>
        <w:shadow w:val="0"/>
        <w:emboss w:val="0"/>
        <w:imprint w:val="0"/>
        <w:snapToGrid/>
        <w:vanish w:val="0"/>
        <w:color w:val="auto"/>
        <w:spacing w:val="0"/>
        <w:w w:val="100"/>
        <w:kern w:val="0"/>
        <w:position w:val="0"/>
        <w:sz w:val="20"/>
        <w:szCs w:val="20"/>
        <w:u w:val="none"/>
        <w:vertAlign w:val="baseline"/>
      </w:rPr>
    </w:lvl>
    <w:lvl w:ilvl="5" w:tentative="0">
      <w:start w:val="1"/>
      <w:numFmt w:val="decimal"/>
      <w:lvlRestart w:val="0"/>
      <w:isLgl/>
      <w:suff w:val="space"/>
      <w:lvlText w:val="图%6 "/>
      <w:lvlJc w:val="left"/>
      <w:pPr>
        <w:ind w:left="1134" w:firstLine="0"/>
      </w:pPr>
      <w:rPr>
        <w:rFonts w:hint="default" w:ascii="Arial" w:hAnsi="Arial" w:eastAsia="黑体"/>
        <w:b w:val="0"/>
        <w:bCs w:val="0"/>
        <w:i w:val="0"/>
        <w:iCs w:val="0"/>
        <w:color w:val="auto"/>
        <w:sz w:val="18"/>
        <w:szCs w:val="18"/>
        <w:u w:val="none"/>
      </w:rPr>
    </w:lvl>
    <w:lvl w:ilvl="6" w:tentative="0">
      <w:start w:val="1"/>
      <w:numFmt w:val="decimal"/>
      <w:lvlRestart w:val="0"/>
      <w:isLgl/>
      <w:suff w:val="space"/>
      <w:lvlText w:val="表%7 "/>
      <w:lvlJc w:val="left"/>
      <w:pPr>
        <w:ind w:left="1134" w:firstLine="0"/>
      </w:pPr>
      <w:rPr>
        <w:rFonts w:hint="default" w:ascii="Arial" w:hAnsi="Arial" w:eastAsia="黑体"/>
        <w:b w:val="0"/>
        <w:bCs w:val="0"/>
        <w:i w:val="0"/>
        <w:iCs w:val="0"/>
        <w:caps w:val="0"/>
        <w:strike w:val="0"/>
        <w:dstrike w:val="0"/>
        <w:outline w:val="0"/>
        <w:shadow w:val="0"/>
        <w:emboss w:val="0"/>
        <w:imprint w:val="0"/>
        <w:snapToGrid/>
        <w:vanish w:val="0"/>
        <w:color w:val="auto"/>
        <w:spacing w:val="0"/>
        <w:w w:val="100"/>
        <w:kern w:val="0"/>
        <w:position w:val="0"/>
        <w:sz w:val="18"/>
        <w:szCs w:val="18"/>
        <w:vertAlign w:val="baseline"/>
      </w:rPr>
    </w:lvl>
    <w:lvl w:ilvl="7" w:tentative="0">
      <w:start w:val="1"/>
      <w:numFmt w:val="none"/>
      <w:lvlRestart w:val="0"/>
      <w:suff w:val="nothing"/>
      <w:lvlText w:val=""/>
      <w:lvlJc w:val="left"/>
      <w:pPr>
        <w:ind w:left="1134" w:firstLine="0"/>
      </w:pPr>
      <w:rPr>
        <w:rFonts w:hint="eastAsia"/>
      </w:rPr>
    </w:lvl>
    <w:lvl w:ilvl="8" w:tentative="0">
      <w:start w:val="1"/>
      <w:numFmt w:val="none"/>
      <w:lvlRestart w:val="0"/>
      <w:suff w:val="nothing"/>
      <w:lvlText w:val=""/>
      <w:lvlJc w:val="left"/>
      <w:pPr>
        <w:ind w:left="1134" w:firstLine="0"/>
      </w:pPr>
      <w:rPr>
        <w:rFonts w:hint="eastAsia"/>
      </w:rPr>
    </w:lvl>
  </w:abstractNum>
  <w:abstractNum w:abstractNumId="1">
    <w:nsid w:val="02B44F45"/>
    <w:multiLevelType w:val="multilevel"/>
    <w:tmpl w:val="02B44F45"/>
    <w:lvl w:ilvl="0" w:tentative="0">
      <w:start w:val="1"/>
      <w:numFmt w:val="bullet"/>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2">
    <w:nsid w:val="0AFE70E5"/>
    <w:multiLevelType w:val="multilevel"/>
    <w:tmpl w:val="0AFE70E5"/>
    <w:lvl w:ilvl="0" w:tentative="0">
      <w:start w:val="1"/>
      <w:numFmt w:val="decimal"/>
      <w:pStyle w:val="2"/>
      <w:suff w:val="space"/>
      <w:lvlText w:val="%1"/>
      <w:lvlJc w:val="left"/>
      <w:pPr>
        <w:ind w:left="425" w:hanging="425"/>
      </w:pPr>
      <w:rPr>
        <w:rFonts w:hint="eastAsia"/>
        <w:sz w:val="30"/>
        <w:szCs w:val="30"/>
      </w:rPr>
    </w:lvl>
    <w:lvl w:ilvl="1" w:tentative="0">
      <w:start w:val="1"/>
      <w:numFmt w:val="decimal"/>
      <w:pStyle w:val="3"/>
      <w:suff w:val="space"/>
      <w:lvlText w:val="%1.%2"/>
      <w:lvlJc w:val="left"/>
      <w:pPr>
        <w:ind w:left="0" w:firstLine="0"/>
      </w:pPr>
      <w:rPr>
        <w:rFonts w:hint="eastAsia"/>
      </w:rPr>
    </w:lvl>
    <w:lvl w:ilvl="2" w:tentative="0">
      <w:start w:val="1"/>
      <w:numFmt w:val="decimal"/>
      <w:pStyle w:val="4"/>
      <w:suff w:val="space"/>
      <w:lvlText w:val="%1.%2.%3"/>
      <w:lvlJc w:val="left"/>
      <w:pPr>
        <w:ind w:left="709" w:hanging="709"/>
      </w:pPr>
      <w:rPr>
        <w:rFonts w:hint="eastAsia"/>
      </w:rPr>
    </w:lvl>
    <w:lvl w:ilvl="3" w:tentative="0">
      <w:start w:val="1"/>
      <w:numFmt w:val="decimal"/>
      <w:pStyle w:val="5"/>
      <w:suff w:val="space"/>
      <w:lvlText w:val="%1.%2.%3.%4"/>
      <w:lvlJc w:val="left"/>
      <w:pPr>
        <w:ind w:left="851" w:hanging="851"/>
      </w:pPr>
      <w:rPr>
        <w:rFonts w:hint="eastAsia"/>
      </w:rPr>
    </w:lvl>
    <w:lvl w:ilvl="4" w:tentative="0">
      <w:start w:val="1"/>
      <w:numFmt w:val="decimal"/>
      <w:pStyle w:val="6"/>
      <w:suff w:val="space"/>
      <w:lvlText w:val="%1.%2.%3.%4.%5"/>
      <w:lvlJc w:val="left"/>
      <w:pPr>
        <w:ind w:left="992" w:hanging="992"/>
      </w:pPr>
      <w:rPr>
        <w:rFonts w:hint="eastAsia"/>
      </w:rPr>
    </w:lvl>
    <w:lvl w:ilvl="5" w:tentative="0">
      <w:start w:val="1"/>
      <w:numFmt w:val="decimal"/>
      <w:pStyle w:val="7"/>
      <w:suff w:val="space"/>
      <w:lvlText w:val="%1.%2.%3.%4.%5.%6"/>
      <w:lvlJc w:val="left"/>
      <w:pPr>
        <w:ind w:left="1134" w:hanging="1134"/>
      </w:pPr>
      <w:rPr>
        <w:rFonts w:hint="eastAsia"/>
      </w:rPr>
    </w:lvl>
    <w:lvl w:ilvl="6" w:tentative="0">
      <w:start w:val="1"/>
      <w:numFmt w:val="decimal"/>
      <w:pStyle w:val="8"/>
      <w:lvlText w:val="%1.%2.%3.%4.%5.%6.%7."/>
      <w:lvlJc w:val="left"/>
      <w:pPr>
        <w:ind w:left="1276" w:hanging="1276"/>
      </w:pPr>
      <w:rPr>
        <w:rFonts w:hint="eastAsia"/>
      </w:rPr>
    </w:lvl>
    <w:lvl w:ilvl="7" w:tentative="0">
      <w:start w:val="1"/>
      <w:numFmt w:val="decimal"/>
      <w:lvlText w:val="%1.%2.%3.%4.%5.%6.%7.%8."/>
      <w:lvlJc w:val="left"/>
      <w:pPr>
        <w:ind w:left="1418" w:hanging="1418"/>
      </w:pPr>
      <w:rPr>
        <w:rFonts w:hint="eastAsia"/>
      </w:rPr>
    </w:lvl>
    <w:lvl w:ilvl="8" w:tentative="0">
      <w:start w:val="1"/>
      <w:numFmt w:val="decimal"/>
      <w:lvlText w:val="%1.%2.%3.%4.%5.%6.%7.%8.%9."/>
      <w:lvlJc w:val="left"/>
      <w:pPr>
        <w:ind w:left="1559" w:hanging="1559"/>
      </w:pPr>
      <w:rPr>
        <w:rFonts w:hint="eastAsia"/>
      </w:rPr>
    </w:lvl>
  </w:abstractNum>
  <w:abstractNum w:abstractNumId="3">
    <w:nsid w:val="188A0AE4"/>
    <w:multiLevelType w:val="multilevel"/>
    <w:tmpl w:val="188A0AE4"/>
    <w:lvl w:ilvl="0" w:tentative="0">
      <w:start w:val="1"/>
      <w:numFmt w:val="bullet"/>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4">
    <w:nsid w:val="3EC37944"/>
    <w:multiLevelType w:val="multilevel"/>
    <w:tmpl w:val="3EC37944"/>
    <w:lvl w:ilvl="0" w:tentative="0">
      <w:start w:val="1"/>
      <w:numFmt w:val="bullet"/>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5">
    <w:nsid w:val="6B376D7B"/>
    <w:multiLevelType w:val="multilevel"/>
    <w:tmpl w:val="6B376D7B"/>
    <w:lvl w:ilvl="0" w:tentative="0">
      <w:start w:val="1"/>
      <w:numFmt w:val="bullet"/>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6">
    <w:nsid w:val="6EC126C4"/>
    <w:multiLevelType w:val="multilevel"/>
    <w:tmpl w:val="6EC126C4"/>
    <w:lvl w:ilvl="0" w:tentative="0">
      <w:start w:val="1"/>
      <w:numFmt w:val="bullet"/>
      <w:pStyle w:val="31"/>
      <w:lvlText w:val=""/>
      <w:lvlJc w:val="left"/>
      <w:pPr>
        <w:ind w:left="855" w:hanging="375"/>
      </w:pPr>
      <w:rPr>
        <w:rFonts w:hint="default" w:ascii="Wingdings" w:hAnsi="Wingdings"/>
      </w:rPr>
    </w:lvl>
    <w:lvl w:ilvl="1" w:tentative="0">
      <w:start w:val="1"/>
      <w:numFmt w:val="decimalEnclosedParen"/>
      <w:lvlText w:val="%2"/>
      <w:lvlJc w:val="left"/>
      <w:pPr>
        <w:ind w:left="1260" w:hanging="360"/>
      </w:pPr>
      <w:rPr>
        <w:rFonts w:hint="default"/>
      </w:r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num w:numId="1">
    <w:abstractNumId w:val="2"/>
  </w:num>
  <w:num w:numId="2">
    <w:abstractNumId w:val="6"/>
  </w:num>
  <w:num w:numId="3">
    <w:abstractNumId w:val="3"/>
  </w:num>
  <w:num w:numId="4">
    <w:abstractNumId w:val="5"/>
  </w:num>
  <w:num w:numId="5">
    <w:abstractNumId w:val="1"/>
  </w:num>
  <w:num w:numId="6">
    <w:abstractNumId w:val="0"/>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A1E47"/>
    <w:rsid w:val="000038FE"/>
    <w:rsid w:val="00010BE6"/>
    <w:rsid w:val="0002244D"/>
    <w:rsid w:val="00042803"/>
    <w:rsid w:val="00057483"/>
    <w:rsid w:val="00061B78"/>
    <w:rsid w:val="00062780"/>
    <w:rsid w:val="000A23E7"/>
    <w:rsid w:val="000A25B1"/>
    <w:rsid w:val="000A67BA"/>
    <w:rsid w:val="000A686F"/>
    <w:rsid w:val="000B79C8"/>
    <w:rsid w:val="000C3A20"/>
    <w:rsid w:val="000C577B"/>
    <w:rsid w:val="000C5B89"/>
    <w:rsid w:val="000D231A"/>
    <w:rsid w:val="000E09F8"/>
    <w:rsid w:val="000E69FD"/>
    <w:rsid w:val="000F3B23"/>
    <w:rsid w:val="0010715A"/>
    <w:rsid w:val="0012100C"/>
    <w:rsid w:val="0013520A"/>
    <w:rsid w:val="00135254"/>
    <w:rsid w:val="0013631D"/>
    <w:rsid w:val="00142929"/>
    <w:rsid w:val="001500C7"/>
    <w:rsid w:val="00150110"/>
    <w:rsid w:val="00150141"/>
    <w:rsid w:val="00153C35"/>
    <w:rsid w:val="0015638D"/>
    <w:rsid w:val="00173819"/>
    <w:rsid w:val="00173CC4"/>
    <w:rsid w:val="00186F25"/>
    <w:rsid w:val="00193E00"/>
    <w:rsid w:val="001A5946"/>
    <w:rsid w:val="001B6DE1"/>
    <w:rsid w:val="001B75EA"/>
    <w:rsid w:val="001C4864"/>
    <w:rsid w:val="001C7B40"/>
    <w:rsid w:val="001D0CA6"/>
    <w:rsid w:val="001D3908"/>
    <w:rsid w:val="001D6D4A"/>
    <w:rsid w:val="001D78A8"/>
    <w:rsid w:val="001E317F"/>
    <w:rsid w:val="001F02AA"/>
    <w:rsid w:val="001F1F38"/>
    <w:rsid w:val="001F5604"/>
    <w:rsid w:val="00200148"/>
    <w:rsid w:val="0020143F"/>
    <w:rsid w:val="00207C55"/>
    <w:rsid w:val="00213126"/>
    <w:rsid w:val="0021379A"/>
    <w:rsid w:val="002305A0"/>
    <w:rsid w:val="00233361"/>
    <w:rsid w:val="002353D9"/>
    <w:rsid w:val="002360A2"/>
    <w:rsid w:val="00240856"/>
    <w:rsid w:val="0024459D"/>
    <w:rsid w:val="00251E4F"/>
    <w:rsid w:val="00253E6F"/>
    <w:rsid w:val="00275031"/>
    <w:rsid w:val="00276080"/>
    <w:rsid w:val="00277F82"/>
    <w:rsid w:val="00284EB4"/>
    <w:rsid w:val="002A1E47"/>
    <w:rsid w:val="002A5BAF"/>
    <w:rsid w:val="002B04E6"/>
    <w:rsid w:val="002C5D1F"/>
    <w:rsid w:val="002E5CC6"/>
    <w:rsid w:val="002E7547"/>
    <w:rsid w:val="002F2A2D"/>
    <w:rsid w:val="003005F2"/>
    <w:rsid w:val="003148F4"/>
    <w:rsid w:val="0032785F"/>
    <w:rsid w:val="003347B8"/>
    <w:rsid w:val="00337409"/>
    <w:rsid w:val="00337DE7"/>
    <w:rsid w:val="003410D0"/>
    <w:rsid w:val="003701FB"/>
    <w:rsid w:val="00380A5F"/>
    <w:rsid w:val="003825A2"/>
    <w:rsid w:val="003C0E50"/>
    <w:rsid w:val="003C29C4"/>
    <w:rsid w:val="003E1852"/>
    <w:rsid w:val="003E5871"/>
    <w:rsid w:val="003E6274"/>
    <w:rsid w:val="003F08BC"/>
    <w:rsid w:val="00407A8D"/>
    <w:rsid w:val="004337C4"/>
    <w:rsid w:val="00440967"/>
    <w:rsid w:val="004507B0"/>
    <w:rsid w:val="00466BCD"/>
    <w:rsid w:val="00484A3A"/>
    <w:rsid w:val="004C3F3E"/>
    <w:rsid w:val="004C4232"/>
    <w:rsid w:val="004D4FB6"/>
    <w:rsid w:val="004E11F5"/>
    <w:rsid w:val="004E6142"/>
    <w:rsid w:val="004F44C7"/>
    <w:rsid w:val="005022DA"/>
    <w:rsid w:val="00503329"/>
    <w:rsid w:val="00507C95"/>
    <w:rsid w:val="00512337"/>
    <w:rsid w:val="00513624"/>
    <w:rsid w:val="005177BD"/>
    <w:rsid w:val="0052374F"/>
    <w:rsid w:val="00524912"/>
    <w:rsid w:val="00532D37"/>
    <w:rsid w:val="00551C69"/>
    <w:rsid w:val="0055667B"/>
    <w:rsid w:val="005858D5"/>
    <w:rsid w:val="00585AB6"/>
    <w:rsid w:val="00585AE0"/>
    <w:rsid w:val="00586F6A"/>
    <w:rsid w:val="00593DF3"/>
    <w:rsid w:val="005A0D08"/>
    <w:rsid w:val="005B0D42"/>
    <w:rsid w:val="005B207A"/>
    <w:rsid w:val="005C5FFF"/>
    <w:rsid w:val="005D1BEB"/>
    <w:rsid w:val="005E62DB"/>
    <w:rsid w:val="005F3C28"/>
    <w:rsid w:val="005F73D4"/>
    <w:rsid w:val="00600CA7"/>
    <w:rsid w:val="00602E31"/>
    <w:rsid w:val="00615CEF"/>
    <w:rsid w:val="00621856"/>
    <w:rsid w:val="006223C1"/>
    <w:rsid w:val="006306EE"/>
    <w:rsid w:val="006456E3"/>
    <w:rsid w:val="006679A0"/>
    <w:rsid w:val="00673AD2"/>
    <w:rsid w:val="006741F9"/>
    <w:rsid w:val="00682F40"/>
    <w:rsid w:val="006859CD"/>
    <w:rsid w:val="00686040"/>
    <w:rsid w:val="006A2A07"/>
    <w:rsid w:val="006E0FFB"/>
    <w:rsid w:val="0070196E"/>
    <w:rsid w:val="00701B73"/>
    <w:rsid w:val="007064A9"/>
    <w:rsid w:val="007150F7"/>
    <w:rsid w:val="00717395"/>
    <w:rsid w:val="0072608D"/>
    <w:rsid w:val="00727CB7"/>
    <w:rsid w:val="00731BDF"/>
    <w:rsid w:val="00753C44"/>
    <w:rsid w:val="00763099"/>
    <w:rsid w:val="00767C26"/>
    <w:rsid w:val="007C1ECA"/>
    <w:rsid w:val="007C3FCC"/>
    <w:rsid w:val="007C53D9"/>
    <w:rsid w:val="007F46DB"/>
    <w:rsid w:val="008425CD"/>
    <w:rsid w:val="0085282C"/>
    <w:rsid w:val="0087253A"/>
    <w:rsid w:val="00892AD6"/>
    <w:rsid w:val="00892EAB"/>
    <w:rsid w:val="00893216"/>
    <w:rsid w:val="008A528A"/>
    <w:rsid w:val="008B4659"/>
    <w:rsid w:val="008C597F"/>
    <w:rsid w:val="008D1D15"/>
    <w:rsid w:val="008D7B19"/>
    <w:rsid w:val="008E2E29"/>
    <w:rsid w:val="00925897"/>
    <w:rsid w:val="0095422C"/>
    <w:rsid w:val="009654DF"/>
    <w:rsid w:val="00974CE3"/>
    <w:rsid w:val="00984EAF"/>
    <w:rsid w:val="009863E0"/>
    <w:rsid w:val="00996232"/>
    <w:rsid w:val="009B6271"/>
    <w:rsid w:val="009C38CB"/>
    <w:rsid w:val="009C4486"/>
    <w:rsid w:val="009D35C0"/>
    <w:rsid w:val="009E30B7"/>
    <w:rsid w:val="009F13C7"/>
    <w:rsid w:val="009F5A23"/>
    <w:rsid w:val="00A067EC"/>
    <w:rsid w:val="00A10959"/>
    <w:rsid w:val="00A25861"/>
    <w:rsid w:val="00A26226"/>
    <w:rsid w:val="00A26821"/>
    <w:rsid w:val="00A308B3"/>
    <w:rsid w:val="00A4188A"/>
    <w:rsid w:val="00A55C77"/>
    <w:rsid w:val="00A62E94"/>
    <w:rsid w:val="00A651EC"/>
    <w:rsid w:val="00A655B2"/>
    <w:rsid w:val="00A6712B"/>
    <w:rsid w:val="00A672A9"/>
    <w:rsid w:val="00A73784"/>
    <w:rsid w:val="00A827D8"/>
    <w:rsid w:val="00A93CB1"/>
    <w:rsid w:val="00AA5ECB"/>
    <w:rsid w:val="00AB0493"/>
    <w:rsid w:val="00AC7711"/>
    <w:rsid w:val="00AD1D94"/>
    <w:rsid w:val="00AD7927"/>
    <w:rsid w:val="00AE0683"/>
    <w:rsid w:val="00AF3F08"/>
    <w:rsid w:val="00AF68AB"/>
    <w:rsid w:val="00B12463"/>
    <w:rsid w:val="00B15229"/>
    <w:rsid w:val="00B15497"/>
    <w:rsid w:val="00B228B9"/>
    <w:rsid w:val="00B22D81"/>
    <w:rsid w:val="00B24041"/>
    <w:rsid w:val="00B34387"/>
    <w:rsid w:val="00B3549E"/>
    <w:rsid w:val="00B40BEA"/>
    <w:rsid w:val="00B40C3A"/>
    <w:rsid w:val="00B622F6"/>
    <w:rsid w:val="00B9196E"/>
    <w:rsid w:val="00BD0E86"/>
    <w:rsid w:val="00BD1A81"/>
    <w:rsid w:val="00BD1C6C"/>
    <w:rsid w:val="00BD3917"/>
    <w:rsid w:val="00BD5FEF"/>
    <w:rsid w:val="00BE46D4"/>
    <w:rsid w:val="00BF6782"/>
    <w:rsid w:val="00C11D92"/>
    <w:rsid w:val="00C21E9E"/>
    <w:rsid w:val="00C27F20"/>
    <w:rsid w:val="00C35C24"/>
    <w:rsid w:val="00C57510"/>
    <w:rsid w:val="00C676D1"/>
    <w:rsid w:val="00C74847"/>
    <w:rsid w:val="00C80935"/>
    <w:rsid w:val="00C80B0A"/>
    <w:rsid w:val="00C95B30"/>
    <w:rsid w:val="00CB74F9"/>
    <w:rsid w:val="00CC0C57"/>
    <w:rsid w:val="00D141E8"/>
    <w:rsid w:val="00D22DA3"/>
    <w:rsid w:val="00D26FB0"/>
    <w:rsid w:val="00D44897"/>
    <w:rsid w:val="00D65DAB"/>
    <w:rsid w:val="00D71807"/>
    <w:rsid w:val="00D817A9"/>
    <w:rsid w:val="00D902F6"/>
    <w:rsid w:val="00D90C36"/>
    <w:rsid w:val="00D971F3"/>
    <w:rsid w:val="00DA1D3C"/>
    <w:rsid w:val="00DA22A2"/>
    <w:rsid w:val="00DA272C"/>
    <w:rsid w:val="00DD6E79"/>
    <w:rsid w:val="00DE2E24"/>
    <w:rsid w:val="00DF1A1E"/>
    <w:rsid w:val="00DF2BE7"/>
    <w:rsid w:val="00E03983"/>
    <w:rsid w:val="00E079CC"/>
    <w:rsid w:val="00E13282"/>
    <w:rsid w:val="00E22C8A"/>
    <w:rsid w:val="00E26251"/>
    <w:rsid w:val="00E308C5"/>
    <w:rsid w:val="00E35953"/>
    <w:rsid w:val="00E366EC"/>
    <w:rsid w:val="00E47AB7"/>
    <w:rsid w:val="00E54CDF"/>
    <w:rsid w:val="00E63FFB"/>
    <w:rsid w:val="00E6442A"/>
    <w:rsid w:val="00E670C4"/>
    <w:rsid w:val="00E67619"/>
    <w:rsid w:val="00E82CF0"/>
    <w:rsid w:val="00EC19E5"/>
    <w:rsid w:val="00EC5142"/>
    <w:rsid w:val="00ED4526"/>
    <w:rsid w:val="00EE3A39"/>
    <w:rsid w:val="00EF390B"/>
    <w:rsid w:val="00EF4D62"/>
    <w:rsid w:val="00F04D52"/>
    <w:rsid w:val="00F377A7"/>
    <w:rsid w:val="00F43210"/>
    <w:rsid w:val="00F46768"/>
    <w:rsid w:val="00F5261B"/>
    <w:rsid w:val="00F662D0"/>
    <w:rsid w:val="00F76B1D"/>
    <w:rsid w:val="00F85E13"/>
    <w:rsid w:val="00F971D5"/>
    <w:rsid w:val="00FD08AF"/>
    <w:rsid w:val="00FD4B51"/>
    <w:rsid w:val="15F0531B"/>
    <w:rsid w:val="2D587BFA"/>
    <w:rsid w:val="637923D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1"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unhideWhenUsed="0" w:uiPriority="0" w:semiHidden="0" w:name="heading 6"/>
    <w:lsdException w:unhideWhenUsed="0" w:uiPriority="0" w:semiHidden="0"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uiPriority="39" w:semiHidden="0" w:name="toc 2"/>
    <w:lsdException w:qFormat="1" w:uiPriority="39" w:semiHidden="0" w:name="toc 3"/>
    <w:lsdException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1"/>
    <w:pPr>
      <w:widowControl w:val="0"/>
      <w:spacing w:line="360" w:lineRule="auto"/>
      <w:ind w:firstLine="200" w:firstLineChars="200"/>
      <w:jc w:val="both"/>
    </w:pPr>
    <w:rPr>
      <w:rFonts w:ascii="Times New Roman" w:hAnsi="Times New Roman" w:eastAsia="宋体" w:cs="Times New Roman"/>
      <w:kern w:val="2"/>
      <w:sz w:val="24"/>
      <w:szCs w:val="21"/>
      <w:lang w:val="en-US" w:eastAsia="zh-CN" w:bidi="ar-SA"/>
    </w:rPr>
  </w:style>
  <w:style w:type="paragraph" w:styleId="2">
    <w:name w:val="heading 1"/>
    <w:basedOn w:val="1"/>
    <w:next w:val="1"/>
    <w:link w:val="24"/>
    <w:qFormat/>
    <w:uiPriority w:val="0"/>
    <w:pPr>
      <w:keepNext/>
      <w:keepLines/>
      <w:pageBreakBefore/>
      <w:numPr>
        <w:ilvl w:val="0"/>
        <w:numId w:val="1"/>
      </w:numPr>
      <w:spacing w:before="240" w:after="240"/>
      <w:jc w:val="center"/>
      <w:outlineLvl w:val="0"/>
    </w:pPr>
    <w:rPr>
      <w:b/>
      <w:bCs/>
      <w:kern w:val="44"/>
      <w:sz w:val="30"/>
      <w:szCs w:val="44"/>
    </w:rPr>
  </w:style>
  <w:style w:type="paragraph" w:styleId="3">
    <w:name w:val="heading 2"/>
    <w:basedOn w:val="1"/>
    <w:next w:val="1"/>
    <w:link w:val="25"/>
    <w:qFormat/>
    <w:uiPriority w:val="0"/>
    <w:pPr>
      <w:keepNext/>
      <w:keepLines/>
      <w:numPr>
        <w:ilvl w:val="1"/>
        <w:numId w:val="1"/>
      </w:numPr>
      <w:spacing w:before="120" w:after="120"/>
      <w:outlineLvl w:val="1"/>
    </w:pPr>
    <w:rPr>
      <w:rFonts w:ascii="Cambria" w:hAnsi="Cambria"/>
      <w:b/>
      <w:bCs/>
      <w:sz w:val="28"/>
      <w:szCs w:val="32"/>
    </w:rPr>
  </w:style>
  <w:style w:type="paragraph" w:styleId="4">
    <w:name w:val="heading 3"/>
    <w:basedOn w:val="1"/>
    <w:next w:val="1"/>
    <w:link w:val="26"/>
    <w:qFormat/>
    <w:uiPriority w:val="0"/>
    <w:pPr>
      <w:keepNext/>
      <w:keepLines/>
      <w:numPr>
        <w:ilvl w:val="2"/>
        <w:numId w:val="1"/>
      </w:numPr>
      <w:spacing w:before="120" w:after="120"/>
      <w:outlineLvl w:val="2"/>
    </w:pPr>
    <w:rPr>
      <w:b/>
      <w:bCs/>
      <w:szCs w:val="32"/>
    </w:rPr>
  </w:style>
  <w:style w:type="paragraph" w:styleId="5">
    <w:name w:val="heading 4"/>
    <w:basedOn w:val="1"/>
    <w:next w:val="1"/>
    <w:link w:val="27"/>
    <w:qFormat/>
    <w:uiPriority w:val="0"/>
    <w:pPr>
      <w:keepNext/>
      <w:keepLines/>
      <w:numPr>
        <w:ilvl w:val="3"/>
        <w:numId w:val="1"/>
      </w:numPr>
      <w:outlineLvl w:val="3"/>
    </w:pPr>
    <w:rPr>
      <w:rFonts w:ascii="Calibri Light" w:hAnsi="Calibri Light"/>
      <w:b/>
      <w:bCs/>
      <w:szCs w:val="28"/>
    </w:rPr>
  </w:style>
  <w:style w:type="paragraph" w:styleId="6">
    <w:name w:val="heading 5"/>
    <w:basedOn w:val="1"/>
    <w:next w:val="1"/>
    <w:link w:val="28"/>
    <w:qFormat/>
    <w:uiPriority w:val="0"/>
    <w:pPr>
      <w:keepNext/>
      <w:keepLines/>
      <w:numPr>
        <w:ilvl w:val="4"/>
        <w:numId w:val="1"/>
      </w:numPr>
      <w:outlineLvl w:val="4"/>
    </w:pPr>
    <w:rPr>
      <w:b/>
      <w:bCs/>
      <w:szCs w:val="28"/>
    </w:rPr>
  </w:style>
  <w:style w:type="paragraph" w:styleId="7">
    <w:name w:val="heading 6"/>
    <w:basedOn w:val="1"/>
    <w:next w:val="1"/>
    <w:link w:val="29"/>
    <w:uiPriority w:val="0"/>
    <w:pPr>
      <w:keepNext/>
      <w:keepLines/>
      <w:numPr>
        <w:ilvl w:val="5"/>
        <w:numId w:val="1"/>
      </w:numPr>
      <w:spacing w:before="240" w:after="64" w:line="320" w:lineRule="auto"/>
      <w:outlineLvl w:val="5"/>
    </w:pPr>
    <w:rPr>
      <w:rFonts w:ascii="Calibri Light" w:hAnsi="Calibri Light"/>
      <w:b/>
      <w:bCs/>
    </w:rPr>
  </w:style>
  <w:style w:type="paragraph" w:styleId="8">
    <w:name w:val="heading 7"/>
    <w:basedOn w:val="1"/>
    <w:next w:val="1"/>
    <w:link w:val="30"/>
    <w:uiPriority w:val="0"/>
    <w:pPr>
      <w:keepNext/>
      <w:keepLines/>
      <w:numPr>
        <w:ilvl w:val="6"/>
        <w:numId w:val="1"/>
      </w:numPr>
      <w:spacing w:before="240" w:after="64" w:line="320" w:lineRule="auto"/>
      <w:outlineLvl w:val="6"/>
    </w:pPr>
    <w:rPr>
      <w:b/>
      <w:bCs/>
      <w:szCs w:val="24"/>
    </w:rPr>
  </w:style>
  <w:style w:type="character" w:default="1" w:styleId="21">
    <w:name w:val="Default Paragraph Font"/>
    <w:unhideWhenUsed/>
    <w:uiPriority w:val="1"/>
  </w:style>
  <w:style w:type="table" w:default="1" w:styleId="23">
    <w:name w:val="Normal Table"/>
    <w:semiHidden/>
    <w:unhideWhenUsed/>
    <w:uiPriority w:val="99"/>
    <w:tblPr>
      <w:tblLayout w:type="fixed"/>
      <w:tblCellMar>
        <w:top w:w="0" w:type="dxa"/>
        <w:left w:w="108" w:type="dxa"/>
        <w:bottom w:w="0" w:type="dxa"/>
        <w:right w:w="108" w:type="dxa"/>
      </w:tblCellMar>
    </w:tblPr>
  </w:style>
  <w:style w:type="paragraph" w:styleId="9">
    <w:name w:val="toc 7"/>
    <w:basedOn w:val="1"/>
    <w:next w:val="1"/>
    <w:unhideWhenUsed/>
    <w:qFormat/>
    <w:uiPriority w:val="39"/>
    <w:pPr>
      <w:ind w:left="1440"/>
      <w:jc w:val="left"/>
    </w:pPr>
    <w:rPr>
      <w:rFonts w:asciiTheme="minorHAnsi" w:hAnsiTheme="minorHAnsi"/>
      <w:sz w:val="18"/>
      <w:szCs w:val="18"/>
    </w:rPr>
  </w:style>
  <w:style w:type="paragraph" w:styleId="10">
    <w:name w:val="toc 5"/>
    <w:basedOn w:val="1"/>
    <w:next w:val="1"/>
    <w:unhideWhenUsed/>
    <w:qFormat/>
    <w:uiPriority w:val="39"/>
    <w:pPr>
      <w:ind w:left="960"/>
      <w:jc w:val="left"/>
    </w:pPr>
    <w:rPr>
      <w:rFonts w:asciiTheme="minorHAnsi" w:hAnsiTheme="minorHAnsi"/>
      <w:sz w:val="18"/>
      <w:szCs w:val="18"/>
    </w:rPr>
  </w:style>
  <w:style w:type="paragraph" w:styleId="11">
    <w:name w:val="toc 3"/>
    <w:basedOn w:val="1"/>
    <w:next w:val="1"/>
    <w:unhideWhenUsed/>
    <w:qFormat/>
    <w:uiPriority w:val="39"/>
    <w:pPr>
      <w:ind w:left="480"/>
      <w:jc w:val="left"/>
    </w:pPr>
    <w:rPr>
      <w:rFonts w:asciiTheme="minorHAnsi" w:hAnsiTheme="minorHAnsi"/>
      <w:i/>
      <w:iCs/>
      <w:sz w:val="20"/>
      <w:szCs w:val="20"/>
    </w:rPr>
  </w:style>
  <w:style w:type="paragraph" w:styleId="12">
    <w:name w:val="toc 8"/>
    <w:basedOn w:val="1"/>
    <w:next w:val="1"/>
    <w:unhideWhenUsed/>
    <w:qFormat/>
    <w:uiPriority w:val="39"/>
    <w:pPr>
      <w:ind w:left="1680"/>
      <w:jc w:val="left"/>
    </w:pPr>
    <w:rPr>
      <w:rFonts w:asciiTheme="minorHAnsi" w:hAnsiTheme="minorHAnsi"/>
      <w:sz w:val="18"/>
      <w:szCs w:val="18"/>
    </w:rPr>
  </w:style>
  <w:style w:type="paragraph" w:styleId="13">
    <w:name w:val="Balloon Text"/>
    <w:basedOn w:val="1"/>
    <w:link w:val="38"/>
    <w:semiHidden/>
    <w:unhideWhenUsed/>
    <w:qFormat/>
    <w:uiPriority w:val="99"/>
    <w:pPr>
      <w:spacing w:line="240" w:lineRule="auto"/>
    </w:pPr>
    <w:rPr>
      <w:sz w:val="18"/>
      <w:szCs w:val="18"/>
    </w:rPr>
  </w:style>
  <w:style w:type="paragraph" w:styleId="14">
    <w:name w:val="footer"/>
    <w:basedOn w:val="1"/>
    <w:link w:val="33"/>
    <w:unhideWhenUsed/>
    <w:qFormat/>
    <w:uiPriority w:val="99"/>
    <w:pPr>
      <w:tabs>
        <w:tab w:val="center" w:pos="4153"/>
        <w:tab w:val="right" w:pos="8306"/>
      </w:tabs>
      <w:snapToGrid w:val="0"/>
      <w:spacing w:line="240" w:lineRule="auto"/>
      <w:jc w:val="left"/>
    </w:pPr>
    <w:rPr>
      <w:sz w:val="18"/>
      <w:szCs w:val="18"/>
    </w:rPr>
  </w:style>
  <w:style w:type="paragraph" w:styleId="15">
    <w:name w:val="header"/>
    <w:basedOn w:val="1"/>
    <w:link w:val="32"/>
    <w:unhideWhenUsed/>
    <w:qFormat/>
    <w:uiPriority w:val="99"/>
    <w:pPr>
      <w:pBdr>
        <w:bottom w:val="single" w:color="auto" w:sz="6" w:space="1"/>
      </w:pBdr>
      <w:tabs>
        <w:tab w:val="center" w:pos="4153"/>
        <w:tab w:val="right" w:pos="8306"/>
      </w:tabs>
      <w:snapToGrid w:val="0"/>
      <w:spacing w:line="240" w:lineRule="auto"/>
      <w:jc w:val="center"/>
    </w:pPr>
    <w:rPr>
      <w:sz w:val="18"/>
      <w:szCs w:val="18"/>
    </w:rPr>
  </w:style>
  <w:style w:type="paragraph" w:styleId="16">
    <w:name w:val="toc 1"/>
    <w:basedOn w:val="1"/>
    <w:next w:val="1"/>
    <w:unhideWhenUsed/>
    <w:qFormat/>
    <w:uiPriority w:val="39"/>
    <w:pPr>
      <w:tabs>
        <w:tab w:val="right" w:leader="dot" w:pos="8296"/>
      </w:tabs>
      <w:spacing w:before="120" w:after="120"/>
      <w:ind w:firstLine="562"/>
      <w:jc w:val="center"/>
    </w:pPr>
    <w:rPr>
      <w:rFonts w:asciiTheme="minorHAnsi" w:hAnsiTheme="minorHAnsi"/>
      <w:b/>
      <w:bCs/>
      <w:caps/>
      <w:sz w:val="20"/>
      <w:szCs w:val="20"/>
    </w:rPr>
  </w:style>
  <w:style w:type="paragraph" w:styleId="17">
    <w:name w:val="toc 4"/>
    <w:basedOn w:val="1"/>
    <w:next w:val="1"/>
    <w:unhideWhenUsed/>
    <w:uiPriority w:val="39"/>
    <w:pPr>
      <w:ind w:left="720"/>
      <w:jc w:val="left"/>
    </w:pPr>
    <w:rPr>
      <w:rFonts w:asciiTheme="minorHAnsi" w:hAnsiTheme="minorHAnsi"/>
      <w:sz w:val="18"/>
      <w:szCs w:val="18"/>
    </w:rPr>
  </w:style>
  <w:style w:type="paragraph" w:styleId="18">
    <w:name w:val="toc 6"/>
    <w:basedOn w:val="1"/>
    <w:next w:val="1"/>
    <w:unhideWhenUsed/>
    <w:qFormat/>
    <w:uiPriority w:val="39"/>
    <w:pPr>
      <w:ind w:left="1200"/>
      <w:jc w:val="left"/>
    </w:pPr>
    <w:rPr>
      <w:rFonts w:asciiTheme="minorHAnsi" w:hAnsiTheme="minorHAnsi"/>
      <w:sz w:val="18"/>
      <w:szCs w:val="18"/>
    </w:rPr>
  </w:style>
  <w:style w:type="paragraph" w:styleId="19">
    <w:name w:val="toc 2"/>
    <w:basedOn w:val="1"/>
    <w:next w:val="1"/>
    <w:unhideWhenUsed/>
    <w:uiPriority w:val="39"/>
    <w:pPr>
      <w:ind w:left="240"/>
      <w:jc w:val="left"/>
    </w:pPr>
    <w:rPr>
      <w:rFonts w:asciiTheme="minorHAnsi" w:hAnsiTheme="minorHAnsi"/>
      <w:smallCaps/>
      <w:sz w:val="20"/>
      <w:szCs w:val="20"/>
    </w:rPr>
  </w:style>
  <w:style w:type="paragraph" w:styleId="20">
    <w:name w:val="toc 9"/>
    <w:basedOn w:val="1"/>
    <w:next w:val="1"/>
    <w:unhideWhenUsed/>
    <w:qFormat/>
    <w:uiPriority w:val="39"/>
    <w:pPr>
      <w:ind w:left="1920"/>
      <w:jc w:val="left"/>
    </w:pPr>
    <w:rPr>
      <w:rFonts w:asciiTheme="minorHAnsi" w:hAnsiTheme="minorHAnsi"/>
      <w:sz w:val="18"/>
      <w:szCs w:val="18"/>
    </w:rPr>
  </w:style>
  <w:style w:type="character" w:styleId="22">
    <w:name w:val="Hyperlink"/>
    <w:basedOn w:val="21"/>
    <w:unhideWhenUsed/>
    <w:qFormat/>
    <w:uiPriority w:val="99"/>
    <w:rPr>
      <w:color w:val="0000FF" w:themeColor="hyperlink"/>
      <w:u w:val="single"/>
      <w14:textFill>
        <w14:solidFill>
          <w14:schemeClr w14:val="hlink"/>
        </w14:solidFill>
      </w14:textFill>
    </w:rPr>
  </w:style>
  <w:style w:type="character" w:customStyle="1" w:styleId="24">
    <w:name w:val="标题 1 Char"/>
    <w:link w:val="2"/>
    <w:qFormat/>
    <w:uiPriority w:val="0"/>
    <w:rPr>
      <w:rFonts w:eastAsia="宋体"/>
      <w:b/>
      <w:bCs/>
      <w:kern w:val="44"/>
      <w:sz w:val="30"/>
      <w:szCs w:val="44"/>
    </w:rPr>
  </w:style>
  <w:style w:type="character" w:customStyle="1" w:styleId="25">
    <w:name w:val="标题 2 Char"/>
    <w:link w:val="3"/>
    <w:uiPriority w:val="0"/>
    <w:rPr>
      <w:rFonts w:ascii="Cambria" w:hAnsi="Cambria" w:eastAsia="宋体"/>
      <w:b/>
      <w:bCs/>
      <w:sz w:val="28"/>
      <w:szCs w:val="32"/>
    </w:rPr>
  </w:style>
  <w:style w:type="character" w:customStyle="1" w:styleId="26">
    <w:name w:val="标题 3 Char"/>
    <w:link w:val="4"/>
    <w:qFormat/>
    <w:uiPriority w:val="0"/>
    <w:rPr>
      <w:rFonts w:eastAsia="宋体"/>
      <w:b/>
      <w:bCs/>
      <w:sz w:val="24"/>
      <w:szCs w:val="32"/>
    </w:rPr>
  </w:style>
  <w:style w:type="character" w:customStyle="1" w:styleId="27">
    <w:name w:val="标题 4 Char"/>
    <w:link w:val="5"/>
    <w:uiPriority w:val="0"/>
    <w:rPr>
      <w:rFonts w:ascii="Calibri Light" w:hAnsi="Calibri Light" w:eastAsia="宋体"/>
      <w:b/>
      <w:bCs/>
      <w:sz w:val="24"/>
      <w:szCs w:val="28"/>
    </w:rPr>
  </w:style>
  <w:style w:type="character" w:customStyle="1" w:styleId="28">
    <w:name w:val="标题 5 Char"/>
    <w:link w:val="6"/>
    <w:qFormat/>
    <w:uiPriority w:val="0"/>
    <w:rPr>
      <w:rFonts w:eastAsia="宋体"/>
      <w:b/>
      <w:bCs/>
      <w:sz w:val="24"/>
      <w:szCs w:val="28"/>
    </w:rPr>
  </w:style>
  <w:style w:type="character" w:customStyle="1" w:styleId="29">
    <w:name w:val="标题 6 Char"/>
    <w:link w:val="7"/>
    <w:qFormat/>
    <w:uiPriority w:val="0"/>
    <w:rPr>
      <w:rFonts w:ascii="Calibri Light" w:hAnsi="Calibri Light" w:eastAsia="宋体"/>
      <w:b/>
      <w:bCs/>
      <w:sz w:val="24"/>
      <w:szCs w:val="21"/>
    </w:rPr>
  </w:style>
  <w:style w:type="character" w:customStyle="1" w:styleId="30">
    <w:name w:val="标题 7 Char"/>
    <w:basedOn w:val="21"/>
    <w:link w:val="8"/>
    <w:qFormat/>
    <w:uiPriority w:val="0"/>
    <w:rPr>
      <w:rFonts w:eastAsia="宋体"/>
      <w:b/>
      <w:bCs/>
      <w:sz w:val="24"/>
      <w:szCs w:val="24"/>
    </w:rPr>
  </w:style>
  <w:style w:type="paragraph" w:styleId="31">
    <w:name w:val="List Paragraph"/>
    <w:basedOn w:val="1"/>
    <w:qFormat/>
    <w:uiPriority w:val="34"/>
    <w:pPr>
      <w:numPr>
        <w:ilvl w:val="0"/>
        <w:numId w:val="2"/>
      </w:numPr>
    </w:pPr>
    <w:rPr>
      <w:color w:val="000000"/>
    </w:rPr>
  </w:style>
  <w:style w:type="character" w:customStyle="1" w:styleId="32">
    <w:name w:val="页眉 Char"/>
    <w:basedOn w:val="21"/>
    <w:link w:val="15"/>
    <w:uiPriority w:val="99"/>
    <w:rPr>
      <w:rFonts w:eastAsia="宋体"/>
      <w:sz w:val="18"/>
      <w:szCs w:val="18"/>
    </w:rPr>
  </w:style>
  <w:style w:type="character" w:customStyle="1" w:styleId="33">
    <w:name w:val="页脚 Char"/>
    <w:basedOn w:val="21"/>
    <w:link w:val="14"/>
    <w:qFormat/>
    <w:uiPriority w:val="99"/>
    <w:rPr>
      <w:rFonts w:eastAsia="宋体"/>
      <w:sz w:val="18"/>
      <w:szCs w:val="18"/>
    </w:rPr>
  </w:style>
  <w:style w:type="paragraph" w:customStyle="1" w:styleId="34">
    <w:name w:val="正文（缩进）"/>
    <w:basedOn w:val="1"/>
    <w:link w:val="35"/>
    <w:uiPriority w:val="0"/>
    <w:pPr>
      <w:spacing w:beforeLines="50" w:afterLines="50"/>
      <w:ind w:firstLine="480"/>
    </w:pPr>
    <w:rPr>
      <w:kern w:val="0"/>
      <w:szCs w:val="24"/>
    </w:rPr>
  </w:style>
  <w:style w:type="character" w:customStyle="1" w:styleId="35">
    <w:name w:val="正文（缩进） Char"/>
    <w:link w:val="34"/>
    <w:uiPriority w:val="0"/>
    <w:rPr>
      <w:rFonts w:ascii="Times New Roman" w:hAnsi="Times New Roman" w:eastAsia="仿宋" w:cs="Times New Roman"/>
      <w:kern w:val="0"/>
      <w:sz w:val="24"/>
      <w:szCs w:val="24"/>
    </w:rPr>
  </w:style>
  <w:style w:type="character" w:customStyle="1" w:styleId="36">
    <w:name w:val="Figure Description Char"/>
    <w:link w:val="37"/>
    <w:uiPriority w:val="0"/>
    <w:rPr>
      <w:rFonts w:ascii="Arial" w:hAnsi="Arial" w:eastAsia="黑体"/>
      <w:sz w:val="18"/>
      <w:szCs w:val="18"/>
    </w:rPr>
  </w:style>
  <w:style w:type="paragraph" w:customStyle="1" w:styleId="37">
    <w:name w:val="Figure Description"/>
    <w:basedOn w:val="1"/>
    <w:next w:val="1"/>
    <w:link w:val="36"/>
    <w:uiPriority w:val="0"/>
    <w:pPr>
      <w:widowControl/>
      <w:autoSpaceDE w:val="0"/>
      <w:autoSpaceDN w:val="0"/>
      <w:adjustRightInd w:val="0"/>
      <w:spacing w:before="80" w:after="320" w:line="300" w:lineRule="auto"/>
      <w:jc w:val="center"/>
    </w:pPr>
    <w:rPr>
      <w:rFonts w:ascii="Arial" w:hAnsi="Arial" w:eastAsia="黑体" w:cstheme="minorBidi"/>
      <w:sz w:val="18"/>
      <w:szCs w:val="18"/>
    </w:rPr>
  </w:style>
  <w:style w:type="character" w:customStyle="1" w:styleId="38">
    <w:name w:val="批注框文本 Char"/>
    <w:basedOn w:val="21"/>
    <w:link w:val="13"/>
    <w:semiHidden/>
    <w:qFormat/>
    <w:uiPriority w:val="99"/>
    <w:rPr>
      <w:rFonts w:ascii="Times New Roman" w:hAnsi="Times New Roman" w:eastAsia="仿宋" w:cs="Times New Roman"/>
      <w:sz w:val="18"/>
      <w:szCs w:val="18"/>
    </w:rPr>
  </w:style>
  <w:style w:type="paragraph" w:customStyle="1" w:styleId="39">
    <w:name w:val="TOC Heading"/>
    <w:basedOn w:val="2"/>
    <w:next w:val="1"/>
    <w:semiHidden/>
    <w:unhideWhenUsed/>
    <w:qFormat/>
    <w:uiPriority w:val="39"/>
    <w:pPr>
      <w:pageBreakBefore w:val="0"/>
      <w:widowControl/>
      <w:numPr>
        <w:numId w:val="0"/>
      </w:numPr>
      <w:spacing w:before="480" w:after="0" w:line="276" w:lineRule="auto"/>
      <w:jc w:val="left"/>
      <w:outlineLvl w:val="9"/>
    </w:pPr>
    <w:rPr>
      <w:rFonts w:asciiTheme="majorHAnsi" w:hAnsiTheme="majorHAnsi" w:eastAsiaTheme="majorEastAsia" w:cstheme="majorBidi"/>
      <w:color w:val="376092" w:themeColor="accent1" w:themeShade="BF"/>
      <w:kern w:val="0"/>
      <w:sz w:val="28"/>
      <w:szCs w:val="2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1" Type="http://schemas.openxmlformats.org/officeDocument/2006/relationships/fontTable" Target="fontTable.xml"/><Relationship Id="rId50" Type="http://schemas.openxmlformats.org/officeDocument/2006/relationships/customXml" Target="../customXml/item2.xml"/><Relationship Id="rId5" Type="http://schemas.openxmlformats.org/officeDocument/2006/relationships/header" Target="header3.xml"/><Relationship Id="rId49" Type="http://schemas.openxmlformats.org/officeDocument/2006/relationships/numbering" Target="numbering.xml"/><Relationship Id="rId48" Type="http://schemas.openxmlformats.org/officeDocument/2006/relationships/customXml" Target="../customXml/item1.xml"/><Relationship Id="rId47" Type="http://schemas.openxmlformats.org/officeDocument/2006/relationships/image" Target="media/image33.jpeg"/><Relationship Id="rId46" Type="http://schemas.openxmlformats.org/officeDocument/2006/relationships/image" Target="media/image32.jpeg"/><Relationship Id="rId45" Type="http://schemas.openxmlformats.org/officeDocument/2006/relationships/image" Target="media/image31.jpeg"/><Relationship Id="rId44" Type="http://schemas.openxmlformats.org/officeDocument/2006/relationships/image" Target="media/image30.jpeg"/><Relationship Id="rId43" Type="http://schemas.openxmlformats.org/officeDocument/2006/relationships/image" Target="media/image29.jpeg"/><Relationship Id="rId42" Type="http://schemas.openxmlformats.org/officeDocument/2006/relationships/image" Target="media/image28.jpeg"/><Relationship Id="rId41" Type="http://schemas.openxmlformats.org/officeDocument/2006/relationships/image" Target="media/image27.jpeg"/><Relationship Id="rId40" Type="http://schemas.openxmlformats.org/officeDocument/2006/relationships/image" Target="media/image26.jpeg"/><Relationship Id="rId4" Type="http://schemas.openxmlformats.org/officeDocument/2006/relationships/header" Target="header2.xml"/><Relationship Id="rId39" Type="http://schemas.openxmlformats.org/officeDocument/2006/relationships/image" Target="media/image25.jpeg"/><Relationship Id="rId38" Type="http://schemas.openxmlformats.org/officeDocument/2006/relationships/image" Target="media/image24.png"/><Relationship Id="rId37" Type="http://schemas.openxmlformats.org/officeDocument/2006/relationships/image" Target="media/image23.jpeg"/><Relationship Id="rId36" Type="http://schemas.openxmlformats.org/officeDocument/2006/relationships/image" Target="media/image22.jpeg"/><Relationship Id="rId35" Type="http://schemas.openxmlformats.org/officeDocument/2006/relationships/image" Target="media/image21.png"/><Relationship Id="rId34" Type="http://schemas.openxmlformats.org/officeDocument/2006/relationships/image" Target="media/image20.jpeg"/><Relationship Id="rId33" Type="http://schemas.openxmlformats.org/officeDocument/2006/relationships/image" Target="media/image19.png"/><Relationship Id="rId32" Type="http://schemas.openxmlformats.org/officeDocument/2006/relationships/image" Target="media/image18.png"/><Relationship Id="rId31" Type="http://schemas.openxmlformats.org/officeDocument/2006/relationships/image" Target="media/image17.jpeg"/><Relationship Id="rId30" Type="http://schemas.openxmlformats.org/officeDocument/2006/relationships/image" Target="media/image16.jpeg"/><Relationship Id="rId3" Type="http://schemas.openxmlformats.org/officeDocument/2006/relationships/header" Target="header1.xml"/><Relationship Id="rId29" Type="http://schemas.openxmlformats.org/officeDocument/2006/relationships/image" Target="media/image15.emf"/><Relationship Id="rId28" Type="http://schemas.openxmlformats.org/officeDocument/2006/relationships/oleObject" Target="embeddings/oleObject5.bin"/><Relationship Id="rId27" Type="http://schemas.openxmlformats.org/officeDocument/2006/relationships/image" Target="media/image14.emf"/><Relationship Id="rId26" Type="http://schemas.openxmlformats.org/officeDocument/2006/relationships/oleObject" Target="embeddings/oleObject4.bin"/><Relationship Id="rId25" Type="http://schemas.openxmlformats.org/officeDocument/2006/relationships/image" Target="media/image13.emf"/><Relationship Id="rId24" Type="http://schemas.openxmlformats.org/officeDocument/2006/relationships/oleObject" Target="embeddings/oleObject3.bin"/><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emf"/><Relationship Id="rId13" Type="http://schemas.openxmlformats.org/officeDocument/2006/relationships/oleObject" Target="embeddings/oleObject2.bin"/><Relationship Id="rId12" Type="http://schemas.openxmlformats.org/officeDocument/2006/relationships/image" Target="media/image2.emf"/><Relationship Id="rId11" Type="http://schemas.openxmlformats.org/officeDocument/2006/relationships/oleObject" Target="embeddings/oleObject1.bin"/><Relationship Id="rId10" Type="http://schemas.openxmlformats.org/officeDocument/2006/relationships/image" Target="media/image1.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C06409C-51AA-4A8F-9090-D22FC24AA92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27</Pages>
  <Words>1630</Words>
  <Characters>9293</Characters>
  <Lines>77</Lines>
  <Paragraphs>21</Paragraphs>
  <TotalTime>44</TotalTime>
  <ScaleCrop>false</ScaleCrop>
  <LinksUpToDate>false</LinksUpToDate>
  <CharactersWithSpaces>10902</CharactersWithSpaces>
  <Application>WPS Office_10.1.0.7520_F1E327BC-269C-435d-A152-05C5408002CA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2018-07-25T15:01:00Z</dcterms:created>
  <dc:creator>cuiwenyuan</dc:creator>
  <cp:lastModifiedBy>陈燕歌</cp:lastModifiedBy>
  <dcterms:modified xsi:type="dcterms:W3CDTF">2018-09-03T03:28:07Z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2052-10.1.0.7520</vt:lpwstr>
  </property>
</Properties>
</file>