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29" w:tblpY="3363"/>
        <w:tblOverlap w:val="never"/>
        <w:tblW w:w="10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6"/>
        <w:gridCol w:w="1739"/>
        <w:gridCol w:w="1582"/>
        <w:gridCol w:w="1581"/>
        <w:gridCol w:w="3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榆林乡综合治理办公楼工程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建安建工公字〔2018〕115号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许昌市建安区榆林乡人民政府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909290.62元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2018年8月27</w:t>
            </w:r>
            <w:r>
              <w:rPr>
                <w:rStyle w:val="6"/>
                <w:lang w:val="en-US" w:eastAsia="zh-CN" w:bidi="ar"/>
              </w:rPr>
              <w:t>日9时30分整（北京时间）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建安区公共资源交易中心开标4167 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建设地点：许昌市建安区榆林乡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规模：建筑面积531.3m2，地上两层，建筑高度：室外地坪至屋面8.55m，室内外高差450mm。建筑结构形式为砌体结构，抗震设防烈度为7度，多层公共建筑，耐火等级二级。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永明项目管理有限公司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综合计分法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行贿犯罪档案记录查询情况</w:t>
            </w:r>
          </w:p>
        </w:tc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建安建工公字〔2018〕115号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许昌市建安区榆林乡人民政府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榆林乡综合治理办公楼工程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中标公告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17343"/>
    <w:rsid w:val="547F3A7E"/>
    <w:rsid w:val="6EFD3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2018-09-03T07:58:39Z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