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602" w:firstLineChars="200"/>
        <w:jc w:val="center"/>
        <w:rPr>
          <w:rFonts w:hint="eastAsia" w:cs="楷体" w:asciiTheme="minorEastAsia" w:hAnsiTheme="minorEastAsia" w:eastAsiaTheme="minorEastAsia"/>
          <w:b/>
          <w:bCs/>
          <w:sz w:val="30"/>
          <w:szCs w:val="30"/>
        </w:rPr>
      </w:pPr>
      <w:r>
        <w:rPr>
          <w:rFonts w:hint="eastAsia" w:cs="楷体" w:asciiTheme="minorEastAsia" w:hAnsiTheme="minorEastAsia" w:eastAsiaTheme="minorEastAsia"/>
          <w:b/>
          <w:bCs/>
          <w:sz w:val="30"/>
          <w:szCs w:val="30"/>
        </w:rPr>
        <w:t>许昌市创业服务中心物业管理服务</w:t>
      </w:r>
    </w:p>
    <w:p>
      <w:pPr>
        <w:spacing w:after="0" w:line="360" w:lineRule="auto"/>
        <w:ind w:firstLine="602" w:firstLineChars="200"/>
        <w:jc w:val="center"/>
        <w:rPr>
          <w:rFonts w:hint="eastAsia" w:cs="楷体" w:asciiTheme="minorEastAsia" w:hAnsiTheme="minorEastAsia" w:eastAsiaTheme="minorEastAsia"/>
          <w:sz w:val="30"/>
          <w:szCs w:val="30"/>
        </w:rPr>
      </w:pPr>
      <w:r>
        <w:rPr>
          <w:rFonts w:hint="eastAsia" w:cs="楷体" w:asciiTheme="minorEastAsia" w:hAnsiTheme="minorEastAsia" w:eastAsiaTheme="minorEastAsia"/>
          <w:b/>
          <w:bCs/>
          <w:sz w:val="30"/>
          <w:szCs w:val="30"/>
        </w:rPr>
        <w:t>采购需求、评标标准</w:t>
      </w:r>
    </w:p>
    <w:p>
      <w:pPr>
        <w:spacing w:after="0" w:line="360" w:lineRule="auto"/>
        <w:ind w:firstLine="600" w:firstLineChars="200"/>
        <w:rPr>
          <w:rFonts w:hint="eastAsia" w:cs="楷体" w:asciiTheme="minorEastAsia" w:hAnsiTheme="minorEastAsia" w:eastAsiaTheme="minorEastAsia"/>
          <w:sz w:val="30"/>
          <w:szCs w:val="30"/>
        </w:rPr>
      </w:pPr>
    </w:p>
    <w:p>
      <w:pPr>
        <w:spacing w:after="0" w:line="360" w:lineRule="auto"/>
        <w:ind w:firstLine="600" w:firstLineChars="200"/>
        <w:rPr>
          <w:rFonts w:hint="eastAsia" w:cs="楷体" w:asciiTheme="minorEastAsia" w:hAnsiTheme="minorEastAsia" w:eastAsiaTheme="minorEastAsia"/>
          <w:sz w:val="30"/>
          <w:szCs w:val="30"/>
        </w:rPr>
      </w:pPr>
      <w:r>
        <w:rPr>
          <w:rFonts w:hint="eastAsia" w:cs="楷体" w:asciiTheme="minorEastAsia" w:hAnsiTheme="minorEastAsia" w:eastAsiaTheme="minorEastAsia"/>
          <w:sz w:val="30"/>
          <w:szCs w:val="30"/>
        </w:rPr>
        <w:t>一、项目概况</w:t>
      </w:r>
    </w:p>
    <w:p>
      <w:pPr>
        <w:spacing w:after="0" w:line="360" w:lineRule="auto"/>
        <w:ind w:firstLine="600" w:firstLineChars="200"/>
        <w:rPr>
          <w:rFonts w:hint="eastAsia" w:cs="楷体" w:asciiTheme="minorEastAsia" w:hAnsiTheme="minorEastAsia" w:eastAsiaTheme="minorEastAsia"/>
          <w:sz w:val="30"/>
          <w:szCs w:val="30"/>
        </w:rPr>
      </w:pPr>
      <w:r>
        <w:rPr>
          <w:rFonts w:hint="eastAsia" w:cs="楷体" w:asciiTheme="minorEastAsia" w:hAnsiTheme="minorEastAsia" w:eastAsiaTheme="minorEastAsia"/>
          <w:sz w:val="30"/>
          <w:szCs w:val="30"/>
        </w:rPr>
        <w:t>（一）项目名称：</w:t>
      </w:r>
      <w:r>
        <w:rPr>
          <w:rFonts w:hint="eastAsia" w:cs="楷体" w:asciiTheme="minorEastAsia" w:hAnsiTheme="minorEastAsia" w:eastAsiaTheme="minorEastAsia"/>
          <w:sz w:val="30"/>
          <w:szCs w:val="30"/>
          <w:lang w:eastAsia="zh-CN"/>
        </w:rPr>
        <w:t>许昌市</w:t>
      </w:r>
      <w:r>
        <w:rPr>
          <w:rFonts w:hint="eastAsia" w:cs="楷体" w:asciiTheme="minorEastAsia" w:hAnsiTheme="minorEastAsia" w:eastAsiaTheme="minorEastAsia"/>
          <w:sz w:val="30"/>
          <w:szCs w:val="30"/>
          <w:lang w:val="zh-CN"/>
        </w:rPr>
        <w:t>创业服务中心物业管理服务</w:t>
      </w:r>
      <w:bookmarkStart w:id="0" w:name="_GoBack"/>
      <w:bookmarkEnd w:id="0"/>
      <w:r>
        <w:rPr>
          <w:rFonts w:hint="eastAsia" w:cs="楷体" w:asciiTheme="minorEastAsia" w:hAnsiTheme="minorEastAsia" w:eastAsiaTheme="minorEastAsia"/>
          <w:sz w:val="30"/>
          <w:szCs w:val="30"/>
          <w:lang w:val="zh-CN"/>
        </w:rPr>
        <w:t>。</w:t>
      </w:r>
    </w:p>
    <w:p>
      <w:pPr>
        <w:spacing w:after="0" w:line="360" w:lineRule="auto"/>
        <w:ind w:firstLine="600" w:firstLineChars="200"/>
        <w:rPr>
          <w:rFonts w:hint="eastAsia" w:cs="楷体" w:asciiTheme="minorEastAsia" w:hAnsiTheme="minorEastAsia" w:eastAsiaTheme="minorEastAsia"/>
          <w:sz w:val="30"/>
          <w:szCs w:val="30"/>
        </w:rPr>
      </w:pPr>
      <w:r>
        <w:rPr>
          <w:rFonts w:hint="eastAsia" w:cs="楷体" w:asciiTheme="minorEastAsia" w:hAnsiTheme="minorEastAsia" w:eastAsiaTheme="minorEastAsia"/>
          <w:sz w:val="30"/>
          <w:szCs w:val="30"/>
        </w:rPr>
        <w:t>（二）采购方式：公开招标。</w:t>
      </w:r>
    </w:p>
    <w:p>
      <w:pPr>
        <w:spacing w:after="0" w:line="360" w:lineRule="auto"/>
        <w:ind w:firstLine="600" w:firstLineChars="200"/>
        <w:rPr>
          <w:rFonts w:hint="eastAsia" w:cs="楷体" w:asciiTheme="minorEastAsia" w:hAnsiTheme="minorEastAsia" w:eastAsiaTheme="minorEastAsia"/>
          <w:sz w:val="30"/>
          <w:szCs w:val="30"/>
        </w:rPr>
      </w:pPr>
      <w:r>
        <w:rPr>
          <w:rFonts w:hint="eastAsia" w:cs="楷体" w:asciiTheme="minorEastAsia" w:hAnsiTheme="minorEastAsia" w:eastAsiaTheme="minorEastAsia"/>
          <w:sz w:val="30"/>
          <w:szCs w:val="30"/>
        </w:rPr>
        <w:t>（三）主要内容、数量及要求：</w:t>
      </w:r>
      <w:r>
        <w:rPr>
          <w:rFonts w:hint="eastAsia" w:cs="楷体" w:asciiTheme="minorEastAsia" w:hAnsiTheme="minorEastAsia" w:eastAsiaTheme="minorEastAsia"/>
          <w:sz w:val="30"/>
          <w:szCs w:val="30"/>
          <w:lang w:val="zh-CN"/>
        </w:rPr>
        <w:t>许昌市创业服务中心物业管理服务项目位于魏文路以西、龙兴路以北、竹林路以东、南海街以南。服务范围：创业服务中心</w:t>
      </w:r>
      <w:r>
        <w:rPr>
          <w:rFonts w:hint="eastAsia" w:cs="楷体" w:asciiTheme="minorEastAsia" w:hAnsiTheme="minorEastAsia" w:eastAsiaTheme="minorEastAsia"/>
          <w:sz w:val="30"/>
          <w:szCs w:val="30"/>
          <w:lang w:val="en-US" w:eastAsia="zh-CN"/>
        </w:rPr>
        <w:t>A、B、C、E、F楼、连廊、地下停车场</w:t>
      </w:r>
      <w:r>
        <w:rPr>
          <w:rFonts w:hint="eastAsia" w:cs="楷体" w:asciiTheme="minorEastAsia" w:hAnsiTheme="minorEastAsia" w:eastAsiaTheme="minorEastAsia"/>
          <w:sz w:val="30"/>
          <w:szCs w:val="30"/>
          <w:lang w:val="zh-CN"/>
        </w:rPr>
        <w:t>，共</w:t>
      </w:r>
      <w:r>
        <w:rPr>
          <w:rFonts w:hint="eastAsia" w:cs="楷体" w:asciiTheme="minorEastAsia" w:hAnsiTheme="minorEastAsia" w:eastAsiaTheme="minorEastAsia"/>
          <w:sz w:val="30"/>
          <w:szCs w:val="30"/>
          <w:lang w:val="en-US" w:eastAsia="zh-CN"/>
        </w:rPr>
        <w:t>13.6万平方米</w:t>
      </w:r>
      <w:r>
        <w:rPr>
          <w:rFonts w:hint="eastAsia" w:cs="楷体" w:asciiTheme="minorEastAsia" w:hAnsiTheme="minorEastAsia" w:eastAsiaTheme="minorEastAsia"/>
          <w:sz w:val="30"/>
          <w:szCs w:val="30"/>
          <w:lang w:val="zh-CN"/>
        </w:rPr>
        <w:t>。该项目负责：创业服务中心的综合管理、房屋日常养护维修、供电设施设备运行管理维护、给排水设施设备运行管理维护、中央空调系统运行管理维护、安防报警监控系统运行管理维护、弱电智能（楼宇控制）系统运行管理维护、秩序维护与安全管理服务、环境卫生保洁服务、会议服务、绿化养护服务等</w:t>
      </w:r>
      <w:r>
        <w:rPr>
          <w:rFonts w:hint="eastAsia" w:cs="楷体" w:asciiTheme="minorEastAsia" w:hAnsiTheme="minorEastAsia" w:eastAsiaTheme="minorEastAsia"/>
          <w:sz w:val="30"/>
          <w:szCs w:val="30"/>
        </w:rPr>
        <w:t>。</w:t>
      </w:r>
    </w:p>
    <w:p>
      <w:pPr>
        <w:spacing w:after="0" w:line="360" w:lineRule="auto"/>
        <w:ind w:firstLine="600" w:firstLineChars="200"/>
        <w:rPr>
          <w:rFonts w:hint="eastAsia" w:cs="楷体" w:asciiTheme="minorEastAsia" w:hAnsiTheme="minorEastAsia" w:eastAsiaTheme="minorEastAsia"/>
          <w:sz w:val="30"/>
          <w:szCs w:val="30"/>
          <w:lang w:eastAsia="zh-CN"/>
        </w:rPr>
      </w:pPr>
      <w:r>
        <w:rPr>
          <w:rFonts w:hint="eastAsia" w:cs="楷体" w:asciiTheme="minorEastAsia" w:hAnsiTheme="minorEastAsia" w:eastAsiaTheme="minorEastAsia"/>
          <w:sz w:val="30"/>
          <w:szCs w:val="30"/>
        </w:rPr>
        <w:t>（四）预算金额：7056000元/年；最高限价：7056000元/年</w:t>
      </w:r>
      <w:r>
        <w:rPr>
          <w:rFonts w:hint="eastAsia" w:cs="楷体" w:asciiTheme="minorEastAsia" w:hAnsiTheme="minorEastAsia" w:eastAsiaTheme="minorEastAsia"/>
          <w:sz w:val="30"/>
          <w:szCs w:val="30"/>
          <w:lang w:eastAsia="zh-CN"/>
        </w:rPr>
        <w:t>。</w:t>
      </w:r>
    </w:p>
    <w:p>
      <w:pPr>
        <w:spacing w:after="0" w:line="360" w:lineRule="auto"/>
        <w:ind w:firstLine="600" w:firstLineChars="200"/>
        <w:rPr>
          <w:rFonts w:hint="eastAsia" w:cs="楷体" w:asciiTheme="minorEastAsia" w:hAnsiTheme="minorEastAsia" w:eastAsiaTheme="minorEastAsia"/>
          <w:sz w:val="30"/>
          <w:szCs w:val="30"/>
          <w:lang w:eastAsia="zh-CN"/>
        </w:rPr>
      </w:pPr>
      <w:r>
        <w:rPr>
          <w:rFonts w:hint="eastAsia" w:cs="楷体" w:asciiTheme="minorEastAsia" w:hAnsiTheme="minorEastAsia" w:eastAsiaTheme="minorEastAsia"/>
          <w:sz w:val="30"/>
          <w:szCs w:val="30"/>
        </w:rPr>
        <w:t>（五）交付（服务、完工）时间：</w:t>
      </w:r>
      <w:r>
        <w:rPr>
          <w:rFonts w:hint="eastAsia" w:cs="楷体" w:asciiTheme="minorEastAsia" w:hAnsiTheme="minorEastAsia" w:eastAsiaTheme="minorEastAsia"/>
          <w:sz w:val="30"/>
          <w:szCs w:val="30"/>
          <w:lang w:eastAsia="zh-CN"/>
        </w:rPr>
        <w:t>合同签订后</w:t>
      </w:r>
      <w:r>
        <w:rPr>
          <w:rFonts w:hint="eastAsia" w:cs="楷体" w:asciiTheme="minorEastAsia" w:hAnsiTheme="minorEastAsia" w:eastAsiaTheme="minorEastAsia"/>
          <w:sz w:val="30"/>
          <w:szCs w:val="30"/>
          <w:lang w:val="en-US" w:eastAsia="zh-CN"/>
        </w:rPr>
        <w:t>1</w:t>
      </w:r>
      <w:r>
        <w:rPr>
          <w:rFonts w:hint="eastAsia" w:cs="楷体" w:asciiTheme="minorEastAsia" w:hAnsiTheme="minorEastAsia" w:eastAsiaTheme="minorEastAsia"/>
          <w:sz w:val="30"/>
          <w:szCs w:val="30"/>
        </w:rPr>
        <w:t>年</w:t>
      </w:r>
      <w:r>
        <w:rPr>
          <w:rFonts w:hint="eastAsia" w:cs="楷体" w:asciiTheme="minorEastAsia" w:hAnsiTheme="minorEastAsia" w:eastAsiaTheme="minorEastAsia"/>
          <w:sz w:val="30"/>
          <w:szCs w:val="30"/>
          <w:lang w:eastAsia="zh-CN"/>
        </w:rPr>
        <w:t>。</w:t>
      </w:r>
    </w:p>
    <w:p>
      <w:pPr>
        <w:spacing w:after="0" w:line="360" w:lineRule="auto"/>
        <w:ind w:firstLine="600" w:firstLineChars="200"/>
        <w:rPr>
          <w:rFonts w:hint="eastAsia" w:cs="楷体" w:asciiTheme="minorEastAsia" w:hAnsiTheme="minorEastAsia" w:eastAsiaTheme="minorEastAsia"/>
          <w:sz w:val="30"/>
          <w:szCs w:val="30"/>
          <w:lang w:eastAsia="zh-CN"/>
        </w:rPr>
      </w:pPr>
      <w:r>
        <w:rPr>
          <w:rFonts w:hint="eastAsia" w:cs="楷体" w:asciiTheme="minorEastAsia" w:hAnsiTheme="minorEastAsia" w:eastAsiaTheme="minorEastAsia"/>
          <w:sz w:val="30"/>
          <w:szCs w:val="30"/>
        </w:rPr>
        <w:t>（六）交付（服务、施工）地点：许昌市创业服务中心</w:t>
      </w:r>
      <w:r>
        <w:rPr>
          <w:rFonts w:hint="eastAsia" w:cs="楷体" w:asciiTheme="minorEastAsia" w:hAnsiTheme="minorEastAsia" w:eastAsiaTheme="minorEastAsia"/>
          <w:sz w:val="30"/>
          <w:szCs w:val="30"/>
          <w:lang w:eastAsia="zh-CN"/>
        </w:rPr>
        <w:t>。</w:t>
      </w:r>
    </w:p>
    <w:p>
      <w:pPr>
        <w:spacing w:after="0" w:line="360" w:lineRule="auto"/>
        <w:ind w:firstLine="600" w:firstLineChars="200"/>
        <w:rPr>
          <w:rFonts w:hint="eastAsia" w:cs="楷体" w:asciiTheme="minorEastAsia" w:hAnsiTheme="minorEastAsia" w:eastAsiaTheme="minorEastAsia"/>
          <w:sz w:val="30"/>
          <w:szCs w:val="30"/>
          <w:lang w:val="zh-CN"/>
        </w:rPr>
      </w:pPr>
      <w:r>
        <w:rPr>
          <w:rFonts w:hint="eastAsia" w:cs="楷体" w:asciiTheme="minorEastAsia" w:hAnsiTheme="minorEastAsia" w:eastAsiaTheme="minorEastAsia"/>
          <w:sz w:val="30"/>
          <w:szCs w:val="30"/>
        </w:rPr>
        <w:t>（七）进</w:t>
      </w:r>
      <w:r>
        <w:rPr>
          <w:rFonts w:hint="eastAsia" w:cs="楷体" w:asciiTheme="minorEastAsia" w:hAnsiTheme="minorEastAsia" w:eastAsiaTheme="minorEastAsia"/>
          <w:sz w:val="30"/>
          <w:szCs w:val="30"/>
          <w:lang w:val="zh-CN"/>
        </w:rPr>
        <w:t>口产品：允许□不允许</w:t>
      </w:r>
      <w:r>
        <w:rPr>
          <w:rFonts w:hint="eastAsia" w:cs="楷体" w:asciiTheme="minorEastAsia" w:hAnsiTheme="minorEastAsia" w:eastAsiaTheme="minorEastAsia"/>
          <w:sz w:val="30"/>
          <w:szCs w:val="30"/>
          <w:lang w:val="zh-CN"/>
        </w:rPr>
        <w:sym w:font="Wingdings 2" w:char="0052"/>
      </w:r>
      <w:r>
        <w:rPr>
          <w:rFonts w:hint="eastAsia" w:cs="楷体" w:asciiTheme="minorEastAsia" w:hAnsiTheme="minorEastAsia" w:eastAsiaTheme="minorEastAsia"/>
          <w:sz w:val="30"/>
          <w:szCs w:val="30"/>
          <w:lang w:val="zh-CN"/>
        </w:rPr>
        <w:t>。</w:t>
      </w:r>
    </w:p>
    <w:p>
      <w:pPr>
        <w:spacing w:after="0" w:line="360" w:lineRule="auto"/>
        <w:ind w:firstLine="600" w:firstLineChars="200"/>
        <w:rPr>
          <w:rFonts w:hint="eastAsia" w:cs="楷体" w:asciiTheme="minorEastAsia" w:hAnsiTheme="minorEastAsia" w:eastAsiaTheme="minorEastAsia"/>
          <w:sz w:val="30"/>
          <w:szCs w:val="30"/>
          <w:lang w:val="zh-CN"/>
        </w:rPr>
      </w:pPr>
      <w:r>
        <w:rPr>
          <w:rFonts w:hint="eastAsia" w:cs="楷体" w:asciiTheme="minorEastAsia" w:hAnsiTheme="minorEastAsia" w:eastAsiaTheme="minorEastAsia"/>
          <w:sz w:val="30"/>
          <w:szCs w:val="30"/>
          <w:lang w:val="zh-CN"/>
        </w:rPr>
        <w:t>（八）分包：允许□不允许</w:t>
      </w:r>
      <w:r>
        <w:rPr>
          <w:rFonts w:hint="eastAsia" w:cs="楷体" w:asciiTheme="minorEastAsia" w:hAnsiTheme="minorEastAsia" w:eastAsiaTheme="minorEastAsia"/>
          <w:sz w:val="30"/>
          <w:szCs w:val="30"/>
          <w:lang w:val="zh-CN"/>
        </w:rPr>
        <w:sym w:font="Wingdings 2" w:char="0052"/>
      </w:r>
      <w:r>
        <w:rPr>
          <w:rFonts w:hint="eastAsia" w:cs="楷体" w:asciiTheme="minorEastAsia" w:hAnsiTheme="minorEastAsia" w:eastAsiaTheme="minorEastAsia"/>
          <w:sz w:val="30"/>
          <w:szCs w:val="30"/>
          <w:lang w:val="zh-CN"/>
        </w:rPr>
        <w:t>。</w:t>
      </w:r>
    </w:p>
    <w:p>
      <w:pPr>
        <w:spacing w:after="0" w:line="360" w:lineRule="auto"/>
        <w:ind w:firstLine="600" w:firstLineChars="200"/>
        <w:rPr>
          <w:rFonts w:hint="eastAsia" w:cs="楷体" w:asciiTheme="minorEastAsia" w:hAnsiTheme="minorEastAsia" w:eastAsiaTheme="minorEastAsia"/>
          <w:sz w:val="30"/>
          <w:szCs w:val="30"/>
          <w:lang w:val="zh-CN"/>
        </w:rPr>
      </w:pPr>
      <w:r>
        <w:rPr>
          <w:rFonts w:hint="eastAsia" w:cs="楷体" w:asciiTheme="minorEastAsia" w:hAnsiTheme="minorEastAsia" w:eastAsiaTheme="minorEastAsia"/>
          <w:sz w:val="30"/>
          <w:szCs w:val="30"/>
          <w:lang w:val="zh-CN" w:eastAsia="zh-CN"/>
        </w:rPr>
        <w:t>二、</w:t>
      </w:r>
      <w:r>
        <w:rPr>
          <w:rFonts w:hint="eastAsia" w:cs="楷体" w:asciiTheme="minorEastAsia" w:hAnsiTheme="minorEastAsia" w:eastAsiaTheme="minorEastAsia"/>
          <w:sz w:val="30"/>
          <w:szCs w:val="30"/>
          <w:lang w:val="zh-CN"/>
        </w:rPr>
        <w:t>需要落实的政府采购政策</w:t>
      </w:r>
    </w:p>
    <w:p>
      <w:pPr>
        <w:spacing w:after="0" w:line="360" w:lineRule="auto"/>
        <w:ind w:firstLine="600" w:firstLineChars="200"/>
        <w:rPr>
          <w:rFonts w:hint="eastAsia" w:cs="楷体" w:asciiTheme="minorEastAsia" w:hAnsiTheme="minorEastAsia" w:eastAsiaTheme="minorEastAsia"/>
          <w:sz w:val="30"/>
          <w:szCs w:val="30"/>
          <w:lang w:val="zh-CN" w:eastAsia="zh-CN"/>
        </w:rPr>
      </w:pPr>
      <w:r>
        <w:rPr>
          <w:rFonts w:hint="eastAsia" w:cs="楷体" w:asciiTheme="minorEastAsia" w:hAnsiTheme="minorEastAsia" w:eastAsiaTheme="minorEastAsia"/>
          <w:sz w:val="30"/>
          <w:szCs w:val="30"/>
          <w:lang w:val="zh-CN"/>
        </w:rPr>
        <w:t>本项目落实节能环保√、中小微型企业扶持√、残疾人福利性单位扶持√等相关政府采购政策。</w:t>
      </w:r>
    </w:p>
    <w:p>
      <w:pPr>
        <w:spacing w:after="0" w:line="360" w:lineRule="auto"/>
        <w:ind w:firstLine="600" w:firstLineChars="200"/>
        <w:rPr>
          <w:rFonts w:hint="eastAsia" w:cs="楷体" w:asciiTheme="minorEastAsia" w:hAnsiTheme="minorEastAsia" w:eastAsiaTheme="minorEastAsia"/>
          <w:sz w:val="30"/>
          <w:szCs w:val="30"/>
        </w:rPr>
      </w:pPr>
      <w:r>
        <w:rPr>
          <w:rFonts w:hint="eastAsia" w:cs="楷体" w:asciiTheme="minorEastAsia" w:hAnsiTheme="minorEastAsia" w:eastAsiaTheme="minorEastAsia"/>
          <w:sz w:val="30"/>
          <w:szCs w:val="30"/>
          <w:lang w:eastAsia="zh-CN"/>
        </w:rPr>
        <w:t>三</w:t>
      </w:r>
      <w:r>
        <w:rPr>
          <w:rFonts w:hint="eastAsia" w:cs="楷体" w:asciiTheme="minorEastAsia" w:hAnsiTheme="minorEastAsia" w:eastAsiaTheme="minorEastAsia"/>
          <w:sz w:val="30"/>
          <w:szCs w:val="30"/>
        </w:rPr>
        <w:t>、投标人资格要求</w:t>
      </w:r>
    </w:p>
    <w:p>
      <w:pPr>
        <w:spacing w:after="0" w:line="360" w:lineRule="auto"/>
        <w:ind w:firstLine="600" w:firstLineChars="200"/>
        <w:rPr>
          <w:rFonts w:cs="楷体" w:asciiTheme="minorEastAsia" w:hAnsiTheme="minorEastAsia" w:eastAsiaTheme="minorEastAsia"/>
          <w:sz w:val="30"/>
          <w:szCs w:val="30"/>
        </w:rPr>
      </w:pPr>
      <w:r>
        <w:rPr>
          <w:rFonts w:hint="eastAsia" w:cs="楷体" w:asciiTheme="minorEastAsia" w:hAnsiTheme="minorEastAsia" w:eastAsiaTheme="minorEastAsia"/>
          <w:sz w:val="30"/>
          <w:szCs w:val="30"/>
        </w:rPr>
        <w:t>（一）</w:t>
      </w:r>
      <w:r>
        <w:rPr>
          <w:rFonts w:hint="eastAsia" w:cs="楷体" w:asciiTheme="minorEastAsia" w:hAnsiTheme="minorEastAsia" w:eastAsiaTheme="minorEastAsia"/>
          <w:sz w:val="30"/>
          <w:szCs w:val="30"/>
          <w:lang w:eastAsia="zh-CN"/>
        </w:rPr>
        <w:t>具备</w:t>
      </w:r>
      <w:r>
        <w:rPr>
          <w:rFonts w:hint="eastAsia" w:cs="楷体" w:asciiTheme="minorEastAsia" w:hAnsiTheme="minorEastAsia" w:eastAsiaTheme="minorEastAsia"/>
          <w:sz w:val="30"/>
          <w:szCs w:val="30"/>
        </w:rPr>
        <w:t>《政府采购法》第二十二条规定</w:t>
      </w:r>
      <w:r>
        <w:rPr>
          <w:rFonts w:hint="eastAsia" w:cs="楷体" w:asciiTheme="minorEastAsia" w:hAnsiTheme="minorEastAsia" w:eastAsiaTheme="minorEastAsia"/>
          <w:sz w:val="30"/>
          <w:szCs w:val="30"/>
          <w:lang w:eastAsia="zh-CN"/>
        </w:rPr>
        <w:t>条件并提供相关证明材料</w:t>
      </w:r>
      <w:r>
        <w:rPr>
          <w:rFonts w:hint="eastAsia" w:cs="楷体" w:asciiTheme="minorEastAsia" w:hAnsiTheme="minorEastAsia" w:eastAsiaTheme="minorEastAsia"/>
          <w:sz w:val="30"/>
          <w:szCs w:val="30"/>
        </w:rPr>
        <w:t>。</w:t>
      </w:r>
    </w:p>
    <w:p>
      <w:pPr>
        <w:spacing w:after="0" w:line="360" w:lineRule="auto"/>
        <w:ind w:firstLine="600" w:firstLineChars="200"/>
        <w:rPr>
          <w:rFonts w:cs="楷体" w:asciiTheme="minorEastAsia" w:hAnsiTheme="minorEastAsia" w:eastAsiaTheme="minorEastAsia"/>
          <w:sz w:val="30"/>
          <w:szCs w:val="30"/>
        </w:rPr>
      </w:pPr>
      <w:r>
        <w:rPr>
          <w:rFonts w:hint="eastAsia" w:cs="楷体" w:asciiTheme="minorEastAsia" w:hAnsiTheme="minorEastAsia" w:eastAsiaTheme="minorEastAsia"/>
          <w:sz w:val="30"/>
          <w:szCs w:val="30"/>
        </w:rPr>
        <w:t>（二）</w:t>
      </w:r>
      <w:r>
        <w:rPr>
          <w:rFonts w:hint="eastAsia" w:cs="楷体" w:asciiTheme="minorEastAsia" w:hAnsiTheme="minorEastAsia" w:eastAsiaTheme="minorEastAsia"/>
          <w:sz w:val="30"/>
          <w:szCs w:val="30"/>
          <w:lang w:val="zh-CN"/>
        </w:rPr>
        <w:t>本次招标不接受联合体投标。</w:t>
      </w:r>
    </w:p>
    <w:p>
      <w:pPr>
        <w:tabs>
          <w:tab w:val="left" w:pos="540"/>
        </w:tabs>
        <w:spacing w:after="0" w:line="360" w:lineRule="auto"/>
        <w:ind w:firstLine="588" w:firstLineChars="196"/>
        <w:rPr>
          <w:rFonts w:hint="eastAsia" w:asciiTheme="minorEastAsia" w:hAnsiTheme="minorEastAsia" w:eastAsiaTheme="minorEastAsia"/>
          <w:bCs/>
          <w:sz w:val="30"/>
          <w:szCs w:val="30"/>
        </w:rPr>
      </w:pPr>
      <w:r>
        <w:rPr>
          <w:rFonts w:hint="eastAsia" w:asciiTheme="minorEastAsia" w:hAnsiTheme="minorEastAsia" w:eastAsiaTheme="minorEastAsia"/>
          <w:bCs/>
          <w:sz w:val="30"/>
          <w:szCs w:val="30"/>
          <w:lang w:eastAsia="zh-CN"/>
        </w:rPr>
        <w:t>四</w:t>
      </w:r>
      <w:r>
        <w:rPr>
          <w:rFonts w:hint="eastAsia" w:asciiTheme="minorEastAsia" w:hAnsiTheme="minorEastAsia" w:eastAsiaTheme="minorEastAsia"/>
          <w:bCs/>
          <w:sz w:val="30"/>
          <w:szCs w:val="30"/>
        </w:rPr>
        <w:t>、采购需求</w:t>
      </w:r>
    </w:p>
    <w:p>
      <w:pPr>
        <w:tabs>
          <w:tab w:val="left" w:pos="540"/>
        </w:tabs>
        <w:spacing w:after="0" w:line="360" w:lineRule="auto"/>
        <w:ind w:firstLine="588" w:firstLineChars="196"/>
        <w:rPr>
          <w:rFonts w:hint="eastAsia" w:asciiTheme="minorEastAsia" w:hAnsiTheme="minorEastAsia" w:eastAsiaTheme="minorEastAsia"/>
          <w:bCs/>
          <w:sz w:val="30"/>
          <w:szCs w:val="30"/>
          <w:lang w:eastAsia="zh-CN"/>
        </w:rPr>
      </w:pPr>
      <w:r>
        <w:rPr>
          <w:rFonts w:hint="eastAsia" w:asciiTheme="minorEastAsia" w:hAnsiTheme="minorEastAsia" w:eastAsiaTheme="minorEastAsia"/>
          <w:bCs/>
          <w:sz w:val="30"/>
          <w:szCs w:val="30"/>
          <w:lang w:eastAsia="zh-CN"/>
        </w:rPr>
        <w:t>（一）服务需求</w:t>
      </w:r>
    </w:p>
    <w:p>
      <w:pPr>
        <w:spacing w:after="0" w:line="360" w:lineRule="auto"/>
        <w:ind w:firstLine="626" w:firstLineChars="200"/>
        <w:rPr>
          <w:rFonts w:asciiTheme="minorEastAsia" w:hAnsiTheme="minorEastAsia" w:eastAsiaTheme="minorEastAsia"/>
          <w:b/>
          <w:bCs/>
          <w:sz w:val="30"/>
          <w:szCs w:val="30"/>
        </w:rPr>
      </w:pPr>
      <w:r>
        <w:rPr>
          <w:rFonts w:hint="eastAsia" w:cs="宋体" w:asciiTheme="minorEastAsia" w:hAnsiTheme="minorEastAsia" w:eastAsiaTheme="minorEastAsia"/>
          <w:b/>
          <w:bCs/>
          <w:spacing w:val="6"/>
          <w:sz w:val="30"/>
          <w:szCs w:val="30"/>
          <w:lang w:val="en-US" w:eastAsia="zh-CN"/>
        </w:rPr>
        <w:t>1、</w:t>
      </w:r>
      <w:r>
        <w:rPr>
          <w:rFonts w:hint="eastAsia" w:cs="宋体" w:asciiTheme="minorEastAsia" w:hAnsiTheme="minorEastAsia" w:eastAsiaTheme="minorEastAsia"/>
          <w:b/>
          <w:bCs/>
          <w:spacing w:val="6"/>
          <w:sz w:val="30"/>
          <w:szCs w:val="30"/>
          <w:lang w:eastAsia="zh-CN"/>
        </w:rPr>
        <w:t>综合管理</w:t>
      </w:r>
    </w:p>
    <w:p>
      <w:pPr>
        <w:spacing w:after="0"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1.1</w:t>
      </w:r>
      <w:r>
        <w:rPr>
          <w:rFonts w:hint="eastAsia" w:asciiTheme="minorEastAsia" w:hAnsiTheme="minorEastAsia" w:eastAsiaTheme="minorEastAsia"/>
          <w:sz w:val="30"/>
          <w:szCs w:val="30"/>
          <w:lang w:eastAsia="zh-CN"/>
        </w:rPr>
        <w:t>管理人员人均管理建筑面积在</w:t>
      </w:r>
      <w:r>
        <w:rPr>
          <w:rFonts w:hint="eastAsia" w:asciiTheme="minorEastAsia" w:hAnsiTheme="minorEastAsia" w:eastAsiaTheme="minorEastAsia"/>
          <w:sz w:val="30"/>
          <w:szCs w:val="30"/>
          <w:lang w:val="en-US" w:eastAsia="zh-CN"/>
        </w:rPr>
        <w:t>9000（含）平方米以下，管理人员中具有大专及以上学历的占总人数的50</w:t>
      </w:r>
      <w:r>
        <w:rPr>
          <w:rFonts w:hint="eastAsia" w:ascii="宋体" w:hAnsi="宋体" w:eastAsia="宋体" w:cs="宋体"/>
          <w:sz w:val="30"/>
          <w:szCs w:val="30"/>
          <w:lang w:val="en-US" w:eastAsia="zh-CN"/>
        </w:rPr>
        <w:t>％</w:t>
      </w:r>
      <w:r>
        <w:rPr>
          <w:rFonts w:hint="eastAsia" w:asciiTheme="minorEastAsia" w:hAnsiTheme="minorEastAsia" w:eastAsiaTheme="minorEastAsia"/>
          <w:sz w:val="30"/>
          <w:szCs w:val="30"/>
          <w:lang w:val="en-US" w:eastAsia="zh-CN"/>
        </w:rPr>
        <w:t>（含）以上</w:t>
      </w:r>
      <w:r>
        <w:rPr>
          <w:rFonts w:hint="eastAsia" w:asciiTheme="minorEastAsia" w:hAnsiTheme="minorEastAsia" w:eastAsiaTheme="minorEastAsia"/>
          <w:sz w:val="30"/>
          <w:szCs w:val="30"/>
        </w:rPr>
        <w:t>；</w:t>
      </w:r>
    </w:p>
    <w:p>
      <w:pPr>
        <w:spacing w:after="0" w:line="360" w:lineRule="auto"/>
        <w:ind w:left="598" w:leftChars="272" w:firstLine="0" w:firstLineChars="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1.2员工统一着装，佩戴标志</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rPr>
        <w:t>服务热情主动，礼貌，细致；1.3职责清晰，制度、作业标准、流程完善；</w:t>
      </w:r>
    </w:p>
    <w:p>
      <w:pPr>
        <w:spacing w:after="0"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lang w:val="en-US" w:eastAsia="zh-CN"/>
        </w:rPr>
        <w:t>1.4每年开展的重要节日专题布置不少于三次；</w:t>
      </w:r>
    </w:p>
    <w:p>
      <w:pPr>
        <w:spacing w:after="0"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1</w:t>
      </w:r>
      <w:r>
        <w:rPr>
          <w:rFonts w:hint="eastAsia" w:asciiTheme="minorEastAsia" w:hAnsiTheme="minorEastAsia" w:eastAsiaTheme="minorEastAsia"/>
          <w:sz w:val="30"/>
          <w:szCs w:val="30"/>
        </w:rPr>
        <w:t>.</w:t>
      </w:r>
      <w:r>
        <w:rPr>
          <w:rFonts w:hint="eastAsia" w:asciiTheme="minorEastAsia" w:hAnsiTheme="minorEastAsia" w:eastAsiaTheme="minorEastAsia"/>
          <w:sz w:val="30"/>
          <w:szCs w:val="30"/>
          <w:lang w:val="en-US" w:eastAsia="zh-CN"/>
        </w:rPr>
        <w:t>5</w:t>
      </w:r>
      <w:r>
        <w:rPr>
          <w:rFonts w:hint="eastAsia" w:asciiTheme="minorEastAsia" w:hAnsiTheme="minorEastAsia" w:eastAsiaTheme="minorEastAsia"/>
          <w:sz w:val="30"/>
          <w:szCs w:val="30"/>
        </w:rPr>
        <w:t>在受理客户报修、求助、咨询、投诉时，记录清晰，处理及时，记录表格填写规范、存档完备；</w:t>
      </w:r>
      <w:r>
        <w:rPr>
          <w:rFonts w:hint="eastAsia" w:asciiTheme="minorEastAsia" w:hAnsiTheme="minorEastAsia" w:eastAsiaTheme="minorEastAsia"/>
          <w:sz w:val="30"/>
          <w:szCs w:val="30"/>
          <w:lang w:eastAsia="zh-CN"/>
        </w:rPr>
        <w:t>对业主或物业使用人的求助、咨询及时处理，对业主或物业使用人的投诉在</w:t>
      </w:r>
      <w:r>
        <w:rPr>
          <w:rFonts w:hint="eastAsia" w:asciiTheme="minorEastAsia" w:hAnsiTheme="minorEastAsia" w:eastAsiaTheme="minorEastAsia"/>
          <w:sz w:val="30"/>
          <w:szCs w:val="30"/>
          <w:lang w:val="en-US" w:eastAsia="zh-CN"/>
        </w:rPr>
        <w:t>24小时内答复；</w:t>
      </w:r>
    </w:p>
    <w:p>
      <w:pPr>
        <w:spacing w:after="0"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lang w:val="en-US" w:eastAsia="zh-CN"/>
        </w:rPr>
        <w:t>1.6</w:t>
      </w:r>
      <w:r>
        <w:rPr>
          <w:rFonts w:hint="eastAsia" w:asciiTheme="minorEastAsia" w:hAnsiTheme="minorEastAsia" w:eastAsiaTheme="minorEastAsia"/>
          <w:sz w:val="30"/>
          <w:szCs w:val="30"/>
        </w:rPr>
        <w:t>投诉、报修处理、回访流程完善，并有相关记录，存档完备；</w:t>
      </w:r>
    </w:p>
    <w:p>
      <w:pPr>
        <w:spacing w:after="0"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1.7</w:t>
      </w:r>
      <w:r>
        <w:rPr>
          <w:rFonts w:hint="eastAsia" w:asciiTheme="minorEastAsia" w:hAnsiTheme="minorEastAsia" w:eastAsiaTheme="minorEastAsia"/>
          <w:sz w:val="30"/>
          <w:szCs w:val="30"/>
        </w:rPr>
        <w:t>急修服务15分钟内到场，其他报修按合同或双方约定时间；</w:t>
      </w:r>
    </w:p>
    <w:p>
      <w:pPr>
        <w:spacing w:after="0"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lang w:val="en-US" w:eastAsia="zh-CN"/>
        </w:rPr>
        <w:t>1.8</w:t>
      </w:r>
      <w:r>
        <w:rPr>
          <w:rFonts w:hint="eastAsia" w:asciiTheme="minorEastAsia" w:hAnsiTheme="minorEastAsia" w:eastAsiaTheme="minorEastAsia"/>
          <w:sz w:val="30"/>
          <w:szCs w:val="30"/>
        </w:rPr>
        <w:t>档案资料管理有专人保管，建立专门的档案管理室；</w:t>
      </w:r>
    </w:p>
    <w:p>
      <w:pPr>
        <w:spacing w:after="0" w:line="360" w:lineRule="auto"/>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lang w:val="en-US" w:eastAsia="zh-CN"/>
        </w:rPr>
        <w:t>1.9</w:t>
      </w:r>
      <w:r>
        <w:rPr>
          <w:rFonts w:hint="eastAsia" w:asciiTheme="minorEastAsia" w:hAnsiTheme="minorEastAsia" w:eastAsiaTheme="minorEastAsia"/>
          <w:sz w:val="30"/>
          <w:szCs w:val="30"/>
        </w:rPr>
        <w:t>档案室管理制度，归档、借阅、销毁等制度完善；</w:t>
      </w:r>
    </w:p>
    <w:p>
      <w:pPr>
        <w:spacing w:after="0" w:line="360" w:lineRule="auto"/>
        <w:ind w:firstLine="600" w:firstLineChars="200"/>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lang w:val="en-US" w:eastAsia="zh-CN"/>
        </w:rPr>
        <w:t>1.10</w:t>
      </w:r>
      <w:r>
        <w:rPr>
          <w:rFonts w:hint="eastAsia" w:asciiTheme="minorEastAsia" w:hAnsiTheme="minorEastAsia" w:eastAsiaTheme="minorEastAsia"/>
          <w:sz w:val="30"/>
          <w:szCs w:val="30"/>
        </w:rPr>
        <w:t>客户信息、日常服务记录、工程图纸、设施设备安装图纸及使用说明书等重要档案管理达到档案管理的相关要求</w:t>
      </w:r>
      <w:r>
        <w:rPr>
          <w:rFonts w:hint="eastAsia" w:asciiTheme="minorEastAsia" w:hAnsiTheme="minorEastAsia" w:eastAsiaTheme="minorEastAsia"/>
          <w:sz w:val="30"/>
          <w:szCs w:val="30"/>
          <w:lang w:eastAsia="zh-CN"/>
        </w:rPr>
        <w:t>；</w:t>
      </w:r>
    </w:p>
    <w:p>
      <w:pPr>
        <w:numPr>
          <w:ilvl w:val="0"/>
          <w:numId w:val="1"/>
        </w:numPr>
        <w:spacing w:after="0" w:line="360" w:lineRule="auto"/>
        <w:ind w:firstLine="602" w:firstLineChars="200"/>
        <w:rPr>
          <w:rFonts w:hint="eastAsia" w:asciiTheme="minorEastAsia" w:hAnsiTheme="minorEastAsia" w:eastAsiaTheme="minorEastAsia"/>
          <w:b/>
          <w:bCs/>
          <w:sz w:val="30"/>
          <w:szCs w:val="30"/>
          <w:lang w:val="en-US" w:eastAsia="zh-CN"/>
        </w:rPr>
      </w:pPr>
      <w:r>
        <w:rPr>
          <w:rFonts w:hint="eastAsia" w:asciiTheme="minorEastAsia" w:hAnsiTheme="minorEastAsia" w:eastAsiaTheme="minorEastAsia"/>
          <w:b/>
          <w:bCs/>
          <w:sz w:val="30"/>
          <w:szCs w:val="30"/>
          <w:lang w:val="en-US" w:eastAsia="zh-CN"/>
        </w:rPr>
        <w:t>房屋日常养护维修</w:t>
      </w:r>
    </w:p>
    <w:p>
      <w:pPr>
        <w:numPr>
          <w:ilvl w:val="0"/>
          <w:numId w:val="0"/>
        </w:numPr>
        <w:spacing w:after="0" w:line="360" w:lineRule="auto"/>
        <w:rPr>
          <w:rFonts w:hint="eastAsia" w:asciiTheme="minorEastAsia" w:hAnsiTheme="minorEastAsia" w:eastAsiaTheme="minorEastAsia"/>
          <w:b w:val="0"/>
          <w:bCs w:val="0"/>
          <w:sz w:val="30"/>
          <w:szCs w:val="30"/>
          <w:lang w:val="en-US" w:eastAsia="zh-CN"/>
        </w:rPr>
      </w:pPr>
      <w:r>
        <w:rPr>
          <w:rFonts w:hint="eastAsia" w:asciiTheme="minorEastAsia" w:hAnsiTheme="minorEastAsia" w:eastAsiaTheme="minorEastAsia"/>
          <w:b/>
          <w:bCs/>
          <w:sz w:val="30"/>
          <w:szCs w:val="30"/>
          <w:lang w:val="en-US" w:eastAsia="zh-CN"/>
        </w:rPr>
        <w:t xml:space="preserve">    </w:t>
      </w:r>
      <w:r>
        <w:rPr>
          <w:rFonts w:hint="eastAsia" w:asciiTheme="minorEastAsia" w:hAnsiTheme="minorEastAsia" w:eastAsiaTheme="minorEastAsia"/>
          <w:b w:val="0"/>
          <w:bCs w:val="0"/>
          <w:sz w:val="30"/>
          <w:szCs w:val="30"/>
          <w:lang w:val="en-US" w:eastAsia="zh-CN"/>
        </w:rPr>
        <w:t>2.1检修维护人员人均管理建筑面积在16500（含）平方米以下；</w:t>
      </w:r>
    </w:p>
    <w:p>
      <w:pPr>
        <w:numPr>
          <w:ilvl w:val="0"/>
          <w:numId w:val="0"/>
        </w:numPr>
        <w:spacing w:after="0" w:line="360" w:lineRule="auto"/>
        <w:ind w:firstLine="601"/>
        <w:rPr>
          <w:rFonts w:hint="eastAsia" w:asciiTheme="minorEastAsia" w:hAnsiTheme="minorEastAsia" w:eastAsiaTheme="minorEastAsia"/>
          <w:b w:val="0"/>
          <w:bCs w:val="0"/>
          <w:sz w:val="30"/>
          <w:szCs w:val="30"/>
          <w:lang w:val="en-US" w:eastAsia="zh-CN"/>
        </w:rPr>
      </w:pPr>
      <w:r>
        <w:rPr>
          <w:rFonts w:hint="eastAsia" w:asciiTheme="minorEastAsia" w:hAnsiTheme="minorEastAsia" w:eastAsiaTheme="minorEastAsia"/>
          <w:b w:val="0"/>
          <w:bCs w:val="0"/>
          <w:sz w:val="30"/>
          <w:szCs w:val="30"/>
          <w:lang w:val="en-US" w:eastAsia="zh-CN"/>
        </w:rPr>
        <w:t>2.2每天巡视检查建筑物，确保办公楼（区）建筑物的完好等级和正常使用；</w:t>
      </w:r>
    </w:p>
    <w:p>
      <w:pPr>
        <w:numPr>
          <w:ilvl w:val="0"/>
          <w:numId w:val="0"/>
        </w:numPr>
        <w:spacing w:after="0" w:line="360" w:lineRule="auto"/>
        <w:ind w:firstLine="601"/>
        <w:rPr>
          <w:rFonts w:hint="eastAsia" w:ascii="宋体" w:hAnsi="宋体" w:eastAsia="宋体" w:cs="宋体"/>
          <w:b w:val="0"/>
          <w:bCs w:val="0"/>
          <w:sz w:val="30"/>
          <w:szCs w:val="30"/>
          <w:lang w:val="en-US" w:eastAsia="zh-CN"/>
        </w:rPr>
      </w:pPr>
      <w:r>
        <w:rPr>
          <w:rFonts w:hint="eastAsia" w:asciiTheme="minorEastAsia" w:hAnsiTheme="minorEastAsia" w:eastAsiaTheme="minorEastAsia"/>
          <w:b w:val="0"/>
          <w:bCs w:val="0"/>
          <w:sz w:val="30"/>
          <w:szCs w:val="30"/>
          <w:lang w:val="en-US" w:eastAsia="zh-CN"/>
        </w:rPr>
        <w:t>2.3建筑物本体完好率98</w:t>
      </w:r>
      <w:r>
        <w:rPr>
          <w:rFonts w:hint="eastAsia" w:ascii="宋体" w:hAnsi="宋体" w:eastAsia="宋体" w:cs="宋体"/>
          <w:b w:val="0"/>
          <w:bCs w:val="0"/>
          <w:sz w:val="30"/>
          <w:szCs w:val="30"/>
          <w:lang w:val="en-US" w:eastAsia="zh-CN"/>
        </w:rPr>
        <w:t>％</w:t>
      </w:r>
      <w:r>
        <w:rPr>
          <w:rFonts w:hint="eastAsia" w:asciiTheme="minorEastAsia" w:hAnsiTheme="minorEastAsia" w:eastAsiaTheme="minorEastAsia"/>
          <w:b w:val="0"/>
          <w:bCs w:val="0"/>
          <w:sz w:val="30"/>
          <w:szCs w:val="30"/>
          <w:lang w:val="en-US" w:eastAsia="zh-CN"/>
        </w:rPr>
        <w:t>以上，物业零修、急修率99</w:t>
      </w:r>
      <w:r>
        <w:rPr>
          <w:rFonts w:hint="eastAsia" w:ascii="宋体" w:hAnsi="宋体" w:eastAsia="宋体" w:cs="宋体"/>
          <w:b w:val="0"/>
          <w:bCs w:val="0"/>
          <w:sz w:val="30"/>
          <w:szCs w:val="30"/>
          <w:lang w:val="en-US" w:eastAsia="zh-CN"/>
        </w:rPr>
        <w:t>％</w:t>
      </w:r>
      <w:r>
        <w:rPr>
          <w:rFonts w:hint="eastAsia" w:asciiTheme="minorEastAsia" w:hAnsiTheme="minorEastAsia" w:eastAsiaTheme="minorEastAsia"/>
          <w:b w:val="0"/>
          <w:bCs w:val="0"/>
          <w:sz w:val="30"/>
          <w:szCs w:val="30"/>
          <w:lang w:val="en-US" w:eastAsia="zh-CN"/>
        </w:rPr>
        <w:t>以上，维修合格率100</w:t>
      </w:r>
      <w:r>
        <w:rPr>
          <w:rFonts w:hint="eastAsia" w:ascii="宋体" w:hAnsi="宋体" w:eastAsia="宋体" w:cs="宋体"/>
          <w:b w:val="0"/>
          <w:bCs w:val="0"/>
          <w:sz w:val="30"/>
          <w:szCs w:val="30"/>
          <w:lang w:val="en-US" w:eastAsia="zh-CN"/>
        </w:rPr>
        <w:t>％。</w:t>
      </w:r>
    </w:p>
    <w:p>
      <w:pPr>
        <w:numPr>
          <w:ilvl w:val="0"/>
          <w:numId w:val="1"/>
        </w:numPr>
        <w:spacing w:after="0" w:line="360" w:lineRule="auto"/>
        <w:ind w:left="0" w:leftChars="0"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供电设施设备运行管理维护</w:t>
      </w:r>
    </w:p>
    <w:p>
      <w:pPr>
        <w:numPr>
          <w:ilvl w:val="0"/>
          <w:numId w:val="0"/>
        </w:numPr>
        <w:spacing w:after="0" w:line="360" w:lineRule="auto"/>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3.1主变配电房（室）应建立24小时双人运行值班制度；</w:t>
      </w:r>
    </w:p>
    <w:p>
      <w:pPr>
        <w:numPr>
          <w:ilvl w:val="0"/>
          <w:numId w:val="0"/>
        </w:numPr>
        <w:spacing w:after="0" w:line="360" w:lineRule="auto"/>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3.2检修维护人员人均管理建筑面积在10000（含）平方米以下，建立24小时维修值班制度；</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3.3其他配电房应建立巡视制度，定期检修维护，运行维护记录完备；</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3.4设备整洁、标示明显、状态良好，设备合格率100％；</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3.5每天巡检公共电器柜、电器设备、公共照明系统，遇有故障，应及时处置，保证运行安全、正常，巡检记录完备。供电工具每半年进行绝缘检测，并将绝缘检测报告建立档案存档。</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3.6完好率100％，公共部位照明完好率99％以上，零修、急修率100％，维修合格率100％。</w:t>
      </w:r>
    </w:p>
    <w:p>
      <w:pPr>
        <w:numPr>
          <w:ilvl w:val="0"/>
          <w:numId w:val="1"/>
        </w:numPr>
        <w:spacing w:after="0" w:line="360" w:lineRule="auto"/>
        <w:ind w:left="0" w:leftChars="0"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给排水设施设备运行管理维护</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4.1检修维护人员人均管理建筑面积在14000（含）平方米以下；</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4.2每天对系统进行巡视检查，运行维护记录完备；</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4.3给排水系统通常，各种水泵、管道、阀门完好，仪表显示正确，无跑、冒、滴、漏。</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4.4完好率99％以上，零修、急修率99％以上，维修合格率100％。</w:t>
      </w:r>
    </w:p>
    <w:p>
      <w:pPr>
        <w:numPr>
          <w:ilvl w:val="0"/>
          <w:numId w:val="1"/>
        </w:numPr>
        <w:spacing w:after="0" w:line="360" w:lineRule="auto"/>
        <w:ind w:left="0" w:leftChars="0"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中央空调系统运行管理维护</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5.1检修维护人员人均管理建筑面积在13500（含）平方米以下；</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5.2建立24小时运行值班制度；</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5.3定期对中央空调进行保养检修，运行维护记录完备；</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5.4设备，机房地面、墙壁等无积水、水渍、油渍；</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5.5每天对系统进行巡视检查，保证管网、各种设施设备完好，无跑、冒、滴、漏；</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5.6完好率100％以上，零修、急修率100％以上，维修合格率100％。</w:t>
      </w:r>
    </w:p>
    <w:p>
      <w:pPr>
        <w:numPr>
          <w:ilvl w:val="0"/>
          <w:numId w:val="1"/>
        </w:numPr>
        <w:spacing w:after="0" w:line="360" w:lineRule="auto"/>
        <w:ind w:left="0" w:leftChars="0"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安防报警监控系统运行管理维护</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6.1安防报警监控24小时值班；</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6.2检修维护人员人均管理建筑面积在14500（含）平方米以下；</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6.3每天对系统进行实效模拟实验，及时维修更换失效的器件；</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6.4每天检测各类安防系统运行参数和状况并作记录；</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6.5办公楼（区）的监视监控设施应在24小时开通，保持完整的监控记录；监控录入资料应至少保持30天；</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6.6完好率100％以上，零修、急修率100％以上，维修合格率100％。</w:t>
      </w:r>
    </w:p>
    <w:p>
      <w:pPr>
        <w:numPr>
          <w:ilvl w:val="0"/>
          <w:numId w:val="1"/>
        </w:numPr>
        <w:spacing w:after="0" w:line="360" w:lineRule="auto"/>
        <w:ind w:left="0" w:leftChars="0"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弱电智能（楼宇控制）系统运行管理维护</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7.1检修维护人员人均管理建筑面积在14500（含）平方米以下；</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7.2每周对数据服务器进行例行维护，保障设备正常运行；每月对UPS电源及电池柜进行充放电维护；</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7.3每天对机房环境温、湿度进行记录；</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7.4定期对系统、设施设备，线路进行例行巡视维护；</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7.5完好率100％以上，零修、急修率100％以上，维修合格率100％。</w:t>
      </w:r>
    </w:p>
    <w:p>
      <w:pPr>
        <w:numPr>
          <w:ilvl w:val="0"/>
          <w:numId w:val="0"/>
        </w:numPr>
        <w:spacing w:after="0" w:line="360" w:lineRule="auto"/>
        <w:ind w:firstLine="6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8、秩序维护与安全管理服务</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8.1公共秩序维护人员人均管理建筑面积在3500（含）平方米以下；</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8.2实行封闭式管理，物业管理区域的主要入口安排24小时双岗值班；对外来人员实行进出管理；对来访客人用语规范；必要时引导至电梯厅或指定区域；非办公时间进入办公楼的人员应实施详细登记；</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8.3明确巡查工作职责，规范巡查工作流程，对重点区域、重点部位、重点设备机房至少每2小时巡查一次并记录；</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8.4每年组织应急预案演习不少于二次；</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8.5物业区域地面、墙面按车辆道路行驶要求设立指示牌和地标，车辆行驶有规定路线，车辆停放有序；有专职人员巡视和协助停车事宜；</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8.6市民之家、公共资源大厦及AB楼、CEF连廊审批窗口需根据实际情况，增加公秩人员维护秩序；</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8.7创业服务中心非机动车停放等工作，需安排公秩人员进行管理，并做好交接班制度；</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8.8在本物业项目的安保人员全年人员交换率不超过15％。</w:t>
      </w:r>
    </w:p>
    <w:p>
      <w:pPr>
        <w:numPr>
          <w:ilvl w:val="0"/>
          <w:numId w:val="0"/>
        </w:numPr>
        <w:spacing w:after="0" w:line="360" w:lineRule="auto"/>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9、环境卫生保洁服务</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9.1清洁卫生人员人均管理建筑面积在3000（含）平方米以下；</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9.2物业管理区域内的道路、绿地、楼道、停车场等公共部位的清洁每天不少于二次，目视地面、墙面干净；</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9.3公共卫生间目视地面、墙面、台面、镜面等无污迹、无水渍、无垃圾、无积水、光洁明亮，保持空气清新、无异味；</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9.4电梯轿厢、操作板、地面等清洁保养每天不少于二次；电梯门壁、轿厢打蜡上光每月不少于一次，表面光亮、无污迹；</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9.5办公楼大堂地面抛光或晶面研磨每半年一次；</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9.6五至十月份的灭蚊、灭鼠、灭苍蝇、灭蟑螂等消杀工作（餐厅除外）每月不少于三次，其余月份每月不少于二次。</w:t>
      </w:r>
    </w:p>
    <w:p>
      <w:pPr>
        <w:numPr>
          <w:ilvl w:val="0"/>
          <w:numId w:val="2"/>
        </w:numPr>
        <w:spacing w:after="0" w:line="360" w:lineRule="auto"/>
        <w:ind w:firstLine="6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会务服务</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10.1会务人员人均保障参会人数50人（含）以下；</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10.2根据会议通知，提前对会议室照明、空调、音响、卫生进行检查；</w:t>
      </w:r>
    </w:p>
    <w:p>
      <w:pPr>
        <w:spacing w:after="0" w:line="360" w:lineRule="auto"/>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10.3会场布置符合主办方要求，</w:t>
      </w:r>
      <w:r>
        <w:rPr>
          <w:rFonts w:hint="eastAsia" w:asciiTheme="minorEastAsia" w:hAnsiTheme="minorEastAsia" w:eastAsiaTheme="minorEastAsia"/>
          <w:sz w:val="30"/>
          <w:szCs w:val="30"/>
        </w:rPr>
        <w:t>会议前做好接待、引导服务，礼仪周全、服务规范</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rPr>
        <w:t>会议期间的茶水服务，主席台15分钟巡视倒茶1次，台下根据需要准备好茶水、杯子，小型会议每15分钟巡视倒茶1次。</w:t>
      </w:r>
      <w:r>
        <w:rPr>
          <w:rFonts w:hint="eastAsia" w:ascii="宋体" w:hAnsi="宋体" w:eastAsia="宋体" w:cs="宋体"/>
          <w:b w:val="0"/>
          <w:bCs w:val="0"/>
          <w:sz w:val="30"/>
          <w:szCs w:val="30"/>
          <w:lang w:val="en-US" w:eastAsia="zh-CN"/>
        </w:rPr>
        <w:t>会议结束后对会场清洁服务，擦桌、椅子归位、关闭空调、灯、音响设备、门窗；</w:t>
      </w:r>
    </w:p>
    <w:p>
      <w:pPr>
        <w:spacing w:after="0" w:line="360" w:lineRule="auto"/>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10.4</w:t>
      </w:r>
      <w:r>
        <w:rPr>
          <w:rFonts w:hint="eastAsia" w:asciiTheme="minorEastAsia" w:hAnsiTheme="minorEastAsia" w:eastAsiaTheme="minorEastAsia"/>
          <w:sz w:val="30"/>
          <w:szCs w:val="30"/>
        </w:rPr>
        <w:t>会务保密</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rPr>
        <w:t>会场服务人员做好资料发放登记，不随意翻阅会议资料，防止闲杂人员进场，不得在任何场所透露会议的内容。</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10.5会议室各种设施设备完好率100％，服务满意率98％以上。</w:t>
      </w:r>
    </w:p>
    <w:p>
      <w:pPr>
        <w:numPr>
          <w:ilvl w:val="0"/>
          <w:numId w:val="2"/>
        </w:numPr>
        <w:spacing w:after="0" w:line="360" w:lineRule="auto"/>
        <w:ind w:left="0" w:leftChars="0" w:firstLine="600" w:firstLineChars="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绿化养护服务</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11.1室外绿地或花坛内各类乔、灌、草等绿化存活率达100％，草坪常年保持平整、边界清晰；</w:t>
      </w:r>
    </w:p>
    <w:p>
      <w:pPr>
        <w:numPr>
          <w:ilvl w:val="0"/>
          <w:numId w:val="0"/>
        </w:numPr>
        <w:spacing w:after="0" w:line="360" w:lineRule="auto"/>
        <w:ind w:firstLine="6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11.2乔、灌木以及攀援植物每年普修八次以上、切边整理三次以上，各种植物生长茂盛，无枯枝、缺枝；</w:t>
      </w:r>
    </w:p>
    <w:p>
      <w:pPr>
        <w:numPr>
          <w:ilvl w:val="0"/>
          <w:numId w:val="0"/>
        </w:numPr>
        <w:spacing w:after="0" w:line="360" w:lineRule="auto"/>
        <w:rPr>
          <w:rFonts w:cs="宋体" w:asciiTheme="minorEastAsia" w:hAnsiTheme="minorEastAsia" w:eastAsiaTheme="minorEastAsia"/>
          <w:spacing w:val="6"/>
          <w:sz w:val="30"/>
          <w:szCs w:val="30"/>
        </w:rPr>
      </w:pPr>
      <w:r>
        <w:rPr>
          <w:rFonts w:hint="eastAsia" w:ascii="宋体" w:hAnsi="宋体" w:eastAsia="宋体" w:cs="宋体"/>
          <w:b w:val="0"/>
          <w:bCs w:val="0"/>
          <w:sz w:val="30"/>
          <w:szCs w:val="30"/>
          <w:lang w:val="en-US" w:eastAsia="zh-CN"/>
        </w:rPr>
        <w:t xml:space="preserve">    11.3绿地无绿化生产垃圾（如树枝、树叶等），无积水，无干旱。</w:t>
      </w:r>
    </w:p>
    <w:p>
      <w:pPr>
        <w:spacing w:after="0" w:line="360" w:lineRule="auto"/>
        <w:ind w:firstLine="600" w:firstLineChars="200"/>
        <w:rPr>
          <w:rFonts w:hint="eastAsia"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（二）</w:t>
      </w:r>
      <w:r>
        <w:rPr>
          <w:rFonts w:hint="eastAsia" w:asciiTheme="minorEastAsia" w:hAnsiTheme="minorEastAsia" w:eastAsiaTheme="minorEastAsia"/>
          <w:sz w:val="30"/>
          <w:szCs w:val="30"/>
        </w:rPr>
        <w:t>验收标准</w:t>
      </w:r>
    </w:p>
    <w:p>
      <w:pPr>
        <w:spacing w:after="0" w:line="360" w:lineRule="auto"/>
        <w:ind w:firstLine="600" w:firstLineChars="200"/>
        <w:rPr>
          <w:rFonts w:hint="eastAsia" w:asciiTheme="minorEastAsia" w:hAnsiTheme="minorEastAsia" w:eastAsiaTheme="minorEastAsia"/>
          <w:sz w:val="30"/>
          <w:szCs w:val="30"/>
          <w:lang w:eastAsia="zh-CN"/>
        </w:rPr>
      </w:pPr>
      <w:r>
        <w:rPr>
          <w:rFonts w:hint="eastAsia" w:asciiTheme="minorEastAsia" w:hAnsiTheme="minorEastAsia" w:eastAsiaTheme="minorEastAsia"/>
          <w:sz w:val="30"/>
          <w:szCs w:val="30"/>
        </w:rPr>
        <w:t>由采购人成立验收小组,按照</w:t>
      </w:r>
      <w:r>
        <w:rPr>
          <w:rFonts w:hint="eastAsia" w:asciiTheme="minorEastAsia" w:hAnsiTheme="minorEastAsia" w:eastAsiaTheme="minorEastAsia"/>
          <w:sz w:val="30"/>
          <w:szCs w:val="30"/>
          <w:lang w:eastAsia="zh-CN"/>
        </w:rPr>
        <w:t>招标文件要求、投标文件响应和承诺以及</w:t>
      </w:r>
      <w:r>
        <w:rPr>
          <w:rFonts w:hint="eastAsia" w:asciiTheme="minorEastAsia" w:hAnsiTheme="minorEastAsia" w:eastAsiaTheme="minorEastAsia"/>
          <w:sz w:val="30"/>
          <w:szCs w:val="30"/>
        </w:rPr>
        <w:t>采购合同的约定</w:t>
      </w:r>
      <w:r>
        <w:rPr>
          <w:rFonts w:hint="eastAsia" w:asciiTheme="minorEastAsia" w:hAnsiTheme="minorEastAsia" w:eastAsiaTheme="minorEastAsia"/>
          <w:sz w:val="30"/>
          <w:szCs w:val="30"/>
          <w:lang w:eastAsia="zh-CN"/>
        </w:rPr>
        <w:t>，每季度末</w:t>
      </w:r>
      <w:r>
        <w:rPr>
          <w:rFonts w:hint="eastAsia" w:asciiTheme="minorEastAsia" w:hAnsiTheme="minorEastAsia" w:eastAsiaTheme="minorEastAsia"/>
          <w:sz w:val="30"/>
          <w:szCs w:val="30"/>
        </w:rPr>
        <w:t>对中标人履约情况进行验收。验收时,按照采购合同的约定对每一项技术、服务、安全标准的履约情况进行确认。</w:t>
      </w:r>
    </w:p>
    <w:p>
      <w:pPr>
        <w:autoSpaceDE w:val="0"/>
        <w:autoSpaceDN w:val="0"/>
        <w:spacing w:after="0" w:line="360" w:lineRule="auto"/>
        <w:ind w:firstLine="588" w:firstLineChars="196"/>
        <w:rPr>
          <w:rFonts w:asciiTheme="minorEastAsia" w:hAnsiTheme="minorEastAsia" w:eastAsiaTheme="minorEastAsia"/>
          <w:sz w:val="30"/>
          <w:szCs w:val="30"/>
        </w:rPr>
      </w:pPr>
      <w:r>
        <w:rPr>
          <w:rFonts w:hint="eastAsia" w:asciiTheme="minorEastAsia" w:hAnsiTheme="minorEastAsia" w:eastAsiaTheme="minorEastAsia"/>
          <w:sz w:val="30"/>
          <w:szCs w:val="30"/>
        </w:rPr>
        <w:t>（</w:t>
      </w:r>
      <w:r>
        <w:rPr>
          <w:rFonts w:hint="eastAsia" w:asciiTheme="minorEastAsia" w:hAnsiTheme="minorEastAsia" w:eastAsiaTheme="minorEastAsia"/>
          <w:sz w:val="30"/>
          <w:szCs w:val="30"/>
          <w:lang w:eastAsia="zh-CN"/>
        </w:rPr>
        <w:t>三</w:t>
      </w:r>
      <w:r>
        <w:rPr>
          <w:rFonts w:hint="eastAsia" w:asciiTheme="minorEastAsia" w:hAnsiTheme="minorEastAsia" w:eastAsiaTheme="minorEastAsia"/>
          <w:sz w:val="30"/>
          <w:szCs w:val="30"/>
        </w:rPr>
        <w:t>）其它要求</w:t>
      </w:r>
    </w:p>
    <w:p>
      <w:pPr>
        <w:autoSpaceDE w:val="0"/>
        <w:autoSpaceDN w:val="0"/>
        <w:spacing w:after="0" w:line="360" w:lineRule="auto"/>
        <w:ind w:firstLine="600" w:firstLineChars="200"/>
        <w:rPr>
          <w:rFonts w:cs="宋体" w:asciiTheme="minorEastAsia" w:hAnsiTheme="minorEastAsia" w:eastAsiaTheme="minorEastAsia"/>
          <w:sz w:val="30"/>
          <w:szCs w:val="30"/>
          <w:lang w:val="zh-CN"/>
        </w:rPr>
      </w:pPr>
      <w:r>
        <w:rPr>
          <w:rFonts w:hint="eastAsia" w:cs="宋体" w:asciiTheme="minorEastAsia" w:hAnsiTheme="minorEastAsia" w:eastAsiaTheme="minorEastAsia"/>
          <w:sz w:val="30"/>
          <w:szCs w:val="30"/>
          <w:lang w:val="en-US" w:eastAsia="zh-CN"/>
        </w:rPr>
        <w:t>1</w:t>
      </w:r>
      <w:r>
        <w:rPr>
          <w:rFonts w:hint="eastAsia" w:cs="宋体" w:asciiTheme="minorEastAsia" w:hAnsiTheme="minorEastAsia" w:eastAsiaTheme="minorEastAsia"/>
          <w:sz w:val="30"/>
          <w:szCs w:val="30"/>
          <w:lang w:val="zh-CN"/>
        </w:rPr>
        <w:t>、投标人投标文件中须有详细的实施方案，</w:t>
      </w:r>
      <w:r>
        <w:rPr>
          <w:rFonts w:hint="eastAsia" w:asciiTheme="minorEastAsia" w:hAnsiTheme="minorEastAsia" w:eastAsiaTheme="minorEastAsia"/>
          <w:sz w:val="30"/>
          <w:szCs w:val="30"/>
        </w:rPr>
        <w:t>否则为无效投标。</w:t>
      </w:r>
    </w:p>
    <w:p>
      <w:pPr>
        <w:spacing w:after="0" w:line="360" w:lineRule="auto"/>
        <w:ind w:firstLine="600" w:firstLineChars="200"/>
        <w:jc w:val="left"/>
        <w:rPr>
          <w:rFonts w:cs="宋体" w:asciiTheme="minorEastAsia" w:hAnsiTheme="minorEastAsia" w:eastAsiaTheme="minorEastAsia"/>
          <w:sz w:val="30"/>
          <w:szCs w:val="30"/>
          <w:lang w:val="zh-CN"/>
        </w:rPr>
      </w:pPr>
      <w:r>
        <w:rPr>
          <w:rFonts w:hint="eastAsia" w:cs="宋体" w:asciiTheme="minorEastAsia" w:hAnsiTheme="minorEastAsia" w:eastAsiaTheme="minorEastAsia"/>
          <w:sz w:val="30"/>
          <w:szCs w:val="30"/>
          <w:lang w:val="en-US" w:eastAsia="zh-CN"/>
        </w:rPr>
        <w:t>2</w:t>
      </w:r>
      <w:r>
        <w:rPr>
          <w:rFonts w:hint="eastAsia" w:cs="宋体" w:asciiTheme="minorEastAsia" w:hAnsiTheme="minorEastAsia" w:eastAsiaTheme="minorEastAsia"/>
          <w:sz w:val="30"/>
          <w:szCs w:val="30"/>
        </w:rPr>
        <w:t>、</w:t>
      </w:r>
      <w:r>
        <w:rPr>
          <w:rFonts w:hint="eastAsia" w:cs="宋体" w:asciiTheme="minorEastAsia" w:hAnsiTheme="minorEastAsia" w:eastAsiaTheme="minorEastAsia"/>
          <w:sz w:val="30"/>
          <w:szCs w:val="30"/>
          <w:lang w:val="zh-CN"/>
        </w:rPr>
        <w:t>所派管理服务人员必须恪守职责，遵守采购人的各项规章制度，服从采购单位的管理。采购单位有权对管理服务人员进行具体的工作安排，并对工作进行监督检查，对不称职的管理服务人员采购单位有权要求调换。</w:t>
      </w:r>
    </w:p>
    <w:p>
      <w:pPr>
        <w:pStyle w:val="9"/>
        <w:numPr>
          <w:ilvl w:val="0"/>
          <w:numId w:val="0"/>
        </w:numPr>
        <w:tabs>
          <w:tab w:val="left" w:pos="993"/>
        </w:tabs>
        <w:snapToGrid w:val="0"/>
        <w:spacing w:line="360" w:lineRule="auto"/>
        <w:ind w:firstLine="600" w:firstLineChars="200"/>
        <w:jc w:val="left"/>
        <w:rPr>
          <w:rFonts w:cs="宋体" w:asciiTheme="minorEastAsia" w:hAnsiTheme="minorEastAsia" w:eastAsiaTheme="minorEastAsia"/>
          <w:sz w:val="30"/>
          <w:szCs w:val="30"/>
        </w:rPr>
      </w:pPr>
      <w:r>
        <w:rPr>
          <w:rFonts w:hint="eastAsia" w:cs="宋体" w:asciiTheme="minorEastAsia" w:hAnsiTheme="minorEastAsia" w:eastAsiaTheme="minorEastAsia"/>
          <w:sz w:val="30"/>
          <w:szCs w:val="30"/>
          <w:lang w:val="en-US" w:eastAsia="zh-CN"/>
        </w:rPr>
        <w:t>3、</w:t>
      </w:r>
      <w:r>
        <w:rPr>
          <w:rFonts w:hint="eastAsia" w:cs="宋体" w:asciiTheme="minorEastAsia" w:hAnsiTheme="minorEastAsia" w:eastAsiaTheme="minorEastAsia"/>
          <w:sz w:val="30"/>
          <w:szCs w:val="30"/>
          <w:lang w:val="zh-CN"/>
        </w:rPr>
        <w:t>投标人须定期对管理服务人员进行岗位再培训。</w:t>
      </w:r>
    </w:p>
    <w:p>
      <w:pPr>
        <w:pStyle w:val="9"/>
        <w:numPr>
          <w:ilvl w:val="0"/>
          <w:numId w:val="0"/>
        </w:numPr>
        <w:tabs>
          <w:tab w:val="left" w:pos="993"/>
        </w:tabs>
        <w:snapToGrid w:val="0"/>
        <w:spacing w:line="360" w:lineRule="auto"/>
        <w:ind w:firstLine="600" w:firstLineChars="200"/>
        <w:jc w:val="left"/>
        <w:rPr>
          <w:rFonts w:hint="eastAsia" w:cs="宋体" w:asciiTheme="minorEastAsia" w:hAnsiTheme="minorEastAsia" w:eastAsiaTheme="minorEastAsia"/>
          <w:sz w:val="30"/>
          <w:szCs w:val="30"/>
          <w:lang w:val="zh-CN"/>
        </w:rPr>
      </w:pPr>
      <w:r>
        <w:rPr>
          <w:rFonts w:hint="eastAsia" w:cs="宋体" w:asciiTheme="minorEastAsia" w:hAnsiTheme="minorEastAsia" w:eastAsiaTheme="minorEastAsia"/>
          <w:sz w:val="30"/>
          <w:szCs w:val="30"/>
          <w:lang w:val="en-US" w:eastAsia="zh-CN"/>
        </w:rPr>
        <w:t>4、</w:t>
      </w:r>
      <w:r>
        <w:rPr>
          <w:rFonts w:hint="eastAsia" w:cs="宋体" w:asciiTheme="minorEastAsia" w:hAnsiTheme="minorEastAsia" w:eastAsiaTheme="minorEastAsia"/>
          <w:sz w:val="30"/>
          <w:szCs w:val="30"/>
          <w:lang w:val="zh-CN"/>
        </w:rPr>
        <w:t>工作期间管理服务人员对于突发事件必须能够在第一时间进行现场处置，并在第一时间向采购方汇报。</w:t>
      </w:r>
    </w:p>
    <w:p>
      <w:pPr>
        <w:pStyle w:val="9"/>
        <w:numPr>
          <w:ilvl w:val="0"/>
          <w:numId w:val="0"/>
        </w:numPr>
        <w:tabs>
          <w:tab w:val="left" w:pos="993"/>
        </w:tabs>
        <w:snapToGrid w:val="0"/>
        <w:spacing w:line="360" w:lineRule="auto"/>
        <w:ind w:firstLine="600" w:firstLineChars="200"/>
        <w:jc w:val="left"/>
        <w:rPr>
          <w:rFonts w:hint="eastAsia" w:cs="宋体" w:asciiTheme="minorEastAsia" w:hAnsiTheme="minorEastAsia" w:eastAsiaTheme="minorEastAsia"/>
          <w:sz w:val="30"/>
          <w:szCs w:val="30"/>
          <w:lang w:val="en-US" w:eastAsia="zh-CN"/>
        </w:rPr>
      </w:pPr>
      <w:r>
        <w:rPr>
          <w:rFonts w:hint="eastAsia" w:cs="宋体" w:asciiTheme="minorEastAsia" w:hAnsiTheme="minorEastAsia" w:eastAsiaTheme="minorEastAsia"/>
          <w:sz w:val="30"/>
          <w:szCs w:val="30"/>
          <w:lang w:val="en-US" w:eastAsia="zh-CN"/>
        </w:rPr>
        <w:t>5、创业服务中心物业管理所需办公用房由采购方无偿提供，相关所需办公经费由中标方承担。</w:t>
      </w:r>
    </w:p>
    <w:p>
      <w:pPr>
        <w:pStyle w:val="9"/>
        <w:numPr>
          <w:ilvl w:val="0"/>
          <w:numId w:val="0"/>
        </w:numPr>
        <w:tabs>
          <w:tab w:val="left" w:pos="993"/>
        </w:tabs>
        <w:snapToGrid w:val="0"/>
        <w:spacing w:line="360" w:lineRule="auto"/>
        <w:ind w:firstLine="600" w:firstLineChars="200"/>
        <w:jc w:val="left"/>
        <w:rPr>
          <w:rFonts w:hint="eastAsia" w:cs="宋体" w:asciiTheme="minorEastAsia" w:hAnsiTheme="minorEastAsia" w:eastAsiaTheme="minorEastAsia"/>
          <w:sz w:val="30"/>
          <w:szCs w:val="30"/>
          <w:lang w:val="en-US" w:eastAsia="zh-CN"/>
        </w:rPr>
      </w:pPr>
      <w:r>
        <w:rPr>
          <w:rFonts w:hint="eastAsia" w:cs="宋体" w:asciiTheme="minorEastAsia" w:hAnsiTheme="minorEastAsia" w:eastAsiaTheme="minorEastAsia"/>
          <w:sz w:val="30"/>
          <w:szCs w:val="30"/>
          <w:lang w:val="en-US" w:eastAsia="zh-CN"/>
        </w:rPr>
        <w:t>6、创业服务中心公共设施设备的日常维修，所需零配件在500元（含）以下的，由中标方承担。</w:t>
      </w:r>
    </w:p>
    <w:p>
      <w:pPr>
        <w:spacing w:after="0"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lang w:eastAsia="zh-CN"/>
        </w:rPr>
        <w:t>五</w:t>
      </w:r>
      <w:r>
        <w:rPr>
          <w:rFonts w:hint="eastAsia" w:asciiTheme="minorEastAsia" w:hAnsiTheme="minorEastAsia" w:eastAsiaTheme="minorEastAsia"/>
          <w:sz w:val="30"/>
          <w:szCs w:val="30"/>
        </w:rPr>
        <w:t>、评标方法和评标标准</w:t>
      </w:r>
    </w:p>
    <w:p>
      <w:pPr>
        <w:spacing w:after="0"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（一）评标方法：综合评分法</w:t>
      </w:r>
      <w:r>
        <w:rPr>
          <w:rFonts w:hint="eastAsia" w:asciiTheme="minorEastAsia" w:hAnsiTheme="minorEastAsia" w:eastAsiaTheme="minorEastAsia"/>
          <w:sz w:val="30"/>
          <w:szCs w:val="30"/>
          <w:lang w:val="zh-CN"/>
        </w:rPr>
        <w:t>√</w:t>
      </w:r>
    </w:p>
    <w:p>
      <w:pPr>
        <w:spacing w:after="0" w:line="360" w:lineRule="auto"/>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（二）综合评分法评标标准：</w:t>
      </w:r>
    </w:p>
    <w:tbl>
      <w:tblPr>
        <w:tblStyle w:val="6"/>
        <w:tblW w:w="871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7"/>
        <w:gridCol w:w="13"/>
        <w:gridCol w:w="12"/>
        <w:gridCol w:w="5896"/>
        <w:gridCol w:w="137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分值构成</w:t>
            </w:r>
          </w:p>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(总分100分)</w:t>
            </w:r>
          </w:p>
        </w:tc>
        <w:tc>
          <w:tcPr>
            <w:tcW w:w="7299"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价格分值：</w:t>
            </w:r>
            <w:r>
              <w:rPr>
                <w:rFonts w:hint="eastAsia" w:cs="宋体" w:asciiTheme="minorEastAsia" w:hAnsiTheme="minorEastAsia" w:eastAsiaTheme="minorEastAsia"/>
                <w:color w:val="000000"/>
                <w:sz w:val="24"/>
                <w:szCs w:val="24"/>
                <w:lang w:val="en-US" w:eastAsia="zh-CN"/>
              </w:rPr>
              <w:t>1</w:t>
            </w:r>
            <w:r>
              <w:rPr>
                <w:rFonts w:hint="eastAsia" w:cs="宋体" w:asciiTheme="minorEastAsia" w:hAnsiTheme="minorEastAsia" w:eastAsiaTheme="minorEastAsia"/>
                <w:color w:val="000000"/>
                <w:sz w:val="24"/>
                <w:szCs w:val="24"/>
              </w:rPr>
              <w:t>0</w:t>
            </w:r>
            <w:r>
              <w:rPr>
                <w:rFonts w:hint="eastAsia" w:cs="仿宋" w:asciiTheme="minorEastAsia" w:hAnsiTheme="minorEastAsia" w:eastAsiaTheme="minorEastAsia"/>
                <w:color w:val="000000"/>
                <w:sz w:val="24"/>
                <w:szCs w:val="24"/>
              </w:rPr>
              <w:t>分</w:t>
            </w:r>
          </w:p>
          <w:p>
            <w:pPr>
              <w:adjustRightInd/>
              <w:snapToGrid/>
              <w:spacing w:after="0" w:line="36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商务部分：</w:t>
            </w:r>
            <w:r>
              <w:rPr>
                <w:rFonts w:hint="eastAsia" w:cs="宋体" w:asciiTheme="minorEastAsia" w:hAnsiTheme="minorEastAsia" w:eastAsiaTheme="minorEastAsia"/>
                <w:color w:val="000000"/>
                <w:sz w:val="24"/>
                <w:szCs w:val="24"/>
              </w:rPr>
              <w:t>66</w:t>
            </w:r>
            <w:r>
              <w:rPr>
                <w:rFonts w:hint="eastAsia" w:cs="仿宋" w:asciiTheme="minorEastAsia" w:hAnsiTheme="minorEastAsia" w:eastAsiaTheme="minorEastAsia"/>
                <w:color w:val="000000"/>
                <w:sz w:val="24"/>
                <w:szCs w:val="24"/>
              </w:rPr>
              <w:t>分</w:t>
            </w:r>
          </w:p>
          <w:p>
            <w:pPr>
              <w:adjustRightInd/>
              <w:snapToGrid/>
              <w:spacing w:after="0" w:line="36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技术部分：</w:t>
            </w:r>
            <w:r>
              <w:rPr>
                <w:rFonts w:hint="eastAsia" w:cs="宋体" w:asciiTheme="minorEastAsia" w:hAnsiTheme="minorEastAsia" w:eastAsiaTheme="minorEastAsia"/>
                <w:color w:val="000000"/>
                <w:sz w:val="24"/>
                <w:szCs w:val="24"/>
                <w:lang w:val="en-US" w:eastAsia="zh-CN"/>
              </w:rPr>
              <w:t>2</w:t>
            </w:r>
            <w:r>
              <w:rPr>
                <w:rFonts w:hint="eastAsia" w:cs="宋体" w:asciiTheme="minorEastAsia" w:hAnsiTheme="minorEastAsia" w:eastAsiaTheme="minorEastAsia"/>
                <w:color w:val="000000"/>
                <w:sz w:val="24"/>
                <w:szCs w:val="24"/>
              </w:rPr>
              <w:t>4</w:t>
            </w:r>
            <w:r>
              <w:rPr>
                <w:rFonts w:hint="eastAsia" w:cs="仿宋" w:asciiTheme="minorEastAsia" w:hAnsiTheme="minorEastAsia" w:eastAsiaTheme="minorEastAsia"/>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一、价格部分（满分</w:t>
            </w:r>
            <w:r>
              <w:rPr>
                <w:rFonts w:hint="eastAsia" w:cs="宋体" w:asciiTheme="minorEastAsia" w:hAnsiTheme="minorEastAsia" w:eastAsiaTheme="minorEastAsia"/>
                <w:color w:val="000000"/>
                <w:sz w:val="24"/>
                <w:szCs w:val="24"/>
                <w:lang w:val="en-US" w:eastAsia="zh-CN"/>
              </w:rPr>
              <w:t>1</w:t>
            </w:r>
            <w:r>
              <w:rPr>
                <w:rFonts w:hint="eastAsia" w:cs="宋体" w:asciiTheme="minorEastAsia" w:hAnsiTheme="minorEastAsia" w:eastAsiaTheme="minorEastAsia"/>
                <w:color w:val="000000"/>
                <w:sz w:val="24"/>
                <w:szCs w:val="24"/>
              </w:rPr>
              <w:t>0</w:t>
            </w:r>
            <w:r>
              <w:rPr>
                <w:rFonts w:hint="eastAsia" w:cs="仿宋" w:asciiTheme="minorEastAsia" w:hAnsiTheme="minorEastAsia" w:eastAsiaTheme="minorEastAsia"/>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评分因素</w:t>
            </w: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评分标准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0"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投标报价</w:t>
            </w:r>
          </w:p>
          <w:p>
            <w:pPr>
              <w:adjustRightInd/>
              <w:snapToGrid/>
              <w:spacing w:after="0" w:line="9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评分标准</w:t>
            </w: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评标基准价：满足招标文件要求的有效投标报价中，最低的投标报价为评标基准价。</w:t>
            </w:r>
          </w:p>
          <w:p>
            <w:pPr>
              <w:adjustRightInd/>
              <w:snapToGrid/>
              <w:spacing w:after="0" w:line="90" w:lineRule="atLeast"/>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投标报价得分=（评标基准价/投标报价）×</w:t>
            </w:r>
            <w:r>
              <w:rPr>
                <w:rFonts w:hint="eastAsia" w:cs="宋体" w:asciiTheme="minorEastAsia" w:hAnsiTheme="minorEastAsia" w:eastAsiaTheme="minorEastAsia"/>
                <w:color w:val="000000"/>
                <w:sz w:val="24"/>
                <w:szCs w:val="24"/>
                <w:lang w:val="en-US" w:eastAsia="zh-CN"/>
              </w:rPr>
              <w:t>1</w:t>
            </w:r>
            <w:r>
              <w:rPr>
                <w:rFonts w:hint="eastAsia" w:cs="宋体" w:asciiTheme="minorEastAsia" w:hAnsiTheme="minorEastAsia" w:eastAsiaTheme="minorEastAsia"/>
                <w:color w:val="000000"/>
                <w:sz w:val="24"/>
                <w:szCs w:val="24"/>
              </w:rPr>
              <w:t>0</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9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1</w:t>
            </w:r>
            <w:r>
              <w:rPr>
                <w:rFonts w:hint="eastAsia" w:cs="宋体" w:asciiTheme="minorEastAsia" w:hAnsiTheme="minorEastAsia" w:eastAsiaTheme="minorEastAsia"/>
                <w:color w:val="000000"/>
                <w:sz w:val="24"/>
                <w:szCs w:val="24"/>
              </w:rPr>
              <w:t>0</w:t>
            </w:r>
            <w:r>
              <w:rPr>
                <w:rFonts w:hint="eastAsia" w:cs="仿宋" w:asciiTheme="minorEastAsia" w:hAnsiTheme="minorEastAsia" w:eastAsiaTheme="minorEastAsia"/>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二、商务部分（满分</w:t>
            </w:r>
            <w:r>
              <w:rPr>
                <w:rFonts w:hint="eastAsia" w:cs="宋体" w:asciiTheme="minorEastAsia" w:hAnsiTheme="minorEastAsia" w:eastAsiaTheme="minorEastAsia"/>
                <w:color w:val="000000"/>
                <w:sz w:val="24"/>
                <w:szCs w:val="24"/>
              </w:rPr>
              <w:t>66</w:t>
            </w:r>
            <w:r>
              <w:rPr>
                <w:rFonts w:hint="eastAsia" w:cs="仿宋" w:asciiTheme="minorEastAsia" w:hAnsiTheme="minorEastAsia" w:eastAsiaTheme="minorEastAsia"/>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评分因素</w:t>
            </w: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评分标准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349" w:hRule="atLeast"/>
        </w:trPr>
        <w:tc>
          <w:tcPr>
            <w:tcW w:w="1430" w:type="dxa"/>
            <w:gridSpan w:val="2"/>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jc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信誉</w:t>
            </w: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ind w:firstLine="480" w:firstLineChars="200"/>
              <w:rPr>
                <w:rFonts w:hint="eastAsia" w:cs="宋体" w:asciiTheme="minorEastAsia" w:hAnsiTheme="minorEastAsia" w:eastAsiaTheme="minorEastAsia"/>
                <w:color w:val="000000"/>
                <w:sz w:val="24"/>
                <w:szCs w:val="24"/>
                <w:lang w:val="en-US" w:eastAsia="zh-CN"/>
              </w:rPr>
            </w:pPr>
            <w:r>
              <w:rPr>
                <w:rFonts w:hint="eastAsia" w:asciiTheme="minorEastAsia" w:hAnsiTheme="minorEastAsia" w:eastAsiaTheme="minorEastAsia" w:cstheme="minorEastAsia"/>
                <w:sz w:val="24"/>
                <w:szCs w:val="24"/>
              </w:rPr>
              <w:t>投标人2014年以来，</w:t>
            </w:r>
            <w:r>
              <w:rPr>
                <w:rFonts w:hint="eastAsia" w:asciiTheme="minorEastAsia" w:hAnsiTheme="minorEastAsia" w:eastAsiaTheme="minorEastAsia" w:cstheme="minorEastAsia"/>
                <w:sz w:val="24"/>
                <w:szCs w:val="24"/>
                <w:lang w:eastAsia="zh-CN"/>
              </w:rPr>
              <w:t>所</w:t>
            </w:r>
            <w:r>
              <w:rPr>
                <w:rFonts w:hint="eastAsia" w:asciiTheme="minorEastAsia" w:hAnsiTheme="minorEastAsia" w:eastAsiaTheme="minorEastAsia" w:cstheme="minorEastAsia"/>
                <w:sz w:val="24"/>
                <w:szCs w:val="24"/>
              </w:rPr>
              <w:t>管理的项目获得过市级及以上优秀（示范）</w:t>
            </w:r>
            <w:r>
              <w:rPr>
                <w:rFonts w:hint="eastAsia" w:asciiTheme="minorEastAsia" w:hAnsiTheme="minorEastAsia" w:eastAsiaTheme="minorEastAsia" w:cstheme="minorEastAsia"/>
                <w:sz w:val="24"/>
                <w:szCs w:val="24"/>
                <w:lang w:eastAsia="zh-CN"/>
              </w:rPr>
              <w:t>物业服务大厦</w:t>
            </w:r>
            <w:r>
              <w:rPr>
                <w:rFonts w:hint="eastAsia" w:asciiTheme="minorEastAsia" w:hAnsiTheme="minorEastAsia" w:eastAsiaTheme="minorEastAsia" w:cstheme="minorEastAsia"/>
                <w:sz w:val="24"/>
                <w:szCs w:val="24"/>
              </w:rPr>
              <w:t>或者物业服务公共物业优秀（示范）项目荣誉的，市级荣誉每个2分，省级以上荣誉每个4分。满分6分（以</w:t>
            </w:r>
            <w:r>
              <w:rPr>
                <w:rFonts w:hint="eastAsia" w:asciiTheme="minorEastAsia" w:hAnsiTheme="minorEastAsia" w:eastAsiaTheme="minorEastAsia" w:cstheme="minorEastAsia"/>
                <w:sz w:val="24"/>
                <w:szCs w:val="24"/>
                <w:lang w:eastAsia="zh-CN"/>
              </w:rPr>
              <w:t>市级及以上住建局（厅、部）</w:t>
            </w:r>
            <w:r>
              <w:rPr>
                <w:rFonts w:hint="eastAsia" w:asciiTheme="minorEastAsia" w:hAnsiTheme="minorEastAsia" w:eastAsiaTheme="minorEastAsia" w:cstheme="minorEastAsia"/>
                <w:sz w:val="24"/>
                <w:szCs w:val="24"/>
              </w:rPr>
              <w:t>颁发的的文件或证书为准，同一项目获得多个荣誉的按最高荣誉计分）</w:t>
            </w:r>
            <w:r>
              <w:rPr>
                <w:rFonts w:hint="eastAsia" w:asciiTheme="minorEastAsia" w:hAnsiTheme="minorEastAsia" w:eastAsiaTheme="minorEastAsia" w:cstheme="minorEastAsia"/>
                <w:sz w:val="24"/>
                <w:szCs w:val="24"/>
                <w:lang w:eastAsia="zh-CN"/>
              </w:rPr>
              <w:t>。</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349" w:hRule="atLeast"/>
        </w:trPr>
        <w:tc>
          <w:tcPr>
            <w:tcW w:w="1430"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jc w:val="center"/>
              <w:rPr>
                <w:rFonts w:cs="仿宋" w:asciiTheme="minorEastAsia" w:hAnsiTheme="minorEastAsia" w:eastAsiaTheme="minorEastAsia"/>
                <w:color w:val="000000"/>
                <w:sz w:val="24"/>
                <w:szCs w:val="24"/>
              </w:rPr>
            </w:pP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stheme="minorEastAsia"/>
                <w:sz w:val="24"/>
                <w:szCs w:val="24"/>
              </w:rPr>
              <w:t>被市级及以上</w:t>
            </w:r>
            <w:r>
              <w:rPr>
                <w:rFonts w:hint="eastAsia" w:asciiTheme="minorEastAsia" w:hAnsiTheme="minorEastAsia" w:eastAsiaTheme="minorEastAsia" w:cstheme="minorEastAsia"/>
                <w:sz w:val="24"/>
                <w:szCs w:val="24"/>
                <w:lang w:eastAsia="zh-CN"/>
              </w:rPr>
              <w:t>工商行政管理机关</w:t>
            </w:r>
            <w:r>
              <w:rPr>
                <w:rFonts w:hint="eastAsia" w:asciiTheme="minorEastAsia" w:hAnsiTheme="minorEastAsia" w:eastAsiaTheme="minorEastAsia" w:cstheme="minorEastAsia"/>
                <w:sz w:val="24"/>
                <w:szCs w:val="24"/>
              </w:rPr>
              <w:t>授予“守合同重信用企业”称号的，得6分。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cs="宋体" w:asciiTheme="minorEastAsia" w:hAnsiTheme="minorEastAsia" w:eastAsiaTheme="minorEastAsia"/>
                <w:color w:val="000000"/>
                <w:sz w:val="24"/>
                <w:szCs w:val="24"/>
              </w:rPr>
            </w:pPr>
            <w:r>
              <w:rPr>
                <w:rFonts w:hint="eastAsia" w:asciiTheme="minorEastAsia" w:hAnsiTheme="minorEastAsia" w:eastAsiaTheme="minorEastAsia" w:cstheme="minorEastAsia"/>
                <w:color w:val="000000"/>
                <w:sz w:val="24"/>
                <w:szCs w:val="24"/>
              </w:rPr>
              <w:t>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5" w:hRule="atLeast"/>
        </w:trPr>
        <w:tc>
          <w:tcPr>
            <w:tcW w:w="1430" w:type="dxa"/>
            <w:gridSpan w:val="2"/>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jc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企业实力</w:t>
            </w: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ind w:firstLine="480" w:firstLineChars="200"/>
              <w:rPr>
                <w:rFonts w:cs="宋体" w:asciiTheme="minorEastAsia" w:hAnsiTheme="minorEastAsia" w:eastAsiaTheme="minorEastAsia"/>
                <w:color w:val="000000"/>
                <w:sz w:val="24"/>
                <w:szCs w:val="24"/>
              </w:rPr>
            </w:pPr>
            <w:r>
              <w:rPr>
                <w:rFonts w:hint="eastAsia" w:asciiTheme="minorEastAsia" w:hAnsiTheme="minorEastAsia" w:eastAsiaTheme="minorEastAsia"/>
                <w:sz w:val="24"/>
              </w:rPr>
              <w:t>投标人通过ISO9001质量管理体系认证、ISO14001环境管理体系认证、OHSAS18001职业健康安全管理体系认证的，每通过一项体系认证得5分。满分15分（以相应的认证证书为准）。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15分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5" w:hRule="atLeast"/>
        </w:trPr>
        <w:tc>
          <w:tcPr>
            <w:tcW w:w="1430" w:type="dxa"/>
            <w:gridSpan w:val="2"/>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jc w:val="center"/>
              <w:rPr>
                <w:rFonts w:cs="仿宋" w:asciiTheme="minorEastAsia" w:hAnsiTheme="minorEastAsia" w:eastAsiaTheme="minorEastAsia"/>
                <w:color w:val="000000"/>
                <w:sz w:val="24"/>
                <w:szCs w:val="24"/>
              </w:rPr>
            </w:pP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投标人</w:t>
            </w:r>
            <w:r>
              <w:rPr>
                <w:rFonts w:hint="eastAsia" w:asciiTheme="minorEastAsia" w:hAnsiTheme="minorEastAsia" w:eastAsiaTheme="minorEastAsia"/>
                <w:sz w:val="24"/>
                <w:lang w:eastAsia="zh-CN"/>
              </w:rPr>
              <w:t>取</w:t>
            </w:r>
            <w:r>
              <w:rPr>
                <w:rFonts w:hint="eastAsia" w:asciiTheme="minorEastAsia" w:hAnsiTheme="minorEastAsia" w:eastAsiaTheme="minorEastAsia"/>
                <w:sz w:val="24"/>
              </w:rPr>
              <w:t>得第三方认证机构AAA级企业信用等级认证，得</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分（以认证机构颁发的企业信用等级证书为准）。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3</w:t>
            </w:r>
            <w:r>
              <w:rPr>
                <w:rFonts w:hint="eastAsia" w:cs="宋体" w:asciiTheme="minorEastAsia" w:hAnsiTheme="minorEastAsia" w:eastAsiaTheme="minorEastAsia"/>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5" w:hRule="atLeast"/>
        </w:trPr>
        <w:tc>
          <w:tcPr>
            <w:tcW w:w="1430" w:type="dxa"/>
            <w:gridSpan w:val="2"/>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jc w:val="center"/>
              <w:rPr>
                <w:rFonts w:hint="eastAsia" w:cs="仿宋" w:asciiTheme="minorEastAsia" w:hAnsiTheme="minorEastAsia" w:eastAsiaTheme="minorEastAsia"/>
                <w:color w:val="000000"/>
                <w:sz w:val="24"/>
                <w:szCs w:val="24"/>
                <w:lang w:eastAsia="zh-CN"/>
              </w:rPr>
            </w:pPr>
            <w:r>
              <w:rPr>
                <w:rFonts w:hint="eastAsia" w:cs="仿宋" w:asciiTheme="minorEastAsia" w:hAnsiTheme="minorEastAsia" w:eastAsiaTheme="minorEastAsia"/>
                <w:color w:val="000000"/>
                <w:sz w:val="24"/>
                <w:szCs w:val="24"/>
              </w:rPr>
              <w:t>项目</w:t>
            </w:r>
            <w:r>
              <w:rPr>
                <w:rFonts w:hint="eastAsia" w:cs="仿宋" w:asciiTheme="minorEastAsia" w:hAnsiTheme="minorEastAsia" w:eastAsiaTheme="minorEastAsia"/>
                <w:color w:val="000000"/>
                <w:sz w:val="24"/>
                <w:szCs w:val="24"/>
                <w:lang w:eastAsia="zh-CN"/>
              </w:rPr>
              <w:t>负责人</w:t>
            </w: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after="0"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拟派驻项目</w:t>
            </w:r>
            <w:r>
              <w:rPr>
                <w:rFonts w:hint="eastAsia" w:asciiTheme="minorEastAsia" w:hAnsiTheme="minorEastAsia" w:eastAsiaTheme="minorEastAsia"/>
                <w:sz w:val="24"/>
                <w:lang w:eastAsia="zh-CN"/>
              </w:rPr>
              <w:t>负责人具有全日制物业管理类专业大专及以上文凭（</w:t>
            </w:r>
            <w:r>
              <w:rPr>
                <w:rFonts w:hint="eastAsia" w:asciiTheme="minorEastAsia" w:hAnsiTheme="minorEastAsia" w:eastAsiaTheme="minorEastAsia"/>
                <w:sz w:val="24"/>
              </w:rPr>
              <w:t>提供投标截止日前六个月为其交纳社会保险的证明，</w:t>
            </w:r>
            <w:r>
              <w:rPr>
                <w:rFonts w:hint="eastAsia" w:asciiTheme="minorEastAsia" w:hAnsiTheme="minorEastAsia" w:eastAsiaTheme="minorEastAsia"/>
                <w:sz w:val="24"/>
                <w:lang w:eastAsia="zh-CN"/>
              </w:rPr>
              <w:t>并</w:t>
            </w:r>
            <w:r>
              <w:rPr>
                <w:rFonts w:hint="eastAsia" w:asciiTheme="minorEastAsia" w:hAnsiTheme="minorEastAsia" w:eastAsiaTheme="minorEastAsia"/>
                <w:sz w:val="24"/>
              </w:rPr>
              <w:t>以当地社会养老保险中心出具的《企业职工基本养老保险个人账户查询单》为准</w:t>
            </w:r>
            <w:r>
              <w:rPr>
                <w:rFonts w:hint="eastAsia" w:asciiTheme="minorEastAsia" w:hAnsiTheme="minorEastAsia" w:eastAsiaTheme="minorEastAsia"/>
                <w:sz w:val="24"/>
                <w:lang w:eastAsia="zh-CN"/>
              </w:rPr>
              <w:t>）的，得</w:t>
            </w:r>
            <w:r>
              <w:rPr>
                <w:rFonts w:hint="eastAsia" w:asciiTheme="minorEastAsia" w:hAnsiTheme="minorEastAsia" w:eastAsiaTheme="minorEastAsia"/>
                <w:sz w:val="24"/>
                <w:lang w:val="en-US" w:eastAsia="zh-CN"/>
              </w:rPr>
              <w:t>6分，非全日制</w:t>
            </w:r>
            <w:r>
              <w:rPr>
                <w:rFonts w:hint="eastAsia" w:asciiTheme="minorEastAsia" w:hAnsiTheme="minorEastAsia" w:eastAsiaTheme="minorEastAsia"/>
                <w:sz w:val="24"/>
                <w:lang w:eastAsia="zh-CN"/>
              </w:rPr>
              <w:t>物业管理类专业大专及以上文凭（</w:t>
            </w:r>
            <w:r>
              <w:rPr>
                <w:rFonts w:hint="eastAsia" w:asciiTheme="minorEastAsia" w:hAnsiTheme="minorEastAsia" w:eastAsiaTheme="minorEastAsia"/>
                <w:sz w:val="24"/>
              </w:rPr>
              <w:t>提供投标截止日前六个月为其交纳社会保险的证明，</w:t>
            </w:r>
            <w:r>
              <w:rPr>
                <w:rFonts w:hint="eastAsia" w:asciiTheme="minorEastAsia" w:hAnsiTheme="minorEastAsia" w:eastAsiaTheme="minorEastAsia"/>
                <w:sz w:val="24"/>
                <w:lang w:eastAsia="zh-CN"/>
              </w:rPr>
              <w:t>并</w:t>
            </w:r>
            <w:r>
              <w:rPr>
                <w:rFonts w:hint="eastAsia" w:asciiTheme="minorEastAsia" w:hAnsiTheme="minorEastAsia" w:eastAsiaTheme="minorEastAsia"/>
                <w:sz w:val="24"/>
              </w:rPr>
              <w:t>以当地社会养老保险中心出具的《企业职工基本养老保险个人账户查询单》为准</w:t>
            </w:r>
            <w:r>
              <w:rPr>
                <w:rFonts w:hint="eastAsia" w:asciiTheme="minorEastAsia" w:hAnsiTheme="minorEastAsia" w:eastAsiaTheme="minorEastAsia"/>
                <w:sz w:val="24"/>
                <w:lang w:eastAsia="zh-CN"/>
              </w:rPr>
              <w:t>）的，得</w:t>
            </w:r>
            <w:r>
              <w:rPr>
                <w:rFonts w:hint="eastAsia" w:asciiTheme="minorEastAsia" w:hAnsiTheme="minorEastAsia" w:eastAsiaTheme="minorEastAsia"/>
                <w:sz w:val="24"/>
                <w:lang w:val="en-US" w:eastAsia="zh-CN"/>
              </w:rPr>
              <w:t>2分</w:t>
            </w:r>
            <w:r>
              <w:rPr>
                <w:rFonts w:hint="eastAsia" w:asciiTheme="minorEastAsia" w:hAnsiTheme="minorEastAsia" w:eastAsiaTheme="minorEastAsia"/>
                <w:sz w:val="24"/>
                <w:lang w:eastAsia="zh-CN"/>
              </w:rPr>
              <w:t>。</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400" w:lineRule="atLeast"/>
              <w:jc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业绩</w:t>
            </w:r>
          </w:p>
        </w:tc>
        <w:tc>
          <w:tcPr>
            <w:tcW w:w="590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ind w:firstLine="480" w:firstLineChars="200"/>
              <w:rPr>
                <w:rFonts w:cs="宋体" w:asciiTheme="minorEastAsia" w:hAnsiTheme="minorEastAsia" w:eastAsiaTheme="minorEastAsia"/>
                <w:color w:val="000000"/>
                <w:sz w:val="24"/>
                <w:szCs w:val="24"/>
              </w:rPr>
            </w:pPr>
            <w:r>
              <w:rPr>
                <w:rFonts w:hint="eastAsia" w:asciiTheme="minorEastAsia" w:hAnsiTheme="minorEastAsia" w:eastAsiaTheme="minorEastAsia"/>
                <w:sz w:val="24"/>
                <w:lang w:val="en-US" w:eastAsia="zh-CN"/>
              </w:rPr>
              <w:t>2014年以来，</w:t>
            </w:r>
            <w:r>
              <w:rPr>
                <w:rFonts w:hint="eastAsia" w:asciiTheme="minorEastAsia" w:hAnsiTheme="minorEastAsia" w:eastAsiaTheme="minorEastAsia"/>
                <w:sz w:val="24"/>
              </w:rPr>
              <w:t>具有</w:t>
            </w:r>
            <w:r>
              <w:rPr>
                <w:rFonts w:hint="eastAsia" w:asciiTheme="minorEastAsia" w:hAnsiTheme="minorEastAsia" w:eastAsiaTheme="minorEastAsia"/>
                <w:sz w:val="24"/>
                <w:lang w:eastAsia="zh-CN"/>
              </w:rPr>
              <w:t>类似</w:t>
            </w:r>
            <w:r>
              <w:rPr>
                <w:rFonts w:hint="eastAsia" w:asciiTheme="minorEastAsia" w:hAnsiTheme="minorEastAsia" w:eastAsiaTheme="minorEastAsia"/>
                <w:sz w:val="24"/>
              </w:rPr>
              <w:t>物业</w:t>
            </w:r>
            <w:r>
              <w:rPr>
                <w:rFonts w:hint="eastAsia" w:asciiTheme="minorEastAsia" w:hAnsiTheme="minorEastAsia" w:eastAsiaTheme="minorEastAsia"/>
                <w:sz w:val="24"/>
                <w:lang w:eastAsia="zh-CN"/>
              </w:rPr>
              <w:t>管理</w:t>
            </w:r>
            <w:r>
              <w:rPr>
                <w:rFonts w:hint="eastAsia" w:asciiTheme="minorEastAsia" w:hAnsiTheme="minorEastAsia" w:eastAsiaTheme="minorEastAsia"/>
                <w:sz w:val="24"/>
              </w:rPr>
              <w:t>项目且建筑面积在2万（不含）平方米以上的，每个</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分。满分</w:t>
            </w:r>
            <w:r>
              <w:rPr>
                <w:rFonts w:hint="eastAsia" w:asciiTheme="minorEastAsia" w:hAnsiTheme="minorEastAsia" w:eastAsiaTheme="minorEastAsia"/>
                <w:sz w:val="24"/>
                <w:lang w:val="en-US" w:eastAsia="zh-CN"/>
              </w:rPr>
              <w:t>30</w:t>
            </w:r>
            <w:r>
              <w:rPr>
                <w:rFonts w:hint="eastAsia" w:asciiTheme="minorEastAsia" w:hAnsiTheme="minorEastAsia" w:eastAsiaTheme="minorEastAsia"/>
                <w:sz w:val="24"/>
              </w:rPr>
              <w:t>分（以合同为准）。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30</w:t>
            </w:r>
            <w:r>
              <w:rPr>
                <w:rFonts w:hint="eastAsia" w:cs="仿宋" w:asciiTheme="minorEastAsia" w:hAnsiTheme="minorEastAsia" w:eastAsiaTheme="minorEastAsia"/>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3"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三、技术部分（满分</w:t>
            </w:r>
            <w:r>
              <w:rPr>
                <w:rFonts w:hint="eastAsia" w:cs="宋体" w:asciiTheme="minorEastAsia" w:hAnsiTheme="minorEastAsia" w:eastAsiaTheme="minorEastAsia"/>
                <w:color w:val="000000"/>
                <w:sz w:val="24"/>
                <w:szCs w:val="24"/>
                <w:lang w:val="en-US" w:eastAsia="zh-CN"/>
              </w:rPr>
              <w:t>2</w:t>
            </w:r>
            <w:r>
              <w:rPr>
                <w:rFonts w:hint="eastAsia" w:cs="宋体" w:asciiTheme="minorEastAsia" w:hAnsiTheme="minorEastAsia" w:eastAsiaTheme="minorEastAsia"/>
                <w:color w:val="000000"/>
                <w:sz w:val="24"/>
                <w:szCs w:val="24"/>
              </w:rPr>
              <w:t>4</w:t>
            </w:r>
            <w:r>
              <w:rPr>
                <w:rFonts w:hint="eastAsia" w:cs="仿宋" w:asciiTheme="minorEastAsia" w:hAnsiTheme="minorEastAsia" w:eastAsiaTheme="minorEastAsia"/>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评分因素</w:t>
            </w:r>
          </w:p>
        </w:tc>
        <w:tc>
          <w:tcPr>
            <w:tcW w:w="58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评分标准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7"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投标文件规范程度</w:t>
            </w:r>
          </w:p>
        </w:tc>
        <w:tc>
          <w:tcPr>
            <w:tcW w:w="58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after="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1、装订规范、文字清晰、无差错得1分。</w:t>
            </w:r>
          </w:p>
          <w:p>
            <w:pPr>
              <w:adjustRightInd/>
              <w:snapToGrid/>
              <w:spacing w:after="0" w:line="360" w:lineRule="atLeast"/>
              <w:rPr>
                <w:rFonts w:cs="宋体" w:asciiTheme="minorEastAsia" w:hAnsiTheme="minorEastAsia" w:eastAsiaTheme="minorEastAsia"/>
                <w:color w:val="000000"/>
                <w:sz w:val="24"/>
                <w:szCs w:val="24"/>
              </w:rPr>
            </w:pPr>
            <w:r>
              <w:rPr>
                <w:rFonts w:hint="eastAsia" w:asciiTheme="minorEastAsia" w:hAnsiTheme="minorEastAsia" w:eastAsiaTheme="minorEastAsia" w:cstheme="minorEastAsia"/>
                <w:sz w:val="24"/>
                <w:szCs w:val="24"/>
              </w:rPr>
              <w:t>2、所提供资料准确完整，无错字得1分。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w:t>
            </w:r>
            <w:r>
              <w:rPr>
                <w:rFonts w:hint="eastAsia" w:cs="仿宋" w:asciiTheme="minorEastAsia" w:hAnsiTheme="minorEastAsia" w:eastAsiaTheme="minorEastAsia"/>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5"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物业管理实施方案</w:t>
            </w:r>
          </w:p>
        </w:tc>
        <w:tc>
          <w:tcPr>
            <w:tcW w:w="58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numPr>
                <w:ilvl w:val="0"/>
                <w:numId w:val="3"/>
              </w:numPr>
              <w:spacing w:after="0" w:line="360" w:lineRule="exact"/>
              <w:rPr>
                <w:rFonts w:hint="eastAsia" w:asciiTheme="minorEastAsia" w:hAnsiTheme="minorEastAsia" w:eastAsiaTheme="minorEastAsia"/>
                <w:sz w:val="24"/>
              </w:rPr>
            </w:pPr>
            <w:r>
              <w:rPr>
                <w:rFonts w:hint="eastAsia" w:asciiTheme="minorEastAsia" w:hAnsiTheme="minorEastAsia" w:eastAsiaTheme="minorEastAsia"/>
                <w:sz w:val="24"/>
              </w:rPr>
              <w:t>对服务项目现状、物业管理特点</w:t>
            </w:r>
            <w:r>
              <w:rPr>
                <w:rFonts w:hint="eastAsia" w:asciiTheme="minorEastAsia" w:hAnsiTheme="minorEastAsia" w:eastAsiaTheme="minorEastAsia"/>
                <w:sz w:val="24"/>
                <w:lang w:eastAsia="zh-CN"/>
              </w:rPr>
              <w:t>分析准确、到位的</w:t>
            </w:r>
            <w:r>
              <w:rPr>
                <w:rFonts w:hint="eastAsia" w:asciiTheme="minorEastAsia" w:hAnsiTheme="minorEastAsia" w:eastAsiaTheme="minorEastAsia"/>
                <w:sz w:val="24"/>
                <w:lang w:val="en-US" w:eastAsia="zh-CN"/>
              </w:rPr>
              <w:t>4分，</w:t>
            </w:r>
            <w:r>
              <w:rPr>
                <w:rFonts w:hint="eastAsia" w:asciiTheme="minorEastAsia" w:hAnsiTheme="minorEastAsia" w:eastAsiaTheme="minorEastAsia"/>
                <w:sz w:val="24"/>
                <w:lang w:eastAsia="zh-CN"/>
              </w:rPr>
              <w:t>仅有简单概况描述的</w:t>
            </w:r>
            <w:r>
              <w:rPr>
                <w:rFonts w:hint="eastAsia" w:asciiTheme="minorEastAsia" w:hAnsiTheme="minorEastAsia" w:eastAsiaTheme="minorEastAsia"/>
                <w:sz w:val="24"/>
                <w:lang w:val="en-US" w:eastAsia="zh-CN"/>
              </w:rPr>
              <w:t>1分 ，</w:t>
            </w:r>
            <w:r>
              <w:rPr>
                <w:rFonts w:hint="eastAsia" w:asciiTheme="minorEastAsia" w:hAnsiTheme="minorEastAsia" w:eastAsiaTheme="minorEastAsia"/>
                <w:sz w:val="24"/>
                <w:lang w:eastAsia="zh-CN"/>
              </w:rPr>
              <w:t>否则</w:t>
            </w:r>
            <w:r>
              <w:rPr>
                <w:rFonts w:hint="eastAsia" w:asciiTheme="minorEastAsia" w:hAnsiTheme="minorEastAsia" w:eastAsiaTheme="minorEastAsia"/>
                <w:sz w:val="24"/>
              </w:rPr>
              <w:t>不得分。</w:t>
            </w:r>
          </w:p>
          <w:p>
            <w:pPr>
              <w:numPr>
                <w:ilvl w:val="0"/>
                <w:numId w:val="3"/>
              </w:numPr>
              <w:spacing w:after="0" w:line="360" w:lineRule="exact"/>
              <w:rPr>
                <w:rFonts w:asciiTheme="minorEastAsia" w:hAnsiTheme="minorEastAsia" w:eastAsiaTheme="minorEastAsia"/>
                <w:sz w:val="24"/>
              </w:rPr>
            </w:pPr>
            <w:r>
              <w:rPr>
                <w:rFonts w:hint="eastAsia" w:asciiTheme="minorEastAsia" w:hAnsiTheme="minorEastAsia" w:eastAsiaTheme="minorEastAsia"/>
                <w:sz w:val="24"/>
              </w:rPr>
              <w:t>运作要求</w:t>
            </w:r>
            <w:r>
              <w:rPr>
                <w:rFonts w:hint="eastAsia" w:asciiTheme="minorEastAsia" w:hAnsiTheme="minorEastAsia" w:eastAsiaTheme="minorEastAsia"/>
                <w:sz w:val="24"/>
                <w:lang w:eastAsia="zh-CN"/>
              </w:rPr>
              <w:t>、管理模式</w:t>
            </w:r>
            <w:r>
              <w:rPr>
                <w:rFonts w:hint="eastAsia" w:asciiTheme="minorEastAsia" w:hAnsiTheme="minorEastAsia" w:eastAsiaTheme="minorEastAsia"/>
                <w:sz w:val="24"/>
              </w:rPr>
              <w:t>等理解到位、管理思路清晰，科学合理的</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分</w:t>
            </w:r>
            <w:r>
              <w:rPr>
                <w:rFonts w:hint="eastAsia" w:asciiTheme="minorEastAsia" w:hAnsiTheme="minorEastAsia" w:eastAsiaTheme="minorEastAsia"/>
                <w:sz w:val="24"/>
                <w:lang w:eastAsia="zh-CN"/>
              </w:rPr>
              <w:t>，仅有简单概况描述的</w:t>
            </w:r>
            <w:r>
              <w:rPr>
                <w:rFonts w:hint="eastAsia" w:asciiTheme="minorEastAsia" w:hAnsiTheme="minorEastAsia" w:eastAsiaTheme="minorEastAsia"/>
                <w:sz w:val="24"/>
                <w:lang w:val="en-US" w:eastAsia="zh-CN"/>
              </w:rPr>
              <w:t>1分，</w:t>
            </w:r>
            <w:r>
              <w:rPr>
                <w:rFonts w:hint="eastAsia" w:asciiTheme="minorEastAsia" w:hAnsiTheme="minorEastAsia" w:eastAsiaTheme="minorEastAsia"/>
                <w:sz w:val="24"/>
                <w:lang w:eastAsia="zh-CN"/>
              </w:rPr>
              <w:t>否则</w:t>
            </w:r>
            <w:r>
              <w:rPr>
                <w:rFonts w:hint="eastAsia" w:asciiTheme="minorEastAsia" w:hAnsiTheme="minorEastAsia" w:eastAsiaTheme="minorEastAsia"/>
                <w:sz w:val="24"/>
              </w:rPr>
              <w:t>不得分。</w:t>
            </w:r>
          </w:p>
          <w:p>
            <w:pPr>
              <w:spacing w:after="0" w:line="360" w:lineRule="exac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）工作流程、作业程序规范、无漏项的</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分</w:t>
            </w:r>
            <w:r>
              <w:rPr>
                <w:rFonts w:hint="eastAsia" w:asciiTheme="minorEastAsia" w:hAnsiTheme="minorEastAsia" w:eastAsiaTheme="minorEastAsia"/>
                <w:sz w:val="24"/>
                <w:lang w:eastAsia="zh-CN"/>
              </w:rPr>
              <w:t>，仅有简单概况描述的</w:t>
            </w:r>
            <w:r>
              <w:rPr>
                <w:rFonts w:hint="eastAsia" w:asciiTheme="minorEastAsia" w:hAnsiTheme="minorEastAsia" w:eastAsiaTheme="minorEastAsia"/>
                <w:sz w:val="24"/>
                <w:lang w:val="en-US" w:eastAsia="zh-CN"/>
              </w:rPr>
              <w:t>1分，</w:t>
            </w:r>
            <w:r>
              <w:rPr>
                <w:rFonts w:hint="eastAsia" w:asciiTheme="minorEastAsia" w:hAnsiTheme="minorEastAsia" w:eastAsiaTheme="minorEastAsia"/>
                <w:sz w:val="24"/>
                <w:lang w:eastAsia="zh-CN"/>
              </w:rPr>
              <w:t>否则</w:t>
            </w:r>
            <w:r>
              <w:rPr>
                <w:rFonts w:hint="eastAsia" w:asciiTheme="minorEastAsia" w:hAnsiTheme="minorEastAsia" w:eastAsiaTheme="minorEastAsia"/>
                <w:sz w:val="24"/>
              </w:rPr>
              <w:t>不得分。</w:t>
            </w:r>
          </w:p>
          <w:p>
            <w:pPr>
              <w:spacing w:after="0" w:line="360" w:lineRule="exact"/>
              <w:rPr>
                <w:rFonts w:hint="eastAsia" w:asciiTheme="minorEastAsia" w:hAnsiTheme="minorEastAsia" w:eastAsiaTheme="minorEastAsia"/>
                <w:sz w:val="24"/>
                <w:lang w:eastAsia="zh-CN"/>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）员工培训计划方案</w:t>
            </w:r>
            <w:r>
              <w:rPr>
                <w:rFonts w:hint="eastAsia" w:asciiTheme="minorEastAsia" w:hAnsiTheme="minorEastAsia" w:eastAsiaTheme="minorEastAsia"/>
                <w:sz w:val="24"/>
                <w:lang w:eastAsia="zh-CN"/>
              </w:rPr>
              <w:t>全面、有效的</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w:t>
            </w:r>
            <w:r>
              <w:rPr>
                <w:rFonts w:hint="eastAsia" w:asciiTheme="minorEastAsia" w:hAnsiTheme="minorEastAsia" w:eastAsiaTheme="minorEastAsia"/>
                <w:sz w:val="24"/>
                <w:lang w:eastAsia="zh-CN"/>
              </w:rPr>
              <w:t>，仅有简单概况描述的</w:t>
            </w:r>
            <w:r>
              <w:rPr>
                <w:rFonts w:hint="eastAsia" w:asciiTheme="minorEastAsia" w:hAnsiTheme="minorEastAsia" w:eastAsiaTheme="minorEastAsia"/>
                <w:sz w:val="24"/>
                <w:lang w:val="en-US" w:eastAsia="zh-CN"/>
              </w:rPr>
              <w:t>1分，</w:t>
            </w:r>
            <w:r>
              <w:rPr>
                <w:rFonts w:hint="eastAsia" w:asciiTheme="minorEastAsia" w:hAnsiTheme="minorEastAsia" w:eastAsiaTheme="minorEastAsia"/>
                <w:sz w:val="24"/>
                <w:lang w:eastAsia="zh-CN"/>
              </w:rPr>
              <w:t>否则</w:t>
            </w:r>
            <w:r>
              <w:rPr>
                <w:rFonts w:hint="eastAsia" w:asciiTheme="minorEastAsia" w:hAnsiTheme="minorEastAsia" w:eastAsiaTheme="minorEastAsia"/>
                <w:sz w:val="24"/>
              </w:rPr>
              <w:t>不得分。</w:t>
            </w:r>
          </w:p>
          <w:p>
            <w:pPr>
              <w:spacing w:after="0" w:line="360" w:lineRule="exac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）绩效考核、管理全面、有效的</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w:t>
            </w:r>
            <w:r>
              <w:rPr>
                <w:rFonts w:hint="eastAsia" w:asciiTheme="minorEastAsia" w:hAnsiTheme="minorEastAsia" w:eastAsiaTheme="minorEastAsia"/>
                <w:sz w:val="24"/>
                <w:lang w:eastAsia="zh-CN"/>
              </w:rPr>
              <w:t>，仅有简单概况描述的</w:t>
            </w:r>
            <w:r>
              <w:rPr>
                <w:rFonts w:hint="eastAsia" w:asciiTheme="minorEastAsia" w:hAnsiTheme="minorEastAsia" w:eastAsiaTheme="minorEastAsia"/>
                <w:sz w:val="24"/>
                <w:lang w:val="en-US" w:eastAsia="zh-CN"/>
              </w:rPr>
              <w:t>1分，</w:t>
            </w:r>
            <w:r>
              <w:rPr>
                <w:rFonts w:hint="eastAsia" w:asciiTheme="minorEastAsia" w:hAnsiTheme="minorEastAsia" w:eastAsiaTheme="minorEastAsia"/>
                <w:sz w:val="24"/>
                <w:lang w:eastAsia="zh-CN"/>
              </w:rPr>
              <w:t>否则</w:t>
            </w:r>
            <w:r>
              <w:rPr>
                <w:rFonts w:hint="eastAsia" w:asciiTheme="minorEastAsia" w:hAnsiTheme="minorEastAsia" w:eastAsiaTheme="minorEastAsia"/>
                <w:sz w:val="24"/>
              </w:rPr>
              <w:t>不得分。</w:t>
            </w:r>
          </w:p>
          <w:p>
            <w:pPr>
              <w:spacing w:after="0" w:line="360" w:lineRule="exac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）应急情况处理方案全面、有效的</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分</w:t>
            </w:r>
            <w:r>
              <w:rPr>
                <w:rFonts w:hint="eastAsia" w:asciiTheme="minorEastAsia" w:hAnsiTheme="minorEastAsia" w:eastAsiaTheme="minorEastAsia"/>
                <w:sz w:val="24"/>
                <w:lang w:eastAsia="zh-CN"/>
              </w:rPr>
              <w:t>，仅有简单概况描述的</w:t>
            </w:r>
            <w:r>
              <w:rPr>
                <w:rFonts w:hint="eastAsia" w:asciiTheme="minorEastAsia" w:hAnsiTheme="minorEastAsia" w:eastAsiaTheme="minorEastAsia"/>
                <w:sz w:val="24"/>
                <w:lang w:val="en-US" w:eastAsia="zh-CN"/>
              </w:rPr>
              <w:t>1分，</w:t>
            </w:r>
            <w:r>
              <w:rPr>
                <w:rFonts w:hint="eastAsia" w:asciiTheme="minorEastAsia" w:hAnsiTheme="minorEastAsia" w:eastAsiaTheme="minorEastAsia"/>
                <w:sz w:val="24"/>
                <w:lang w:eastAsia="zh-CN"/>
              </w:rPr>
              <w:t>否则</w:t>
            </w:r>
            <w:r>
              <w:rPr>
                <w:rFonts w:hint="eastAsia" w:asciiTheme="minorEastAsia" w:hAnsiTheme="minorEastAsia" w:eastAsiaTheme="minorEastAsia"/>
                <w:sz w:val="24"/>
              </w:rPr>
              <w:t>不得分。</w:t>
            </w:r>
          </w:p>
        </w:tc>
        <w:tc>
          <w:tcPr>
            <w:tcW w:w="13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30" w:lineRule="atLeas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2</w:t>
            </w:r>
            <w:r>
              <w:rPr>
                <w:rFonts w:hint="eastAsia" w:cs="宋体" w:asciiTheme="minorEastAsia" w:hAnsiTheme="minorEastAsia" w:eastAsiaTheme="minorEastAsia"/>
                <w:color w:val="000000"/>
                <w:sz w:val="24"/>
                <w:szCs w:val="24"/>
              </w:rPr>
              <w:t>2</w:t>
            </w:r>
            <w:r>
              <w:rPr>
                <w:rFonts w:hint="eastAsia" w:cs="仿宋" w:asciiTheme="minorEastAsia" w:hAnsiTheme="minorEastAsia" w:eastAsiaTheme="minorEastAsia"/>
                <w:color w:val="000000"/>
                <w:sz w:val="24"/>
                <w:szCs w:val="24"/>
              </w:rPr>
              <w:t>分</w:t>
            </w:r>
          </w:p>
        </w:tc>
      </w:tr>
    </w:tbl>
    <w:p>
      <w:pPr>
        <w:spacing w:after="0" w:line="360" w:lineRule="auto"/>
        <w:rPr>
          <w:rFonts w:cs="宋体" w:asciiTheme="minorEastAsia" w:hAnsiTheme="minorEastAsia" w:eastAsiaTheme="minorEastAsia"/>
          <w:sz w:val="30"/>
          <w:szCs w:val="30"/>
          <w:lang w:val="zh-CN"/>
        </w:rPr>
      </w:pPr>
      <w:r>
        <w:rPr>
          <w:rFonts w:hint="eastAsia" w:cs="宋体" w:asciiTheme="minorEastAsia" w:hAnsiTheme="minorEastAsia" w:eastAsiaTheme="minorEastAsia"/>
          <w:sz w:val="30"/>
          <w:szCs w:val="30"/>
          <w:lang w:val="zh-CN"/>
        </w:rPr>
        <w:t xml:space="preserve">    </w:t>
      </w:r>
    </w:p>
    <w:p>
      <w:pPr>
        <w:spacing w:after="0" w:line="360" w:lineRule="auto"/>
        <w:ind w:firstLine="600" w:firstLineChars="200"/>
        <w:rPr>
          <w:rFonts w:cs="宋体" w:asciiTheme="minorEastAsia" w:hAnsiTheme="minorEastAsia" w:eastAsiaTheme="minorEastAsia"/>
          <w:sz w:val="30"/>
          <w:szCs w:val="30"/>
          <w:lang w:val="zh-CN"/>
        </w:rPr>
      </w:pPr>
      <w:r>
        <w:rPr>
          <w:rFonts w:hint="eastAsia" w:cs="宋体" w:asciiTheme="minorEastAsia" w:hAnsiTheme="minorEastAsia" w:eastAsiaTheme="minorEastAsia"/>
          <w:sz w:val="30"/>
          <w:szCs w:val="30"/>
          <w:lang w:val="zh-CN"/>
        </w:rPr>
        <w:t>六、采购资金支付</w:t>
      </w:r>
    </w:p>
    <w:p>
      <w:pPr>
        <w:ind w:firstLine="600" w:firstLineChars="200"/>
        <w:jc w:val="left"/>
        <w:textAlignment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（一）支付方式：银行转账。</w:t>
      </w:r>
    </w:p>
    <w:p>
      <w:pPr>
        <w:spacing w:after="0" w:line="360" w:lineRule="auto"/>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（二）支付时间及条件：</w:t>
      </w:r>
      <w:r>
        <w:rPr>
          <w:rFonts w:hint="eastAsia" w:asciiTheme="minorEastAsia" w:hAnsiTheme="minorEastAsia" w:eastAsiaTheme="minorEastAsia" w:cstheme="minorEastAsia"/>
          <w:sz w:val="30"/>
          <w:szCs w:val="30"/>
          <w:lang w:eastAsia="zh-CN"/>
        </w:rPr>
        <w:t>按照中标价，分</w:t>
      </w:r>
      <w:r>
        <w:rPr>
          <w:rFonts w:hint="eastAsia" w:asciiTheme="minorEastAsia" w:hAnsiTheme="minorEastAsia" w:eastAsiaTheme="minorEastAsia" w:cstheme="minorEastAsia"/>
          <w:sz w:val="30"/>
          <w:szCs w:val="30"/>
          <w:lang w:val="en-US" w:eastAsia="zh-CN"/>
        </w:rPr>
        <w:t>12个月</w:t>
      </w:r>
      <w:r>
        <w:rPr>
          <w:rFonts w:hint="eastAsia" w:asciiTheme="minorEastAsia" w:hAnsiTheme="minorEastAsia" w:eastAsiaTheme="minorEastAsia" w:cstheme="minorEastAsia"/>
          <w:sz w:val="30"/>
          <w:szCs w:val="30"/>
          <w:lang w:eastAsia="zh-CN"/>
        </w:rPr>
        <w:t>平均支付物业服务费用，节假日等特殊时间顺延支付。</w:t>
      </w:r>
    </w:p>
    <w:p>
      <w:pPr>
        <w:spacing w:after="0"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七</w:t>
      </w:r>
      <w:r>
        <w:rPr>
          <w:rFonts w:hint="eastAsia" w:asciiTheme="minorEastAsia" w:hAnsiTheme="minorEastAsia" w:eastAsiaTheme="minorEastAsia" w:cstheme="minorEastAsia"/>
          <w:sz w:val="30"/>
          <w:szCs w:val="30"/>
        </w:rPr>
        <w:t>、联系方式</w:t>
      </w:r>
    </w:p>
    <w:p>
      <w:pPr>
        <w:spacing w:after="0" w:line="360" w:lineRule="auto"/>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联系人姓名：</w:t>
      </w:r>
      <w:r>
        <w:rPr>
          <w:rFonts w:hint="eastAsia" w:asciiTheme="minorEastAsia" w:hAnsiTheme="minorEastAsia" w:eastAsiaTheme="minorEastAsia" w:cstheme="minorEastAsia"/>
          <w:sz w:val="30"/>
          <w:szCs w:val="30"/>
          <w:lang w:eastAsia="zh-CN"/>
        </w:rPr>
        <w:t>刘沛</w:t>
      </w:r>
      <w:r>
        <w:rPr>
          <w:rFonts w:hint="eastAsia" w:asciiTheme="minorEastAsia" w:hAnsiTheme="minorEastAsia" w:eastAsiaTheme="minorEastAsia" w:cstheme="minorEastAsia"/>
          <w:sz w:val="30"/>
          <w:szCs w:val="30"/>
        </w:rPr>
        <w:t xml:space="preserve">      联系电话：</w:t>
      </w:r>
      <w:r>
        <w:rPr>
          <w:rFonts w:hint="eastAsia" w:asciiTheme="minorEastAsia" w:hAnsiTheme="minorEastAsia" w:eastAsiaTheme="minorEastAsia" w:cstheme="minorEastAsia"/>
          <w:sz w:val="30"/>
          <w:szCs w:val="30"/>
          <w:lang w:val="en-US" w:eastAsia="zh-CN"/>
        </w:rPr>
        <w:t>2963300</w:t>
      </w:r>
    </w:p>
    <w:p>
      <w:pPr>
        <w:spacing w:after="0"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单位地址：</w:t>
      </w:r>
      <w:r>
        <w:rPr>
          <w:rFonts w:hint="eastAsia" w:asciiTheme="minorEastAsia" w:hAnsiTheme="minorEastAsia" w:eastAsiaTheme="minorEastAsia" w:cstheme="minorEastAsia"/>
          <w:sz w:val="30"/>
          <w:szCs w:val="30"/>
          <w:lang w:val="zh-CN"/>
        </w:rPr>
        <w:t>许昌市龙兴路与竹林路交叉口</w:t>
      </w:r>
    </w:p>
    <w:sectPr>
      <w:footerReference r:id="rId3" w:type="default"/>
      <w:pgSz w:w="11906" w:h="16838"/>
      <w:pgMar w:top="1440" w:right="1274"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6101"/>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0FC58"/>
    <w:multiLevelType w:val="singleLevel"/>
    <w:tmpl w:val="8380FC58"/>
    <w:lvl w:ilvl="0" w:tentative="0">
      <w:start w:val="1"/>
      <w:numFmt w:val="decimal"/>
      <w:suff w:val="nothing"/>
      <w:lvlText w:val="（%1）"/>
      <w:lvlJc w:val="left"/>
    </w:lvl>
  </w:abstractNum>
  <w:abstractNum w:abstractNumId="1">
    <w:nsid w:val="8B83ACF2"/>
    <w:multiLevelType w:val="singleLevel"/>
    <w:tmpl w:val="8B83ACF2"/>
    <w:lvl w:ilvl="0" w:tentative="0">
      <w:start w:val="2"/>
      <w:numFmt w:val="decimal"/>
      <w:suff w:val="nothing"/>
      <w:lvlText w:val="%1、"/>
      <w:lvlJc w:val="left"/>
    </w:lvl>
  </w:abstractNum>
  <w:abstractNum w:abstractNumId="2">
    <w:nsid w:val="65823CE2"/>
    <w:multiLevelType w:val="singleLevel"/>
    <w:tmpl w:val="65823CE2"/>
    <w:lvl w:ilvl="0" w:tentative="0">
      <w:start w:val="10"/>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40B0"/>
    <w:rsid w:val="000708B6"/>
    <w:rsid w:val="00080EDA"/>
    <w:rsid w:val="000A7059"/>
    <w:rsid w:val="000B46F8"/>
    <w:rsid w:val="000E6A6F"/>
    <w:rsid w:val="0010761D"/>
    <w:rsid w:val="001308BE"/>
    <w:rsid w:val="00131E0F"/>
    <w:rsid w:val="0013721C"/>
    <w:rsid w:val="00181000"/>
    <w:rsid w:val="00201A6D"/>
    <w:rsid w:val="00217C6E"/>
    <w:rsid w:val="0022707C"/>
    <w:rsid w:val="00290345"/>
    <w:rsid w:val="002A3FDB"/>
    <w:rsid w:val="002B6DD1"/>
    <w:rsid w:val="002D4801"/>
    <w:rsid w:val="00323B43"/>
    <w:rsid w:val="00337F1E"/>
    <w:rsid w:val="00367836"/>
    <w:rsid w:val="00382D82"/>
    <w:rsid w:val="003D37D8"/>
    <w:rsid w:val="00426133"/>
    <w:rsid w:val="004358AB"/>
    <w:rsid w:val="004A7368"/>
    <w:rsid w:val="004D3E00"/>
    <w:rsid w:val="005875DB"/>
    <w:rsid w:val="00592D77"/>
    <w:rsid w:val="005977A5"/>
    <w:rsid w:val="005B4771"/>
    <w:rsid w:val="005D1D5D"/>
    <w:rsid w:val="005D645A"/>
    <w:rsid w:val="005F2435"/>
    <w:rsid w:val="0062199B"/>
    <w:rsid w:val="00622966"/>
    <w:rsid w:val="006345D7"/>
    <w:rsid w:val="00635379"/>
    <w:rsid w:val="006D7C68"/>
    <w:rsid w:val="007A531D"/>
    <w:rsid w:val="008B7726"/>
    <w:rsid w:val="00901217"/>
    <w:rsid w:val="009150E7"/>
    <w:rsid w:val="009A731A"/>
    <w:rsid w:val="009B522C"/>
    <w:rsid w:val="009D693B"/>
    <w:rsid w:val="00A56862"/>
    <w:rsid w:val="00A83709"/>
    <w:rsid w:val="00B004B7"/>
    <w:rsid w:val="00B35D1B"/>
    <w:rsid w:val="00BA2374"/>
    <w:rsid w:val="00BD1446"/>
    <w:rsid w:val="00C03190"/>
    <w:rsid w:val="00C41254"/>
    <w:rsid w:val="00C55F08"/>
    <w:rsid w:val="00CA50BD"/>
    <w:rsid w:val="00CD1996"/>
    <w:rsid w:val="00CE07F5"/>
    <w:rsid w:val="00CE7AA3"/>
    <w:rsid w:val="00D00D36"/>
    <w:rsid w:val="00D178B6"/>
    <w:rsid w:val="00D17CE8"/>
    <w:rsid w:val="00D31D50"/>
    <w:rsid w:val="00D65604"/>
    <w:rsid w:val="00DD4B18"/>
    <w:rsid w:val="00E376F7"/>
    <w:rsid w:val="00E40A72"/>
    <w:rsid w:val="00E75787"/>
    <w:rsid w:val="00EA37D4"/>
    <w:rsid w:val="00F40AC6"/>
    <w:rsid w:val="00F82782"/>
    <w:rsid w:val="00FA6A98"/>
    <w:rsid w:val="00FB7FD5"/>
    <w:rsid w:val="00FF4B70"/>
    <w:rsid w:val="03323CD5"/>
    <w:rsid w:val="06991326"/>
    <w:rsid w:val="07FF33DE"/>
    <w:rsid w:val="0FAD378F"/>
    <w:rsid w:val="187F14A6"/>
    <w:rsid w:val="1E1D5F89"/>
    <w:rsid w:val="204113B8"/>
    <w:rsid w:val="22C7287E"/>
    <w:rsid w:val="232B6ECA"/>
    <w:rsid w:val="235C08A3"/>
    <w:rsid w:val="27502F51"/>
    <w:rsid w:val="27EE5554"/>
    <w:rsid w:val="29FB33FC"/>
    <w:rsid w:val="2A93693F"/>
    <w:rsid w:val="2DD02B28"/>
    <w:rsid w:val="2EE47D15"/>
    <w:rsid w:val="31C862BF"/>
    <w:rsid w:val="321B0AAF"/>
    <w:rsid w:val="35F81094"/>
    <w:rsid w:val="36A3247B"/>
    <w:rsid w:val="3A7802B3"/>
    <w:rsid w:val="3BE625A1"/>
    <w:rsid w:val="3E8F15EC"/>
    <w:rsid w:val="3F466E1A"/>
    <w:rsid w:val="44A33720"/>
    <w:rsid w:val="450536EA"/>
    <w:rsid w:val="45120C70"/>
    <w:rsid w:val="46DA1A4E"/>
    <w:rsid w:val="483A4B48"/>
    <w:rsid w:val="49DF57A7"/>
    <w:rsid w:val="49FA0D18"/>
    <w:rsid w:val="4A2071BD"/>
    <w:rsid w:val="4B4C1DA6"/>
    <w:rsid w:val="4BB72B1A"/>
    <w:rsid w:val="4C375FA3"/>
    <w:rsid w:val="4DE25BD4"/>
    <w:rsid w:val="4F57251F"/>
    <w:rsid w:val="4FF62E26"/>
    <w:rsid w:val="50CB3C5E"/>
    <w:rsid w:val="53AF72B7"/>
    <w:rsid w:val="546C18B0"/>
    <w:rsid w:val="54B973A8"/>
    <w:rsid w:val="559813D7"/>
    <w:rsid w:val="58710525"/>
    <w:rsid w:val="59CB2321"/>
    <w:rsid w:val="5A1002FD"/>
    <w:rsid w:val="5A1368B6"/>
    <w:rsid w:val="5C3B1E42"/>
    <w:rsid w:val="5D9333CB"/>
    <w:rsid w:val="63DC21BC"/>
    <w:rsid w:val="64E07514"/>
    <w:rsid w:val="6ADA3290"/>
    <w:rsid w:val="6B6935D4"/>
    <w:rsid w:val="6CD3110C"/>
    <w:rsid w:val="6EC07222"/>
    <w:rsid w:val="6F211531"/>
    <w:rsid w:val="6FAC0FD6"/>
    <w:rsid w:val="70025986"/>
    <w:rsid w:val="702D28D8"/>
    <w:rsid w:val="7107223E"/>
    <w:rsid w:val="71E64401"/>
    <w:rsid w:val="73550E38"/>
    <w:rsid w:val="746855AE"/>
    <w:rsid w:val="785F4390"/>
    <w:rsid w:val="78FE2609"/>
    <w:rsid w:val="797B2758"/>
    <w:rsid w:val="7A9B40A7"/>
    <w:rsid w:val="7C100E0B"/>
    <w:rsid w:val="7F95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5">
    <w:name w:val="Hyperlink"/>
    <w:basedOn w:val="4"/>
    <w:qFormat/>
    <w:uiPriority w:val="0"/>
    <w:rPr>
      <w:rFonts w:cs="Times New Roman"/>
      <w:color w:val="0000FF"/>
      <w:u w:val="single"/>
    </w:rPr>
  </w:style>
  <w:style w:type="character" w:customStyle="1" w:styleId="7">
    <w:name w:val="页眉 Char"/>
    <w:basedOn w:val="4"/>
    <w:link w:val="3"/>
    <w:semiHidden/>
    <w:qFormat/>
    <w:uiPriority w:val="99"/>
    <w:rPr>
      <w:rFonts w:ascii="Tahoma" w:hAnsi="Tahoma"/>
      <w:sz w:val="18"/>
      <w:szCs w:val="18"/>
    </w:rPr>
  </w:style>
  <w:style w:type="character" w:customStyle="1" w:styleId="8">
    <w:name w:val="页脚 Char"/>
    <w:basedOn w:val="4"/>
    <w:link w:val="2"/>
    <w:qFormat/>
    <w:uiPriority w:val="99"/>
    <w:rPr>
      <w:rFonts w:ascii="Tahoma" w:hAnsi="Tahoma"/>
      <w:sz w:val="18"/>
      <w:szCs w:val="18"/>
    </w:rPr>
  </w:style>
  <w:style w:type="paragraph" w:styleId="9">
    <w:name w:val="List Paragraph"/>
    <w:basedOn w:val="1"/>
    <w:unhideWhenUsed/>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D86A9-56A6-481F-BD5D-45E63D5F3BCE}">
  <ds:schemaRefs/>
</ds:datastoreItem>
</file>

<file path=docProps/app.xml><?xml version="1.0" encoding="utf-8"?>
<Properties xmlns="http://schemas.openxmlformats.org/officeDocument/2006/extended-properties" xmlns:vt="http://schemas.openxmlformats.org/officeDocument/2006/docPropsVTypes">
  <Template>Normal</Template>
  <Pages>10</Pages>
  <Words>802</Words>
  <Characters>4572</Characters>
  <Lines>38</Lines>
  <Paragraphs>10</Paragraphs>
  <TotalTime>2</TotalTime>
  <ScaleCrop>false</ScaleCrop>
  <LinksUpToDate>false</LinksUpToDate>
  <CharactersWithSpaces>5364</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sgj</dc:creator>
  <cp:lastModifiedBy>sgj</cp:lastModifiedBy>
  <dcterms:modified xsi:type="dcterms:W3CDTF">2018-08-02T03:29:32Z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