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left"/>
        <w:rPr>
          <w:rFonts w:ascii="仿宋" w:hAnsi="仿宋" w:eastAsia="仿宋"/>
          <w:color w:val="000000"/>
          <w:kern w:val="0"/>
          <w:sz w:val="30"/>
          <w:szCs w:val="30"/>
        </w:rPr>
      </w:pPr>
    </w:p>
    <w:p>
      <w:pPr>
        <w:widowControl/>
        <w:shd w:val="clear" w:color="auto" w:fill="FFFFFF"/>
        <w:spacing w:line="580" w:lineRule="exact"/>
        <w:rPr>
          <w:rFonts w:ascii="仿宋" w:hAnsi="仿宋" w:eastAsia="仿宋"/>
          <w:color w:val="000000"/>
          <w:kern w:val="0"/>
          <w:sz w:val="24"/>
        </w:rPr>
      </w:pPr>
      <w:r>
        <w:rPr>
          <w:rFonts w:hint="eastAsia" w:ascii="仿宋" w:hAnsi="仿宋" w:eastAsia="仿宋"/>
          <w:b/>
          <w:color w:val="000000"/>
          <w:kern w:val="0"/>
          <w:sz w:val="32"/>
          <w:szCs w:val="32"/>
        </w:rPr>
        <w:t>许昌革命烈士纪念馆（北）窗帘</w:t>
      </w:r>
      <w:r>
        <w:rPr>
          <w:rFonts w:hint="eastAsia" w:ascii="仿宋" w:hAnsi="仿宋" w:eastAsia="仿宋"/>
          <w:b/>
          <w:bCs/>
          <w:color w:val="000000"/>
          <w:kern w:val="0"/>
          <w:sz w:val="32"/>
          <w:szCs w:val="32"/>
        </w:rPr>
        <w:t>采购需求、评标标准等说明</w:t>
      </w:r>
    </w:p>
    <w:p>
      <w:pPr>
        <w:widowControl/>
        <w:shd w:val="clear" w:color="auto" w:fill="FFFFFF"/>
        <w:spacing w:line="580" w:lineRule="exact"/>
        <w:ind w:firstLine="600"/>
        <w:jc w:val="left"/>
        <w:rPr>
          <w:color w:val="000000"/>
          <w:kern w:val="0"/>
          <w:sz w:val="24"/>
        </w:rPr>
      </w:pPr>
      <w:r>
        <w:rPr>
          <w:rFonts w:hint="eastAsia" w:ascii="黑体" w:hAnsi="黑体" w:eastAsia="黑体"/>
          <w:color w:val="000000"/>
          <w:kern w:val="0"/>
          <w:sz w:val="30"/>
          <w:szCs w:val="30"/>
        </w:rPr>
        <w:t>一、项目概况</w:t>
      </w:r>
    </w:p>
    <w:p>
      <w:pPr>
        <w:widowControl/>
        <w:shd w:val="clear" w:color="auto" w:fill="FFFFFF"/>
        <w:spacing w:line="580" w:lineRule="exact"/>
        <w:ind w:firstLine="600" w:firstLineChars="200"/>
        <w:jc w:val="left"/>
        <w:rPr>
          <w:color w:val="000000"/>
          <w:kern w:val="0"/>
          <w:sz w:val="24"/>
        </w:rPr>
      </w:pPr>
      <w:r>
        <w:rPr>
          <w:rFonts w:hint="eastAsia" w:ascii="仿宋" w:hAnsi="仿宋" w:eastAsia="仿宋"/>
          <w:color w:val="000000"/>
          <w:kern w:val="0"/>
          <w:sz w:val="30"/>
          <w:szCs w:val="30"/>
        </w:rPr>
        <w:t>（一）项目名称：许昌革命烈士纪念馆（北）窗帘。</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（二）采购方式：竞争性谈判。</w:t>
      </w:r>
      <w:r>
        <w:rPr>
          <w:rFonts w:ascii="仿宋" w:hAnsi="仿宋" w:eastAsia="仿宋"/>
          <w:color w:val="000000"/>
          <w:kern w:val="0"/>
          <w:sz w:val="30"/>
          <w:szCs w:val="30"/>
        </w:rPr>
        <w:t xml:space="preserve"> </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（三）预算金额：</w:t>
      </w:r>
      <w:r>
        <w:rPr>
          <w:rFonts w:ascii="仿宋" w:hAnsi="仿宋" w:eastAsia="仿宋"/>
          <w:color w:val="000000"/>
          <w:kern w:val="0"/>
          <w:sz w:val="30"/>
          <w:szCs w:val="30"/>
        </w:rPr>
        <w:t>250240</w:t>
      </w:r>
      <w:r>
        <w:rPr>
          <w:rFonts w:hint="eastAsia" w:ascii="仿宋" w:hAnsi="仿宋" w:eastAsia="仿宋"/>
          <w:color w:val="000000"/>
          <w:kern w:val="0"/>
          <w:sz w:val="30"/>
          <w:szCs w:val="30"/>
        </w:rPr>
        <w:t>元</w:t>
      </w:r>
      <w:r>
        <w:rPr>
          <w:rFonts w:ascii="仿宋" w:hAnsi="仿宋" w:eastAsia="仿宋"/>
          <w:color w:val="000000"/>
          <w:kern w:val="0"/>
          <w:sz w:val="30"/>
          <w:szCs w:val="30"/>
        </w:rPr>
        <w:t xml:space="preserve"> </w:t>
      </w:r>
      <w:r>
        <w:rPr>
          <w:rFonts w:hint="eastAsia" w:ascii="仿宋" w:hAnsi="仿宋" w:eastAsia="仿宋"/>
          <w:color w:val="000000"/>
          <w:kern w:val="0"/>
          <w:sz w:val="30"/>
          <w:szCs w:val="30"/>
        </w:rPr>
        <w:t>；最高限价：</w:t>
      </w:r>
      <w:r>
        <w:rPr>
          <w:rFonts w:ascii="仿宋" w:hAnsi="仿宋" w:eastAsia="仿宋"/>
          <w:color w:val="000000"/>
          <w:kern w:val="0"/>
          <w:sz w:val="30"/>
          <w:szCs w:val="30"/>
        </w:rPr>
        <w:t>250240</w:t>
      </w:r>
      <w:r>
        <w:rPr>
          <w:rFonts w:hint="eastAsia" w:ascii="仿宋" w:hAnsi="仿宋" w:eastAsia="仿宋"/>
          <w:color w:val="000000"/>
          <w:kern w:val="0"/>
          <w:sz w:val="30"/>
          <w:szCs w:val="30"/>
        </w:rPr>
        <w:t>元。</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（四）交付（服务、完工）时间：合同签订后</w:t>
      </w:r>
      <w:r>
        <w:rPr>
          <w:rFonts w:ascii="仿宋" w:hAnsi="仿宋" w:eastAsia="仿宋"/>
          <w:color w:val="000000"/>
          <w:kern w:val="0"/>
          <w:sz w:val="30"/>
          <w:szCs w:val="30"/>
        </w:rPr>
        <w:t>15</w:t>
      </w:r>
      <w:r>
        <w:rPr>
          <w:rFonts w:hint="eastAsia" w:ascii="仿宋" w:hAnsi="仿宋" w:eastAsia="仿宋"/>
          <w:color w:val="000000"/>
          <w:kern w:val="0"/>
          <w:sz w:val="30"/>
          <w:szCs w:val="30"/>
        </w:rPr>
        <w:t>天。</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（五）交付（服务、施工）地点：许昌革命烈士纪念馆（北）。</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（六）分包：不允许。</w:t>
      </w:r>
    </w:p>
    <w:p>
      <w:pPr>
        <w:widowControl/>
        <w:shd w:val="clear" w:color="auto" w:fill="FFFFFF"/>
        <w:spacing w:line="580" w:lineRule="exact"/>
        <w:ind w:firstLine="600"/>
        <w:jc w:val="left"/>
        <w:rPr>
          <w:color w:val="000000"/>
          <w:kern w:val="0"/>
          <w:sz w:val="24"/>
        </w:rPr>
      </w:pPr>
      <w:r>
        <w:rPr>
          <w:rFonts w:hint="eastAsia" w:ascii="黑体" w:hAnsi="黑体" w:eastAsia="黑体"/>
          <w:color w:val="000000"/>
          <w:kern w:val="0"/>
          <w:sz w:val="30"/>
          <w:szCs w:val="30"/>
        </w:rPr>
        <w:t>二、需要落实的政府采购政策</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本项目落实节能环保</w:t>
      </w:r>
      <w:r>
        <w:rPr>
          <w:rFonts w:hint="eastAsia"/>
          <w:color w:val="000000"/>
          <w:kern w:val="0"/>
          <w:sz w:val="24"/>
        </w:rPr>
        <w:t>√</w:t>
      </w:r>
      <w:r>
        <w:rPr>
          <w:rFonts w:hint="eastAsia" w:ascii="仿宋" w:hAnsi="仿宋" w:eastAsia="仿宋"/>
          <w:color w:val="000000"/>
          <w:kern w:val="0"/>
          <w:sz w:val="30"/>
          <w:szCs w:val="30"/>
        </w:rPr>
        <w:t>、中小微型企业扶持</w:t>
      </w:r>
      <w:r>
        <w:rPr>
          <w:rFonts w:hint="eastAsia"/>
          <w:color w:val="000000"/>
          <w:kern w:val="0"/>
          <w:sz w:val="24"/>
        </w:rPr>
        <w:t>√</w:t>
      </w:r>
      <w:r>
        <w:rPr>
          <w:rFonts w:hint="eastAsia" w:ascii="仿宋" w:hAnsi="仿宋" w:eastAsia="仿宋"/>
          <w:color w:val="000000"/>
          <w:kern w:val="0"/>
          <w:sz w:val="30"/>
          <w:szCs w:val="30"/>
        </w:rPr>
        <w:t>、残疾人福利性单位扶持</w:t>
      </w:r>
      <w:r>
        <w:rPr>
          <w:rFonts w:hint="eastAsia"/>
          <w:color w:val="000000"/>
          <w:kern w:val="0"/>
          <w:sz w:val="24"/>
        </w:rPr>
        <w:t>√</w:t>
      </w:r>
      <w:r>
        <w:rPr>
          <w:rFonts w:hint="eastAsia" w:ascii="仿宋" w:hAnsi="仿宋" w:eastAsia="仿宋"/>
          <w:color w:val="000000"/>
          <w:kern w:val="0"/>
          <w:sz w:val="30"/>
          <w:szCs w:val="30"/>
        </w:rPr>
        <w:t>等相关政府采购政策。</w:t>
      </w:r>
    </w:p>
    <w:p>
      <w:pPr>
        <w:widowControl/>
        <w:shd w:val="clear" w:color="auto" w:fill="FFFFFF"/>
        <w:spacing w:line="580" w:lineRule="exact"/>
        <w:ind w:firstLine="600"/>
        <w:jc w:val="left"/>
        <w:rPr>
          <w:color w:val="000000"/>
          <w:kern w:val="0"/>
          <w:sz w:val="24"/>
        </w:rPr>
      </w:pPr>
      <w:r>
        <w:rPr>
          <w:rFonts w:hint="eastAsia" w:ascii="黑体" w:hAnsi="黑体" w:eastAsia="黑体"/>
          <w:color w:val="000000"/>
          <w:kern w:val="0"/>
          <w:sz w:val="30"/>
          <w:szCs w:val="30"/>
        </w:rPr>
        <w:t>三、投标人资格要求</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（一）具备《政府采购法》第二十二条第一款规定条件并提供相关材料。</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（二）本次招标不接受联合体投标。</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（三）根据采购项目特殊要求，规定投标人的特定条件：无</w:t>
      </w:r>
      <w:r>
        <w:rPr>
          <w:rFonts w:hint="eastAsia" w:ascii="仿宋" w:hAnsi="仿宋" w:eastAsia="仿宋"/>
          <w:i/>
          <w:iCs/>
          <w:color w:val="000000"/>
          <w:kern w:val="0"/>
          <w:sz w:val="30"/>
          <w:szCs w:val="30"/>
        </w:rPr>
        <w:t>。</w:t>
      </w:r>
    </w:p>
    <w:p>
      <w:pPr>
        <w:widowControl/>
        <w:shd w:val="clear" w:color="auto" w:fill="FFFFFF"/>
        <w:spacing w:line="580" w:lineRule="exact"/>
        <w:ind w:firstLine="600"/>
        <w:jc w:val="left"/>
        <w:rPr>
          <w:color w:val="000000"/>
          <w:kern w:val="0"/>
          <w:sz w:val="24"/>
        </w:rPr>
      </w:pPr>
      <w:r>
        <w:rPr>
          <w:rFonts w:hint="eastAsia" w:ascii="黑体" w:hAnsi="黑体" w:eastAsia="黑体"/>
          <w:color w:val="000000"/>
          <w:kern w:val="0"/>
          <w:sz w:val="30"/>
          <w:szCs w:val="30"/>
        </w:rPr>
        <w:t>四、采购需求</w:t>
      </w:r>
    </w:p>
    <w:p>
      <w:pPr>
        <w:widowControl/>
        <w:shd w:val="clear" w:color="auto" w:fill="FFFFFF"/>
        <w:spacing w:line="580" w:lineRule="exact"/>
        <w:ind w:firstLine="600"/>
        <w:jc w:val="left"/>
        <w:rPr>
          <w:rFonts w:ascii="仿宋" w:hAnsi="仿宋" w:eastAsia="仿宋"/>
          <w:color w:val="000000"/>
          <w:kern w:val="0"/>
          <w:sz w:val="30"/>
          <w:szCs w:val="30"/>
        </w:rPr>
      </w:pPr>
      <w:r>
        <w:rPr>
          <w:rFonts w:hint="eastAsia" w:ascii="仿宋" w:hAnsi="仿宋" w:eastAsia="仿宋"/>
          <w:color w:val="000000"/>
          <w:kern w:val="0"/>
          <w:sz w:val="30"/>
          <w:szCs w:val="30"/>
        </w:rPr>
        <w:t>（一）本项目需实现的功能或者目标</w:t>
      </w:r>
    </w:p>
    <w:p>
      <w:pPr>
        <w:widowControl/>
        <w:shd w:val="clear" w:color="auto" w:fill="FFFFFF"/>
        <w:spacing w:line="580" w:lineRule="exact"/>
        <w:ind w:firstLine="750" w:firstLineChars="250"/>
        <w:jc w:val="left"/>
        <w:rPr>
          <w:rFonts w:ascii="仿宋" w:hAnsi="仿宋" w:eastAsia="仿宋"/>
          <w:color w:val="000000"/>
          <w:kern w:val="0"/>
          <w:sz w:val="30"/>
          <w:szCs w:val="30"/>
        </w:rPr>
      </w:pPr>
      <w:r>
        <w:rPr>
          <w:rFonts w:hint="eastAsia" w:ascii="仿宋" w:hAnsi="仿宋" w:eastAsia="仿宋"/>
          <w:color w:val="000000"/>
          <w:kern w:val="0"/>
          <w:sz w:val="30"/>
          <w:szCs w:val="30"/>
        </w:rPr>
        <w:t>服务功能：全面负责许昌革命烈士纪念馆（北）区域内的窗帘及类似品的安装和保修。</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（二）采购清单</w:t>
      </w:r>
    </w:p>
    <w:tbl>
      <w:tblPr>
        <w:tblStyle w:val="7"/>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1286"/>
        <w:gridCol w:w="4024"/>
        <w:gridCol w:w="564"/>
        <w:gridCol w:w="78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Mar>
              <w:top w:w="0" w:type="dxa"/>
              <w:left w:w="105" w:type="dxa"/>
              <w:bottom w:w="0" w:type="dxa"/>
              <w:right w:w="105" w:type="dxa"/>
            </w:tcMar>
            <w:vAlign w:val="center"/>
          </w:tcPr>
          <w:p>
            <w:pPr>
              <w:widowControl/>
              <w:spacing w:line="580" w:lineRule="exact"/>
              <w:jc w:val="center"/>
              <w:rPr>
                <w:color w:val="000000"/>
                <w:kern w:val="0"/>
                <w:sz w:val="24"/>
              </w:rPr>
            </w:pPr>
            <w:r>
              <w:rPr>
                <w:rFonts w:hint="eastAsia" w:ascii="仿宋" w:hAnsi="仿宋" w:eastAsia="仿宋"/>
                <w:b/>
                <w:bCs/>
                <w:color w:val="000000"/>
                <w:kern w:val="0"/>
                <w:sz w:val="24"/>
              </w:rPr>
              <w:t>序号</w:t>
            </w:r>
          </w:p>
        </w:tc>
        <w:tc>
          <w:tcPr>
            <w:tcW w:w="1286" w:type="dxa"/>
            <w:tcMar>
              <w:top w:w="0" w:type="dxa"/>
              <w:left w:w="105" w:type="dxa"/>
              <w:bottom w:w="0" w:type="dxa"/>
              <w:right w:w="105" w:type="dxa"/>
            </w:tcMar>
            <w:vAlign w:val="center"/>
          </w:tcPr>
          <w:p>
            <w:pPr>
              <w:widowControl/>
              <w:spacing w:line="580" w:lineRule="exact"/>
              <w:jc w:val="center"/>
              <w:rPr>
                <w:color w:val="000000"/>
                <w:kern w:val="0"/>
                <w:sz w:val="24"/>
              </w:rPr>
            </w:pPr>
            <w:r>
              <w:rPr>
                <w:rFonts w:hint="eastAsia" w:ascii="仿宋" w:hAnsi="仿宋" w:eastAsia="仿宋"/>
                <w:b/>
                <w:bCs/>
                <w:color w:val="000000"/>
                <w:kern w:val="0"/>
                <w:sz w:val="24"/>
              </w:rPr>
              <w:t>货物名称</w:t>
            </w:r>
          </w:p>
        </w:tc>
        <w:tc>
          <w:tcPr>
            <w:tcW w:w="4024" w:type="dxa"/>
            <w:tcMar>
              <w:top w:w="0" w:type="dxa"/>
              <w:left w:w="105" w:type="dxa"/>
              <w:bottom w:w="0" w:type="dxa"/>
              <w:right w:w="105" w:type="dxa"/>
            </w:tcMar>
            <w:vAlign w:val="center"/>
          </w:tcPr>
          <w:p>
            <w:pPr>
              <w:widowControl/>
              <w:spacing w:line="580" w:lineRule="exact"/>
              <w:jc w:val="center"/>
              <w:rPr>
                <w:color w:val="000000"/>
                <w:kern w:val="0"/>
                <w:sz w:val="24"/>
              </w:rPr>
            </w:pPr>
            <w:r>
              <w:rPr>
                <w:rFonts w:hint="eastAsia" w:ascii="仿宋" w:hAnsi="仿宋" w:eastAsia="仿宋"/>
                <w:b/>
                <w:bCs/>
                <w:color w:val="000000"/>
                <w:kern w:val="0"/>
                <w:sz w:val="24"/>
              </w:rPr>
              <w:t>技术规格及主要参数</w:t>
            </w:r>
          </w:p>
        </w:tc>
        <w:tc>
          <w:tcPr>
            <w:tcW w:w="564" w:type="dxa"/>
            <w:tcMar>
              <w:top w:w="0" w:type="dxa"/>
              <w:left w:w="105" w:type="dxa"/>
              <w:bottom w:w="0" w:type="dxa"/>
              <w:right w:w="105" w:type="dxa"/>
            </w:tcMar>
            <w:vAlign w:val="center"/>
          </w:tcPr>
          <w:p>
            <w:pPr>
              <w:widowControl/>
              <w:spacing w:line="580" w:lineRule="exact"/>
              <w:jc w:val="center"/>
              <w:rPr>
                <w:color w:val="000000"/>
                <w:kern w:val="0"/>
                <w:sz w:val="24"/>
              </w:rPr>
            </w:pPr>
            <w:r>
              <w:rPr>
                <w:rFonts w:hint="eastAsia" w:ascii="仿宋" w:hAnsi="仿宋" w:eastAsia="仿宋"/>
                <w:b/>
                <w:bCs/>
                <w:color w:val="000000"/>
                <w:kern w:val="0"/>
                <w:sz w:val="24"/>
              </w:rPr>
              <w:t>单位</w:t>
            </w:r>
          </w:p>
        </w:tc>
        <w:tc>
          <w:tcPr>
            <w:tcW w:w="781" w:type="dxa"/>
            <w:tcMar>
              <w:top w:w="0" w:type="dxa"/>
              <w:left w:w="105" w:type="dxa"/>
              <w:bottom w:w="0" w:type="dxa"/>
              <w:right w:w="105" w:type="dxa"/>
            </w:tcMar>
            <w:vAlign w:val="center"/>
          </w:tcPr>
          <w:p>
            <w:pPr>
              <w:widowControl/>
              <w:spacing w:line="580" w:lineRule="exact"/>
              <w:jc w:val="center"/>
              <w:rPr>
                <w:color w:val="000000"/>
                <w:kern w:val="0"/>
                <w:sz w:val="24"/>
              </w:rPr>
            </w:pPr>
            <w:r>
              <w:rPr>
                <w:rFonts w:hint="eastAsia" w:ascii="仿宋" w:hAnsi="仿宋" w:eastAsia="仿宋"/>
                <w:b/>
                <w:bCs/>
                <w:color w:val="000000"/>
                <w:kern w:val="0"/>
                <w:sz w:val="24"/>
              </w:rPr>
              <w:t>数量</w:t>
            </w:r>
          </w:p>
        </w:tc>
        <w:tc>
          <w:tcPr>
            <w:tcW w:w="1012" w:type="dxa"/>
          </w:tcPr>
          <w:p>
            <w:pPr>
              <w:widowControl/>
              <w:spacing w:line="580" w:lineRule="exact"/>
              <w:jc w:val="center"/>
              <w:rPr>
                <w:color w:val="000000"/>
                <w:kern w:val="0"/>
                <w:sz w:val="24"/>
              </w:rPr>
            </w:pPr>
            <w:r>
              <w:rPr>
                <w:rFonts w:hint="eastAsia" w:ascii="仿宋" w:hAnsi="仿宋" w:eastAsia="仿宋"/>
                <w:b/>
                <w:bCs/>
                <w:color w:val="000000"/>
                <w:kern w:val="0"/>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4" w:hRule="atLeast"/>
        </w:trPr>
        <w:tc>
          <w:tcPr>
            <w:tcW w:w="749" w:type="dxa"/>
            <w:tcMar>
              <w:top w:w="0" w:type="dxa"/>
              <w:left w:w="105" w:type="dxa"/>
              <w:bottom w:w="0" w:type="dxa"/>
              <w:right w:w="105" w:type="dxa"/>
            </w:tcMar>
            <w:vAlign w:val="center"/>
          </w:tcPr>
          <w:p>
            <w:pPr>
              <w:widowControl/>
              <w:spacing w:line="580" w:lineRule="exact"/>
              <w:jc w:val="center"/>
              <w:rPr>
                <w:color w:val="000000"/>
                <w:kern w:val="0"/>
                <w:sz w:val="24"/>
              </w:rPr>
            </w:pPr>
            <w:r>
              <w:rPr>
                <w:rFonts w:ascii="仿宋" w:hAnsi="仿宋" w:eastAsia="仿宋"/>
                <w:color w:val="000000"/>
                <w:kern w:val="0"/>
                <w:sz w:val="24"/>
              </w:rPr>
              <w:t>1</w:t>
            </w:r>
          </w:p>
        </w:tc>
        <w:tc>
          <w:tcPr>
            <w:tcW w:w="1286"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绒面遮光布</w:t>
            </w:r>
          </w:p>
        </w:tc>
        <w:tc>
          <w:tcPr>
            <w:tcW w:w="4024" w:type="dxa"/>
            <w:tcMar>
              <w:top w:w="0" w:type="dxa"/>
              <w:left w:w="105" w:type="dxa"/>
              <w:bottom w:w="0" w:type="dxa"/>
              <w:right w:w="105" w:type="dxa"/>
            </w:tcMar>
            <w:vAlign w:val="center"/>
          </w:tcPr>
          <w:p>
            <w:pPr>
              <w:spacing w:line="580" w:lineRule="exact"/>
              <w:jc w:val="left"/>
              <w:rPr>
                <w:color w:val="000000"/>
                <w:sz w:val="24"/>
              </w:rPr>
            </w:pPr>
            <w:r>
              <w:rPr>
                <w:rFonts w:hint="eastAsia"/>
                <w:color w:val="000000"/>
              </w:rPr>
              <w:t>遮光布采用绒面纯色高档遮光布，幅宽</w:t>
            </w:r>
            <w:r>
              <w:rPr>
                <w:color w:val="000000"/>
              </w:rPr>
              <w:t>2.8</w:t>
            </w:r>
            <w:r>
              <w:rPr>
                <w:rFonts w:hint="eastAsia"/>
                <w:color w:val="000000"/>
              </w:rPr>
              <w:t>米，成分是</w:t>
            </w:r>
            <w:r>
              <w:rPr>
                <w:color w:val="000000"/>
              </w:rPr>
              <w:t>100%</w:t>
            </w:r>
            <w:r>
              <w:rPr>
                <w:rFonts w:hint="eastAsia"/>
                <w:color w:val="000000"/>
              </w:rPr>
              <w:t>涤纶，遮光系数大于等于</w:t>
            </w:r>
            <w:r>
              <w:rPr>
                <w:color w:val="000000"/>
              </w:rPr>
              <w:t>90%</w:t>
            </w:r>
            <w:r>
              <w:rPr>
                <w:rFonts w:hint="eastAsia"/>
                <w:color w:val="000000"/>
              </w:rPr>
              <w:t>，褶比</w:t>
            </w:r>
            <w:r>
              <w:rPr>
                <w:color w:val="000000"/>
              </w:rPr>
              <w:t>1</w:t>
            </w:r>
            <w:r>
              <w:rPr>
                <w:rFonts w:hint="eastAsia"/>
                <w:color w:val="000000"/>
              </w:rPr>
              <w:t>：</w:t>
            </w:r>
            <w:r>
              <w:rPr>
                <w:color w:val="000000"/>
              </w:rPr>
              <w:t>2</w:t>
            </w:r>
            <w:r>
              <w:rPr>
                <w:rFonts w:hint="eastAsia"/>
                <w:color w:val="000000"/>
              </w:rPr>
              <w:t>。特性：耐用遮光，遮挡紫外线，隔热透气，防尘防污，防静电，抗菌，适应水洗，克重不少于</w:t>
            </w:r>
            <w:r>
              <w:rPr>
                <w:color w:val="000000"/>
              </w:rPr>
              <w:t>1200</w:t>
            </w:r>
            <w:r>
              <w:rPr>
                <w:rFonts w:hint="eastAsia"/>
                <w:color w:val="000000"/>
              </w:rPr>
              <w:t>克，色牢度大于等于</w:t>
            </w:r>
            <w:r>
              <w:rPr>
                <w:color w:val="000000"/>
              </w:rPr>
              <w:t>4</w:t>
            </w:r>
            <w:r>
              <w:rPr>
                <w:rFonts w:hint="eastAsia"/>
                <w:color w:val="000000"/>
              </w:rPr>
              <w:t>级，环保达到国家标准。缝制工艺要求：</w:t>
            </w:r>
            <w:r>
              <w:rPr>
                <w:color w:val="000000"/>
              </w:rPr>
              <w:t>1</w:t>
            </w:r>
            <w:r>
              <w:rPr>
                <w:rFonts w:hint="eastAsia"/>
                <w:color w:val="000000"/>
              </w:rPr>
              <w:t>、水平方向拼接的布边不得出现毛边。</w:t>
            </w:r>
            <w:r>
              <w:rPr>
                <w:color w:val="000000"/>
              </w:rPr>
              <w:t>2</w:t>
            </w:r>
            <w:r>
              <w:rPr>
                <w:rFonts w:hint="eastAsia"/>
                <w:color w:val="000000"/>
              </w:rPr>
              <w:t>、每米</w:t>
            </w:r>
            <w:r>
              <w:rPr>
                <w:color w:val="000000"/>
              </w:rPr>
              <w:t>8</w:t>
            </w:r>
            <w:r>
              <w:rPr>
                <w:rFonts w:hint="eastAsia"/>
                <w:color w:val="000000"/>
              </w:rPr>
              <w:t>个固定褶皱。</w:t>
            </w:r>
            <w:r>
              <w:rPr>
                <w:color w:val="000000"/>
              </w:rPr>
              <w:t>3</w:t>
            </w:r>
            <w:r>
              <w:rPr>
                <w:rFonts w:hint="eastAsia"/>
                <w:color w:val="000000"/>
              </w:rPr>
              <w:t>、底边缝制不少于</w:t>
            </w:r>
            <w:r>
              <w:rPr>
                <w:color w:val="000000"/>
              </w:rPr>
              <w:t>80mm</w:t>
            </w:r>
            <w:r>
              <w:rPr>
                <w:rFonts w:hint="eastAsia"/>
                <w:color w:val="000000"/>
              </w:rPr>
              <w:t>，左右两侧褶边不少于</w:t>
            </w:r>
            <w:r>
              <w:rPr>
                <w:color w:val="000000"/>
              </w:rPr>
              <w:t>30mm</w:t>
            </w:r>
            <w:r>
              <w:rPr>
                <w:rFonts w:hint="eastAsia"/>
                <w:color w:val="000000"/>
              </w:rPr>
              <w:t>。接缝，袂边等均熨平。</w:t>
            </w:r>
          </w:p>
          <w:p>
            <w:pPr>
              <w:widowControl/>
              <w:spacing w:line="580" w:lineRule="exact"/>
              <w:jc w:val="left"/>
              <w:rPr>
                <w:color w:val="000000"/>
                <w:kern w:val="0"/>
                <w:sz w:val="24"/>
              </w:rPr>
            </w:pPr>
          </w:p>
        </w:tc>
        <w:tc>
          <w:tcPr>
            <w:tcW w:w="564"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990</w:t>
            </w:r>
          </w:p>
        </w:tc>
        <w:tc>
          <w:tcPr>
            <w:tcW w:w="1012" w:type="dxa"/>
            <w:vAlign w:val="center"/>
          </w:tcPr>
          <w:p>
            <w:pPr>
              <w:widowControl/>
              <w:spacing w:line="580" w:lineRule="exact"/>
              <w:jc w:val="center"/>
              <w:rPr>
                <w:color w:val="000000"/>
                <w:kern w:val="0"/>
                <w:sz w:val="24"/>
              </w:rPr>
            </w:pPr>
            <w:r>
              <w:rPr>
                <w:rFonts w:hint="eastAsia"/>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9" w:hRule="atLeast"/>
        </w:trPr>
        <w:tc>
          <w:tcPr>
            <w:tcW w:w="749" w:type="dxa"/>
            <w:tcMar>
              <w:top w:w="0" w:type="dxa"/>
              <w:left w:w="105" w:type="dxa"/>
              <w:bottom w:w="0" w:type="dxa"/>
              <w:right w:w="105" w:type="dxa"/>
            </w:tcMar>
            <w:vAlign w:val="center"/>
          </w:tcPr>
          <w:p>
            <w:pPr>
              <w:widowControl/>
              <w:spacing w:line="580" w:lineRule="exact"/>
              <w:jc w:val="center"/>
              <w:rPr>
                <w:color w:val="000000"/>
                <w:kern w:val="0"/>
                <w:sz w:val="24"/>
              </w:rPr>
            </w:pPr>
            <w:r>
              <w:rPr>
                <w:rFonts w:ascii="仿宋" w:hAnsi="仿宋" w:eastAsia="仿宋"/>
                <w:color w:val="000000"/>
                <w:kern w:val="0"/>
                <w:sz w:val="24"/>
              </w:rPr>
              <w:t>2</w:t>
            </w:r>
          </w:p>
        </w:tc>
        <w:tc>
          <w:tcPr>
            <w:tcW w:w="1286"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麻面遮光布</w:t>
            </w:r>
          </w:p>
        </w:tc>
        <w:tc>
          <w:tcPr>
            <w:tcW w:w="4024" w:type="dxa"/>
            <w:tcMar>
              <w:top w:w="0" w:type="dxa"/>
              <w:left w:w="105" w:type="dxa"/>
              <w:bottom w:w="0" w:type="dxa"/>
              <w:right w:w="105" w:type="dxa"/>
            </w:tcMar>
            <w:vAlign w:val="center"/>
          </w:tcPr>
          <w:p>
            <w:pPr>
              <w:spacing w:line="580" w:lineRule="exact"/>
              <w:jc w:val="left"/>
              <w:rPr>
                <w:color w:val="000000"/>
                <w:sz w:val="24"/>
              </w:rPr>
            </w:pPr>
            <w:r>
              <w:rPr>
                <w:rFonts w:hint="eastAsia"/>
                <w:color w:val="000000"/>
              </w:rPr>
              <w:t>遮光布采用麻面纯色高档遮光布，幅宽</w:t>
            </w:r>
            <w:r>
              <w:rPr>
                <w:color w:val="000000"/>
              </w:rPr>
              <w:t>2.8</w:t>
            </w:r>
            <w:r>
              <w:rPr>
                <w:rFonts w:hint="eastAsia"/>
                <w:color w:val="000000"/>
              </w:rPr>
              <w:t>米，成分是</w:t>
            </w:r>
            <w:r>
              <w:rPr>
                <w:color w:val="000000"/>
              </w:rPr>
              <w:t>100%</w:t>
            </w:r>
            <w:r>
              <w:rPr>
                <w:rFonts w:hint="eastAsia"/>
                <w:color w:val="000000"/>
              </w:rPr>
              <w:t>涤纶，遮光系数大于等于</w:t>
            </w:r>
            <w:r>
              <w:rPr>
                <w:color w:val="000000"/>
              </w:rPr>
              <w:t>95%</w:t>
            </w:r>
            <w:r>
              <w:rPr>
                <w:rFonts w:hint="eastAsia"/>
                <w:color w:val="000000"/>
              </w:rPr>
              <w:t>，褶比</w:t>
            </w:r>
            <w:r>
              <w:rPr>
                <w:color w:val="000000"/>
              </w:rPr>
              <w:t>1</w:t>
            </w:r>
            <w:r>
              <w:rPr>
                <w:rFonts w:hint="eastAsia"/>
                <w:color w:val="000000"/>
              </w:rPr>
              <w:t>：</w:t>
            </w:r>
            <w:r>
              <w:rPr>
                <w:color w:val="000000"/>
              </w:rPr>
              <w:t>2</w:t>
            </w:r>
            <w:r>
              <w:rPr>
                <w:rFonts w:hint="eastAsia"/>
                <w:color w:val="000000"/>
              </w:rPr>
              <w:t>。特性：耐用遮光，遮挡紫外线，隔热透气，防尘防污，防静电，抗菌，适应水洗，克重不少于</w:t>
            </w:r>
            <w:r>
              <w:rPr>
                <w:color w:val="000000"/>
              </w:rPr>
              <w:t>1000</w:t>
            </w:r>
            <w:r>
              <w:rPr>
                <w:rFonts w:hint="eastAsia"/>
                <w:color w:val="000000"/>
              </w:rPr>
              <w:t>克，色牢度大于等于</w:t>
            </w:r>
            <w:r>
              <w:rPr>
                <w:color w:val="000000"/>
              </w:rPr>
              <w:t>4</w:t>
            </w:r>
            <w:r>
              <w:rPr>
                <w:rFonts w:hint="eastAsia"/>
                <w:color w:val="000000"/>
              </w:rPr>
              <w:t>级，环保达到国家标准。缝制工艺要求：</w:t>
            </w:r>
            <w:r>
              <w:rPr>
                <w:color w:val="000000"/>
              </w:rPr>
              <w:t>1</w:t>
            </w:r>
            <w:r>
              <w:rPr>
                <w:rFonts w:hint="eastAsia"/>
                <w:color w:val="000000"/>
              </w:rPr>
              <w:t>、竖直方向拼接的布边不得出现毛边。</w:t>
            </w:r>
            <w:r>
              <w:rPr>
                <w:color w:val="000000"/>
              </w:rPr>
              <w:t>2</w:t>
            </w:r>
            <w:r>
              <w:rPr>
                <w:rFonts w:hint="eastAsia"/>
                <w:color w:val="000000"/>
              </w:rPr>
              <w:t>、每米</w:t>
            </w:r>
            <w:r>
              <w:rPr>
                <w:color w:val="000000"/>
              </w:rPr>
              <w:t>8</w:t>
            </w:r>
            <w:r>
              <w:rPr>
                <w:rFonts w:hint="eastAsia"/>
                <w:color w:val="000000"/>
              </w:rPr>
              <w:t>个固定褶皱。</w:t>
            </w:r>
            <w:r>
              <w:rPr>
                <w:color w:val="000000"/>
              </w:rPr>
              <w:t>3</w:t>
            </w:r>
            <w:r>
              <w:rPr>
                <w:rFonts w:hint="eastAsia"/>
                <w:color w:val="000000"/>
              </w:rPr>
              <w:t>、底边缝制不少于</w:t>
            </w:r>
            <w:r>
              <w:rPr>
                <w:color w:val="000000"/>
              </w:rPr>
              <w:t>80mm</w:t>
            </w:r>
            <w:r>
              <w:rPr>
                <w:rFonts w:hint="eastAsia"/>
                <w:color w:val="000000"/>
              </w:rPr>
              <w:t>，左右两侧褶边不少于</w:t>
            </w:r>
            <w:r>
              <w:rPr>
                <w:color w:val="000000"/>
              </w:rPr>
              <w:t>30mm</w:t>
            </w:r>
            <w:r>
              <w:rPr>
                <w:rFonts w:hint="eastAsia"/>
                <w:color w:val="000000"/>
              </w:rPr>
              <w:t>。接缝，袂边等均熨平。</w:t>
            </w:r>
          </w:p>
          <w:p>
            <w:pPr>
              <w:widowControl/>
              <w:spacing w:line="580" w:lineRule="exact"/>
              <w:jc w:val="left"/>
              <w:rPr>
                <w:rFonts w:ascii="Arial" w:hAnsi="Arial" w:cs="Arial"/>
                <w:color w:val="000000"/>
                <w:kern w:val="0"/>
                <w:sz w:val="24"/>
              </w:rPr>
            </w:pPr>
          </w:p>
        </w:tc>
        <w:tc>
          <w:tcPr>
            <w:tcW w:w="564"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97</w:t>
            </w:r>
          </w:p>
        </w:tc>
        <w:tc>
          <w:tcPr>
            <w:tcW w:w="1012" w:type="dxa"/>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widowControl/>
              <w:spacing w:line="580" w:lineRule="exact"/>
              <w:ind w:firstLine="200"/>
              <w:jc w:val="center"/>
              <w:rPr>
                <w:color w:val="000000"/>
                <w:kern w:val="0"/>
                <w:sz w:val="24"/>
              </w:rPr>
            </w:pPr>
            <w:r>
              <w:rPr>
                <w:rFonts w:ascii="仿宋" w:hAnsi="仿宋" w:eastAsia="仿宋"/>
                <w:color w:val="000000"/>
                <w:kern w:val="0"/>
                <w:sz w:val="24"/>
              </w:rPr>
              <w:t>3</w:t>
            </w:r>
          </w:p>
        </w:tc>
        <w:tc>
          <w:tcPr>
            <w:tcW w:w="1286" w:type="dxa"/>
            <w:tcMar>
              <w:top w:w="0" w:type="dxa"/>
              <w:left w:w="105" w:type="dxa"/>
              <w:bottom w:w="0" w:type="dxa"/>
              <w:right w:w="105" w:type="dxa"/>
            </w:tcMar>
            <w:vAlign w:val="center"/>
          </w:tcPr>
          <w:p>
            <w:pPr>
              <w:widowControl/>
              <w:spacing w:line="580" w:lineRule="exact"/>
              <w:ind w:firstLine="200"/>
              <w:jc w:val="center"/>
              <w:rPr>
                <w:color w:val="000000"/>
                <w:kern w:val="0"/>
                <w:sz w:val="24"/>
              </w:rPr>
            </w:pPr>
            <w:r>
              <w:rPr>
                <w:rFonts w:hint="eastAsia" w:ascii="仿宋" w:hAnsi="仿宋" w:eastAsia="仿宋"/>
                <w:color w:val="000000"/>
                <w:kern w:val="0"/>
                <w:sz w:val="24"/>
              </w:rPr>
              <w:t>纯色麻纱</w:t>
            </w:r>
          </w:p>
        </w:tc>
        <w:tc>
          <w:tcPr>
            <w:tcW w:w="4024" w:type="dxa"/>
            <w:tcMar>
              <w:top w:w="0" w:type="dxa"/>
              <w:left w:w="105" w:type="dxa"/>
              <w:bottom w:w="0" w:type="dxa"/>
              <w:right w:w="105" w:type="dxa"/>
            </w:tcMar>
            <w:vAlign w:val="center"/>
          </w:tcPr>
          <w:p>
            <w:pPr>
              <w:spacing w:line="580" w:lineRule="exact"/>
              <w:jc w:val="left"/>
              <w:rPr>
                <w:color w:val="000000"/>
                <w:sz w:val="24"/>
              </w:rPr>
            </w:pPr>
            <w:r>
              <w:rPr>
                <w:rFonts w:hint="eastAsia"/>
                <w:color w:val="000000"/>
              </w:rPr>
              <w:t>纱采用纯色麻纱，幅宽</w:t>
            </w:r>
            <w:r>
              <w:rPr>
                <w:color w:val="000000"/>
              </w:rPr>
              <w:t>2.8</w:t>
            </w:r>
            <w:r>
              <w:rPr>
                <w:rFonts w:hint="eastAsia"/>
                <w:color w:val="000000"/>
              </w:rPr>
              <w:t>米。成分是</w:t>
            </w:r>
            <w:r>
              <w:rPr>
                <w:color w:val="000000"/>
              </w:rPr>
              <w:t>80%</w:t>
            </w:r>
            <w:r>
              <w:rPr>
                <w:rFonts w:hint="eastAsia"/>
                <w:color w:val="000000"/>
              </w:rPr>
              <w:t>棉，</w:t>
            </w:r>
            <w:r>
              <w:rPr>
                <w:color w:val="000000"/>
              </w:rPr>
              <w:t>20%</w:t>
            </w:r>
            <w:r>
              <w:rPr>
                <w:rFonts w:hint="eastAsia"/>
                <w:color w:val="000000"/>
              </w:rPr>
              <w:t>涤纶。褶比</w:t>
            </w:r>
            <w:r>
              <w:rPr>
                <w:color w:val="000000"/>
              </w:rPr>
              <w:t>1</w:t>
            </w:r>
            <w:r>
              <w:rPr>
                <w:rFonts w:hint="eastAsia"/>
                <w:color w:val="000000"/>
              </w:rPr>
              <w:t>：</w:t>
            </w:r>
            <w:r>
              <w:rPr>
                <w:color w:val="000000"/>
              </w:rPr>
              <w:t>2</w:t>
            </w:r>
            <w:r>
              <w:rPr>
                <w:rFonts w:hint="eastAsia"/>
                <w:color w:val="000000"/>
              </w:rPr>
              <w:t>。特性：抗菌抗霉，抗皱，防尘防静电，适应水洗。克重不少于</w:t>
            </w:r>
            <w:r>
              <w:rPr>
                <w:color w:val="000000"/>
              </w:rPr>
              <w:t>350</w:t>
            </w:r>
            <w:r>
              <w:rPr>
                <w:rFonts w:hint="eastAsia"/>
                <w:color w:val="000000"/>
              </w:rPr>
              <w:t>克，经纬密度</w:t>
            </w:r>
            <w:r>
              <w:rPr>
                <w:color w:val="000000"/>
              </w:rPr>
              <w:t>15</w:t>
            </w:r>
            <w:r>
              <w:rPr>
                <w:rFonts w:hint="eastAsia"/>
                <w:color w:val="000000"/>
              </w:rPr>
              <w:t>×</w:t>
            </w:r>
            <w:r>
              <w:rPr>
                <w:color w:val="000000"/>
              </w:rPr>
              <w:t>15</w:t>
            </w:r>
            <w:r>
              <w:rPr>
                <w:rFonts w:hint="eastAsia"/>
                <w:color w:val="000000"/>
              </w:rPr>
              <w:t>，色牢度大于</w:t>
            </w:r>
            <w:r>
              <w:rPr>
                <w:color w:val="000000"/>
              </w:rPr>
              <w:t>4</w:t>
            </w:r>
            <w:r>
              <w:rPr>
                <w:rFonts w:hint="eastAsia"/>
                <w:color w:val="000000"/>
              </w:rPr>
              <w:t>级，环保达到国家标准。缝制工艺要求：</w:t>
            </w:r>
            <w:r>
              <w:rPr>
                <w:color w:val="000000"/>
              </w:rPr>
              <w:t>1</w:t>
            </w:r>
            <w:r>
              <w:rPr>
                <w:rFonts w:hint="eastAsia"/>
                <w:color w:val="000000"/>
              </w:rPr>
              <w:t>、竖直方向拼接的布边不得出现毛边。</w:t>
            </w:r>
            <w:r>
              <w:rPr>
                <w:color w:val="000000"/>
              </w:rPr>
              <w:t>2</w:t>
            </w:r>
            <w:r>
              <w:rPr>
                <w:rFonts w:hint="eastAsia"/>
                <w:color w:val="000000"/>
              </w:rPr>
              <w:t>、每米</w:t>
            </w:r>
            <w:r>
              <w:rPr>
                <w:color w:val="000000"/>
              </w:rPr>
              <w:t>8</w:t>
            </w:r>
            <w:r>
              <w:rPr>
                <w:rFonts w:hint="eastAsia"/>
                <w:color w:val="000000"/>
              </w:rPr>
              <w:t>个固定褶皱。</w:t>
            </w:r>
            <w:r>
              <w:rPr>
                <w:color w:val="000000"/>
              </w:rPr>
              <w:t>3</w:t>
            </w:r>
            <w:r>
              <w:rPr>
                <w:rFonts w:hint="eastAsia"/>
                <w:color w:val="000000"/>
              </w:rPr>
              <w:t>、底边缝制不少于</w:t>
            </w:r>
            <w:r>
              <w:rPr>
                <w:color w:val="000000"/>
              </w:rPr>
              <w:t>80mm</w:t>
            </w:r>
            <w:r>
              <w:rPr>
                <w:rFonts w:hint="eastAsia"/>
                <w:color w:val="000000"/>
              </w:rPr>
              <w:t>，左右两侧褶边不少于</w:t>
            </w:r>
            <w:r>
              <w:rPr>
                <w:color w:val="000000"/>
              </w:rPr>
              <w:t>30mm</w:t>
            </w:r>
            <w:r>
              <w:rPr>
                <w:rFonts w:hint="eastAsia"/>
                <w:color w:val="000000"/>
              </w:rPr>
              <w:t>。接缝，袂边等均熨平。</w:t>
            </w:r>
          </w:p>
          <w:p>
            <w:pPr>
              <w:widowControl/>
              <w:spacing w:line="580" w:lineRule="exact"/>
              <w:jc w:val="left"/>
              <w:rPr>
                <w:rFonts w:ascii="Arial" w:hAnsi="Arial" w:cs="Arial"/>
                <w:color w:val="000000"/>
                <w:kern w:val="0"/>
                <w:sz w:val="24"/>
              </w:rPr>
            </w:pPr>
          </w:p>
        </w:tc>
        <w:tc>
          <w:tcPr>
            <w:tcW w:w="564"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475</w:t>
            </w:r>
          </w:p>
        </w:tc>
        <w:tc>
          <w:tcPr>
            <w:tcW w:w="1012" w:type="dxa"/>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ascii="仿宋" w:hAnsi="仿宋" w:eastAsia="仿宋"/>
                <w:color w:val="000000"/>
                <w:kern w:val="0"/>
                <w:sz w:val="24"/>
              </w:rPr>
              <w:t>4</w:t>
            </w:r>
          </w:p>
        </w:tc>
        <w:tc>
          <w:tcPr>
            <w:tcW w:w="1286"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hint="eastAsia" w:ascii="仿宋" w:hAnsi="仿宋" w:eastAsia="仿宋"/>
                <w:color w:val="000000"/>
                <w:kern w:val="0"/>
                <w:sz w:val="24"/>
              </w:rPr>
              <w:t>铅线</w:t>
            </w:r>
          </w:p>
        </w:tc>
        <w:tc>
          <w:tcPr>
            <w:tcW w:w="4024" w:type="dxa"/>
            <w:tcMar>
              <w:top w:w="0" w:type="dxa"/>
              <w:left w:w="105" w:type="dxa"/>
              <w:bottom w:w="0" w:type="dxa"/>
              <w:right w:w="105" w:type="dxa"/>
            </w:tcMar>
            <w:vAlign w:val="center"/>
          </w:tcPr>
          <w:p>
            <w:pPr>
              <w:spacing w:line="580" w:lineRule="exact"/>
              <w:jc w:val="left"/>
              <w:rPr>
                <w:color w:val="000000"/>
                <w:sz w:val="24"/>
              </w:rPr>
            </w:pPr>
            <w:r>
              <w:rPr>
                <w:rFonts w:hint="eastAsia"/>
                <w:color w:val="000000"/>
              </w:rPr>
              <w:t>直径</w:t>
            </w:r>
            <w:r>
              <w:rPr>
                <w:color w:val="000000"/>
              </w:rPr>
              <w:t>5mm</w:t>
            </w:r>
            <w:r>
              <w:rPr>
                <w:rFonts w:hint="eastAsia"/>
                <w:color w:val="000000"/>
              </w:rPr>
              <w:t>铅线，重量每米不少于</w:t>
            </w:r>
            <w:r>
              <w:rPr>
                <w:color w:val="000000"/>
              </w:rPr>
              <w:t>100</w:t>
            </w:r>
            <w:r>
              <w:rPr>
                <w:rFonts w:hint="eastAsia"/>
                <w:color w:val="000000"/>
              </w:rPr>
              <w:t>克，双道加工于纯色麻纱底端。</w:t>
            </w:r>
          </w:p>
          <w:p>
            <w:pPr>
              <w:widowControl/>
              <w:spacing w:line="580" w:lineRule="exact"/>
              <w:jc w:val="left"/>
              <w:rPr>
                <w:rFonts w:ascii="Arial" w:hAnsi="Arial" w:cs="Arial"/>
                <w:color w:val="000000"/>
                <w:kern w:val="0"/>
                <w:sz w:val="24"/>
              </w:rPr>
            </w:pPr>
          </w:p>
        </w:tc>
        <w:tc>
          <w:tcPr>
            <w:tcW w:w="564"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887</w:t>
            </w:r>
          </w:p>
        </w:tc>
        <w:tc>
          <w:tcPr>
            <w:tcW w:w="1012" w:type="dxa"/>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ascii="仿宋" w:hAnsi="仿宋" w:eastAsia="仿宋"/>
                <w:color w:val="000000"/>
                <w:kern w:val="0"/>
                <w:sz w:val="24"/>
              </w:rPr>
              <w:t>5</w:t>
            </w:r>
          </w:p>
        </w:tc>
        <w:tc>
          <w:tcPr>
            <w:tcW w:w="1286"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hint="eastAsia" w:ascii="仿宋" w:hAnsi="仿宋" w:eastAsia="仿宋"/>
                <w:color w:val="000000"/>
                <w:kern w:val="0"/>
                <w:sz w:val="24"/>
              </w:rPr>
              <w:t>韩带</w:t>
            </w:r>
          </w:p>
        </w:tc>
        <w:tc>
          <w:tcPr>
            <w:tcW w:w="4024" w:type="dxa"/>
            <w:tcMar>
              <w:top w:w="0" w:type="dxa"/>
              <w:left w:w="105" w:type="dxa"/>
              <w:bottom w:w="0" w:type="dxa"/>
              <w:right w:w="105" w:type="dxa"/>
            </w:tcMar>
            <w:vAlign w:val="center"/>
          </w:tcPr>
          <w:p>
            <w:pPr>
              <w:spacing w:line="580" w:lineRule="exact"/>
              <w:jc w:val="left"/>
              <w:rPr>
                <w:color w:val="000000"/>
                <w:sz w:val="24"/>
              </w:rPr>
            </w:pPr>
            <w:r>
              <w:rPr>
                <w:color w:val="000000"/>
              </w:rPr>
              <w:t>8</w:t>
            </w:r>
            <w:r>
              <w:rPr>
                <w:rFonts w:hint="eastAsia"/>
                <w:color w:val="000000"/>
              </w:rPr>
              <w:t>公分有纺布，抗老化，每米配</w:t>
            </w:r>
            <w:r>
              <w:rPr>
                <w:color w:val="000000"/>
              </w:rPr>
              <w:t>8</w:t>
            </w:r>
            <w:r>
              <w:rPr>
                <w:rFonts w:hint="eastAsia"/>
                <w:color w:val="000000"/>
              </w:rPr>
              <w:t>个电镀不锈钢</w:t>
            </w:r>
            <w:r>
              <w:rPr>
                <w:color w:val="000000"/>
              </w:rPr>
              <w:t>S</w:t>
            </w:r>
            <w:r>
              <w:rPr>
                <w:rFonts w:hint="eastAsia"/>
                <w:color w:val="000000"/>
              </w:rPr>
              <w:t>钩，长度为</w:t>
            </w:r>
            <w:r>
              <w:rPr>
                <w:color w:val="000000"/>
              </w:rPr>
              <w:t>3</w:t>
            </w:r>
            <w:r>
              <w:rPr>
                <w:rFonts w:hint="eastAsia"/>
                <w:color w:val="000000"/>
              </w:rPr>
              <w:t>公分。</w:t>
            </w:r>
          </w:p>
          <w:p>
            <w:pPr>
              <w:widowControl/>
              <w:spacing w:line="580" w:lineRule="exact"/>
              <w:jc w:val="left"/>
              <w:rPr>
                <w:rFonts w:ascii="Arial" w:hAnsi="Arial" w:cs="Arial"/>
                <w:color w:val="000000"/>
                <w:kern w:val="0"/>
                <w:sz w:val="24"/>
              </w:rPr>
            </w:pPr>
          </w:p>
        </w:tc>
        <w:tc>
          <w:tcPr>
            <w:tcW w:w="564"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887</w:t>
            </w:r>
          </w:p>
        </w:tc>
        <w:tc>
          <w:tcPr>
            <w:tcW w:w="1012" w:type="dxa"/>
            <w:vAlign w:val="center"/>
          </w:tcPr>
          <w:p>
            <w:pPr>
              <w:widowControl/>
              <w:spacing w:line="580" w:lineRule="exact"/>
              <w:jc w:val="center"/>
              <w:rPr>
                <w:rFonts w:ascii="Arial" w:hAnsi="Arial" w:cs="Arial"/>
                <w:color w:val="000000"/>
                <w:kern w:val="0"/>
                <w:sz w:val="24"/>
              </w:rPr>
            </w:pPr>
            <w:r>
              <w:rPr>
                <w:rFonts w:hint="eastAsia" w:ascii="Arial" w:hAnsi="Arial" w:cs="Arial"/>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ascii="仿宋" w:hAnsi="仿宋" w:eastAsia="仿宋"/>
                <w:color w:val="000000"/>
                <w:kern w:val="0"/>
                <w:sz w:val="24"/>
              </w:rPr>
              <w:t>6</w:t>
            </w:r>
          </w:p>
        </w:tc>
        <w:tc>
          <w:tcPr>
            <w:tcW w:w="1286"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hint="eastAsia" w:ascii="仿宋" w:hAnsi="仿宋" w:eastAsia="仿宋"/>
                <w:color w:val="000000"/>
                <w:kern w:val="0"/>
                <w:sz w:val="24"/>
              </w:rPr>
              <w:t>魔术轨</w:t>
            </w:r>
          </w:p>
        </w:tc>
        <w:tc>
          <w:tcPr>
            <w:tcW w:w="4024" w:type="dxa"/>
            <w:tcMar>
              <w:top w:w="0" w:type="dxa"/>
              <w:left w:w="105" w:type="dxa"/>
              <w:bottom w:w="0" w:type="dxa"/>
              <w:right w:w="105" w:type="dxa"/>
            </w:tcMar>
            <w:vAlign w:val="center"/>
          </w:tcPr>
          <w:p>
            <w:pPr>
              <w:spacing w:line="580" w:lineRule="exact"/>
              <w:jc w:val="left"/>
              <w:rPr>
                <w:color w:val="000000"/>
                <w:sz w:val="24"/>
              </w:rPr>
            </w:pPr>
            <w:r>
              <w:rPr>
                <w:color w:val="000000"/>
              </w:rPr>
              <w:t>1</w:t>
            </w:r>
            <w:r>
              <w:rPr>
                <w:rFonts w:hint="eastAsia"/>
                <w:color w:val="000000"/>
              </w:rPr>
              <w:t>、材质为铝合金原料，内置</w:t>
            </w:r>
            <w:r>
              <w:rPr>
                <w:color w:val="000000"/>
              </w:rPr>
              <w:t>25mm</w:t>
            </w:r>
            <w:r>
              <w:rPr>
                <w:rFonts w:hint="eastAsia"/>
                <w:color w:val="000000"/>
              </w:rPr>
              <w:t>魔术贴；</w:t>
            </w:r>
            <w:r>
              <w:rPr>
                <w:color w:val="000000"/>
              </w:rPr>
              <w:t>2</w:t>
            </w:r>
            <w:r>
              <w:rPr>
                <w:rFonts w:hint="eastAsia"/>
                <w:color w:val="000000"/>
              </w:rPr>
              <w:t>、表面处理电泳银白色工艺，附着力强，亮度好，十年不褪色；</w:t>
            </w:r>
            <w:r>
              <w:rPr>
                <w:color w:val="000000"/>
              </w:rPr>
              <w:t>3</w:t>
            </w:r>
            <w:r>
              <w:rPr>
                <w:rFonts w:hint="eastAsia"/>
                <w:color w:val="000000"/>
              </w:rPr>
              <w:t>、方轨</w:t>
            </w:r>
            <w:r>
              <w:rPr>
                <w:color w:val="000000"/>
              </w:rPr>
              <w:t>25mm</w:t>
            </w:r>
            <w:r>
              <w:rPr>
                <w:rFonts w:hint="eastAsia"/>
                <w:color w:val="000000"/>
              </w:rPr>
              <w:t>×</w:t>
            </w:r>
            <w:r>
              <w:rPr>
                <w:color w:val="000000"/>
              </w:rPr>
              <w:t>15mm</w:t>
            </w:r>
            <w:r>
              <w:rPr>
                <w:rFonts w:hint="eastAsia"/>
                <w:color w:val="000000"/>
              </w:rPr>
              <w:t>，壁厚</w:t>
            </w:r>
            <w:r>
              <w:rPr>
                <w:color w:val="000000"/>
              </w:rPr>
              <w:t>1.5mm</w:t>
            </w:r>
            <w:r>
              <w:rPr>
                <w:rFonts w:hint="eastAsia"/>
                <w:color w:val="000000"/>
              </w:rPr>
              <w:t>，造型经典，安装时每</w:t>
            </w:r>
            <w:r>
              <w:rPr>
                <w:color w:val="000000"/>
              </w:rPr>
              <w:t>50</w:t>
            </w:r>
            <w:r>
              <w:rPr>
                <w:rFonts w:hint="eastAsia"/>
                <w:color w:val="000000"/>
              </w:rPr>
              <w:t>公分一个安装码。</w:t>
            </w:r>
            <w:r>
              <w:rPr>
                <w:color w:val="000000"/>
              </w:rPr>
              <w:t>4</w:t>
            </w:r>
            <w:r>
              <w:rPr>
                <w:rFonts w:hint="eastAsia"/>
                <w:color w:val="000000"/>
              </w:rPr>
              <w:t>、</w:t>
            </w:r>
            <w:r>
              <w:rPr>
                <w:color w:val="000000"/>
              </w:rPr>
              <w:t>3</w:t>
            </w:r>
            <w:r>
              <w:rPr>
                <w:rFonts w:hint="eastAsia"/>
                <w:color w:val="000000"/>
              </w:rPr>
              <w:t>公分螺丝钉应经热镀锌防锈处理。轨道安装后的均布负荷载能力≥</w:t>
            </w:r>
            <w:r>
              <w:rPr>
                <w:color w:val="000000"/>
              </w:rPr>
              <w:t>500N/m</w:t>
            </w:r>
            <w:r>
              <w:rPr>
                <w:rFonts w:hint="eastAsia"/>
                <w:color w:val="000000"/>
              </w:rPr>
              <w:t>。</w:t>
            </w:r>
          </w:p>
          <w:p>
            <w:pPr>
              <w:widowControl/>
              <w:spacing w:line="580" w:lineRule="exact"/>
              <w:jc w:val="left"/>
              <w:rPr>
                <w:rFonts w:ascii="Arial" w:hAnsi="Arial" w:cs="Arial"/>
                <w:color w:val="000000"/>
                <w:kern w:val="0"/>
                <w:sz w:val="24"/>
              </w:rPr>
            </w:pPr>
          </w:p>
        </w:tc>
        <w:tc>
          <w:tcPr>
            <w:tcW w:w="564"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119</w:t>
            </w:r>
          </w:p>
        </w:tc>
        <w:tc>
          <w:tcPr>
            <w:tcW w:w="1012" w:type="dxa"/>
            <w:vAlign w:val="center"/>
          </w:tcPr>
          <w:p>
            <w:pPr>
              <w:widowControl/>
              <w:spacing w:line="580" w:lineRule="exact"/>
              <w:jc w:val="center"/>
              <w:rPr>
                <w:rFonts w:ascii="Arial" w:hAnsi="Arial" w:cs="Arial"/>
                <w:color w:val="000000"/>
                <w:kern w:val="0"/>
                <w:sz w:val="24"/>
              </w:rPr>
            </w:pPr>
            <w:r>
              <w:rPr>
                <w:rFonts w:hint="eastAsia" w:ascii="Arial" w:hAnsi="Arial" w:cs="Arial"/>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ascii="仿宋" w:hAnsi="仿宋" w:eastAsia="仿宋"/>
                <w:color w:val="000000"/>
                <w:kern w:val="0"/>
                <w:sz w:val="24"/>
              </w:rPr>
              <w:t>7</w:t>
            </w:r>
          </w:p>
        </w:tc>
        <w:tc>
          <w:tcPr>
            <w:tcW w:w="1286"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hint="eastAsia" w:ascii="仿宋" w:hAnsi="仿宋" w:eastAsia="仿宋"/>
                <w:color w:val="000000"/>
                <w:kern w:val="0"/>
                <w:sz w:val="24"/>
              </w:rPr>
              <w:t>直轨</w:t>
            </w:r>
          </w:p>
        </w:tc>
        <w:tc>
          <w:tcPr>
            <w:tcW w:w="4024" w:type="dxa"/>
            <w:tcMar>
              <w:top w:w="0" w:type="dxa"/>
              <w:left w:w="105" w:type="dxa"/>
              <w:bottom w:w="0" w:type="dxa"/>
              <w:right w:w="105" w:type="dxa"/>
            </w:tcMar>
            <w:vAlign w:val="center"/>
          </w:tcPr>
          <w:p>
            <w:pPr>
              <w:spacing w:line="580" w:lineRule="exact"/>
              <w:jc w:val="left"/>
              <w:rPr>
                <w:color w:val="000000"/>
                <w:sz w:val="24"/>
              </w:rPr>
            </w:pPr>
            <w:r>
              <w:rPr>
                <w:color w:val="000000"/>
              </w:rPr>
              <w:t>1</w:t>
            </w:r>
            <w:r>
              <w:rPr>
                <w:rFonts w:hint="eastAsia"/>
                <w:color w:val="000000"/>
              </w:rPr>
              <w:t>、材质为铝合金原料，激光防伪雕刻；</w:t>
            </w:r>
            <w:r>
              <w:rPr>
                <w:color w:val="000000"/>
              </w:rPr>
              <w:t>2</w:t>
            </w:r>
            <w:r>
              <w:rPr>
                <w:rFonts w:hint="eastAsia"/>
                <w:color w:val="000000"/>
              </w:rPr>
              <w:t>、表面处理电泳银白色工艺，附着力强，亮度好，十年不褪色；</w:t>
            </w:r>
            <w:r>
              <w:rPr>
                <w:color w:val="000000"/>
              </w:rPr>
              <w:t>3</w:t>
            </w:r>
            <w:r>
              <w:rPr>
                <w:rFonts w:hint="eastAsia"/>
                <w:color w:val="000000"/>
              </w:rPr>
              <w:t>、外凸曲线轨道结构，方轨</w:t>
            </w:r>
            <w:r>
              <w:rPr>
                <w:color w:val="000000"/>
              </w:rPr>
              <w:t>30mm</w:t>
            </w:r>
            <w:r>
              <w:rPr>
                <w:rFonts w:hint="eastAsia"/>
                <w:color w:val="000000"/>
              </w:rPr>
              <w:t>×</w:t>
            </w:r>
            <w:r>
              <w:rPr>
                <w:color w:val="000000"/>
              </w:rPr>
              <w:t>30mm</w:t>
            </w:r>
            <w:r>
              <w:rPr>
                <w:rFonts w:hint="eastAsia"/>
                <w:color w:val="000000"/>
              </w:rPr>
              <w:t>，壁厚</w:t>
            </w:r>
            <w:r>
              <w:rPr>
                <w:color w:val="000000"/>
              </w:rPr>
              <w:t>1.5mm</w:t>
            </w:r>
            <w:r>
              <w:rPr>
                <w:rFonts w:hint="eastAsia"/>
                <w:color w:val="000000"/>
              </w:rPr>
              <w:t>，造型经典；安装时每</w:t>
            </w:r>
            <w:r>
              <w:rPr>
                <w:color w:val="000000"/>
              </w:rPr>
              <w:t>50</w:t>
            </w:r>
            <w:r>
              <w:rPr>
                <w:rFonts w:hint="eastAsia"/>
                <w:color w:val="000000"/>
              </w:rPr>
              <w:t>公分一个安装码，每米配</w:t>
            </w:r>
            <w:r>
              <w:rPr>
                <w:color w:val="000000"/>
              </w:rPr>
              <w:t>8</w:t>
            </w:r>
            <w:r>
              <w:rPr>
                <w:rFonts w:hint="eastAsia"/>
                <w:color w:val="000000"/>
              </w:rPr>
              <w:t>个添加超细填料和助剂改性的塑料滑轮，表面光滑无毛刺，耐摩擦，抗磨损性能为佳，手动拉合轻滑无声。</w:t>
            </w:r>
            <w:r>
              <w:rPr>
                <w:color w:val="000000"/>
              </w:rPr>
              <w:t>4</w:t>
            </w:r>
            <w:r>
              <w:rPr>
                <w:rFonts w:hint="eastAsia"/>
                <w:color w:val="000000"/>
              </w:rPr>
              <w:t>、</w:t>
            </w:r>
            <w:r>
              <w:rPr>
                <w:color w:val="000000"/>
              </w:rPr>
              <w:t>3</w:t>
            </w:r>
            <w:r>
              <w:rPr>
                <w:rFonts w:hint="eastAsia"/>
                <w:color w:val="000000"/>
              </w:rPr>
              <w:t>公分螺丝钉应经热镀锌防锈处理。轨道安装后的均布负荷载能力≥</w:t>
            </w:r>
            <w:r>
              <w:rPr>
                <w:color w:val="000000"/>
              </w:rPr>
              <w:t>500N/m</w:t>
            </w:r>
            <w:r>
              <w:rPr>
                <w:rFonts w:hint="eastAsia"/>
                <w:color w:val="000000"/>
              </w:rPr>
              <w:t>。</w:t>
            </w:r>
          </w:p>
          <w:p>
            <w:pPr>
              <w:widowControl/>
              <w:spacing w:line="580" w:lineRule="exact"/>
              <w:jc w:val="left"/>
              <w:rPr>
                <w:rFonts w:ascii="Arial" w:hAnsi="Arial" w:cs="Arial"/>
                <w:color w:val="000000"/>
                <w:kern w:val="0"/>
                <w:sz w:val="24"/>
              </w:rPr>
            </w:pPr>
          </w:p>
        </w:tc>
        <w:tc>
          <w:tcPr>
            <w:tcW w:w="564"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242</w:t>
            </w:r>
          </w:p>
        </w:tc>
        <w:tc>
          <w:tcPr>
            <w:tcW w:w="1012" w:type="dxa"/>
            <w:vAlign w:val="center"/>
          </w:tcPr>
          <w:p>
            <w:pPr>
              <w:widowControl/>
              <w:spacing w:line="580" w:lineRule="exact"/>
              <w:jc w:val="center"/>
              <w:rPr>
                <w:rFonts w:ascii="Arial" w:hAnsi="Arial" w:cs="Arial"/>
                <w:color w:val="000000"/>
                <w:kern w:val="0"/>
                <w:sz w:val="24"/>
              </w:rPr>
            </w:pPr>
            <w:r>
              <w:rPr>
                <w:rFonts w:hint="eastAsia" w:ascii="Arial" w:hAnsi="Arial" w:cs="Arial"/>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ascii="仿宋" w:hAnsi="仿宋" w:eastAsia="仿宋"/>
                <w:color w:val="000000"/>
                <w:kern w:val="0"/>
                <w:sz w:val="24"/>
              </w:rPr>
              <w:t>8</w:t>
            </w:r>
          </w:p>
        </w:tc>
        <w:tc>
          <w:tcPr>
            <w:tcW w:w="1286"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hint="eastAsia" w:ascii="仿宋" w:hAnsi="仿宋" w:eastAsia="仿宋"/>
                <w:color w:val="000000"/>
                <w:kern w:val="0"/>
                <w:sz w:val="24"/>
              </w:rPr>
              <w:t>电动直轨</w:t>
            </w:r>
          </w:p>
        </w:tc>
        <w:tc>
          <w:tcPr>
            <w:tcW w:w="4024" w:type="dxa"/>
            <w:tcMar>
              <w:top w:w="0" w:type="dxa"/>
              <w:left w:w="105" w:type="dxa"/>
              <w:bottom w:w="0" w:type="dxa"/>
              <w:right w:w="105" w:type="dxa"/>
            </w:tcMar>
            <w:vAlign w:val="center"/>
          </w:tcPr>
          <w:p>
            <w:pPr>
              <w:spacing w:line="580" w:lineRule="exact"/>
              <w:jc w:val="left"/>
              <w:rPr>
                <w:color w:val="000000"/>
                <w:sz w:val="24"/>
              </w:rPr>
            </w:pPr>
            <w:r>
              <w:rPr>
                <w:color w:val="000000"/>
              </w:rPr>
              <w:t>1</w:t>
            </w:r>
            <w:r>
              <w:rPr>
                <w:rFonts w:hint="eastAsia"/>
                <w:color w:val="000000"/>
              </w:rPr>
              <w:t>、材质为铝合金原料，激光防伪雕刻，品质保证；</w:t>
            </w:r>
            <w:r>
              <w:rPr>
                <w:color w:val="000000"/>
              </w:rPr>
              <w:t>2</w:t>
            </w:r>
            <w:r>
              <w:rPr>
                <w:rFonts w:hint="eastAsia"/>
                <w:color w:val="000000"/>
              </w:rPr>
              <w:t>、表面处理电泳银白色工艺，附着力强，亮度好，十年不褪色；</w:t>
            </w:r>
            <w:r>
              <w:rPr>
                <w:color w:val="000000"/>
              </w:rPr>
              <w:t>3</w:t>
            </w:r>
            <w:r>
              <w:rPr>
                <w:rFonts w:hint="eastAsia"/>
                <w:color w:val="000000"/>
              </w:rPr>
              <w:t>、外凸曲线轨道结构，方轨</w:t>
            </w:r>
            <w:r>
              <w:rPr>
                <w:color w:val="000000"/>
              </w:rPr>
              <w:t>40mm</w:t>
            </w:r>
            <w:r>
              <w:rPr>
                <w:rFonts w:hint="eastAsia"/>
                <w:color w:val="000000"/>
              </w:rPr>
              <w:t>×</w:t>
            </w:r>
            <w:r>
              <w:rPr>
                <w:color w:val="000000"/>
              </w:rPr>
              <w:t>40mm</w:t>
            </w:r>
            <w:r>
              <w:rPr>
                <w:rFonts w:hint="eastAsia"/>
                <w:color w:val="000000"/>
              </w:rPr>
              <w:t>，壁厚</w:t>
            </w:r>
            <w:r>
              <w:rPr>
                <w:color w:val="000000"/>
              </w:rPr>
              <w:t>2mm</w:t>
            </w:r>
            <w:r>
              <w:rPr>
                <w:rFonts w:hint="eastAsia"/>
                <w:color w:val="000000"/>
              </w:rPr>
              <w:t>，单轨双开，内置钢丝绳的传动皮带，运行牢固且柔顺；安装时每</w:t>
            </w:r>
            <w:r>
              <w:rPr>
                <w:color w:val="000000"/>
              </w:rPr>
              <w:t>50</w:t>
            </w:r>
            <w:r>
              <w:rPr>
                <w:rFonts w:hint="eastAsia"/>
                <w:color w:val="000000"/>
              </w:rPr>
              <w:t>公分一个安装码，每米配</w:t>
            </w:r>
            <w:r>
              <w:rPr>
                <w:color w:val="000000"/>
              </w:rPr>
              <w:t>8</w:t>
            </w:r>
            <w:r>
              <w:rPr>
                <w:rFonts w:hint="eastAsia"/>
                <w:color w:val="000000"/>
              </w:rPr>
              <w:t>个添加超细填料和助剂改性的塑料滑轮，表面光滑无毛刺，耐摩擦，抗磨损性能为佳，断电时手动拉合轻滑无声。</w:t>
            </w:r>
            <w:r>
              <w:rPr>
                <w:color w:val="000000"/>
              </w:rPr>
              <w:t>4</w:t>
            </w:r>
            <w:r>
              <w:rPr>
                <w:rFonts w:hint="eastAsia"/>
                <w:color w:val="000000"/>
              </w:rPr>
              <w:t>、</w:t>
            </w:r>
            <w:r>
              <w:rPr>
                <w:color w:val="000000"/>
              </w:rPr>
              <w:t>3</w:t>
            </w:r>
            <w:r>
              <w:rPr>
                <w:rFonts w:hint="eastAsia"/>
                <w:color w:val="000000"/>
              </w:rPr>
              <w:t>公分螺丝钉应经热镀锌防锈处理。轨道安装后的均布负荷载能力≥</w:t>
            </w:r>
            <w:r>
              <w:rPr>
                <w:color w:val="000000"/>
              </w:rPr>
              <w:t>500N/m</w:t>
            </w:r>
            <w:r>
              <w:rPr>
                <w:rFonts w:hint="eastAsia"/>
                <w:color w:val="000000"/>
              </w:rPr>
              <w:t>。</w:t>
            </w:r>
          </w:p>
          <w:p>
            <w:pPr>
              <w:widowControl/>
              <w:spacing w:line="580" w:lineRule="exact"/>
              <w:jc w:val="left"/>
              <w:rPr>
                <w:rFonts w:ascii="Arial" w:hAnsi="Arial" w:cs="Arial"/>
                <w:color w:val="000000"/>
                <w:kern w:val="0"/>
                <w:sz w:val="24"/>
              </w:rPr>
            </w:pPr>
          </w:p>
        </w:tc>
        <w:tc>
          <w:tcPr>
            <w:tcW w:w="564"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125</w:t>
            </w:r>
          </w:p>
        </w:tc>
        <w:tc>
          <w:tcPr>
            <w:tcW w:w="1012" w:type="dxa"/>
            <w:vAlign w:val="center"/>
          </w:tcPr>
          <w:p>
            <w:pPr>
              <w:widowControl/>
              <w:spacing w:line="580" w:lineRule="exact"/>
              <w:jc w:val="center"/>
              <w:rPr>
                <w:rFonts w:ascii="Arial" w:hAnsi="Arial" w:cs="Arial"/>
                <w:color w:val="000000"/>
                <w:kern w:val="0"/>
                <w:sz w:val="24"/>
              </w:rPr>
            </w:pPr>
            <w:r>
              <w:rPr>
                <w:rFonts w:hint="eastAsia" w:ascii="Arial" w:hAnsi="Arial" w:cs="Arial"/>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ascii="仿宋" w:hAnsi="仿宋" w:eastAsia="仿宋"/>
                <w:color w:val="000000"/>
                <w:kern w:val="0"/>
                <w:sz w:val="24"/>
              </w:rPr>
              <w:t>9</w:t>
            </w:r>
          </w:p>
        </w:tc>
        <w:tc>
          <w:tcPr>
            <w:tcW w:w="1286" w:type="dxa"/>
            <w:tcMar>
              <w:top w:w="0" w:type="dxa"/>
              <w:left w:w="105" w:type="dxa"/>
              <w:bottom w:w="0" w:type="dxa"/>
              <w:right w:w="105" w:type="dxa"/>
            </w:tcMar>
            <w:vAlign w:val="center"/>
          </w:tcPr>
          <w:p>
            <w:pPr>
              <w:widowControl/>
              <w:spacing w:line="580" w:lineRule="exact"/>
              <w:ind w:firstLine="200"/>
              <w:jc w:val="center"/>
              <w:rPr>
                <w:rFonts w:ascii="仿宋" w:hAnsi="仿宋" w:eastAsia="仿宋"/>
                <w:color w:val="000000"/>
                <w:kern w:val="0"/>
                <w:sz w:val="24"/>
              </w:rPr>
            </w:pPr>
            <w:r>
              <w:rPr>
                <w:rFonts w:hint="eastAsia" w:ascii="仿宋" w:hAnsi="仿宋" w:eastAsia="仿宋"/>
                <w:color w:val="000000"/>
                <w:kern w:val="0"/>
                <w:sz w:val="24"/>
              </w:rPr>
              <w:t>电机</w:t>
            </w:r>
          </w:p>
        </w:tc>
        <w:tc>
          <w:tcPr>
            <w:tcW w:w="4024" w:type="dxa"/>
            <w:tcMar>
              <w:top w:w="0" w:type="dxa"/>
              <w:left w:w="105" w:type="dxa"/>
              <w:bottom w:w="0" w:type="dxa"/>
              <w:right w:w="105" w:type="dxa"/>
            </w:tcMar>
            <w:vAlign w:val="center"/>
          </w:tcPr>
          <w:p>
            <w:pPr>
              <w:spacing w:line="580" w:lineRule="exact"/>
              <w:jc w:val="left"/>
              <w:rPr>
                <w:color w:val="000000"/>
                <w:sz w:val="24"/>
              </w:rPr>
            </w:pPr>
            <w:r>
              <w:rPr>
                <w:rFonts w:hint="eastAsia"/>
                <w:color w:val="000000"/>
              </w:rPr>
              <w:t>电机安装在轨道任意一侧，机身长度约为</w:t>
            </w:r>
            <w:r>
              <w:rPr>
                <w:color w:val="000000"/>
              </w:rPr>
              <w:t>340mm</w:t>
            </w:r>
            <w:r>
              <w:rPr>
                <w:rFonts w:hint="eastAsia"/>
                <w:color w:val="000000"/>
              </w:rPr>
              <w:t>，功率</w:t>
            </w:r>
            <w:r>
              <w:rPr>
                <w:color w:val="000000"/>
              </w:rPr>
              <w:t>80W</w:t>
            </w:r>
            <w:r>
              <w:rPr>
                <w:rFonts w:hint="eastAsia"/>
                <w:color w:val="000000"/>
              </w:rPr>
              <w:t>，待机功率</w:t>
            </w:r>
            <w:r>
              <w:rPr>
                <w:color w:val="000000"/>
              </w:rPr>
              <w:t>&lt;1W</w:t>
            </w:r>
            <w:r>
              <w:rPr>
                <w:rFonts w:hint="eastAsia"/>
                <w:color w:val="000000"/>
              </w:rPr>
              <w:t>，额定电压</w:t>
            </w:r>
            <w:r>
              <w:rPr>
                <w:color w:val="000000"/>
              </w:rPr>
              <w:t>100-240 V,50/60Hz,</w:t>
            </w:r>
            <w:r>
              <w:rPr>
                <w:rFonts w:hint="eastAsia"/>
                <w:color w:val="000000"/>
              </w:rPr>
              <w:t>额定电流</w:t>
            </w:r>
            <w:r>
              <w:rPr>
                <w:color w:val="000000"/>
              </w:rPr>
              <w:t>0.4 @220Vac</w:t>
            </w:r>
            <w:r>
              <w:rPr>
                <w:rFonts w:hint="eastAsia"/>
                <w:color w:val="000000"/>
              </w:rPr>
              <w:t>。断电时仍储有电量以供开合。</w:t>
            </w:r>
          </w:p>
          <w:p>
            <w:pPr>
              <w:widowControl/>
              <w:spacing w:line="580" w:lineRule="exact"/>
              <w:jc w:val="left"/>
              <w:rPr>
                <w:rFonts w:ascii="Arial" w:hAnsi="Arial" w:cs="Arial"/>
                <w:color w:val="000000"/>
                <w:kern w:val="0"/>
                <w:sz w:val="24"/>
              </w:rPr>
            </w:pPr>
          </w:p>
        </w:tc>
        <w:tc>
          <w:tcPr>
            <w:tcW w:w="564"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hint="eastAsia" w:ascii="Arial" w:hAnsi="Arial" w:cs="Arial"/>
                <w:color w:val="000000"/>
                <w:kern w:val="0"/>
                <w:sz w:val="24"/>
              </w:rPr>
              <w:t>台</w:t>
            </w:r>
          </w:p>
        </w:tc>
        <w:tc>
          <w:tcPr>
            <w:tcW w:w="781" w:type="dxa"/>
            <w:tcMar>
              <w:top w:w="0" w:type="dxa"/>
              <w:left w:w="105" w:type="dxa"/>
              <w:bottom w:w="0" w:type="dxa"/>
              <w:right w:w="105" w:type="dxa"/>
            </w:tcMar>
            <w:vAlign w:val="center"/>
          </w:tcPr>
          <w:p>
            <w:pPr>
              <w:widowControl/>
              <w:spacing w:line="580" w:lineRule="exact"/>
              <w:jc w:val="left"/>
              <w:rPr>
                <w:rFonts w:ascii="Arial" w:hAnsi="Arial" w:cs="Arial"/>
                <w:color w:val="000000"/>
                <w:kern w:val="0"/>
                <w:sz w:val="24"/>
              </w:rPr>
            </w:pPr>
            <w:r>
              <w:rPr>
                <w:rFonts w:ascii="Arial" w:hAnsi="Arial" w:cs="Arial"/>
                <w:color w:val="000000"/>
                <w:kern w:val="0"/>
                <w:sz w:val="24"/>
              </w:rPr>
              <w:t>16</w:t>
            </w:r>
          </w:p>
        </w:tc>
        <w:tc>
          <w:tcPr>
            <w:tcW w:w="1012" w:type="dxa"/>
            <w:vAlign w:val="center"/>
          </w:tcPr>
          <w:p>
            <w:pPr>
              <w:widowControl/>
              <w:spacing w:line="580" w:lineRule="exact"/>
              <w:jc w:val="center"/>
              <w:rPr>
                <w:rFonts w:ascii="Arial" w:hAnsi="Arial" w:cs="Arial"/>
                <w:color w:val="000000"/>
                <w:kern w:val="0"/>
                <w:sz w:val="24"/>
              </w:rPr>
            </w:pPr>
            <w:r>
              <w:rPr>
                <w:rFonts w:hint="eastAsia" w:ascii="Arial" w:hAnsi="Arial" w:cs="Arial"/>
                <w:color w:val="000000"/>
                <w:kern w:val="0"/>
                <w:sz w:val="24"/>
              </w:rPr>
              <w:t>是</w:t>
            </w:r>
          </w:p>
        </w:tc>
      </w:tr>
    </w:tbl>
    <w:p>
      <w:pPr>
        <w:widowControl/>
        <w:shd w:val="clear" w:color="auto" w:fill="FFFFFF"/>
        <w:spacing w:line="580" w:lineRule="exact"/>
        <w:ind w:firstLine="600" w:firstLineChars="200"/>
        <w:jc w:val="left"/>
        <w:rPr>
          <w:color w:val="000000"/>
          <w:kern w:val="0"/>
          <w:sz w:val="24"/>
        </w:rPr>
      </w:pPr>
      <w:r>
        <w:rPr>
          <w:rFonts w:hint="eastAsia" w:ascii="仿宋" w:hAnsi="仿宋" w:eastAsia="仿宋"/>
          <w:color w:val="000000"/>
          <w:kern w:val="0"/>
          <w:sz w:val="30"/>
          <w:szCs w:val="30"/>
        </w:rPr>
        <w:t>（三）采购标准</w:t>
      </w:r>
    </w:p>
    <w:p>
      <w:pPr>
        <w:widowControl/>
        <w:shd w:val="clear" w:color="auto" w:fill="FFFFFF"/>
        <w:spacing w:line="580" w:lineRule="exact"/>
        <w:ind w:firstLine="600"/>
        <w:jc w:val="left"/>
        <w:rPr>
          <w:rFonts w:ascii="仿宋" w:hAnsi="仿宋" w:eastAsia="仿宋"/>
          <w:color w:val="000000"/>
          <w:kern w:val="0"/>
          <w:sz w:val="30"/>
          <w:szCs w:val="30"/>
        </w:rPr>
      </w:pPr>
      <w:r>
        <w:rPr>
          <w:rFonts w:ascii="仿宋" w:hAnsi="仿宋" w:eastAsia="仿宋"/>
          <w:color w:val="000000"/>
          <w:kern w:val="0"/>
          <w:sz w:val="30"/>
          <w:szCs w:val="30"/>
        </w:rPr>
        <w:t>1</w:t>
      </w:r>
      <w:r>
        <w:rPr>
          <w:rFonts w:hint="eastAsia" w:ascii="仿宋" w:hAnsi="仿宋" w:eastAsia="仿宋"/>
          <w:color w:val="000000"/>
          <w:kern w:val="0"/>
          <w:sz w:val="30"/>
          <w:szCs w:val="30"/>
        </w:rPr>
        <w:t>、窗帘不能出现明显的抽丝，漏丝；</w:t>
      </w:r>
    </w:p>
    <w:p>
      <w:pPr>
        <w:widowControl/>
        <w:shd w:val="clear" w:color="auto" w:fill="FFFFFF"/>
        <w:spacing w:line="580" w:lineRule="exact"/>
        <w:ind w:firstLine="600"/>
        <w:jc w:val="left"/>
        <w:rPr>
          <w:rFonts w:ascii="仿宋" w:hAnsi="仿宋" w:eastAsia="仿宋"/>
          <w:color w:val="000000"/>
          <w:kern w:val="0"/>
          <w:sz w:val="30"/>
          <w:szCs w:val="30"/>
        </w:rPr>
      </w:pPr>
      <w:r>
        <w:rPr>
          <w:rFonts w:ascii="仿宋" w:hAnsi="仿宋" w:eastAsia="仿宋"/>
          <w:color w:val="000000"/>
          <w:kern w:val="0"/>
          <w:sz w:val="30"/>
          <w:szCs w:val="30"/>
        </w:rPr>
        <w:t>2</w:t>
      </w:r>
      <w:r>
        <w:rPr>
          <w:rFonts w:hint="eastAsia" w:ascii="仿宋" w:hAnsi="仿宋" w:eastAsia="仿宋"/>
          <w:color w:val="000000"/>
          <w:kern w:val="0"/>
          <w:sz w:val="30"/>
          <w:szCs w:val="30"/>
        </w:rPr>
        <w:t>、窗帘布下沿盖过里纱大于等于</w:t>
      </w:r>
      <w:r>
        <w:rPr>
          <w:rFonts w:ascii="仿宋" w:hAnsi="仿宋" w:eastAsia="仿宋"/>
          <w:color w:val="000000"/>
          <w:kern w:val="0"/>
          <w:sz w:val="30"/>
          <w:szCs w:val="30"/>
        </w:rPr>
        <w:t>1.5</w:t>
      </w:r>
      <w:r>
        <w:rPr>
          <w:rFonts w:hint="eastAsia" w:ascii="仿宋" w:hAnsi="仿宋" w:eastAsia="仿宋"/>
          <w:color w:val="000000"/>
          <w:kern w:val="0"/>
          <w:sz w:val="30"/>
          <w:szCs w:val="30"/>
        </w:rPr>
        <w:t>厘米；</w:t>
      </w:r>
    </w:p>
    <w:p>
      <w:pPr>
        <w:widowControl/>
        <w:shd w:val="clear" w:color="auto" w:fill="FFFFFF"/>
        <w:spacing w:line="580" w:lineRule="exact"/>
        <w:ind w:firstLine="600"/>
        <w:jc w:val="left"/>
        <w:rPr>
          <w:rFonts w:ascii="仿宋" w:hAnsi="仿宋" w:eastAsia="仿宋"/>
          <w:color w:val="000000"/>
          <w:kern w:val="0"/>
          <w:sz w:val="30"/>
          <w:szCs w:val="30"/>
        </w:rPr>
      </w:pPr>
      <w:r>
        <w:rPr>
          <w:rFonts w:ascii="仿宋" w:hAnsi="仿宋" w:eastAsia="仿宋"/>
          <w:color w:val="000000"/>
          <w:kern w:val="0"/>
          <w:sz w:val="30"/>
          <w:szCs w:val="30"/>
        </w:rPr>
        <w:t>3</w:t>
      </w:r>
      <w:r>
        <w:rPr>
          <w:rFonts w:hint="eastAsia" w:ascii="仿宋" w:hAnsi="仿宋" w:eastAsia="仿宋"/>
          <w:color w:val="000000"/>
          <w:kern w:val="0"/>
          <w:sz w:val="30"/>
          <w:szCs w:val="30"/>
        </w:rPr>
        <w:t>、窗帘的缝线边整齐；</w:t>
      </w:r>
    </w:p>
    <w:p>
      <w:pPr>
        <w:widowControl/>
        <w:shd w:val="clear" w:color="auto" w:fill="FFFFFF"/>
        <w:spacing w:line="580" w:lineRule="exact"/>
        <w:ind w:firstLine="600"/>
        <w:jc w:val="left"/>
        <w:rPr>
          <w:rFonts w:ascii="仿宋" w:hAnsi="仿宋" w:eastAsia="仿宋"/>
          <w:color w:val="000000"/>
          <w:kern w:val="0"/>
          <w:sz w:val="30"/>
          <w:szCs w:val="30"/>
        </w:rPr>
      </w:pPr>
      <w:r>
        <w:rPr>
          <w:rFonts w:ascii="仿宋" w:hAnsi="仿宋" w:eastAsia="仿宋"/>
          <w:color w:val="000000"/>
          <w:kern w:val="0"/>
          <w:sz w:val="30"/>
          <w:szCs w:val="30"/>
        </w:rPr>
        <w:t>4</w:t>
      </w:r>
      <w:r>
        <w:rPr>
          <w:rFonts w:hint="eastAsia" w:ascii="仿宋" w:hAnsi="仿宋" w:eastAsia="仿宋"/>
          <w:color w:val="000000"/>
          <w:kern w:val="0"/>
          <w:sz w:val="30"/>
          <w:szCs w:val="30"/>
        </w:rPr>
        <w:t>、回车针回好；</w:t>
      </w:r>
    </w:p>
    <w:p>
      <w:pPr>
        <w:widowControl/>
        <w:shd w:val="clear" w:color="auto" w:fill="FFFFFF"/>
        <w:spacing w:line="580" w:lineRule="exact"/>
        <w:ind w:firstLine="600"/>
        <w:jc w:val="left"/>
        <w:rPr>
          <w:rFonts w:ascii="仿宋" w:hAnsi="仿宋" w:eastAsia="仿宋"/>
          <w:color w:val="000000"/>
          <w:kern w:val="0"/>
          <w:sz w:val="30"/>
          <w:szCs w:val="30"/>
        </w:rPr>
      </w:pPr>
      <w:r>
        <w:rPr>
          <w:rFonts w:ascii="仿宋" w:hAnsi="仿宋" w:eastAsia="仿宋"/>
          <w:color w:val="000000"/>
          <w:kern w:val="0"/>
          <w:sz w:val="30"/>
          <w:szCs w:val="30"/>
        </w:rPr>
        <w:t>5</w:t>
      </w:r>
      <w:r>
        <w:rPr>
          <w:rFonts w:hint="eastAsia" w:ascii="仿宋" w:hAnsi="仿宋" w:eastAsia="仿宋"/>
          <w:color w:val="000000"/>
          <w:kern w:val="0"/>
          <w:sz w:val="30"/>
          <w:szCs w:val="30"/>
        </w:rPr>
        <w:t>、面料保持整洁，熨烫要求平整；</w:t>
      </w:r>
    </w:p>
    <w:p>
      <w:pPr>
        <w:widowControl/>
        <w:shd w:val="clear" w:color="auto" w:fill="FFFFFF"/>
        <w:spacing w:line="580" w:lineRule="exact"/>
        <w:ind w:firstLine="600"/>
        <w:jc w:val="left"/>
        <w:rPr>
          <w:rFonts w:ascii="仿宋" w:hAnsi="仿宋" w:eastAsia="仿宋"/>
          <w:color w:val="000000"/>
          <w:kern w:val="0"/>
          <w:sz w:val="30"/>
          <w:szCs w:val="30"/>
        </w:rPr>
      </w:pPr>
      <w:r>
        <w:rPr>
          <w:rFonts w:ascii="仿宋" w:hAnsi="仿宋" w:eastAsia="仿宋"/>
          <w:color w:val="000000"/>
          <w:kern w:val="0"/>
          <w:sz w:val="30"/>
          <w:szCs w:val="30"/>
        </w:rPr>
        <w:t>6</w:t>
      </w:r>
      <w:r>
        <w:rPr>
          <w:rFonts w:hint="eastAsia" w:ascii="仿宋" w:hAnsi="仿宋" w:eastAsia="仿宋"/>
          <w:color w:val="000000"/>
          <w:kern w:val="0"/>
          <w:sz w:val="30"/>
          <w:szCs w:val="30"/>
        </w:rPr>
        <w:t>、通电状态下手动拉窗帘，电动轨道会自行运行；</w:t>
      </w:r>
    </w:p>
    <w:p>
      <w:pPr>
        <w:widowControl/>
        <w:shd w:val="clear" w:color="auto" w:fill="FFFFFF"/>
        <w:spacing w:line="580" w:lineRule="exact"/>
        <w:ind w:firstLine="600"/>
        <w:jc w:val="left"/>
        <w:rPr>
          <w:rFonts w:ascii="仿宋" w:hAnsi="仿宋" w:eastAsia="仿宋"/>
          <w:color w:val="000000"/>
          <w:kern w:val="0"/>
          <w:sz w:val="30"/>
          <w:szCs w:val="30"/>
        </w:rPr>
      </w:pPr>
      <w:r>
        <w:rPr>
          <w:rFonts w:ascii="仿宋" w:hAnsi="仿宋" w:eastAsia="仿宋"/>
          <w:color w:val="000000"/>
          <w:kern w:val="0"/>
          <w:sz w:val="30"/>
          <w:szCs w:val="30"/>
        </w:rPr>
        <w:t>7</w:t>
      </w:r>
      <w:r>
        <w:rPr>
          <w:rFonts w:hint="eastAsia" w:ascii="仿宋" w:hAnsi="仿宋" w:eastAsia="仿宋"/>
          <w:color w:val="000000"/>
          <w:kern w:val="0"/>
          <w:sz w:val="30"/>
          <w:szCs w:val="30"/>
        </w:rPr>
        <w:t>、电机具备断电状态下及非正常运行情况下自我维护功能；</w:t>
      </w:r>
      <w:r>
        <w:rPr>
          <w:color w:val="000000"/>
          <w:kern w:val="0"/>
          <w:sz w:val="30"/>
          <w:szCs w:val="30"/>
        </w:rPr>
        <w:t>  </w:t>
      </w:r>
    </w:p>
    <w:p>
      <w:pPr>
        <w:widowControl/>
        <w:shd w:val="clear" w:color="auto" w:fill="FFFFFF"/>
        <w:spacing w:line="580" w:lineRule="exact"/>
        <w:ind w:firstLine="600"/>
        <w:jc w:val="left"/>
        <w:rPr>
          <w:rFonts w:ascii="仿宋" w:hAnsi="仿宋" w:eastAsia="仿宋"/>
          <w:color w:val="000000"/>
          <w:kern w:val="0"/>
          <w:sz w:val="30"/>
          <w:szCs w:val="30"/>
        </w:rPr>
      </w:pPr>
      <w:r>
        <w:rPr>
          <w:color w:val="000000"/>
          <w:kern w:val="0"/>
          <w:sz w:val="30"/>
          <w:szCs w:val="30"/>
        </w:rPr>
        <w:t>8</w:t>
      </w:r>
      <w:r>
        <w:rPr>
          <w:rFonts w:hint="eastAsia"/>
          <w:color w:val="000000"/>
          <w:kern w:val="0"/>
          <w:sz w:val="30"/>
          <w:szCs w:val="30"/>
        </w:rPr>
        <w:t>、</w:t>
      </w:r>
      <w:r>
        <w:rPr>
          <w:rFonts w:hint="eastAsia" w:ascii="仿宋" w:hAnsi="仿宋" w:eastAsia="仿宋"/>
          <w:bCs/>
          <w:color w:val="000000"/>
          <w:kern w:val="0"/>
          <w:sz w:val="30"/>
          <w:szCs w:val="30"/>
        </w:rPr>
        <w:t>窗帘在投入使用前应对电机进行检修并保养一次；</w:t>
      </w:r>
    </w:p>
    <w:p>
      <w:pPr>
        <w:widowControl/>
        <w:shd w:val="clear" w:color="auto" w:fill="FFFFFF"/>
        <w:spacing w:line="580" w:lineRule="exact"/>
        <w:ind w:firstLine="600"/>
        <w:jc w:val="left"/>
        <w:rPr>
          <w:rFonts w:ascii="仿宋" w:hAnsi="仿宋" w:eastAsia="仿宋"/>
          <w:color w:val="000000"/>
          <w:kern w:val="0"/>
          <w:sz w:val="30"/>
          <w:szCs w:val="30"/>
        </w:rPr>
      </w:pPr>
      <w:r>
        <w:rPr>
          <w:rFonts w:ascii="仿宋" w:hAnsi="仿宋" w:eastAsia="仿宋"/>
          <w:color w:val="000000"/>
          <w:kern w:val="0"/>
          <w:sz w:val="30"/>
          <w:szCs w:val="30"/>
        </w:rPr>
        <w:t>9</w:t>
      </w:r>
      <w:r>
        <w:rPr>
          <w:rFonts w:hint="eastAsia" w:ascii="仿宋" w:hAnsi="仿宋" w:eastAsia="仿宋"/>
          <w:color w:val="000000"/>
          <w:kern w:val="0"/>
          <w:sz w:val="30"/>
          <w:szCs w:val="30"/>
        </w:rPr>
        <w:t>、窗帘在投入使用后，电机具有噪音低、震动小的功能。</w:t>
      </w:r>
    </w:p>
    <w:p>
      <w:pPr>
        <w:widowControl/>
        <w:shd w:val="clear" w:color="auto" w:fill="FFFFFF"/>
        <w:spacing w:line="580" w:lineRule="exact"/>
        <w:ind w:firstLine="600"/>
        <w:jc w:val="left"/>
        <w:rPr>
          <w:rFonts w:ascii="仿宋" w:hAnsi="仿宋" w:eastAsia="仿宋"/>
          <w:color w:val="000000"/>
          <w:kern w:val="0"/>
          <w:sz w:val="30"/>
          <w:szCs w:val="30"/>
        </w:rPr>
      </w:pPr>
      <w:r>
        <w:rPr>
          <w:rFonts w:hint="eastAsia" w:ascii="仿宋" w:hAnsi="仿宋" w:eastAsia="仿宋"/>
          <w:color w:val="000000"/>
          <w:kern w:val="0"/>
          <w:sz w:val="30"/>
          <w:szCs w:val="30"/>
        </w:rPr>
        <w:t>（四）服务标准</w:t>
      </w:r>
    </w:p>
    <w:p>
      <w:pPr>
        <w:widowControl/>
        <w:spacing w:line="580" w:lineRule="exact"/>
        <w:ind w:firstLine="600" w:firstLineChars="200"/>
        <w:contextualSpacing/>
        <w:jc w:val="left"/>
        <w:rPr>
          <w:rFonts w:ascii="仿宋" w:hAnsi="仿宋" w:eastAsia="仿宋"/>
          <w:color w:val="000000"/>
          <w:kern w:val="0"/>
          <w:sz w:val="30"/>
          <w:szCs w:val="30"/>
        </w:rPr>
      </w:pPr>
      <w:r>
        <w:rPr>
          <w:rFonts w:hint="eastAsia" w:ascii="仿宋" w:hAnsi="仿宋" w:eastAsia="仿宋"/>
          <w:color w:val="000000"/>
          <w:kern w:val="0"/>
          <w:sz w:val="30"/>
          <w:szCs w:val="30"/>
        </w:rPr>
        <w:t>1</w:t>
      </w:r>
      <w:r>
        <w:rPr>
          <w:rFonts w:ascii="仿宋" w:hAnsi="仿宋" w:eastAsia="仿宋"/>
          <w:color w:val="000000"/>
          <w:kern w:val="0"/>
          <w:sz w:val="30"/>
          <w:szCs w:val="30"/>
        </w:rPr>
        <w:t>.</w:t>
      </w:r>
      <w:r>
        <w:rPr>
          <w:rFonts w:hint="eastAsia" w:ascii="仿宋" w:hAnsi="仿宋" w:eastAsia="仿宋"/>
          <w:color w:val="000000"/>
          <w:kern w:val="0"/>
          <w:sz w:val="30"/>
          <w:szCs w:val="30"/>
        </w:rPr>
        <w:t>在国家标准</w:t>
      </w:r>
      <w:r>
        <w:rPr>
          <w:rFonts w:ascii="仿宋" w:hAnsi="仿宋" w:eastAsia="仿宋"/>
          <w:color w:val="000000"/>
          <w:kern w:val="0"/>
          <w:sz w:val="30"/>
          <w:szCs w:val="30"/>
        </w:rPr>
        <w:t>GB 18401—2010</w:t>
      </w:r>
      <w:r>
        <w:rPr>
          <w:rFonts w:hint="eastAsia" w:ascii="仿宋" w:hAnsi="仿宋" w:eastAsia="仿宋"/>
          <w:color w:val="000000"/>
          <w:kern w:val="0"/>
          <w:sz w:val="30"/>
          <w:szCs w:val="30"/>
        </w:rPr>
        <w:t>《国家纺织品基本安全技术规范》中，对窗帘织物的标准要求是出于纺织品使用过程中的安全角度所给出的。窗帘因为在使用过程中的状态是非直接接触皮肤的纺织品，窗帘的基本技术安全要求被归为</w:t>
      </w:r>
      <w:r>
        <w:rPr>
          <w:rFonts w:ascii="仿宋" w:hAnsi="仿宋" w:eastAsia="仿宋"/>
          <w:color w:val="000000"/>
          <w:kern w:val="0"/>
          <w:sz w:val="30"/>
          <w:szCs w:val="30"/>
        </w:rPr>
        <w:t>C</w:t>
      </w:r>
      <w:r>
        <w:rPr>
          <w:rFonts w:hint="eastAsia" w:ascii="仿宋" w:hAnsi="仿宋" w:eastAsia="仿宋"/>
          <w:color w:val="000000"/>
          <w:kern w:val="0"/>
          <w:sz w:val="30"/>
          <w:szCs w:val="30"/>
        </w:rPr>
        <w:t>类。</w:t>
      </w:r>
      <w:r>
        <w:rPr>
          <w:rFonts w:ascii="仿宋" w:hAnsi="仿宋" w:eastAsia="仿宋"/>
          <w:color w:val="000000"/>
          <w:kern w:val="0"/>
          <w:sz w:val="30"/>
          <w:szCs w:val="30"/>
        </w:rPr>
        <w:t>C</w:t>
      </w:r>
      <w:r>
        <w:rPr>
          <w:rFonts w:hint="eastAsia" w:ascii="仿宋" w:hAnsi="仿宋" w:eastAsia="仿宋"/>
          <w:color w:val="000000"/>
          <w:kern w:val="0"/>
          <w:sz w:val="30"/>
          <w:szCs w:val="30"/>
        </w:rPr>
        <w:t>类产品的标准要求有：甲醛含量≤</w:t>
      </w:r>
      <w:r>
        <w:rPr>
          <w:rFonts w:ascii="仿宋" w:hAnsi="仿宋" w:eastAsia="仿宋"/>
          <w:color w:val="000000"/>
          <w:kern w:val="0"/>
          <w:sz w:val="30"/>
          <w:szCs w:val="30"/>
        </w:rPr>
        <w:t>300mg/kg</w:t>
      </w:r>
      <w:r>
        <w:rPr>
          <w:rFonts w:hint="eastAsia" w:ascii="仿宋" w:hAnsi="仿宋" w:eastAsia="仿宋"/>
          <w:color w:val="000000"/>
          <w:kern w:val="0"/>
          <w:sz w:val="30"/>
          <w:szCs w:val="30"/>
        </w:rPr>
        <w:t>，</w:t>
      </w:r>
      <w:r>
        <w:rPr>
          <w:rFonts w:ascii="仿宋" w:hAnsi="仿宋" w:eastAsia="仿宋"/>
          <w:color w:val="000000"/>
          <w:kern w:val="0"/>
          <w:sz w:val="30"/>
          <w:szCs w:val="30"/>
        </w:rPr>
        <w:t>pH</w:t>
      </w:r>
      <w:r>
        <w:rPr>
          <w:rFonts w:hint="eastAsia" w:ascii="仿宋" w:hAnsi="仿宋" w:eastAsia="仿宋"/>
          <w:color w:val="000000"/>
          <w:kern w:val="0"/>
          <w:sz w:val="30"/>
          <w:szCs w:val="30"/>
        </w:rPr>
        <w:t>值范围为</w:t>
      </w:r>
      <w:r>
        <w:rPr>
          <w:rFonts w:ascii="仿宋" w:hAnsi="仿宋" w:eastAsia="仿宋"/>
          <w:color w:val="000000"/>
          <w:kern w:val="0"/>
          <w:sz w:val="30"/>
          <w:szCs w:val="30"/>
        </w:rPr>
        <w:t>4.0~9.0</w:t>
      </w:r>
      <w:r>
        <w:rPr>
          <w:rFonts w:hint="eastAsia" w:ascii="仿宋" w:hAnsi="仿宋" w:eastAsia="仿宋"/>
          <w:color w:val="000000"/>
          <w:kern w:val="0"/>
          <w:sz w:val="30"/>
          <w:szCs w:val="30"/>
        </w:rPr>
        <w:t>，无异味，禁用可分解芳香胺致癌染料，染色牢度的要求有耐水色牢度、耐汗渍色牢度，耐干摩擦色牢度都≥</w:t>
      </w:r>
      <w:r>
        <w:rPr>
          <w:rFonts w:ascii="仿宋" w:hAnsi="仿宋" w:eastAsia="仿宋"/>
          <w:color w:val="000000"/>
          <w:kern w:val="0"/>
          <w:sz w:val="30"/>
          <w:szCs w:val="30"/>
        </w:rPr>
        <w:t>3</w:t>
      </w:r>
      <w:r>
        <w:rPr>
          <w:rFonts w:hint="eastAsia" w:ascii="仿宋" w:hAnsi="仿宋" w:eastAsia="仿宋"/>
          <w:color w:val="000000"/>
          <w:kern w:val="0"/>
          <w:sz w:val="30"/>
          <w:szCs w:val="30"/>
        </w:rPr>
        <w:t>级。</w:t>
      </w:r>
      <w:r>
        <w:rPr>
          <w:color w:val="000000"/>
          <w:kern w:val="0"/>
          <w:sz w:val="30"/>
          <w:szCs w:val="30"/>
        </w:rPr>
        <w:t>     </w:t>
      </w:r>
    </w:p>
    <w:p>
      <w:pPr>
        <w:widowControl/>
        <w:shd w:val="clear" w:color="auto" w:fill="FFFFFF"/>
        <w:spacing w:line="580" w:lineRule="exact"/>
        <w:ind w:firstLine="600" w:firstLineChars="200"/>
        <w:contextualSpacing/>
        <w:jc w:val="left"/>
        <w:rPr>
          <w:rFonts w:ascii="仿宋" w:hAnsi="仿宋" w:eastAsia="仿宋"/>
          <w:color w:val="000000"/>
          <w:kern w:val="0"/>
          <w:sz w:val="30"/>
          <w:szCs w:val="30"/>
        </w:rPr>
      </w:pPr>
      <w:r>
        <w:rPr>
          <w:rFonts w:hint="eastAsia" w:ascii="仿宋" w:hAnsi="仿宋" w:eastAsia="仿宋"/>
          <w:color w:val="000000"/>
          <w:kern w:val="0"/>
          <w:sz w:val="30"/>
          <w:szCs w:val="30"/>
        </w:rPr>
        <w:t>2</w:t>
      </w:r>
      <w:r>
        <w:rPr>
          <w:rFonts w:ascii="仿宋" w:hAnsi="仿宋" w:eastAsia="仿宋"/>
          <w:color w:val="000000"/>
          <w:kern w:val="0"/>
          <w:sz w:val="30"/>
          <w:szCs w:val="30"/>
        </w:rPr>
        <w:t>.</w:t>
      </w:r>
      <w:r>
        <w:rPr>
          <w:rFonts w:hint="eastAsia" w:ascii="仿宋" w:hAnsi="仿宋" w:eastAsia="仿宋"/>
          <w:color w:val="000000"/>
          <w:kern w:val="0"/>
          <w:sz w:val="30"/>
          <w:szCs w:val="30"/>
        </w:rPr>
        <w:t>国家标准</w:t>
      </w:r>
      <w:r>
        <w:rPr>
          <w:rFonts w:ascii="仿宋" w:hAnsi="仿宋" w:eastAsia="仿宋"/>
          <w:color w:val="000000"/>
          <w:kern w:val="0"/>
          <w:sz w:val="30"/>
          <w:szCs w:val="30"/>
        </w:rPr>
        <w:t>GB/T 19817—2005</w:t>
      </w:r>
      <w:r>
        <w:rPr>
          <w:rFonts w:hint="eastAsia" w:ascii="仿宋" w:hAnsi="仿宋" w:eastAsia="仿宋"/>
          <w:color w:val="000000"/>
          <w:kern w:val="0"/>
          <w:sz w:val="30"/>
          <w:szCs w:val="30"/>
        </w:rPr>
        <w:t>《纺织品</w:t>
      </w:r>
      <w:r>
        <w:rPr>
          <w:rFonts w:hint="eastAsia"/>
          <w:color w:val="000000"/>
          <w:kern w:val="0"/>
          <w:sz w:val="30"/>
          <w:szCs w:val="30"/>
        </w:rPr>
        <w:t>、</w:t>
      </w:r>
      <w:r>
        <w:rPr>
          <w:rFonts w:hint="eastAsia" w:ascii="仿宋" w:hAnsi="仿宋" w:eastAsia="仿宋"/>
          <w:color w:val="000000"/>
          <w:kern w:val="0"/>
          <w:sz w:val="30"/>
          <w:szCs w:val="30"/>
        </w:rPr>
        <w:t>装饰用织物》当中对窗帘织物的标准要求更多的出发点在于使用过程常出现的问题。对窗帘织物的外观要求、织物强力、水洗（干洗）尺寸变化率、色牢度等级提出了相应的要求。色牢度等级中根据产品的特点对</w:t>
      </w:r>
      <w:r>
        <w:rPr>
          <w:rFonts w:ascii="仿宋" w:hAnsi="仿宋" w:eastAsia="仿宋"/>
          <w:color w:val="000000"/>
          <w:kern w:val="0"/>
          <w:sz w:val="30"/>
          <w:szCs w:val="30"/>
        </w:rPr>
        <w:t>GB 18401</w:t>
      </w:r>
      <w:r>
        <w:rPr>
          <w:rFonts w:hint="eastAsia" w:ascii="仿宋" w:hAnsi="仿宋" w:eastAsia="仿宋"/>
          <w:color w:val="000000"/>
          <w:kern w:val="0"/>
          <w:sz w:val="30"/>
          <w:szCs w:val="30"/>
        </w:rPr>
        <w:t>进行了补充，增加了耐（干）洗色牢度和耐光色牢度的要求。</w:t>
      </w:r>
      <w:r>
        <w:rPr>
          <w:color w:val="000000"/>
          <w:kern w:val="0"/>
          <w:sz w:val="30"/>
          <w:szCs w:val="30"/>
        </w:rPr>
        <w:t>   </w:t>
      </w:r>
    </w:p>
    <w:p>
      <w:pPr>
        <w:widowControl/>
        <w:shd w:val="clear" w:color="auto" w:fill="FFFFFF"/>
        <w:spacing w:line="580" w:lineRule="exact"/>
        <w:ind w:firstLine="600" w:firstLineChars="200"/>
        <w:contextualSpacing/>
        <w:jc w:val="left"/>
        <w:rPr>
          <w:rFonts w:ascii="仿宋" w:hAnsi="仿宋" w:eastAsia="仿宋"/>
          <w:color w:val="000000"/>
          <w:kern w:val="0"/>
          <w:sz w:val="30"/>
          <w:szCs w:val="30"/>
        </w:rPr>
      </w:pPr>
      <w:r>
        <w:rPr>
          <w:rFonts w:hint="eastAsia" w:ascii="仿宋" w:hAnsi="仿宋" w:eastAsia="仿宋"/>
          <w:color w:val="000000"/>
          <w:kern w:val="0"/>
          <w:sz w:val="30"/>
          <w:szCs w:val="30"/>
        </w:rPr>
        <w:t>3</w:t>
      </w:r>
      <w:r>
        <w:rPr>
          <w:rFonts w:ascii="仿宋" w:hAnsi="仿宋" w:eastAsia="仿宋"/>
          <w:color w:val="000000"/>
          <w:kern w:val="0"/>
          <w:sz w:val="30"/>
          <w:szCs w:val="30"/>
        </w:rPr>
        <w:t>.</w:t>
      </w:r>
      <w:r>
        <w:rPr>
          <w:rFonts w:hint="eastAsia" w:ascii="仿宋" w:hAnsi="仿宋" w:eastAsia="仿宋"/>
          <w:color w:val="000000"/>
          <w:kern w:val="0"/>
          <w:sz w:val="30"/>
          <w:szCs w:val="30"/>
        </w:rPr>
        <w:t>国家标准</w:t>
      </w:r>
      <w:r>
        <w:rPr>
          <w:rFonts w:ascii="仿宋" w:hAnsi="仿宋" w:eastAsia="仿宋"/>
          <w:color w:val="000000"/>
          <w:kern w:val="0"/>
          <w:sz w:val="30"/>
          <w:szCs w:val="30"/>
        </w:rPr>
        <w:t>GB 20286—2006</w:t>
      </w:r>
      <w:r>
        <w:rPr>
          <w:rFonts w:hint="eastAsia" w:ascii="仿宋" w:hAnsi="仿宋" w:eastAsia="仿宋"/>
          <w:color w:val="000000"/>
          <w:kern w:val="0"/>
          <w:sz w:val="30"/>
          <w:szCs w:val="30"/>
        </w:rPr>
        <w:t>《公共场所阻燃制品及组件燃烧性能要求和标识》对窗帘织物的要求完全是从另外一个角度规定的，对在公共场所使用的窗帘和装饰性织物的阻燃性能.</w:t>
      </w:r>
    </w:p>
    <w:p>
      <w:pPr>
        <w:widowControl/>
        <w:shd w:val="clear" w:color="auto" w:fill="FFFFFF"/>
        <w:spacing w:line="580" w:lineRule="exact"/>
        <w:ind w:firstLine="600" w:firstLineChars="200"/>
        <w:contextualSpacing/>
        <w:jc w:val="left"/>
        <w:rPr>
          <w:rFonts w:ascii="仿宋" w:hAnsi="仿宋" w:eastAsia="仿宋"/>
          <w:color w:val="000000"/>
          <w:kern w:val="0"/>
          <w:sz w:val="30"/>
          <w:szCs w:val="30"/>
        </w:rPr>
      </w:pPr>
      <w:r>
        <w:rPr>
          <w:rFonts w:hint="eastAsia" w:ascii="仿宋" w:hAnsi="仿宋" w:eastAsia="仿宋"/>
          <w:color w:val="000000"/>
          <w:kern w:val="0"/>
          <w:sz w:val="30"/>
          <w:szCs w:val="30"/>
        </w:rPr>
        <w:t>4.所用原料皆需注明厂家、产地、品牌、型号符合3C认证。</w:t>
      </w:r>
    </w:p>
    <w:p>
      <w:pPr>
        <w:widowControl/>
        <w:shd w:val="clear" w:color="auto" w:fill="FFFFFF"/>
        <w:spacing w:line="580" w:lineRule="exact"/>
        <w:ind w:firstLine="450" w:firstLineChars="150"/>
        <w:contextualSpacing/>
        <w:jc w:val="left"/>
        <w:rPr>
          <w:rFonts w:ascii="仿宋" w:hAnsi="仿宋" w:eastAsia="仿宋"/>
          <w:color w:val="000000"/>
          <w:kern w:val="0"/>
          <w:sz w:val="30"/>
          <w:szCs w:val="30"/>
        </w:rPr>
      </w:pPr>
      <w:r>
        <w:rPr>
          <w:rFonts w:hint="eastAsia" w:ascii="仿宋" w:hAnsi="仿宋" w:eastAsia="仿宋"/>
          <w:color w:val="000000"/>
          <w:kern w:val="0"/>
          <w:sz w:val="30"/>
          <w:szCs w:val="30"/>
        </w:rPr>
        <w:t>（五）售后服务</w:t>
      </w:r>
    </w:p>
    <w:p>
      <w:pPr>
        <w:widowControl/>
        <w:shd w:val="clear" w:color="auto" w:fill="FFFFFF"/>
        <w:spacing w:line="580" w:lineRule="exact"/>
        <w:ind w:firstLine="600" w:firstLineChars="200"/>
        <w:contextualSpacing/>
        <w:jc w:val="left"/>
        <w:rPr>
          <w:rFonts w:ascii="仿宋" w:hAnsi="仿宋" w:eastAsia="仿宋"/>
          <w:color w:val="000000"/>
          <w:kern w:val="0"/>
          <w:sz w:val="30"/>
          <w:szCs w:val="30"/>
        </w:rPr>
      </w:pPr>
      <w:r>
        <w:rPr>
          <w:rFonts w:hint="eastAsia" w:ascii="仿宋" w:hAnsi="仿宋" w:eastAsia="仿宋"/>
          <w:color w:val="000000"/>
          <w:kern w:val="0"/>
          <w:sz w:val="30"/>
          <w:szCs w:val="30"/>
        </w:rPr>
        <w:t>电机质保5年，维修时间不得超过2个小时。</w:t>
      </w:r>
    </w:p>
    <w:p>
      <w:pPr>
        <w:widowControl/>
        <w:shd w:val="clear" w:color="auto" w:fill="FFFFFF"/>
        <w:spacing w:line="580" w:lineRule="exact"/>
        <w:ind w:firstLine="450" w:firstLineChars="15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（六）验收标准</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由采购人成立验收小组</w:t>
      </w:r>
      <w:r>
        <w:rPr>
          <w:rFonts w:ascii="仿宋" w:hAnsi="仿宋" w:eastAsia="仿宋"/>
          <w:color w:val="000000"/>
          <w:kern w:val="0"/>
          <w:sz w:val="30"/>
          <w:szCs w:val="30"/>
        </w:rPr>
        <w:t>,</w:t>
      </w:r>
      <w:r>
        <w:rPr>
          <w:rFonts w:hint="eastAsia" w:ascii="仿宋" w:hAnsi="仿宋" w:eastAsia="仿宋"/>
          <w:color w:val="000000"/>
          <w:kern w:val="0"/>
          <w:sz w:val="30"/>
          <w:szCs w:val="30"/>
        </w:rPr>
        <w:t>按照采购合同的约定对中标人履约情况进行验收。验收时</w:t>
      </w:r>
      <w:r>
        <w:rPr>
          <w:rFonts w:ascii="仿宋" w:hAnsi="仿宋" w:eastAsia="仿宋"/>
          <w:color w:val="000000"/>
          <w:kern w:val="0"/>
          <w:sz w:val="30"/>
          <w:szCs w:val="30"/>
        </w:rPr>
        <w:t>,</w:t>
      </w:r>
      <w:r>
        <w:rPr>
          <w:rFonts w:hint="eastAsia" w:ascii="仿宋" w:hAnsi="仿宋" w:eastAsia="仿宋"/>
          <w:color w:val="000000"/>
          <w:kern w:val="0"/>
          <w:sz w:val="30"/>
          <w:szCs w:val="30"/>
        </w:rPr>
        <w:t>按照采购合同的约定对每一项技术、服务、安全标准的履约情况进行确认。验收结束后</w:t>
      </w:r>
      <w:r>
        <w:rPr>
          <w:rFonts w:ascii="仿宋" w:hAnsi="仿宋" w:eastAsia="仿宋"/>
          <w:color w:val="000000"/>
          <w:kern w:val="0"/>
          <w:sz w:val="30"/>
          <w:szCs w:val="30"/>
        </w:rPr>
        <w:t>,</w:t>
      </w:r>
      <w:r>
        <w:rPr>
          <w:rFonts w:hint="eastAsia" w:ascii="仿宋" w:hAnsi="仿宋" w:eastAsia="仿宋"/>
          <w:color w:val="000000"/>
          <w:kern w:val="0"/>
          <w:sz w:val="30"/>
          <w:szCs w:val="30"/>
        </w:rPr>
        <w:t>列明各项标准的验收情况及项目总体评价</w:t>
      </w:r>
      <w:r>
        <w:rPr>
          <w:rFonts w:ascii="仿宋" w:hAnsi="仿宋" w:eastAsia="仿宋"/>
          <w:color w:val="000000"/>
          <w:kern w:val="0"/>
          <w:sz w:val="30"/>
          <w:szCs w:val="30"/>
        </w:rPr>
        <w:t>,</w:t>
      </w:r>
      <w:r>
        <w:rPr>
          <w:rFonts w:hint="eastAsia" w:ascii="仿宋" w:hAnsi="仿宋" w:eastAsia="仿宋"/>
          <w:color w:val="000000"/>
          <w:kern w:val="0"/>
          <w:sz w:val="30"/>
          <w:szCs w:val="30"/>
        </w:rPr>
        <w:t>由验收双方共同签署；</w:t>
      </w:r>
    </w:p>
    <w:p>
      <w:pPr>
        <w:widowControl/>
        <w:shd w:val="clear" w:color="auto" w:fill="FFFFFF"/>
        <w:spacing w:line="580" w:lineRule="exact"/>
        <w:ind w:firstLine="600"/>
        <w:jc w:val="left"/>
        <w:rPr>
          <w:color w:val="000000"/>
          <w:kern w:val="0"/>
          <w:sz w:val="24"/>
        </w:rPr>
      </w:pPr>
      <w:r>
        <w:rPr>
          <w:rFonts w:hint="eastAsia" w:ascii="仿宋" w:hAnsi="仿宋" w:eastAsia="仿宋"/>
          <w:color w:val="000000"/>
          <w:kern w:val="0"/>
          <w:sz w:val="30"/>
          <w:szCs w:val="30"/>
        </w:rPr>
        <w:t>1、</w:t>
      </w:r>
      <w:r>
        <w:rPr>
          <w:rFonts w:hint="eastAsia" w:ascii="仿宋" w:hAnsi="仿宋" w:eastAsia="仿宋"/>
          <w:iCs/>
          <w:color w:val="000000"/>
          <w:kern w:val="0"/>
          <w:sz w:val="30"/>
          <w:szCs w:val="30"/>
        </w:rPr>
        <w:t>按照国家相关标准、行业标准、地方标准或者其他标准、规范验收；</w:t>
      </w:r>
    </w:p>
    <w:p>
      <w:pPr>
        <w:widowControl/>
        <w:shd w:val="clear" w:color="auto" w:fill="FFFFFF"/>
        <w:spacing w:line="360" w:lineRule="auto"/>
        <w:ind w:firstLine="600" w:firstLineChars="200"/>
        <w:jc w:val="left"/>
        <w:rPr>
          <w:color w:val="000000"/>
          <w:kern w:val="0"/>
          <w:sz w:val="24"/>
        </w:rPr>
      </w:pPr>
      <w:r>
        <w:rPr>
          <w:rFonts w:hint="eastAsia" w:ascii="仿宋" w:hAnsi="仿宋" w:eastAsia="仿宋"/>
          <w:color w:val="000000"/>
          <w:kern w:val="0"/>
          <w:sz w:val="30"/>
          <w:szCs w:val="30"/>
        </w:rPr>
        <w:t>2、按照招标文件要求、投标文件响应和承诺验收。</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五、评标方法和评标标准</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评标方法：最低评标价法。</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六、采购资金支付</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（一）支付方式：银行转账；</w:t>
      </w:r>
    </w:p>
    <w:p>
      <w:pPr>
        <w:widowControl/>
        <w:shd w:val="clear" w:color="auto" w:fill="FFFFFF"/>
        <w:spacing w:line="360" w:lineRule="auto"/>
        <w:ind w:firstLine="600"/>
        <w:jc w:val="left"/>
        <w:rPr>
          <w:rFonts w:ascii="仿宋" w:hAnsi="仿宋" w:eastAsia="仿宋"/>
          <w:color w:val="000000"/>
          <w:kern w:val="0"/>
          <w:sz w:val="30"/>
          <w:szCs w:val="30"/>
        </w:rPr>
      </w:pPr>
      <w:r>
        <w:rPr>
          <w:rFonts w:hint="eastAsia" w:ascii="仿宋" w:hAnsi="仿宋" w:eastAsia="仿宋"/>
          <w:color w:val="000000"/>
          <w:kern w:val="0"/>
          <w:sz w:val="30"/>
          <w:szCs w:val="30"/>
        </w:rPr>
        <w:t>（二）支付时间及条件：按合同签订的施工进度进行支付。</w:t>
      </w:r>
    </w:p>
    <w:p>
      <w:pPr>
        <w:widowControl/>
        <w:shd w:val="clear" w:color="auto" w:fill="FFFFFF"/>
        <w:spacing w:line="360" w:lineRule="auto"/>
        <w:ind w:firstLine="600"/>
        <w:jc w:val="left"/>
        <w:rPr>
          <w:rFonts w:ascii="仿宋" w:hAnsi="仿宋" w:eastAsia="仿宋"/>
          <w:color w:val="000000"/>
          <w:kern w:val="0"/>
          <w:sz w:val="30"/>
          <w:szCs w:val="30"/>
        </w:rPr>
      </w:pPr>
      <w:r>
        <w:rPr>
          <w:rFonts w:ascii="仿宋" w:hAnsi="仿宋" w:eastAsia="仿宋"/>
          <w:color w:val="000000"/>
          <w:kern w:val="0"/>
          <w:sz w:val="30"/>
          <w:szCs w:val="30"/>
        </w:rPr>
        <w:t>1</w:t>
      </w:r>
      <w:r>
        <w:rPr>
          <w:rFonts w:hint="eastAsia" w:ascii="仿宋" w:hAnsi="仿宋" w:eastAsia="仿宋"/>
          <w:color w:val="000000"/>
          <w:kern w:val="0"/>
          <w:sz w:val="30"/>
          <w:szCs w:val="30"/>
        </w:rPr>
        <w:t>、施工人员和设备进场后，支付合同总价的</w:t>
      </w:r>
      <w:r>
        <w:rPr>
          <w:rFonts w:ascii="仿宋" w:hAnsi="仿宋" w:eastAsia="仿宋"/>
          <w:color w:val="000000"/>
          <w:kern w:val="0"/>
          <w:sz w:val="30"/>
          <w:szCs w:val="30"/>
        </w:rPr>
        <w:t>40%</w:t>
      </w:r>
      <w:r>
        <w:rPr>
          <w:rFonts w:hint="eastAsia" w:ascii="仿宋" w:hAnsi="仿宋" w:eastAsia="仿宋"/>
          <w:color w:val="000000"/>
          <w:kern w:val="0"/>
          <w:sz w:val="30"/>
          <w:szCs w:val="30"/>
        </w:rPr>
        <w:t>，</w:t>
      </w:r>
    </w:p>
    <w:p>
      <w:pPr>
        <w:widowControl/>
        <w:shd w:val="clear" w:color="auto" w:fill="FFFFFF"/>
        <w:spacing w:line="360" w:lineRule="auto"/>
        <w:ind w:firstLine="600"/>
        <w:jc w:val="left"/>
        <w:rPr>
          <w:rFonts w:ascii="仿宋" w:hAnsi="仿宋" w:eastAsia="仿宋"/>
          <w:color w:val="000000"/>
          <w:kern w:val="0"/>
          <w:sz w:val="30"/>
          <w:szCs w:val="30"/>
        </w:rPr>
      </w:pPr>
      <w:r>
        <w:rPr>
          <w:rFonts w:ascii="仿宋" w:hAnsi="仿宋" w:eastAsia="仿宋"/>
          <w:color w:val="000000"/>
          <w:kern w:val="0"/>
          <w:sz w:val="30"/>
          <w:szCs w:val="30"/>
        </w:rPr>
        <w:t>2</w:t>
      </w:r>
      <w:r>
        <w:rPr>
          <w:rFonts w:hint="eastAsia" w:ascii="仿宋" w:hAnsi="仿宋" w:eastAsia="仿宋"/>
          <w:color w:val="000000"/>
          <w:kern w:val="0"/>
          <w:sz w:val="30"/>
          <w:szCs w:val="30"/>
        </w:rPr>
        <w:t>、安装完成后支付合同总价的57</w:t>
      </w:r>
      <w:r>
        <w:rPr>
          <w:rFonts w:ascii="仿宋" w:hAnsi="仿宋" w:eastAsia="仿宋"/>
          <w:color w:val="000000"/>
          <w:kern w:val="0"/>
          <w:sz w:val="30"/>
          <w:szCs w:val="30"/>
        </w:rPr>
        <w:t>%</w:t>
      </w:r>
      <w:r>
        <w:rPr>
          <w:rFonts w:hint="eastAsia" w:ascii="仿宋" w:hAnsi="仿宋" w:eastAsia="仿宋"/>
          <w:color w:val="000000"/>
          <w:kern w:val="0"/>
          <w:sz w:val="30"/>
          <w:szCs w:val="30"/>
        </w:rPr>
        <w:t>，</w:t>
      </w:r>
    </w:p>
    <w:p>
      <w:pPr>
        <w:widowControl/>
        <w:shd w:val="clear" w:color="auto" w:fill="FFFFFF"/>
        <w:spacing w:line="360" w:lineRule="auto"/>
        <w:ind w:firstLine="600"/>
        <w:jc w:val="left"/>
        <w:rPr>
          <w:color w:val="000000"/>
          <w:kern w:val="0"/>
          <w:sz w:val="24"/>
        </w:rPr>
      </w:pPr>
      <w:r>
        <w:rPr>
          <w:rFonts w:ascii="仿宋" w:hAnsi="仿宋" w:eastAsia="仿宋"/>
          <w:color w:val="000000"/>
          <w:kern w:val="0"/>
          <w:sz w:val="30"/>
          <w:szCs w:val="30"/>
        </w:rPr>
        <w:t>3</w:t>
      </w:r>
      <w:r>
        <w:rPr>
          <w:rFonts w:hint="eastAsia" w:ascii="仿宋" w:hAnsi="仿宋" w:eastAsia="仿宋"/>
          <w:color w:val="000000"/>
          <w:kern w:val="0"/>
          <w:sz w:val="30"/>
          <w:szCs w:val="30"/>
        </w:rPr>
        <w:t>、质保期为五年，质保期过后，支付合同总价的3</w:t>
      </w:r>
      <w:r>
        <w:rPr>
          <w:rFonts w:ascii="仿宋" w:hAnsi="仿宋" w:eastAsia="仿宋"/>
          <w:color w:val="000000"/>
          <w:kern w:val="0"/>
          <w:sz w:val="30"/>
          <w:szCs w:val="30"/>
        </w:rPr>
        <w:t>%</w:t>
      </w:r>
      <w:r>
        <w:rPr>
          <w:rFonts w:hint="eastAsia" w:ascii="仿宋" w:hAnsi="仿宋" w:eastAsia="仿宋"/>
          <w:color w:val="000000"/>
          <w:kern w:val="0"/>
          <w:sz w:val="30"/>
          <w:szCs w:val="30"/>
        </w:rPr>
        <w:t>。</w:t>
      </w:r>
    </w:p>
    <w:p>
      <w:pPr>
        <w:widowControl/>
        <w:shd w:val="clear" w:color="auto" w:fill="FFFFFF"/>
        <w:spacing w:line="360" w:lineRule="auto"/>
        <w:ind w:firstLine="600"/>
        <w:jc w:val="left"/>
        <w:rPr>
          <w:rFonts w:ascii="黑体" w:hAnsi="黑体" w:eastAsia="黑体"/>
          <w:color w:val="000000"/>
          <w:kern w:val="0"/>
          <w:sz w:val="30"/>
          <w:szCs w:val="30"/>
        </w:rPr>
      </w:pP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七、联系方式</w:t>
      </w:r>
    </w:p>
    <w:p>
      <w:pPr>
        <w:widowControl/>
        <w:shd w:val="clear" w:color="auto" w:fill="FFFFFF"/>
        <w:spacing w:line="525" w:lineRule="atLeast"/>
        <w:ind w:left="630" w:leftChars="300"/>
        <w:jc w:val="left"/>
        <w:rPr>
          <w:color w:val="000000"/>
          <w:kern w:val="0"/>
          <w:sz w:val="24"/>
        </w:rPr>
      </w:pPr>
      <w:r>
        <w:rPr>
          <w:rFonts w:hint="eastAsia" w:ascii="仿宋" w:hAnsi="仿宋" w:eastAsia="仿宋"/>
          <w:color w:val="000000"/>
          <w:kern w:val="0"/>
          <w:sz w:val="30"/>
          <w:szCs w:val="30"/>
        </w:rPr>
        <w:t>联系人姓名：王永生</w:t>
      </w:r>
      <w:r>
        <w:rPr>
          <w:rFonts w:ascii="仿宋" w:hAnsi="仿宋" w:eastAsia="仿宋"/>
          <w:color w:val="000000"/>
          <w:kern w:val="0"/>
          <w:sz w:val="30"/>
          <w:szCs w:val="30"/>
        </w:rPr>
        <w:t xml:space="preserve"> </w:t>
      </w:r>
      <w:r>
        <w:rPr>
          <w:rFonts w:ascii="仿宋" w:hAnsi="仿宋" w:eastAsia="仿宋"/>
          <w:color w:val="000000"/>
          <w:kern w:val="0"/>
          <w:sz w:val="30"/>
          <w:szCs w:val="30"/>
        </w:rPr>
        <w:br w:type="textWrapping"/>
      </w:r>
      <w:r>
        <w:rPr>
          <w:rFonts w:hint="eastAsia" w:ascii="仿宋" w:hAnsi="仿宋" w:eastAsia="仿宋"/>
          <w:color w:val="000000"/>
          <w:kern w:val="0"/>
          <w:sz w:val="30"/>
          <w:szCs w:val="30"/>
        </w:rPr>
        <w:t>联系电话：</w:t>
      </w:r>
      <w:r>
        <w:rPr>
          <w:rFonts w:ascii="仿宋" w:hAnsi="仿宋" w:eastAsia="仿宋"/>
          <w:color w:val="000000"/>
          <w:kern w:val="0"/>
          <w:sz w:val="30"/>
          <w:szCs w:val="30"/>
        </w:rPr>
        <w:t>0374-2152596</w:t>
      </w:r>
    </w:p>
    <w:p>
      <w:pPr>
        <w:widowControl/>
        <w:shd w:val="clear" w:color="auto" w:fill="FFFFFF"/>
        <w:spacing w:line="525" w:lineRule="atLeast"/>
        <w:ind w:left="630" w:leftChars="300"/>
        <w:jc w:val="left"/>
        <w:rPr>
          <w:color w:val="000000"/>
          <w:kern w:val="0"/>
          <w:sz w:val="24"/>
        </w:rPr>
      </w:pPr>
      <w:r>
        <w:rPr>
          <w:rFonts w:hint="eastAsia" w:ascii="仿宋" w:hAnsi="仿宋" w:eastAsia="仿宋"/>
          <w:color w:val="000000"/>
          <w:kern w:val="0"/>
          <w:sz w:val="30"/>
          <w:szCs w:val="30"/>
        </w:rPr>
        <w:t>单位地址：许昌市长青街</w:t>
      </w:r>
      <w:r>
        <w:rPr>
          <w:rFonts w:ascii="仿宋" w:hAnsi="仿宋" w:eastAsia="仿宋"/>
          <w:color w:val="000000"/>
          <w:kern w:val="0"/>
          <w:sz w:val="30"/>
          <w:szCs w:val="30"/>
        </w:rPr>
        <w:t>118</w:t>
      </w:r>
      <w:r>
        <w:rPr>
          <w:rFonts w:hint="eastAsia" w:ascii="仿宋" w:hAnsi="仿宋" w:eastAsia="仿宋"/>
          <w:color w:val="000000"/>
          <w:kern w:val="0"/>
          <w:sz w:val="30"/>
          <w:szCs w:val="30"/>
        </w:rPr>
        <w:t>号</w:t>
      </w:r>
    </w:p>
    <w:p>
      <w:pPr>
        <w:widowControl/>
        <w:shd w:val="clear" w:color="auto" w:fill="FFFFFF"/>
        <w:spacing w:line="525" w:lineRule="atLeast"/>
        <w:ind w:firstLine="5250" w:firstLineChars="1750"/>
        <w:jc w:val="left"/>
        <w:rPr>
          <w:color w:val="000000"/>
          <w:kern w:val="0"/>
          <w:sz w:val="24"/>
        </w:rPr>
      </w:pPr>
      <w:r>
        <w:rPr>
          <w:rFonts w:hint="eastAsia" w:ascii="仿宋" w:hAnsi="仿宋" w:eastAsia="仿宋"/>
          <w:color w:val="000000"/>
          <w:kern w:val="0"/>
          <w:sz w:val="30"/>
          <w:szCs w:val="30"/>
        </w:rPr>
        <w:t>许昌市烈士陵园管理处</w:t>
      </w:r>
    </w:p>
    <w:p>
      <w:pPr>
        <w:widowControl/>
        <w:shd w:val="clear" w:color="auto" w:fill="FFFFFF"/>
        <w:spacing w:line="525" w:lineRule="atLeast"/>
        <w:ind w:firstLine="5700" w:firstLineChars="1900"/>
        <w:jc w:val="left"/>
        <w:rPr>
          <w:color w:val="000000"/>
          <w:kern w:val="0"/>
          <w:sz w:val="24"/>
        </w:rPr>
      </w:pPr>
      <w:r>
        <w:rPr>
          <w:rFonts w:ascii="仿宋" w:hAnsi="仿宋" w:eastAsia="仿宋"/>
          <w:color w:val="000000"/>
          <w:kern w:val="0"/>
          <w:sz w:val="30"/>
          <w:szCs w:val="30"/>
        </w:rPr>
        <w:t>2018</w:t>
      </w:r>
      <w:r>
        <w:rPr>
          <w:rFonts w:hint="eastAsia" w:ascii="仿宋" w:hAnsi="仿宋" w:eastAsia="仿宋"/>
          <w:color w:val="000000"/>
          <w:kern w:val="0"/>
          <w:sz w:val="30"/>
          <w:szCs w:val="30"/>
        </w:rPr>
        <w:t>年8月</w:t>
      </w:r>
      <w:r>
        <w:rPr>
          <w:rFonts w:hint="eastAsia" w:ascii="仿宋" w:hAnsi="仿宋" w:eastAsia="仿宋"/>
          <w:color w:val="000000"/>
          <w:kern w:val="0"/>
          <w:sz w:val="30"/>
          <w:szCs w:val="30"/>
          <w:lang w:val="en-US" w:eastAsia="zh-CN"/>
        </w:rPr>
        <w:t>10</w:t>
      </w:r>
      <w:bookmarkStart w:id="0" w:name="_GoBack"/>
      <w:bookmarkEnd w:id="0"/>
      <w:r>
        <w:rPr>
          <w:rFonts w:hint="eastAsia" w:ascii="仿宋" w:hAnsi="仿宋" w:eastAsia="仿宋"/>
          <w:color w:val="000000"/>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DE9"/>
    <w:rsid w:val="00016400"/>
    <w:rsid w:val="0007694D"/>
    <w:rsid w:val="000917C0"/>
    <w:rsid w:val="000C36FE"/>
    <w:rsid w:val="000C6474"/>
    <w:rsid w:val="001171F9"/>
    <w:rsid w:val="0017073D"/>
    <w:rsid w:val="001A41DF"/>
    <w:rsid w:val="001A4BEF"/>
    <w:rsid w:val="002268EB"/>
    <w:rsid w:val="00257D62"/>
    <w:rsid w:val="00261EA7"/>
    <w:rsid w:val="002649D0"/>
    <w:rsid w:val="002B2912"/>
    <w:rsid w:val="00305EFD"/>
    <w:rsid w:val="00322676"/>
    <w:rsid w:val="00343A85"/>
    <w:rsid w:val="003C5A98"/>
    <w:rsid w:val="003E2F4D"/>
    <w:rsid w:val="00416D50"/>
    <w:rsid w:val="00427F7E"/>
    <w:rsid w:val="0043462A"/>
    <w:rsid w:val="00472F06"/>
    <w:rsid w:val="004A094E"/>
    <w:rsid w:val="004A7253"/>
    <w:rsid w:val="00507D24"/>
    <w:rsid w:val="00541619"/>
    <w:rsid w:val="005928B1"/>
    <w:rsid w:val="005A1031"/>
    <w:rsid w:val="005B4B9F"/>
    <w:rsid w:val="005C13E7"/>
    <w:rsid w:val="005C2AAF"/>
    <w:rsid w:val="005D0237"/>
    <w:rsid w:val="005E6B37"/>
    <w:rsid w:val="005E7706"/>
    <w:rsid w:val="00605335"/>
    <w:rsid w:val="006533FF"/>
    <w:rsid w:val="00666827"/>
    <w:rsid w:val="00686BAD"/>
    <w:rsid w:val="00697DD3"/>
    <w:rsid w:val="006E0650"/>
    <w:rsid w:val="00730550"/>
    <w:rsid w:val="00755340"/>
    <w:rsid w:val="0079660D"/>
    <w:rsid w:val="007979E3"/>
    <w:rsid w:val="007D7CEE"/>
    <w:rsid w:val="007E1C95"/>
    <w:rsid w:val="007F0A8C"/>
    <w:rsid w:val="00811DDF"/>
    <w:rsid w:val="0088381F"/>
    <w:rsid w:val="00883EBD"/>
    <w:rsid w:val="00894D6F"/>
    <w:rsid w:val="008A1A92"/>
    <w:rsid w:val="008F5DD8"/>
    <w:rsid w:val="00913A23"/>
    <w:rsid w:val="00950843"/>
    <w:rsid w:val="009F0624"/>
    <w:rsid w:val="00A209D6"/>
    <w:rsid w:val="00A30633"/>
    <w:rsid w:val="00A33593"/>
    <w:rsid w:val="00A53505"/>
    <w:rsid w:val="00A62F03"/>
    <w:rsid w:val="00AA31D5"/>
    <w:rsid w:val="00AC7EB8"/>
    <w:rsid w:val="00AD7CE0"/>
    <w:rsid w:val="00AF5FD9"/>
    <w:rsid w:val="00B16D89"/>
    <w:rsid w:val="00B37E64"/>
    <w:rsid w:val="00B55498"/>
    <w:rsid w:val="00B61D20"/>
    <w:rsid w:val="00B67600"/>
    <w:rsid w:val="00BB7364"/>
    <w:rsid w:val="00C065BC"/>
    <w:rsid w:val="00C4311D"/>
    <w:rsid w:val="00C61B02"/>
    <w:rsid w:val="00C63ACB"/>
    <w:rsid w:val="00CA0323"/>
    <w:rsid w:val="00CA5491"/>
    <w:rsid w:val="00CC2D2F"/>
    <w:rsid w:val="00CF39D3"/>
    <w:rsid w:val="00D4239C"/>
    <w:rsid w:val="00D56B2A"/>
    <w:rsid w:val="00D73C48"/>
    <w:rsid w:val="00DA6DE9"/>
    <w:rsid w:val="00DB4BA3"/>
    <w:rsid w:val="00DC57B1"/>
    <w:rsid w:val="00DF7EBA"/>
    <w:rsid w:val="00E42869"/>
    <w:rsid w:val="00E558AF"/>
    <w:rsid w:val="00E60AF2"/>
    <w:rsid w:val="00ED2A3E"/>
    <w:rsid w:val="00EF5D6C"/>
    <w:rsid w:val="00EF7D9F"/>
    <w:rsid w:val="00F34BE3"/>
    <w:rsid w:val="00F371C8"/>
    <w:rsid w:val="00F672F9"/>
    <w:rsid w:val="00FB2529"/>
    <w:rsid w:val="00FB507E"/>
    <w:rsid w:val="00FF4EDC"/>
    <w:rsid w:val="138C76DF"/>
    <w:rsid w:val="381E48ED"/>
    <w:rsid w:val="4C457CA1"/>
    <w:rsid w:val="4E6537F9"/>
    <w:rsid w:val="74FF4F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Times New Roman" w:hAnsi="Times New Roman" w:cs="Times New Roman"/>
      <w:sz w:val="24"/>
    </w:rPr>
  </w:style>
  <w:style w:type="character" w:styleId="6">
    <w:name w:val="Hyperlink"/>
    <w:basedOn w:val="5"/>
    <w:qFormat/>
    <w:uiPriority w:val="99"/>
    <w:rPr>
      <w:rFonts w:cs="Times New Roman"/>
      <w:color w:val="0000FF"/>
      <w:u w:val="single"/>
    </w:rPr>
  </w:style>
  <w:style w:type="character" w:customStyle="1" w:styleId="8">
    <w:name w:val="页眉 Char"/>
    <w:basedOn w:val="5"/>
    <w:link w:val="3"/>
    <w:locked/>
    <w:uiPriority w:val="99"/>
    <w:rPr>
      <w:rFonts w:cs="Times New Roman"/>
      <w:sz w:val="18"/>
      <w:szCs w:val="18"/>
    </w:rPr>
  </w:style>
  <w:style w:type="character" w:customStyle="1" w:styleId="9">
    <w:name w:val="页脚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3755C-A36A-4106-97E9-4AAAB82B3891}">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8</Pages>
  <Words>3046</Words>
  <Characters>411</Characters>
  <Lines>3</Lines>
  <Paragraphs>6</Paragraphs>
  <TotalTime>48</TotalTime>
  <ScaleCrop>false</ScaleCrop>
  <LinksUpToDate>false</LinksUpToDate>
  <CharactersWithSpaces>3451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2018-03-14T09:23:00Z</dcterms:created>
  <dc:creator>SDWM</dc:creator>
  <cp:lastModifiedBy>Administrator</cp:lastModifiedBy>
  <cp:lastPrinted>2018-08-09T08:06:00Z</cp:lastPrinted>
  <dcterms:modified xsi:type="dcterms:W3CDTF">2018-08-10T07:30:59Z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