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Times New Roman" w:hAnsi="Times New Roman" w:eastAsia="微软雅黑" w:cs="Times New Roman"/>
          <w:b w:val="0"/>
          <w:i w:val="0"/>
          <w:color w:val="000000"/>
          <w:kern w:val="0"/>
          <w:sz w:val="30"/>
          <w:szCs w:val="30"/>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b w:val="0"/>
          <w:i w:val="0"/>
        </w:rPr>
      </w:pPr>
      <w:r>
        <w:rPr>
          <w:rFonts w:hint="eastAsia" w:ascii="仿宋_GB2312" w:hAnsi="微软雅黑" w:eastAsia="仿宋_GB2312" w:cs="仿宋_GB2312"/>
          <w:b/>
          <w:bCs w:val="0"/>
          <w:i w:val="0"/>
          <w:color w:val="000000"/>
          <w:kern w:val="0"/>
          <w:sz w:val="32"/>
          <w:szCs w:val="32"/>
          <w:u w:val="single"/>
          <w:shd w:val="clear" w:fill="FFFFFF"/>
          <w:lang w:val="en-US" w:eastAsia="zh-CN" w:bidi="ar"/>
        </w:rPr>
        <w:t>许昌市中级人民法院办公区域物业管理服务</w:t>
      </w:r>
      <w:r>
        <w:rPr>
          <w:rFonts w:hint="default" w:ascii="仿宋_GB2312" w:hAnsi="微软雅黑" w:eastAsia="仿宋_GB2312" w:cs="仿宋_GB2312"/>
          <w:b/>
          <w:bCs w:val="0"/>
          <w:i w:val="0"/>
          <w:color w:val="000000"/>
          <w:kern w:val="0"/>
          <w:sz w:val="32"/>
          <w:szCs w:val="32"/>
          <w:u w:val="none"/>
          <w:shd w:val="clear" w:fill="FFFFFF"/>
          <w:lang w:val="en-US" w:eastAsia="zh-CN" w:bidi="ar"/>
        </w:rPr>
        <w:t>采购需求、评标标准等说明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一、项目概况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（一）项目名称：办公区域物业管理服务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（二）采购方式：公开招标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（三）主要内容、数量及要求：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196" w:leftChars="284" w:right="0" w:hanging="600" w:hangingChars="2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1、办公区域（办公楼地上16层、地下1层、审判庭、法官学院等，办公露天庭院）的卫生保洁。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2、办公区域的园林绿化。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3、水电暖、楼房等的工程维修。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4、会务、勤杂服务等。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eastAsia="仿宋"/>
          <w:b w:val="0"/>
          <w:i w:val="0"/>
          <w:lang w:val="en-US" w:eastAsia="zh-CN"/>
        </w:rPr>
      </w:pPr>
      <w:r>
        <w:rPr>
          <w:rFonts w:hint="eastAsia" w:ascii="仿宋" w:hAnsi="仿宋" w:eastAsia="仿宋" w:cs="仿宋"/>
          <w:b w:val="0"/>
          <w:i w:val="0"/>
          <w:color w:val="000000"/>
          <w:kern w:val="0"/>
          <w:sz w:val="30"/>
          <w:szCs w:val="30"/>
          <w:u w:val="none"/>
          <w:shd w:val="clear" w:fill="FFFFFF"/>
          <w:lang w:val="en-US" w:eastAsia="zh-CN" w:bidi="ar"/>
        </w:rPr>
        <w:t>（四）预算金额：220万元   （2年）      ；最高限价：220万元（2年）</w:t>
      </w:r>
      <w:r>
        <w:rPr>
          <w:rFonts w:hint="eastAsia" w:eastAsia="仿宋"/>
          <w:b w:val="0"/>
          <w:i w:val="0"/>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lang w:val="en-US"/>
        </w:rPr>
      </w:pPr>
      <w:r>
        <w:rPr>
          <w:rFonts w:hint="eastAsia" w:ascii="仿宋" w:hAnsi="仿宋" w:eastAsia="仿宋" w:cs="仿宋"/>
          <w:b w:val="0"/>
          <w:i w:val="0"/>
          <w:color w:val="000000"/>
          <w:kern w:val="0"/>
          <w:sz w:val="30"/>
          <w:szCs w:val="30"/>
          <w:u w:val="none"/>
          <w:shd w:val="clear" w:fill="FFFFFF"/>
          <w:lang w:val="en-US" w:eastAsia="zh-CN" w:bidi="ar"/>
        </w:rPr>
        <w:t>（五）交付（服务）时间：2年。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lang w:val="en-US"/>
        </w:rPr>
      </w:pPr>
      <w:r>
        <w:rPr>
          <w:rFonts w:hint="eastAsia" w:ascii="仿宋" w:hAnsi="仿宋" w:eastAsia="仿宋" w:cs="仿宋"/>
          <w:b w:val="0"/>
          <w:i w:val="0"/>
          <w:color w:val="000000"/>
          <w:kern w:val="0"/>
          <w:sz w:val="30"/>
          <w:szCs w:val="30"/>
          <w:u w:val="none"/>
          <w:shd w:val="clear" w:fill="FFFFFF"/>
          <w:lang w:val="en-US" w:eastAsia="zh-CN" w:bidi="ar"/>
        </w:rPr>
        <w:t>（六）交付（服务）地点：河南省许昌市中级人民法院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（七）分包：不允许。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二、需要落实的政府采购政策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本项目落实节能环保</w:t>
      </w:r>
      <w:r>
        <w:rPr>
          <w:rFonts w:ascii="楷体" w:hAnsi="楷体" w:eastAsia="楷体" w:cs="宋体"/>
          <w:b w:val="0"/>
          <w:i w:val="0"/>
          <w:color w:val="000000"/>
          <w:kern w:val="0"/>
          <w:sz w:val="28"/>
          <w:szCs w:val="28"/>
          <w:u w:val="none"/>
          <w:shd w:val="clear" w:fill="FFFFFF"/>
          <w:lang w:val="zh-CN" w:eastAsia="zh-CN" w:bidi="ar"/>
        </w:rPr>
        <w:t>√</w:t>
      </w:r>
      <w:r>
        <w:rPr>
          <w:rFonts w:hint="eastAsia" w:ascii="仿宋" w:hAnsi="仿宋" w:eastAsia="仿宋" w:cs="仿宋"/>
          <w:b w:val="0"/>
          <w:i w:val="0"/>
          <w:color w:val="000000"/>
          <w:kern w:val="0"/>
          <w:sz w:val="30"/>
          <w:szCs w:val="30"/>
          <w:u w:val="none"/>
          <w:shd w:val="clear" w:fill="FFFFFF"/>
          <w:lang w:val="en-US" w:eastAsia="zh-CN" w:bidi="ar"/>
        </w:rPr>
        <w:t>、中小微型企业扶持</w:t>
      </w:r>
      <w:r>
        <w:rPr>
          <w:rFonts w:hint="eastAsia" w:ascii="楷体" w:hAnsi="楷体" w:eastAsia="楷体" w:cs="宋体"/>
          <w:b w:val="0"/>
          <w:i w:val="0"/>
          <w:color w:val="000000"/>
          <w:kern w:val="0"/>
          <w:sz w:val="28"/>
          <w:szCs w:val="28"/>
          <w:u w:val="none"/>
          <w:shd w:val="clear" w:fill="FFFFFF"/>
          <w:lang w:val="zh-CN" w:eastAsia="zh-CN" w:bidi="ar"/>
        </w:rPr>
        <w:t>√</w:t>
      </w:r>
      <w:r>
        <w:rPr>
          <w:rFonts w:hint="eastAsia" w:ascii="仿宋" w:hAnsi="仿宋" w:eastAsia="仿宋" w:cs="仿宋"/>
          <w:b w:val="0"/>
          <w:i w:val="0"/>
          <w:color w:val="000000"/>
          <w:kern w:val="0"/>
          <w:sz w:val="30"/>
          <w:szCs w:val="30"/>
          <w:u w:val="none"/>
          <w:shd w:val="clear" w:fill="FFFFFF"/>
          <w:lang w:val="en-US" w:eastAsia="zh-CN" w:bidi="ar"/>
        </w:rPr>
        <w:t>、支持监狱企业发展</w:t>
      </w:r>
      <w:r>
        <w:rPr>
          <w:rFonts w:hint="eastAsia" w:ascii="楷体" w:hAnsi="楷体" w:eastAsia="楷体" w:cs="宋体"/>
          <w:b w:val="0"/>
          <w:i w:val="0"/>
          <w:color w:val="000000"/>
          <w:kern w:val="0"/>
          <w:sz w:val="28"/>
          <w:szCs w:val="28"/>
          <w:u w:val="none"/>
          <w:shd w:val="clear" w:fill="FFFFFF"/>
          <w:lang w:val="zh-CN" w:eastAsia="zh-CN" w:bidi="ar"/>
        </w:rPr>
        <w:t>√</w:t>
      </w:r>
      <w:r>
        <w:rPr>
          <w:rFonts w:hint="eastAsia" w:ascii="仿宋" w:hAnsi="仿宋" w:eastAsia="仿宋" w:cs="仿宋"/>
          <w:b w:val="0"/>
          <w:i w:val="0"/>
          <w:color w:val="000000"/>
          <w:kern w:val="0"/>
          <w:sz w:val="30"/>
          <w:szCs w:val="30"/>
          <w:u w:val="none"/>
          <w:shd w:val="clear" w:fill="FFFFFF"/>
          <w:lang w:val="en-US" w:eastAsia="zh-CN" w:bidi="ar"/>
        </w:rPr>
        <w:t>、残疾人福利性单位扶持</w:t>
      </w:r>
      <w:r>
        <w:rPr>
          <w:rFonts w:hint="eastAsia" w:ascii="楷体" w:hAnsi="楷体" w:eastAsia="楷体" w:cs="宋体"/>
          <w:b w:val="0"/>
          <w:i w:val="0"/>
          <w:color w:val="000000"/>
          <w:kern w:val="0"/>
          <w:sz w:val="28"/>
          <w:szCs w:val="28"/>
          <w:u w:val="none"/>
          <w:shd w:val="clear" w:fill="FFFFFF"/>
          <w:lang w:val="zh-CN" w:eastAsia="zh-CN" w:bidi="ar"/>
        </w:rPr>
        <w:t>√</w:t>
      </w:r>
      <w:r>
        <w:rPr>
          <w:rFonts w:hint="eastAsia" w:ascii="仿宋" w:hAnsi="仿宋" w:eastAsia="仿宋" w:cs="仿宋"/>
          <w:b w:val="0"/>
          <w:i w:val="0"/>
          <w:color w:val="000000"/>
          <w:kern w:val="0"/>
          <w:sz w:val="30"/>
          <w:szCs w:val="30"/>
          <w:u w:val="none"/>
          <w:shd w:val="clear" w:fill="FFFFFF"/>
          <w:lang w:val="en-US" w:eastAsia="zh-CN" w:bidi="ar"/>
        </w:rPr>
        <w:t>等相关政府采购政策。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（一）具备《政府采购法》第二十二条第一款规定条件并提供相关材料。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四、采购需求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（一）本项目需实现的功能或者目标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1、办公区域（办公楼地上16层、地下1层、审判庭、法官学院等，办公露天庭院）的卫生保洁。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2、办公区域的园林绿化。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3、水电暖、楼房等的工程维修。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4、会务、勤杂服务等。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（二）服务项目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1、投标人应满足人员配置要求：本次物业招标核定人员32人。具体如下：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管理人员2人（项目负责人1人，主管1人）；工程技术人员7人（水电工程人员3名，园林花工4名）；保洁人员 20人（办公区露天院内4人，办公区楼内8人，负一楼及停车场1人，审判庭部分3人，议台路红楼2人，培训中心办公部分2人）；勤杂3人（院方会服勤杂机动部分3人）。</w:t>
      </w:r>
    </w:p>
    <w:tbl>
      <w:tblPr>
        <w:tblStyle w:val="9"/>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125"/>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岗位</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人数</w:t>
            </w:r>
          </w:p>
        </w:tc>
        <w:tc>
          <w:tcPr>
            <w:tcW w:w="598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管理人员</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2人</w:t>
            </w:r>
          </w:p>
        </w:tc>
        <w:tc>
          <w:tcPr>
            <w:tcW w:w="598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负责服务中心各项管理事务，监管各服务人员严格落实各项管理制度和服务标准，做好与甲方的沟通、对接等工作。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保洁员</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20人</w:t>
            </w:r>
          </w:p>
        </w:tc>
        <w:tc>
          <w:tcPr>
            <w:tcW w:w="598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其中办公区露天院内4人，办公区楼内8人，付一楼及停车场1人，审判庭部分3人，议台路红楼2人，培训中心办公部分2人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trPr>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维修工程人员</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7人</w:t>
            </w:r>
          </w:p>
        </w:tc>
        <w:tc>
          <w:tcPr>
            <w:tcW w:w="598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1、工程维修人员：持有国家能源局或国家电力监管委员会颁发的电工进网作业许可证，其中至少有一名持有高压电工进网作业许可证；负责办公楼水电维修、设施设备日常巡检；监管与维保单位履行维保协议的有关内容；地下一层机房24小时水电维修值班工作。及时处理电梯、消防、水电等突发事件。2、园林技术人员：具有园艺工作经验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会务、勤杂人员</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3人</w:t>
            </w:r>
          </w:p>
        </w:tc>
        <w:tc>
          <w:tcPr>
            <w:tcW w:w="598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b w:val="0"/>
                <w:i w:val="0"/>
                <w:color w:val="000000"/>
                <w:kern w:val="0"/>
                <w:sz w:val="24"/>
                <w:szCs w:val="24"/>
                <w:u w:val="none"/>
                <w:shd w:val="clear" w:fill="FFFFFF"/>
                <w:lang w:val="en-US" w:eastAsia="zh-CN" w:bidi="ar"/>
              </w:rPr>
            </w:pPr>
            <w:r>
              <w:rPr>
                <w:rFonts w:hint="eastAsia" w:ascii="仿宋" w:hAnsi="仿宋" w:eastAsia="仿宋" w:cs="仿宋"/>
                <w:b w:val="0"/>
                <w:i w:val="0"/>
                <w:color w:val="000000"/>
                <w:kern w:val="0"/>
                <w:sz w:val="24"/>
                <w:szCs w:val="24"/>
                <w:u w:val="none"/>
                <w:shd w:val="clear" w:fill="FFFFFF"/>
                <w:lang w:val="en-US" w:eastAsia="zh-CN" w:bidi="ar"/>
              </w:rPr>
              <w:t>1、负责会务、公务接待。2、负责物业服务中心档案管理，会议室、值班室及领导办公室的清洁及被单换洗工作。</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2、人员基本要求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2.1岗位人员年龄：所有上岗岗位人员年龄均在50岁以下。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2.2各岗位人员均无犯罪记录。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2.3各岗位人员身体健康。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2.4工作时间统一着装，佩戴标志；服务热情主动、礼貌、细致。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2.5管理人员有较高的政治思想素养和业务水平；内勤岗位人员应具有大专以上学历。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2.6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2.7投标人须定期每三个月对管理服务人员进行岗位再培训。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2.8工作期间管理服务人员对于突发事件必须能够在第一时间进行现场处置。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（三）技术要求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1．工作标准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本工作标准适用于许昌市中级人民法院物业管理项目。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1.1 大厅（包括：办公楼一楼大厅、审判大厅、法官培训中心大厅、职工餐厅）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1.1.1 保持地面无脚印、无污渍、无烟蒂、无痰迹、无垃圾。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1.1.2 大厅内的其它部位，如柱面、墙面、台面、栏杆、椅子、沙发、公告栏等，保持光亮、整洁、无灰尘。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1.1.3 玻璃大门无手印及灰尘，保持干净、光亮，完好无损。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1.2.1.4 大厅内痰桶，保持光亮，无灰尘、痰迹。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1.2．公共区域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1.2.1 地面保持清洁、光亮、无污迹、无水迹、无脚印。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1.2.2 走道四角及踢脚板保持干净，无垃圾。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1.2.3 垃圾桶按指定位置摆放，垃圾袋套在垃圾桶上；四周无散积垃圾，无异味。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1.2.4 墙面及走道设施、门框、通风口，保持干净，无积灰。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1.2.5 安全扶梯台阶保持清洁，无污物、垃圾；扶杆上保持光亮，无灰尘。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1.2.6 保持电梯门光洁、明亮，轿厢及四壁地面干净、整洁。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1.2.7 室外场地的台阶及地面，做到无垃圾、无灰尘、无烟蒂、无纸屑，使人感到宽广、舒畅。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1.3 卫生间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1.3.1 镜面光亮无灰尘，化妆台台面无水迹、无洗手液滴（或肥皂液滴）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1.3.2 门及护板表面无尘、无划痕、无污迹。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1.3.3 不锈钢光亮见本色。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1.3.4 纸盒、便池要不间断清洁，保持无灰尘，无水迹。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1.3.5 坐厕要通畅，不得有异物，不得有便渍、水锈和异味。特别应注意出水口不能有水锈。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1.3.6 小便池内无尿碱、烟头、痰迹等异物，及时更换避味球。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1.3.7 地面保持干燥、无水迹。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1.3.8 门转轴和门通风孔无积灰。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1.3.9 纸篓内污物不超过2/3，每天清理两次。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1.3.10 水龙头光亮见本色，无水迹、水印。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1.3.11 提供使用的物品摆放整齐，清洁工具隐形存放。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1.3.12 夏季期间，洗手间区域不得有蚊蝇存在。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1.4 停车区域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1.4.1 保持道路畅通，无堆积垃圾及物品。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1.4.2 保持地面无尘土、无垃圾。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1.5 玻璃及不锈钢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1.5.1 玻璃无灰尘、无水迹，保持干净、光亮。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1.5.2 玻璃上的污斑、手印应及时清除，保持清洁。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1.5.3 要防止玻璃因清洁不当而发毛。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1.5.4 爱护清洁工具，注意保养，不得用损坏的工具擦洗玻璃。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1.5.5 不锈钢无灰尘、无水迹、无污迹、无手印。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1.6 办公室、会议室、审判庭、法官培训中心寝室、职工食堂等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1.6.1 窗、窗台、窗框干净、整洁，无破损。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1.6.2 墙面、天花板整洁、完好、无污渍、无浮灰、无破损、无蛛网。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1.6.3 地面、地毯整洁、完好，无垃圾、无污渍、无破洞。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1.6.4 各种家具光洁，无灰尘，放置整齐。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1.6.5 各种灯具清洁、完好，无破损。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1.6.6 空调出风口干净、整洁、无积灰、无霉斑。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1.6.7 各种艺术装饰挂件挂放端正，清洁无损。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1.7 绿化管理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1.7.1 春季要对绿化植物、草坪进行施肥灌溉。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1.7.2 春末夏初气温上升及时修剪绿篱、草坪，进行病虫害防治。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1.7.3 夏秋季气温高雨水量大要及时清理杂草、增加修剪次数。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1.7.4冬季对乔木、灌木进行修剪，消灭越冬的病虫害。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1.8 水电维护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 xml:space="preserve">1.8.1负责服务范围内水、电、暖通等维护工作，及时检查是否完好，始终保持正常状态，坚决杜绝事故发生。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1.8.2特殊、重大维修超出中标人承担范围的，中标人须书面出具维修建议书。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1.8.3要经常检查办公区域内的电灯是否正常，及时发现问题，及时处理。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1.8.4关键岗位中标人应坚持24小时值班制度，不得脱岗漏岗，随时处置突发事件。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2．质量保证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2.1 要求满足国家、行业及采购人相关安全及文明施工管理要求，进场人员及机械服从采购人相关管理制度。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2.2 中标人认真完成工作标准规定的作业项目，确保卫生质量，达到采购人满意。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2.3物业劳务人员数量应按采购人的要求，定人定岗。若因工作量大现场人员无法满足要求，应及时抽调足够的人员，并保证各项工作质量。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2.4 中标人人员要统一着装，衣帽整洁，佩戴本公司名牌，进入工作现场的出入证由采购人配发，遵守采购人各项内部规章制度。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2.5 中标人员工在工作期间不得随意离开工作岗位，若主管责任人不在现场，中标人临时负责人应接受采购人主管负责人的监督指导，并按的工作标准进行检查。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2.6中标人派出一名项目负责人负责工作质量检查和紧急情况的处理，及时应对水、电、气出现的突发事件，及时采取有效措施并报告，因处置不当、不及时造成的严重后果的，应承担责任。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2.7 中标人教育员工爱护建筑物及室内外各种设施，注意节水节电。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2.8中标人4名工程维修技术人员须具有电工资格证，且具有实际工作经验。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2.9中标人在作业中应严格要求工作人员，做好各种防护措施，不得擅自挪用的物品，中标人应加强管理，安全工作。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2.10 中标人负责提供保洁工作所需的各种工具、材料和日用品（如：大、小垃圾袋、卫生纸、香球、光洁剂、清洁剂等）。严格按照管理范围和职责进行节约用水、用电管理；全面履行保洁职责。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2.11 采购人负责提供水电工程所需的维修材料及绿化工作所需的常规工具和消耗性材料。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2.12采购人承担本物业管理项目所需能源费用，招标人服从能源节约要求。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600" w:leftChars="0" w:right="0" w:rightChars="0"/>
        <w:jc w:val="left"/>
        <w:rPr>
          <w:b w:val="0"/>
          <w:bCs w:val="0"/>
          <w:i w:val="0"/>
        </w:rPr>
      </w:pPr>
      <w:r>
        <w:rPr>
          <w:rFonts w:hint="eastAsia" w:ascii="仿宋" w:hAnsi="仿宋" w:eastAsia="仿宋" w:cs="仿宋"/>
          <w:b w:val="0"/>
          <w:bCs w:val="0"/>
          <w:i w:val="0"/>
          <w:color w:val="000000"/>
          <w:kern w:val="0"/>
          <w:sz w:val="30"/>
          <w:szCs w:val="30"/>
          <w:u w:val="none"/>
          <w:shd w:val="clear" w:fill="FFFFFF"/>
          <w:lang w:val="en-US" w:eastAsia="zh-CN" w:bidi="ar"/>
        </w:rPr>
        <w:t>（三）验收标准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五、评标方法和评标标准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（一）评标方法：综合评分法</w:t>
      </w:r>
      <w:r>
        <w:rPr>
          <w:rFonts w:hint="eastAsia" w:ascii="楷体" w:hAnsi="楷体" w:eastAsia="楷体" w:cs="宋体"/>
          <w:b w:val="0"/>
          <w:i w:val="0"/>
          <w:color w:val="000000"/>
          <w:kern w:val="0"/>
          <w:sz w:val="28"/>
          <w:szCs w:val="28"/>
          <w:u w:val="none"/>
          <w:shd w:val="clear" w:fill="FFFFFF"/>
          <w:lang w:val="zh-CN"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（二）综合评分法评标标准：</w:t>
      </w:r>
    </w:p>
    <w:tbl>
      <w:tblPr>
        <w:tblStyle w:val="9"/>
        <w:tblpPr w:leftFromText="180" w:rightFromText="180" w:vertAnchor="text" w:horzAnchor="page" w:tblpX="1621" w:tblpY="458"/>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46"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分值构成</w:t>
            </w:r>
          </w:p>
        </w:tc>
        <w:tc>
          <w:tcPr>
            <w:tcW w:w="6920" w:type="dxa"/>
            <w:gridSpan w:val="2"/>
            <w:vAlign w:val="center"/>
          </w:tcPr>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价格分值：</w:t>
            </w:r>
            <w:r>
              <w:rPr>
                <w:rFonts w:hint="eastAsia" w:cs="Times New Roman" w:asciiTheme="minorEastAsia" w:hAnsiTheme="minorEastAsia"/>
                <w:sz w:val="24"/>
                <w:szCs w:val="24"/>
                <w:u w:val="single"/>
              </w:rPr>
              <w:t xml:space="preserve">  20   </w:t>
            </w:r>
            <w:r>
              <w:rPr>
                <w:rFonts w:hint="eastAsia" w:cs="Times New Roman" w:asciiTheme="minorEastAsia" w:hAnsiTheme="minorEastAsia"/>
                <w:sz w:val="24"/>
                <w:szCs w:val="24"/>
              </w:rPr>
              <w:t>分</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商务部分：</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u w:val="single"/>
                <w:lang w:val="en-US" w:eastAsia="zh-CN"/>
              </w:rPr>
              <w:t>45</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分</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技术部分：</w:t>
            </w:r>
            <w:r>
              <w:rPr>
                <w:rFonts w:hint="eastAsia" w:cs="Times New Roman" w:asciiTheme="minorEastAsia" w:hAnsiTheme="minorEastAsia"/>
                <w:sz w:val="24"/>
                <w:szCs w:val="24"/>
                <w:u w:val="single"/>
              </w:rPr>
              <w:t xml:space="preserve">  3</w:t>
            </w:r>
            <w:r>
              <w:rPr>
                <w:rFonts w:hint="eastAsia" w:cs="Times New Roman" w:asciiTheme="minorEastAsia" w:hAnsiTheme="minorEastAsia"/>
                <w:sz w:val="24"/>
                <w:szCs w:val="24"/>
                <w:u w:val="single"/>
                <w:lang w:val="en-US" w:eastAsia="zh-CN"/>
              </w:rPr>
              <w:t>5</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u w:val="single"/>
                <w:lang w:val="en-US" w:eastAsia="zh-CN"/>
              </w:rPr>
              <w:t xml:space="preserve"> </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8966" w:type="dxa"/>
            <w:gridSpan w:val="3"/>
            <w:tcBorders>
              <w:bottom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一、价格部分（满分</w:t>
            </w:r>
            <w:r>
              <w:rPr>
                <w:rFonts w:hint="eastAsia" w:cs="Times New Roman" w:asciiTheme="minorEastAsia" w:hAnsiTheme="minorEastAsia"/>
                <w:b/>
                <w:sz w:val="24"/>
                <w:szCs w:val="24"/>
                <w:u w:val="single"/>
              </w:rPr>
              <w:t xml:space="preserve"> 20  </w:t>
            </w:r>
            <w:r>
              <w:rPr>
                <w:rFonts w:hint="eastAsia" w:cs="Times New Roman"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046" w:type="dxa"/>
            <w:tcBorders>
              <w:top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评分因素</w:t>
            </w:r>
          </w:p>
        </w:tc>
        <w:tc>
          <w:tcPr>
            <w:tcW w:w="5953" w:type="dxa"/>
            <w:tcBorders>
              <w:top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评分标准</w:t>
            </w:r>
          </w:p>
        </w:tc>
        <w:tc>
          <w:tcPr>
            <w:tcW w:w="967" w:type="dxa"/>
            <w:tcBorders>
              <w:top w:val="single" w:color="auto" w:sz="4" w:space="0"/>
            </w:tcBorders>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trPr>
        <w:tc>
          <w:tcPr>
            <w:tcW w:w="2046" w:type="dxa"/>
            <w:tcBorders>
              <w:top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投标报价</w:t>
            </w:r>
          </w:p>
          <w:p>
            <w:pPr>
              <w:jc w:val="center"/>
              <w:rPr>
                <w:rFonts w:cs="Times New Roman" w:asciiTheme="minorEastAsia" w:hAnsiTheme="minorEastAsia"/>
                <w:sz w:val="24"/>
                <w:szCs w:val="24"/>
              </w:rPr>
            </w:pPr>
            <w:r>
              <w:rPr>
                <w:rFonts w:hint="eastAsia" w:cs="Times New Roman" w:asciiTheme="minorEastAsia" w:hAnsiTheme="minorEastAsia"/>
                <w:sz w:val="24"/>
                <w:szCs w:val="24"/>
              </w:rPr>
              <w:t>评分标准</w:t>
            </w:r>
          </w:p>
        </w:tc>
        <w:tc>
          <w:tcPr>
            <w:tcW w:w="5953" w:type="dxa"/>
            <w:tcBorders>
              <w:top w:val="single" w:color="auto" w:sz="4" w:space="0"/>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评标基准价：满足招标文件要求的有效投标报价中，最低的投标报价为评标基准价。</w:t>
            </w:r>
          </w:p>
          <w:p>
            <w:pPr>
              <w:rPr>
                <w:rFonts w:cs="Times New Roman" w:asciiTheme="minorEastAsia" w:hAnsiTheme="minorEastAsia"/>
                <w:sz w:val="24"/>
                <w:szCs w:val="24"/>
              </w:rPr>
            </w:pPr>
            <w:r>
              <w:rPr>
                <w:rFonts w:hint="eastAsia" w:cs="Times New Roman" w:asciiTheme="minorEastAsia" w:hAnsiTheme="minorEastAsia"/>
                <w:sz w:val="24"/>
                <w:szCs w:val="24"/>
              </w:rPr>
              <w:t>投标报价得分=（评标基准价/投标报价）×</w:t>
            </w:r>
            <w:r>
              <w:rPr>
                <w:rFonts w:hint="eastAsia" w:cs="Times New Roman" w:asciiTheme="minorEastAsia" w:hAnsiTheme="minorEastAsia"/>
                <w:sz w:val="24"/>
                <w:szCs w:val="24"/>
                <w:u w:val="single"/>
              </w:rPr>
              <w:t xml:space="preserve"> 2</w:t>
            </w:r>
            <w:r>
              <w:rPr>
                <w:rFonts w:hint="eastAsia" w:cs="Times New Roman" w:asciiTheme="minorEastAsia" w:hAnsiTheme="minorEastAsia"/>
                <w:sz w:val="24"/>
                <w:szCs w:val="24"/>
                <w:u w:val="single"/>
                <w:lang w:val="en-US" w:eastAsia="zh-CN"/>
              </w:rPr>
              <w:t>2</w:t>
            </w:r>
            <w:r>
              <w:rPr>
                <w:rFonts w:hint="eastAsia" w:cs="Times New Roman" w:asciiTheme="minorEastAsia" w:hAnsiTheme="minorEastAsia"/>
                <w:sz w:val="24"/>
                <w:szCs w:val="24"/>
                <w:u w:val="single"/>
              </w:rPr>
              <w:t xml:space="preserve"> </w:t>
            </w:r>
          </w:p>
        </w:tc>
        <w:tc>
          <w:tcPr>
            <w:tcW w:w="967" w:type="dxa"/>
            <w:tcBorders>
              <w:top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u w:val="single"/>
              </w:rPr>
              <w:t xml:space="preserve"> 2</w:t>
            </w:r>
            <w:r>
              <w:rPr>
                <w:rFonts w:hint="eastAsia" w:ascii="仿宋" w:hAnsi="仿宋" w:eastAsia="仿宋" w:cs="Times New Roman"/>
                <w:sz w:val="24"/>
                <w:szCs w:val="24"/>
                <w:u w:val="single"/>
                <w:lang w:val="en-US" w:eastAsia="zh-CN"/>
              </w:rPr>
              <w:t>2</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66" w:type="dxa"/>
            <w:gridSpan w:val="3"/>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二、商务部分（满分</w:t>
            </w:r>
            <w:r>
              <w:rPr>
                <w:rFonts w:hint="eastAsia" w:cs="Times New Roman" w:asciiTheme="minorEastAsia" w:hAnsiTheme="minorEastAsia"/>
                <w:b/>
                <w:sz w:val="24"/>
                <w:szCs w:val="24"/>
                <w:u w:val="single"/>
              </w:rPr>
              <w:t xml:space="preserve"> 45 </w:t>
            </w:r>
            <w:r>
              <w:rPr>
                <w:rFonts w:hint="eastAsia" w:cs="Times New Roman"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046" w:type="dxa"/>
            <w:tcBorders>
              <w:bottom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评分因素</w:t>
            </w:r>
          </w:p>
        </w:tc>
        <w:tc>
          <w:tcPr>
            <w:tcW w:w="5953"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评分标准</w:t>
            </w:r>
          </w:p>
        </w:tc>
        <w:tc>
          <w:tcPr>
            <w:tcW w:w="967" w:type="dxa"/>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trPr>
        <w:tc>
          <w:tcPr>
            <w:tcW w:w="2046" w:type="dxa"/>
            <w:vAlign w:val="center"/>
          </w:tcPr>
          <w:p>
            <w:pPr>
              <w:spacing w:line="360" w:lineRule="exact"/>
              <w:jc w:val="center"/>
              <w:rPr>
                <w:rFonts w:cs="Times New Roman" w:asciiTheme="minorEastAsia" w:hAnsiTheme="minorEastAsia"/>
                <w:sz w:val="24"/>
                <w:szCs w:val="24"/>
              </w:rPr>
            </w:pPr>
            <w:r>
              <w:rPr>
                <w:rFonts w:hint="eastAsia" w:cs="Times New Roman" w:asciiTheme="minorEastAsia" w:hAnsiTheme="minorEastAsia"/>
                <w:sz w:val="24"/>
                <w:szCs w:val="24"/>
              </w:rPr>
              <w:t>企业实力</w:t>
            </w:r>
          </w:p>
        </w:tc>
        <w:tc>
          <w:tcPr>
            <w:tcW w:w="5953" w:type="dxa"/>
            <w:vAlign w:val="center"/>
          </w:tcPr>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1、投标人自2014年1月1日以来，类似物业管理项目获得过住建部门授予的优秀（示范）项目或者优秀公共物业项目荣誉称号，</w:t>
            </w:r>
            <w:r>
              <w:rPr>
                <w:rFonts w:hint="eastAsia" w:cs="Times New Roman" w:asciiTheme="minorEastAsia" w:hAnsiTheme="minorEastAsia"/>
                <w:b w:val="0"/>
                <w:bCs/>
                <w:sz w:val="24"/>
                <w:szCs w:val="24"/>
              </w:rPr>
              <w:t>市级的得2分；省级</w:t>
            </w:r>
            <w:r>
              <w:rPr>
                <w:rFonts w:hint="eastAsia" w:cs="Times New Roman" w:asciiTheme="minorEastAsia" w:hAnsiTheme="minorEastAsia"/>
                <w:sz w:val="24"/>
                <w:szCs w:val="24"/>
              </w:rPr>
              <w:t>以上的得</w:t>
            </w:r>
            <w:r>
              <w:rPr>
                <w:rFonts w:hint="eastAsia" w:cs="Times New Roman" w:asciiTheme="minorEastAsia" w:hAnsiTheme="minorEastAsia"/>
                <w:sz w:val="24"/>
                <w:szCs w:val="24"/>
                <w:lang w:val="en-US" w:eastAsia="zh-CN"/>
              </w:rPr>
              <w:t>4</w:t>
            </w:r>
            <w:r>
              <w:rPr>
                <w:rFonts w:hint="eastAsia" w:cs="Times New Roman" w:asciiTheme="minorEastAsia" w:hAnsiTheme="minorEastAsia"/>
                <w:sz w:val="24"/>
                <w:szCs w:val="24"/>
              </w:rPr>
              <w:t>分，此项满分</w:t>
            </w:r>
            <w:r>
              <w:rPr>
                <w:rFonts w:hint="eastAsia" w:cs="Times New Roman" w:asciiTheme="minorEastAsia" w:hAnsiTheme="minorEastAsia"/>
                <w:sz w:val="24"/>
                <w:szCs w:val="24"/>
                <w:lang w:val="en-US" w:eastAsia="zh-CN"/>
              </w:rPr>
              <w:t>6</w:t>
            </w:r>
            <w:r>
              <w:rPr>
                <w:rFonts w:hint="eastAsia" w:cs="Times New Roman" w:asciiTheme="minorEastAsia" w:hAnsiTheme="minorEastAsia"/>
                <w:sz w:val="24"/>
                <w:szCs w:val="24"/>
              </w:rPr>
              <w:t>分，同一项目奖项不累计加分，取最高分；</w:t>
            </w:r>
          </w:p>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2、投标人通过质量管理体系认证、环境管理体系认证</w:t>
            </w:r>
            <w:r>
              <w:rPr>
                <w:rFonts w:hint="eastAsia" w:cs="Times New Roman" w:asciiTheme="minorEastAsia" w:hAnsiTheme="minorEastAsia"/>
                <w:sz w:val="24"/>
                <w:szCs w:val="24"/>
                <w:lang w:eastAsia="zh-CN"/>
              </w:rPr>
              <w:t>、职业健康安全管理体系认证，</w:t>
            </w:r>
            <w:r>
              <w:rPr>
                <w:rFonts w:hint="eastAsia" w:cs="Times New Roman" w:asciiTheme="minorEastAsia" w:hAnsiTheme="minorEastAsia"/>
                <w:sz w:val="24"/>
                <w:szCs w:val="24"/>
              </w:rPr>
              <w:t>每项</w:t>
            </w:r>
            <w:r>
              <w:rPr>
                <w:rFonts w:hint="eastAsia" w:cs="Times New Roman" w:asciiTheme="minorEastAsia" w:hAnsiTheme="minorEastAsia"/>
                <w:sz w:val="24"/>
                <w:szCs w:val="24"/>
                <w:lang w:val="en-US" w:eastAsia="zh-CN"/>
              </w:rPr>
              <w:t>得</w:t>
            </w:r>
            <w:r>
              <w:rPr>
                <w:rFonts w:hint="eastAsia" w:cs="Times New Roman" w:asciiTheme="minorEastAsia" w:hAnsiTheme="minorEastAsia"/>
                <w:sz w:val="24"/>
                <w:szCs w:val="24"/>
              </w:rPr>
              <w:t>2分，满分</w:t>
            </w:r>
            <w:r>
              <w:rPr>
                <w:rFonts w:hint="eastAsia" w:cs="Times New Roman" w:asciiTheme="minorEastAsia" w:hAnsiTheme="minorEastAsia"/>
                <w:sz w:val="24"/>
                <w:szCs w:val="24"/>
                <w:lang w:val="en-US" w:eastAsia="zh-CN"/>
              </w:rPr>
              <w:t>6</w:t>
            </w:r>
            <w:r>
              <w:rPr>
                <w:rFonts w:hint="eastAsia" w:cs="Times New Roman" w:asciiTheme="minorEastAsia" w:hAnsiTheme="minorEastAsia"/>
                <w:sz w:val="24"/>
                <w:szCs w:val="24"/>
              </w:rPr>
              <w:t>分。</w:t>
            </w:r>
          </w:p>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3、投标人</w:t>
            </w:r>
            <w:r>
              <w:rPr>
                <w:rFonts w:hint="eastAsia" w:cs="Times New Roman" w:asciiTheme="minorEastAsia" w:hAnsiTheme="minorEastAsia"/>
                <w:sz w:val="24"/>
                <w:szCs w:val="24"/>
                <w:lang w:val="en-US" w:eastAsia="zh-CN"/>
              </w:rPr>
              <w:t>具有</w:t>
            </w:r>
            <w:r>
              <w:rPr>
                <w:rFonts w:hint="eastAsia" w:cs="Times New Roman" w:asciiTheme="minorEastAsia" w:hAnsiTheme="minorEastAsia"/>
                <w:sz w:val="24"/>
                <w:szCs w:val="24"/>
              </w:rPr>
              <w:t>第三方</w:t>
            </w:r>
            <w:r>
              <w:rPr>
                <w:rFonts w:hint="eastAsia" w:cs="Times New Roman" w:asciiTheme="minorEastAsia" w:hAnsiTheme="minorEastAsia"/>
                <w:sz w:val="24"/>
                <w:szCs w:val="24"/>
                <w:lang w:eastAsia="zh-CN"/>
              </w:rPr>
              <w:t>信用评估</w:t>
            </w:r>
            <w:r>
              <w:rPr>
                <w:rFonts w:hint="eastAsia" w:cs="Times New Roman" w:asciiTheme="minorEastAsia" w:hAnsiTheme="minorEastAsia"/>
                <w:sz w:val="24"/>
                <w:szCs w:val="24"/>
              </w:rPr>
              <w:t>机构出具的信用等级AAA级认证</w:t>
            </w:r>
            <w:r>
              <w:rPr>
                <w:rFonts w:hint="eastAsia" w:cs="Times New Roman" w:asciiTheme="minorEastAsia" w:hAnsiTheme="minorEastAsia"/>
                <w:sz w:val="24"/>
                <w:szCs w:val="24"/>
                <w:lang w:val="en-US" w:eastAsia="zh-CN"/>
              </w:rPr>
              <w:t>证书</w:t>
            </w:r>
            <w:r>
              <w:rPr>
                <w:rFonts w:hint="eastAsia" w:cs="Times New Roman" w:asciiTheme="minorEastAsia" w:hAnsiTheme="minorEastAsia"/>
                <w:sz w:val="24"/>
                <w:szCs w:val="24"/>
              </w:rPr>
              <w:t>的得</w:t>
            </w:r>
            <w:r>
              <w:rPr>
                <w:rFonts w:hint="eastAsia" w:cs="Times New Roman" w:asciiTheme="minorEastAsia" w:hAnsiTheme="minorEastAsia"/>
                <w:sz w:val="24"/>
                <w:szCs w:val="24"/>
                <w:lang w:val="en-US" w:eastAsia="zh-CN"/>
              </w:rPr>
              <w:t>3</w:t>
            </w:r>
            <w:r>
              <w:rPr>
                <w:rFonts w:hint="eastAsia" w:cs="Times New Roman" w:asciiTheme="minorEastAsia" w:hAnsiTheme="minorEastAsia"/>
                <w:sz w:val="24"/>
                <w:szCs w:val="24"/>
              </w:rPr>
              <w:t>分。</w:t>
            </w:r>
          </w:p>
          <w:p>
            <w:pPr>
              <w:rPr>
                <w:rFonts w:cs="Times New Roman" w:asciiTheme="minorEastAsia" w:hAnsiTheme="minorEastAsia"/>
                <w:b/>
                <w:i/>
                <w:color w:val="548DD4"/>
                <w:sz w:val="24"/>
                <w:szCs w:val="24"/>
              </w:rPr>
            </w:pPr>
          </w:p>
        </w:tc>
        <w:tc>
          <w:tcPr>
            <w:tcW w:w="967" w:type="dxa"/>
            <w:vAlign w:val="center"/>
          </w:tcPr>
          <w:p>
            <w:pPr>
              <w:jc w:val="center"/>
              <w:rPr>
                <w:rFonts w:ascii="仿宋" w:hAnsi="仿宋" w:eastAsia="仿宋" w:cs="Times New Roman"/>
                <w:sz w:val="24"/>
                <w:szCs w:val="24"/>
                <w:lang w:val="en-US"/>
              </w:rPr>
            </w:pPr>
            <w:r>
              <w:rPr>
                <w:rFonts w:hint="eastAsia" w:ascii="仿宋" w:hAnsi="仿宋" w:eastAsia="仿宋" w:cs="Times New Roman"/>
                <w:sz w:val="24"/>
                <w:szCs w:val="24"/>
                <w:lang w:val="en-US" w:eastAsia="zh-CN"/>
              </w:rPr>
              <w:t>15</w:t>
            </w:r>
            <w:bookmarkStart w:id="0" w:name="_GoBack"/>
            <w:bookmarkEnd w:id="0"/>
            <w:r>
              <w:rPr>
                <w:rFonts w:hint="eastAsia" w:ascii="仿宋" w:hAnsi="仿宋" w:eastAsia="仿宋" w:cs="Times New Roman"/>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业绩</w:t>
            </w:r>
          </w:p>
        </w:tc>
        <w:tc>
          <w:tcPr>
            <w:tcW w:w="5953" w:type="dxa"/>
            <w:vAlign w:val="center"/>
          </w:tcPr>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具有</w:t>
            </w:r>
            <w:r>
              <w:rPr>
                <w:rFonts w:hint="eastAsia" w:cs="Times New Roman" w:asciiTheme="minorEastAsia" w:hAnsiTheme="minorEastAsia"/>
                <w:sz w:val="24"/>
                <w:szCs w:val="24"/>
                <w:lang w:val="en-US" w:eastAsia="zh-CN"/>
              </w:rPr>
              <w:t>2013年以来类似</w:t>
            </w:r>
            <w:r>
              <w:rPr>
                <w:rFonts w:hint="eastAsia" w:cs="Times New Roman" w:asciiTheme="minorEastAsia" w:hAnsiTheme="minorEastAsia"/>
                <w:sz w:val="24"/>
                <w:szCs w:val="24"/>
              </w:rPr>
              <w:t>项目业绩，合同金额在</w:t>
            </w:r>
            <w:r>
              <w:rPr>
                <w:rFonts w:hint="eastAsia" w:cs="Times New Roman" w:asciiTheme="minorEastAsia" w:hAnsiTheme="minorEastAsia"/>
                <w:sz w:val="24"/>
                <w:szCs w:val="24"/>
                <w:lang w:eastAsia="zh-CN"/>
              </w:rPr>
              <w:t>年</w:t>
            </w:r>
            <w:r>
              <w:rPr>
                <w:rFonts w:hint="eastAsia" w:cs="Times New Roman" w:asciiTheme="minorEastAsia" w:hAnsiTheme="minorEastAsia"/>
                <w:sz w:val="24"/>
                <w:szCs w:val="24"/>
              </w:rPr>
              <w:t>90万元以上（含90万元）</w:t>
            </w:r>
            <w:r>
              <w:rPr>
                <w:rFonts w:hint="eastAsia" w:cs="Times New Roman" w:asciiTheme="minorEastAsia" w:hAnsiTheme="minorEastAsia"/>
                <w:sz w:val="24"/>
                <w:szCs w:val="24"/>
                <w:lang w:val="en-US" w:eastAsia="zh-CN"/>
              </w:rPr>
              <w:t>，</w:t>
            </w:r>
            <w:r>
              <w:rPr>
                <w:rFonts w:hint="eastAsia" w:cs="Times New Roman" w:asciiTheme="minorEastAsia" w:hAnsiTheme="minorEastAsia"/>
                <w:sz w:val="24"/>
                <w:szCs w:val="24"/>
              </w:rPr>
              <w:t>每份</w:t>
            </w:r>
            <w:r>
              <w:rPr>
                <w:rFonts w:hint="eastAsia" w:cs="Times New Roman" w:asciiTheme="minorEastAsia" w:hAnsiTheme="minorEastAsia"/>
                <w:sz w:val="24"/>
                <w:szCs w:val="24"/>
                <w:lang w:val="en-US" w:eastAsia="zh-CN"/>
              </w:rPr>
              <w:t>得4</w:t>
            </w:r>
            <w:r>
              <w:rPr>
                <w:rFonts w:hint="eastAsia" w:cs="Times New Roman" w:asciiTheme="minorEastAsia" w:hAnsiTheme="minorEastAsia"/>
                <w:sz w:val="24"/>
                <w:szCs w:val="24"/>
              </w:rPr>
              <w:t>分，最高2</w:t>
            </w:r>
            <w:r>
              <w:rPr>
                <w:rFonts w:hint="eastAsia" w:cs="Times New Roman" w:asciiTheme="minorEastAsia" w:hAnsiTheme="minorEastAsia"/>
                <w:sz w:val="24"/>
                <w:szCs w:val="24"/>
                <w:lang w:val="en-US" w:eastAsia="zh-CN"/>
              </w:rPr>
              <w:t>4</w:t>
            </w:r>
            <w:r>
              <w:rPr>
                <w:rFonts w:hint="eastAsia" w:cs="Times New Roman" w:asciiTheme="minorEastAsia" w:hAnsiTheme="minorEastAsia"/>
                <w:sz w:val="24"/>
                <w:szCs w:val="24"/>
              </w:rPr>
              <w:t>分。（以上业绩需提供合同及验收报告</w:t>
            </w:r>
            <w:r>
              <w:rPr>
                <w:rFonts w:hint="eastAsia" w:cs="Times New Roman" w:asciiTheme="minorEastAsia" w:hAnsiTheme="minorEastAsia"/>
                <w:color w:val="0000FF"/>
                <w:sz w:val="24"/>
                <w:szCs w:val="24"/>
              </w:rPr>
              <w:t>，</w:t>
            </w:r>
            <w:r>
              <w:rPr>
                <w:rFonts w:hint="eastAsia" w:cs="Times New Roman" w:asciiTheme="minorEastAsia" w:hAnsiTheme="minorEastAsia"/>
                <w:color w:val="auto"/>
                <w:sz w:val="24"/>
                <w:szCs w:val="24"/>
              </w:rPr>
              <w:t>以合同签订日期为准）。</w:t>
            </w:r>
          </w:p>
        </w:tc>
        <w:tc>
          <w:tcPr>
            <w:tcW w:w="96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u w:val="single"/>
              </w:rPr>
              <w:t>2</w:t>
            </w:r>
            <w:r>
              <w:rPr>
                <w:rFonts w:hint="eastAsia" w:ascii="仿宋" w:hAnsi="仿宋" w:eastAsia="仿宋" w:cs="Times New Roman"/>
                <w:sz w:val="24"/>
                <w:szCs w:val="24"/>
                <w:u w:val="single"/>
                <w:lang w:val="en-US" w:eastAsia="zh-CN"/>
              </w:rPr>
              <w:t>4</w:t>
            </w:r>
            <w:r>
              <w:rPr>
                <w:rFonts w:hint="eastAsia" w:ascii="仿宋" w:hAnsi="仿宋"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投标文件编制</w:t>
            </w:r>
          </w:p>
        </w:tc>
        <w:tc>
          <w:tcPr>
            <w:tcW w:w="5953" w:type="dxa"/>
            <w:vAlign w:val="center"/>
          </w:tcPr>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1、装订规范、文字清晰、无差错</w:t>
            </w:r>
            <w:r>
              <w:rPr>
                <w:rFonts w:hint="eastAsia" w:cs="Times New Roman" w:asciiTheme="minorEastAsia" w:hAnsiTheme="minorEastAsia"/>
                <w:sz w:val="24"/>
                <w:szCs w:val="24"/>
                <w:lang w:val="en-US" w:eastAsia="zh-CN"/>
              </w:rPr>
              <w:t>2</w:t>
            </w:r>
            <w:r>
              <w:rPr>
                <w:rFonts w:hint="eastAsia" w:cs="Times New Roman" w:asciiTheme="minorEastAsia" w:hAnsiTheme="minorEastAsia"/>
                <w:sz w:val="24"/>
                <w:szCs w:val="24"/>
              </w:rPr>
              <w:t>分。</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2、所提供资料准确完整</w:t>
            </w:r>
            <w:r>
              <w:rPr>
                <w:rFonts w:hint="eastAsia" w:cs="Times New Roman" w:asciiTheme="minorEastAsia" w:hAnsiTheme="minorEastAsia"/>
                <w:sz w:val="24"/>
                <w:szCs w:val="24"/>
                <w:lang w:val="en-US" w:eastAsia="zh-CN"/>
              </w:rPr>
              <w:t>2</w:t>
            </w:r>
            <w:r>
              <w:rPr>
                <w:rFonts w:hint="eastAsia" w:cs="Times New Roman" w:asciiTheme="minorEastAsia" w:hAnsiTheme="minorEastAsia"/>
                <w:sz w:val="24"/>
                <w:szCs w:val="24"/>
              </w:rPr>
              <w:t>分。</w:t>
            </w:r>
          </w:p>
        </w:tc>
        <w:tc>
          <w:tcPr>
            <w:tcW w:w="967" w:type="dxa"/>
            <w:vAlign w:val="center"/>
          </w:tcPr>
          <w:p>
            <w:pPr>
              <w:jc w:val="center"/>
              <w:rPr>
                <w:rFonts w:ascii="仿宋" w:hAnsi="仿宋" w:eastAsia="仿宋" w:cs="宋体"/>
                <w:sz w:val="24"/>
                <w:szCs w:val="24"/>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2046" w:type="dxa"/>
            <w:vAlign w:val="center"/>
          </w:tcPr>
          <w:p>
            <w:pPr>
              <w:jc w:val="center"/>
              <w:rPr>
                <w:rFonts w:hint="eastAsia" w:cs="Times New Roman" w:asciiTheme="minorEastAsia" w:hAnsiTheme="minorEastAsia" w:eastAsiaTheme="minorEastAsia"/>
                <w:sz w:val="24"/>
                <w:szCs w:val="24"/>
                <w:lang w:eastAsia="zh-CN"/>
              </w:rPr>
            </w:pPr>
          </w:p>
        </w:tc>
        <w:tc>
          <w:tcPr>
            <w:tcW w:w="5953" w:type="dxa"/>
            <w:vAlign w:val="center"/>
          </w:tcPr>
          <w:p>
            <w:pPr>
              <w:spacing w:line="400" w:lineRule="exact"/>
              <w:rPr>
                <w:rFonts w:hint="eastAsia" w:cs="Times New Roman" w:asciiTheme="minorEastAsia" w:hAnsiTheme="minorEastAsia" w:eastAsiaTheme="minorEastAsia"/>
                <w:sz w:val="24"/>
                <w:szCs w:val="24"/>
                <w:lang w:val="en-US" w:eastAsia="zh-CN"/>
              </w:rPr>
            </w:pPr>
          </w:p>
        </w:tc>
        <w:tc>
          <w:tcPr>
            <w:tcW w:w="967" w:type="dxa"/>
            <w:vAlign w:val="center"/>
          </w:tcPr>
          <w:p>
            <w:pPr>
              <w:spacing w:line="400" w:lineRule="exact"/>
              <w:jc w:val="center"/>
              <w:rPr>
                <w:rFonts w:hint="eastAsia" w:ascii="仿宋" w:hAnsi="仿宋" w:eastAsia="仿宋"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8966" w:type="dxa"/>
            <w:gridSpan w:val="3"/>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三、技术部分（满分</w:t>
            </w:r>
            <w:r>
              <w:rPr>
                <w:rFonts w:hint="eastAsia" w:cs="Times New Roman" w:asciiTheme="minorEastAsia" w:hAnsiTheme="minorEastAsia"/>
                <w:b/>
                <w:sz w:val="24"/>
                <w:szCs w:val="24"/>
                <w:u w:val="single"/>
              </w:rPr>
              <w:t xml:space="preserve"> 35 </w:t>
            </w:r>
            <w:r>
              <w:rPr>
                <w:rFonts w:hint="eastAsia" w:cs="Times New Roman"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2046"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评分因素</w:t>
            </w:r>
          </w:p>
        </w:tc>
        <w:tc>
          <w:tcPr>
            <w:tcW w:w="5953"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评分标准</w:t>
            </w:r>
          </w:p>
        </w:tc>
        <w:tc>
          <w:tcPr>
            <w:tcW w:w="967" w:type="dxa"/>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服务方案</w:t>
            </w:r>
          </w:p>
        </w:tc>
        <w:tc>
          <w:tcPr>
            <w:tcW w:w="5953" w:type="dxa"/>
            <w:vAlign w:val="center"/>
          </w:tcPr>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1、对服务项目背景现状、实际需求、运作要求等理解到位、分析全面深入的得7分，</w:t>
            </w:r>
            <w:r>
              <w:rPr>
                <w:rFonts w:hint="eastAsia" w:cs="Times New Roman" w:asciiTheme="minorEastAsia" w:hAnsiTheme="minorEastAsia"/>
                <w:sz w:val="24"/>
                <w:szCs w:val="24"/>
                <w:lang w:val="en-US" w:eastAsia="zh-CN"/>
              </w:rPr>
              <w:t>仅</w:t>
            </w:r>
            <w:r>
              <w:rPr>
                <w:rFonts w:hint="eastAsia" w:cs="Times New Roman" w:asciiTheme="minorEastAsia" w:hAnsiTheme="minorEastAsia"/>
                <w:sz w:val="24"/>
                <w:szCs w:val="24"/>
              </w:rPr>
              <w:t>有相关描述的得3分，不提供不得分。</w:t>
            </w:r>
          </w:p>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2、工作流程、作业程序及管理方案全面、规范、无漏项的得7分，</w:t>
            </w:r>
            <w:r>
              <w:rPr>
                <w:rFonts w:hint="eastAsia" w:cs="Times New Roman" w:asciiTheme="minorEastAsia" w:hAnsiTheme="minorEastAsia"/>
                <w:sz w:val="24"/>
                <w:szCs w:val="24"/>
                <w:lang w:val="en-US" w:eastAsia="zh-CN"/>
              </w:rPr>
              <w:t>仅</w:t>
            </w:r>
            <w:r>
              <w:rPr>
                <w:rFonts w:hint="eastAsia" w:cs="Times New Roman" w:asciiTheme="minorEastAsia" w:hAnsiTheme="minorEastAsia"/>
                <w:sz w:val="24"/>
                <w:szCs w:val="24"/>
              </w:rPr>
              <w:t>有相关描述的得3分，不提供不得分。</w:t>
            </w:r>
          </w:p>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3、员工培训计划方案、绩效考核、管理全面、有效的，得7分，</w:t>
            </w:r>
            <w:r>
              <w:rPr>
                <w:rFonts w:hint="eastAsia" w:cs="Times New Roman" w:asciiTheme="minorEastAsia" w:hAnsiTheme="minorEastAsia"/>
                <w:sz w:val="24"/>
                <w:szCs w:val="24"/>
                <w:lang w:val="en-US" w:eastAsia="zh-CN"/>
              </w:rPr>
              <w:t>仅</w:t>
            </w:r>
            <w:r>
              <w:rPr>
                <w:rFonts w:hint="eastAsia" w:cs="Times New Roman" w:asciiTheme="minorEastAsia" w:hAnsiTheme="minorEastAsia"/>
                <w:sz w:val="24"/>
                <w:szCs w:val="24"/>
              </w:rPr>
              <w:t>有相关描述的得3分，不提供不得分。</w:t>
            </w:r>
          </w:p>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4、应急情况处理方案全面、有效的得</w:t>
            </w:r>
            <w:r>
              <w:rPr>
                <w:rFonts w:hint="eastAsia" w:cs="Times New Roman" w:asciiTheme="minorEastAsia" w:hAnsiTheme="minorEastAsia"/>
                <w:sz w:val="24"/>
                <w:szCs w:val="24"/>
                <w:lang w:val="en-US" w:eastAsia="zh-CN"/>
              </w:rPr>
              <w:t>10</w:t>
            </w:r>
            <w:r>
              <w:rPr>
                <w:rFonts w:hint="eastAsia" w:cs="Times New Roman" w:asciiTheme="minorEastAsia" w:hAnsiTheme="minorEastAsia"/>
                <w:sz w:val="24"/>
                <w:szCs w:val="24"/>
              </w:rPr>
              <w:t>分，</w:t>
            </w:r>
            <w:r>
              <w:rPr>
                <w:rFonts w:hint="eastAsia" w:cs="Times New Roman" w:asciiTheme="minorEastAsia" w:hAnsiTheme="minorEastAsia"/>
                <w:sz w:val="24"/>
                <w:szCs w:val="24"/>
                <w:lang w:val="en-US" w:eastAsia="zh-CN"/>
              </w:rPr>
              <w:t>仅</w:t>
            </w:r>
            <w:r>
              <w:rPr>
                <w:rFonts w:hint="eastAsia" w:cs="Times New Roman" w:asciiTheme="minorEastAsia" w:hAnsiTheme="minorEastAsia"/>
                <w:sz w:val="24"/>
                <w:szCs w:val="24"/>
              </w:rPr>
              <w:t>有相关描述的得3分，不提供不得分。</w:t>
            </w:r>
          </w:p>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5、管理人员岗位</w:t>
            </w:r>
            <w:r>
              <w:rPr>
                <w:rFonts w:hint="eastAsia" w:cs="Times New Roman" w:asciiTheme="minorEastAsia" w:hAnsiTheme="minorEastAsia"/>
                <w:sz w:val="24"/>
                <w:szCs w:val="24"/>
                <w:lang w:eastAsia="zh-CN"/>
              </w:rPr>
              <w:t>按要求</w:t>
            </w:r>
            <w:r>
              <w:rPr>
                <w:rFonts w:hint="eastAsia" w:cs="Times New Roman" w:asciiTheme="minorEastAsia" w:hAnsiTheme="minorEastAsia"/>
                <w:sz w:val="24"/>
                <w:szCs w:val="24"/>
              </w:rPr>
              <w:t>配置</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无缺岗的得</w:t>
            </w:r>
            <w:r>
              <w:rPr>
                <w:rFonts w:hint="eastAsia" w:cs="Times New Roman" w:asciiTheme="minorEastAsia" w:hAnsiTheme="minorEastAsia"/>
                <w:sz w:val="24"/>
                <w:szCs w:val="24"/>
                <w:lang w:val="en-US" w:eastAsia="zh-CN"/>
              </w:rPr>
              <w:t>4</w:t>
            </w:r>
            <w:r>
              <w:rPr>
                <w:rFonts w:hint="eastAsia" w:cs="Times New Roman" w:asciiTheme="minorEastAsia" w:hAnsiTheme="minorEastAsia"/>
                <w:sz w:val="24"/>
                <w:szCs w:val="24"/>
              </w:rPr>
              <w:t>分，</w:t>
            </w:r>
            <w:r>
              <w:rPr>
                <w:rFonts w:hint="eastAsia" w:cs="Times New Roman" w:asciiTheme="minorEastAsia" w:hAnsiTheme="minorEastAsia"/>
                <w:sz w:val="24"/>
                <w:szCs w:val="24"/>
                <w:lang w:val="en-US" w:eastAsia="zh-CN"/>
              </w:rPr>
              <w:t>仅</w:t>
            </w:r>
            <w:r>
              <w:rPr>
                <w:rFonts w:hint="eastAsia" w:cs="Times New Roman" w:asciiTheme="minorEastAsia" w:hAnsiTheme="minorEastAsia"/>
                <w:sz w:val="24"/>
                <w:szCs w:val="24"/>
              </w:rPr>
              <w:t>有相关描述的得</w:t>
            </w:r>
            <w:r>
              <w:rPr>
                <w:rFonts w:hint="eastAsia" w:cs="Times New Roman" w:asciiTheme="minorEastAsia" w:hAnsiTheme="minorEastAsia"/>
                <w:sz w:val="24"/>
                <w:szCs w:val="24"/>
                <w:lang w:val="en-US" w:eastAsia="zh-CN"/>
              </w:rPr>
              <w:t>2</w:t>
            </w:r>
            <w:r>
              <w:rPr>
                <w:rFonts w:hint="eastAsia" w:cs="Times New Roman" w:asciiTheme="minorEastAsia" w:hAnsiTheme="minorEastAsia"/>
                <w:sz w:val="24"/>
                <w:szCs w:val="24"/>
              </w:rPr>
              <w:t>分，不提供不得分。</w:t>
            </w:r>
          </w:p>
        </w:tc>
        <w:tc>
          <w:tcPr>
            <w:tcW w:w="96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u w:val="single"/>
              </w:rPr>
              <w:t xml:space="preserve"> 35</w:t>
            </w:r>
            <w:r>
              <w:rPr>
                <w:rFonts w:hint="eastAsia" w:ascii="仿宋" w:hAnsi="仿宋" w:eastAsia="仿宋" w:cs="Times New Roman"/>
                <w:sz w:val="24"/>
                <w:szCs w:val="24"/>
              </w:rPr>
              <w:t>分</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b w:val="0"/>
          <w:i w:val="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六、采购资金支付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lang w:val="en-US"/>
        </w:rPr>
      </w:pPr>
      <w:r>
        <w:rPr>
          <w:rFonts w:hint="eastAsia" w:ascii="仿宋" w:hAnsi="仿宋" w:eastAsia="仿宋" w:cs="仿宋"/>
          <w:b w:val="0"/>
          <w:i w:val="0"/>
          <w:color w:val="000000"/>
          <w:kern w:val="0"/>
          <w:sz w:val="30"/>
          <w:szCs w:val="30"/>
          <w:u w:val="none"/>
          <w:shd w:val="clear" w:fill="FFFFFF"/>
          <w:lang w:val="en-US" w:eastAsia="zh-CN" w:bidi="ar"/>
        </w:rPr>
        <w:t>（一）支付方式：银行转账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（二）支付时间及条件：招标人按照中标价每月平均支付物业服务费用，下月15日前支付。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795"/>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联系人姓名：葛先生           联系电话：13837487828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795"/>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单位地址：许昌市魏都区前进路东段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795"/>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795"/>
        <w:jc w:val="right"/>
        <w:rPr>
          <w:b w:val="0"/>
          <w:i w:val="0"/>
          <w:lang w:val="en-US"/>
        </w:rPr>
      </w:pPr>
      <w:r>
        <w:rPr>
          <w:rFonts w:hint="eastAsia" w:ascii="仿宋" w:hAnsi="仿宋" w:eastAsia="仿宋" w:cs="仿宋"/>
          <w:b w:val="0"/>
          <w:i w:val="0"/>
          <w:color w:val="000000"/>
          <w:kern w:val="0"/>
          <w:sz w:val="30"/>
          <w:szCs w:val="30"/>
          <w:u w:val="none"/>
          <w:shd w:val="clear" w:fill="FFFFFF"/>
          <w:lang w:val="en-US" w:eastAsia="zh-CN" w:bidi="ar"/>
        </w:rPr>
        <w:t> 河南省许昌市中级人民法院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5100" w:firstLineChars="1700"/>
        <w:jc w:val="both"/>
        <w:rPr>
          <w:b w:val="0"/>
          <w:i w:val="0"/>
        </w:rPr>
      </w:pPr>
      <w:r>
        <w:rPr>
          <w:rFonts w:hint="eastAsia" w:ascii="仿宋" w:hAnsi="仿宋" w:eastAsia="仿宋" w:cs="仿宋"/>
          <w:b w:val="0"/>
          <w:i w:val="0"/>
          <w:color w:val="000000"/>
          <w:kern w:val="0"/>
          <w:sz w:val="30"/>
          <w:szCs w:val="30"/>
          <w:u w:val="none"/>
          <w:shd w:val="clear" w:fill="FFFFFF"/>
          <w:lang w:val="en-US" w:eastAsia="zh-CN" w:bidi="ar"/>
        </w:rPr>
        <w:t>2018年8月24日</w:t>
      </w:r>
    </w:p>
    <w:p>
      <w:pPr>
        <w:widowControl/>
        <w:shd w:val="clear" w:color="auto" w:fill="FFFFFF"/>
        <w:spacing w:line="330" w:lineRule="atLeast"/>
        <w:ind w:firstLine="5700"/>
        <w:jc w:val="right"/>
        <w:rPr>
          <w:rFonts w:ascii="宋体" w:hAnsi="宋体" w:eastAsia="宋体" w:cs="宋体"/>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7050F"/>
    <w:rsid w:val="0037050F"/>
    <w:rsid w:val="00D720CE"/>
    <w:rsid w:val="00DC042B"/>
    <w:rsid w:val="01B41AA7"/>
    <w:rsid w:val="04A131AC"/>
    <w:rsid w:val="06D76FAA"/>
    <w:rsid w:val="08381077"/>
    <w:rsid w:val="098B7293"/>
    <w:rsid w:val="0EB133F6"/>
    <w:rsid w:val="0FE87AF0"/>
    <w:rsid w:val="104618C6"/>
    <w:rsid w:val="15E36FBA"/>
    <w:rsid w:val="16931A7C"/>
    <w:rsid w:val="175E274D"/>
    <w:rsid w:val="198204C6"/>
    <w:rsid w:val="1A6F7857"/>
    <w:rsid w:val="1F5D394A"/>
    <w:rsid w:val="1FB51433"/>
    <w:rsid w:val="219C4383"/>
    <w:rsid w:val="225360A9"/>
    <w:rsid w:val="22CF6E5C"/>
    <w:rsid w:val="24E71291"/>
    <w:rsid w:val="25A00757"/>
    <w:rsid w:val="26484EC0"/>
    <w:rsid w:val="268468A2"/>
    <w:rsid w:val="27EE0756"/>
    <w:rsid w:val="2B1F7CBB"/>
    <w:rsid w:val="2E510C8B"/>
    <w:rsid w:val="2EDF5C0F"/>
    <w:rsid w:val="30C4516D"/>
    <w:rsid w:val="31596854"/>
    <w:rsid w:val="349F695C"/>
    <w:rsid w:val="36C96D3F"/>
    <w:rsid w:val="38020F20"/>
    <w:rsid w:val="389B0582"/>
    <w:rsid w:val="3D3E6178"/>
    <w:rsid w:val="3D5E77E7"/>
    <w:rsid w:val="469573C4"/>
    <w:rsid w:val="488C3D1F"/>
    <w:rsid w:val="494D48D8"/>
    <w:rsid w:val="4A4765E6"/>
    <w:rsid w:val="4D784E22"/>
    <w:rsid w:val="4FFA274E"/>
    <w:rsid w:val="504840D5"/>
    <w:rsid w:val="506C74F1"/>
    <w:rsid w:val="5C360F91"/>
    <w:rsid w:val="5DFA2E6E"/>
    <w:rsid w:val="60FA1316"/>
    <w:rsid w:val="614873BC"/>
    <w:rsid w:val="654D1908"/>
    <w:rsid w:val="67FD62AF"/>
    <w:rsid w:val="69833EE1"/>
    <w:rsid w:val="69E312C3"/>
    <w:rsid w:val="70071875"/>
    <w:rsid w:val="710B4BE9"/>
    <w:rsid w:val="78291A7D"/>
    <w:rsid w:val="7B42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6">
    <w:name w:val="FollowedHyperlink"/>
    <w:basedOn w:val="5"/>
    <w:semiHidden/>
    <w:unhideWhenUsed/>
    <w:qFormat/>
    <w:uiPriority w:val="99"/>
    <w:rPr>
      <w:color w:val="000000"/>
      <w:u w:val="none"/>
    </w:rPr>
  </w:style>
  <w:style w:type="character" w:styleId="7">
    <w:name w:val="Emphasis"/>
    <w:basedOn w:val="5"/>
    <w:qFormat/>
    <w:uiPriority w:val="20"/>
  </w:style>
  <w:style w:type="character" w:styleId="8">
    <w:name w:val="Hyperlink"/>
    <w:basedOn w:val="5"/>
    <w:semiHidden/>
    <w:unhideWhenUsed/>
    <w:qFormat/>
    <w:uiPriority w:val="99"/>
    <w:rPr>
      <w:color w:val="000000"/>
      <w:u w:val="none"/>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 w:type="character" w:customStyle="1" w:styleId="12">
    <w:name w:val="hover"/>
    <w:basedOn w:val="5"/>
    <w:qFormat/>
    <w:uiPriority w:val="0"/>
  </w:style>
  <w:style w:type="character" w:customStyle="1" w:styleId="13">
    <w:name w:val="green"/>
    <w:basedOn w:val="5"/>
    <w:qFormat/>
    <w:uiPriority w:val="0"/>
    <w:rPr>
      <w:color w:val="66AE00"/>
      <w:sz w:val="18"/>
      <w:szCs w:val="18"/>
    </w:rPr>
  </w:style>
  <w:style w:type="character" w:customStyle="1" w:styleId="14">
    <w:name w:val="red"/>
    <w:basedOn w:val="5"/>
    <w:qFormat/>
    <w:uiPriority w:val="0"/>
    <w:rPr>
      <w:color w:val="FF0000"/>
      <w:sz w:val="18"/>
      <w:szCs w:val="18"/>
    </w:rPr>
  </w:style>
  <w:style w:type="character" w:customStyle="1" w:styleId="15">
    <w:name w:val="red1"/>
    <w:basedOn w:val="5"/>
    <w:qFormat/>
    <w:uiPriority w:val="0"/>
    <w:rPr>
      <w:color w:val="66AE00"/>
      <w:sz w:val="18"/>
      <w:szCs w:val="18"/>
    </w:rPr>
  </w:style>
  <w:style w:type="character" w:customStyle="1" w:styleId="16">
    <w:name w:val="red2"/>
    <w:basedOn w:val="5"/>
    <w:qFormat/>
    <w:uiPriority w:val="0"/>
    <w:rPr>
      <w:color w:val="FF0000"/>
    </w:rPr>
  </w:style>
  <w:style w:type="character" w:customStyle="1" w:styleId="17">
    <w:name w:val="gb-jt"/>
    <w:basedOn w:val="5"/>
    <w:qFormat/>
    <w:uiPriority w:val="0"/>
  </w:style>
  <w:style w:type="character" w:customStyle="1" w:styleId="18">
    <w:name w:val="blue"/>
    <w:basedOn w:val="5"/>
    <w:qFormat/>
    <w:uiPriority w:val="0"/>
    <w:rPr>
      <w:color w:val="0371C6"/>
      <w:sz w:val="21"/>
      <w:szCs w:val="21"/>
    </w:rPr>
  </w:style>
  <w:style w:type="character" w:customStyle="1" w:styleId="19">
    <w:name w:val="right"/>
    <w:basedOn w:val="5"/>
    <w:qFormat/>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257</Words>
  <Characters>1469</Characters>
  <Lines>12</Lines>
  <Paragraphs>3</Paragraphs>
  <TotalTime>115</TotalTime>
  <ScaleCrop>false</ScaleCrop>
  <LinksUpToDate>false</LinksUpToDate>
  <CharactersWithSpaces>1723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2017-12-21T00:52:00Z</dcterms:created>
  <dc:creator>Microsoft</dc:creator>
  <cp:lastModifiedBy>Administrator</cp:lastModifiedBy>
  <dcterms:modified xsi:type="dcterms:W3CDTF">2018-08-24T08:41:38Z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