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0" w:firstLineChars="300"/>
        <w:jc w:val="right"/>
        <w:rPr>
          <w:rFonts w:asciiTheme="majorEastAsia" w:hAnsiTheme="majorEastAsia" w:eastAsiaTheme="majorEastAsia" w:cstheme="majorEastAsia"/>
          <w:b/>
          <w:bCs/>
          <w:color w:val="auto"/>
          <w:sz w:val="44"/>
          <w:szCs w:val="44"/>
          <w:lang w:val="en-US"/>
        </w:rPr>
      </w:pPr>
      <w:r>
        <w:rPr>
          <w:rFonts w:hint="eastAsia" w:ascii="宋体" w:hAnsi="宋体" w:cs="宋体"/>
          <w:b w:val="0"/>
          <w:bCs w:val="0"/>
          <w:color w:val="auto"/>
          <w:sz w:val="21"/>
          <w:szCs w:val="21"/>
          <w:lang w:eastAsia="zh-CN"/>
        </w:rPr>
        <w:t>审批编号：</w:t>
      </w:r>
      <w:r>
        <w:rPr>
          <w:rFonts w:hint="eastAsia" w:ascii="宋体" w:hAnsi="宋体" w:cs="宋体"/>
          <w:b w:val="0"/>
          <w:bCs w:val="0"/>
          <w:color w:val="auto"/>
          <w:sz w:val="21"/>
          <w:szCs w:val="21"/>
          <w:lang w:val="zh-CN" w:eastAsia="zh-CN"/>
        </w:rPr>
        <w:t>魏采公开-201</w:t>
      </w:r>
      <w:r>
        <w:rPr>
          <w:rFonts w:hint="eastAsia" w:ascii="宋体" w:hAnsi="宋体" w:cs="宋体"/>
          <w:b w:val="0"/>
          <w:bCs w:val="0"/>
          <w:color w:val="auto"/>
          <w:sz w:val="21"/>
          <w:szCs w:val="21"/>
          <w:lang w:val="en-US" w:eastAsia="zh-CN"/>
        </w:rPr>
        <w:t>8-3</w:t>
      </w:r>
    </w:p>
    <w:p>
      <w:pPr>
        <w:jc w:val="center"/>
        <w:rPr>
          <w:rFonts w:asciiTheme="majorEastAsia" w:hAnsiTheme="majorEastAsia" w:eastAsiaTheme="majorEastAsia" w:cstheme="majorEastAsia"/>
          <w:b/>
          <w:bCs/>
          <w:color w:val="auto"/>
          <w:sz w:val="44"/>
          <w:szCs w:val="44"/>
        </w:rPr>
      </w:pPr>
    </w:p>
    <w:p>
      <w:pPr>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rPr>
        <w:t>许昌市文化街小学“云机房视频交互终端设备”</w:t>
      </w:r>
      <w:r>
        <w:rPr>
          <w:rFonts w:hint="eastAsia" w:ascii="宋体" w:hAnsi="宋体" w:eastAsia="宋体" w:cs="宋体"/>
          <w:b/>
          <w:bCs/>
          <w:color w:val="auto"/>
          <w:sz w:val="44"/>
          <w:szCs w:val="44"/>
          <w:lang w:eastAsia="zh-CN"/>
        </w:rPr>
        <w:t>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hint="eastAsia" w:ascii="宋体" w:hAnsi="宋体" w:eastAsia="宋体" w:cs="宋体"/>
          <w:b/>
          <w:bCs/>
          <w:color w:val="auto"/>
          <w:sz w:val="36"/>
          <w:szCs w:val="36"/>
          <w:lang w:val="zh-CN"/>
        </w:rPr>
      </w:pPr>
      <w:r>
        <w:rPr>
          <w:rFonts w:hint="eastAsia" w:ascii="隶书" w:eastAsia="隶书"/>
          <w:b/>
          <w:bCs/>
          <w:color w:val="auto"/>
          <w:sz w:val="36"/>
        </w:rPr>
        <w:t xml:space="preserve">   </w:t>
      </w:r>
      <w:r>
        <w:rPr>
          <w:rFonts w:hint="eastAsia" w:asciiTheme="majorEastAsia" w:hAnsiTheme="majorEastAsia" w:eastAsiaTheme="majorEastAsia" w:cstheme="majorEastAsia"/>
          <w:b/>
          <w:bCs/>
          <w:color w:val="auto"/>
          <w:sz w:val="36"/>
          <w:szCs w:val="36"/>
        </w:rPr>
        <w:t xml:space="preserve"> </w:t>
      </w:r>
      <w:r>
        <w:rPr>
          <w:rFonts w:hint="eastAsia" w:asciiTheme="majorEastAsia" w:hAnsiTheme="majorEastAsia" w:eastAsiaTheme="majorEastAsia" w:cstheme="majorEastAsia"/>
          <w:b/>
          <w:bCs/>
          <w:color w:val="auto"/>
          <w:sz w:val="36"/>
          <w:szCs w:val="36"/>
          <w:lang w:val="en-US" w:eastAsia="zh-CN"/>
        </w:rPr>
        <w:t xml:space="preserve">    </w:t>
      </w:r>
      <w:r>
        <w:rPr>
          <w:rFonts w:hint="eastAsia" w:asciiTheme="majorEastAsia" w:hAnsiTheme="majorEastAsia" w:eastAsiaTheme="majorEastAsia" w:cstheme="majorEastAsia"/>
          <w:b/>
          <w:bCs/>
          <w:color w:val="auto"/>
          <w:sz w:val="36"/>
          <w:szCs w:val="36"/>
        </w:rPr>
        <w:t xml:space="preserve"> </w:t>
      </w:r>
      <w:r>
        <w:rPr>
          <w:rFonts w:hint="eastAsia" w:ascii="宋体" w:hAnsi="宋体" w:eastAsia="宋体" w:cs="宋体"/>
          <w:b/>
          <w:bCs/>
          <w:color w:val="auto"/>
          <w:sz w:val="36"/>
          <w:szCs w:val="36"/>
        </w:rPr>
        <w:t>项目编号：</w:t>
      </w:r>
      <w:r>
        <w:rPr>
          <w:rFonts w:hint="eastAsia" w:ascii="宋体" w:hAnsi="宋体" w:eastAsia="宋体" w:cs="宋体"/>
          <w:b/>
          <w:bCs/>
          <w:color w:val="auto"/>
          <w:sz w:val="36"/>
          <w:szCs w:val="36"/>
          <w:lang w:val="zh-CN"/>
        </w:rPr>
        <w:t>WZCG-G20</w:t>
      </w:r>
      <w:r>
        <w:rPr>
          <w:rFonts w:hint="eastAsia" w:ascii="宋体" w:hAnsi="宋体" w:eastAsia="宋体" w:cs="宋体"/>
          <w:b/>
          <w:bCs/>
          <w:color w:val="auto"/>
          <w:sz w:val="36"/>
          <w:szCs w:val="36"/>
          <w:lang w:val="zh-CN" w:eastAsia="zh-CN"/>
        </w:rPr>
        <w:t>1</w:t>
      </w:r>
      <w:r>
        <w:rPr>
          <w:rFonts w:hint="eastAsia" w:ascii="宋体" w:hAnsi="宋体" w:eastAsia="宋体" w:cs="宋体"/>
          <w:b/>
          <w:bCs/>
          <w:color w:val="auto"/>
          <w:sz w:val="36"/>
          <w:szCs w:val="36"/>
          <w:lang w:val="en-US" w:eastAsia="zh-CN"/>
        </w:rPr>
        <w:t>800</w:t>
      </w:r>
      <w:r>
        <w:rPr>
          <w:rFonts w:hint="eastAsia" w:ascii="宋体" w:hAnsi="宋体" w:cs="宋体"/>
          <w:b/>
          <w:bCs/>
          <w:color w:val="auto"/>
          <w:sz w:val="36"/>
          <w:szCs w:val="36"/>
          <w:lang w:val="en-US" w:eastAsia="zh-CN"/>
        </w:rPr>
        <w:t>4-1</w:t>
      </w:r>
      <w:r>
        <w:rPr>
          <w:rFonts w:hint="eastAsia" w:ascii="宋体" w:hAnsi="宋体" w:eastAsia="宋体" w:cs="宋体"/>
          <w:b/>
          <w:bCs/>
          <w:color w:val="auto"/>
          <w:sz w:val="36"/>
          <w:szCs w:val="36"/>
          <w:lang w:val="zh-CN"/>
        </w:rPr>
        <w:t>号</w:t>
      </w:r>
    </w:p>
    <w:p>
      <w:pPr>
        <w:rPr>
          <w:rFonts w:ascii="宋体" w:hAnsi="宋体" w:eastAsia="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zh-CN"/>
        </w:rPr>
        <w:t>JZFCG</w:t>
      </w:r>
      <w:r>
        <w:rPr>
          <w:rFonts w:hint="eastAsia" w:ascii="宋体" w:hAnsi="宋体" w:eastAsia="宋体" w:cs="宋体"/>
          <w:b/>
          <w:bCs/>
          <w:color w:val="auto"/>
          <w:sz w:val="36"/>
          <w:szCs w:val="36"/>
          <w:lang w:val="zh-CN" w:eastAsia="zh-CN"/>
        </w:rPr>
        <w:t>-</w:t>
      </w:r>
      <w:r>
        <w:rPr>
          <w:rFonts w:hint="eastAsia" w:ascii="宋体" w:hAnsi="宋体" w:eastAsia="宋体" w:cs="宋体"/>
          <w:b/>
          <w:bCs/>
          <w:color w:val="auto"/>
          <w:sz w:val="36"/>
          <w:szCs w:val="36"/>
          <w:lang w:val="zh-CN"/>
        </w:rPr>
        <w:t>G</w:t>
      </w:r>
      <w:r>
        <w:rPr>
          <w:rFonts w:hint="eastAsia" w:ascii="宋体" w:hAnsi="宋体" w:eastAsia="宋体" w:cs="宋体"/>
          <w:b/>
          <w:bCs/>
          <w:color w:val="auto"/>
          <w:sz w:val="36"/>
          <w:szCs w:val="36"/>
          <w:lang w:val="zh-CN" w:eastAsia="zh-CN"/>
        </w:rPr>
        <w:t>201</w:t>
      </w:r>
      <w:r>
        <w:rPr>
          <w:rFonts w:hint="eastAsia" w:ascii="宋体" w:hAnsi="宋体" w:eastAsia="宋体" w:cs="宋体"/>
          <w:b/>
          <w:bCs/>
          <w:color w:val="auto"/>
          <w:sz w:val="36"/>
          <w:szCs w:val="36"/>
          <w:lang w:val="en-US" w:eastAsia="zh-CN"/>
        </w:rPr>
        <w:t>8041-1</w:t>
      </w:r>
      <w:r>
        <w:rPr>
          <w:rFonts w:hint="eastAsia" w:ascii="宋体" w:hAnsi="宋体" w:eastAsia="宋体" w:cs="宋体"/>
          <w:b/>
          <w:bCs/>
          <w:color w:val="auto"/>
          <w:sz w:val="36"/>
          <w:szCs w:val="36"/>
          <w:lang w:val="zh-CN"/>
        </w:rPr>
        <w:t>号</w:t>
      </w:r>
    </w:p>
    <w:p>
      <w:pPr>
        <w:ind w:firstLine="1084" w:firstLineChars="300"/>
        <w:rPr>
          <w:rFonts w:ascii="宋体" w:hAnsi="宋体" w:eastAsia="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rPr>
        <w:t>采购单位：许昌市文化街小学</w:t>
      </w:r>
    </w:p>
    <w:p>
      <w:pPr>
        <w:ind w:firstLine="1084" w:firstLineChars="300"/>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rPr>
        <w:t>代理机构：</w:t>
      </w:r>
      <w:r>
        <w:rPr>
          <w:rFonts w:hint="eastAsia" w:ascii="宋体" w:hAnsi="宋体" w:cs="宋体"/>
          <w:b/>
          <w:bCs/>
          <w:color w:val="auto"/>
          <w:sz w:val="36"/>
          <w:szCs w:val="36"/>
          <w:lang w:eastAsia="zh-CN"/>
        </w:rPr>
        <w:t>许昌市魏都区政府采购中心</w:t>
      </w:r>
    </w:p>
    <w:p>
      <w:pPr>
        <w:jc w:val="both"/>
        <w:rPr>
          <w:rFonts w:hint="eastAsia" w:ascii="宋体" w:hAnsi="宋体" w:eastAsia="宋体" w:cs="宋体"/>
          <w:b/>
          <w:bCs/>
          <w:color w:val="auto"/>
          <w:sz w:val="36"/>
          <w:szCs w:val="36"/>
        </w:rPr>
      </w:pPr>
    </w:p>
    <w:p>
      <w:pPr>
        <w:jc w:val="center"/>
        <w:rPr>
          <w:rFonts w:hint="eastAsia" w:ascii="宋体" w:hAnsi="宋体" w:cs="宋体"/>
          <w:b/>
          <w:bCs/>
          <w:color w:val="auto"/>
          <w:sz w:val="36"/>
          <w:szCs w:val="36"/>
          <w:lang w:val="en-US" w:eastAsia="zh-CN"/>
        </w:rPr>
      </w:pPr>
      <w:r>
        <w:rPr>
          <w:rFonts w:hint="eastAsia" w:ascii="宋体" w:hAnsi="宋体" w:eastAsia="宋体" w:cs="宋体"/>
          <w:b/>
          <w:bCs/>
          <w:color w:val="auto"/>
          <w:sz w:val="36"/>
          <w:szCs w:val="36"/>
        </w:rPr>
        <w:t>二〇一八年</w:t>
      </w:r>
      <w:r>
        <w:rPr>
          <w:rFonts w:hint="eastAsia" w:ascii="宋体" w:hAnsi="宋体" w:eastAsia="宋体" w:cs="宋体"/>
          <w:b/>
          <w:bCs/>
          <w:color w:val="auto"/>
          <w:sz w:val="36"/>
          <w:szCs w:val="36"/>
          <w:lang w:eastAsia="zh-CN"/>
        </w:rPr>
        <w:t>八</w:t>
      </w:r>
      <w:r>
        <w:rPr>
          <w:rFonts w:hint="eastAsia" w:ascii="宋体" w:hAnsi="宋体" w:cs="宋体"/>
          <w:b/>
          <w:bCs/>
          <w:color w:val="auto"/>
          <w:sz w:val="36"/>
          <w:szCs w:val="36"/>
          <w:lang w:eastAsia="zh-CN"/>
        </w:rPr>
        <w:t>月</w:t>
      </w:r>
    </w:p>
    <w:p>
      <w:pPr>
        <w:autoSpaceDE w:val="0"/>
        <w:autoSpaceDN w:val="0"/>
        <w:adjustRightInd w:val="0"/>
        <w:spacing w:line="700" w:lineRule="exact"/>
        <w:ind w:firstLine="551"/>
        <w:jc w:val="center"/>
        <w:rPr>
          <w:rFonts w:hint="eastAsia" w:cs="黑体" w:asciiTheme="minorEastAsia" w:hAnsiTheme="minorEastAsia"/>
          <w:b/>
          <w:bCs/>
          <w:color w:val="auto"/>
          <w:sz w:val="44"/>
          <w:szCs w:val="44"/>
          <w:lang w:val="zh-CN"/>
        </w:rPr>
        <w:sectPr>
          <w:pgSz w:w="11906" w:h="16838"/>
          <w:pgMar w:top="2098" w:right="1474" w:bottom="1928" w:left="1588" w:header="851" w:footer="992" w:gutter="0"/>
          <w:pgNumType w:fmt="decimal" w:start="1"/>
          <w:cols w:space="425" w:num="1"/>
          <w:docGrid w:type="lines" w:linePitch="312" w:charSpace="0"/>
        </w:sect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hint="eastAsia"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outlineLvl w:val="0"/>
        <w:rPr>
          <w:rFonts w:hint="eastAsia"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w:t>
      </w:r>
    </w:p>
    <w:p>
      <w:pPr>
        <w:pStyle w:val="19"/>
        <w:widowControl/>
        <w:shd w:val="clear" w:color="auto" w:fill="FFFFFF"/>
        <w:spacing w:line="315" w:lineRule="atLeast"/>
        <w:jc w:val="center"/>
        <w:rPr>
          <w:rFonts w:hint="eastAsia" w:ascii="宋体" w:hAnsi="宋体" w:cs="宋体"/>
          <w:b/>
          <w:color w:val="auto"/>
          <w:sz w:val="36"/>
          <w:szCs w:val="36"/>
          <w:shd w:val="clear" w:color="auto" w:fill="FFFFFF"/>
        </w:rPr>
      </w:pPr>
    </w:p>
    <w:p>
      <w:pPr>
        <w:pStyle w:val="19"/>
        <w:widowControl/>
        <w:shd w:val="clear" w:color="auto" w:fill="FFFFFF"/>
        <w:spacing w:line="315" w:lineRule="atLeast"/>
        <w:jc w:val="center"/>
        <w:rPr>
          <w:rFonts w:hint="eastAsia" w:ascii="宋体" w:hAnsi="宋体" w:cs="宋体"/>
          <w:b/>
          <w:color w:val="auto"/>
          <w:sz w:val="36"/>
          <w:szCs w:val="36"/>
          <w:shd w:val="clear" w:color="auto" w:fill="FFFFFF"/>
        </w:rPr>
      </w:pPr>
      <w:r>
        <w:rPr>
          <w:rFonts w:hint="eastAsia" w:ascii="宋体" w:hAnsi="宋体" w:cs="宋体"/>
          <w:b/>
          <w:color w:val="auto"/>
          <w:sz w:val="36"/>
          <w:szCs w:val="36"/>
          <w:shd w:val="clear" w:color="auto" w:fill="FFFFFF"/>
        </w:rPr>
        <w:br w:type="page"/>
      </w:r>
    </w:p>
    <w:p>
      <w:pPr>
        <w:pStyle w:val="19"/>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cs="黑体" w:asciiTheme="minorEastAsia" w:hAnsiTheme="minorEastAsia" w:eastAsiaTheme="minorEastAsia"/>
          <w:b/>
          <w:bCs/>
          <w:color w:val="auto"/>
          <w:shd w:val="clear" w:color="auto" w:fill="FFFFFF"/>
        </w:rPr>
        <w:t>一、项目基本情况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（一）项目名称：云机房视频交互终端设备</w:t>
      </w:r>
    </w:p>
    <w:p>
      <w:pPr>
        <w:pStyle w:val="51"/>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val="zh-CN"/>
        </w:rPr>
      </w:pPr>
      <w:r>
        <w:rPr>
          <w:rFonts w:hint="eastAsia" w:cs="仿宋_GB2312" w:asciiTheme="minorEastAsia" w:hAnsiTheme="minorEastAsia" w:eastAsiaTheme="minorEastAsia"/>
          <w:color w:val="auto"/>
          <w:shd w:val="clear" w:color="auto" w:fill="FFFFFF"/>
        </w:rPr>
        <w:t>（二）项目编号：</w:t>
      </w:r>
      <w:r>
        <w:rPr>
          <w:rFonts w:hint="eastAsia" w:ascii="宋体" w:hAnsi="宋体" w:eastAsia="宋体" w:cs="仿宋_GB2312"/>
          <w:color w:val="auto"/>
          <w:shd w:val="clear" w:color="auto" w:fill="FFFFFF"/>
          <w:lang w:val="zh-CN" w:eastAsia="zh-CN"/>
        </w:rPr>
        <w:t>魏都区政府采购中心</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rPr>
        <w:t>WZCG-G20</w:t>
      </w:r>
      <w:r>
        <w:rPr>
          <w:rFonts w:hint="eastAsia" w:ascii="宋体" w:hAnsi="宋体" w:eastAsia="宋体" w:cs="仿宋_GB2312"/>
          <w:color w:val="auto"/>
          <w:shd w:val="clear" w:color="auto" w:fill="FFFFFF"/>
          <w:lang w:val="zh-CN" w:eastAsia="zh-CN"/>
        </w:rPr>
        <w:t>1</w:t>
      </w:r>
      <w:r>
        <w:rPr>
          <w:rFonts w:hint="eastAsia" w:ascii="宋体" w:hAnsi="宋体" w:cs="仿宋_GB2312"/>
          <w:color w:val="auto"/>
          <w:shd w:val="clear" w:color="auto" w:fill="FFFFFF"/>
          <w:lang w:val="en-US" w:eastAsia="zh-CN"/>
        </w:rPr>
        <w:t>8004-1</w:t>
      </w:r>
      <w:r>
        <w:rPr>
          <w:rFonts w:hint="eastAsia" w:ascii="宋体" w:hAnsi="宋体" w:eastAsia="宋体" w:cs="仿宋_GB2312"/>
          <w:color w:val="auto"/>
          <w:shd w:val="clear" w:color="auto" w:fill="FFFFFF"/>
          <w:lang w:val="zh-CN"/>
        </w:rPr>
        <w:t>号</w:t>
      </w:r>
    </w:p>
    <w:p>
      <w:pPr>
        <w:pStyle w:val="51"/>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lang w:val="zh-CN" w:eastAsia="zh-CN"/>
        </w:rPr>
        <w:t xml:space="preserve">              </w:t>
      </w:r>
      <w:r>
        <w:rPr>
          <w:rFonts w:hint="eastAsia" w:ascii="宋体" w:hAnsi="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eastAsia="zh-CN"/>
        </w:rPr>
        <w:t xml:space="preserve"> 许昌市公共资源交易中心</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rPr>
        <w:t>JZFCG</w:t>
      </w:r>
      <w:r>
        <w:rPr>
          <w:rFonts w:hint="eastAsia" w:ascii="宋体" w:hAnsi="宋体" w:eastAsia="宋体" w:cs="仿宋_GB2312"/>
          <w:color w:val="auto"/>
          <w:shd w:val="clear" w:color="auto" w:fill="FFFFFF"/>
          <w:lang w:val="zh-CN" w:eastAsia="zh-CN"/>
        </w:rPr>
        <w:t>-</w:t>
      </w:r>
      <w:r>
        <w:rPr>
          <w:rFonts w:hint="eastAsia" w:ascii="宋体" w:hAnsi="宋体" w:eastAsia="宋体" w:cs="仿宋_GB2312"/>
          <w:color w:val="auto"/>
          <w:shd w:val="clear" w:color="auto" w:fill="FFFFFF"/>
          <w:lang w:val="zh-CN"/>
        </w:rPr>
        <w:t>G</w:t>
      </w:r>
      <w:r>
        <w:rPr>
          <w:rFonts w:hint="eastAsia" w:ascii="宋体" w:hAnsi="宋体" w:eastAsia="宋体" w:cs="仿宋_GB2312"/>
          <w:color w:val="auto"/>
          <w:shd w:val="clear" w:color="auto" w:fill="FFFFFF"/>
          <w:lang w:val="zh-CN" w:eastAsia="zh-CN"/>
        </w:rPr>
        <w:t>201</w:t>
      </w:r>
      <w:r>
        <w:rPr>
          <w:rFonts w:hint="eastAsia" w:ascii="宋体" w:hAnsi="宋体" w:cs="仿宋_GB2312"/>
          <w:color w:val="auto"/>
          <w:shd w:val="clear" w:color="auto" w:fill="FFFFFF"/>
          <w:lang w:val="en-US" w:eastAsia="zh-CN"/>
        </w:rPr>
        <w:t>8041-1</w:t>
      </w:r>
      <w:r>
        <w:rPr>
          <w:rFonts w:hint="eastAsia" w:ascii="宋体" w:hAnsi="宋体" w:eastAsia="宋体" w:cs="仿宋_GB2312"/>
          <w:color w:val="auto"/>
          <w:shd w:val="clear" w:color="auto" w:fill="FFFFFF"/>
          <w:lang w:val="zh-CN"/>
        </w:rPr>
        <w:t>号</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（三）采购方式：</w:t>
      </w:r>
      <w:r>
        <w:rPr>
          <w:rFonts w:hint="eastAsia" w:cs="仿宋_GB2312" w:asciiTheme="minorEastAsia" w:hAnsiTheme="minorEastAsia" w:eastAsiaTheme="minorEastAsia"/>
          <w:color w:val="auto"/>
          <w:shd w:val="clear" w:color="auto" w:fill="FFFFFF"/>
          <w:lang w:eastAsia="zh-CN"/>
        </w:rPr>
        <w:t>公开招标</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（四）项目主要内容、数量及要求：</w:t>
      </w:r>
      <w:r>
        <w:rPr>
          <w:rFonts w:hint="eastAsia" w:ascii="宋体" w:hAnsi="宋体"/>
          <w:color w:val="auto"/>
          <w:sz w:val="24"/>
          <w:szCs w:val="24"/>
        </w:rPr>
        <w:t>视频会议系统</w:t>
      </w:r>
      <w:r>
        <w:rPr>
          <w:rFonts w:hint="eastAsia" w:ascii="宋体" w:hAnsi="宋体"/>
          <w:color w:val="auto"/>
          <w:sz w:val="24"/>
          <w:szCs w:val="24"/>
          <w:lang w:val="en-US" w:eastAsia="zh-CN"/>
        </w:rPr>
        <w:t>1套、服务器2套、电子教室管理软件2套</w:t>
      </w:r>
      <w:r>
        <w:rPr>
          <w:rFonts w:hint="eastAsia" w:ascii="宋体" w:hAnsi="宋体" w:cs="仿宋_GB2312"/>
          <w:color w:val="auto"/>
          <w:shd w:val="clear" w:color="auto" w:fill="FFFFFF"/>
          <w:lang w:val="en-US" w:eastAsia="zh-CN"/>
        </w:rPr>
        <w:t>等</w:t>
      </w:r>
      <w:r>
        <w:rPr>
          <w:rFonts w:hint="eastAsia" w:ascii="宋体" w:hAnsi="宋体" w:eastAsia="宋体" w:cs="仿宋_GB2312"/>
          <w:color w:val="auto"/>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（五）预算金额：</w:t>
      </w:r>
      <w:r>
        <w:rPr>
          <w:rFonts w:hint="eastAsia" w:ascii="宋体" w:hAnsi="宋体" w:cs="仿宋_GB2312"/>
          <w:color w:val="auto"/>
          <w:kern w:val="2"/>
          <w:sz w:val="24"/>
          <w:szCs w:val="24"/>
          <w:shd w:val="clear" w:color="auto" w:fill="FFFFFF"/>
          <w:lang w:val="en-US" w:eastAsia="zh-CN" w:bidi="ar-SA"/>
        </w:rPr>
        <w:t>1896638</w:t>
      </w:r>
      <w:r>
        <w:rPr>
          <w:rFonts w:hint="eastAsia" w:ascii="宋体" w:hAnsi="宋体" w:eastAsia="宋体" w:cs="仿宋_GB2312"/>
          <w:color w:val="auto"/>
          <w:kern w:val="2"/>
          <w:sz w:val="24"/>
          <w:szCs w:val="24"/>
          <w:shd w:val="clear" w:color="auto" w:fill="FFFFFF"/>
          <w:lang w:val="zh-CN" w:eastAsia="zh-CN" w:bidi="ar-SA"/>
        </w:rPr>
        <w:t>元。</w:t>
      </w:r>
      <w:r>
        <w:rPr>
          <w:rFonts w:hint="eastAsia" w:cs="仿宋_GB2312" w:asciiTheme="minorEastAsia" w:hAnsiTheme="minorEastAsia" w:eastAsiaTheme="minorEastAsia"/>
          <w:color w:val="auto"/>
          <w:shd w:val="clear" w:color="auto" w:fill="FFFFFF"/>
        </w:rPr>
        <w:t>最高限价：</w:t>
      </w:r>
      <w:r>
        <w:rPr>
          <w:rFonts w:hint="eastAsia" w:ascii="宋体" w:hAnsi="宋体" w:cs="仿宋_GB2312"/>
          <w:color w:val="auto"/>
          <w:kern w:val="2"/>
          <w:sz w:val="24"/>
          <w:szCs w:val="24"/>
          <w:shd w:val="clear" w:color="auto" w:fill="FFFFFF"/>
          <w:lang w:val="en-US" w:eastAsia="zh-CN" w:bidi="ar-SA"/>
        </w:rPr>
        <w:t>1896638</w:t>
      </w:r>
      <w:r>
        <w:rPr>
          <w:rFonts w:hint="eastAsia" w:ascii="宋体" w:hAnsi="宋体" w:eastAsia="宋体" w:cs="仿宋_GB2312"/>
          <w:color w:val="auto"/>
          <w:shd w:val="clear" w:color="auto" w:fill="FFFFFF"/>
        </w:rPr>
        <w:t>元</w:t>
      </w:r>
      <w:r>
        <w:rPr>
          <w:rFonts w:hint="eastAsia" w:cs="仿宋_GB2312" w:asciiTheme="minorEastAsia" w:hAnsiTheme="minorEastAsia" w:eastAsiaTheme="minorEastAsia"/>
          <w:color w:val="auto"/>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（六）交付（服务、完工）时间：合同签订后60个日历</w:t>
      </w:r>
      <w:r>
        <w:rPr>
          <w:rFonts w:hint="eastAsia" w:cs="仿宋_GB2312" w:asciiTheme="minorEastAsia" w:hAnsiTheme="minorEastAsia" w:eastAsiaTheme="minorEastAsia"/>
          <w:color w:val="auto"/>
          <w:shd w:val="clear" w:color="auto" w:fill="FFFFFF"/>
          <w:lang w:eastAsia="zh-CN"/>
        </w:rPr>
        <w:t>天</w:t>
      </w:r>
      <w:r>
        <w:rPr>
          <w:rFonts w:hint="eastAsia" w:cs="仿宋_GB2312" w:asciiTheme="minorEastAsia" w:hAnsiTheme="minorEastAsia" w:eastAsiaTheme="minorEastAsia"/>
          <w:color w:val="auto"/>
          <w:shd w:val="clear" w:color="auto" w:fill="FFFFFF"/>
        </w:rPr>
        <w:t>内完成安装调试</w:t>
      </w:r>
      <w:r>
        <w:rPr>
          <w:rFonts w:hint="eastAsia" w:ascii="宋体" w:hAnsi="宋体" w:cs="仿宋_GB2312"/>
          <w:color w:val="auto"/>
          <w:shd w:val="clear" w:color="auto" w:fill="FFFFFF"/>
          <w:lang w:val="en-US" w:eastAsia="zh-CN"/>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（七）交付（服务、完工）地点：许昌市文化街小学，许昌市文化街小学七一路校区，许昌市回族小学，许昌市郊大罗庄小学，许昌市郊董庄小学</w:t>
      </w:r>
      <w:r>
        <w:rPr>
          <w:rFonts w:hint="eastAsia" w:ascii="宋体" w:hAnsi="宋体" w:cs="仿宋_GB2312"/>
          <w:color w:val="auto"/>
          <w:shd w:val="clear" w:color="auto" w:fill="FFFFFF"/>
          <w:lang w:eastAsia="zh-CN"/>
        </w:rPr>
        <w:t>。</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本项目落实</w:t>
      </w:r>
      <w:r>
        <w:rPr>
          <w:rFonts w:hint="eastAsia" w:cs="仿宋_GB2312" w:asciiTheme="minorEastAsia" w:hAnsiTheme="minorEastAsia" w:eastAsiaTheme="minorEastAsia"/>
          <w:color w:val="auto"/>
          <w:u w:val="none"/>
          <w:shd w:val="clear" w:color="auto" w:fill="FFFFFF"/>
        </w:rPr>
        <w:t>节能环保、中小微型企业、监狱企业、残疾人福利性单位</w:t>
      </w:r>
      <w:r>
        <w:rPr>
          <w:rFonts w:hint="eastAsia" w:cs="仿宋_GB2312" w:asciiTheme="minorEastAsia" w:hAnsiTheme="minorEastAsia" w:eastAsiaTheme="minorEastAsia"/>
          <w:color w:val="auto"/>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（一）符合《中华人民共和国政府采购法》第二十二条之规定；</w:t>
      </w:r>
    </w:p>
    <w:p>
      <w:pPr>
        <w:pStyle w:val="19"/>
        <w:widowControl/>
        <w:shd w:val="clear" w:color="auto" w:fill="FFFFFF"/>
        <w:spacing w:line="360" w:lineRule="auto"/>
        <w:ind w:firstLine="480" w:firstLineChars="20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lang w:eastAsia="zh-CN"/>
        </w:rPr>
        <w:t>二</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color w:val="auto"/>
          <w:shd w:val="clear" w:color="auto" w:fill="FFFFFF"/>
        </w:rPr>
        <w:t xml:space="preserve"> </w:t>
      </w:r>
      <w:r>
        <w:rPr>
          <w:rFonts w:cs="仿宋_GB2312" w:asciiTheme="minorEastAsia" w:hAnsiTheme="minorEastAsia" w:eastAsiaTheme="minorEastAsia"/>
          <w:color w:val="auto"/>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中国政府采购网</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 xml:space="preserve"> (www.ccgp.gov.cn)政府采购严重违法失信行为记录名单的投标人</w:t>
      </w:r>
      <w:r>
        <w:rPr>
          <w:rFonts w:hint="eastAsia" w:cs="仿宋_GB2312" w:asciiTheme="minorEastAsia" w:hAnsiTheme="minorEastAsia" w:eastAsiaTheme="minorEastAsia"/>
          <w:color w:val="auto"/>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lang w:eastAsia="zh-CN"/>
        </w:rPr>
        <w:t>三</w:t>
      </w:r>
      <w:r>
        <w:rPr>
          <w:rFonts w:hint="eastAsia" w:cs="仿宋_GB2312" w:asciiTheme="minorEastAsia" w:hAnsiTheme="minorEastAsia" w:eastAsiaTheme="minorEastAsia"/>
          <w:color w:val="auto"/>
          <w:shd w:val="clear" w:color="auto" w:fill="FFFFFF"/>
        </w:rPr>
        <w:t>）本次招标不接受联合体投标。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（二）招标文件</w:t>
      </w:r>
      <w:r>
        <w:rPr>
          <w:rFonts w:hint="eastAsia" w:cs="仿宋_GB2312" w:asciiTheme="minorEastAsia" w:hAnsiTheme="minorEastAsia" w:eastAsiaTheme="minorEastAsia"/>
          <w:color w:val="auto"/>
          <w:shd w:val="clear" w:color="auto" w:fill="FFFFFF"/>
          <w:lang w:eastAsia="zh-CN"/>
        </w:rPr>
        <w:t>不收取费用</w:t>
      </w:r>
      <w:r>
        <w:rPr>
          <w:rFonts w:hint="eastAsia" w:cs="仿宋_GB2312" w:asciiTheme="minorEastAsia" w:hAnsiTheme="minorEastAsia" w:eastAsiaTheme="minorEastAsia"/>
          <w:color w:val="auto"/>
          <w:shd w:val="clear" w:color="auto" w:fill="FFFFFF"/>
        </w:rPr>
        <w:t>。</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（一）投标截止及开标时间：2018年</w:t>
      </w:r>
      <w:r>
        <w:rPr>
          <w:rFonts w:hint="eastAsia" w:cs="仿宋_GB2312" w:asciiTheme="minorEastAsia" w:hAnsiTheme="minorEastAsia" w:eastAsiaTheme="minorEastAsia"/>
          <w:color w:val="auto"/>
          <w:lang w:val="en-US" w:eastAsia="zh-CN"/>
        </w:rPr>
        <w:t>8</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lang w:val="en-US" w:eastAsia="zh-CN"/>
        </w:rPr>
        <w:t>28</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lang w:val="en-US" w:eastAsia="zh-CN"/>
        </w:rPr>
        <w:t>9</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lang w:val="en-US" w:eastAsia="zh-CN"/>
        </w:rPr>
        <w:t>30</w:t>
      </w:r>
      <w:r>
        <w:rPr>
          <w:rFonts w:hint="eastAsia" w:cs="仿宋_GB2312" w:asciiTheme="minorEastAsia" w:hAnsiTheme="minorEastAsia" w:eastAsiaTheme="minorEastAsia"/>
          <w:color w:val="auto"/>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lang w:eastAsia="zh-CN"/>
        </w:rPr>
        <w:t>一</w:t>
      </w:r>
      <w:r>
        <w:rPr>
          <w:rFonts w:hint="eastAsia" w:cs="仿宋_GB2312" w:asciiTheme="minorEastAsia" w:hAnsiTheme="minorEastAsia" w:eastAsiaTheme="minorEastAsia"/>
          <w:color w:val="auto"/>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w:t>
      </w:r>
      <w:r>
        <w:rPr>
          <w:rFonts w:hint="eastAsia" w:cs="宋体" w:asciiTheme="minorEastAsia" w:hAnsiTheme="minorEastAsia"/>
          <w:color w:val="auto"/>
        </w:rPr>
        <w:t>（</w:t>
      </w:r>
      <w:r>
        <w:rPr>
          <w:rFonts w:asciiTheme="minorEastAsia" w:hAnsiTheme="minorEastAsia" w:eastAsiaTheme="minorEastAsia"/>
          <w:color w:val="auto"/>
        </w:rPr>
        <w:t>.file</w:t>
      </w:r>
      <w:r>
        <w:rPr>
          <w:rFonts w:hint="eastAsia" w:cs="宋体" w:asciiTheme="minorEastAsia" w:hAnsiTheme="minorEastAsia"/>
          <w:color w:val="auto"/>
        </w:rPr>
        <w:t>格式）须</w:t>
      </w:r>
      <w:r>
        <w:rPr>
          <w:rFonts w:hint="eastAsia" w:cs="仿宋_GB2312" w:asciiTheme="minorEastAsia" w:hAnsiTheme="minorEastAsia" w:eastAsiaTheme="minorEastAsia"/>
          <w:color w:val="auto"/>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pct10" w:color="auto" w:fill="FFFFFF"/>
        </w:rPr>
      </w:pPr>
      <w:r>
        <w:rPr>
          <w:rFonts w:hint="eastAsia" w:cs="仿宋_GB2312" w:asciiTheme="minorEastAsia" w:hAnsiTheme="minorEastAsia" w:eastAsiaTheme="minorEastAsia"/>
          <w:color w:val="auto"/>
        </w:rPr>
        <w:t>2、纸质投标文件（正本</w:t>
      </w:r>
      <w:r>
        <w:rPr>
          <w:rFonts w:hint="eastAsia" w:cs="仿宋_GB2312" w:asciiTheme="minorEastAsia" w:hAnsiTheme="minorEastAsia" w:eastAsiaTheme="minorEastAsia"/>
          <w:color w:val="auto"/>
          <w:lang w:val="en-US" w:eastAsia="zh-CN"/>
        </w:rPr>
        <w:t>1份</w:t>
      </w:r>
      <w:r>
        <w:rPr>
          <w:rFonts w:hint="eastAsia" w:cs="仿宋_GB2312" w:asciiTheme="minorEastAsia" w:hAnsiTheme="minorEastAsia" w:eastAsiaTheme="minorEastAsia"/>
          <w:color w:val="auto"/>
        </w:rPr>
        <w:t>、副本</w:t>
      </w:r>
      <w:r>
        <w:rPr>
          <w:rFonts w:hint="eastAsia" w:cs="仿宋_GB2312" w:asciiTheme="minorEastAsia" w:hAnsiTheme="minorEastAsia" w:eastAsiaTheme="minorEastAsia"/>
          <w:color w:val="auto"/>
          <w:lang w:val="en-US" w:eastAsia="zh-CN"/>
        </w:rPr>
        <w:t>5</w:t>
      </w:r>
      <w:r>
        <w:rPr>
          <w:rFonts w:hint="eastAsia" w:cs="仿宋_GB2312" w:asciiTheme="minorEastAsia" w:hAnsiTheme="minorEastAsia" w:eastAsiaTheme="minorEastAsia"/>
          <w:color w:val="auto"/>
        </w:rPr>
        <w:t>份）和备份文件1份</w:t>
      </w:r>
      <w:r>
        <w:rPr>
          <w:rFonts w:hint="eastAsia" w:hAnsi="宋体"/>
          <w:color w:val="auto"/>
        </w:rPr>
        <w:t>（使用电子介质存储）</w:t>
      </w:r>
      <w:r>
        <w:rPr>
          <w:rFonts w:hint="eastAsia" w:cs="仿宋_GB2312" w:asciiTheme="minorEastAsia" w:hAnsiTheme="minorEastAsia" w:eastAsiaTheme="minorEastAsia"/>
          <w:color w:val="auto"/>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pStyle w:val="51"/>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采购人：许昌市文化街小学</w:t>
      </w:r>
    </w:p>
    <w:p>
      <w:pPr>
        <w:pStyle w:val="51"/>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地 址：河南省许昌市魏都区文化街27号</w:t>
      </w:r>
    </w:p>
    <w:p>
      <w:pPr>
        <w:pStyle w:val="51"/>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 xml:space="preserve">联系人：李春伟      </w:t>
      </w:r>
      <w:r>
        <w:rPr>
          <w:rFonts w:hint="eastAsia" w:ascii="宋体" w:hAnsi="宋体" w:cs="仿宋_GB2312"/>
          <w:color w:val="auto"/>
          <w:lang w:val="en-US" w:eastAsia="zh-CN"/>
        </w:rPr>
        <w:t xml:space="preserve">  </w:t>
      </w:r>
      <w:r>
        <w:rPr>
          <w:rFonts w:hint="eastAsia" w:ascii="宋体" w:hAnsi="宋体" w:eastAsia="宋体" w:cs="仿宋_GB2312"/>
          <w:color w:val="auto"/>
        </w:rPr>
        <w:t xml:space="preserve">   联系电话：</w:t>
      </w:r>
      <w:r>
        <w:rPr>
          <w:rFonts w:hint="eastAsia" w:ascii="宋体" w:hAnsi="宋体" w:cs="仿宋_GB2312"/>
          <w:color w:val="auto"/>
          <w:lang w:val="en-US" w:eastAsia="zh-CN"/>
        </w:rPr>
        <w:t>0374-2187119</w:t>
      </w:r>
    </w:p>
    <w:p>
      <w:pPr>
        <w:pStyle w:val="51"/>
        <w:widowControl/>
        <w:shd w:val="clear" w:color="auto" w:fill="FFFFFF"/>
        <w:spacing w:line="360" w:lineRule="auto"/>
        <w:ind w:firstLine="420"/>
        <w:contextualSpacing/>
        <w:jc w:val="left"/>
        <w:rPr>
          <w:rFonts w:hint="eastAsia" w:ascii="宋体" w:hAnsi="宋体" w:eastAsia="宋体" w:cs="仿宋_GB2312"/>
          <w:color w:val="auto"/>
          <w:lang w:eastAsia="zh-CN"/>
        </w:rPr>
      </w:pPr>
      <w:r>
        <w:rPr>
          <w:rFonts w:hint="eastAsia" w:ascii="宋体" w:hAnsi="宋体" w:eastAsia="宋体" w:cs="仿宋_GB2312"/>
          <w:color w:val="auto"/>
          <w:lang w:eastAsia="zh-CN"/>
        </w:rPr>
        <w:t>代理机构：许昌市魏都区政府采购中心</w:t>
      </w:r>
    </w:p>
    <w:p>
      <w:pPr>
        <w:pStyle w:val="51"/>
        <w:widowControl/>
        <w:shd w:val="clear" w:color="auto" w:fill="FFFFFF"/>
        <w:spacing w:line="360" w:lineRule="auto"/>
        <w:ind w:firstLine="420"/>
        <w:contextualSpacing/>
        <w:jc w:val="left"/>
        <w:rPr>
          <w:rFonts w:hint="eastAsia" w:ascii="宋体" w:hAnsi="宋体" w:eastAsia="宋体" w:cs="仿宋_GB2312"/>
          <w:color w:val="auto"/>
          <w:lang w:val="zh-CN" w:eastAsia="zh-CN"/>
        </w:rPr>
      </w:pPr>
      <w:r>
        <w:rPr>
          <w:rFonts w:hint="eastAsia" w:ascii="宋体" w:hAnsi="宋体" w:eastAsia="宋体" w:cs="仿宋_GB2312"/>
          <w:color w:val="auto"/>
          <w:lang w:val="zh-CN" w:eastAsia="zh-CN"/>
        </w:rPr>
        <w:t>地址：许昌市天宝路魏都区政府办公楼5楼557室</w:t>
      </w:r>
    </w:p>
    <w:p>
      <w:pPr>
        <w:pStyle w:val="51"/>
        <w:widowControl/>
        <w:shd w:val="clear" w:color="auto" w:fill="FFFFFF"/>
        <w:spacing w:line="360" w:lineRule="auto"/>
        <w:ind w:firstLine="420"/>
        <w:contextualSpacing/>
        <w:jc w:val="left"/>
        <w:rPr>
          <w:rFonts w:hint="eastAsia" w:ascii="宋体" w:hAnsi="宋体" w:eastAsia="宋体" w:cs="仿宋_GB2312"/>
          <w:color w:val="auto"/>
          <w:lang w:val="zh-CN" w:eastAsia="zh-CN"/>
        </w:rPr>
      </w:pPr>
      <w:r>
        <w:rPr>
          <w:rFonts w:hint="eastAsia" w:ascii="宋体" w:hAnsi="宋体" w:eastAsia="宋体" w:cs="仿宋_GB2312"/>
          <w:color w:val="auto"/>
          <w:lang w:val="zh-CN" w:eastAsia="zh-CN"/>
        </w:rPr>
        <w:t xml:space="preserve">联系人：张良     </w:t>
      </w:r>
      <w:r>
        <w:rPr>
          <w:rFonts w:hint="eastAsia" w:ascii="宋体" w:hAnsi="宋体" w:cs="仿宋_GB2312"/>
          <w:color w:val="auto"/>
          <w:lang w:val="en-US" w:eastAsia="zh-CN"/>
        </w:rPr>
        <w:t xml:space="preserve">    </w:t>
      </w:r>
      <w:r>
        <w:rPr>
          <w:rFonts w:hint="eastAsia" w:ascii="宋体" w:hAnsi="宋体" w:eastAsia="宋体" w:cs="仿宋_GB2312"/>
          <w:color w:val="auto"/>
          <w:lang w:val="zh-CN" w:eastAsia="zh-CN"/>
        </w:rPr>
        <w:t xml:space="preserve">  联系电话：0374-3325658</w:t>
      </w:r>
    </w:p>
    <w:p>
      <w:pPr>
        <w:rPr>
          <w:rFonts w:asciiTheme="minorEastAsia" w:hAnsiTheme="minorEastAsia"/>
          <w:color w:val="auto"/>
          <w:sz w:val="24"/>
          <w:szCs w:val="24"/>
        </w:rPr>
      </w:pPr>
    </w:p>
    <w:p>
      <w:pPr>
        <w:rPr>
          <w:rFonts w:cs="仿宋_GB2312" w:asciiTheme="minorEastAsia" w:hAnsiTheme="minorEastAsia"/>
          <w:color w:val="auto"/>
          <w:sz w:val="24"/>
          <w:szCs w:val="24"/>
          <w:shd w:val="clear" w:color="auto" w:fill="FFFFFF"/>
        </w:rPr>
      </w:pPr>
    </w:p>
    <w:p>
      <w:pPr>
        <w:wordWrap w:val="0"/>
        <w:autoSpaceDE w:val="0"/>
        <w:autoSpaceDN w:val="0"/>
        <w:adjustRightInd w:val="0"/>
        <w:spacing w:line="700" w:lineRule="exact"/>
        <w:jc w:val="right"/>
        <w:rPr>
          <w:rFonts w:hint="eastAsia" w:ascii="宋体" w:hAnsi="宋体" w:cs="仿宋_GB2312"/>
          <w:color w:val="auto"/>
          <w:sz w:val="24"/>
          <w:szCs w:val="24"/>
        </w:rPr>
      </w:pPr>
      <w:r>
        <w:rPr>
          <w:rFonts w:hint="eastAsia" w:ascii="宋体" w:hAnsi="宋体" w:cs="仿宋_GB2312"/>
          <w:color w:val="auto"/>
          <w:sz w:val="24"/>
          <w:szCs w:val="24"/>
          <w:lang w:val="en-US" w:eastAsia="zh-CN"/>
        </w:rPr>
        <w:t xml:space="preserve">许昌市文化街小学      </w:t>
      </w:r>
    </w:p>
    <w:p>
      <w:pPr>
        <w:wordWrap w:val="0"/>
        <w:spacing w:line="360" w:lineRule="auto"/>
        <w:jc w:val="right"/>
        <w:rPr>
          <w:rFonts w:hint="eastAsia" w:hAnsi="宋体" w:eastAsiaTheme="minorEastAsia"/>
          <w:b/>
          <w:color w:val="auto"/>
          <w:sz w:val="28"/>
          <w:szCs w:val="28"/>
          <w:lang w:val="en-US" w:eastAsia="zh-CN"/>
        </w:rPr>
      </w:pP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二〇一八年</w:t>
      </w:r>
      <w:r>
        <w:rPr>
          <w:rFonts w:hint="eastAsia" w:ascii="宋体" w:hAnsi="宋体" w:cs="仿宋_GB2312"/>
          <w:color w:val="auto"/>
          <w:sz w:val="24"/>
          <w:szCs w:val="24"/>
          <w:lang w:eastAsia="zh-CN"/>
        </w:rPr>
        <w:t>八</w:t>
      </w:r>
      <w:r>
        <w:rPr>
          <w:rFonts w:hint="eastAsia" w:ascii="宋体" w:hAnsi="宋体" w:cs="仿宋_GB2312"/>
          <w:color w:val="auto"/>
          <w:sz w:val="24"/>
          <w:szCs w:val="24"/>
        </w:rPr>
        <w:t>月</w:t>
      </w:r>
      <w:r>
        <w:rPr>
          <w:rFonts w:hint="eastAsia" w:ascii="宋体" w:hAnsi="宋体" w:cs="仿宋_GB2312"/>
          <w:color w:val="auto"/>
          <w:sz w:val="24"/>
          <w:szCs w:val="24"/>
          <w:lang w:eastAsia="zh-CN"/>
        </w:rPr>
        <w:t>七</w:t>
      </w:r>
      <w:bookmarkStart w:id="10" w:name="_GoBack"/>
      <w:bookmarkEnd w:id="10"/>
      <w:r>
        <w:rPr>
          <w:rFonts w:hint="eastAsia" w:ascii="宋体" w:hAnsi="宋体" w:cs="仿宋_GB2312"/>
          <w:color w:val="auto"/>
          <w:sz w:val="24"/>
          <w:szCs w:val="24"/>
        </w:rPr>
        <w:t>日</w:t>
      </w:r>
      <w:r>
        <w:rPr>
          <w:rFonts w:hint="eastAsia" w:ascii="宋体" w:hAnsi="宋体" w:cs="仿宋_GB2312"/>
          <w:color w:val="auto"/>
          <w:sz w:val="24"/>
          <w:szCs w:val="24"/>
          <w:lang w:val="en-US" w:eastAsia="zh-CN"/>
        </w:rPr>
        <w:t xml:space="preserve">     </w:t>
      </w:r>
    </w:p>
    <w:p>
      <w:pPr>
        <w:spacing w:line="360" w:lineRule="auto"/>
        <w:rPr>
          <w:rFonts w:hint="eastAsia" w:hAnsi="宋体"/>
          <w:b/>
          <w:color w:val="auto"/>
          <w:sz w:val="32"/>
          <w:szCs w:val="32"/>
        </w:rPr>
      </w:pPr>
      <w:r>
        <w:rPr>
          <w:rFonts w:hint="eastAsia" w:hAnsi="宋体"/>
          <w:b/>
          <w:color w:val="auto"/>
          <w:sz w:val="32"/>
          <w:szCs w:val="32"/>
        </w:rPr>
        <w:br w:type="page"/>
      </w: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pStyle w:val="6"/>
        <w:ind w:firstLine="321"/>
        <w:rPr>
          <w:rFonts w:ascii="仿宋_GB2312" w:eastAsia="仿宋_GB2312"/>
          <w:b/>
          <w:color w:val="auto"/>
          <w:sz w:val="32"/>
          <w:szCs w:val="32"/>
        </w:rPr>
      </w:pP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2</w:t>
      </w:r>
      <w:r>
        <w:rPr>
          <w:rFonts w:asciiTheme="minorEastAsia" w:hAnsiTheme="minorEastAsia"/>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3</w:t>
      </w:r>
      <w:r>
        <w:rPr>
          <w:rFonts w:hint="eastAsia" w:asciiTheme="minorEastAsia" w:hAnsiTheme="minorEastAsia"/>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3"/>
          <w:rFonts w:hAnsi="宋体"/>
          <w:color w:val="auto"/>
          <w:sz w:val="24"/>
          <w:szCs w:val="24"/>
        </w:rPr>
        <w:t>http://221.14.6.70:8088/ggzy/</w:t>
      </w:r>
      <w:r>
        <w:rPr>
          <w:rStyle w:val="23"/>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w:t>
      </w:r>
      <w:r>
        <w:rPr>
          <w:rFonts w:asciiTheme="minorEastAsia" w:hAnsiTheme="minorEastAsia"/>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Theme="minorEastAsia" w:hAnsiTheme="minorEastAsia"/>
          <w:color w:val="auto"/>
          <w:sz w:val="24"/>
          <w:szCs w:val="24"/>
        </w:rPr>
        <w:t>4</w:t>
      </w:r>
      <w:r>
        <w:rPr>
          <w:rFonts w:hint="eastAsia" w:asciiTheme="minorEastAsia" w:hAnsiTheme="minorEastAsia"/>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3"/>
          <w:rFonts w:hAnsi="宋体"/>
          <w:color w:val="auto"/>
          <w:sz w:val="24"/>
          <w:szCs w:val="24"/>
        </w:rPr>
        <w:t>http://221.14.6.70:8088/ggzy/</w:t>
      </w:r>
      <w:r>
        <w:rPr>
          <w:rStyle w:val="23"/>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w:t>
      </w:r>
      <w:r>
        <w:rPr>
          <w:rFonts w:asciiTheme="minorEastAsia" w:hAnsiTheme="minorEastAsia"/>
          <w:color w:val="auto"/>
          <w:sz w:val="24"/>
          <w:szCs w:val="24"/>
        </w:rPr>
        <w:t>3</w:t>
      </w:r>
      <w:r>
        <w:rPr>
          <w:rFonts w:hint="eastAsia" w:asciiTheme="minorEastAsia" w:hAnsiTheme="minorEastAsia"/>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cs="仿宋_GB2312" w:asciiTheme="minorEastAsia" w:hAnsiTheme="minorEastAsia"/>
          <w:color w:val="auto"/>
          <w:sz w:val="24"/>
          <w:szCs w:val="24"/>
        </w:rPr>
      </w:pPr>
      <w:r>
        <w:rPr>
          <w:rFonts w:hint="eastAsia" w:asciiTheme="minorEastAsia" w:hAnsiTheme="minorEastAsia"/>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numPr>
          <w:ilvl w:val="0"/>
          <w:numId w:val="4"/>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numPr>
          <w:ilvl w:val="0"/>
          <w:numId w:val="0"/>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lang w:eastAsia="zh-CN"/>
        </w:rPr>
        <w:t>第二章</w:t>
      </w:r>
      <w:r>
        <w:rPr>
          <w:rFonts w:hint="eastAsia" w:cs="宋体" w:asciiTheme="majorEastAsia" w:hAnsiTheme="majorEastAsia" w:eastAsiaTheme="majorEastAsia"/>
          <w:b/>
          <w:color w:val="auto"/>
          <w:kern w:val="0"/>
          <w:sz w:val="36"/>
          <w:szCs w:val="36"/>
          <w:lang w:val="en-US" w:eastAsia="zh-CN"/>
        </w:rPr>
        <w:t xml:space="preserve"> </w:t>
      </w:r>
      <w:r>
        <w:rPr>
          <w:rFonts w:hint="eastAsia" w:cs="宋体" w:asciiTheme="majorEastAsia" w:hAnsiTheme="majorEastAsia" w:eastAsiaTheme="majorEastAsia"/>
          <w:b/>
          <w:color w:val="auto"/>
          <w:kern w:val="0"/>
          <w:sz w:val="36"/>
          <w:szCs w:val="36"/>
        </w:rPr>
        <w:t>项目需求</w:t>
      </w:r>
    </w:p>
    <w:p>
      <w:pPr>
        <w:rPr>
          <w:rFonts w:cs="宋体" w:asciiTheme="majorEastAsia" w:hAnsiTheme="majorEastAsia" w:eastAsiaTheme="majorEastAsia"/>
          <w:b/>
          <w:color w:val="auto"/>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黑体" w:asciiTheme="minorEastAsia" w:hAnsiTheme="minorEastAsia"/>
          <w:b/>
          <w:bCs/>
          <w:color w:val="auto"/>
          <w:sz w:val="24"/>
          <w:szCs w:val="24"/>
          <w:shd w:val="clear" w:color="auto" w:fill="FFFFFF"/>
        </w:rPr>
        <w:t>一、本项目需实现的功能或者目标</w:t>
      </w:r>
    </w:p>
    <w:p>
      <w:pPr>
        <w:widowControl/>
        <w:shd w:val="clear" w:color="auto" w:fill="FFFFFF"/>
        <w:spacing w:line="360" w:lineRule="auto"/>
        <w:ind w:firstLine="482" w:firstLineChars="200"/>
        <w:contextualSpacing/>
        <w:jc w:val="left"/>
        <w:rPr>
          <w:rFonts w:hint="eastAsia" w:cs="微软雅黑" w:asciiTheme="minorEastAsia" w:hAnsiTheme="minorEastAsia"/>
          <w:b/>
          <w:color w:val="auto"/>
          <w:sz w:val="24"/>
          <w:szCs w:val="24"/>
        </w:rPr>
      </w:pPr>
      <w:r>
        <w:rPr>
          <w:rFonts w:hint="eastAsia" w:cs="微软雅黑" w:asciiTheme="minorEastAsia" w:hAnsiTheme="minorEastAsia"/>
          <w:b/>
          <w:color w:val="auto"/>
          <w:sz w:val="24"/>
          <w:szCs w:val="24"/>
        </w:rPr>
        <w:t>建设一个操作简单、管理方便、安全可靠的多功能机房。建设教师及学生的工作学习平台环境，提高生产力； 并且通过更新设备促进教师之间、师生之间以及教师与家长之间沟通的准确性、及时性与便捷性，实现多方互联互动，信息迅速传递。</w:t>
      </w:r>
    </w:p>
    <w:p>
      <w:pPr>
        <w:widowControl/>
        <w:shd w:val="clear" w:color="auto" w:fill="FFFFFF"/>
        <w:spacing w:line="360" w:lineRule="auto"/>
        <w:ind w:firstLine="482" w:firstLineChars="200"/>
        <w:contextualSpacing/>
        <w:jc w:val="left"/>
        <w:rPr>
          <w:rFonts w:hint="eastAsia" w:cs="微软雅黑" w:asciiTheme="minorEastAsia" w:hAnsiTheme="minorEastAsia"/>
          <w:b/>
          <w:color w:val="auto"/>
          <w:sz w:val="24"/>
          <w:szCs w:val="24"/>
        </w:rPr>
      </w:pPr>
      <w:r>
        <w:rPr>
          <w:rFonts w:hint="eastAsia" w:cs="微软雅黑" w:asciiTheme="minorEastAsia" w:hAnsiTheme="minorEastAsia"/>
          <w:b/>
          <w:color w:val="auto"/>
          <w:sz w:val="24"/>
          <w:szCs w:val="24"/>
        </w:rPr>
        <w:t>1、一室多用：帮助学校打造计算机教室、电子阅览室、创客教室、语音教室四合一的多功能教室，可全面解决学校多种教学需求，具有低成本、高效益、易维护、全功能的特点。</w:t>
      </w:r>
    </w:p>
    <w:p>
      <w:pPr>
        <w:widowControl/>
        <w:shd w:val="clear" w:color="auto" w:fill="FFFFFF"/>
        <w:spacing w:line="360" w:lineRule="auto"/>
        <w:ind w:firstLine="482" w:firstLineChars="200"/>
        <w:contextualSpacing/>
        <w:jc w:val="left"/>
        <w:rPr>
          <w:rFonts w:hint="eastAsia" w:cs="微软雅黑" w:asciiTheme="minorEastAsia" w:hAnsiTheme="minorEastAsia"/>
          <w:b/>
          <w:color w:val="auto"/>
          <w:sz w:val="24"/>
          <w:szCs w:val="24"/>
        </w:rPr>
      </w:pPr>
      <w:r>
        <w:rPr>
          <w:rFonts w:hint="eastAsia" w:cs="微软雅黑" w:asciiTheme="minorEastAsia" w:hAnsiTheme="minorEastAsia"/>
          <w:b/>
          <w:color w:val="auto"/>
          <w:sz w:val="24"/>
          <w:szCs w:val="24"/>
        </w:rPr>
        <w:t>2、超稳定性：采用无盘管理系统，从系统底层解决网络固有的共享冲突难题，并对整个系统起到极强的保护作用，最大限度地保护网络中的系统盘不受人为破坏及病毒侵扰。保证了系统长时间稳定运行。</w:t>
      </w:r>
    </w:p>
    <w:p>
      <w:pPr>
        <w:widowControl/>
        <w:shd w:val="clear" w:color="auto" w:fill="FFFFFF"/>
        <w:spacing w:line="360" w:lineRule="auto"/>
        <w:ind w:firstLine="482" w:firstLineChars="200"/>
        <w:contextualSpacing/>
        <w:jc w:val="left"/>
        <w:rPr>
          <w:rFonts w:hint="eastAsia" w:cs="微软雅黑" w:asciiTheme="minorEastAsia" w:hAnsiTheme="minorEastAsia"/>
          <w:b/>
          <w:color w:val="auto"/>
          <w:sz w:val="24"/>
          <w:szCs w:val="24"/>
        </w:rPr>
      </w:pPr>
      <w:r>
        <w:rPr>
          <w:rFonts w:hint="eastAsia" w:cs="微软雅黑" w:asciiTheme="minorEastAsia" w:hAnsiTheme="minorEastAsia"/>
          <w:b/>
          <w:color w:val="auto"/>
          <w:sz w:val="24"/>
          <w:szCs w:val="24"/>
        </w:rPr>
        <w:t>3、可靠性，高度集成化设计，低功耗，硬件损坏的可能性低，使用寿命长。</w:t>
      </w:r>
    </w:p>
    <w:p>
      <w:pPr>
        <w:widowControl/>
        <w:shd w:val="clear" w:color="auto" w:fill="FFFFFF"/>
        <w:spacing w:line="360" w:lineRule="auto"/>
        <w:ind w:firstLine="482" w:firstLineChars="200"/>
        <w:contextualSpacing/>
        <w:jc w:val="left"/>
        <w:rPr>
          <w:rFonts w:hint="eastAsia" w:cs="微软雅黑" w:asciiTheme="minorEastAsia" w:hAnsiTheme="minorEastAsia"/>
          <w:b/>
          <w:color w:val="auto"/>
          <w:sz w:val="24"/>
          <w:szCs w:val="24"/>
        </w:rPr>
      </w:pPr>
      <w:r>
        <w:rPr>
          <w:rFonts w:hint="eastAsia" w:cs="微软雅黑" w:asciiTheme="minorEastAsia" w:hAnsiTheme="minorEastAsia"/>
          <w:b/>
          <w:color w:val="auto"/>
          <w:sz w:val="24"/>
          <w:szCs w:val="24"/>
        </w:rPr>
        <w:t>4、病毒防御性：去除了学生机上的硬盘，也就去除了病毒的存储介质，使从局域网内部感染病毒的机会降低为零，只需对服务器进行保护及杀毒即可。</w:t>
      </w:r>
    </w:p>
    <w:p>
      <w:pPr>
        <w:widowControl/>
        <w:shd w:val="clear" w:color="auto" w:fill="FFFFFF"/>
        <w:spacing w:line="360" w:lineRule="auto"/>
        <w:ind w:firstLine="482" w:firstLineChars="200"/>
        <w:contextualSpacing/>
        <w:jc w:val="left"/>
        <w:rPr>
          <w:rFonts w:hint="eastAsia" w:cs="微软雅黑" w:asciiTheme="minorEastAsia" w:hAnsiTheme="minorEastAsia"/>
          <w:b/>
          <w:color w:val="auto"/>
          <w:sz w:val="24"/>
          <w:szCs w:val="24"/>
        </w:rPr>
      </w:pPr>
      <w:r>
        <w:rPr>
          <w:rFonts w:hint="eastAsia" w:cs="微软雅黑" w:asciiTheme="minorEastAsia" w:hAnsiTheme="minorEastAsia"/>
          <w:b/>
          <w:color w:val="auto"/>
          <w:sz w:val="24"/>
          <w:szCs w:val="24"/>
        </w:rPr>
        <w:t>5、网络零维护：操作系统和数据都集中存储于服务器，整个网络教室的管理只需要维护一台服务器即可；整个网络中的软件的安装和升级工作，只需在一台无盘学生机上直接操作就可实现，大大降低了总拥有成本，解决了学校电脑维护人员不足，机房维护量大的问题。</w:t>
      </w:r>
    </w:p>
    <w:p>
      <w:pPr>
        <w:widowControl/>
        <w:shd w:val="clear" w:color="auto" w:fill="FFFFFF"/>
        <w:spacing w:line="360" w:lineRule="auto"/>
        <w:ind w:firstLine="482" w:firstLineChars="200"/>
        <w:contextualSpacing/>
        <w:jc w:val="left"/>
        <w:rPr>
          <w:rFonts w:hint="eastAsia" w:cs="微软雅黑" w:asciiTheme="minorEastAsia" w:hAnsiTheme="minorEastAsia"/>
          <w:b/>
          <w:color w:val="auto"/>
          <w:sz w:val="24"/>
          <w:szCs w:val="24"/>
        </w:rPr>
      </w:pPr>
      <w:r>
        <w:rPr>
          <w:rFonts w:hint="eastAsia" w:cs="微软雅黑" w:asciiTheme="minorEastAsia" w:hAnsiTheme="minorEastAsia"/>
          <w:b/>
          <w:color w:val="auto"/>
          <w:sz w:val="24"/>
          <w:szCs w:val="24"/>
        </w:rPr>
        <w:t>6、硬件保值与可扩展性：只需对服务器升级，不需经常更新硬件，且同一网络中兼容多种不同硬件类型，网络扩展性极强，整个系统升级极其方便简单。</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黑体" w:asciiTheme="minorEastAsia" w:hAnsiTheme="minorEastAsia"/>
          <w:b/>
          <w:bCs/>
          <w:color w:val="auto"/>
          <w:sz w:val="24"/>
          <w:szCs w:val="24"/>
          <w:shd w:val="clear" w:color="auto" w:fill="FFFFFF"/>
        </w:rPr>
        <w:t>二、采购清单</w:t>
      </w:r>
    </w:p>
    <w:tbl>
      <w:tblPr>
        <w:tblStyle w:val="24"/>
        <w:tblW w:w="8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0"/>
        <w:gridCol w:w="1208"/>
        <w:gridCol w:w="5992"/>
        <w:gridCol w:w="450"/>
        <w:gridCol w:w="390"/>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0" w:hRule="atLeast"/>
        </w:trPr>
        <w:tc>
          <w:tcPr>
            <w:tcW w:w="300" w:type="dxa"/>
            <w:shd w:val="clear" w:color="000000" w:fill="FFFFFF"/>
            <w:tcMar>
              <w:top w:w="15" w:type="dxa"/>
              <w:left w:w="15" w:type="dxa"/>
              <w:bottom w:w="0" w:type="dxa"/>
              <w:right w:w="15" w:type="dxa"/>
            </w:tcMar>
            <w:vAlign w:val="center"/>
          </w:tcPr>
          <w:p>
            <w:pPr>
              <w:jc w:val="center"/>
              <w:rPr>
                <w:rFonts w:hint="eastAsia" w:ascii="宋体" w:hAnsi="宋体"/>
                <w:b/>
                <w:bCs/>
                <w:color w:val="auto"/>
                <w:sz w:val="24"/>
                <w:szCs w:val="24"/>
              </w:rPr>
            </w:pPr>
            <w:r>
              <w:rPr>
                <w:rFonts w:hint="eastAsia" w:ascii="宋体" w:hAnsi="宋体"/>
                <w:b/>
                <w:bCs/>
                <w:color w:val="auto"/>
                <w:sz w:val="24"/>
                <w:szCs w:val="24"/>
              </w:rPr>
              <w:t>序号</w:t>
            </w:r>
          </w:p>
        </w:tc>
        <w:tc>
          <w:tcPr>
            <w:tcW w:w="1208"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r>
              <w:rPr>
                <w:rFonts w:hint="eastAsia" w:ascii="宋体" w:hAnsi="宋体"/>
                <w:b/>
                <w:bCs/>
                <w:color w:val="auto"/>
                <w:sz w:val="24"/>
                <w:szCs w:val="24"/>
              </w:rPr>
              <w:t>货物名称</w:t>
            </w:r>
          </w:p>
        </w:tc>
        <w:tc>
          <w:tcPr>
            <w:tcW w:w="5992" w:type="dxa"/>
            <w:shd w:val="clear" w:color="000000" w:fill="FFFFFF"/>
            <w:tcMar>
              <w:top w:w="15" w:type="dxa"/>
              <w:left w:w="15" w:type="dxa"/>
              <w:bottom w:w="0" w:type="dxa"/>
              <w:right w:w="15" w:type="dxa"/>
            </w:tcMar>
            <w:vAlign w:val="center"/>
          </w:tcPr>
          <w:p>
            <w:pPr>
              <w:jc w:val="center"/>
              <w:rPr>
                <w:rFonts w:ascii="宋体" w:hAnsi="宋体"/>
                <w:b/>
                <w:bCs/>
                <w:color w:val="auto"/>
                <w:sz w:val="24"/>
                <w:szCs w:val="24"/>
              </w:rPr>
            </w:pPr>
            <w:r>
              <w:rPr>
                <w:rFonts w:hint="eastAsia" w:ascii="宋体" w:hAnsi="宋体"/>
                <w:b/>
                <w:bCs/>
                <w:color w:val="auto"/>
                <w:sz w:val="24"/>
                <w:szCs w:val="24"/>
              </w:rPr>
              <w:t>技术规格及主要参数</w:t>
            </w:r>
          </w:p>
        </w:tc>
        <w:tc>
          <w:tcPr>
            <w:tcW w:w="450" w:type="dxa"/>
            <w:shd w:val="clear" w:color="000000" w:fill="FFFFFF"/>
            <w:tcMar>
              <w:top w:w="15" w:type="dxa"/>
              <w:left w:w="15" w:type="dxa"/>
              <w:bottom w:w="0" w:type="dxa"/>
              <w:right w:w="15" w:type="dxa"/>
            </w:tcMar>
            <w:vAlign w:val="center"/>
          </w:tcPr>
          <w:p>
            <w:pPr>
              <w:jc w:val="center"/>
              <w:rPr>
                <w:rFonts w:ascii="宋体" w:hAnsi="宋体"/>
                <w:b/>
                <w:bCs/>
                <w:color w:val="auto"/>
                <w:sz w:val="24"/>
                <w:szCs w:val="24"/>
              </w:rPr>
            </w:pPr>
            <w:r>
              <w:rPr>
                <w:rFonts w:hint="eastAsia" w:ascii="宋体" w:hAnsi="宋体"/>
                <w:b/>
                <w:bCs/>
                <w:color w:val="auto"/>
                <w:sz w:val="24"/>
                <w:szCs w:val="24"/>
              </w:rPr>
              <w:t>单位</w:t>
            </w:r>
          </w:p>
        </w:tc>
        <w:tc>
          <w:tcPr>
            <w:tcW w:w="390" w:type="dxa"/>
            <w:shd w:val="clear" w:color="000000" w:fill="FFFFFF"/>
            <w:tcMar>
              <w:top w:w="15" w:type="dxa"/>
              <w:left w:w="15" w:type="dxa"/>
              <w:bottom w:w="0" w:type="dxa"/>
              <w:right w:w="15" w:type="dxa"/>
            </w:tcMar>
            <w:vAlign w:val="center"/>
          </w:tcPr>
          <w:p>
            <w:pPr>
              <w:jc w:val="center"/>
              <w:rPr>
                <w:rFonts w:ascii="宋体" w:hAnsi="宋体"/>
                <w:b/>
                <w:bCs/>
                <w:color w:val="auto"/>
                <w:sz w:val="24"/>
                <w:szCs w:val="24"/>
              </w:rPr>
            </w:pPr>
            <w:r>
              <w:rPr>
                <w:rFonts w:hint="eastAsia" w:ascii="宋体" w:hAnsi="宋体"/>
                <w:b/>
                <w:bCs/>
                <w:color w:val="auto"/>
                <w:sz w:val="24"/>
                <w:szCs w:val="24"/>
              </w:rPr>
              <w:t>数量</w:t>
            </w:r>
          </w:p>
        </w:tc>
        <w:tc>
          <w:tcPr>
            <w:tcW w:w="531" w:type="dxa"/>
            <w:shd w:val="clear" w:color="000000" w:fill="FFFFFF"/>
            <w:tcMar>
              <w:top w:w="15" w:type="dxa"/>
              <w:left w:w="15" w:type="dxa"/>
              <w:bottom w:w="0" w:type="dxa"/>
              <w:right w:w="15" w:type="dxa"/>
            </w:tcMar>
            <w:vAlign w:val="center"/>
          </w:tcPr>
          <w:p>
            <w:pPr>
              <w:jc w:val="center"/>
              <w:rPr>
                <w:rFonts w:ascii="宋体" w:hAnsi="宋体"/>
                <w:b/>
                <w:bCs/>
                <w:color w:val="auto"/>
                <w:sz w:val="15"/>
                <w:szCs w:val="15"/>
              </w:rPr>
            </w:pPr>
            <w:r>
              <w:rPr>
                <w:rFonts w:hint="eastAsia" w:ascii="宋体" w:hAnsi="宋体"/>
                <w:b/>
                <w:bCs/>
                <w:color w:val="auto"/>
                <w:sz w:val="24"/>
                <w:szCs w:val="24"/>
              </w:rPr>
              <w:t>是否核心产品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jc w:val="center"/>
              <w:rPr>
                <w:rFonts w:hint="eastAsia" w:ascii="宋体" w:hAnsi="宋体"/>
                <w:b/>
                <w:bCs/>
                <w:color w:val="auto"/>
                <w:sz w:val="24"/>
                <w:szCs w:val="24"/>
              </w:rPr>
            </w:pPr>
          </w:p>
        </w:tc>
        <w:tc>
          <w:tcPr>
            <w:tcW w:w="1208"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p>
        </w:tc>
        <w:tc>
          <w:tcPr>
            <w:tcW w:w="5992" w:type="dxa"/>
            <w:shd w:val="clear" w:color="000000" w:fill="FFFFFF"/>
            <w:tcMar>
              <w:top w:w="15" w:type="dxa"/>
              <w:left w:w="15" w:type="dxa"/>
              <w:bottom w:w="0" w:type="dxa"/>
              <w:right w:w="15" w:type="dxa"/>
            </w:tcMar>
            <w:vAlign w:val="center"/>
          </w:tcPr>
          <w:p>
            <w:pPr>
              <w:jc w:val="center"/>
              <w:rPr>
                <w:rFonts w:hint="eastAsia" w:ascii="宋体" w:hAnsi="宋体"/>
                <w:b/>
                <w:bCs/>
                <w:color w:val="auto"/>
                <w:sz w:val="24"/>
                <w:szCs w:val="24"/>
              </w:rPr>
            </w:pPr>
            <w:r>
              <w:rPr>
                <w:rFonts w:hint="eastAsia" w:ascii="宋体" w:hAnsi="宋体"/>
                <w:b/>
                <w:bCs/>
                <w:color w:val="auto"/>
                <w:sz w:val="24"/>
                <w:szCs w:val="24"/>
              </w:rPr>
              <w:t>一、视频会议系统</w:t>
            </w:r>
          </w:p>
        </w:tc>
        <w:tc>
          <w:tcPr>
            <w:tcW w:w="450" w:type="dxa"/>
            <w:shd w:val="clear" w:color="000000" w:fill="FFFFFF"/>
            <w:tcMar>
              <w:top w:w="15" w:type="dxa"/>
              <w:left w:w="15" w:type="dxa"/>
              <w:bottom w:w="0" w:type="dxa"/>
              <w:right w:w="15" w:type="dxa"/>
            </w:tcMar>
            <w:vAlign w:val="center"/>
          </w:tcPr>
          <w:p>
            <w:pPr>
              <w:jc w:val="center"/>
              <w:rPr>
                <w:rFonts w:hint="eastAsia" w:ascii="宋体" w:hAnsi="宋体"/>
                <w:b/>
                <w:bCs/>
                <w:color w:val="auto"/>
                <w:sz w:val="24"/>
                <w:szCs w:val="24"/>
              </w:rPr>
            </w:pPr>
          </w:p>
        </w:tc>
        <w:tc>
          <w:tcPr>
            <w:tcW w:w="390" w:type="dxa"/>
            <w:shd w:val="clear" w:color="000000" w:fill="FFFFFF"/>
            <w:tcMar>
              <w:top w:w="15" w:type="dxa"/>
              <w:left w:w="15" w:type="dxa"/>
              <w:bottom w:w="0" w:type="dxa"/>
              <w:right w:w="15" w:type="dxa"/>
            </w:tcMar>
            <w:vAlign w:val="center"/>
          </w:tcPr>
          <w:p>
            <w:pPr>
              <w:jc w:val="center"/>
              <w:rPr>
                <w:rFonts w:hint="eastAsia" w:ascii="宋体" w:hAnsi="宋体"/>
                <w:b/>
                <w:bCs/>
                <w:color w:val="auto"/>
                <w:sz w:val="24"/>
                <w:szCs w:val="24"/>
              </w:rPr>
            </w:pPr>
          </w:p>
        </w:tc>
        <w:tc>
          <w:tcPr>
            <w:tcW w:w="531" w:type="dxa"/>
            <w:shd w:val="clear" w:color="000000" w:fill="FFFFFF"/>
            <w:tcMar>
              <w:top w:w="15" w:type="dxa"/>
              <w:left w:w="15" w:type="dxa"/>
              <w:bottom w:w="0" w:type="dxa"/>
              <w:right w:w="15" w:type="dxa"/>
            </w:tcMar>
            <w:vAlign w:val="center"/>
          </w:tcPr>
          <w:p>
            <w:pPr>
              <w:jc w:val="center"/>
              <w:rPr>
                <w:rFonts w:hint="eastAsia" w:ascii="宋体" w:hAnsi="宋体"/>
                <w:b/>
                <w:bCs/>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trPr>
        <w:tc>
          <w:tcPr>
            <w:tcW w:w="300" w:type="dxa"/>
            <w:shd w:val="clear" w:color="000000" w:fill="FFFFFF"/>
            <w:tcMar>
              <w:top w:w="15" w:type="dxa"/>
              <w:left w:w="15" w:type="dxa"/>
              <w:bottom w:w="0" w:type="dxa"/>
              <w:right w:w="15" w:type="dxa"/>
            </w:tcMar>
            <w:vAlign w:val="center"/>
          </w:tcPr>
          <w:p>
            <w:pPr>
              <w:jc w:val="center"/>
              <w:rPr>
                <w:rFonts w:hint="eastAsia" w:ascii="宋体" w:hAnsi="宋体"/>
                <w:bCs/>
                <w:color w:val="auto"/>
                <w:sz w:val="24"/>
                <w:szCs w:val="24"/>
              </w:rPr>
            </w:pPr>
            <w:r>
              <w:rPr>
                <w:rFonts w:hint="eastAsia" w:ascii="宋体" w:hAnsi="宋体"/>
                <w:bCs/>
                <w:color w:val="auto"/>
                <w:sz w:val="24"/>
                <w:szCs w:val="24"/>
              </w:rPr>
              <w:t>1</w:t>
            </w:r>
          </w:p>
        </w:tc>
        <w:tc>
          <w:tcPr>
            <w:tcW w:w="1208"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r>
              <w:rPr>
                <w:rFonts w:hint="eastAsia" w:ascii="宋体" w:hAnsi="宋体"/>
                <w:color w:val="auto"/>
                <w:sz w:val="24"/>
                <w:szCs w:val="24"/>
              </w:rPr>
              <w:t>视频会议系统</w:t>
            </w:r>
          </w:p>
        </w:tc>
        <w:tc>
          <w:tcPr>
            <w:tcW w:w="5992" w:type="dxa"/>
            <w:shd w:val="clear" w:color="000000" w:fill="FFFFFF"/>
            <w:tcMar>
              <w:top w:w="15" w:type="dxa"/>
              <w:left w:w="15" w:type="dxa"/>
              <w:bottom w:w="0" w:type="dxa"/>
              <w:right w:w="15" w:type="dxa"/>
            </w:tcMar>
            <w:vAlign w:val="center"/>
          </w:tcPr>
          <w:p>
            <w:pPr>
              <w:spacing w:line="300" w:lineRule="exact"/>
              <w:ind w:firstLine="422" w:firstLineChars="200"/>
              <w:rPr>
                <w:rFonts w:ascii="宋体" w:hAnsi="宋体"/>
                <w:b/>
                <w:color w:val="auto"/>
                <w:sz w:val="21"/>
                <w:szCs w:val="21"/>
              </w:rPr>
            </w:pPr>
            <w:r>
              <w:rPr>
                <w:rFonts w:hint="eastAsia" w:ascii="宋体" w:hAnsi="宋体"/>
                <w:b/>
                <w:color w:val="auto"/>
                <w:sz w:val="21"/>
                <w:szCs w:val="21"/>
              </w:rPr>
              <w:t>1、视频会议终端</w:t>
            </w:r>
          </w:p>
          <w:p>
            <w:pPr>
              <w:spacing w:line="300" w:lineRule="exact"/>
              <w:rPr>
                <w:rFonts w:ascii="宋体" w:hAnsi="宋体"/>
                <w:color w:val="auto"/>
                <w:sz w:val="21"/>
                <w:szCs w:val="21"/>
              </w:rPr>
            </w:pPr>
            <w:r>
              <w:rPr>
                <w:rFonts w:hint="eastAsia" w:ascii="宋体" w:hAnsi="宋体"/>
                <w:color w:val="auto"/>
                <w:sz w:val="21"/>
                <w:szCs w:val="21"/>
              </w:rPr>
              <w:t>要求嵌入式高清视频会议硬件终端，具备高清USB3.0接口，常规的视频接口HDMI\VGA\DVI等，满足不同显示设备的兼容对接；具备6.35mm和双莲花音频接口，满足多样化音频设备的兼容对接。</w:t>
            </w:r>
          </w:p>
          <w:p>
            <w:pPr>
              <w:spacing w:line="300" w:lineRule="exact"/>
              <w:rPr>
                <w:rFonts w:ascii="宋体" w:hAnsi="宋体"/>
                <w:color w:val="auto"/>
                <w:sz w:val="21"/>
                <w:szCs w:val="21"/>
              </w:rPr>
            </w:pPr>
            <w:r>
              <w:rPr>
                <w:rFonts w:hint="eastAsia" w:ascii="宋体" w:hAnsi="宋体"/>
                <w:color w:val="auto"/>
                <w:sz w:val="21"/>
                <w:szCs w:val="21"/>
              </w:rPr>
              <w:t>要求系统采用基于H.264、MPEG-4等主流的视频编解码协议。</w:t>
            </w:r>
          </w:p>
          <w:p>
            <w:pPr>
              <w:spacing w:line="300" w:lineRule="exact"/>
              <w:rPr>
                <w:rFonts w:ascii="宋体" w:hAnsi="宋体"/>
                <w:color w:val="auto"/>
                <w:sz w:val="21"/>
                <w:szCs w:val="21"/>
              </w:rPr>
            </w:pPr>
            <w:r>
              <w:rPr>
                <w:rFonts w:hint="eastAsia" w:ascii="宋体" w:hAnsi="宋体"/>
                <w:color w:val="auto"/>
                <w:sz w:val="21"/>
                <w:szCs w:val="21"/>
              </w:rPr>
              <w:t>▲要求最高支持1080P高清视频画面，并可以向下兼容至标清等多种图像分辨率；</w:t>
            </w:r>
          </w:p>
          <w:p>
            <w:pPr>
              <w:spacing w:line="300" w:lineRule="exact"/>
              <w:rPr>
                <w:rFonts w:ascii="宋体" w:hAnsi="宋体"/>
                <w:color w:val="auto"/>
                <w:sz w:val="21"/>
                <w:szCs w:val="21"/>
              </w:rPr>
            </w:pPr>
            <w:r>
              <w:rPr>
                <w:rFonts w:hint="eastAsia" w:ascii="宋体" w:hAnsi="宋体"/>
                <w:color w:val="auto"/>
                <w:sz w:val="21"/>
                <w:szCs w:val="21"/>
              </w:rPr>
              <w:t>视频流可以达到25帧D1（PAL）或30帧D1（NTSC）效果，保证视频通讯清晰流畅。</w:t>
            </w:r>
          </w:p>
          <w:p>
            <w:pPr>
              <w:spacing w:line="300" w:lineRule="exact"/>
              <w:rPr>
                <w:rFonts w:ascii="宋体" w:hAnsi="宋体"/>
                <w:color w:val="auto"/>
                <w:sz w:val="21"/>
                <w:szCs w:val="21"/>
              </w:rPr>
            </w:pPr>
            <w:r>
              <w:rPr>
                <w:rFonts w:hint="eastAsia" w:ascii="宋体" w:hAnsi="宋体"/>
                <w:color w:val="auto"/>
                <w:sz w:val="21"/>
                <w:szCs w:val="21"/>
              </w:rPr>
              <w:t>要求支持1、2、4、6、9、12、16、最大视频画面支持同时观看60路（包括本数）以上视频画面，主会场可任意切换视频布局（非轮巡模式）</w:t>
            </w:r>
          </w:p>
          <w:p>
            <w:pPr>
              <w:spacing w:line="300" w:lineRule="exact"/>
              <w:rPr>
                <w:rFonts w:ascii="宋体" w:hAnsi="宋体"/>
                <w:color w:val="auto"/>
                <w:sz w:val="21"/>
                <w:szCs w:val="21"/>
              </w:rPr>
            </w:pPr>
            <w:r>
              <w:rPr>
                <w:rFonts w:hint="eastAsia" w:ascii="宋体" w:hAnsi="宋体"/>
                <w:color w:val="auto"/>
                <w:sz w:val="21"/>
                <w:szCs w:val="21"/>
              </w:rPr>
              <w:t>要求采用G.723.1、G.728、G.722.1等主流音频协议，支持多路混音。</w:t>
            </w:r>
          </w:p>
          <w:p>
            <w:pPr>
              <w:spacing w:line="300" w:lineRule="exact"/>
              <w:rPr>
                <w:rFonts w:ascii="宋体" w:hAnsi="宋体"/>
                <w:color w:val="auto"/>
                <w:sz w:val="21"/>
                <w:szCs w:val="21"/>
              </w:rPr>
            </w:pPr>
            <w:r>
              <w:rPr>
                <w:rFonts w:hint="eastAsia" w:ascii="宋体" w:hAnsi="宋体"/>
                <w:color w:val="auto"/>
                <w:sz w:val="21"/>
                <w:szCs w:val="21"/>
              </w:rPr>
              <w:t>要求屏幕广播支持真彩色广播，并可在互联网状态下流畅传输。</w:t>
            </w:r>
          </w:p>
          <w:p>
            <w:pPr>
              <w:spacing w:line="300" w:lineRule="exact"/>
              <w:rPr>
                <w:rFonts w:ascii="宋体" w:hAnsi="宋体"/>
                <w:color w:val="auto"/>
                <w:sz w:val="21"/>
                <w:szCs w:val="21"/>
              </w:rPr>
            </w:pPr>
            <w:r>
              <w:rPr>
                <w:rFonts w:hint="eastAsia" w:ascii="宋体" w:hAnsi="宋体"/>
                <w:color w:val="auto"/>
                <w:sz w:val="21"/>
                <w:szCs w:val="21"/>
              </w:rPr>
              <w:t>要求超强的网络适应能力以及多种QOS保障机制，降低网络不稳定对会议的影响。</w:t>
            </w:r>
          </w:p>
          <w:p>
            <w:pPr>
              <w:spacing w:line="300" w:lineRule="exact"/>
              <w:rPr>
                <w:rFonts w:ascii="宋体" w:hAnsi="宋体"/>
                <w:color w:val="auto"/>
                <w:sz w:val="21"/>
                <w:szCs w:val="21"/>
              </w:rPr>
            </w:pPr>
            <w:r>
              <w:rPr>
                <w:rFonts w:hint="eastAsia" w:ascii="宋体" w:hAnsi="宋体"/>
                <w:color w:val="auto"/>
                <w:sz w:val="21"/>
                <w:szCs w:val="21"/>
              </w:rPr>
              <w:t>要求支持采集音量自动调节、回音消除、音频降噪、自动增益、静音检测等功能</w:t>
            </w:r>
          </w:p>
          <w:p>
            <w:pPr>
              <w:spacing w:line="300" w:lineRule="exact"/>
              <w:rPr>
                <w:rFonts w:ascii="宋体" w:hAnsi="宋体"/>
                <w:color w:val="auto"/>
                <w:sz w:val="21"/>
                <w:szCs w:val="21"/>
              </w:rPr>
            </w:pPr>
            <w:r>
              <w:rPr>
                <w:rFonts w:hint="eastAsia" w:ascii="宋体" w:hAnsi="宋体"/>
                <w:color w:val="auto"/>
                <w:sz w:val="21"/>
                <w:szCs w:val="21"/>
              </w:rPr>
              <w:t>要求支持播放wmv、mp4、rm、rmvb、mp3、wma、mpg、avi等格式高清影音文件。</w:t>
            </w:r>
          </w:p>
          <w:p>
            <w:pPr>
              <w:spacing w:line="300" w:lineRule="exact"/>
              <w:rPr>
                <w:rFonts w:ascii="宋体" w:hAnsi="宋体"/>
                <w:color w:val="auto"/>
                <w:sz w:val="21"/>
                <w:szCs w:val="21"/>
              </w:rPr>
            </w:pPr>
            <w:r>
              <w:rPr>
                <w:rFonts w:hint="eastAsia" w:ascii="宋体" w:hAnsi="宋体"/>
                <w:color w:val="auto"/>
                <w:sz w:val="21"/>
                <w:szCs w:val="21"/>
              </w:rPr>
              <w:t>要求共享播放视频文件时，支持实时拖动及播放音量调节。</w:t>
            </w:r>
          </w:p>
          <w:p>
            <w:pPr>
              <w:spacing w:line="300" w:lineRule="exact"/>
              <w:rPr>
                <w:rFonts w:ascii="宋体" w:hAnsi="宋体"/>
                <w:color w:val="auto"/>
                <w:sz w:val="21"/>
                <w:szCs w:val="21"/>
              </w:rPr>
            </w:pPr>
            <w:r>
              <w:rPr>
                <w:rFonts w:hint="eastAsia" w:ascii="宋体" w:hAnsi="宋体"/>
                <w:color w:val="auto"/>
                <w:sz w:val="21"/>
                <w:szCs w:val="21"/>
              </w:rPr>
              <w:t>要求支持所有与会人员可以利用公共文字交流平台进行文字交流，支持文字群聊和文字私聊功能。</w:t>
            </w:r>
          </w:p>
          <w:p>
            <w:pPr>
              <w:spacing w:line="300" w:lineRule="exact"/>
              <w:rPr>
                <w:rFonts w:ascii="宋体" w:hAnsi="宋体"/>
                <w:color w:val="auto"/>
                <w:sz w:val="21"/>
                <w:szCs w:val="21"/>
              </w:rPr>
            </w:pPr>
            <w:r>
              <w:rPr>
                <w:rFonts w:hint="eastAsia" w:ascii="宋体" w:hAnsi="宋体"/>
                <w:color w:val="auto"/>
                <w:sz w:val="21"/>
                <w:szCs w:val="21"/>
              </w:rPr>
              <w:t>要求支持同时打开5个电子白板进行文档共享，支持多种可打印文档的共享，如常用office文档、PDF、jpg、AutoCAD、动态PPT文档等。</w:t>
            </w:r>
          </w:p>
          <w:p>
            <w:pPr>
              <w:spacing w:line="300" w:lineRule="exact"/>
              <w:rPr>
                <w:rFonts w:ascii="宋体" w:hAnsi="宋体"/>
                <w:color w:val="auto"/>
                <w:sz w:val="21"/>
                <w:szCs w:val="21"/>
              </w:rPr>
            </w:pPr>
            <w:r>
              <w:rPr>
                <w:rFonts w:hint="eastAsia" w:ascii="宋体" w:hAnsi="宋体"/>
                <w:color w:val="auto"/>
                <w:sz w:val="21"/>
                <w:szCs w:val="21"/>
              </w:rPr>
              <w:t>要求具有文件预先上传，可提前将文档文件上传至服务器。</w:t>
            </w:r>
          </w:p>
          <w:p>
            <w:pPr>
              <w:spacing w:line="300" w:lineRule="exact"/>
              <w:rPr>
                <w:rFonts w:ascii="宋体" w:hAnsi="宋体"/>
                <w:color w:val="auto"/>
                <w:sz w:val="21"/>
                <w:szCs w:val="21"/>
              </w:rPr>
            </w:pPr>
            <w:r>
              <w:rPr>
                <w:rFonts w:hint="eastAsia" w:ascii="宋体" w:hAnsi="宋体"/>
                <w:color w:val="auto"/>
                <w:sz w:val="21"/>
                <w:szCs w:val="21"/>
              </w:rPr>
              <w:t>要求电子白板支持放大、缩小、旋转、画图、多人标注、捕捉窗口、区域捕捉窗口、更换背景颜色、翻页等。</w:t>
            </w:r>
          </w:p>
          <w:p>
            <w:pPr>
              <w:spacing w:line="300" w:lineRule="exact"/>
              <w:rPr>
                <w:rFonts w:hint="eastAsia" w:ascii="宋体" w:hAnsi="宋体"/>
                <w:color w:val="auto"/>
                <w:sz w:val="21"/>
                <w:szCs w:val="21"/>
              </w:rPr>
            </w:pPr>
            <w:r>
              <w:rPr>
                <w:rFonts w:hint="eastAsia" w:ascii="宋体" w:hAnsi="宋体"/>
                <w:color w:val="auto"/>
                <w:sz w:val="21"/>
                <w:szCs w:val="21"/>
              </w:rPr>
              <w:t>要求系统支持快速点名或手动签点名功能。</w:t>
            </w:r>
          </w:p>
          <w:p>
            <w:pPr>
              <w:spacing w:line="300" w:lineRule="exact"/>
              <w:rPr>
                <w:rFonts w:ascii="宋体" w:hAnsi="宋体"/>
                <w:color w:val="auto"/>
                <w:sz w:val="21"/>
                <w:szCs w:val="21"/>
              </w:rPr>
            </w:pPr>
            <w:r>
              <w:rPr>
                <w:rFonts w:hint="eastAsia" w:ascii="宋体" w:hAnsi="宋体"/>
                <w:color w:val="auto"/>
                <w:sz w:val="21"/>
                <w:szCs w:val="21"/>
              </w:rPr>
              <w:t>▲要求支持客户端之间一对一或一对多文件传输，无格式限制。该功能可由主席进行全局控制。</w:t>
            </w:r>
          </w:p>
          <w:p>
            <w:pPr>
              <w:spacing w:line="300" w:lineRule="exact"/>
              <w:rPr>
                <w:rFonts w:ascii="宋体" w:hAnsi="宋体"/>
                <w:color w:val="auto"/>
                <w:sz w:val="21"/>
                <w:szCs w:val="21"/>
              </w:rPr>
            </w:pPr>
            <w:r>
              <w:rPr>
                <w:rFonts w:hint="eastAsia" w:ascii="宋体" w:hAnsi="宋体"/>
                <w:color w:val="auto"/>
                <w:sz w:val="21"/>
                <w:szCs w:val="21"/>
              </w:rPr>
              <w:t>要求支持摄像头的远程遥控和参数调整等，支持有权限的与会人员远程调节其他与会者的相关视频参数、音频参数。</w:t>
            </w:r>
          </w:p>
          <w:p>
            <w:pPr>
              <w:spacing w:line="300" w:lineRule="exact"/>
              <w:rPr>
                <w:rFonts w:ascii="宋体" w:hAnsi="宋体"/>
                <w:color w:val="auto"/>
                <w:sz w:val="21"/>
                <w:szCs w:val="21"/>
              </w:rPr>
            </w:pPr>
            <w:r>
              <w:rPr>
                <w:rFonts w:hint="eastAsia" w:ascii="宋体" w:hAnsi="宋体"/>
                <w:color w:val="auto"/>
                <w:sz w:val="21"/>
                <w:szCs w:val="21"/>
              </w:rPr>
              <w:t>要求支持电子投票功能，支持导出/导入投票编辑文件，支持指定投票人员。</w:t>
            </w:r>
          </w:p>
          <w:p>
            <w:pPr>
              <w:spacing w:line="300" w:lineRule="exact"/>
              <w:rPr>
                <w:rFonts w:ascii="宋体" w:hAnsi="宋体"/>
                <w:color w:val="auto"/>
                <w:sz w:val="21"/>
                <w:szCs w:val="21"/>
              </w:rPr>
            </w:pPr>
            <w:r>
              <w:rPr>
                <w:rFonts w:hint="eastAsia" w:ascii="宋体" w:hAnsi="宋体"/>
                <w:color w:val="auto"/>
                <w:sz w:val="21"/>
                <w:szCs w:val="21"/>
              </w:rPr>
              <w:t>要求支持会议录制功能，录制生成的文件支持以标准WMV格式保存。</w:t>
            </w:r>
          </w:p>
          <w:p>
            <w:pPr>
              <w:spacing w:line="300" w:lineRule="exact"/>
              <w:rPr>
                <w:rFonts w:ascii="宋体" w:hAnsi="宋体"/>
                <w:color w:val="auto"/>
                <w:sz w:val="21"/>
                <w:szCs w:val="21"/>
              </w:rPr>
            </w:pPr>
            <w:r>
              <w:rPr>
                <w:rFonts w:hint="eastAsia" w:ascii="宋体" w:hAnsi="宋体"/>
                <w:color w:val="auto"/>
                <w:sz w:val="21"/>
                <w:szCs w:val="21"/>
              </w:rPr>
              <w:t>要求可同时录制图像和声音，也可只录制声音或视频画面。</w:t>
            </w:r>
          </w:p>
          <w:p>
            <w:pPr>
              <w:spacing w:line="300" w:lineRule="exact"/>
              <w:rPr>
                <w:rFonts w:ascii="宋体" w:hAnsi="宋体"/>
                <w:color w:val="auto"/>
                <w:sz w:val="21"/>
                <w:szCs w:val="21"/>
              </w:rPr>
            </w:pPr>
            <w:r>
              <w:rPr>
                <w:rFonts w:hint="eastAsia" w:ascii="宋体" w:hAnsi="宋体"/>
                <w:color w:val="auto"/>
                <w:sz w:val="21"/>
                <w:szCs w:val="21"/>
              </w:rPr>
              <w:t>要求录制文件支持存储在会议终端内，能以主流媒体播放工具进行播放。</w:t>
            </w:r>
          </w:p>
          <w:p>
            <w:pPr>
              <w:spacing w:line="300" w:lineRule="exact"/>
              <w:rPr>
                <w:rFonts w:ascii="宋体" w:hAnsi="宋体"/>
                <w:color w:val="auto"/>
                <w:sz w:val="21"/>
                <w:szCs w:val="21"/>
              </w:rPr>
            </w:pPr>
            <w:r>
              <w:rPr>
                <w:rFonts w:hint="eastAsia" w:ascii="宋体" w:hAnsi="宋体"/>
                <w:color w:val="auto"/>
                <w:sz w:val="21"/>
                <w:szCs w:val="21"/>
              </w:rPr>
              <w:t>要求会议室内部具有屏幕公告栏显示效果，可以滚动循环播放。</w:t>
            </w:r>
          </w:p>
          <w:p>
            <w:pPr>
              <w:spacing w:line="300" w:lineRule="exact"/>
              <w:rPr>
                <w:rFonts w:ascii="宋体" w:hAnsi="宋体"/>
                <w:color w:val="auto"/>
                <w:sz w:val="21"/>
                <w:szCs w:val="21"/>
              </w:rPr>
            </w:pPr>
            <w:r>
              <w:rPr>
                <w:rFonts w:hint="eastAsia" w:ascii="宋体" w:hAnsi="宋体"/>
                <w:color w:val="auto"/>
                <w:sz w:val="21"/>
                <w:szCs w:val="21"/>
              </w:rPr>
              <w:t>要求支持分组会议功能，可在会议过程中随时发起/停止分组会议，每组成员可进行多路语音交流。</w:t>
            </w:r>
          </w:p>
          <w:p>
            <w:pPr>
              <w:spacing w:line="300" w:lineRule="exact"/>
              <w:rPr>
                <w:rFonts w:ascii="宋体" w:hAnsi="宋体"/>
                <w:color w:val="auto"/>
                <w:sz w:val="21"/>
                <w:szCs w:val="21"/>
              </w:rPr>
            </w:pPr>
            <w:r>
              <w:rPr>
                <w:rFonts w:hint="eastAsia" w:ascii="宋体" w:hAnsi="宋体"/>
                <w:color w:val="auto"/>
                <w:sz w:val="21"/>
                <w:szCs w:val="21"/>
              </w:rPr>
              <w:t>要求分组会议支持无限制的分组，每组内支持至少16路音频交互。</w:t>
            </w:r>
          </w:p>
          <w:p>
            <w:pPr>
              <w:spacing w:line="300" w:lineRule="exact"/>
              <w:rPr>
                <w:rFonts w:ascii="宋体" w:hAnsi="宋体"/>
                <w:color w:val="auto"/>
                <w:sz w:val="21"/>
                <w:szCs w:val="21"/>
              </w:rPr>
            </w:pPr>
            <w:r>
              <w:rPr>
                <w:rFonts w:hint="eastAsia" w:ascii="宋体" w:hAnsi="宋体"/>
                <w:color w:val="auto"/>
                <w:sz w:val="21"/>
                <w:szCs w:val="21"/>
              </w:rPr>
              <w:t>要求可对当前会议室分组会议的用户参与权限进行控制。</w:t>
            </w:r>
          </w:p>
          <w:p>
            <w:pPr>
              <w:spacing w:line="300" w:lineRule="exact"/>
              <w:rPr>
                <w:rFonts w:ascii="宋体" w:hAnsi="宋体"/>
                <w:color w:val="auto"/>
                <w:sz w:val="21"/>
                <w:szCs w:val="21"/>
              </w:rPr>
            </w:pPr>
            <w:r>
              <w:rPr>
                <w:rFonts w:hint="eastAsia" w:ascii="宋体" w:hAnsi="宋体"/>
                <w:color w:val="auto"/>
                <w:sz w:val="21"/>
                <w:szCs w:val="21"/>
              </w:rPr>
              <w:t>要求支持通过IP网络接入监控摄像头，便于后续增加调用监控摄像头</w:t>
            </w:r>
          </w:p>
          <w:p>
            <w:pPr>
              <w:spacing w:line="300" w:lineRule="exact"/>
              <w:rPr>
                <w:rFonts w:ascii="宋体" w:hAnsi="宋体"/>
                <w:color w:val="auto"/>
                <w:sz w:val="21"/>
                <w:szCs w:val="21"/>
              </w:rPr>
            </w:pPr>
            <w:r>
              <w:rPr>
                <w:rFonts w:hint="eastAsia" w:ascii="宋体" w:hAnsi="宋体"/>
                <w:color w:val="auto"/>
                <w:sz w:val="21"/>
                <w:szCs w:val="21"/>
              </w:rPr>
              <w:t>要求独有的超强纠错技术，在网络高达25％丢包的情况下，保证音频连续清晰。智能包络修复技术，即使恶劣的网络情况，也保证图像不花屏。自适应传输技术，自动判断网络情况，适应在各种网路上传输。</w:t>
            </w:r>
          </w:p>
          <w:p>
            <w:pPr>
              <w:spacing w:line="300" w:lineRule="exact"/>
              <w:rPr>
                <w:rFonts w:ascii="宋体" w:hAnsi="宋体"/>
                <w:color w:val="auto"/>
                <w:sz w:val="21"/>
                <w:szCs w:val="21"/>
              </w:rPr>
            </w:pPr>
            <w:r>
              <w:rPr>
                <w:rFonts w:hint="eastAsia" w:ascii="宋体" w:hAnsi="宋体"/>
                <w:color w:val="auto"/>
                <w:sz w:val="21"/>
                <w:szCs w:val="21"/>
              </w:rPr>
              <w:t>要求支持所有视频窗口进行视频轮巡，能设置轮巡时间和视频数目。</w:t>
            </w:r>
          </w:p>
          <w:p>
            <w:pPr>
              <w:spacing w:line="300" w:lineRule="exact"/>
              <w:rPr>
                <w:rFonts w:ascii="宋体" w:hAnsi="宋体"/>
                <w:color w:val="auto"/>
                <w:sz w:val="21"/>
                <w:szCs w:val="21"/>
              </w:rPr>
            </w:pPr>
            <w:r>
              <w:rPr>
                <w:rFonts w:hint="eastAsia" w:ascii="宋体" w:hAnsi="宋体"/>
                <w:color w:val="auto"/>
                <w:sz w:val="21"/>
                <w:szCs w:val="21"/>
              </w:rPr>
              <w:t>要求支持系统采用局域网自动组播技术，局域网内部的音视频传输不通过服务器转发，降低服务器带宽消耗等相关技术；</w:t>
            </w:r>
          </w:p>
          <w:p>
            <w:pPr>
              <w:spacing w:line="300" w:lineRule="exact"/>
              <w:rPr>
                <w:rFonts w:ascii="宋体" w:hAnsi="宋体"/>
                <w:color w:val="auto"/>
                <w:sz w:val="21"/>
                <w:szCs w:val="21"/>
              </w:rPr>
            </w:pPr>
            <w:r>
              <w:rPr>
                <w:rFonts w:hint="eastAsia" w:ascii="宋体" w:hAnsi="宋体"/>
                <w:color w:val="auto"/>
                <w:sz w:val="21"/>
                <w:szCs w:val="21"/>
              </w:rPr>
              <w:t>要求采用唇音同频技术，使每个用户的音频、视频在播放时能保持同步等相关技术。</w:t>
            </w:r>
          </w:p>
          <w:p>
            <w:pPr>
              <w:spacing w:line="300" w:lineRule="exact"/>
              <w:rPr>
                <w:rFonts w:ascii="宋体" w:hAnsi="宋体"/>
                <w:color w:val="auto"/>
                <w:sz w:val="21"/>
                <w:szCs w:val="21"/>
              </w:rPr>
            </w:pPr>
            <w:r>
              <w:rPr>
                <w:rFonts w:hint="eastAsia" w:ascii="宋体" w:hAnsi="宋体"/>
                <w:color w:val="auto"/>
                <w:sz w:val="21"/>
                <w:szCs w:val="21"/>
              </w:rPr>
              <w:t>要求持在电子白板中共享文档时，能优先下载当前页及前后页面，提升页面加载速度等相关技术。</w:t>
            </w:r>
          </w:p>
          <w:p>
            <w:pPr>
              <w:spacing w:line="300" w:lineRule="exact"/>
              <w:rPr>
                <w:rFonts w:ascii="宋体" w:hAnsi="宋体"/>
                <w:color w:val="auto"/>
                <w:sz w:val="21"/>
                <w:szCs w:val="21"/>
              </w:rPr>
            </w:pPr>
            <w:r>
              <w:rPr>
                <w:rFonts w:hint="eastAsia" w:ascii="宋体" w:hAnsi="宋体"/>
                <w:color w:val="auto"/>
                <w:sz w:val="21"/>
                <w:szCs w:val="21"/>
              </w:rPr>
              <w:t>要求支持多个会议并发进行，可同时举行不低于80组的多人会议（单组会议人数不低于30人），各会议独立、互不干扰。</w:t>
            </w:r>
          </w:p>
          <w:p>
            <w:pPr>
              <w:spacing w:line="300" w:lineRule="exact"/>
              <w:ind w:firstLine="422" w:firstLineChars="200"/>
              <w:rPr>
                <w:rFonts w:hint="eastAsia" w:ascii="宋体" w:hAnsi="宋体" w:eastAsiaTheme="minorEastAsia"/>
                <w:b/>
                <w:color w:val="auto"/>
                <w:sz w:val="21"/>
                <w:szCs w:val="21"/>
                <w:lang w:val="en-US" w:eastAsia="zh-CN"/>
              </w:rPr>
            </w:pPr>
            <w:r>
              <w:rPr>
                <w:rFonts w:hint="eastAsia" w:ascii="宋体" w:hAnsi="宋体"/>
                <w:b/>
                <w:color w:val="auto"/>
                <w:sz w:val="21"/>
                <w:szCs w:val="21"/>
              </w:rPr>
              <w:t>2、视频采集设备</w:t>
            </w:r>
            <w:r>
              <w:rPr>
                <w:rFonts w:hint="eastAsia" w:ascii="宋体" w:hAnsi="宋体"/>
                <w:b/>
                <w:color w:val="auto"/>
                <w:sz w:val="21"/>
                <w:szCs w:val="21"/>
                <w:lang w:val="en-US" w:eastAsia="zh-CN"/>
              </w:rPr>
              <w:t>2套</w:t>
            </w:r>
          </w:p>
          <w:p>
            <w:pPr>
              <w:spacing w:line="300" w:lineRule="exact"/>
              <w:rPr>
                <w:rFonts w:ascii="宋体" w:hAnsi="宋体"/>
                <w:color w:val="auto"/>
                <w:sz w:val="21"/>
                <w:szCs w:val="21"/>
              </w:rPr>
            </w:pPr>
            <w:r>
              <w:rPr>
                <w:rFonts w:hint="eastAsia" w:ascii="宋体" w:hAnsi="宋体"/>
                <w:color w:val="auto"/>
                <w:sz w:val="21"/>
                <w:szCs w:val="21"/>
              </w:rPr>
              <w:t>要求1/3英寸 CMOS图像传感器</w:t>
            </w:r>
          </w:p>
          <w:p>
            <w:pPr>
              <w:spacing w:line="300" w:lineRule="exact"/>
              <w:rPr>
                <w:rFonts w:ascii="宋体" w:hAnsi="宋体"/>
                <w:color w:val="auto"/>
                <w:sz w:val="21"/>
                <w:szCs w:val="21"/>
              </w:rPr>
            </w:pPr>
            <w:r>
              <w:rPr>
                <w:rFonts w:hint="eastAsia" w:ascii="宋体" w:hAnsi="宋体"/>
                <w:color w:val="auto"/>
                <w:sz w:val="21"/>
                <w:szCs w:val="21"/>
              </w:rPr>
              <w:t>要求有效像素达≥200万</w:t>
            </w:r>
          </w:p>
          <w:p>
            <w:pPr>
              <w:spacing w:line="300" w:lineRule="exact"/>
              <w:rPr>
                <w:rFonts w:ascii="宋体" w:hAnsi="宋体"/>
                <w:color w:val="auto"/>
                <w:sz w:val="21"/>
                <w:szCs w:val="21"/>
              </w:rPr>
            </w:pPr>
            <w:r>
              <w:rPr>
                <w:rFonts w:hint="eastAsia" w:ascii="宋体" w:hAnsi="宋体"/>
                <w:color w:val="auto"/>
                <w:sz w:val="21"/>
                <w:szCs w:val="21"/>
              </w:rPr>
              <w:t>要求USB接口,无需视频采集卡USB免驱动即插即用设计,</w:t>
            </w:r>
          </w:p>
          <w:p>
            <w:pPr>
              <w:spacing w:line="300" w:lineRule="exact"/>
              <w:rPr>
                <w:rFonts w:ascii="宋体" w:hAnsi="宋体"/>
                <w:color w:val="auto"/>
                <w:sz w:val="21"/>
                <w:szCs w:val="21"/>
              </w:rPr>
            </w:pPr>
            <w:r>
              <w:rPr>
                <w:rFonts w:hint="eastAsia" w:ascii="宋体" w:hAnsi="宋体"/>
                <w:color w:val="auto"/>
                <w:sz w:val="21"/>
                <w:szCs w:val="21"/>
              </w:rPr>
              <w:t>要求10倍光学变焦,</w:t>
            </w:r>
          </w:p>
          <w:p>
            <w:pPr>
              <w:spacing w:line="300" w:lineRule="exact"/>
              <w:rPr>
                <w:rFonts w:ascii="宋体" w:hAnsi="宋体"/>
                <w:color w:val="auto"/>
                <w:sz w:val="21"/>
                <w:szCs w:val="21"/>
              </w:rPr>
            </w:pPr>
            <w:r>
              <w:rPr>
                <w:rFonts w:hint="eastAsia" w:ascii="宋体" w:hAnsi="宋体"/>
                <w:color w:val="auto"/>
                <w:sz w:val="21"/>
                <w:szCs w:val="21"/>
              </w:rPr>
              <w:t>要求分辨率：≥640*480（30帧），</w:t>
            </w:r>
          </w:p>
          <w:p>
            <w:pPr>
              <w:spacing w:line="300" w:lineRule="exact"/>
              <w:rPr>
                <w:rFonts w:ascii="宋体" w:hAnsi="宋体"/>
                <w:color w:val="auto"/>
                <w:sz w:val="21"/>
                <w:szCs w:val="21"/>
              </w:rPr>
            </w:pPr>
            <w:r>
              <w:rPr>
                <w:rFonts w:hint="eastAsia" w:ascii="宋体" w:hAnsi="宋体"/>
                <w:color w:val="auto"/>
                <w:sz w:val="21"/>
                <w:szCs w:val="21"/>
              </w:rPr>
              <w:t>要求最高可支持分辨率： 1080P（1920x1080）；</w:t>
            </w:r>
          </w:p>
          <w:p>
            <w:pPr>
              <w:spacing w:line="300" w:lineRule="exact"/>
              <w:rPr>
                <w:rFonts w:ascii="宋体" w:hAnsi="宋体"/>
                <w:color w:val="auto"/>
                <w:sz w:val="21"/>
                <w:szCs w:val="21"/>
              </w:rPr>
            </w:pPr>
            <w:r>
              <w:rPr>
                <w:rFonts w:hint="eastAsia" w:ascii="宋体" w:hAnsi="宋体"/>
                <w:color w:val="auto"/>
                <w:sz w:val="21"/>
                <w:szCs w:val="21"/>
              </w:rPr>
              <w:t xml:space="preserve">要求水平360°全方位无盲区连续旋转,俯仰范围210° </w:t>
            </w:r>
          </w:p>
          <w:p>
            <w:pPr>
              <w:spacing w:line="300" w:lineRule="exact"/>
              <w:rPr>
                <w:rFonts w:ascii="宋体" w:hAnsi="宋体"/>
                <w:color w:val="auto"/>
                <w:sz w:val="21"/>
                <w:szCs w:val="21"/>
              </w:rPr>
            </w:pPr>
            <w:r>
              <w:rPr>
                <w:rFonts w:hint="eastAsia" w:ascii="宋体" w:hAnsi="宋体"/>
                <w:color w:val="auto"/>
                <w:sz w:val="21"/>
                <w:szCs w:val="21"/>
              </w:rPr>
              <w:t>要求RS-232/422串口控制；可用控制协议：PELCO、VISCA，通过遥控器可设9个预置位，要求通过PC或控制键盘可设255个预置位</w:t>
            </w:r>
          </w:p>
          <w:p>
            <w:pPr>
              <w:spacing w:line="300" w:lineRule="exact"/>
              <w:ind w:firstLine="413" w:firstLineChars="196"/>
              <w:rPr>
                <w:rFonts w:hint="eastAsia" w:ascii="宋体" w:hAnsi="宋体" w:eastAsiaTheme="minorEastAsia"/>
                <w:b/>
                <w:color w:val="auto"/>
                <w:sz w:val="21"/>
                <w:szCs w:val="21"/>
                <w:lang w:val="en-US" w:eastAsia="zh-CN"/>
              </w:rPr>
            </w:pPr>
            <w:r>
              <w:rPr>
                <w:rFonts w:hint="eastAsia" w:ascii="宋体" w:hAnsi="宋体"/>
                <w:b/>
                <w:color w:val="auto"/>
                <w:sz w:val="21"/>
                <w:szCs w:val="21"/>
              </w:rPr>
              <w:t>3、音频输入输出设备</w:t>
            </w:r>
            <w:r>
              <w:rPr>
                <w:rFonts w:hint="eastAsia" w:ascii="宋体" w:hAnsi="宋体"/>
                <w:b/>
                <w:color w:val="auto"/>
                <w:sz w:val="21"/>
                <w:szCs w:val="21"/>
                <w:lang w:val="en-US" w:eastAsia="zh-CN"/>
              </w:rPr>
              <w:t>2套</w:t>
            </w:r>
          </w:p>
          <w:p>
            <w:pPr>
              <w:spacing w:line="300" w:lineRule="exact"/>
              <w:rPr>
                <w:rFonts w:ascii="宋体" w:hAnsi="宋体"/>
                <w:color w:val="auto"/>
                <w:sz w:val="21"/>
                <w:szCs w:val="21"/>
              </w:rPr>
            </w:pPr>
            <w:r>
              <w:rPr>
                <w:rFonts w:hint="eastAsia" w:ascii="宋体" w:hAnsi="宋体"/>
                <w:color w:val="auto"/>
                <w:sz w:val="21"/>
                <w:szCs w:val="21"/>
              </w:rPr>
              <w:t>要求数字无线技术，支持多频点智能跳频，强抗干扰技术。</w:t>
            </w:r>
          </w:p>
          <w:p>
            <w:pPr>
              <w:spacing w:line="300" w:lineRule="exact"/>
              <w:rPr>
                <w:rFonts w:ascii="宋体" w:hAnsi="宋体"/>
                <w:color w:val="auto"/>
                <w:sz w:val="21"/>
                <w:szCs w:val="21"/>
              </w:rPr>
            </w:pPr>
            <w:r>
              <w:rPr>
                <w:rFonts w:hint="eastAsia" w:ascii="宋体" w:hAnsi="宋体"/>
                <w:color w:val="auto"/>
                <w:sz w:val="21"/>
                <w:szCs w:val="21"/>
              </w:rPr>
              <w:t>要求数字麦克风技术，宽频喇叭输出技术，语音增强技术。</w:t>
            </w:r>
          </w:p>
          <w:p>
            <w:pPr>
              <w:spacing w:line="300" w:lineRule="exact"/>
              <w:rPr>
                <w:rFonts w:ascii="宋体" w:hAnsi="宋体"/>
                <w:color w:val="auto"/>
                <w:sz w:val="21"/>
                <w:szCs w:val="21"/>
              </w:rPr>
            </w:pPr>
            <w:r>
              <w:rPr>
                <w:rFonts w:hint="eastAsia" w:ascii="宋体" w:hAnsi="宋体"/>
                <w:color w:val="auto"/>
                <w:sz w:val="21"/>
                <w:szCs w:val="21"/>
              </w:rPr>
              <w:t>嗷求USB模式下无需驱动程序，支持WINDOWS和Android等操作系统。</w:t>
            </w:r>
          </w:p>
          <w:p>
            <w:pPr>
              <w:spacing w:line="300" w:lineRule="exact"/>
              <w:rPr>
                <w:rFonts w:ascii="宋体" w:hAnsi="宋体"/>
                <w:color w:val="auto"/>
                <w:sz w:val="21"/>
                <w:szCs w:val="21"/>
              </w:rPr>
            </w:pPr>
            <w:r>
              <w:rPr>
                <w:rFonts w:hint="eastAsia" w:ascii="宋体" w:hAnsi="宋体"/>
                <w:color w:val="auto"/>
                <w:sz w:val="21"/>
                <w:szCs w:val="21"/>
              </w:rPr>
              <w:t>要求USB接口、卡侬头接口适配器可选。</w:t>
            </w:r>
          </w:p>
          <w:p>
            <w:pPr>
              <w:spacing w:line="300" w:lineRule="exact"/>
              <w:rPr>
                <w:rFonts w:ascii="宋体" w:hAnsi="宋体"/>
                <w:color w:val="auto"/>
                <w:sz w:val="21"/>
                <w:szCs w:val="21"/>
              </w:rPr>
            </w:pPr>
            <w:r>
              <w:rPr>
                <w:rFonts w:hint="eastAsia" w:ascii="宋体" w:hAnsi="宋体"/>
                <w:color w:val="auto"/>
                <w:sz w:val="21"/>
                <w:szCs w:val="21"/>
              </w:rPr>
              <w:t>要求内置电池供电，智能省电模式，简易USB充电。</w:t>
            </w:r>
          </w:p>
          <w:p>
            <w:pPr>
              <w:spacing w:line="300" w:lineRule="exact"/>
              <w:rPr>
                <w:rFonts w:ascii="宋体" w:hAnsi="宋体"/>
                <w:color w:val="auto"/>
                <w:sz w:val="21"/>
                <w:szCs w:val="21"/>
              </w:rPr>
            </w:pPr>
            <w:r>
              <w:rPr>
                <w:rFonts w:hint="eastAsia" w:ascii="宋体" w:hAnsi="宋体"/>
                <w:color w:val="auto"/>
                <w:sz w:val="21"/>
                <w:szCs w:val="21"/>
              </w:rPr>
              <w:t>要求第二代智能回音消除技术。</w:t>
            </w:r>
          </w:p>
          <w:p>
            <w:pPr>
              <w:spacing w:line="300" w:lineRule="exact"/>
              <w:rPr>
                <w:rFonts w:ascii="宋体" w:hAnsi="宋体"/>
                <w:color w:val="auto"/>
                <w:sz w:val="21"/>
                <w:szCs w:val="21"/>
              </w:rPr>
            </w:pPr>
            <w:r>
              <w:rPr>
                <w:rFonts w:hint="eastAsia" w:ascii="宋体" w:hAnsi="宋体"/>
                <w:color w:val="auto"/>
                <w:sz w:val="21"/>
                <w:szCs w:val="21"/>
              </w:rPr>
              <w:t>要求内置回音消除，噪音消除，自动增益控制等算法</w:t>
            </w:r>
          </w:p>
          <w:p>
            <w:pPr>
              <w:spacing w:line="300" w:lineRule="exact"/>
              <w:ind w:firstLine="413" w:firstLineChars="196"/>
              <w:rPr>
                <w:rFonts w:hint="eastAsia" w:ascii="宋体" w:hAnsi="宋体" w:eastAsiaTheme="minorEastAsia"/>
                <w:b/>
                <w:color w:val="auto"/>
                <w:sz w:val="21"/>
                <w:szCs w:val="21"/>
                <w:lang w:val="en-US" w:eastAsia="zh-CN"/>
              </w:rPr>
            </w:pPr>
            <w:r>
              <w:rPr>
                <w:rFonts w:hint="eastAsia" w:ascii="宋体" w:hAnsi="宋体"/>
                <w:b/>
                <w:color w:val="auto"/>
                <w:sz w:val="21"/>
                <w:szCs w:val="21"/>
              </w:rPr>
              <w:t>4、辅助设备三脚架</w:t>
            </w:r>
            <w:r>
              <w:rPr>
                <w:rFonts w:hint="eastAsia" w:ascii="宋体" w:hAnsi="宋体"/>
                <w:b/>
                <w:color w:val="auto"/>
                <w:sz w:val="21"/>
                <w:szCs w:val="21"/>
                <w:lang w:val="en-US" w:eastAsia="zh-CN"/>
              </w:rPr>
              <w:t>2套</w:t>
            </w:r>
          </w:p>
          <w:p>
            <w:pPr>
              <w:spacing w:line="300" w:lineRule="exact"/>
              <w:rPr>
                <w:rFonts w:ascii="宋体" w:hAnsi="宋体"/>
                <w:color w:val="auto"/>
                <w:sz w:val="21"/>
                <w:szCs w:val="21"/>
              </w:rPr>
            </w:pPr>
            <w:r>
              <w:rPr>
                <w:rFonts w:hint="eastAsia" w:ascii="宋体" w:hAnsi="宋体"/>
                <w:color w:val="auto"/>
                <w:sz w:val="21"/>
                <w:szCs w:val="21"/>
              </w:rPr>
              <w:t>要求伸展高度：≥146CM</w:t>
            </w:r>
          </w:p>
          <w:p>
            <w:pPr>
              <w:spacing w:line="300" w:lineRule="exact"/>
              <w:rPr>
                <w:rFonts w:ascii="宋体" w:hAnsi="宋体"/>
                <w:color w:val="auto"/>
                <w:sz w:val="21"/>
                <w:szCs w:val="21"/>
              </w:rPr>
            </w:pPr>
            <w:r>
              <w:rPr>
                <w:rFonts w:hint="eastAsia" w:ascii="宋体" w:hAnsi="宋体"/>
                <w:color w:val="auto"/>
                <w:sz w:val="21"/>
                <w:szCs w:val="21"/>
              </w:rPr>
              <w:t>要求折合高度：≤48CM</w:t>
            </w:r>
          </w:p>
          <w:p>
            <w:pPr>
              <w:spacing w:line="300" w:lineRule="exact"/>
              <w:rPr>
                <w:rFonts w:ascii="宋体" w:hAnsi="宋体"/>
                <w:color w:val="auto"/>
                <w:sz w:val="21"/>
                <w:szCs w:val="21"/>
              </w:rPr>
            </w:pPr>
            <w:r>
              <w:rPr>
                <w:rFonts w:hint="eastAsia" w:ascii="宋体" w:hAnsi="宋体"/>
                <w:color w:val="auto"/>
                <w:sz w:val="21"/>
                <w:szCs w:val="21"/>
              </w:rPr>
              <w:t>要求载    重：≤3KG</w:t>
            </w:r>
          </w:p>
          <w:p>
            <w:pPr>
              <w:spacing w:line="300" w:lineRule="exact"/>
              <w:rPr>
                <w:rFonts w:ascii="宋体" w:hAnsi="宋体"/>
                <w:color w:val="auto"/>
                <w:sz w:val="21"/>
                <w:szCs w:val="21"/>
              </w:rPr>
            </w:pPr>
            <w:r>
              <w:rPr>
                <w:rFonts w:hint="eastAsia" w:ascii="宋体" w:hAnsi="宋体"/>
                <w:color w:val="auto"/>
                <w:sz w:val="21"/>
                <w:szCs w:val="21"/>
              </w:rPr>
              <w:t>要求自    重：≤1.3KG</w:t>
            </w:r>
          </w:p>
          <w:p>
            <w:pPr>
              <w:spacing w:line="300" w:lineRule="exact"/>
              <w:rPr>
                <w:rFonts w:ascii="宋体" w:hAnsi="宋体"/>
                <w:color w:val="auto"/>
                <w:sz w:val="21"/>
                <w:szCs w:val="21"/>
              </w:rPr>
            </w:pPr>
            <w:r>
              <w:rPr>
                <w:rFonts w:hint="eastAsia" w:ascii="宋体" w:hAnsi="宋体"/>
                <w:color w:val="auto"/>
                <w:sz w:val="21"/>
                <w:szCs w:val="21"/>
              </w:rPr>
              <w:t>要求管    径：≤23MM</w:t>
            </w:r>
          </w:p>
          <w:p>
            <w:pPr>
              <w:spacing w:line="300" w:lineRule="exact"/>
              <w:rPr>
                <w:rFonts w:ascii="宋体" w:hAnsi="宋体"/>
                <w:color w:val="auto"/>
                <w:sz w:val="21"/>
                <w:szCs w:val="21"/>
              </w:rPr>
            </w:pPr>
            <w:r>
              <w:rPr>
                <w:rFonts w:hint="eastAsia" w:ascii="宋体" w:hAnsi="宋体"/>
                <w:color w:val="auto"/>
                <w:sz w:val="21"/>
                <w:szCs w:val="21"/>
              </w:rPr>
              <w:t>功能：</w:t>
            </w:r>
          </w:p>
          <w:p>
            <w:pPr>
              <w:spacing w:line="300" w:lineRule="exact"/>
              <w:rPr>
                <w:rFonts w:ascii="宋体" w:hAnsi="宋体"/>
                <w:color w:val="auto"/>
                <w:sz w:val="21"/>
                <w:szCs w:val="21"/>
              </w:rPr>
            </w:pPr>
            <w:r>
              <w:rPr>
                <w:rFonts w:hint="eastAsia" w:ascii="宋体" w:hAnsi="宋体"/>
                <w:color w:val="auto"/>
                <w:sz w:val="21"/>
                <w:szCs w:val="21"/>
              </w:rPr>
              <w:t>（1）要求可卸式快装板任意方向安装，使用非常方便。</w:t>
            </w:r>
          </w:p>
          <w:p>
            <w:pPr>
              <w:spacing w:line="300" w:lineRule="exact"/>
              <w:rPr>
                <w:rFonts w:ascii="宋体" w:hAnsi="宋体"/>
                <w:color w:val="auto"/>
                <w:sz w:val="21"/>
                <w:szCs w:val="21"/>
              </w:rPr>
            </w:pPr>
            <w:r>
              <w:rPr>
                <w:rFonts w:hint="eastAsia" w:ascii="宋体" w:hAnsi="宋体"/>
                <w:color w:val="auto"/>
                <w:sz w:val="21"/>
                <w:szCs w:val="21"/>
              </w:rPr>
              <w:t>（2）要求三维阻尼云台，手感特好。支持竖拍.</w:t>
            </w:r>
          </w:p>
          <w:p>
            <w:pPr>
              <w:spacing w:line="300" w:lineRule="exact"/>
              <w:rPr>
                <w:rFonts w:ascii="宋体" w:hAnsi="宋体"/>
                <w:color w:val="auto"/>
                <w:sz w:val="21"/>
                <w:szCs w:val="21"/>
              </w:rPr>
            </w:pPr>
            <w:r>
              <w:rPr>
                <w:rFonts w:hint="eastAsia" w:ascii="宋体" w:hAnsi="宋体"/>
                <w:color w:val="auto"/>
                <w:sz w:val="21"/>
                <w:szCs w:val="21"/>
              </w:rPr>
              <w:t>（3）要求马蹄式可调橡胶垫。</w:t>
            </w:r>
          </w:p>
          <w:p>
            <w:pPr>
              <w:spacing w:line="300" w:lineRule="exact"/>
              <w:rPr>
                <w:rFonts w:ascii="宋体" w:hAnsi="宋体"/>
                <w:color w:val="auto"/>
                <w:sz w:val="21"/>
                <w:szCs w:val="21"/>
              </w:rPr>
            </w:pPr>
            <w:r>
              <w:rPr>
                <w:rFonts w:hint="eastAsia" w:ascii="宋体" w:hAnsi="宋体"/>
                <w:color w:val="auto"/>
                <w:sz w:val="21"/>
                <w:szCs w:val="21"/>
              </w:rPr>
              <w:t>（4）要求水平仪准确定位。</w:t>
            </w:r>
          </w:p>
          <w:p>
            <w:pPr>
              <w:spacing w:line="300" w:lineRule="exact"/>
              <w:rPr>
                <w:rFonts w:ascii="宋体" w:hAnsi="宋体"/>
                <w:color w:val="auto"/>
                <w:sz w:val="21"/>
                <w:szCs w:val="21"/>
              </w:rPr>
            </w:pPr>
            <w:r>
              <w:rPr>
                <w:rFonts w:hint="eastAsia" w:ascii="宋体" w:hAnsi="宋体"/>
                <w:color w:val="auto"/>
                <w:sz w:val="21"/>
                <w:szCs w:val="21"/>
              </w:rPr>
              <w:t>（5）要求手摇杆控制中轴升降.</w:t>
            </w:r>
          </w:p>
          <w:p>
            <w:pPr>
              <w:spacing w:line="300" w:lineRule="exact"/>
              <w:rPr>
                <w:rFonts w:ascii="宋体" w:hAnsi="宋体"/>
                <w:color w:val="auto"/>
                <w:sz w:val="21"/>
                <w:szCs w:val="21"/>
              </w:rPr>
            </w:pPr>
            <w:r>
              <w:rPr>
                <w:rFonts w:hint="eastAsia" w:ascii="宋体" w:hAnsi="宋体"/>
                <w:color w:val="auto"/>
                <w:sz w:val="21"/>
                <w:szCs w:val="21"/>
              </w:rPr>
              <w:t>（6）要求中轴的套管可以调松紧，有微调功能。</w:t>
            </w:r>
          </w:p>
          <w:p>
            <w:pPr>
              <w:spacing w:line="300" w:lineRule="exact"/>
              <w:rPr>
                <w:rFonts w:ascii="宋体" w:hAnsi="宋体"/>
                <w:color w:val="auto"/>
                <w:sz w:val="21"/>
                <w:szCs w:val="21"/>
              </w:rPr>
            </w:pPr>
            <w:r>
              <w:rPr>
                <w:rFonts w:hint="eastAsia" w:ascii="宋体" w:hAnsi="宋体"/>
                <w:color w:val="auto"/>
                <w:sz w:val="21"/>
                <w:szCs w:val="21"/>
              </w:rPr>
              <w:t>（7）要求配有背包,方便外出携</w:t>
            </w:r>
          </w:p>
          <w:p>
            <w:pPr>
              <w:spacing w:line="300" w:lineRule="exact"/>
              <w:ind w:firstLine="422" w:firstLineChars="200"/>
              <w:rPr>
                <w:rFonts w:ascii="宋体" w:hAnsi="宋体"/>
                <w:b/>
                <w:color w:val="auto"/>
                <w:sz w:val="21"/>
                <w:szCs w:val="21"/>
              </w:rPr>
            </w:pPr>
            <w:r>
              <w:rPr>
                <w:rFonts w:hint="eastAsia" w:ascii="宋体" w:hAnsi="宋体"/>
                <w:b/>
                <w:color w:val="auto"/>
                <w:sz w:val="21"/>
                <w:szCs w:val="21"/>
              </w:rPr>
              <w:t>5、高清视频会议系统</w:t>
            </w:r>
          </w:p>
          <w:p>
            <w:pPr>
              <w:spacing w:line="300" w:lineRule="exact"/>
              <w:rPr>
                <w:rFonts w:ascii="宋体" w:hAnsi="宋体"/>
                <w:color w:val="auto"/>
                <w:sz w:val="21"/>
                <w:szCs w:val="21"/>
              </w:rPr>
            </w:pPr>
            <w:r>
              <w:rPr>
                <w:rFonts w:hint="eastAsia" w:ascii="宋体" w:hAnsi="宋体"/>
                <w:color w:val="auto"/>
                <w:sz w:val="21"/>
                <w:szCs w:val="21"/>
              </w:rPr>
              <w:t>▲要求支持硬件终端和软件客户端同时参会，软件客户端支持Windows、Mac OS、iOS、Android、智能电视TV端等主流操作系统，满足PC电脑、平板电脑、安卓TV、移动手机等多终端接入。</w:t>
            </w:r>
          </w:p>
          <w:p>
            <w:pPr>
              <w:spacing w:line="300" w:lineRule="exact"/>
              <w:rPr>
                <w:rFonts w:ascii="宋体" w:hAnsi="宋体"/>
                <w:color w:val="auto"/>
                <w:sz w:val="21"/>
                <w:szCs w:val="21"/>
              </w:rPr>
            </w:pPr>
            <w:r>
              <w:rPr>
                <w:rFonts w:hint="eastAsia" w:ascii="宋体" w:hAnsi="宋体"/>
                <w:color w:val="auto"/>
                <w:sz w:val="21"/>
                <w:szCs w:val="21"/>
              </w:rPr>
              <w:t>要求支持web管理后台，支持组织机构树，支持超级管理员和分级管理员同时管理会议后台，系统注册用户数不受限制。</w:t>
            </w:r>
          </w:p>
          <w:p>
            <w:pPr>
              <w:spacing w:line="300" w:lineRule="exact"/>
              <w:rPr>
                <w:rFonts w:ascii="宋体" w:hAnsi="宋体"/>
                <w:color w:val="auto"/>
                <w:sz w:val="21"/>
                <w:szCs w:val="21"/>
              </w:rPr>
            </w:pPr>
            <w:r>
              <w:rPr>
                <w:rFonts w:hint="eastAsia" w:ascii="宋体" w:hAnsi="宋体"/>
                <w:color w:val="auto"/>
                <w:sz w:val="21"/>
                <w:szCs w:val="21"/>
              </w:rPr>
              <w:t>要求系统采用基于H.264、MPEG-4等主流的视频编解码标准协议。</w:t>
            </w:r>
          </w:p>
          <w:p>
            <w:pPr>
              <w:spacing w:line="300" w:lineRule="exact"/>
              <w:rPr>
                <w:rFonts w:ascii="宋体" w:hAnsi="宋体"/>
                <w:color w:val="auto"/>
                <w:sz w:val="21"/>
                <w:szCs w:val="21"/>
              </w:rPr>
            </w:pPr>
            <w:r>
              <w:rPr>
                <w:rFonts w:hint="eastAsia" w:ascii="宋体" w:hAnsi="宋体"/>
                <w:color w:val="auto"/>
                <w:sz w:val="21"/>
                <w:szCs w:val="21"/>
              </w:rPr>
              <w:t>要求系统采用基于AMR-WB、G.722.1等主流音频标准协议。</w:t>
            </w:r>
          </w:p>
          <w:p>
            <w:pPr>
              <w:spacing w:line="300" w:lineRule="exact"/>
              <w:rPr>
                <w:rFonts w:ascii="宋体" w:hAnsi="宋体"/>
                <w:color w:val="auto"/>
                <w:sz w:val="21"/>
                <w:szCs w:val="21"/>
              </w:rPr>
            </w:pPr>
            <w:r>
              <w:rPr>
                <w:rFonts w:hint="eastAsia" w:ascii="宋体" w:hAnsi="宋体"/>
                <w:color w:val="auto"/>
                <w:sz w:val="21"/>
                <w:szCs w:val="21"/>
              </w:rPr>
              <w:t>要求支持同一会议室内多路混音，满足多分会场同时参与会议讨论。</w:t>
            </w:r>
          </w:p>
          <w:p>
            <w:pPr>
              <w:spacing w:line="300" w:lineRule="exact"/>
              <w:rPr>
                <w:rFonts w:ascii="宋体" w:hAnsi="宋体"/>
                <w:color w:val="auto"/>
                <w:sz w:val="21"/>
                <w:szCs w:val="21"/>
              </w:rPr>
            </w:pPr>
            <w:r>
              <w:rPr>
                <w:rFonts w:hint="eastAsia" w:ascii="宋体" w:hAnsi="宋体"/>
                <w:color w:val="auto"/>
                <w:sz w:val="21"/>
                <w:szCs w:val="21"/>
              </w:rPr>
              <w:t>要求支持超清1920*1080P视频画质，并向下兼容标清分辨率。</w:t>
            </w:r>
          </w:p>
          <w:p>
            <w:pPr>
              <w:spacing w:line="300" w:lineRule="exact"/>
              <w:rPr>
                <w:rFonts w:ascii="宋体" w:hAnsi="宋体"/>
                <w:color w:val="auto"/>
                <w:sz w:val="21"/>
                <w:szCs w:val="21"/>
              </w:rPr>
            </w:pPr>
            <w:r>
              <w:rPr>
                <w:rFonts w:hint="eastAsia" w:ascii="宋体" w:hAnsi="宋体"/>
                <w:color w:val="auto"/>
                <w:sz w:val="21"/>
                <w:szCs w:val="21"/>
              </w:rPr>
              <w:t>要求超强的网络适应能力以及多种QOS保障机制，降低网络不稳定对会议的影响。</w:t>
            </w:r>
          </w:p>
          <w:p>
            <w:pPr>
              <w:spacing w:line="300" w:lineRule="exact"/>
              <w:rPr>
                <w:rFonts w:ascii="宋体" w:hAnsi="宋体"/>
                <w:color w:val="auto"/>
                <w:sz w:val="21"/>
                <w:szCs w:val="21"/>
              </w:rPr>
            </w:pPr>
            <w:r>
              <w:rPr>
                <w:rFonts w:hint="eastAsia" w:ascii="宋体" w:hAnsi="宋体"/>
                <w:color w:val="auto"/>
                <w:sz w:val="21"/>
                <w:szCs w:val="21"/>
              </w:rPr>
              <w:t>要求支持网络丢包补偿技术，即使在恶劣的网络情况、网络丢包率达到25％时，仍然能够保证音视频的清晰流畅，保障会议的正常进行</w:t>
            </w:r>
          </w:p>
          <w:p>
            <w:pPr>
              <w:spacing w:line="300" w:lineRule="exact"/>
              <w:rPr>
                <w:rFonts w:ascii="宋体" w:hAnsi="宋体"/>
                <w:color w:val="auto"/>
                <w:sz w:val="21"/>
                <w:szCs w:val="21"/>
              </w:rPr>
            </w:pPr>
            <w:r>
              <w:rPr>
                <w:rFonts w:hint="eastAsia" w:ascii="宋体" w:hAnsi="宋体"/>
                <w:color w:val="auto"/>
                <w:sz w:val="21"/>
                <w:szCs w:val="21"/>
              </w:rPr>
              <w:t>要求支持网络自适应技术，会议过程中的音视频参数可随着网络的变化进行自动的适应调节，保障会议的流畅性。</w:t>
            </w:r>
          </w:p>
          <w:p>
            <w:pPr>
              <w:spacing w:line="300" w:lineRule="exact"/>
              <w:rPr>
                <w:rFonts w:ascii="宋体" w:hAnsi="宋体"/>
                <w:color w:val="auto"/>
                <w:sz w:val="21"/>
                <w:szCs w:val="21"/>
              </w:rPr>
            </w:pPr>
            <w:r>
              <w:rPr>
                <w:rFonts w:hint="eastAsia" w:ascii="宋体" w:hAnsi="宋体"/>
                <w:color w:val="auto"/>
                <w:sz w:val="21"/>
                <w:szCs w:val="21"/>
              </w:rPr>
              <w:t>要求系统采用唇音同步技术，保障会议过程中的音频和视频是完全同步的，唇音动作同步一致。</w:t>
            </w:r>
          </w:p>
          <w:p>
            <w:pPr>
              <w:spacing w:line="300" w:lineRule="exact"/>
              <w:rPr>
                <w:rFonts w:ascii="宋体" w:hAnsi="宋体"/>
                <w:color w:val="auto"/>
                <w:sz w:val="21"/>
                <w:szCs w:val="21"/>
              </w:rPr>
            </w:pPr>
            <w:r>
              <w:rPr>
                <w:rFonts w:hint="eastAsia" w:ascii="宋体" w:hAnsi="宋体"/>
                <w:color w:val="auto"/>
                <w:sz w:val="21"/>
                <w:szCs w:val="21"/>
              </w:rPr>
              <w:t>要求支持集群部署、级联部署等部署方式，满足后续超大用户并发数会议需求。</w:t>
            </w:r>
          </w:p>
          <w:p>
            <w:pPr>
              <w:spacing w:line="300" w:lineRule="exact"/>
              <w:rPr>
                <w:rFonts w:ascii="宋体" w:hAnsi="宋体"/>
                <w:color w:val="auto"/>
                <w:sz w:val="21"/>
                <w:szCs w:val="21"/>
              </w:rPr>
            </w:pPr>
            <w:r>
              <w:rPr>
                <w:rFonts w:hint="eastAsia" w:ascii="宋体" w:hAnsi="宋体"/>
                <w:color w:val="auto"/>
                <w:sz w:val="21"/>
                <w:szCs w:val="21"/>
              </w:rPr>
              <w:t>要求支持多个会议室并发进行，各会议独立、互不干扰，且单个会议室支持不低于2000个并发参会用户。</w:t>
            </w:r>
          </w:p>
          <w:p>
            <w:pPr>
              <w:spacing w:line="300" w:lineRule="exact"/>
              <w:rPr>
                <w:rFonts w:ascii="宋体" w:hAnsi="宋体"/>
                <w:color w:val="auto"/>
                <w:sz w:val="21"/>
                <w:szCs w:val="21"/>
              </w:rPr>
            </w:pPr>
            <w:r>
              <w:rPr>
                <w:rFonts w:hint="eastAsia" w:ascii="宋体" w:hAnsi="宋体"/>
                <w:color w:val="auto"/>
                <w:sz w:val="21"/>
                <w:szCs w:val="21"/>
              </w:rPr>
              <w:t>要求高安全可靠性设计：采用加密技术以及多级权限管理等安全机制，保证用户会议的安全。要求支持会议音视频数据采用基于DES和RSA的混合加密体制。</w:t>
            </w:r>
          </w:p>
          <w:p>
            <w:pPr>
              <w:spacing w:line="300" w:lineRule="exact"/>
              <w:rPr>
                <w:rFonts w:ascii="宋体" w:hAnsi="宋体"/>
                <w:color w:val="auto"/>
                <w:sz w:val="21"/>
                <w:szCs w:val="21"/>
              </w:rPr>
            </w:pPr>
            <w:r>
              <w:rPr>
                <w:rFonts w:hint="eastAsia" w:ascii="宋体" w:hAnsi="宋体"/>
                <w:color w:val="auto"/>
                <w:sz w:val="21"/>
                <w:szCs w:val="21"/>
              </w:rPr>
              <w:t>要求为了提高系统安全性，须支持音视频数据传输只占用一个端口，并且可根据客户网络情况进行端口号的修改。</w:t>
            </w:r>
          </w:p>
          <w:p>
            <w:pPr>
              <w:spacing w:line="300" w:lineRule="exact"/>
              <w:rPr>
                <w:rFonts w:ascii="宋体" w:hAnsi="宋体"/>
                <w:color w:val="auto"/>
                <w:sz w:val="21"/>
                <w:szCs w:val="21"/>
              </w:rPr>
            </w:pPr>
            <w:r>
              <w:rPr>
                <w:rFonts w:hint="eastAsia" w:ascii="宋体" w:hAnsi="宋体"/>
                <w:color w:val="auto"/>
                <w:sz w:val="21"/>
                <w:szCs w:val="21"/>
              </w:rPr>
              <w:t>要求根据后期需求，可支持固话和手机接入，通过视频会议客户端软件，可直接拨号呼叫座机号码或手机号码的方式接入会议，满足外地人员在网络信号不佳的地方也可以顺利入会。</w:t>
            </w:r>
          </w:p>
          <w:p>
            <w:pPr>
              <w:spacing w:line="300" w:lineRule="exact"/>
              <w:rPr>
                <w:rFonts w:ascii="宋体" w:hAnsi="宋体"/>
                <w:color w:val="auto"/>
                <w:sz w:val="21"/>
                <w:szCs w:val="21"/>
              </w:rPr>
            </w:pPr>
            <w:r>
              <w:rPr>
                <w:rFonts w:hint="eastAsia" w:ascii="宋体" w:hAnsi="宋体"/>
                <w:color w:val="auto"/>
                <w:sz w:val="21"/>
                <w:szCs w:val="21"/>
              </w:rPr>
              <w:t>要求支持预设会议室的音视频参数，可以统一各会场的码流与帧率等参数。</w:t>
            </w:r>
          </w:p>
          <w:p>
            <w:pPr>
              <w:spacing w:line="300" w:lineRule="exact"/>
              <w:rPr>
                <w:rFonts w:ascii="宋体" w:hAnsi="宋体"/>
                <w:color w:val="auto"/>
                <w:sz w:val="21"/>
                <w:szCs w:val="21"/>
              </w:rPr>
            </w:pPr>
            <w:r>
              <w:rPr>
                <w:rFonts w:hint="eastAsia" w:ascii="宋体" w:hAnsi="宋体"/>
                <w:color w:val="auto"/>
                <w:sz w:val="21"/>
                <w:szCs w:val="21"/>
              </w:rPr>
              <w:t>要求系统提供丰富的API接口，能够与第三方即时通信软件、OA系统等进行人员、组织结构、信息推送等内容的集成。</w:t>
            </w:r>
          </w:p>
          <w:p>
            <w:pPr>
              <w:spacing w:line="300" w:lineRule="exact"/>
              <w:rPr>
                <w:rFonts w:ascii="宋体" w:hAnsi="宋体"/>
                <w:color w:val="auto"/>
                <w:sz w:val="21"/>
                <w:szCs w:val="21"/>
              </w:rPr>
            </w:pPr>
            <w:r>
              <w:rPr>
                <w:rFonts w:hint="eastAsia" w:ascii="宋体" w:hAnsi="宋体"/>
                <w:color w:val="auto"/>
                <w:sz w:val="21"/>
                <w:szCs w:val="21"/>
              </w:rPr>
              <w:t>要求具有会议通讯记录功能，查阅会议日志，可查询登录的用户账号、登录的IP地址、登录入会时间以及退出会议时间等会议信息。</w:t>
            </w:r>
          </w:p>
          <w:p>
            <w:pPr>
              <w:spacing w:line="300" w:lineRule="exact"/>
              <w:rPr>
                <w:rFonts w:ascii="宋体" w:hAnsi="宋体"/>
                <w:color w:val="auto"/>
                <w:sz w:val="21"/>
                <w:szCs w:val="21"/>
              </w:rPr>
            </w:pPr>
            <w:r>
              <w:rPr>
                <w:rFonts w:hint="eastAsia" w:ascii="宋体" w:hAnsi="宋体"/>
                <w:color w:val="auto"/>
                <w:sz w:val="21"/>
                <w:szCs w:val="21"/>
              </w:rPr>
              <w:t>要求支持多级系统权限划分，提供系统管理员、组织管理员和普通用户多级权限，可以根据需要方便的进行设置；其中，系统管理员角色用于查看和管理整个系统。</w:t>
            </w:r>
          </w:p>
          <w:p>
            <w:pPr>
              <w:spacing w:line="300" w:lineRule="exact"/>
              <w:rPr>
                <w:rFonts w:ascii="宋体" w:hAnsi="宋体"/>
                <w:color w:val="auto"/>
                <w:sz w:val="21"/>
                <w:szCs w:val="21"/>
              </w:rPr>
            </w:pPr>
            <w:r>
              <w:rPr>
                <w:rFonts w:hint="eastAsia" w:ascii="宋体" w:hAnsi="宋体"/>
                <w:color w:val="auto"/>
                <w:sz w:val="21"/>
                <w:szCs w:val="21"/>
              </w:rPr>
              <w:t>要求支持通过IP网络接入监控摄像头，便于后续调用监控摄像头图像，而无需部署其他专业摄像机，支持海康、大华等主流监控摄像头品牌。</w:t>
            </w:r>
          </w:p>
          <w:p>
            <w:pPr>
              <w:spacing w:line="300" w:lineRule="exact"/>
              <w:rPr>
                <w:rFonts w:ascii="宋体" w:hAnsi="宋体"/>
                <w:color w:val="auto"/>
                <w:sz w:val="21"/>
                <w:szCs w:val="21"/>
              </w:rPr>
            </w:pPr>
            <w:r>
              <w:rPr>
                <w:rFonts w:hint="eastAsia" w:ascii="宋体" w:hAnsi="宋体"/>
                <w:color w:val="auto"/>
                <w:sz w:val="21"/>
                <w:szCs w:val="21"/>
              </w:rPr>
              <w:t>要求后台支持添加用户账号，账号可备注填写个人信息，如电话号码、邮箱地址等；支持用户账号的批量创建。</w:t>
            </w:r>
          </w:p>
          <w:p>
            <w:pPr>
              <w:spacing w:line="300" w:lineRule="exact"/>
              <w:rPr>
                <w:rFonts w:ascii="宋体" w:hAnsi="宋体"/>
                <w:color w:val="auto"/>
                <w:sz w:val="21"/>
                <w:szCs w:val="21"/>
              </w:rPr>
            </w:pPr>
            <w:r>
              <w:rPr>
                <w:rFonts w:hint="eastAsia" w:ascii="宋体" w:hAnsi="宋体"/>
                <w:color w:val="auto"/>
                <w:sz w:val="21"/>
                <w:szCs w:val="21"/>
              </w:rPr>
              <w:t>要求支持excel用户的导入导出，可直接导入excel表格用户账号、以及将组织用户以excel表格方式导出。</w:t>
            </w:r>
          </w:p>
          <w:p>
            <w:pPr>
              <w:spacing w:line="300" w:lineRule="exact"/>
              <w:rPr>
                <w:rFonts w:ascii="宋体" w:hAnsi="宋体"/>
                <w:color w:val="auto"/>
                <w:sz w:val="21"/>
                <w:szCs w:val="21"/>
              </w:rPr>
            </w:pPr>
            <w:r>
              <w:rPr>
                <w:rFonts w:hint="eastAsia" w:ascii="宋体" w:hAnsi="宋体"/>
                <w:color w:val="auto"/>
                <w:sz w:val="21"/>
                <w:szCs w:val="21"/>
              </w:rPr>
              <w:t>要求管理后台可以创建“固定会议室”、“预约会议室”，支持多种与会用户登陆方式：“用户名密码登陆”、“匿名登陆”、“会议室密码登陆”，支持网页链接登陆。</w:t>
            </w:r>
          </w:p>
          <w:p>
            <w:pPr>
              <w:spacing w:line="300" w:lineRule="exact"/>
              <w:rPr>
                <w:rFonts w:ascii="宋体" w:hAnsi="宋体"/>
                <w:color w:val="auto"/>
                <w:sz w:val="21"/>
                <w:szCs w:val="21"/>
              </w:rPr>
            </w:pPr>
            <w:r>
              <w:rPr>
                <w:rFonts w:hint="eastAsia" w:ascii="宋体" w:hAnsi="宋体"/>
                <w:color w:val="auto"/>
                <w:sz w:val="21"/>
                <w:szCs w:val="21"/>
              </w:rPr>
              <w:t>要求支持会议室预约功能，可提前预约会议的开始时间和结束时间。</w:t>
            </w:r>
          </w:p>
          <w:p>
            <w:pPr>
              <w:spacing w:line="300" w:lineRule="exact"/>
              <w:rPr>
                <w:rFonts w:ascii="宋体" w:hAnsi="宋体"/>
                <w:color w:val="auto"/>
                <w:sz w:val="21"/>
                <w:szCs w:val="21"/>
              </w:rPr>
            </w:pPr>
            <w:r>
              <w:rPr>
                <w:rFonts w:hint="eastAsia" w:ascii="宋体" w:hAnsi="宋体"/>
                <w:color w:val="auto"/>
                <w:sz w:val="21"/>
                <w:szCs w:val="21"/>
              </w:rPr>
              <w:t>要求支持会议通知功能，可通过邮件或手机短信的方式、将会议通知发送给所有与会者，通知与会者按时登录系统参会。</w:t>
            </w:r>
          </w:p>
          <w:p>
            <w:pPr>
              <w:spacing w:line="300" w:lineRule="exact"/>
              <w:rPr>
                <w:rFonts w:ascii="宋体" w:hAnsi="宋体"/>
                <w:color w:val="auto"/>
                <w:sz w:val="21"/>
                <w:szCs w:val="21"/>
              </w:rPr>
            </w:pPr>
            <w:r>
              <w:rPr>
                <w:rFonts w:hint="eastAsia" w:ascii="宋体" w:hAnsi="宋体"/>
                <w:color w:val="auto"/>
                <w:sz w:val="21"/>
                <w:szCs w:val="21"/>
              </w:rPr>
              <w:t>要求系统支持7x24小时不间断运行、保证长时间运行正常，未发生系统崩溃等严重问题。</w:t>
            </w:r>
          </w:p>
          <w:p>
            <w:pPr>
              <w:spacing w:line="300" w:lineRule="exact"/>
              <w:rPr>
                <w:rFonts w:ascii="宋体" w:hAnsi="宋体"/>
                <w:color w:val="auto"/>
                <w:sz w:val="21"/>
                <w:szCs w:val="21"/>
              </w:rPr>
            </w:pPr>
            <w:r>
              <w:rPr>
                <w:rFonts w:hint="eastAsia" w:ascii="宋体" w:hAnsi="宋体"/>
                <w:color w:val="auto"/>
                <w:sz w:val="21"/>
                <w:szCs w:val="21"/>
              </w:rPr>
              <w:t>★支持多个会议并发进行，可同时举行不低于80组的多人会议（单组会议人数不低于30人），各会议独立、互不干扰（提供单会议室不低于1000个用户实际案例应用截图）。</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 xml:space="preserve">套 </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w:t>
            </w:r>
          </w:p>
        </w:tc>
        <w:tc>
          <w:tcPr>
            <w:tcW w:w="531"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4"/>
                <w:szCs w:val="24"/>
              </w:rPr>
            </w:pP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4"/>
                <w:szCs w:val="24"/>
              </w:rPr>
            </w:pPr>
          </w:p>
        </w:tc>
        <w:tc>
          <w:tcPr>
            <w:tcW w:w="5992" w:type="dxa"/>
            <w:shd w:val="clear" w:color="000000" w:fill="FFFFFF"/>
            <w:tcMar>
              <w:top w:w="15" w:type="dxa"/>
              <w:left w:w="15" w:type="dxa"/>
              <w:bottom w:w="0" w:type="dxa"/>
              <w:right w:w="15" w:type="dxa"/>
            </w:tcMar>
            <w:vAlign w:val="center"/>
          </w:tcPr>
          <w:p>
            <w:pPr>
              <w:spacing w:line="300" w:lineRule="exact"/>
              <w:jc w:val="center"/>
              <w:rPr>
                <w:rFonts w:hint="eastAsia" w:ascii="宋体" w:hAnsi="宋体"/>
                <w:color w:val="auto"/>
                <w:sz w:val="21"/>
                <w:szCs w:val="21"/>
              </w:rPr>
            </w:pPr>
            <w:r>
              <w:rPr>
                <w:rFonts w:hint="eastAsia" w:ascii="宋体" w:hAnsi="宋体"/>
                <w:color w:val="auto"/>
                <w:sz w:val="24"/>
                <w:szCs w:val="24"/>
              </w:rPr>
              <w:t>二、</w:t>
            </w:r>
            <w:r>
              <w:rPr>
                <w:rFonts w:hint="eastAsia" w:ascii="宋体" w:hAnsi="宋体"/>
                <w:b/>
                <w:bCs/>
                <w:color w:val="auto"/>
                <w:sz w:val="24"/>
                <w:szCs w:val="24"/>
              </w:rPr>
              <w:t>云机房基础设施建设系统</w:t>
            </w:r>
          </w:p>
        </w:tc>
        <w:tc>
          <w:tcPr>
            <w:tcW w:w="450"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p>
        </w:tc>
        <w:tc>
          <w:tcPr>
            <w:tcW w:w="390"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p>
        </w:tc>
        <w:tc>
          <w:tcPr>
            <w:tcW w:w="531" w:type="dxa"/>
            <w:tcMar>
              <w:top w:w="15" w:type="dxa"/>
              <w:left w:w="15" w:type="dxa"/>
              <w:bottom w:w="0" w:type="dxa"/>
              <w:right w:w="15" w:type="dxa"/>
            </w:tcMar>
            <w:vAlign w:val="center"/>
          </w:tcPr>
          <w:p>
            <w:pPr>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4"/>
                <w:szCs w:val="24"/>
              </w:rPr>
            </w:pP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4"/>
                <w:szCs w:val="24"/>
              </w:rPr>
            </w:pPr>
          </w:p>
        </w:tc>
        <w:tc>
          <w:tcPr>
            <w:tcW w:w="5992" w:type="dxa"/>
            <w:shd w:val="clear" w:color="000000" w:fill="FFFFFF"/>
            <w:tcMar>
              <w:top w:w="15" w:type="dxa"/>
              <w:left w:w="15" w:type="dxa"/>
              <w:bottom w:w="0" w:type="dxa"/>
              <w:right w:w="15" w:type="dxa"/>
            </w:tcMar>
            <w:vAlign w:val="center"/>
          </w:tcPr>
          <w:p>
            <w:pPr>
              <w:spacing w:line="300" w:lineRule="exact"/>
              <w:jc w:val="center"/>
              <w:rPr>
                <w:rFonts w:hint="eastAsia" w:ascii="宋体" w:hAnsi="宋体"/>
                <w:color w:val="auto"/>
                <w:sz w:val="24"/>
                <w:szCs w:val="24"/>
              </w:rPr>
            </w:pPr>
            <w:r>
              <w:rPr>
                <w:rFonts w:hint="eastAsia" w:ascii="宋体" w:hAnsi="宋体"/>
                <w:b/>
                <w:color w:val="auto"/>
                <w:sz w:val="21"/>
                <w:szCs w:val="21"/>
              </w:rPr>
              <w:t>（1）弱电布线</w:t>
            </w:r>
          </w:p>
        </w:tc>
        <w:tc>
          <w:tcPr>
            <w:tcW w:w="450"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p>
        </w:tc>
        <w:tc>
          <w:tcPr>
            <w:tcW w:w="390"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p>
        </w:tc>
        <w:tc>
          <w:tcPr>
            <w:tcW w:w="531" w:type="dxa"/>
            <w:tcMar>
              <w:top w:w="15" w:type="dxa"/>
              <w:left w:w="15" w:type="dxa"/>
              <w:bottom w:w="0" w:type="dxa"/>
              <w:right w:w="15" w:type="dxa"/>
            </w:tcMar>
            <w:vAlign w:val="center"/>
          </w:tcPr>
          <w:p>
            <w:pPr>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05"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2</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六类非屏蔽网线</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 xml:space="preserve">4*2*0.57，线规：23AWG，铜芯线径≥0.58mm </w:t>
            </w:r>
          </w:p>
          <w:p>
            <w:pPr>
              <w:spacing w:line="300" w:lineRule="exact"/>
              <w:rPr>
                <w:rFonts w:ascii="宋体" w:hAnsi="宋体"/>
                <w:color w:val="auto"/>
                <w:sz w:val="21"/>
                <w:szCs w:val="21"/>
              </w:rPr>
            </w:pPr>
            <w:r>
              <w:rPr>
                <w:rFonts w:hint="eastAsia" w:ascii="宋体" w:hAnsi="宋体"/>
                <w:color w:val="auto"/>
                <w:sz w:val="21"/>
                <w:szCs w:val="21"/>
              </w:rPr>
              <w:t>线缆结构：带可靠的支撑架结构，该架构必须为十字龙骨结构</w:t>
            </w:r>
          </w:p>
          <w:p>
            <w:pPr>
              <w:spacing w:line="300" w:lineRule="exact"/>
              <w:rPr>
                <w:rFonts w:ascii="宋体" w:hAnsi="宋体"/>
                <w:color w:val="auto"/>
                <w:sz w:val="21"/>
                <w:szCs w:val="21"/>
              </w:rPr>
            </w:pPr>
            <w:r>
              <w:rPr>
                <w:rFonts w:hint="eastAsia" w:ascii="宋体" w:hAnsi="宋体"/>
                <w:color w:val="auto"/>
                <w:sz w:val="21"/>
                <w:szCs w:val="21"/>
              </w:rPr>
              <w:t>外皮：CM级别，护套必须为紧护套</w:t>
            </w:r>
          </w:p>
          <w:p>
            <w:pPr>
              <w:spacing w:line="300" w:lineRule="exact"/>
              <w:rPr>
                <w:rFonts w:ascii="宋体" w:hAnsi="宋体"/>
                <w:color w:val="auto"/>
                <w:sz w:val="21"/>
                <w:szCs w:val="21"/>
              </w:rPr>
            </w:pPr>
            <w:r>
              <w:rPr>
                <w:rFonts w:hint="eastAsia" w:ascii="宋体" w:hAnsi="宋体"/>
                <w:color w:val="auto"/>
                <w:sz w:val="21"/>
                <w:szCs w:val="21"/>
              </w:rPr>
              <w:t>标准：符合TIA/EIA 568A、568B标准</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箱</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10</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3</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六类非屏蔽模块</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匹配线规：23AWG</w:t>
            </w:r>
          </w:p>
          <w:p>
            <w:pPr>
              <w:spacing w:line="300" w:lineRule="exact"/>
              <w:rPr>
                <w:rFonts w:ascii="宋体" w:hAnsi="宋体"/>
                <w:color w:val="auto"/>
                <w:sz w:val="21"/>
                <w:szCs w:val="21"/>
              </w:rPr>
            </w:pPr>
            <w:r>
              <w:rPr>
                <w:rFonts w:hint="eastAsia" w:ascii="宋体" w:hAnsi="宋体"/>
                <w:color w:val="auto"/>
                <w:sz w:val="21"/>
                <w:szCs w:val="21"/>
              </w:rPr>
              <w:t>打线方式：T568 B，45度卡接</w:t>
            </w:r>
          </w:p>
          <w:p>
            <w:pPr>
              <w:spacing w:line="300" w:lineRule="exact"/>
              <w:rPr>
                <w:rFonts w:ascii="宋体" w:hAnsi="宋体"/>
                <w:color w:val="auto"/>
                <w:sz w:val="21"/>
                <w:szCs w:val="21"/>
              </w:rPr>
            </w:pPr>
            <w:r>
              <w:rPr>
                <w:rFonts w:hint="eastAsia" w:ascii="宋体" w:hAnsi="宋体"/>
                <w:color w:val="auto"/>
                <w:sz w:val="21"/>
                <w:szCs w:val="21"/>
              </w:rPr>
              <w:t>阻燃级别：94V-0</w:t>
            </w:r>
          </w:p>
          <w:p>
            <w:pPr>
              <w:spacing w:line="300" w:lineRule="exact"/>
              <w:rPr>
                <w:rFonts w:ascii="宋体" w:hAnsi="宋体"/>
                <w:color w:val="auto"/>
                <w:sz w:val="21"/>
                <w:szCs w:val="21"/>
              </w:rPr>
            </w:pPr>
            <w:r>
              <w:rPr>
                <w:rFonts w:hint="eastAsia" w:ascii="宋体" w:hAnsi="宋体"/>
                <w:color w:val="auto"/>
                <w:sz w:val="21"/>
                <w:szCs w:val="21"/>
              </w:rPr>
              <w:t>强度要求：耐、抗强冲击，材料需采用PC料</w:t>
            </w:r>
          </w:p>
          <w:p>
            <w:pPr>
              <w:spacing w:line="300" w:lineRule="exact"/>
              <w:rPr>
                <w:rFonts w:ascii="宋体" w:hAnsi="宋体"/>
                <w:color w:val="auto"/>
                <w:sz w:val="21"/>
                <w:szCs w:val="21"/>
              </w:rPr>
            </w:pPr>
            <w:r>
              <w:rPr>
                <w:rFonts w:hint="eastAsia" w:ascii="宋体" w:hAnsi="宋体"/>
                <w:color w:val="auto"/>
                <w:sz w:val="21"/>
                <w:szCs w:val="21"/>
              </w:rPr>
              <w:t>工作温度范围：-10至75度</w:t>
            </w:r>
          </w:p>
          <w:p>
            <w:pPr>
              <w:spacing w:line="300" w:lineRule="exact"/>
              <w:rPr>
                <w:rFonts w:ascii="宋体" w:hAnsi="宋体"/>
                <w:color w:val="auto"/>
                <w:sz w:val="21"/>
                <w:szCs w:val="21"/>
              </w:rPr>
            </w:pPr>
            <w:r>
              <w:rPr>
                <w:rFonts w:hint="eastAsia" w:ascii="宋体" w:hAnsi="宋体"/>
                <w:color w:val="auto"/>
                <w:sz w:val="21"/>
                <w:szCs w:val="21"/>
              </w:rPr>
              <w:t>安装方式：任选90度直插或45度斜插</w:t>
            </w:r>
          </w:p>
          <w:p>
            <w:pPr>
              <w:spacing w:line="300" w:lineRule="exact"/>
              <w:rPr>
                <w:rFonts w:ascii="宋体" w:hAnsi="宋体"/>
                <w:color w:val="auto"/>
                <w:sz w:val="21"/>
                <w:szCs w:val="21"/>
              </w:rPr>
            </w:pPr>
            <w:r>
              <w:rPr>
                <w:rFonts w:hint="eastAsia" w:ascii="宋体" w:hAnsi="宋体"/>
                <w:color w:val="auto"/>
                <w:sz w:val="21"/>
                <w:szCs w:val="21"/>
              </w:rPr>
              <w:t>标准：符合TIA/EIA 568A、568B的标准</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个</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120</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4</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六类非屏蔽配线架</w:t>
            </w:r>
          </w:p>
          <w:p>
            <w:pPr>
              <w:spacing w:line="300" w:lineRule="exact"/>
              <w:rPr>
                <w:rFonts w:hint="eastAsia" w:ascii="宋体" w:hAnsi="宋体"/>
                <w:color w:val="auto"/>
                <w:sz w:val="21"/>
                <w:szCs w:val="21"/>
              </w:rPr>
            </w:pP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尺寸：1U，空架，不含模块，不带理线架，</w:t>
            </w:r>
          </w:p>
          <w:p>
            <w:pPr>
              <w:spacing w:line="300" w:lineRule="exact"/>
              <w:rPr>
                <w:rFonts w:ascii="宋体" w:hAnsi="宋体"/>
                <w:color w:val="auto"/>
                <w:sz w:val="21"/>
                <w:szCs w:val="21"/>
              </w:rPr>
            </w:pPr>
            <w:r>
              <w:rPr>
                <w:rFonts w:hint="eastAsia" w:ascii="宋体" w:hAnsi="宋体"/>
                <w:color w:val="auto"/>
                <w:sz w:val="21"/>
                <w:szCs w:val="21"/>
              </w:rPr>
              <w:t>配线架端口：24口，每端口独立安装，端口单体组件需采用与工作区所用的同一种模块</w:t>
            </w:r>
          </w:p>
          <w:p>
            <w:pPr>
              <w:spacing w:line="300" w:lineRule="exact"/>
              <w:rPr>
                <w:rFonts w:ascii="宋体" w:hAnsi="宋体"/>
                <w:color w:val="auto"/>
                <w:sz w:val="21"/>
                <w:szCs w:val="21"/>
              </w:rPr>
            </w:pPr>
            <w:r>
              <w:rPr>
                <w:rFonts w:hint="eastAsia" w:ascii="宋体" w:hAnsi="宋体"/>
                <w:color w:val="auto"/>
                <w:sz w:val="21"/>
                <w:szCs w:val="21"/>
              </w:rPr>
              <w:t>安装方式：19英寸机柜式安装</w:t>
            </w:r>
          </w:p>
          <w:p>
            <w:pPr>
              <w:spacing w:line="300" w:lineRule="exact"/>
              <w:rPr>
                <w:rFonts w:ascii="宋体" w:hAnsi="宋体"/>
                <w:color w:val="auto"/>
                <w:sz w:val="21"/>
                <w:szCs w:val="21"/>
              </w:rPr>
            </w:pPr>
            <w:r>
              <w:rPr>
                <w:rFonts w:hint="eastAsia" w:ascii="宋体" w:hAnsi="宋体"/>
                <w:color w:val="auto"/>
                <w:sz w:val="21"/>
                <w:szCs w:val="21"/>
              </w:rPr>
              <w:t>卡接线规范围：23AWG</w:t>
            </w:r>
          </w:p>
          <w:p>
            <w:pPr>
              <w:spacing w:line="300" w:lineRule="exact"/>
              <w:rPr>
                <w:rFonts w:ascii="宋体" w:hAnsi="宋体"/>
                <w:color w:val="auto"/>
                <w:sz w:val="21"/>
                <w:szCs w:val="21"/>
              </w:rPr>
            </w:pPr>
            <w:r>
              <w:rPr>
                <w:rFonts w:hint="eastAsia" w:ascii="宋体" w:hAnsi="宋体"/>
                <w:color w:val="auto"/>
                <w:sz w:val="21"/>
                <w:szCs w:val="21"/>
              </w:rPr>
              <w:t>打线方式：T568 B</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个</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6</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5</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双口面板</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规格：86型，单孔</w:t>
            </w:r>
          </w:p>
          <w:p>
            <w:pPr>
              <w:spacing w:line="300" w:lineRule="exact"/>
              <w:rPr>
                <w:rFonts w:ascii="宋体" w:hAnsi="宋体"/>
                <w:color w:val="auto"/>
                <w:sz w:val="21"/>
                <w:szCs w:val="21"/>
              </w:rPr>
            </w:pPr>
            <w:r>
              <w:rPr>
                <w:rFonts w:hint="eastAsia" w:ascii="宋体" w:hAnsi="宋体"/>
                <w:color w:val="auto"/>
                <w:sz w:val="21"/>
                <w:szCs w:val="21"/>
              </w:rPr>
              <w:t>颜色：白色</w:t>
            </w:r>
          </w:p>
          <w:p>
            <w:pPr>
              <w:spacing w:line="300" w:lineRule="exact"/>
              <w:rPr>
                <w:rFonts w:ascii="宋体" w:hAnsi="宋体"/>
                <w:color w:val="auto"/>
                <w:sz w:val="21"/>
                <w:szCs w:val="21"/>
              </w:rPr>
            </w:pPr>
            <w:r>
              <w:rPr>
                <w:rFonts w:hint="eastAsia" w:ascii="宋体" w:hAnsi="宋体"/>
                <w:color w:val="auto"/>
                <w:sz w:val="21"/>
                <w:szCs w:val="21"/>
              </w:rPr>
              <w:t>阻燃级别：94V-0</w:t>
            </w:r>
          </w:p>
          <w:p>
            <w:pPr>
              <w:spacing w:line="300" w:lineRule="exact"/>
              <w:rPr>
                <w:rFonts w:ascii="宋体" w:hAnsi="宋体"/>
                <w:color w:val="auto"/>
                <w:sz w:val="21"/>
                <w:szCs w:val="21"/>
              </w:rPr>
            </w:pPr>
            <w:r>
              <w:rPr>
                <w:rFonts w:hint="eastAsia" w:ascii="宋体" w:hAnsi="宋体"/>
                <w:color w:val="auto"/>
                <w:sz w:val="21"/>
                <w:szCs w:val="21"/>
              </w:rPr>
              <w:t>标签要求：自带可更换式标签</w:t>
            </w:r>
          </w:p>
          <w:p>
            <w:pPr>
              <w:spacing w:line="300" w:lineRule="exact"/>
              <w:rPr>
                <w:rFonts w:ascii="宋体" w:hAnsi="宋体"/>
                <w:color w:val="auto"/>
                <w:sz w:val="21"/>
                <w:szCs w:val="21"/>
              </w:rPr>
            </w:pPr>
            <w:r>
              <w:rPr>
                <w:rFonts w:hint="eastAsia" w:ascii="宋体" w:hAnsi="宋体"/>
                <w:color w:val="auto"/>
                <w:sz w:val="21"/>
                <w:szCs w:val="21"/>
              </w:rPr>
              <w:t>强度要求：耐、抗强冲击，材料需采用PC料</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个</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70</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6</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配线机柜</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类型：网络机柜；</w:t>
            </w:r>
          </w:p>
          <w:p>
            <w:pPr>
              <w:spacing w:line="300" w:lineRule="exact"/>
              <w:rPr>
                <w:rFonts w:ascii="宋体" w:hAnsi="宋体"/>
                <w:color w:val="auto"/>
                <w:sz w:val="21"/>
                <w:szCs w:val="21"/>
              </w:rPr>
            </w:pPr>
            <w:r>
              <w:rPr>
                <w:rFonts w:hint="eastAsia" w:ascii="宋体" w:hAnsi="宋体"/>
                <w:color w:val="auto"/>
                <w:sz w:val="21"/>
                <w:szCs w:val="21"/>
              </w:rPr>
              <w:t>容量：22U；标准：19英寸国际标准；</w:t>
            </w:r>
          </w:p>
          <w:p>
            <w:pPr>
              <w:spacing w:line="300" w:lineRule="exact"/>
              <w:rPr>
                <w:rFonts w:ascii="宋体" w:hAnsi="宋体"/>
                <w:color w:val="auto"/>
                <w:sz w:val="21"/>
                <w:szCs w:val="21"/>
              </w:rPr>
            </w:pPr>
            <w:r>
              <w:rPr>
                <w:rFonts w:hint="eastAsia" w:ascii="宋体" w:hAnsi="宋体"/>
                <w:color w:val="auto"/>
                <w:sz w:val="21"/>
                <w:szCs w:val="21"/>
              </w:rPr>
              <w:t>门及门锁【前门:钢化玻璃前门，带锁；后门:全封闭后门；侧门:全钢侧门，可快速装卸】</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个</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2</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75"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7</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6类RJ45-RJ45非屏蔽数据跳线</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类别：原厂正品，六类</w:t>
            </w:r>
          </w:p>
          <w:p>
            <w:pPr>
              <w:spacing w:line="300" w:lineRule="exact"/>
              <w:rPr>
                <w:rFonts w:ascii="宋体" w:hAnsi="宋体"/>
                <w:color w:val="auto"/>
                <w:sz w:val="21"/>
                <w:szCs w:val="21"/>
              </w:rPr>
            </w:pPr>
            <w:r>
              <w:rPr>
                <w:rFonts w:hint="eastAsia" w:ascii="宋体" w:hAnsi="宋体"/>
                <w:color w:val="auto"/>
                <w:sz w:val="21"/>
                <w:szCs w:val="21"/>
              </w:rPr>
              <w:t>规格：多股软跳线</w:t>
            </w:r>
          </w:p>
          <w:p>
            <w:pPr>
              <w:spacing w:line="300" w:lineRule="exact"/>
              <w:rPr>
                <w:rFonts w:ascii="宋体" w:hAnsi="宋体"/>
                <w:color w:val="auto"/>
                <w:sz w:val="21"/>
                <w:szCs w:val="21"/>
              </w:rPr>
            </w:pPr>
            <w:r>
              <w:rPr>
                <w:rFonts w:hint="eastAsia" w:ascii="宋体" w:hAnsi="宋体"/>
                <w:color w:val="auto"/>
                <w:sz w:val="21"/>
                <w:szCs w:val="21"/>
              </w:rPr>
              <w:t>芯数：8芯</w:t>
            </w:r>
          </w:p>
          <w:p>
            <w:pPr>
              <w:spacing w:line="300" w:lineRule="exact"/>
              <w:rPr>
                <w:rFonts w:ascii="宋体" w:hAnsi="宋体"/>
                <w:color w:val="auto"/>
                <w:sz w:val="21"/>
                <w:szCs w:val="21"/>
              </w:rPr>
            </w:pPr>
            <w:r>
              <w:rPr>
                <w:rFonts w:hint="eastAsia" w:ascii="宋体" w:hAnsi="宋体"/>
                <w:color w:val="auto"/>
                <w:sz w:val="21"/>
                <w:szCs w:val="21"/>
              </w:rPr>
              <w:t>长度：根据工作区及管理区需求定。</w:t>
            </w:r>
          </w:p>
          <w:p>
            <w:pPr>
              <w:spacing w:line="300" w:lineRule="exact"/>
              <w:rPr>
                <w:rFonts w:ascii="宋体" w:hAnsi="宋体"/>
                <w:color w:val="auto"/>
                <w:sz w:val="21"/>
                <w:szCs w:val="21"/>
              </w:rPr>
            </w:pPr>
            <w:r>
              <w:rPr>
                <w:rFonts w:hint="eastAsia" w:ascii="宋体" w:hAnsi="宋体"/>
                <w:color w:val="auto"/>
                <w:sz w:val="21"/>
                <w:szCs w:val="21"/>
              </w:rPr>
              <w:t>强度要求：耐、抗强冲击，水晶头材料需采用PC料，采用灌胶工艺</w:t>
            </w:r>
          </w:p>
          <w:p>
            <w:pPr>
              <w:spacing w:line="300" w:lineRule="exact"/>
              <w:rPr>
                <w:rFonts w:ascii="宋体" w:hAnsi="宋体"/>
                <w:color w:val="auto"/>
                <w:sz w:val="21"/>
                <w:szCs w:val="21"/>
              </w:rPr>
            </w:pPr>
            <w:r>
              <w:rPr>
                <w:rFonts w:hint="eastAsia" w:ascii="宋体" w:hAnsi="宋体"/>
                <w:color w:val="auto"/>
                <w:sz w:val="21"/>
                <w:szCs w:val="21"/>
              </w:rPr>
              <w:t>工作温度范围：-10至75度</w:t>
            </w:r>
          </w:p>
          <w:p>
            <w:pPr>
              <w:spacing w:line="300" w:lineRule="exact"/>
              <w:rPr>
                <w:rFonts w:ascii="宋体" w:hAnsi="宋体"/>
                <w:color w:val="auto"/>
                <w:sz w:val="21"/>
                <w:szCs w:val="21"/>
              </w:rPr>
            </w:pPr>
            <w:r>
              <w:rPr>
                <w:rFonts w:hint="eastAsia" w:ascii="宋体" w:hAnsi="宋体"/>
                <w:color w:val="auto"/>
                <w:sz w:val="21"/>
                <w:szCs w:val="21"/>
              </w:rPr>
              <w:t>标准：符合TIA/EIA  568A、568B的标准</w:t>
            </w:r>
          </w:p>
          <w:p>
            <w:pPr>
              <w:spacing w:line="300" w:lineRule="exact"/>
              <w:rPr>
                <w:rFonts w:ascii="宋体" w:hAnsi="宋体"/>
                <w:color w:val="auto"/>
                <w:sz w:val="21"/>
                <w:szCs w:val="21"/>
              </w:rPr>
            </w:pPr>
            <w:r>
              <w:rPr>
                <w:rFonts w:hint="eastAsia" w:ascii="宋体" w:hAnsi="宋体"/>
                <w:color w:val="auto"/>
                <w:sz w:val="21"/>
                <w:szCs w:val="21"/>
              </w:rPr>
              <w:t>长度：2米</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条</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120</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8</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6类RJ45-RJ45非屏蔽数据跳线</w:t>
            </w:r>
          </w:p>
          <w:p>
            <w:pPr>
              <w:spacing w:line="300" w:lineRule="exact"/>
              <w:rPr>
                <w:rFonts w:hint="eastAsia" w:ascii="宋体" w:hAnsi="宋体"/>
                <w:color w:val="auto"/>
                <w:sz w:val="21"/>
                <w:szCs w:val="21"/>
              </w:rPr>
            </w:pP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类别：原厂正品，六类</w:t>
            </w:r>
          </w:p>
          <w:p>
            <w:pPr>
              <w:spacing w:line="300" w:lineRule="exact"/>
              <w:rPr>
                <w:rFonts w:ascii="宋体" w:hAnsi="宋体"/>
                <w:color w:val="auto"/>
                <w:sz w:val="21"/>
                <w:szCs w:val="21"/>
              </w:rPr>
            </w:pPr>
            <w:r>
              <w:rPr>
                <w:rFonts w:hint="eastAsia" w:ascii="宋体" w:hAnsi="宋体"/>
                <w:color w:val="auto"/>
                <w:sz w:val="21"/>
                <w:szCs w:val="21"/>
              </w:rPr>
              <w:t>规格：多股软跳线</w:t>
            </w:r>
          </w:p>
          <w:p>
            <w:pPr>
              <w:spacing w:line="300" w:lineRule="exact"/>
              <w:rPr>
                <w:rFonts w:ascii="宋体" w:hAnsi="宋体"/>
                <w:color w:val="auto"/>
                <w:sz w:val="21"/>
                <w:szCs w:val="21"/>
              </w:rPr>
            </w:pPr>
            <w:r>
              <w:rPr>
                <w:rFonts w:hint="eastAsia" w:ascii="宋体" w:hAnsi="宋体"/>
                <w:color w:val="auto"/>
                <w:sz w:val="21"/>
                <w:szCs w:val="21"/>
              </w:rPr>
              <w:t>芯数：8芯</w:t>
            </w:r>
          </w:p>
          <w:p>
            <w:pPr>
              <w:spacing w:line="300" w:lineRule="exact"/>
              <w:rPr>
                <w:rFonts w:ascii="宋体" w:hAnsi="宋体"/>
                <w:color w:val="auto"/>
                <w:sz w:val="21"/>
                <w:szCs w:val="21"/>
              </w:rPr>
            </w:pPr>
            <w:r>
              <w:rPr>
                <w:rFonts w:hint="eastAsia" w:ascii="宋体" w:hAnsi="宋体"/>
                <w:color w:val="auto"/>
                <w:sz w:val="21"/>
                <w:szCs w:val="21"/>
              </w:rPr>
              <w:t>长度：根据工作区及管理区需求定。</w:t>
            </w:r>
          </w:p>
          <w:p>
            <w:pPr>
              <w:spacing w:line="300" w:lineRule="exact"/>
              <w:rPr>
                <w:rFonts w:ascii="宋体" w:hAnsi="宋体"/>
                <w:color w:val="auto"/>
                <w:sz w:val="21"/>
                <w:szCs w:val="21"/>
              </w:rPr>
            </w:pPr>
            <w:r>
              <w:rPr>
                <w:rFonts w:hint="eastAsia" w:ascii="宋体" w:hAnsi="宋体"/>
                <w:color w:val="auto"/>
                <w:sz w:val="21"/>
                <w:szCs w:val="21"/>
              </w:rPr>
              <w:t>强度要求：耐、抗强冲击，水晶头材料需采用PC料，采用灌胶工艺</w:t>
            </w:r>
          </w:p>
          <w:p>
            <w:pPr>
              <w:spacing w:line="300" w:lineRule="exact"/>
              <w:rPr>
                <w:rFonts w:ascii="宋体" w:hAnsi="宋体"/>
                <w:color w:val="auto"/>
                <w:sz w:val="21"/>
                <w:szCs w:val="21"/>
              </w:rPr>
            </w:pPr>
            <w:r>
              <w:rPr>
                <w:rFonts w:hint="eastAsia" w:ascii="宋体" w:hAnsi="宋体"/>
                <w:color w:val="auto"/>
                <w:sz w:val="21"/>
                <w:szCs w:val="21"/>
              </w:rPr>
              <w:t>工作温度范围：-10至75度</w:t>
            </w:r>
          </w:p>
          <w:p>
            <w:pPr>
              <w:spacing w:line="300" w:lineRule="exact"/>
              <w:rPr>
                <w:rFonts w:ascii="宋体" w:hAnsi="宋体"/>
                <w:color w:val="auto"/>
                <w:sz w:val="21"/>
                <w:szCs w:val="21"/>
              </w:rPr>
            </w:pPr>
            <w:r>
              <w:rPr>
                <w:rFonts w:hint="eastAsia" w:ascii="宋体" w:hAnsi="宋体"/>
                <w:color w:val="auto"/>
                <w:sz w:val="21"/>
                <w:szCs w:val="21"/>
              </w:rPr>
              <w:t>标准：符合TIA/EIA 568A、568B的标准</w:t>
            </w:r>
          </w:p>
          <w:p>
            <w:pPr>
              <w:spacing w:line="300" w:lineRule="exact"/>
              <w:rPr>
                <w:rFonts w:ascii="宋体" w:hAnsi="宋体"/>
                <w:color w:val="auto"/>
                <w:sz w:val="21"/>
                <w:szCs w:val="21"/>
              </w:rPr>
            </w:pPr>
            <w:r>
              <w:rPr>
                <w:rFonts w:hint="eastAsia" w:ascii="宋体" w:hAnsi="宋体"/>
                <w:color w:val="auto"/>
                <w:sz w:val="21"/>
                <w:szCs w:val="21"/>
              </w:rPr>
              <w:t>长度：0.5米</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条</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120</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9</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封闭式镀锌线槽</w:t>
            </w:r>
          </w:p>
          <w:p>
            <w:pPr>
              <w:spacing w:line="300" w:lineRule="exact"/>
              <w:rPr>
                <w:rFonts w:hint="eastAsia" w:ascii="宋体" w:hAnsi="宋体"/>
                <w:color w:val="auto"/>
                <w:sz w:val="21"/>
                <w:szCs w:val="21"/>
              </w:rPr>
            </w:pP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尺寸：100*100，要求符合国家标准</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米</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100</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10</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线槽辅料</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线材辅料，要求符合国家标准</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套</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11</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穿线管</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规格：JDG20，要求符合国家标准</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套</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12</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86底盒</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规格：86制，要求符合国家标准</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个</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120</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p>
        </w:tc>
        <w:tc>
          <w:tcPr>
            <w:tcW w:w="5992" w:type="dxa"/>
            <w:shd w:val="clear" w:color="000000" w:fill="FFFFFF"/>
            <w:tcMar>
              <w:top w:w="15" w:type="dxa"/>
              <w:left w:w="15" w:type="dxa"/>
              <w:bottom w:w="0" w:type="dxa"/>
              <w:right w:w="15" w:type="dxa"/>
            </w:tcMar>
            <w:vAlign w:val="center"/>
          </w:tcPr>
          <w:p>
            <w:pPr>
              <w:spacing w:line="300" w:lineRule="exact"/>
              <w:jc w:val="center"/>
              <w:rPr>
                <w:rFonts w:hint="eastAsia" w:ascii="宋体" w:hAnsi="宋体"/>
                <w:color w:val="auto"/>
                <w:sz w:val="21"/>
                <w:szCs w:val="21"/>
              </w:rPr>
            </w:pPr>
            <w:r>
              <w:rPr>
                <w:rFonts w:hint="eastAsia" w:ascii="宋体" w:hAnsi="宋体"/>
                <w:b/>
                <w:bCs/>
                <w:color w:val="auto"/>
                <w:sz w:val="21"/>
                <w:szCs w:val="21"/>
              </w:rPr>
              <w:t>（2）强电布线及灯具</w:t>
            </w:r>
          </w:p>
        </w:tc>
        <w:tc>
          <w:tcPr>
            <w:tcW w:w="450"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p>
        </w:tc>
        <w:tc>
          <w:tcPr>
            <w:tcW w:w="390"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p>
        </w:tc>
        <w:tc>
          <w:tcPr>
            <w:tcW w:w="531" w:type="dxa"/>
            <w:tcMar>
              <w:top w:w="15" w:type="dxa"/>
              <w:left w:w="15" w:type="dxa"/>
              <w:bottom w:w="0" w:type="dxa"/>
              <w:right w:w="15" w:type="dxa"/>
            </w:tcMar>
            <w:vAlign w:val="center"/>
          </w:tcPr>
          <w:p>
            <w:pPr>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5"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13</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线缆（电脑）</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规格：BV3*4，要求符合国家标准</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轴</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20</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14</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封闭式镀锌线槽</w:t>
            </w:r>
          </w:p>
          <w:p>
            <w:pPr>
              <w:spacing w:line="300" w:lineRule="exact"/>
              <w:rPr>
                <w:rFonts w:hint="eastAsia" w:ascii="宋体" w:hAnsi="宋体"/>
                <w:color w:val="auto"/>
                <w:sz w:val="21"/>
                <w:szCs w:val="21"/>
              </w:rPr>
            </w:pP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尺寸：100*100，要求符合国家标准</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米</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80</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15</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地面强电布线</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规格：BV3*4，要求符合国家标准</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项</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16</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线槽辅料</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线材辅料，要求符合国家标准</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套</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17</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插线板</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规格：6位 1.8米 独立开关，要求符合国家标准</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个</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60</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18</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86地盒</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规格：86制，要求符合国家标准</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个</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120</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85"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19</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配电箱</w:t>
            </w:r>
          </w:p>
          <w:p>
            <w:pPr>
              <w:spacing w:line="300" w:lineRule="exact"/>
              <w:rPr>
                <w:rFonts w:hint="eastAsia" w:ascii="宋体" w:hAnsi="宋体"/>
                <w:color w:val="auto"/>
                <w:sz w:val="21"/>
                <w:szCs w:val="21"/>
              </w:rPr>
            </w:pP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要求符合国标:GB7251.1-2005充分保证运行的可靠性和操作安全性。</w:t>
            </w:r>
          </w:p>
          <w:p>
            <w:pPr>
              <w:spacing w:line="300" w:lineRule="exact"/>
              <w:rPr>
                <w:rFonts w:ascii="宋体" w:hAnsi="宋体"/>
                <w:color w:val="auto"/>
                <w:sz w:val="21"/>
                <w:szCs w:val="21"/>
              </w:rPr>
            </w:pPr>
            <w:r>
              <w:rPr>
                <w:rFonts w:hint="eastAsia" w:ascii="宋体" w:hAnsi="宋体"/>
                <w:color w:val="auto"/>
                <w:sz w:val="21"/>
                <w:szCs w:val="21"/>
              </w:rPr>
              <w:t>高强度框架，标准化结构，维修更换及升级完全不用担心。</w:t>
            </w:r>
          </w:p>
          <w:p>
            <w:pPr>
              <w:spacing w:line="300" w:lineRule="exact"/>
              <w:rPr>
                <w:rFonts w:ascii="宋体" w:hAnsi="宋体"/>
                <w:color w:val="auto"/>
                <w:sz w:val="21"/>
                <w:szCs w:val="21"/>
              </w:rPr>
            </w:pPr>
            <w:r>
              <w:rPr>
                <w:rFonts w:hint="eastAsia" w:ascii="宋体" w:hAnsi="宋体"/>
                <w:color w:val="auto"/>
                <w:sz w:val="21"/>
                <w:szCs w:val="21"/>
              </w:rPr>
              <w:t>专利技术的异型垂直母线，能实现无孔搭接，方便组装和现场升级。</w:t>
            </w:r>
          </w:p>
          <w:p>
            <w:pPr>
              <w:spacing w:line="300" w:lineRule="exact"/>
              <w:rPr>
                <w:rFonts w:ascii="宋体" w:hAnsi="宋体"/>
                <w:color w:val="auto"/>
                <w:sz w:val="21"/>
                <w:szCs w:val="21"/>
              </w:rPr>
            </w:pPr>
            <w:r>
              <w:rPr>
                <w:rFonts w:hint="eastAsia" w:ascii="宋体" w:hAnsi="宋体"/>
                <w:color w:val="auto"/>
                <w:sz w:val="21"/>
                <w:szCs w:val="21"/>
              </w:rPr>
              <w:t>多种预制连接和专业型配电模块，降低维护量，易于扩展和维修。</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套</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2</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p>
        </w:tc>
        <w:tc>
          <w:tcPr>
            <w:tcW w:w="5992" w:type="dxa"/>
            <w:shd w:val="clear" w:color="000000" w:fill="FFFFFF"/>
            <w:tcMar>
              <w:top w:w="15" w:type="dxa"/>
              <w:left w:w="15" w:type="dxa"/>
              <w:bottom w:w="0" w:type="dxa"/>
              <w:right w:w="15" w:type="dxa"/>
            </w:tcMar>
            <w:vAlign w:val="center"/>
          </w:tcPr>
          <w:p>
            <w:pPr>
              <w:spacing w:line="300" w:lineRule="exact"/>
              <w:jc w:val="center"/>
              <w:rPr>
                <w:rFonts w:hint="eastAsia" w:ascii="宋体" w:hAnsi="宋体"/>
                <w:color w:val="auto"/>
                <w:sz w:val="21"/>
                <w:szCs w:val="21"/>
              </w:rPr>
            </w:pPr>
            <w:r>
              <w:rPr>
                <w:rFonts w:hint="eastAsia" w:ascii="宋体" w:hAnsi="宋体"/>
                <w:b/>
                <w:color w:val="auto"/>
                <w:sz w:val="21"/>
                <w:szCs w:val="21"/>
              </w:rPr>
              <w:t>（3）地面</w:t>
            </w:r>
          </w:p>
        </w:tc>
        <w:tc>
          <w:tcPr>
            <w:tcW w:w="450"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p>
        </w:tc>
        <w:tc>
          <w:tcPr>
            <w:tcW w:w="390"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p>
        </w:tc>
        <w:tc>
          <w:tcPr>
            <w:tcW w:w="531" w:type="dxa"/>
            <w:tcMar>
              <w:top w:w="15" w:type="dxa"/>
              <w:left w:w="15" w:type="dxa"/>
              <w:bottom w:w="0" w:type="dxa"/>
              <w:right w:w="15" w:type="dxa"/>
            </w:tcMar>
            <w:vAlign w:val="center"/>
          </w:tcPr>
          <w:p>
            <w:pPr>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5"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20</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陶瓷抗静电活动地板</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尺寸：600mm×600mm，要求具有强度高，防水、防火、防潮性，要求符合国家标准</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平方米</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374</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21</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地板边龙骨</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规格：L40角钢，，要求符合国家标准</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米</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50</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5"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p>
        </w:tc>
        <w:tc>
          <w:tcPr>
            <w:tcW w:w="5992" w:type="dxa"/>
            <w:shd w:val="clear" w:color="000000" w:fill="FFFFFF"/>
            <w:tcMar>
              <w:top w:w="15" w:type="dxa"/>
              <w:left w:w="15" w:type="dxa"/>
              <w:bottom w:w="0" w:type="dxa"/>
              <w:right w:w="15" w:type="dxa"/>
            </w:tcMar>
            <w:vAlign w:val="center"/>
          </w:tcPr>
          <w:p>
            <w:pPr>
              <w:spacing w:line="300" w:lineRule="exact"/>
              <w:jc w:val="center"/>
              <w:rPr>
                <w:rFonts w:hint="eastAsia" w:ascii="宋体" w:hAnsi="宋体"/>
                <w:color w:val="auto"/>
                <w:sz w:val="21"/>
                <w:szCs w:val="21"/>
              </w:rPr>
            </w:pPr>
            <w:r>
              <w:rPr>
                <w:rFonts w:hint="eastAsia" w:ascii="宋体" w:hAnsi="宋体"/>
                <w:b/>
                <w:bCs/>
                <w:color w:val="auto"/>
                <w:sz w:val="24"/>
                <w:szCs w:val="24"/>
              </w:rPr>
              <w:t>三、服务器及交换机系统</w:t>
            </w:r>
          </w:p>
        </w:tc>
        <w:tc>
          <w:tcPr>
            <w:tcW w:w="450"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p>
        </w:tc>
        <w:tc>
          <w:tcPr>
            <w:tcW w:w="390"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p>
        </w:tc>
        <w:tc>
          <w:tcPr>
            <w:tcW w:w="531" w:type="dxa"/>
            <w:tcMar>
              <w:top w:w="15" w:type="dxa"/>
              <w:left w:w="15" w:type="dxa"/>
              <w:bottom w:w="0" w:type="dxa"/>
              <w:right w:w="15" w:type="dxa"/>
            </w:tcMar>
            <w:vAlign w:val="center"/>
          </w:tcPr>
          <w:p>
            <w:pPr>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5"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22</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服务器</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 xml:space="preserve">▲CPU：要求支持1颗英特尔®至强®处理器E3 v5系列;Intel i3; Intel Pentium </w:t>
            </w:r>
          </w:p>
          <w:p>
            <w:pPr>
              <w:spacing w:line="300" w:lineRule="exact"/>
              <w:rPr>
                <w:rFonts w:ascii="宋体" w:hAnsi="宋体"/>
                <w:color w:val="auto"/>
                <w:sz w:val="21"/>
                <w:szCs w:val="21"/>
              </w:rPr>
            </w:pPr>
            <w:r>
              <w:rPr>
                <w:rFonts w:hint="eastAsia" w:ascii="宋体" w:hAnsi="宋体"/>
                <w:color w:val="auto"/>
                <w:sz w:val="21"/>
                <w:szCs w:val="21"/>
              </w:rPr>
              <w:t xml:space="preserve">内存类型 支持DDR3 ECC unbuffered 1333/1600MHz   </w:t>
            </w:r>
          </w:p>
          <w:p>
            <w:pPr>
              <w:spacing w:line="300" w:lineRule="exact"/>
              <w:rPr>
                <w:rFonts w:ascii="宋体" w:hAnsi="宋体"/>
                <w:color w:val="auto"/>
                <w:sz w:val="21"/>
                <w:szCs w:val="21"/>
              </w:rPr>
            </w:pPr>
            <w:r>
              <w:rPr>
                <w:rFonts w:hint="eastAsia" w:ascii="宋体" w:hAnsi="宋体"/>
                <w:color w:val="auto"/>
                <w:sz w:val="21"/>
                <w:szCs w:val="21"/>
              </w:rPr>
              <w:t xml:space="preserve">▲内存配置容量要求≥32 GB </w:t>
            </w:r>
          </w:p>
          <w:p>
            <w:pPr>
              <w:spacing w:line="300" w:lineRule="exact"/>
              <w:rPr>
                <w:rFonts w:ascii="宋体" w:hAnsi="宋体"/>
                <w:color w:val="auto"/>
                <w:sz w:val="21"/>
                <w:szCs w:val="21"/>
              </w:rPr>
            </w:pPr>
            <w:r>
              <w:rPr>
                <w:rFonts w:hint="eastAsia" w:ascii="宋体" w:hAnsi="宋体"/>
                <w:color w:val="auto"/>
                <w:sz w:val="21"/>
                <w:szCs w:val="21"/>
              </w:rPr>
              <w:t xml:space="preserve">硬盘类型：要求外插高性能SAS或SAS Raid卡，支持SAS 12G </w:t>
            </w:r>
          </w:p>
          <w:p>
            <w:pPr>
              <w:spacing w:line="300" w:lineRule="exact"/>
              <w:rPr>
                <w:rFonts w:ascii="宋体" w:hAnsi="宋体"/>
                <w:color w:val="auto"/>
                <w:sz w:val="21"/>
                <w:szCs w:val="21"/>
              </w:rPr>
            </w:pPr>
            <w:r>
              <w:rPr>
                <w:rFonts w:hint="eastAsia" w:ascii="宋体" w:hAnsi="宋体"/>
                <w:color w:val="auto"/>
                <w:sz w:val="21"/>
                <w:szCs w:val="21"/>
              </w:rPr>
              <w:t>RAID  支持1/0/10/5/50/6/60级别，支持1GB/2GB缓存</w:t>
            </w:r>
          </w:p>
          <w:p>
            <w:pPr>
              <w:spacing w:line="300" w:lineRule="exact"/>
              <w:rPr>
                <w:rFonts w:ascii="宋体" w:hAnsi="宋体"/>
                <w:color w:val="auto"/>
                <w:sz w:val="21"/>
                <w:szCs w:val="21"/>
              </w:rPr>
            </w:pPr>
            <w:r>
              <w:rPr>
                <w:rFonts w:hint="eastAsia" w:ascii="宋体" w:hAnsi="宋体"/>
                <w:color w:val="auto"/>
                <w:sz w:val="21"/>
                <w:szCs w:val="21"/>
              </w:rPr>
              <w:t xml:space="preserve">▲硬盘数量：要求配置 3块≥500GB 2.5英寸易插拔SAS </w:t>
            </w:r>
          </w:p>
          <w:p>
            <w:pPr>
              <w:spacing w:line="300" w:lineRule="exact"/>
              <w:rPr>
                <w:rFonts w:ascii="宋体" w:hAnsi="宋体"/>
                <w:color w:val="auto"/>
                <w:sz w:val="21"/>
                <w:szCs w:val="21"/>
              </w:rPr>
            </w:pPr>
            <w:r>
              <w:rPr>
                <w:rFonts w:hint="eastAsia" w:ascii="宋体" w:hAnsi="宋体"/>
                <w:color w:val="auto"/>
                <w:sz w:val="21"/>
                <w:szCs w:val="21"/>
              </w:rPr>
              <w:t>I/O扩展槽：要求系统提供4个 PCIe 3.0扩展插槽</w:t>
            </w:r>
          </w:p>
          <w:p>
            <w:pPr>
              <w:spacing w:line="300" w:lineRule="exact"/>
              <w:rPr>
                <w:rFonts w:ascii="宋体" w:hAnsi="宋体"/>
                <w:color w:val="auto"/>
                <w:sz w:val="21"/>
                <w:szCs w:val="21"/>
              </w:rPr>
            </w:pPr>
            <w:r>
              <w:rPr>
                <w:rFonts w:hint="eastAsia" w:ascii="宋体" w:hAnsi="宋体"/>
                <w:color w:val="auto"/>
                <w:sz w:val="21"/>
                <w:szCs w:val="21"/>
              </w:rPr>
              <w:t>集成I/O端口：要求前置: ≥2个USB接口，内置: ≥1个USB接口，≥1个VGA，后置: ≥2个RJ45千兆网口，≥1个后置 VGA，≥4个 USB接口</w:t>
            </w:r>
          </w:p>
          <w:p>
            <w:pPr>
              <w:spacing w:line="300" w:lineRule="exact"/>
              <w:rPr>
                <w:rFonts w:ascii="宋体" w:hAnsi="宋体"/>
                <w:color w:val="auto"/>
                <w:sz w:val="21"/>
                <w:szCs w:val="21"/>
              </w:rPr>
            </w:pPr>
            <w:r>
              <w:rPr>
                <w:rFonts w:hint="eastAsia" w:ascii="宋体" w:hAnsi="宋体"/>
                <w:color w:val="auto"/>
                <w:sz w:val="21"/>
                <w:szCs w:val="21"/>
              </w:rPr>
              <w:t>网络控制器：要求支持高性能双千兆网卡，支持网络唤醒、网络冗余、负载均衡等网络高级特性</w:t>
            </w:r>
          </w:p>
          <w:p>
            <w:pPr>
              <w:spacing w:line="300" w:lineRule="exact"/>
              <w:rPr>
                <w:rFonts w:ascii="宋体" w:hAnsi="宋体"/>
                <w:color w:val="auto"/>
                <w:sz w:val="21"/>
                <w:szCs w:val="21"/>
              </w:rPr>
            </w:pPr>
            <w:r>
              <w:rPr>
                <w:rFonts w:hint="eastAsia" w:ascii="宋体" w:hAnsi="宋体"/>
                <w:color w:val="auto"/>
                <w:sz w:val="21"/>
                <w:szCs w:val="21"/>
              </w:rPr>
              <w:t>电源：要求支持单电300W或者550W白金电源</w:t>
            </w:r>
          </w:p>
          <w:p>
            <w:pPr>
              <w:spacing w:line="300" w:lineRule="exact"/>
              <w:rPr>
                <w:rFonts w:ascii="宋体" w:hAnsi="宋体"/>
                <w:color w:val="auto"/>
                <w:sz w:val="21"/>
                <w:szCs w:val="21"/>
              </w:rPr>
            </w:pPr>
            <w:r>
              <w:rPr>
                <w:rFonts w:hint="eastAsia" w:ascii="宋体" w:hAnsi="宋体"/>
                <w:color w:val="auto"/>
                <w:sz w:val="21"/>
                <w:szCs w:val="21"/>
              </w:rPr>
              <w:t>支持操作系统：Microsoft Windows 2012 R2、Windows 8、Suse Linux 11 Enterprise server、Suse Linux 12 Enterprise server</w:t>
            </w:r>
          </w:p>
          <w:p>
            <w:pPr>
              <w:spacing w:line="300" w:lineRule="exact"/>
              <w:rPr>
                <w:rFonts w:hint="eastAsia" w:ascii="宋体" w:hAnsi="宋体"/>
                <w:b/>
                <w:bCs/>
                <w:color w:val="auto"/>
                <w:sz w:val="24"/>
                <w:szCs w:val="24"/>
              </w:rPr>
            </w:pPr>
            <w:r>
              <w:rPr>
                <w:rFonts w:hint="eastAsia" w:ascii="宋体" w:hAnsi="宋体"/>
                <w:color w:val="auto"/>
                <w:sz w:val="21"/>
                <w:szCs w:val="21"/>
              </w:rPr>
              <w:t>机箱：≤高398mm，宽136mm，深391mm</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套</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2</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23</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磁盘阵列卡</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 xml:space="preserve">要求配置八通道高性能SASRAID卡 </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个</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2</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5"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24</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交换机</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▲基本参数：≥48口千兆交换机，</w:t>
            </w:r>
          </w:p>
          <w:p>
            <w:pPr>
              <w:spacing w:line="300" w:lineRule="exact"/>
              <w:rPr>
                <w:rFonts w:ascii="宋体" w:hAnsi="宋体"/>
                <w:color w:val="auto"/>
                <w:sz w:val="21"/>
                <w:szCs w:val="21"/>
              </w:rPr>
            </w:pPr>
            <w:r>
              <w:rPr>
                <w:rFonts w:hint="eastAsia" w:ascii="宋体" w:hAnsi="宋体"/>
                <w:color w:val="auto"/>
                <w:sz w:val="21"/>
                <w:szCs w:val="21"/>
              </w:rPr>
              <w:t>▲接口：≥4个千兆以太网SFP接口</w:t>
            </w:r>
          </w:p>
          <w:p>
            <w:pPr>
              <w:spacing w:line="300" w:lineRule="exact"/>
              <w:rPr>
                <w:rFonts w:ascii="宋体" w:hAnsi="宋体"/>
                <w:color w:val="auto"/>
                <w:sz w:val="21"/>
                <w:szCs w:val="21"/>
              </w:rPr>
            </w:pPr>
            <w:r>
              <w:rPr>
                <w:rFonts w:hint="eastAsia" w:ascii="宋体" w:hAnsi="宋体"/>
                <w:color w:val="auto"/>
                <w:sz w:val="21"/>
                <w:szCs w:val="21"/>
              </w:rPr>
              <w:t>安全：要求支持MAC地址绑定和过滤。支持端口限速</w:t>
            </w:r>
          </w:p>
          <w:p>
            <w:pPr>
              <w:spacing w:line="300" w:lineRule="exact"/>
              <w:rPr>
                <w:rFonts w:ascii="宋体" w:hAnsi="宋体"/>
                <w:color w:val="auto"/>
                <w:sz w:val="21"/>
                <w:szCs w:val="21"/>
              </w:rPr>
            </w:pPr>
            <w:r>
              <w:rPr>
                <w:rFonts w:hint="eastAsia" w:ascii="宋体" w:hAnsi="宋体"/>
                <w:color w:val="auto"/>
                <w:sz w:val="21"/>
                <w:szCs w:val="21"/>
              </w:rPr>
              <w:t>增强：要求支持MCE、要求支持CPU防攻击保护；要求支持BPDU攻击保护、ARP攻击保护、要求支持IS-IS/OSPF/RIPv2/BGPv4 MD5密文检查用户提供完善的QOS保障措施。</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台</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4</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p>
        </w:tc>
        <w:tc>
          <w:tcPr>
            <w:tcW w:w="5992" w:type="dxa"/>
            <w:shd w:val="clear" w:color="000000" w:fill="FFFFFF"/>
            <w:tcMar>
              <w:top w:w="15" w:type="dxa"/>
              <w:left w:w="15" w:type="dxa"/>
              <w:bottom w:w="0" w:type="dxa"/>
              <w:right w:w="15" w:type="dxa"/>
            </w:tcMar>
            <w:vAlign w:val="center"/>
          </w:tcPr>
          <w:p>
            <w:pPr>
              <w:spacing w:line="300" w:lineRule="exact"/>
              <w:jc w:val="center"/>
              <w:rPr>
                <w:rFonts w:hint="eastAsia" w:ascii="宋体" w:hAnsi="宋体"/>
                <w:color w:val="auto"/>
                <w:sz w:val="21"/>
                <w:szCs w:val="21"/>
              </w:rPr>
            </w:pPr>
            <w:r>
              <w:rPr>
                <w:rFonts w:hint="eastAsia" w:ascii="宋体" w:hAnsi="宋体"/>
                <w:b/>
                <w:bCs/>
                <w:color w:val="auto"/>
                <w:sz w:val="24"/>
                <w:szCs w:val="24"/>
              </w:rPr>
              <w:t>四、云机房设备</w:t>
            </w:r>
          </w:p>
        </w:tc>
        <w:tc>
          <w:tcPr>
            <w:tcW w:w="450"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p>
        </w:tc>
        <w:tc>
          <w:tcPr>
            <w:tcW w:w="390"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p>
        </w:tc>
        <w:tc>
          <w:tcPr>
            <w:tcW w:w="531" w:type="dxa"/>
            <w:tcMar>
              <w:top w:w="15" w:type="dxa"/>
              <w:left w:w="15" w:type="dxa"/>
              <w:bottom w:w="0" w:type="dxa"/>
              <w:right w:w="15" w:type="dxa"/>
            </w:tcMar>
            <w:vAlign w:val="center"/>
          </w:tcPr>
          <w:p>
            <w:pPr>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b/>
                <w:bCs/>
                <w:color w:val="auto"/>
                <w:sz w:val="21"/>
                <w:szCs w:val="21"/>
              </w:rPr>
            </w:pPr>
            <w:r>
              <w:rPr>
                <w:rFonts w:hint="eastAsia" w:ascii="宋体" w:hAnsi="宋体"/>
                <w:b/>
                <w:bCs/>
                <w:color w:val="auto"/>
                <w:sz w:val="21"/>
                <w:szCs w:val="21"/>
              </w:rPr>
              <w:t>25</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学生机</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▲内置存储：容量≥500GB</w:t>
            </w:r>
          </w:p>
          <w:p>
            <w:pPr>
              <w:spacing w:line="300" w:lineRule="exact"/>
              <w:rPr>
                <w:rFonts w:ascii="宋体" w:hAnsi="宋体"/>
                <w:color w:val="auto"/>
                <w:sz w:val="21"/>
                <w:szCs w:val="21"/>
              </w:rPr>
            </w:pPr>
            <w:r>
              <w:rPr>
                <w:rFonts w:hint="eastAsia" w:ascii="宋体" w:hAnsi="宋体"/>
                <w:color w:val="auto"/>
                <w:sz w:val="21"/>
                <w:szCs w:val="21"/>
              </w:rPr>
              <w:t>▲处理器：主频≥Core i5-7500T(3.4G/3M/2核)</w:t>
            </w:r>
          </w:p>
          <w:p>
            <w:pPr>
              <w:spacing w:line="300" w:lineRule="exact"/>
              <w:rPr>
                <w:rFonts w:ascii="宋体" w:hAnsi="宋体"/>
                <w:color w:val="auto"/>
                <w:sz w:val="21"/>
                <w:szCs w:val="21"/>
              </w:rPr>
            </w:pPr>
            <w:r>
              <w:rPr>
                <w:rFonts w:hint="eastAsia" w:ascii="宋体" w:hAnsi="宋体"/>
                <w:color w:val="auto"/>
                <w:sz w:val="21"/>
                <w:szCs w:val="21"/>
              </w:rPr>
              <w:t>▲内存：容量≥8GB</w:t>
            </w:r>
          </w:p>
          <w:p>
            <w:pPr>
              <w:spacing w:line="300" w:lineRule="exact"/>
              <w:rPr>
                <w:rFonts w:hint="eastAsia" w:ascii="宋体" w:hAnsi="宋体"/>
                <w:color w:val="auto"/>
                <w:sz w:val="21"/>
                <w:szCs w:val="21"/>
              </w:rPr>
            </w:pPr>
            <w:r>
              <w:rPr>
                <w:rFonts w:hint="eastAsia" w:ascii="宋体" w:hAnsi="宋体"/>
                <w:b/>
                <w:bCs/>
                <w:color w:val="auto"/>
                <w:sz w:val="21"/>
                <w:szCs w:val="21"/>
              </w:rPr>
              <w:t>接口：</w:t>
            </w:r>
            <w:r>
              <w:rPr>
                <w:rFonts w:hint="eastAsia" w:ascii="宋体" w:hAnsi="宋体"/>
                <w:color w:val="auto"/>
                <w:sz w:val="21"/>
                <w:szCs w:val="21"/>
              </w:rPr>
              <w:t>提供≥3个USB2.0接口，≥1个USB3.0接口，≥1个VGA接口与HDMI接口，≥1对音频输入输出接口</w:t>
            </w:r>
          </w:p>
          <w:p>
            <w:pPr>
              <w:spacing w:line="300" w:lineRule="exact"/>
              <w:rPr>
                <w:rFonts w:hint="eastAsia" w:ascii="宋体" w:hAnsi="宋体"/>
                <w:color w:val="auto"/>
                <w:sz w:val="21"/>
                <w:szCs w:val="21"/>
              </w:rPr>
            </w:pPr>
            <w:r>
              <w:rPr>
                <w:rFonts w:hint="eastAsia" w:ascii="宋体" w:hAnsi="宋体"/>
                <w:color w:val="auto"/>
                <w:sz w:val="21"/>
                <w:szCs w:val="21"/>
                <w:lang w:val="en-US" w:eastAsia="zh-CN"/>
              </w:rPr>
              <w:t>▲</w:t>
            </w:r>
            <w:r>
              <w:rPr>
                <w:rFonts w:hint="eastAsia" w:ascii="宋体" w:hAnsi="宋体"/>
                <w:color w:val="auto"/>
                <w:sz w:val="21"/>
                <w:szCs w:val="21"/>
              </w:rPr>
              <w:t>要求主机机箱尺寸：长≤175、宽≤34、高≤177mm</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台</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112</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7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26</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翻转器</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b/>
                <w:bCs/>
                <w:color w:val="auto"/>
                <w:sz w:val="21"/>
                <w:szCs w:val="21"/>
              </w:rPr>
            </w:pPr>
            <w:r>
              <w:rPr>
                <w:rFonts w:hint="eastAsia" w:ascii="宋体" w:hAnsi="宋体"/>
                <w:b/>
                <w:bCs/>
                <w:color w:val="auto"/>
                <w:sz w:val="21"/>
                <w:szCs w:val="21"/>
              </w:rPr>
              <w:t>▲要求内嵌</w:t>
            </w:r>
            <w:r>
              <w:rPr>
                <w:rFonts w:hint="eastAsia" w:ascii="宋体" w:hAnsi="宋体"/>
                <w:color w:val="auto"/>
                <w:sz w:val="21"/>
                <w:szCs w:val="21"/>
              </w:rPr>
              <w:t>≥18.5寸显示屏，内嵌鼠标键盘</w:t>
            </w:r>
          </w:p>
          <w:p>
            <w:pPr>
              <w:spacing w:line="300" w:lineRule="exact"/>
              <w:rPr>
                <w:rFonts w:ascii="宋体" w:hAnsi="宋体"/>
                <w:color w:val="auto"/>
                <w:sz w:val="21"/>
                <w:szCs w:val="21"/>
              </w:rPr>
            </w:pPr>
            <w:r>
              <w:rPr>
                <w:rFonts w:hint="eastAsia" w:ascii="宋体" w:hAnsi="宋体"/>
                <w:color w:val="auto"/>
                <w:sz w:val="21"/>
                <w:szCs w:val="21"/>
              </w:rPr>
              <w:t>安全：对显示器线路采用屏蔽技术，抗信号、磁场干扰，对人体无辐射，环保安全；线路都采用标准双重绝缘和安全接地防漏电保护装置，不带感应电，不漏电</w:t>
            </w:r>
          </w:p>
          <w:p>
            <w:pPr>
              <w:spacing w:line="300" w:lineRule="exact"/>
              <w:rPr>
                <w:rFonts w:ascii="宋体" w:hAnsi="宋体"/>
                <w:color w:val="auto"/>
                <w:sz w:val="21"/>
                <w:szCs w:val="21"/>
              </w:rPr>
            </w:pPr>
            <w:r>
              <w:rPr>
                <w:rFonts w:hint="eastAsia" w:ascii="宋体" w:hAnsi="宋体"/>
                <w:color w:val="auto"/>
                <w:sz w:val="21"/>
                <w:szCs w:val="21"/>
              </w:rPr>
              <w:t>控制方式：要求手动控制，无线遥控，中控485控制；要求主机的开关按钮，usb等接口均做在面板上；采用微型电机马达，低发热，低噪音</w:t>
            </w:r>
          </w:p>
          <w:p>
            <w:pPr>
              <w:spacing w:line="300" w:lineRule="exact"/>
              <w:rPr>
                <w:rFonts w:ascii="宋体" w:hAnsi="宋体"/>
                <w:color w:val="auto"/>
                <w:sz w:val="21"/>
                <w:szCs w:val="21"/>
              </w:rPr>
            </w:pPr>
            <w:r>
              <w:rPr>
                <w:rFonts w:hint="eastAsia" w:ascii="宋体" w:hAnsi="宋体"/>
                <w:color w:val="auto"/>
                <w:sz w:val="21"/>
                <w:szCs w:val="21"/>
              </w:rPr>
              <w:t>接口：要求≥1个HDMI，≥1个VGA接口</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台</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112</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85"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27</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学生桌</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整体规格：桌子尺寸：宽140cm*高76cm*深110cm,台面以上三面围挡30cm材质：木纹三聚氰胺板1.6cm 板材之间锁扣连接；</w:t>
            </w:r>
          </w:p>
          <w:p>
            <w:pPr>
              <w:spacing w:line="300" w:lineRule="exact"/>
              <w:rPr>
                <w:rFonts w:ascii="宋体" w:hAnsi="宋体"/>
                <w:color w:val="auto"/>
                <w:sz w:val="21"/>
                <w:szCs w:val="21"/>
              </w:rPr>
            </w:pPr>
            <w:r>
              <w:rPr>
                <w:rFonts w:hint="eastAsia" w:ascii="宋体" w:hAnsi="宋体"/>
                <w:color w:val="auto"/>
                <w:sz w:val="21"/>
                <w:szCs w:val="21"/>
              </w:rPr>
              <w:t>其他要求：绿色环保，坚固耐用，材料、工艺、漆膜理化性能、力学性能、安全卫生要求都必须符合相关国家标准双人桌，学生主机不能随意移动，不带托盘托铁件 采用不小于2.0mm厚钢板折成3.0*3.0mm直角钢切弧打磨成型</w:t>
            </w:r>
          </w:p>
          <w:p>
            <w:pPr>
              <w:spacing w:line="300" w:lineRule="exact"/>
              <w:rPr>
                <w:rFonts w:ascii="宋体" w:hAnsi="宋体"/>
                <w:color w:val="auto"/>
                <w:sz w:val="21"/>
                <w:szCs w:val="21"/>
              </w:rPr>
            </w:pPr>
            <w:r>
              <w:rPr>
                <w:rFonts w:hint="eastAsia" w:ascii="宋体" w:hAnsi="宋体"/>
                <w:color w:val="auto"/>
                <w:sz w:val="21"/>
                <w:szCs w:val="21"/>
              </w:rPr>
              <w:t>其他要求：绿色环保，坚固耐用，材料、工艺、漆膜理化性能、力学性能、安全卫生要求都必须符合相关国家标准。</w:t>
            </w:r>
          </w:p>
          <w:p>
            <w:pPr>
              <w:spacing w:line="300" w:lineRule="exact"/>
              <w:rPr>
                <w:rFonts w:ascii="宋体" w:hAnsi="宋体"/>
                <w:color w:val="auto"/>
                <w:sz w:val="21"/>
                <w:szCs w:val="21"/>
              </w:rPr>
            </w:pPr>
            <w:r>
              <w:rPr>
                <w:rFonts w:hint="eastAsia" w:ascii="宋体" w:hAnsi="宋体"/>
                <w:color w:val="auto"/>
                <w:sz w:val="21"/>
                <w:szCs w:val="21"/>
              </w:rPr>
              <w:t>★要求出具学生桌设计效果图</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台</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28</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28</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教室桌</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整体规格：长1800*宽800*高750 mm</w:t>
            </w:r>
          </w:p>
          <w:p>
            <w:pPr>
              <w:spacing w:line="300" w:lineRule="exact"/>
              <w:rPr>
                <w:rFonts w:ascii="宋体" w:hAnsi="宋体"/>
                <w:color w:val="auto"/>
                <w:sz w:val="21"/>
                <w:szCs w:val="21"/>
              </w:rPr>
            </w:pPr>
            <w:r>
              <w:rPr>
                <w:rFonts w:hint="eastAsia" w:ascii="宋体" w:hAnsi="宋体"/>
                <w:color w:val="auto"/>
                <w:sz w:val="21"/>
                <w:szCs w:val="21"/>
              </w:rPr>
              <w:t>材质要求：木材部分：绿色环保三聚氰胺板饰面，具防火、防污、防损等特性</w:t>
            </w:r>
          </w:p>
          <w:p>
            <w:pPr>
              <w:spacing w:line="300" w:lineRule="exact"/>
              <w:rPr>
                <w:rFonts w:ascii="宋体" w:hAnsi="宋体"/>
                <w:color w:val="auto"/>
                <w:sz w:val="21"/>
                <w:szCs w:val="21"/>
              </w:rPr>
            </w:pPr>
            <w:r>
              <w:rPr>
                <w:rFonts w:hint="eastAsia" w:ascii="宋体" w:hAnsi="宋体"/>
                <w:color w:val="auto"/>
                <w:sz w:val="21"/>
                <w:szCs w:val="21"/>
              </w:rPr>
              <w:t>金属部分：要求使用优质铝合金，坚固可靠，静电喷涂处理</w:t>
            </w:r>
          </w:p>
          <w:p>
            <w:pPr>
              <w:spacing w:line="300" w:lineRule="exact"/>
              <w:rPr>
                <w:rFonts w:ascii="宋体" w:hAnsi="宋体"/>
                <w:color w:val="auto"/>
                <w:sz w:val="21"/>
                <w:szCs w:val="21"/>
              </w:rPr>
            </w:pPr>
            <w:r>
              <w:rPr>
                <w:rFonts w:hint="eastAsia" w:ascii="宋体" w:hAnsi="宋体"/>
                <w:color w:val="auto"/>
                <w:sz w:val="21"/>
                <w:szCs w:val="21"/>
              </w:rPr>
              <w:t>按照实际机房设计要求定制，要求符合国家标准</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台</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2</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29</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学生椅</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整体规格：360*260*440mm</w:t>
            </w:r>
          </w:p>
          <w:p>
            <w:pPr>
              <w:spacing w:line="300" w:lineRule="exact"/>
              <w:rPr>
                <w:rFonts w:ascii="宋体" w:hAnsi="宋体"/>
                <w:color w:val="auto"/>
                <w:sz w:val="21"/>
                <w:szCs w:val="21"/>
              </w:rPr>
            </w:pPr>
            <w:r>
              <w:rPr>
                <w:rFonts w:hint="eastAsia" w:ascii="宋体" w:hAnsi="宋体"/>
                <w:color w:val="auto"/>
                <w:sz w:val="21"/>
                <w:szCs w:val="21"/>
              </w:rPr>
              <w:t>凳面采用360*260mm*18mm:厚度≥18mm的高频热压成型多层板，表层防火板贴面；勿裂开、开层、起皱。立柱 钢管规格为30*60*1.5mm椭圆管。横腿 钢管规格为30*60*1.5mm椭圆管。</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个</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112</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b/>
                <w:bCs/>
                <w:color w:val="auto"/>
                <w:sz w:val="21"/>
                <w:szCs w:val="21"/>
              </w:rPr>
            </w:pPr>
            <w:r>
              <w:rPr>
                <w:rFonts w:hint="eastAsia" w:ascii="宋体" w:hAnsi="宋体"/>
                <w:b/>
                <w:bCs/>
                <w:color w:val="auto"/>
                <w:sz w:val="21"/>
                <w:szCs w:val="21"/>
              </w:rPr>
              <w:t>30</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教室机</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▲内置存储：容量≥500GB</w:t>
            </w:r>
          </w:p>
          <w:p>
            <w:pPr>
              <w:spacing w:line="300" w:lineRule="exact"/>
              <w:rPr>
                <w:rFonts w:ascii="宋体" w:hAnsi="宋体"/>
                <w:color w:val="auto"/>
                <w:sz w:val="21"/>
                <w:szCs w:val="21"/>
              </w:rPr>
            </w:pPr>
            <w:r>
              <w:rPr>
                <w:rFonts w:hint="eastAsia" w:ascii="宋体" w:hAnsi="宋体"/>
                <w:color w:val="auto"/>
                <w:sz w:val="21"/>
                <w:szCs w:val="21"/>
              </w:rPr>
              <w:t>▲处理器：主频≥Core i5-7500T(3.4G/3M/2核)</w:t>
            </w:r>
          </w:p>
          <w:p>
            <w:pPr>
              <w:spacing w:line="300" w:lineRule="exact"/>
              <w:rPr>
                <w:rFonts w:ascii="宋体" w:hAnsi="宋体"/>
                <w:color w:val="auto"/>
                <w:sz w:val="21"/>
                <w:szCs w:val="21"/>
              </w:rPr>
            </w:pPr>
            <w:r>
              <w:rPr>
                <w:rFonts w:hint="eastAsia" w:ascii="宋体" w:hAnsi="宋体"/>
                <w:color w:val="auto"/>
                <w:sz w:val="21"/>
                <w:szCs w:val="21"/>
              </w:rPr>
              <w:t>▲内存：容量≥8GB</w:t>
            </w:r>
          </w:p>
          <w:p>
            <w:pPr>
              <w:spacing w:line="300" w:lineRule="exact"/>
              <w:rPr>
                <w:rFonts w:ascii="宋体" w:hAnsi="宋体"/>
                <w:b/>
                <w:bCs/>
                <w:color w:val="auto"/>
                <w:sz w:val="21"/>
                <w:szCs w:val="21"/>
              </w:rPr>
            </w:pPr>
            <w:r>
              <w:rPr>
                <w:rFonts w:hint="eastAsia" w:ascii="宋体" w:hAnsi="宋体"/>
                <w:b/>
                <w:bCs/>
                <w:color w:val="auto"/>
                <w:sz w:val="21"/>
                <w:szCs w:val="21"/>
              </w:rPr>
              <w:t>接口：</w:t>
            </w:r>
            <w:r>
              <w:rPr>
                <w:rFonts w:hint="eastAsia" w:ascii="宋体" w:hAnsi="宋体"/>
                <w:color w:val="auto"/>
                <w:sz w:val="21"/>
                <w:szCs w:val="21"/>
              </w:rPr>
              <w:t>提供≥3个USB2.0接口，≥1个USB3.0接口，≥1个VGA接口与HDMI接口，≥1对音频输入输出接口</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套</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2</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31</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集成费用</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完成整个项目的所有施工安装调试工作，达到整个系统稳定运行的要求。</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套</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p>
        </w:tc>
        <w:tc>
          <w:tcPr>
            <w:tcW w:w="5992" w:type="dxa"/>
            <w:shd w:val="clear" w:color="000000" w:fill="FFFFFF"/>
            <w:tcMar>
              <w:top w:w="15" w:type="dxa"/>
              <w:left w:w="15" w:type="dxa"/>
              <w:bottom w:w="0" w:type="dxa"/>
              <w:right w:w="15" w:type="dxa"/>
            </w:tcMar>
            <w:vAlign w:val="center"/>
          </w:tcPr>
          <w:p>
            <w:pPr>
              <w:spacing w:line="300" w:lineRule="exact"/>
              <w:jc w:val="center"/>
              <w:rPr>
                <w:rFonts w:hint="eastAsia" w:ascii="宋体" w:hAnsi="宋体"/>
                <w:color w:val="auto"/>
                <w:sz w:val="21"/>
                <w:szCs w:val="21"/>
              </w:rPr>
            </w:pPr>
            <w:r>
              <w:rPr>
                <w:rFonts w:hint="eastAsia" w:ascii="宋体" w:hAnsi="宋体"/>
                <w:b/>
                <w:bCs/>
                <w:color w:val="auto"/>
                <w:sz w:val="24"/>
                <w:szCs w:val="24"/>
              </w:rPr>
              <w:t>五、云机房大屏设备</w:t>
            </w:r>
          </w:p>
        </w:tc>
        <w:tc>
          <w:tcPr>
            <w:tcW w:w="450"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p>
        </w:tc>
        <w:tc>
          <w:tcPr>
            <w:tcW w:w="390"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p>
        </w:tc>
        <w:tc>
          <w:tcPr>
            <w:tcW w:w="531" w:type="dxa"/>
            <w:tcMar>
              <w:top w:w="15" w:type="dxa"/>
              <w:left w:w="15" w:type="dxa"/>
              <w:bottom w:w="0" w:type="dxa"/>
              <w:right w:w="15" w:type="dxa"/>
            </w:tcMar>
            <w:vAlign w:val="center"/>
          </w:tcPr>
          <w:p>
            <w:pPr>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32</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触控一体机</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要求整机屏幕采用86英寸 LED 液晶屏，显示比例16:9</w:t>
            </w:r>
          </w:p>
          <w:p>
            <w:pPr>
              <w:spacing w:line="300" w:lineRule="exact"/>
              <w:rPr>
                <w:rFonts w:ascii="宋体" w:hAnsi="宋体"/>
                <w:color w:val="auto"/>
                <w:sz w:val="21"/>
                <w:szCs w:val="21"/>
              </w:rPr>
            </w:pPr>
            <w:r>
              <w:rPr>
                <w:rFonts w:hint="eastAsia" w:ascii="宋体" w:hAnsi="宋体"/>
                <w:color w:val="auto"/>
                <w:sz w:val="21"/>
                <w:szCs w:val="21"/>
              </w:rPr>
              <w:t>要求输入端子:≥2路VGA；≥2路Audio；≥1路AV；≥1路YPbPr；≥3路HDMI；≥1路TV RF；≥1路Android USB；≥1路Line in；≥1路RS232接口；≥1路RJ45。</w:t>
            </w:r>
          </w:p>
          <w:p>
            <w:pPr>
              <w:spacing w:line="300" w:lineRule="exact"/>
              <w:rPr>
                <w:rFonts w:ascii="宋体" w:hAnsi="宋体"/>
                <w:color w:val="auto"/>
                <w:sz w:val="21"/>
                <w:szCs w:val="21"/>
              </w:rPr>
            </w:pPr>
            <w:r>
              <w:rPr>
                <w:rFonts w:hint="eastAsia" w:ascii="宋体" w:hAnsi="宋体"/>
                <w:color w:val="auto"/>
                <w:sz w:val="21"/>
                <w:szCs w:val="21"/>
              </w:rPr>
              <w:t>▲要求防眩光技术：在保证光线通透的前提下仍具备良好的防眩光效果，要求可见光透射比≥92%,雾度范围≥12%;</w:t>
            </w:r>
          </w:p>
          <w:p>
            <w:pPr>
              <w:spacing w:line="300" w:lineRule="exact"/>
              <w:rPr>
                <w:rFonts w:ascii="宋体" w:hAnsi="宋体"/>
                <w:color w:val="auto"/>
                <w:sz w:val="21"/>
                <w:szCs w:val="21"/>
              </w:rPr>
            </w:pPr>
            <w:r>
              <w:rPr>
                <w:rFonts w:hint="eastAsia" w:ascii="宋体" w:hAnsi="宋体"/>
                <w:color w:val="auto"/>
                <w:sz w:val="21"/>
                <w:szCs w:val="21"/>
              </w:rPr>
              <w:t>要求整机符合浪涌（冲击）抗扰度、静电放电抗扰度、射频电磁场辐射抗扰度、电快速瞬变脉冲群抗扰度、射频场感应的传导抗扰度等要求，确保整机使用安全</w:t>
            </w:r>
          </w:p>
          <w:p>
            <w:pPr>
              <w:spacing w:line="300" w:lineRule="exact"/>
              <w:rPr>
                <w:rFonts w:ascii="宋体" w:hAnsi="宋体"/>
                <w:color w:val="auto"/>
                <w:sz w:val="21"/>
                <w:szCs w:val="21"/>
              </w:rPr>
            </w:pPr>
            <w:r>
              <w:rPr>
                <w:rFonts w:hint="eastAsia" w:ascii="宋体" w:hAnsi="宋体"/>
                <w:color w:val="auto"/>
                <w:sz w:val="21"/>
                <w:szCs w:val="21"/>
              </w:rPr>
              <w:t>▲要求触控式快捷键：设备屏幕左右两侧各具备不少于16个快捷键，在需要时可调出，不用时可隐藏，不遮挡教师视线，不影响显示面积，便于教学（拒绝丝印式快捷键或物理黏贴式快捷键）</w:t>
            </w:r>
          </w:p>
          <w:p>
            <w:pPr>
              <w:spacing w:line="300" w:lineRule="exact"/>
              <w:rPr>
                <w:rFonts w:ascii="宋体" w:hAnsi="宋体"/>
                <w:color w:val="auto"/>
                <w:sz w:val="21"/>
                <w:szCs w:val="21"/>
              </w:rPr>
            </w:pPr>
            <w:r>
              <w:rPr>
                <w:rFonts w:hint="eastAsia" w:ascii="宋体" w:hAnsi="宋体"/>
                <w:color w:val="auto"/>
                <w:sz w:val="21"/>
                <w:szCs w:val="21"/>
              </w:rPr>
              <w:t>要求整机只需连接一根网线，即可实现Windows及Android系统同时联网</w:t>
            </w:r>
          </w:p>
          <w:p>
            <w:pPr>
              <w:spacing w:line="300" w:lineRule="exact"/>
              <w:rPr>
                <w:rFonts w:ascii="宋体" w:hAnsi="宋体"/>
                <w:color w:val="auto"/>
                <w:sz w:val="21"/>
                <w:szCs w:val="21"/>
              </w:rPr>
            </w:pPr>
            <w:r>
              <w:rPr>
                <w:rFonts w:hint="eastAsia" w:ascii="宋体" w:hAnsi="宋体"/>
                <w:color w:val="auto"/>
                <w:sz w:val="21"/>
                <w:szCs w:val="21"/>
              </w:rPr>
              <w:t xml:space="preserve">要求智能识别通用串行总线：整机具备至少3路前置双通道USB接口,同一个USB接口可支持同时在Windows及Android系统下被读取，无需区分。其中至少有1路为USB3.0， </w:t>
            </w:r>
          </w:p>
          <w:p>
            <w:pPr>
              <w:spacing w:line="300" w:lineRule="exact"/>
              <w:rPr>
                <w:rFonts w:ascii="宋体" w:hAnsi="宋体"/>
                <w:color w:val="auto"/>
                <w:sz w:val="21"/>
                <w:szCs w:val="21"/>
              </w:rPr>
            </w:pPr>
            <w:r>
              <w:rPr>
                <w:rFonts w:hint="eastAsia" w:ascii="宋体" w:hAnsi="宋体"/>
                <w:color w:val="auto"/>
                <w:sz w:val="21"/>
                <w:szCs w:val="21"/>
              </w:rPr>
              <w:t>要求整机（非电脑模块）具备HDMI out端子，可将设备任意通道的音视频信号输出到外部显示设备，满足外部设备对整机音视频信号的采集需求</w:t>
            </w:r>
          </w:p>
          <w:p>
            <w:pPr>
              <w:spacing w:line="300" w:lineRule="exact"/>
              <w:rPr>
                <w:rFonts w:ascii="宋体" w:hAnsi="宋体"/>
                <w:color w:val="auto"/>
                <w:sz w:val="21"/>
                <w:szCs w:val="21"/>
              </w:rPr>
            </w:pPr>
            <w:r>
              <w:rPr>
                <w:rFonts w:hint="eastAsia" w:ascii="宋体" w:hAnsi="宋体"/>
                <w:color w:val="auto"/>
                <w:sz w:val="21"/>
                <w:szCs w:val="21"/>
              </w:rPr>
              <w:t>要求为保证上课时教学的便利性，设备应支持任意通道画面放大功能，可在整机任意通道下将画面冻结并双击画面任一部分进行放大,</w:t>
            </w:r>
          </w:p>
          <w:p>
            <w:pPr>
              <w:spacing w:line="300" w:lineRule="exact"/>
              <w:rPr>
                <w:rFonts w:ascii="宋体" w:hAnsi="宋体"/>
                <w:color w:val="auto"/>
                <w:sz w:val="21"/>
                <w:szCs w:val="21"/>
              </w:rPr>
            </w:pPr>
            <w:r>
              <w:rPr>
                <w:rFonts w:hint="eastAsia" w:ascii="宋体" w:hAnsi="宋体"/>
                <w:color w:val="auto"/>
                <w:sz w:val="21"/>
                <w:szCs w:val="21"/>
              </w:rPr>
              <w:t>要求整机与电脑模块连接采用按压式开关设计，无需工具即可快速拆卸,便于售后维护</w:t>
            </w:r>
          </w:p>
          <w:p>
            <w:pPr>
              <w:spacing w:line="300" w:lineRule="exact"/>
              <w:rPr>
                <w:rFonts w:ascii="宋体" w:hAnsi="宋体"/>
                <w:color w:val="auto"/>
                <w:sz w:val="21"/>
                <w:szCs w:val="21"/>
              </w:rPr>
            </w:pPr>
            <w:r>
              <w:rPr>
                <w:rFonts w:hint="eastAsia" w:ascii="宋体" w:hAnsi="宋体"/>
                <w:color w:val="auto"/>
                <w:sz w:val="21"/>
                <w:szCs w:val="21"/>
              </w:rPr>
              <w:t>要求采用80pin以上接口的高速电脑模块方案</w:t>
            </w:r>
          </w:p>
          <w:p>
            <w:pPr>
              <w:spacing w:line="300" w:lineRule="exact"/>
              <w:rPr>
                <w:rFonts w:ascii="宋体" w:hAnsi="宋体"/>
                <w:color w:val="auto"/>
                <w:sz w:val="21"/>
                <w:szCs w:val="21"/>
              </w:rPr>
            </w:pPr>
            <w:r>
              <w:rPr>
                <w:rFonts w:hint="eastAsia" w:ascii="宋体" w:hAnsi="宋体"/>
                <w:color w:val="auto"/>
                <w:sz w:val="21"/>
                <w:szCs w:val="21"/>
              </w:rPr>
              <w:t>要求Intel Core i3,主频为四核四线程2.7GHz或以上配置，内存4G DDR4或以上配置，硬盘：128G或以上SSD固态硬盘方案</w:t>
            </w:r>
          </w:p>
          <w:p>
            <w:pPr>
              <w:spacing w:line="300" w:lineRule="exact"/>
              <w:rPr>
                <w:rFonts w:ascii="宋体" w:hAnsi="宋体"/>
                <w:color w:val="auto"/>
                <w:sz w:val="21"/>
                <w:szCs w:val="21"/>
              </w:rPr>
            </w:pPr>
            <w:r>
              <w:rPr>
                <w:rFonts w:hint="eastAsia" w:ascii="宋体" w:hAnsi="宋体"/>
                <w:color w:val="auto"/>
                <w:sz w:val="21"/>
                <w:szCs w:val="21"/>
              </w:rPr>
              <w:t>▲要求电脑模块具有按压式开关，无需工具即可快速拆卸,便于售后维护</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台</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2</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33</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触控一体机</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要求整机屏幕采用80英寸 LED 液晶屏，显示比例16:9</w:t>
            </w:r>
          </w:p>
          <w:p>
            <w:pPr>
              <w:spacing w:line="300" w:lineRule="exact"/>
              <w:rPr>
                <w:rFonts w:ascii="宋体" w:hAnsi="宋体"/>
                <w:color w:val="auto"/>
                <w:sz w:val="21"/>
                <w:szCs w:val="21"/>
              </w:rPr>
            </w:pPr>
            <w:r>
              <w:rPr>
                <w:rFonts w:hint="eastAsia" w:ascii="宋体" w:hAnsi="宋体"/>
                <w:color w:val="auto"/>
                <w:sz w:val="21"/>
                <w:szCs w:val="21"/>
              </w:rPr>
              <w:t>要求输入端子:≥2路VGA；≥2路Audio；≥1路AV；≥1路YPbPr；≥3路HDMI；≥1路TV RF；≥1路Android USB；≥1路Line in；≥1路RS232接口；≥1路RJ45。</w:t>
            </w:r>
          </w:p>
          <w:p>
            <w:pPr>
              <w:spacing w:line="300" w:lineRule="exact"/>
              <w:rPr>
                <w:rFonts w:ascii="宋体" w:hAnsi="宋体"/>
                <w:color w:val="auto"/>
                <w:sz w:val="21"/>
                <w:szCs w:val="21"/>
              </w:rPr>
            </w:pPr>
            <w:r>
              <w:rPr>
                <w:rFonts w:hint="eastAsia" w:ascii="宋体" w:hAnsi="宋体"/>
                <w:color w:val="auto"/>
                <w:sz w:val="21"/>
                <w:szCs w:val="21"/>
              </w:rPr>
              <w:t>▲要求防眩光技术：在保证光线通透的前提下仍具备良好的防眩光效果，要求可见光透射比≥92%,雾度范围≥12%;</w:t>
            </w:r>
          </w:p>
          <w:p>
            <w:pPr>
              <w:spacing w:line="300" w:lineRule="exact"/>
              <w:rPr>
                <w:rFonts w:ascii="宋体" w:hAnsi="宋体"/>
                <w:color w:val="auto"/>
                <w:sz w:val="21"/>
                <w:szCs w:val="21"/>
              </w:rPr>
            </w:pPr>
            <w:r>
              <w:rPr>
                <w:rFonts w:hint="eastAsia" w:ascii="宋体" w:hAnsi="宋体"/>
                <w:color w:val="auto"/>
                <w:sz w:val="21"/>
                <w:szCs w:val="21"/>
              </w:rPr>
              <w:t>要求整机符合浪涌（冲击）抗扰度、静电放电抗扰度、射频电磁场辐射抗扰度、电快速瞬变脉冲群抗扰度、射频场感应的传导抗扰度等要求，确保整机使用安全</w:t>
            </w:r>
          </w:p>
          <w:p>
            <w:pPr>
              <w:spacing w:line="300" w:lineRule="exact"/>
              <w:rPr>
                <w:rFonts w:ascii="宋体" w:hAnsi="宋体"/>
                <w:color w:val="auto"/>
                <w:sz w:val="21"/>
                <w:szCs w:val="21"/>
              </w:rPr>
            </w:pPr>
            <w:r>
              <w:rPr>
                <w:rFonts w:hint="eastAsia" w:ascii="宋体" w:hAnsi="宋体"/>
                <w:color w:val="auto"/>
                <w:sz w:val="21"/>
                <w:szCs w:val="21"/>
              </w:rPr>
              <w:t>要求触控式快捷键：设备屏幕左右两侧各具备不少于16个快捷键，在需要时可调出，不用时可隐藏，不遮挡教师视线，不影响显示面积，便于教学（拒绝丝印式快捷键或物理黏贴式快捷键）</w:t>
            </w:r>
          </w:p>
          <w:p>
            <w:pPr>
              <w:spacing w:line="300" w:lineRule="exact"/>
              <w:rPr>
                <w:rFonts w:ascii="宋体" w:hAnsi="宋体"/>
                <w:color w:val="auto"/>
                <w:sz w:val="21"/>
                <w:szCs w:val="21"/>
              </w:rPr>
            </w:pPr>
            <w:r>
              <w:rPr>
                <w:rFonts w:hint="eastAsia" w:ascii="宋体" w:hAnsi="宋体"/>
                <w:color w:val="auto"/>
                <w:sz w:val="21"/>
                <w:szCs w:val="21"/>
              </w:rPr>
              <w:t xml:space="preserve">要求整机只需连接一根网线，即可实现Windows及Android系统同时联网， </w:t>
            </w:r>
          </w:p>
          <w:p>
            <w:pPr>
              <w:spacing w:line="300" w:lineRule="exact"/>
              <w:rPr>
                <w:rFonts w:ascii="宋体" w:hAnsi="宋体"/>
                <w:color w:val="auto"/>
                <w:sz w:val="21"/>
                <w:szCs w:val="21"/>
              </w:rPr>
            </w:pPr>
            <w:r>
              <w:rPr>
                <w:rFonts w:hint="eastAsia" w:ascii="宋体" w:hAnsi="宋体"/>
                <w:color w:val="auto"/>
                <w:sz w:val="21"/>
                <w:szCs w:val="21"/>
              </w:rPr>
              <w:t xml:space="preserve">要求智能识别通用串行总线：整机具备至少3路前置双通道USB接口,同一个USB接口可支持同时在Windows及Android系统下被读取，无需区分。其中至少有1路为USB3.0， </w:t>
            </w:r>
          </w:p>
          <w:p>
            <w:pPr>
              <w:spacing w:line="300" w:lineRule="exact"/>
              <w:rPr>
                <w:rFonts w:ascii="宋体" w:hAnsi="宋体"/>
                <w:color w:val="auto"/>
                <w:sz w:val="21"/>
                <w:szCs w:val="21"/>
              </w:rPr>
            </w:pPr>
            <w:r>
              <w:rPr>
                <w:rFonts w:hint="eastAsia" w:ascii="宋体" w:hAnsi="宋体"/>
                <w:color w:val="auto"/>
                <w:sz w:val="21"/>
                <w:szCs w:val="21"/>
              </w:rPr>
              <w:t>要求整机（非电脑模块）具备HDMI out端子，可将设备任意通道的音视频信号输出到外部显示设备，满足外部设备对整机音视频信号的采集需求</w:t>
            </w:r>
          </w:p>
          <w:p>
            <w:pPr>
              <w:spacing w:line="300" w:lineRule="exact"/>
              <w:rPr>
                <w:rFonts w:ascii="宋体" w:hAnsi="宋体"/>
                <w:color w:val="auto"/>
                <w:sz w:val="21"/>
                <w:szCs w:val="21"/>
              </w:rPr>
            </w:pPr>
            <w:r>
              <w:rPr>
                <w:rFonts w:hint="eastAsia" w:ascii="宋体" w:hAnsi="宋体"/>
                <w:color w:val="auto"/>
                <w:sz w:val="21"/>
                <w:szCs w:val="21"/>
              </w:rPr>
              <w:t>要求为保证上课时教学的便利性，设备应支持任意通道画面放大功能，可在整机任意通道下将画面冻结并双击画面任一部分进行放大</w:t>
            </w:r>
          </w:p>
          <w:p>
            <w:pPr>
              <w:spacing w:line="300" w:lineRule="exact"/>
              <w:rPr>
                <w:rFonts w:ascii="宋体" w:hAnsi="宋体"/>
                <w:color w:val="auto"/>
                <w:sz w:val="21"/>
                <w:szCs w:val="21"/>
              </w:rPr>
            </w:pPr>
            <w:r>
              <w:rPr>
                <w:rFonts w:hint="eastAsia" w:ascii="宋体" w:hAnsi="宋体"/>
                <w:color w:val="auto"/>
                <w:sz w:val="21"/>
                <w:szCs w:val="21"/>
              </w:rPr>
              <w:t>要求整机与电脑模块连接采用按压式开关设计，无需工具即可快速拆卸,便于售后维护</w:t>
            </w:r>
          </w:p>
          <w:p>
            <w:pPr>
              <w:spacing w:line="300" w:lineRule="exact"/>
              <w:rPr>
                <w:rFonts w:ascii="宋体" w:hAnsi="宋体"/>
                <w:color w:val="auto"/>
                <w:sz w:val="21"/>
                <w:szCs w:val="21"/>
              </w:rPr>
            </w:pPr>
            <w:r>
              <w:rPr>
                <w:rFonts w:hint="eastAsia" w:ascii="宋体" w:hAnsi="宋体"/>
                <w:color w:val="auto"/>
                <w:sz w:val="21"/>
                <w:szCs w:val="21"/>
              </w:rPr>
              <w:t>要求采用80pin以上接口的高速电脑模块方案</w:t>
            </w:r>
          </w:p>
          <w:p>
            <w:pPr>
              <w:spacing w:line="300" w:lineRule="exact"/>
              <w:rPr>
                <w:rFonts w:ascii="宋体" w:hAnsi="宋体"/>
                <w:color w:val="auto"/>
                <w:sz w:val="21"/>
                <w:szCs w:val="21"/>
              </w:rPr>
            </w:pPr>
            <w:r>
              <w:rPr>
                <w:rFonts w:hint="eastAsia" w:ascii="宋体" w:hAnsi="宋体"/>
                <w:color w:val="auto"/>
                <w:sz w:val="21"/>
                <w:szCs w:val="21"/>
              </w:rPr>
              <w:t>要求.Intel Core i3,主频为四核四线程2.7GHz或以上配置，内存4G DDR4或以上配置，硬盘：128G或以上SSD固态硬盘方案</w:t>
            </w:r>
          </w:p>
          <w:p>
            <w:pPr>
              <w:spacing w:line="300" w:lineRule="exact"/>
              <w:rPr>
                <w:rFonts w:ascii="宋体" w:hAnsi="宋体"/>
                <w:color w:val="auto"/>
                <w:sz w:val="21"/>
                <w:szCs w:val="21"/>
              </w:rPr>
            </w:pPr>
            <w:r>
              <w:rPr>
                <w:rFonts w:hint="eastAsia" w:ascii="宋体" w:hAnsi="宋体"/>
                <w:color w:val="auto"/>
                <w:sz w:val="21"/>
                <w:szCs w:val="21"/>
              </w:rPr>
              <w:t>▲要求电脑模块具有按压式开关，无需工具即可快速拆卸,便于售后维护</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台</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p>
        </w:tc>
        <w:tc>
          <w:tcPr>
            <w:tcW w:w="5992" w:type="dxa"/>
            <w:shd w:val="clear" w:color="000000" w:fill="FFFFFF"/>
            <w:tcMar>
              <w:top w:w="15" w:type="dxa"/>
              <w:left w:w="15" w:type="dxa"/>
              <w:bottom w:w="0" w:type="dxa"/>
              <w:right w:w="15" w:type="dxa"/>
            </w:tcMar>
            <w:vAlign w:val="center"/>
          </w:tcPr>
          <w:p>
            <w:pPr>
              <w:spacing w:line="300" w:lineRule="exact"/>
              <w:jc w:val="center"/>
              <w:rPr>
                <w:rFonts w:hint="eastAsia" w:ascii="宋体" w:hAnsi="宋体"/>
                <w:color w:val="auto"/>
                <w:sz w:val="21"/>
                <w:szCs w:val="21"/>
              </w:rPr>
            </w:pPr>
            <w:r>
              <w:rPr>
                <w:rFonts w:hint="eastAsia" w:ascii="宋体" w:hAnsi="宋体"/>
                <w:b/>
                <w:bCs/>
                <w:color w:val="auto"/>
                <w:sz w:val="24"/>
                <w:szCs w:val="24"/>
              </w:rPr>
              <w:t>六、云机房软件系统</w:t>
            </w:r>
          </w:p>
        </w:tc>
        <w:tc>
          <w:tcPr>
            <w:tcW w:w="450"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p>
        </w:tc>
        <w:tc>
          <w:tcPr>
            <w:tcW w:w="390" w:type="dxa"/>
            <w:shd w:val="clear" w:color="000000" w:fill="FFFFFF"/>
            <w:tcMar>
              <w:top w:w="15" w:type="dxa"/>
              <w:left w:w="15" w:type="dxa"/>
              <w:bottom w:w="0" w:type="dxa"/>
              <w:right w:w="15" w:type="dxa"/>
            </w:tcMar>
            <w:vAlign w:val="center"/>
          </w:tcPr>
          <w:p>
            <w:pPr>
              <w:jc w:val="center"/>
              <w:rPr>
                <w:rFonts w:hint="eastAsia" w:ascii="宋体" w:hAnsi="宋体"/>
                <w:color w:val="auto"/>
                <w:sz w:val="24"/>
                <w:szCs w:val="24"/>
              </w:rPr>
            </w:pPr>
          </w:p>
        </w:tc>
        <w:tc>
          <w:tcPr>
            <w:tcW w:w="531" w:type="dxa"/>
            <w:tcMar>
              <w:top w:w="15" w:type="dxa"/>
              <w:left w:w="15" w:type="dxa"/>
              <w:bottom w:w="0" w:type="dxa"/>
              <w:right w:w="15" w:type="dxa"/>
            </w:tcMar>
            <w:vAlign w:val="center"/>
          </w:tcPr>
          <w:p>
            <w:pPr>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34</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教室管理软件</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要求共享白板：系统支持导入图片、word、ppt、excel、pdf、txt文档创建白板内容，将白板内容共享给学生，教师可以选择某个学生控制老师的白板内容实现共同交互答题。教师也可以允许学生个人绘画模式在老师导入的素材白板内容基础上独立完成学习任务，教师可以监看所有学生的完成情况，同时可以把指定学生绘画的白板内容分享给其他同学欣赏。</w:t>
            </w:r>
          </w:p>
          <w:p>
            <w:pPr>
              <w:spacing w:line="300" w:lineRule="exact"/>
              <w:rPr>
                <w:rFonts w:ascii="宋体" w:hAnsi="宋体"/>
                <w:color w:val="auto"/>
                <w:sz w:val="21"/>
                <w:szCs w:val="21"/>
              </w:rPr>
            </w:pPr>
            <w:r>
              <w:rPr>
                <w:rFonts w:hint="eastAsia" w:ascii="宋体" w:hAnsi="宋体"/>
                <w:color w:val="auto"/>
                <w:sz w:val="21"/>
                <w:szCs w:val="21"/>
              </w:rPr>
              <w:t>要求全面支持Windows系列操作系统，包括Windows 8、Windows 10 RTM的操作系统。</w:t>
            </w:r>
          </w:p>
          <w:p>
            <w:pPr>
              <w:spacing w:line="300" w:lineRule="exact"/>
              <w:rPr>
                <w:rFonts w:ascii="宋体" w:hAnsi="宋体"/>
                <w:color w:val="auto"/>
                <w:sz w:val="21"/>
                <w:szCs w:val="21"/>
              </w:rPr>
            </w:pPr>
            <w:r>
              <w:rPr>
                <w:rFonts w:hint="eastAsia" w:ascii="宋体" w:hAnsi="宋体"/>
                <w:color w:val="auto"/>
                <w:sz w:val="21"/>
                <w:szCs w:val="21"/>
              </w:rPr>
              <w:t>要求系统支持多种加密方式：加密狗加密、在线序列号加密、离线文件加密、自定义短码激活、mac地址预置激活、服务器认证多种方便的激活方式。</w:t>
            </w:r>
          </w:p>
          <w:p>
            <w:pPr>
              <w:spacing w:line="300" w:lineRule="exact"/>
              <w:rPr>
                <w:rFonts w:ascii="宋体" w:hAnsi="宋体"/>
                <w:color w:val="auto"/>
                <w:sz w:val="21"/>
                <w:szCs w:val="21"/>
              </w:rPr>
            </w:pPr>
            <w:r>
              <w:rPr>
                <w:rFonts w:hint="eastAsia" w:ascii="宋体" w:hAnsi="宋体"/>
                <w:color w:val="auto"/>
                <w:sz w:val="21"/>
                <w:szCs w:val="21"/>
              </w:rPr>
              <w:t>要求多教室同时授课时系统登录支持多频道切换登录方式和学生端选择在线的任意老师端进入授课方式。</w:t>
            </w:r>
          </w:p>
          <w:p>
            <w:pPr>
              <w:spacing w:line="300" w:lineRule="exact"/>
              <w:rPr>
                <w:rFonts w:ascii="宋体" w:hAnsi="宋体"/>
                <w:color w:val="auto"/>
                <w:sz w:val="21"/>
                <w:szCs w:val="21"/>
              </w:rPr>
            </w:pPr>
            <w:r>
              <w:rPr>
                <w:rFonts w:hint="eastAsia" w:ascii="宋体" w:hAnsi="宋体"/>
                <w:color w:val="auto"/>
                <w:sz w:val="21"/>
                <w:szCs w:val="21"/>
              </w:rPr>
              <w:t>▲要求答题卡考试：系统支持导入word、ppt、excel、pdf、图片、txt等多种格式试卷导入考试内容共享给学生，直接生成答题卡用于学生作答，包含多种不同的题型：多选题，判断题，填空题，问答题、拍照题和手写题等。教师可运行独立的答题卡编辑器编辑和多种题型的答题卡以供上课时考试需要，考试过程中无须提交试卷教师即可实时监看学生答题情况和答题结果。</w:t>
            </w:r>
          </w:p>
          <w:p>
            <w:pPr>
              <w:spacing w:line="300" w:lineRule="exact"/>
              <w:rPr>
                <w:rFonts w:ascii="宋体" w:hAnsi="宋体"/>
                <w:color w:val="auto"/>
                <w:sz w:val="21"/>
                <w:szCs w:val="21"/>
              </w:rPr>
            </w:pPr>
            <w:r>
              <w:rPr>
                <w:rFonts w:hint="eastAsia" w:ascii="宋体" w:hAnsi="宋体"/>
                <w:color w:val="auto"/>
                <w:sz w:val="21"/>
                <w:szCs w:val="21"/>
              </w:rPr>
              <w:t>要求抢答和竞答：组织全体或分组的快速抢答问题，有抢答口述回复、抢答文字回复、抢答屏幕转播回复三种方式，抢答对错后老师可以选择五角星+数字的方式给予学生相应奖励结果，并可根据题目的难易程度给出不同的分值，竞赛支持同一小组内排名。</w:t>
            </w:r>
          </w:p>
          <w:p>
            <w:pPr>
              <w:spacing w:line="300" w:lineRule="exact"/>
              <w:rPr>
                <w:rFonts w:ascii="宋体" w:hAnsi="宋体"/>
                <w:color w:val="auto"/>
                <w:sz w:val="21"/>
                <w:szCs w:val="21"/>
              </w:rPr>
            </w:pPr>
            <w:r>
              <w:rPr>
                <w:rFonts w:hint="eastAsia" w:ascii="宋体" w:hAnsi="宋体"/>
                <w:color w:val="auto"/>
                <w:sz w:val="21"/>
                <w:szCs w:val="21"/>
              </w:rPr>
              <w:t>要求教师机程序重启时，仍能记忆禁止举手、禁止发消息、上网限制、U盘限制、程序限制等老师的设置。</w:t>
            </w:r>
          </w:p>
          <w:p>
            <w:pPr>
              <w:spacing w:line="300" w:lineRule="exact"/>
              <w:rPr>
                <w:rFonts w:ascii="宋体" w:hAnsi="宋体"/>
                <w:color w:val="auto"/>
                <w:sz w:val="21"/>
                <w:szCs w:val="21"/>
              </w:rPr>
            </w:pPr>
            <w:r>
              <w:rPr>
                <w:rFonts w:hint="eastAsia" w:ascii="宋体" w:hAnsi="宋体"/>
                <w:color w:val="auto"/>
                <w:sz w:val="21"/>
                <w:szCs w:val="21"/>
              </w:rPr>
              <w:t>要求网络快照：教师可以在监控学生的时候，对学生画面拍快照，保存学生画面的截图。</w:t>
            </w:r>
          </w:p>
          <w:p>
            <w:pPr>
              <w:spacing w:line="300" w:lineRule="exact"/>
              <w:rPr>
                <w:rFonts w:ascii="宋体" w:hAnsi="宋体"/>
                <w:color w:val="auto"/>
                <w:sz w:val="21"/>
                <w:szCs w:val="21"/>
              </w:rPr>
            </w:pPr>
            <w:r>
              <w:rPr>
                <w:rFonts w:hint="eastAsia" w:ascii="宋体" w:hAnsi="宋体"/>
                <w:color w:val="auto"/>
                <w:sz w:val="21"/>
                <w:szCs w:val="21"/>
              </w:rPr>
              <w:t>要求学生限制：可对学生机设置上网策略、应用程序策略、USB口、网络打印机和光驱使用策略，并支持对不同学生设置单独策略，上网限制支持多浏览器，IE、Chrome、QQ、Firefox、360等都可以限制。</w:t>
            </w:r>
          </w:p>
          <w:p>
            <w:pPr>
              <w:spacing w:line="300" w:lineRule="exact"/>
              <w:rPr>
                <w:rFonts w:ascii="宋体" w:hAnsi="宋体"/>
                <w:color w:val="auto"/>
                <w:sz w:val="21"/>
                <w:szCs w:val="21"/>
              </w:rPr>
            </w:pPr>
            <w:r>
              <w:rPr>
                <w:rFonts w:hint="eastAsia" w:ascii="宋体" w:hAnsi="宋体"/>
                <w:color w:val="auto"/>
                <w:sz w:val="21"/>
                <w:szCs w:val="21"/>
              </w:rPr>
              <w:t>要求签到：提供学生名单管理工具，为软件和考试模块提供实名验证。提供点名功能，支持保留学生多次登录记录、考勤统计、签到信息的导出与对比，支持csv 格式的导出。</w:t>
            </w:r>
          </w:p>
          <w:p>
            <w:pPr>
              <w:spacing w:line="300" w:lineRule="exact"/>
              <w:rPr>
                <w:rFonts w:ascii="宋体" w:hAnsi="宋体"/>
                <w:color w:val="auto"/>
                <w:sz w:val="21"/>
                <w:szCs w:val="21"/>
              </w:rPr>
            </w:pPr>
            <w:r>
              <w:rPr>
                <w:rFonts w:hint="eastAsia" w:ascii="宋体" w:hAnsi="宋体"/>
                <w:color w:val="auto"/>
                <w:sz w:val="21"/>
                <w:szCs w:val="21"/>
              </w:rPr>
              <w:t>分组讨论：提供按照主题或者试题进行自主选择性进入讨论组讨论问题，讨论过程中学生可导入文档、图片素材进行资源共享，也可以通过画笔手写、画图、打字、表情等模式进行互动，讨论全程老师可以进入不同分组进行查阅或协助分析。</w:t>
            </w:r>
          </w:p>
          <w:p>
            <w:pPr>
              <w:spacing w:line="300" w:lineRule="exact"/>
              <w:rPr>
                <w:rFonts w:ascii="宋体" w:hAnsi="宋体"/>
                <w:color w:val="auto"/>
                <w:sz w:val="21"/>
                <w:szCs w:val="21"/>
              </w:rPr>
            </w:pPr>
            <w:r>
              <w:rPr>
                <w:rFonts w:hint="eastAsia" w:ascii="宋体" w:hAnsi="宋体"/>
                <w:color w:val="auto"/>
                <w:sz w:val="21"/>
                <w:szCs w:val="21"/>
              </w:rPr>
              <w:t>要求图标监看：班级模型中可以显示学生机桌面的缩图。以定期更新，更新的快慢可由教师机程序定制，缩图显示大小也可自由设定。</w:t>
            </w:r>
          </w:p>
          <w:p>
            <w:pPr>
              <w:spacing w:line="300" w:lineRule="exact"/>
              <w:rPr>
                <w:rFonts w:ascii="宋体" w:hAnsi="宋体"/>
                <w:color w:val="auto"/>
                <w:sz w:val="21"/>
                <w:szCs w:val="21"/>
              </w:rPr>
            </w:pPr>
            <w:r>
              <w:rPr>
                <w:rFonts w:hint="eastAsia" w:ascii="宋体" w:hAnsi="宋体"/>
                <w:color w:val="auto"/>
                <w:sz w:val="21"/>
                <w:szCs w:val="21"/>
              </w:rPr>
              <w:t>要求另具备屏幕广播、学生演示、网络影院、视频直播、屏幕录制、语音广播、语音对讲、电子点名、远程开关机、远程命令、屏幕监看、远程设置、远程登录、登录windows前接受广播、请求帮助、举手、发言、自动锁屏、防杀进程、黑屏肃静等功能。</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套</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112</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 w:hRule="atLeast"/>
        </w:trPr>
        <w:tc>
          <w:tcPr>
            <w:tcW w:w="300"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35</w:t>
            </w:r>
          </w:p>
        </w:tc>
        <w:tc>
          <w:tcPr>
            <w:tcW w:w="1208" w:type="dxa"/>
            <w:shd w:val="clear" w:color="000000" w:fill="FFFFFF"/>
            <w:tcMar>
              <w:top w:w="15" w:type="dxa"/>
              <w:left w:w="15" w:type="dxa"/>
              <w:bottom w:w="0" w:type="dxa"/>
              <w:right w:w="15" w:type="dxa"/>
            </w:tcMar>
            <w:vAlign w:val="center"/>
          </w:tcPr>
          <w:p>
            <w:pPr>
              <w:spacing w:line="300" w:lineRule="exact"/>
              <w:rPr>
                <w:rFonts w:hint="eastAsia" w:ascii="宋体" w:hAnsi="宋体"/>
                <w:color w:val="auto"/>
                <w:sz w:val="21"/>
                <w:szCs w:val="21"/>
              </w:rPr>
            </w:pPr>
            <w:r>
              <w:rPr>
                <w:rFonts w:hint="eastAsia" w:ascii="宋体" w:hAnsi="宋体"/>
                <w:color w:val="auto"/>
                <w:sz w:val="21"/>
                <w:szCs w:val="21"/>
              </w:rPr>
              <w:t>云机房软件</w:t>
            </w:r>
          </w:p>
        </w:tc>
        <w:tc>
          <w:tcPr>
            <w:tcW w:w="5992" w:type="dxa"/>
            <w:shd w:val="clear" w:color="000000" w:fill="FFFFFF"/>
            <w:tcMar>
              <w:top w:w="15" w:type="dxa"/>
              <w:left w:w="15" w:type="dxa"/>
              <w:bottom w:w="0" w:type="dxa"/>
              <w:right w:w="15" w:type="dxa"/>
            </w:tcMar>
            <w:vAlign w:val="center"/>
          </w:tcPr>
          <w:p>
            <w:pPr>
              <w:spacing w:line="300" w:lineRule="exact"/>
              <w:rPr>
                <w:rFonts w:ascii="宋体" w:hAnsi="宋体"/>
                <w:color w:val="auto"/>
                <w:sz w:val="21"/>
                <w:szCs w:val="21"/>
              </w:rPr>
            </w:pPr>
            <w:r>
              <w:rPr>
                <w:rFonts w:hint="eastAsia" w:ascii="宋体" w:hAnsi="宋体"/>
                <w:color w:val="auto"/>
                <w:sz w:val="21"/>
                <w:szCs w:val="21"/>
              </w:rPr>
              <w:t>要求产品能基于IDriver网络磁盘管理运行，理论上兼容所有应用软件运行要求；</w:t>
            </w:r>
          </w:p>
          <w:p>
            <w:pPr>
              <w:spacing w:line="300" w:lineRule="exact"/>
              <w:rPr>
                <w:rFonts w:ascii="宋体" w:hAnsi="宋体"/>
                <w:color w:val="auto"/>
                <w:sz w:val="21"/>
                <w:szCs w:val="21"/>
              </w:rPr>
            </w:pPr>
            <w:r>
              <w:rPr>
                <w:rFonts w:hint="eastAsia" w:ascii="宋体" w:hAnsi="宋体"/>
                <w:color w:val="auto"/>
                <w:sz w:val="21"/>
                <w:szCs w:val="21"/>
              </w:rPr>
              <w:t>要求服务端系统镜像需为标准的VHD格式，至少支持128个磁盘镜像，可支持扩充需求</w:t>
            </w:r>
          </w:p>
          <w:p>
            <w:pPr>
              <w:spacing w:line="300" w:lineRule="exact"/>
              <w:rPr>
                <w:rFonts w:ascii="宋体" w:hAnsi="宋体"/>
                <w:color w:val="auto"/>
                <w:sz w:val="21"/>
                <w:szCs w:val="21"/>
              </w:rPr>
            </w:pPr>
            <w:r>
              <w:rPr>
                <w:rFonts w:hint="eastAsia" w:ascii="宋体" w:hAnsi="宋体"/>
                <w:color w:val="auto"/>
                <w:sz w:val="21"/>
                <w:szCs w:val="21"/>
              </w:rPr>
              <w:t>要求支持驱动分离技术，适应多种硬件配置的环境共用1个系统镜像，驱动与系统镜像分离，只需维护系统镜像即可，可以极大减轻维护工作量；</w:t>
            </w:r>
          </w:p>
          <w:p>
            <w:pPr>
              <w:spacing w:line="300" w:lineRule="exact"/>
              <w:rPr>
                <w:rFonts w:ascii="宋体" w:hAnsi="宋体"/>
                <w:color w:val="auto"/>
                <w:sz w:val="21"/>
                <w:szCs w:val="21"/>
              </w:rPr>
            </w:pPr>
            <w:r>
              <w:rPr>
                <w:rFonts w:hint="eastAsia" w:ascii="宋体" w:hAnsi="宋体"/>
                <w:color w:val="auto"/>
                <w:sz w:val="21"/>
                <w:szCs w:val="21"/>
              </w:rPr>
              <w:t>要求支持多系统启动菜单，客户端可自行选择从不同的系统启动；</w:t>
            </w:r>
          </w:p>
          <w:p>
            <w:pPr>
              <w:spacing w:line="300" w:lineRule="exact"/>
              <w:rPr>
                <w:rFonts w:ascii="宋体" w:hAnsi="宋体"/>
                <w:color w:val="auto"/>
                <w:sz w:val="21"/>
                <w:szCs w:val="21"/>
              </w:rPr>
            </w:pPr>
            <w:r>
              <w:rPr>
                <w:rFonts w:hint="eastAsia" w:ascii="宋体" w:hAnsi="宋体"/>
                <w:color w:val="auto"/>
                <w:sz w:val="21"/>
                <w:szCs w:val="21"/>
              </w:rPr>
              <w:t>要求支持服务器集群，不受单点影响；</w:t>
            </w:r>
          </w:p>
          <w:p>
            <w:pPr>
              <w:spacing w:line="300" w:lineRule="exact"/>
              <w:rPr>
                <w:rFonts w:ascii="宋体" w:hAnsi="宋体"/>
                <w:color w:val="auto"/>
                <w:sz w:val="21"/>
                <w:szCs w:val="21"/>
              </w:rPr>
            </w:pPr>
            <w:r>
              <w:rPr>
                <w:rFonts w:hint="eastAsia" w:ascii="宋体" w:hAnsi="宋体"/>
                <w:color w:val="auto"/>
                <w:sz w:val="21"/>
                <w:szCs w:val="21"/>
              </w:rPr>
              <w:t>▲要求支持服务器集群自动负载均衡，客户机远程启动自动连接负载最小的服务器，如果该服务器存在多块网卡，客户机自动连接负载最小的网卡；</w:t>
            </w:r>
          </w:p>
          <w:p>
            <w:pPr>
              <w:spacing w:line="300" w:lineRule="exact"/>
              <w:rPr>
                <w:rFonts w:ascii="宋体" w:hAnsi="宋体"/>
                <w:color w:val="auto"/>
                <w:sz w:val="21"/>
                <w:szCs w:val="21"/>
              </w:rPr>
            </w:pPr>
            <w:r>
              <w:rPr>
                <w:rFonts w:hint="eastAsia" w:ascii="宋体" w:hAnsi="宋体"/>
                <w:color w:val="auto"/>
                <w:sz w:val="21"/>
                <w:szCs w:val="21"/>
              </w:rPr>
              <w:t>要求支持服务器双机热备，客户机远程启动时连接2台服务器，任意1台服务器宕机，客户机可无缝热迁移到另外一台服务器继续运行；</w:t>
            </w:r>
          </w:p>
          <w:p>
            <w:pPr>
              <w:spacing w:line="300" w:lineRule="exact"/>
              <w:rPr>
                <w:rFonts w:ascii="宋体" w:hAnsi="宋体"/>
                <w:color w:val="auto"/>
                <w:sz w:val="21"/>
                <w:szCs w:val="21"/>
              </w:rPr>
            </w:pPr>
            <w:r>
              <w:rPr>
                <w:rFonts w:hint="eastAsia" w:ascii="宋体" w:hAnsi="宋体"/>
                <w:color w:val="auto"/>
                <w:sz w:val="21"/>
                <w:szCs w:val="21"/>
              </w:rPr>
              <w:t>要求支持客户机指定首选、备选服务器远程启动，当首选服务器连接不上时，自动连接备选服务器；</w:t>
            </w:r>
          </w:p>
          <w:p>
            <w:pPr>
              <w:spacing w:line="300" w:lineRule="exact"/>
              <w:rPr>
                <w:rFonts w:ascii="宋体" w:hAnsi="宋体"/>
                <w:color w:val="auto"/>
                <w:sz w:val="21"/>
                <w:szCs w:val="21"/>
              </w:rPr>
            </w:pPr>
            <w:r>
              <w:rPr>
                <w:rFonts w:hint="eastAsia" w:ascii="宋体" w:hAnsi="宋体"/>
                <w:color w:val="auto"/>
                <w:sz w:val="21"/>
                <w:szCs w:val="21"/>
              </w:rPr>
              <w:t>要求主副服务器系统镜像同步，需支持差异同步、数据校验和断点续传；</w:t>
            </w:r>
          </w:p>
          <w:p>
            <w:pPr>
              <w:spacing w:line="300" w:lineRule="exact"/>
              <w:rPr>
                <w:rFonts w:ascii="宋体" w:hAnsi="宋体"/>
                <w:color w:val="auto"/>
                <w:sz w:val="21"/>
                <w:szCs w:val="21"/>
              </w:rPr>
            </w:pPr>
            <w:r>
              <w:rPr>
                <w:rFonts w:hint="eastAsia" w:ascii="宋体" w:hAnsi="宋体"/>
                <w:color w:val="auto"/>
                <w:sz w:val="21"/>
                <w:szCs w:val="21"/>
              </w:rPr>
              <w:t>要求支持客户机内存缓存技术；</w:t>
            </w:r>
          </w:p>
          <w:p>
            <w:pPr>
              <w:spacing w:line="300" w:lineRule="exact"/>
              <w:rPr>
                <w:rFonts w:ascii="宋体" w:hAnsi="宋体"/>
                <w:color w:val="auto"/>
                <w:sz w:val="21"/>
                <w:szCs w:val="21"/>
              </w:rPr>
            </w:pPr>
            <w:r>
              <w:rPr>
                <w:rFonts w:hint="eastAsia" w:ascii="宋体" w:hAnsi="宋体"/>
                <w:color w:val="auto"/>
                <w:sz w:val="21"/>
                <w:szCs w:val="21"/>
              </w:rPr>
              <w:t>要求支持网卡PNP技术，默认需集成所有常用网卡驱动；</w:t>
            </w:r>
          </w:p>
          <w:p>
            <w:pPr>
              <w:spacing w:line="300" w:lineRule="exact"/>
              <w:rPr>
                <w:rFonts w:ascii="宋体" w:hAnsi="宋体"/>
                <w:color w:val="auto"/>
                <w:sz w:val="21"/>
                <w:szCs w:val="21"/>
              </w:rPr>
            </w:pPr>
            <w:r>
              <w:rPr>
                <w:rFonts w:hint="eastAsia" w:ascii="宋体" w:hAnsi="宋体"/>
                <w:color w:val="auto"/>
                <w:sz w:val="21"/>
                <w:szCs w:val="21"/>
              </w:rPr>
              <w:t>要求支持客户机智能回写技术；</w:t>
            </w:r>
          </w:p>
          <w:p>
            <w:pPr>
              <w:spacing w:line="300" w:lineRule="exact"/>
              <w:rPr>
                <w:rFonts w:ascii="宋体" w:hAnsi="宋体"/>
                <w:color w:val="auto"/>
                <w:sz w:val="21"/>
                <w:szCs w:val="21"/>
              </w:rPr>
            </w:pPr>
            <w:r>
              <w:rPr>
                <w:rFonts w:hint="eastAsia" w:ascii="宋体" w:hAnsi="宋体"/>
                <w:color w:val="auto"/>
                <w:sz w:val="21"/>
                <w:szCs w:val="21"/>
              </w:rPr>
              <w:t>要求支持客户机网卡智能加速；</w:t>
            </w:r>
          </w:p>
          <w:p>
            <w:pPr>
              <w:spacing w:line="300" w:lineRule="exact"/>
              <w:rPr>
                <w:rFonts w:ascii="宋体" w:hAnsi="宋体"/>
                <w:color w:val="auto"/>
                <w:sz w:val="21"/>
                <w:szCs w:val="21"/>
              </w:rPr>
            </w:pPr>
            <w:r>
              <w:rPr>
                <w:rFonts w:hint="eastAsia" w:ascii="宋体" w:hAnsi="宋体"/>
                <w:color w:val="auto"/>
                <w:sz w:val="21"/>
                <w:szCs w:val="21"/>
              </w:rPr>
              <w:t>要求支持大规模网络环境应用，如支持跨网段、多个vlan等三层网络规划；支持标准DHCP协议；</w:t>
            </w:r>
          </w:p>
          <w:p>
            <w:pPr>
              <w:spacing w:line="300" w:lineRule="exact"/>
              <w:rPr>
                <w:rFonts w:ascii="宋体" w:hAnsi="宋体"/>
                <w:color w:val="auto"/>
                <w:sz w:val="21"/>
                <w:szCs w:val="21"/>
              </w:rPr>
            </w:pPr>
            <w:r>
              <w:rPr>
                <w:rFonts w:hint="eastAsia" w:ascii="宋体" w:hAnsi="宋体"/>
                <w:color w:val="auto"/>
                <w:sz w:val="21"/>
                <w:szCs w:val="21"/>
              </w:rPr>
              <w:t>要求支持服务端可控制客户机还原、不还原启动，控制客户机开机、关机、重启、远程协助、截屏，统一设置客户机的网关、DNS、分辨率等</w:t>
            </w:r>
          </w:p>
          <w:p>
            <w:pPr>
              <w:spacing w:line="300" w:lineRule="exact"/>
              <w:rPr>
                <w:rFonts w:ascii="宋体" w:hAnsi="宋体"/>
                <w:color w:val="auto"/>
                <w:sz w:val="21"/>
                <w:szCs w:val="21"/>
              </w:rPr>
            </w:pPr>
            <w:r>
              <w:rPr>
                <w:rFonts w:hint="eastAsia" w:ascii="宋体" w:hAnsi="宋体"/>
                <w:color w:val="auto"/>
                <w:sz w:val="21"/>
                <w:szCs w:val="21"/>
              </w:rPr>
              <w:t>▲要求有很好的软、硬件兼容性；兼容HP、IBM、DELL服务器硬件，兼容HP、DELL、升腾、联想、方正等计算机硬件，和INTEL、HP、IBM、DELL等主流硬件厂商有长期技术合作关系；支持各类语音系统、教学软件、多媒体系统、办公软件系统、网络考试系统等</w:t>
            </w:r>
          </w:p>
          <w:p>
            <w:pPr>
              <w:spacing w:line="300" w:lineRule="exact"/>
              <w:rPr>
                <w:rFonts w:ascii="宋体" w:hAnsi="宋体"/>
                <w:color w:val="auto"/>
                <w:sz w:val="21"/>
                <w:szCs w:val="21"/>
              </w:rPr>
            </w:pPr>
            <w:r>
              <w:rPr>
                <w:rFonts w:hint="eastAsia" w:ascii="宋体" w:hAnsi="宋体"/>
                <w:color w:val="auto"/>
                <w:sz w:val="21"/>
                <w:szCs w:val="21"/>
              </w:rPr>
              <w:t>要求支持客户端多系统（Winxp、win7、win8、win10）启动；服务器端支持Windows 2003、2008、2012 。</w:t>
            </w:r>
          </w:p>
          <w:p>
            <w:pPr>
              <w:spacing w:line="300" w:lineRule="exact"/>
              <w:rPr>
                <w:rFonts w:ascii="宋体" w:hAnsi="宋体"/>
                <w:color w:val="auto"/>
                <w:sz w:val="21"/>
                <w:szCs w:val="21"/>
              </w:rPr>
            </w:pPr>
            <w:r>
              <w:rPr>
                <w:rFonts w:hint="eastAsia" w:ascii="宋体" w:hAnsi="宋体"/>
                <w:color w:val="auto"/>
                <w:sz w:val="21"/>
                <w:szCs w:val="21"/>
              </w:rPr>
              <w:t>要求产品需为纯软件架构，无外设硬体配件；</w:t>
            </w:r>
          </w:p>
          <w:p>
            <w:pPr>
              <w:spacing w:line="300" w:lineRule="exact"/>
              <w:rPr>
                <w:rFonts w:ascii="宋体" w:hAnsi="宋体"/>
                <w:color w:val="auto"/>
                <w:sz w:val="21"/>
                <w:szCs w:val="21"/>
              </w:rPr>
            </w:pPr>
            <w:r>
              <w:rPr>
                <w:rFonts w:hint="eastAsia" w:ascii="宋体" w:hAnsi="宋体"/>
                <w:color w:val="auto"/>
                <w:sz w:val="21"/>
                <w:szCs w:val="21"/>
              </w:rPr>
              <w:t>要求客户机支持多启动菜单，支持多镜像；</w:t>
            </w:r>
          </w:p>
          <w:p>
            <w:pPr>
              <w:spacing w:line="300" w:lineRule="exact"/>
              <w:rPr>
                <w:rFonts w:ascii="宋体" w:hAnsi="宋体"/>
                <w:color w:val="auto"/>
                <w:sz w:val="21"/>
                <w:szCs w:val="21"/>
              </w:rPr>
            </w:pPr>
            <w:r>
              <w:rPr>
                <w:rFonts w:hint="eastAsia" w:ascii="宋体" w:hAnsi="宋体"/>
                <w:color w:val="auto"/>
                <w:sz w:val="21"/>
                <w:szCs w:val="21"/>
              </w:rPr>
              <w:t>要求支持IP－SAN、NAS等存储设备兼容应用；</w:t>
            </w:r>
          </w:p>
          <w:p>
            <w:pPr>
              <w:spacing w:line="300" w:lineRule="exact"/>
              <w:rPr>
                <w:rFonts w:ascii="宋体" w:hAnsi="宋体"/>
                <w:color w:val="auto"/>
                <w:sz w:val="21"/>
                <w:szCs w:val="21"/>
              </w:rPr>
            </w:pPr>
            <w:r>
              <w:rPr>
                <w:rFonts w:hint="eastAsia" w:ascii="宋体" w:hAnsi="宋体"/>
                <w:color w:val="auto"/>
                <w:sz w:val="21"/>
                <w:szCs w:val="21"/>
              </w:rPr>
              <w:t>要求服务器群支持负载均衡、数据同步功能；</w:t>
            </w:r>
          </w:p>
          <w:p>
            <w:pPr>
              <w:spacing w:line="300" w:lineRule="exact"/>
              <w:rPr>
                <w:rFonts w:ascii="宋体" w:hAnsi="宋体"/>
                <w:color w:val="auto"/>
                <w:sz w:val="21"/>
                <w:szCs w:val="21"/>
              </w:rPr>
            </w:pPr>
            <w:r>
              <w:rPr>
                <w:rFonts w:hint="eastAsia" w:ascii="宋体" w:hAnsi="宋体"/>
                <w:color w:val="auto"/>
                <w:sz w:val="21"/>
                <w:szCs w:val="21"/>
              </w:rPr>
              <w:t>要求客户机桌面系统能实现零宕机，无缝热迁移，保障系统应用安全；</w:t>
            </w:r>
          </w:p>
          <w:p>
            <w:pPr>
              <w:spacing w:line="300" w:lineRule="exact"/>
              <w:rPr>
                <w:rFonts w:ascii="宋体" w:hAnsi="宋体"/>
                <w:color w:val="auto"/>
                <w:sz w:val="21"/>
                <w:szCs w:val="21"/>
              </w:rPr>
            </w:pPr>
            <w:r>
              <w:rPr>
                <w:rFonts w:hint="eastAsia" w:ascii="宋体" w:hAnsi="宋体"/>
                <w:color w:val="auto"/>
                <w:sz w:val="21"/>
                <w:szCs w:val="21"/>
              </w:rPr>
              <w:t>要求支持服务器集群功能；</w:t>
            </w:r>
          </w:p>
          <w:p>
            <w:pPr>
              <w:spacing w:line="300" w:lineRule="exact"/>
              <w:rPr>
                <w:rFonts w:ascii="宋体" w:hAnsi="宋体"/>
                <w:color w:val="auto"/>
                <w:sz w:val="21"/>
                <w:szCs w:val="21"/>
              </w:rPr>
            </w:pPr>
            <w:r>
              <w:rPr>
                <w:rFonts w:hint="eastAsia" w:ascii="宋体" w:hAnsi="宋体"/>
                <w:color w:val="auto"/>
                <w:sz w:val="21"/>
                <w:szCs w:val="21"/>
              </w:rPr>
              <w:t>要求支持多点还原，为操作系统崩溃提供快速恢复解决方案</w:t>
            </w:r>
          </w:p>
        </w:tc>
        <w:tc>
          <w:tcPr>
            <w:tcW w:w="45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套</w:t>
            </w:r>
          </w:p>
        </w:tc>
        <w:tc>
          <w:tcPr>
            <w:tcW w:w="390" w:type="dxa"/>
            <w:shd w:val="clear" w:color="000000" w:fill="FFFFFF"/>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2</w:t>
            </w:r>
          </w:p>
        </w:tc>
        <w:tc>
          <w:tcPr>
            <w:tcW w:w="531" w:type="dxa"/>
            <w:tcMar>
              <w:top w:w="15" w:type="dxa"/>
              <w:left w:w="15" w:type="dxa"/>
              <w:bottom w:w="0" w:type="dxa"/>
              <w:right w:w="15" w:type="dxa"/>
            </w:tcMar>
            <w:vAlign w:val="center"/>
          </w:tcPr>
          <w:p>
            <w:pPr>
              <w:jc w:val="center"/>
              <w:rPr>
                <w:rFonts w:ascii="宋体" w:hAnsi="宋体"/>
                <w:color w:val="auto"/>
                <w:sz w:val="24"/>
                <w:szCs w:val="24"/>
              </w:rPr>
            </w:pPr>
            <w:r>
              <w:rPr>
                <w:rFonts w:hint="eastAsia" w:ascii="宋体" w:hAnsi="宋体"/>
                <w:color w:val="auto"/>
                <w:sz w:val="24"/>
                <w:szCs w:val="24"/>
              </w:rPr>
              <w:t>是</w:t>
            </w:r>
          </w:p>
        </w:tc>
      </w:tr>
    </w:tbl>
    <w:p>
      <w:pPr>
        <w:spacing w:line="360" w:lineRule="auto"/>
        <w:ind w:firstLine="482" w:firstLineChars="200"/>
        <w:contextualSpacing/>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微软雅黑" w:asciiTheme="minorEastAsia" w:hAnsiTheme="minorEastAsia"/>
          <w:b/>
          <w:color w:val="auto"/>
          <w:sz w:val="24"/>
          <w:szCs w:val="24"/>
          <w:lang w:eastAsia="zh-CN"/>
        </w:rPr>
        <w:t>四</w:t>
      </w:r>
      <w:r>
        <w:rPr>
          <w:rFonts w:hint="eastAsia" w:cs="宋体" w:asciiTheme="minorEastAsia" w:hAnsiTheme="minorEastAsia"/>
          <w:b/>
          <w:color w:val="auto"/>
          <w:kern w:val="0"/>
          <w:sz w:val="24"/>
          <w:szCs w:val="24"/>
          <w:lang w:val="zh-CN"/>
        </w:rPr>
        <w:t>、采购标的的其他技术、服务等要求</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1.投标人提供的必须是一个完整的系统，除采购需求、采购清单所明确列出的要求外，凡系统正常运行需具备的功能和设备及配件，均包括在本工程范围中。</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2.投标人提供系统应满足本技术文件的性能要求及数量进行。</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3.投标人应充分考虑在正常教学环境中施工的问题，做好对应施工方案，提前做好相关设备的准备和调配，凡涉及特殊环境施工的附加设备及费用均包括在项目范围中，不再进行相关的洽商。</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4.投标人负责整个项目的交接工作。</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投标人负责项目的清洁工作，清洁标准必须达到无任何施工材料残留物，保证所有设备内、外的清洁、整齐。所有线缆、设备的必须具备标识标签，标识标签需要清晰、牢固，对于不同功能使用不同的颜色进行区分。</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必须严格按照招标文件中所规定的要求选取相关设备、材料及配件，不得使用低劣、假冒、仿制的设备、材料及配件。规定范围内未涵盖或不适合项目的设备、材料及配件，投标人须提供相关设备、材料及配件的样品、样板，由招标人确定后方可使用。</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7.服务要求</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7.1技术支持</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投标人须向项目采购人承诺提供的质量保证期、技术支持等。</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7.2技术培训</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投标人须承诺对采购人的现场培训不得低于2次。投标文件中应制定详细的人员培训方案、选派培训授课人员、培训内容、培训材料的规定、培训完成时间等。</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7.3售后服务</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7.3.1 系统（指全部设备）验收合格后进入质量保证期，自在系统终验合格单上签字之日起计算，质保期至少为3年。</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7.3.2 系统质量保证期内，系统运行过程中如果出现技术故障，投标人应保证最快的时间内解决问题，恢复正常运行。</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7.3.3 在投标文件中，投标人必须明确售后服务方案和故障响应时间。</w:t>
      </w:r>
    </w:p>
    <w:p>
      <w:pPr>
        <w:spacing w:line="360" w:lineRule="auto"/>
        <w:ind w:firstLine="480" w:firstLineChars="200"/>
        <w:contextualSpacing/>
        <w:rPr>
          <w:rFonts w:hint="eastAsia" w:cs="仿宋_GB2312" w:asciiTheme="minorEastAsia" w:hAnsiTheme="minorEastAsia"/>
          <w:color w:val="auto"/>
          <w:sz w:val="24"/>
          <w:szCs w:val="24"/>
          <w:lang w:val="en-US" w:eastAsia="zh-CN"/>
        </w:rPr>
      </w:pPr>
      <w:r>
        <w:rPr>
          <w:rFonts w:hint="eastAsia" w:cs="仿宋_GB2312" w:asciiTheme="minorEastAsia" w:hAnsiTheme="minorEastAsia"/>
          <w:color w:val="auto"/>
          <w:sz w:val="24"/>
          <w:szCs w:val="24"/>
          <w:lang w:val="en-US" w:eastAsia="zh-CN"/>
        </w:rPr>
        <w:t>8.投标人须明确货物类投标产品（除辅材外）的厂家、产地、品牌、型号、详细参数。</w:t>
      </w:r>
    </w:p>
    <w:p>
      <w:pPr>
        <w:spacing w:line="360" w:lineRule="auto"/>
        <w:ind w:firstLine="480" w:firstLineChars="200"/>
        <w:contextualSpacing/>
        <w:rPr>
          <w:rFonts w:hint="eastAsia" w:cs="宋体" w:asciiTheme="minorEastAsia" w:hAnsiTheme="minorEastAsia"/>
          <w:color w:val="auto"/>
          <w:kern w:val="0"/>
          <w:sz w:val="24"/>
          <w:szCs w:val="24"/>
          <w:lang w:val="en-US" w:eastAsia="zh-CN"/>
        </w:rPr>
      </w:pPr>
      <w:r>
        <w:rPr>
          <w:rFonts w:hint="eastAsia" w:cs="仿宋_GB2312" w:asciiTheme="minorEastAsia" w:hAnsiTheme="minorEastAsia"/>
          <w:color w:val="auto"/>
          <w:sz w:val="24"/>
          <w:szCs w:val="24"/>
          <w:lang w:val="en-US" w:eastAsia="zh-CN"/>
        </w:rPr>
        <w:t>9.本招标文件所列需求为</w:t>
      </w:r>
      <w:r>
        <w:rPr>
          <w:rFonts w:hint="eastAsia" w:cs="宋体" w:asciiTheme="minorEastAsia" w:hAnsiTheme="minorEastAsia"/>
          <w:color w:val="auto"/>
          <w:kern w:val="0"/>
          <w:sz w:val="24"/>
          <w:szCs w:val="24"/>
          <w:lang w:val="en-US" w:eastAsia="zh-CN"/>
        </w:rPr>
        <w:t>最低要求，投标产品不得低于最低要求</w:t>
      </w:r>
      <w:bookmarkStart w:id="0" w:name="_Hlk504924166"/>
      <w:r>
        <w:rPr>
          <w:rFonts w:hint="eastAsia" w:cs="宋体" w:asciiTheme="minorEastAsia" w:hAnsiTheme="minorEastAsia"/>
          <w:color w:val="auto"/>
          <w:kern w:val="0"/>
          <w:sz w:val="24"/>
          <w:szCs w:val="24"/>
          <w:lang w:val="en-US" w:eastAsia="zh-CN"/>
        </w:rPr>
        <w:t>。</w:t>
      </w:r>
      <w:bookmarkEnd w:id="0"/>
    </w:p>
    <w:p>
      <w:pPr>
        <w:spacing w:line="360" w:lineRule="auto"/>
        <w:ind w:firstLine="480" w:firstLineChars="200"/>
        <w:contextualSpacing/>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10.投标人必须完整投标。</w:t>
      </w:r>
    </w:p>
    <w:p>
      <w:pPr>
        <w:spacing w:line="360" w:lineRule="auto"/>
        <w:ind w:firstLine="482" w:firstLineChars="200"/>
        <w:contextualSpacing/>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六、验收标准</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1.由采购人成立验收小组,按照采购合同的约定对中标人履约情况进行验收。验收时,按照采购合同的约定对每一项技术、服务、安全标准的履约情况进行确认。验收结束后,出具验收书。</w:t>
      </w:r>
    </w:p>
    <w:p>
      <w:pPr>
        <w:pStyle w:val="19"/>
        <w:widowControl/>
        <w:shd w:val="clear" w:color="auto" w:fill="FFFFFF"/>
        <w:spacing w:line="360" w:lineRule="auto"/>
        <w:ind w:firstLine="420"/>
        <w:contextualSpacing/>
        <w:jc w:val="left"/>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2.按照招标文件要求、投标文件响应和承诺验收</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微软雅黑" w:asciiTheme="minorEastAsia" w:hAnsiTheme="minorEastAsia" w:eastAsiaTheme="minorEastAsia"/>
          <w:b/>
          <w:color w:val="auto"/>
        </w:rPr>
        <w:t>★</w:t>
      </w:r>
      <w:r>
        <w:rPr>
          <w:rFonts w:hint="eastAsia" w:cs="黑体" w:asciiTheme="minorEastAsia" w:hAnsiTheme="minorEastAsia" w:eastAsiaTheme="minorEastAsia"/>
          <w:b/>
          <w:bCs/>
          <w:color w:val="auto"/>
          <w:shd w:val="clear" w:color="auto" w:fill="FFFFFF"/>
        </w:rPr>
        <w:t>七、本项目预算金额</w:t>
      </w:r>
      <w:r>
        <w:rPr>
          <w:rFonts w:hint="eastAsia" w:ascii="宋体" w:hAnsi="宋体" w:cs="仿宋_GB2312"/>
          <w:color w:val="auto"/>
          <w:kern w:val="2"/>
          <w:sz w:val="24"/>
          <w:szCs w:val="24"/>
          <w:shd w:val="clear" w:color="auto" w:fill="FFFFFF"/>
          <w:lang w:val="en-US" w:eastAsia="zh-CN" w:bidi="ar-SA"/>
        </w:rPr>
        <w:t>1896638</w:t>
      </w:r>
      <w:r>
        <w:rPr>
          <w:rFonts w:hint="eastAsia" w:cs="黑体" w:asciiTheme="minorEastAsia" w:hAnsiTheme="minorEastAsia" w:eastAsiaTheme="minorEastAsia"/>
          <w:b/>
          <w:bCs/>
          <w:color w:val="auto"/>
          <w:shd w:val="clear" w:color="auto" w:fill="FFFFFF"/>
        </w:rPr>
        <w:t>元。最高限价</w:t>
      </w:r>
      <w:r>
        <w:rPr>
          <w:rFonts w:hint="eastAsia" w:ascii="宋体" w:hAnsi="宋体" w:cs="仿宋_GB2312"/>
          <w:color w:val="auto"/>
          <w:kern w:val="2"/>
          <w:sz w:val="24"/>
          <w:szCs w:val="24"/>
          <w:shd w:val="clear" w:color="auto" w:fill="FFFFFF"/>
          <w:lang w:val="en-US" w:eastAsia="zh-CN" w:bidi="ar-SA"/>
        </w:rPr>
        <w:t>1896638</w:t>
      </w:r>
      <w:r>
        <w:rPr>
          <w:rFonts w:hint="eastAsia" w:cs="宋体" w:asciiTheme="minorEastAsia" w:hAnsiTheme="minorEastAsia" w:eastAsiaTheme="minorEastAsia"/>
          <w:b/>
          <w:color w:val="auto"/>
          <w:kern w:val="0"/>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八、资金支付</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w:t>
      </w:r>
      <w:r>
        <w:rPr>
          <w:rFonts w:hint="eastAsia" w:cs="宋体" w:asciiTheme="minorEastAsia" w:hAnsiTheme="minorEastAsia"/>
          <w:color w:val="auto"/>
          <w:kern w:val="0"/>
          <w:sz w:val="24"/>
          <w:szCs w:val="24"/>
          <w:lang w:val="en-US" w:eastAsia="zh-CN"/>
        </w:rPr>
        <w:t>.</w:t>
      </w:r>
      <w:r>
        <w:rPr>
          <w:rFonts w:hint="eastAsia" w:cs="宋体" w:asciiTheme="minorEastAsia" w:hAnsiTheme="minorEastAsia"/>
          <w:color w:val="auto"/>
          <w:kern w:val="0"/>
          <w:sz w:val="24"/>
          <w:szCs w:val="24"/>
          <w:lang w:val="zh-CN"/>
        </w:rPr>
        <w:t>支付方式：银行转账</w:t>
      </w:r>
    </w:p>
    <w:p>
      <w:pPr>
        <w:widowControl/>
        <w:shd w:val="clear" w:color="auto" w:fill="FFFFFF"/>
        <w:spacing w:line="360" w:lineRule="auto"/>
        <w:ind w:firstLine="480" w:firstLineChars="200"/>
        <w:jc w:val="left"/>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 w:val="24"/>
          <w:szCs w:val="24"/>
          <w:lang w:val="zh-CN"/>
        </w:rPr>
        <w:t>2</w:t>
      </w:r>
      <w:r>
        <w:rPr>
          <w:rFonts w:hint="eastAsia" w:cs="宋体" w:asciiTheme="minorEastAsia" w:hAnsiTheme="minorEastAsia"/>
          <w:color w:val="auto"/>
          <w:kern w:val="0"/>
          <w:sz w:val="24"/>
          <w:szCs w:val="24"/>
          <w:lang w:val="en-US" w:eastAsia="zh-CN"/>
        </w:rPr>
        <w:t>.</w:t>
      </w:r>
      <w:r>
        <w:rPr>
          <w:rFonts w:hint="eastAsia" w:cs="宋体" w:asciiTheme="minorEastAsia" w:hAnsiTheme="minorEastAsia"/>
          <w:color w:val="auto"/>
          <w:kern w:val="0"/>
          <w:sz w:val="24"/>
          <w:szCs w:val="24"/>
          <w:lang w:val="zh-CN"/>
        </w:rPr>
        <w:t>支付时间及条件：设备到货后，付合同总款的</w:t>
      </w:r>
      <w:r>
        <w:rPr>
          <w:rFonts w:hint="eastAsia" w:cs="宋体" w:asciiTheme="minorEastAsia" w:hAnsiTheme="minorEastAsia"/>
          <w:color w:val="auto"/>
          <w:kern w:val="0"/>
          <w:sz w:val="24"/>
          <w:szCs w:val="24"/>
          <w:lang w:val="en-US" w:eastAsia="zh-CN"/>
        </w:rPr>
        <w:t>30%，系统安装完毕验收合格后，再付合同总款的60%，系统运行一年后无质量问题付清余款</w:t>
      </w:r>
      <w:r>
        <w:rPr>
          <w:rFonts w:hint="eastAsia" w:cs="宋体" w:asciiTheme="minorEastAsia" w:hAnsiTheme="minorEastAsia"/>
          <w:color w:val="auto"/>
          <w:kern w:val="0"/>
          <w:sz w:val="24"/>
          <w:szCs w:val="24"/>
          <w:lang w:val="zh-CN"/>
        </w:rPr>
        <w:t>。</w:t>
      </w:r>
    </w:p>
    <w:p>
      <w:pPr>
        <w:autoSpaceDE w:val="0"/>
        <w:autoSpaceDN w:val="0"/>
        <w:adjustRightInd w:val="0"/>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vAlign w:val="top"/>
          </w:tcPr>
          <w:p>
            <w:pPr>
              <w:pStyle w:val="19"/>
              <w:widowControl/>
              <w:shd w:val="clear" w:color="auto" w:fill="FFFFFF"/>
              <w:spacing w:line="360" w:lineRule="auto"/>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项目名称：云机房视频交互终端设备</w:t>
            </w:r>
          </w:p>
          <w:p>
            <w:pPr>
              <w:pStyle w:val="51"/>
              <w:widowControl/>
              <w:shd w:val="clear" w:color="auto" w:fill="FFFFFF"/>
              <w:spacing w:line="360" w:lineRule="auto"/>
              <w:contextualSpacing/>
              <w:jc w:val="left"/>
              <w:rPr>
                <w:rFonts w:hint="eastAsia" w:ascii="宋体" w:hAnsi="宋体" w:eastAsia="宋体" w:cs="仿宋_GB2312"/>
                <w:color w:val="auto"/>
                <w:shd w:val="clear" w:color="auto" w:fill="FFFFFF"/>
                <w:lang w:val="zh-CN"/>
              </w:rPr>
            </w:pPr>
            <w:r>
              <w:rPr>
                <w:rFonts w:hint="eastAsia" w:cs="仿宋_GB2312" w:asciiTheme="minorEastAsia" w:hAnsiTheme="minorEastAsia" w:eastAsiaTheme="minorEastAsia"/>
                <w:color w:val="auto"/>
                <w:shd w:val="clear" w:color="auto" w:fill="FFFFFF"/>
              </w:rPr>
              <w:t>项目编号：</w:t>
            </w:r>
            <w:r>
              <w:rPr>
                <w:rFonts w:hint="eastAsia" w:ascii="宋体" w:hAnsi="宋体" w:eastAsia="宋体" w:cs="仿宋_GB2312"/>
                <w:color w:val="auto"/>
                <w:shd w:val="clear" w:color="auto" w:fill="FFFFFF"/>
                <w:lang w:val="zh-CN" w:eastAsia="zh-CN"/>
              </w:rPr>
              <w:t>魏都区政府采购中心</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rPr>
              <w:t>WZCG-G20</w:t>
            </w:r>
            <w:r>
              <w:rPr>
                <w:rFonts w:hint="eastAsia" w:ascii="宋体" w:hAnsi="宋体" w:eastAsia="宋体" w:cs="仿宋_GB2312"/>
                <w:color w:val="auto"/>
                <w:shd w:val="clear" w:color="auto" w:fill="FFFFFF"/>
                <w:lang w:val="zh-CN" w:eastAsia="zh-CN"/>
              </w:rPr>
              <w:t>1</w:t>
            </w:r>
            <w:r>
              <w:rPr>
                <w:rFonts w:hint="eastAsia" w:ascii="宋体" w:hAnsi="宋体" w:cs="仿宋_GB2312"/>
                <w:color w:val="auto"/>
                <w:shd w:val="clear" w:color="auto" w:fill="FFFFFF"/>
                <w:lang w:val="en-US" w:eastAsia="zh-CN"/>
              </w:rPr>
              <w:t>8004-1</w:t>
            </w:r>
            <w:r>
              <w:rPr>
                <w:rFonts w:hint="eastAsia" w:ascii="宋体" w:hAnsi="宋体" w:eastAsia="宋体" w:cs="仿宋_GB2312"/>
                <w:color w:val="auto"/>
                <w:shd w:val="clear" w:color="auto" w:fill="FFFFFF"/>
                <w:lang w:val="zh-CN"/>
              </w:rPr>
              <w:t>号</w:t>
            </w:r>
          </w:p>
          <w:p>
            <w:pPr>
              <w:pStyle w:val="51"/>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lang w:val="zh-CN" w:eastAsia="zh-CN"/>
              </w:rPr>
              <w:t xml:space="preserve">      许昌市公共资源交易中心</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rPr>
              <w:t>JZFCG</w:t>
            </w:r>
            <w:r>
              <w:rPr>
                <w:rFonts w:hint="eastAsia" w:ascii="宋体" w:hAnsi="宋体" w:eastAsia="宋体" w:cs="仿宋_GB2312"/>
                <w:color w:val="auto"/>
                <w:shd w:val="clear" w:color="auto" w:fill="FFFFFF"/>
                <w:lang w:val="zh-CN" w:eastAsia="zh-CN"/>
              </w:rPr>
              <w:t>-</w:t>
            </w:r>
            <w:r>
              <w:rPr>
                <w:rFonts w:hint="eastAsia" w:ascii="宋体" w:hAnsi="宋体" w:eastAsia="宋体" w:cs="仿宋_GB2312"/>
                <w:color w:val="auto"/>
                <w:shd w:val="clear" w:color="auto" w:fill="FFFFFF"/>
                <w:lang w:val="zh-CN"/>
              </w:rPr>
              <w:t>G</w:t>
            </w:r>
            <w:r>
              <w:rPr>
                <w:rFonts w:hint="eastAsia" w:ascii="宋体" w:hAnsi="宋体" w:eastAsia="宋体" w:cs="仿宋_GB2312"/>
                <w:color w:val="auto"/>
                <w:shd w:val="clear" w:color="auto" w:fill="FFFFFF"/>
                <w:lang w:val="zh-CN" w:eastAsia="zh-CN"/>
              </w:rPr>
              <w:t>201</w:t>
            </w:r>
            <w:r>
              <w:rPr>
                <w:rFonts w:hint="eastAsia" w:ascii="宋体" w:hAnsi="宋体" w:cs="仿宋_GB2312"/>
                <w:color w:val="auto"/>
                <w:shd w:val="clear" w:color="auto" w:fill="FFFFFF"/>
                <w:lang w:val="en-US" w:eastAsia="zh-CN"/>
              </w:rPr>
              <w:t>8041-1</w:t>
            </w:r>
            <w:r>
              <w:rPr>
                <w:rFonts w:hint="eastAsia" w:ascii="宋体" w:hAnsi="宋体" w:eastAsia="宋体" w:cs="仿宋_GB2312"/>
                <w:color w:val="auto"/>
                <w:shd w:val="clear" w:color="auto" w:fill="FFFFFF"/>
                <w:lang w:val="zh-CN"/>
              </w:rPr>
              <w:t>号</w:t>
            </w:r>
          </w:p>
          <w:p>
            <w:pPr>
              <w:autoSpaceDE w:val="0"/>
              <w:autoSpaceDN w:val="0"/>
              <w:adjustRightInd w:val="0"/>
              <w:spacing w:line="360" w:lineRule="auto"/>
              <w:jc w:val="left"/>
              <w:rPr>
                <w:rFonts w:hint="eastAsia" w:ascii="宋体" w:hAnsi="宋体" w:cs="仿宋_GB2312"/>
                <w:color w:val="auto"/>
                <w:sz w:val="24"/>
                <w:szCs w:val="24"/>
                <w:lang w:eastAsia="zh-CN"/>
              </w:rPr>
            </w:pPr>
            <w:r>
              <w:rPr>
                <w:rFonts w:hint="eastAsia" w:ascii="宋体" w:hAnsi="宋体" w:cs="仿宋_GB2312"/>
                <w:color w:val="auto"/>
                <w:sz w:val="24"/>
                <w:szCs w:val="24"/>
              </w:rPr>
              <w:t>项目</w:t>
            </w:r>
            <w:r>
              <w:rPr>
                <w:rFonts w:hint="eastAsia" w:ascii="宋体" w:hAnsi="宋体" w:cs="仿宋_GB2312"/>
                <w:color w:val="auto"/>
                <w:sz w:val="24"/>
                <w:szCs w:val="24"/>
                <w:lang w:eastAsia="zh-CN"/>
              </w:rPr>
              <w:t>内容：视频会议系统</w:t>
            </w:r>
            <w:r>
              <w:rPr>
                <w:rFonts w:hint="eastAsia" w:ascii="宋体" w:hAnsi="宋体" w:cs="仿宋_GB2312"/>
                <w:color w:val="auto"/>
                <w:sz w:val="24"/>
                <w:szCs w:val="24"/>
                <w:lang w:val="en-US" w:eastAsia="zh-CN"/>
              </w:rPr>
              <w:t>1套、服务器2套、电子教室管理软件2套等</w:t>
            </w:r>
            <w:r>
              <w:rPr>
                <w:rFonts w:hint="eastAsia" w:ascii="宋体" w:hAnsi="宋体" w:cs="仿宋_GB2312"/>
                <w:color w:val="auto"/>
                <w:sz w:val="24"/>
                <w:szCs w:val="24"/>
                <w:lang w:eastAsia="zh-CN"/>
              </w:rPr>
              <w:t>。</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ascii="宋体" w:hAnsi="宋体" w:cs="仿宋_GB2312"/>
                <w:color w:val="auto"/>
                <w:sz w:val="24"/>
                <w:szCs w:val="24"/>
                <w:lang w:eastAsia="zh-CN"/>
              </w:rPr>
              <w:t>项目地址：许昌市文化街小学，许昌市文化街小学七一路校区，许昌市回族小学，许昌市郊大罗庄小学，许昌市郊董庄小学。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pStyle w:val="51"/>
              <w:widowControl/>
              <w:shd w:val="clear" w:color="auto" w:fill="FFFFFF"/>
              <w:spacing w:line="360" w:lineRule="auto"/>
              <w:contextualSpacing/>
              <w:jc w:val="left"/>
              <w:rPr>
                <w:rFonts w:ascii="宋体" w:hAnsi="宋体" w:eastAsia="宋体" w:cs="仿宋_GB2312"/>
                <w:color w:val="auto"/>
              </w:rPr>
            </w:pPr>
            <w:r>
              <w:rPr>
                <w:rFonts w:hint="eastAsia" w:ascii="宋体" w:hAnsi="宋体" w:eastAsia="宋体" w:cs="仿宋_GB2312"/>
                <w:color w:val="auto"/>
              </w:rPr>
              <w:t>采购人：许昌市文化街小学</w:t>
            </w:r>
          </w:p>
          <w:p>
            <w:pPr>
              <w:pStyle w:val="51"/>
              <w:widowControl/>
              <w:shd w:val="clear" w:color="auto" w:fill="FFFFFF"/>
              <w:spacing w:line="360" w:lineRule="auto"/>
              <w:contextualSpacing/>
              <w:jc w:val="left"/>
              <w:rPr>
                <w:rFonts w:ascii="宋体" w:hAnsi="宋体" w:eastAsia="宋体" w:cs="仿宋_GB2312"/>
                <w:color w:val="auto"/>
              </w:rPr>
            </w:pPr>
            <w:r>
              <w:rPr>
                <w:rFonts w:hint="eastAsia" w:ascii="宋体" w:hAnsi="宋体" w:eastAsia="宋体" w:cs="仿宋_GB2312"/>
                <w:color w:val="auto"/>
              </w:rPr>
              <w:t>地 址：河南省许昌市魏都区文化街27号</w:t>
            </w:r>
          </w:p>
          <w:p>
            <w:pPr>
              <w:pStyle w:val="51"/>
              <w:widowControl/>
              <w:shd w:val="clear" w:color="auto" w:fill="FFFFFF"/>
              <w:spacing w:line="360" w:lineRule="auto"/>
              <w:contextualSpacing/>
              <w:jc w:val="left"/>
              <w:rPr>
                <w:rFonts w:cs="仿宋_GB2312" w:asciiTheme="minorEastAsia" w:hAnsiTheme="minorEastAsia"/>
                <w:color w:val="auto"/>
                <w:sz w:val="24"/>
                <w:szCs w:val="24"/>
              </w:rPr>
            </w:pPr>
            <w:r>
              <w:rPr>
                <w:rFonts w:hint="eastAsia" w:ascii="宋体" w:hAnsi="宋体" w:eastAsia="宋体" w:cs="仿宋_GB2312"/>
                <w:color w:val="auto"/>
              </w:rPr>
              <w:t xml:space="preserve">联系人：李春伟      </w:t>
            </w:r>
            <w:r>
              <w:rPr>
                <w:rFonts w:hint="eastAsia" w:ascii="宋体" w:hAnsi="宋体" w:cs="仿宋_GB2312"/>
                <w:color w:val="auto"/>
                <w:lang w:val="en-US" w:eastAsia="zh-CN"/>
              </w:rPr>
              <w:t xml:space="preserve">  </w:t>
            </w:r>
            <w:r>
              <w:rPr>
                <w:rFonts w:hint="eastAsia" w:ascii="宋体" w:hAnsi="宋体" w:eastAsia="宋体" w:cs="仿宋_GB2312"/>
                <w:color w:val="auto"/>
              </w:rPr>
              <w:t xml:space="preserve">   联系电话：</w:t>
            </w:r>
            <w:r>
              <w:rPr>
                <w:rFonts w:hint="eastAsia" w:ascii="宋体" w:hAnsi="宋体" w:cs="仿宋_GB2312"/>
                <w:color w:val="auto"/>
                <w:lang w:val="en-US" w:eastAsia="zh-CN"/>
              </w:rPr>
              <w:t>0374-2187119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pStyle w:val="51"/>
              <w:widowControl/>
              <w:shd w:val="clear" w:color="auto" w:fill="FFFFFF"/>
              <w:spacing w:line="360" w:lineRule="auto"/>
              <w:contextualSpacing/>
              <w:jc w:val="left"/>
              <w:rPr>
                <w:rFonts w:hint="eastAsia" w:ascii="宋体" w:hAnsi="宋体" w:eastAsia="宋体" w:cs="仿宋_GB2312"/>
                <w:color w:val="auto"/>
                <w:lang w:val="zh-CN" w:eastAsia="zh-CN"/>
              </w:rPr>
            </w:pPr>
            <w:r>
              <w:rPr>
                <w:rFonts w:hint="eastAsia" w:ascii="宋体" w:hAnsi="宋体" w:cs="仿宋_GB2312"/>
                <w:color w:val="auto"/>
                <w:lang w:eastAsia="zh-CN"/>
              </w:rPr>
              <w:t>名</w:t>
            </w:r>
            <w:r>
              <w:rPr>
                <w:rFonts w:hint="eastAsia" w:ascii="宋体" w:hAnsi="宋体" w:eastAsia="宋体" w:cs="仿宋_GB2312"/>
                <w:color w:val="auto"/>
                <w:lang w:val="zh-CN" w:eastAsia="zh-CN"/>
              </w:rPr>
              <w:t>称：许昌市魏都区政府采购中心</w:t>
            </w:r>
          </w:p>
          <w:p>
            <w:pPr>
              <w:pStyle w:val="51"/>
              <w:widowControl/>
              <w:shd w:val="clear" w:color="auto" w:fill="FFFFFF"/>
              <w:spacing w:line="360" w:lineRule="auto"/>
              <w:contextualSpacing/>
              <w:jc w:val="left"/>
              <w:rPr>
                <w:rFonts w:hint="eastAsia" w:ascii="宋体" w:hAnsi="宋体" w:eastAsia="宋体" w:cs="仿宋_GB2312"/>
                <w:color w:val="auto"/>
                <w:lang w:val="zh-CN" w:eastAsia="zh-CN"/>
              </w:rPr>
            </w:pPr>
            <w:r>
              <w:rPr>
                <w:rFonts w:hint="eastAsia" w:ascii="宋体" w:hAnsi="宋体" w:eastAsia="宋体" w:cs="仿宋_GB2312"/>
                <w:color w:val="auto"/>
                <w:lang w:val="zh-CN" w:eastAsia="zh-CN"/>
              </w:rPr>
              <w:t>地址：许昌市天宝路魏都区政府办公楼5楼557室</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ascii="宋体" w:hAnsi="宋体" w:eastAsia="宋体" w:cs="仿宋_GB2312"/>
                <w:color w:val="auto"/>
                <w:kern w:val="2"/>
                <w:sz w:val="24"/>
                <w:szCs w:val="24"/>
                <w:lang w:val="zh-CN" w:eastAsia="zh-CN" w:bidi="ar-SA"/>
              </w:rPr>
              <w:t xml:space="preserve">联系人：张良     </w:t>
            </w:r>
            <w:r>
              <w:rPr>
                <w:rFonts w:hint="eastAsia" w:ascii="宋体" w:hAnsi="宋体" w:eastAsia="宋体" w:cs="仿宋_GB2312"/>
                <w:color w:val="auto"/>
                <w:kern w:val="2"/>
                <w:sz w:val="24"/>
                <w:szCs w:val="24"/>
                <w:lang w:val="en-US" w:eastAsia="zh-CN" w:bidi="ar-SA"/>
              </w:rPr>
              <w:t xml:space="preserve">    </w:t>
            </w:r>
            <w:r>
              <w:rPr>
                <w:rFonts w:hint="eastAsia" w:ascii="宋体" w:hAnsi="宋体" w:eastAsia="宋体" w:cs="仿宋_GB2312"/>
                <w:color w:val="auto"/>
                <w:kern w:val="2"/>
                <w:sz w:val="24"/>
                <w:szCs w:val="24"/>
                <w:lang w:val="zh-CN" w:eastAsia="zh-CN" w:bidi="ar-SA"/>
              </w:rPr>
              <w:t xml:space="preserve">  </w:t>
            </w:r>
            <w:r>
              <w:rPr>
                <w:rFonts w:hint="eastAsia" w:ascii="宋体" w:hAnsi="宋体" w:eastAsia="宋体" w:cs="仿宋_GB2312"/>
                <w:color w:val="auto"/>
                <w:kern w:val="2"/>
                <w:sz w:val="24"/>
                <w:szCs w:val="24"/>
                <w:lang w:val="en-US" w:eastAsia="zh-CN" w:bidi="ar-SA"/>
              </w:rPr>
              <w:t xml:space="preserve">  </w:t>
            </w:r>
            <w:r>
              <w:rPr>
                <w:rFonts w:hint="eastAsia" w:ascii="宋体" w:hAnsi="宋体" w:eastAsia="宋体" w:cs="仿宋_GB2312"/>
                <w:color w:val="auto"/>
                <w:kern w:val="2"/>
                <w:sz w:val="24"/>
                <w:szCs w:val="24"/>
                <w:lang w:val="zh-CN" w:eastAsia="zh-CN" w:bidi="ar-SA"/>
              </w:rPr>
              <w:t>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七、</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 xml:space="preserve"> (www.ccgp.gov.cn)政府采购严重违法失信行为记录名单的投标人</w:t>
            </w:r>
            <w:r>
              <w:rPr>
                <w:rFonts w:hint="eastAsia" w:cs="宋体" w:asciiTheme="minorEastAsia" w:hAnsiTheme="minorEastAsia"/>
                <w:b/>
                <w:bCs/>
                <w:color w:val="auto"/>
                <w:sz w:val="24"/>
                <w:szCs w:val="24"/>
                <w:lang w:val="zh-CN"/>
              </w:rPr>
              <w:t>。</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color w:val="auto"/>
                <w:sz w:val="24"/>
                <w:szCs w:val="24"/>
                <w:lang w:val="zh-CN"/>
              </w:rPr>
            </w:pPr>
            <w:r>
              <w:rPr>
                <w:rFonts w:hint="eastAsia" w:ascii="宋体" w:hAnsi="宋体" w:cs="仿宋_GB2312"/>
                <w:color w:val="auto"/>
                <w:kern w:val="2"/>
                <w:sz w:val="24"/>
                <w:szCs w:val="24"/>
                <w:shd w:val="clear" w:color="auto" w:fill="FFFFFF"/>
                <w:lang w:val="en-US" w:eastAsia="zh-CN" w:bidi="ar-SA"/>
              </w:rPr>
              <w:t>1896638</w:t>
            </w:r>
            <w:r>
              <w:rPr>
                <w:rFonts w:hint="eastAsia" w:cs="宋体" w:asciiTheme="minorEastAsia" w:hAnsiTheme="minorEastAsia"/>
                <w:bCs/>
                <w:color w:val="auto"/>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en-US" w:eastAsia="zh-CN"/>
              </w:rPr>
              <w:t>2018</w:t>
            </w:r>
            <w:r>
              <w:rPr>
                <w:rFonts w:hint="eastAsia" w:cs="宋体" w:asciiTheme="minorEastAsia" w:hAnsiTheme="minorEastAsia"/>
                <w:bCs/>
                <w:color w:val="auto"/>
                <w:sz w:val="24"/>
                <w:szCs w:val="24"/>
                <w:lang w:val="zh-CN"/>
              </w:rPr>
              <w:t>年</w:t>
            </w:r>
            <w:r>
              <w:rPr>
                <w:rFonts w:hint="eastAsia" w:cs="宋体" w:asciiTheme="minorEastAsia" w:hAnsiTheme="minorEastAsia"/>
                <w:bCs/>
                <w:color w:val="auto"/>
                <w:sz w:val="24"/>
                <w:szCs w:val="24"/>
                <w:lang w:val="en-US" w:eastAsia="zh-CN"/>
              </w:rPr>
              <w:t>8</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lang w:val="en-US" w:eastAsia="zh-CN"/>
              </w:rPr>
              <w:t>28</w:t>
            </w:r>
            <w:r>
              <w:rPr>
                <w:rFonts w:hint="eastAsia" w:cs="宋体" w:asciiTheme="minorEastAsia" w:hAnsiTheme="minorEastAsia"/>
                <w:bCs/>
                <w:color w:val="auto"/>
                <w:sz w:val="24"/>
                <w:szCs w:val="24"/>
                <w:lang w:val="zh-CN"/>
              </w:rPr>
              <w:t>日</w:t>
            </w:r>
            <w:r>
              <w:rPr>
                <w:rFonts w:hint="eastAsia" w:cs="宋体" w:asciiTheme="minorEastAsia" w:hAnsiTheme="minorEastAsia"/>
                <w:bCs/>
                <w:color w:val="auto"/>
                <w:sz w:val="24"/>
                <w:szCs w:val="24"/>
                <w:lang w:val="en-US" w:eastAsia="zh-CN"/>
              </w:rPr>
              <w:t>9</w:t>
            </w:r>
            <w:r>
              <w:rPr>
                <w:rFonts w:hint="eastAsia" w:cs="宋体" w:asciiTheme="minorEastAsia" w:hAnsiTheme="minorEastAsia"/>
                <w:bCs/>
                <w:color w:val="auto"/>
                <w:sz w:val="24"/>
                <w:szCs w:val="24"/>
                <w:lang w:val="zh-CN"/>
              </w:rPr>
              <w:t>时</w:t>
            </w:r>
            <w:r>
              <w:rPr>
                <w:rFonts w:hint="eastAsia" w:cs="宋体" w:asciiTheme="minorEastAsia" w:hAnsiTheme="minorEastAsia"/>
                <w:bCs/>
                <w:color w:val="auto"/>
                <w:sz w:val="24"/>
                <w:szCs w:val="24"/>
                <w:lang w:val="en-US" w:eastAsia="zh-CN"/>
              </w:rPr>
              <w:t>30</w:t>
            </w:r>
            <w:r>
              <w:rPr>
                <w:rFonts w:hint="eastAsia" w:cs="宋体" w:asciiTheme="minorEastAsia" w:hAnsiTheme="minorEastAsia"/>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w:t>
            </w:r>
            <w:r>
              <w:rPr>
                <w:rFonts w:hint="eastAsia" w:cs="宋体" w:asciiTheme="minorEastAsia" w:hAnsiTheme="minorEastAsia"/>
                <w:bCs/>
                <w:color w:val="auto"/>
                <w:sz w:val="24"/>
                <w:szCs w:val="24"/>
                <w:lang w:val="en-US" w:eastAsia="zh-CN"/>
              </w:rPr>
              <w:t>一</w:t>
            </w:r>
            <w:r>
              <w:rPr>
                <w:rFonts w:hint="eastAsia" w:cs="宋体" w:asciiTheme="minorEastAsia" w:hAnsiTheme="minorEastAsia"/>
                <w:bCs/>
                <w:color w:val="auto"/>
                <w:sz w:val="24"/>
                <w:szCs w:val="24"/>
                <w:lang w:val="zh-CN"/>
              </w:rPr>
              <w:t>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金额：叁万柒仟元整（¥</w:t>
            </w:r>
            <w:r>
              <w:rPr>
                <w:rFonts w:hint="eastAsia" w:cs="仿宋_GB2312" w:asciiTheme="minorEastAsia" w:hAnsiTheme="minorEastAsia"/>
                <w:color w:val="auto"/>
                <w:sz w:val="24"/>
                <w:szCs w:val="24"/>
                <w:lang w:val="en-US" w:eastAsia="zh-CN"/>
              </w:rPr>
              <w:t>37000元</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lang w:eastAsia="zh-CN"/>
              </w:rPr>
              <w:t>五</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sym w:font="Wingdings 2" w:char="0052"/>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hint="eastAsia"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eastAsia="zh-CN"/>
              </w:rPr>
              <w:t>1、中标</w:t>
            </w:r>
            <w:r>
              <w:rPr>
                <w:rFonts w:hint="eastAsia" w:cs="宋体" w:asciiTheme="minorEastAsia" w:hAnsiTheme="minorEastAsia"/>
                <w:bCs/>
                <w:color w:val="auto"/>
                <w:sz w:val="24"/>
                <w:szCs w:val="24"/>
                <w:lang w:val="zh-CN"/>
              </w:rPr>
              <w:t>人须在评标结束之时24小时内向许昌市魏都区政府采购中心发送最终分项报价一览表电子档，并同时电话通知工作人员。邮箱：</w:t>
            </w:r>
            <w:r>
              <w:rPr>
                <w:rFonts w:hint="eastAsia" w:cs="宋体" w:asciiTheme="minorEastAsia" w:hAnsiTheme="minorEastAsia"/>
                <w:bCs/>
                <w:color w:val="auto"/>
                <w:sz w:val="24"/>
                <w:szCs w:val="24"/>
                <w:lang w:val="zh-CN"/>
              </w:rPr>
              <w:fldChar w:fldCharType="begin"/>
            </w:r>
            <w:r>
              <w:rPr>
                <w:rFonts w:hint="eastAsia" w:cs="宋体" w:asciiTheme="minorEastAsia" w:hAnsiTheme="minorEastAsia"/>
                <w:bCs/>
                <w:color w:val="auto"/>
                <w:sz w:val="24"/>
                <w:szCs w:val="24"/>
                <w:lang w:val="zh-CN"/>
              </w:rPr>
              <w:instrText xml:space="preserve"> HYPERLINK "mailto:xcszfcg@163.com" </w:instrText>
            </w:r>
            <w:r>
              <w:rPr>
                <w:rFonts w:hint="eastAsia" w:cs="宋体" w:asciiTheme="minorEastAsia" w:hAnsiTheme="minorEastAsia"/>
                <w:bCs/>
                <w:color w:val="auto"/>
                <w:sz w:val="24"/>
                <w:szCs w:val="24"/>
                <w:lang w:val="zh-CN"/>
              </w:rPr>
              <w:fldChar w:fldCharType="separate"/>
            </w:r>
            <w:r>
              <w:rPr>
                <w:rFonts w:hint="eastAsia" w:cs="宋体" w:asciiTheme="minorEastAsia" w:hAnsiTheme="minorEastAsia"/>
                <w:bCs/>
                <w:color w:val="auto"/>
                <w:sz w:val="24"/>
                <w:szCs w:val="24"/>
                <w:lang w:val="zh-CN" w:eastAsia="zh-CN"/>
              </w:rPr>
              <w:t>wdq_cgzx</w:t>
            </w:r>
            <w:r>
              <w:rPr>
                <w:rFonts w:hint="eastAsia" w:cs="宋体" w:asciiTheme="minorEastAsia" w:hAnsiTheme="minorEastAsia"/>
                <w:bCs/>
                <w:color w:val="auto"/>
                <w:sz w:val="24"/>
                <w:szCs w:val="24"/>
                <w:lang w:val="zh-CN"/>
              </w:rPr>
              <w:t>@1</w:t>
            </w:r>
            <w:r>
              <w:rPr>
                <w:rFonts w:hint="eastAsia" w:cs="宋体" w:asciiTheme="minorEastAsia" w:hAnsiTheme="minorEastAsia"/>
                <w:bCs/>
                <w:color w:val="auto"/>
                <w:sz w:val="24"/>
                <w:szCs w:val="24"/>
                <w:lang w:val="zh-CN" w:eastAsia="zh-CN"/>
              </w:rPr>
              <w:t>26</w:t>
            </w:r>
            <w:r>
              <w:rPr>
                <w:rFonts w:hint="eastAsia" w:cs="宋体" w:asciiTheme="minorEastAsia" w:hAnsiTheme="minorEastAsia"/>
                <w:bCs/>
                <w:color w:val="auto"/>
                <w:sz w:val="24"/>
                <w:szCs w:val="24"/>
                <w:lang w:val="zh-CN"/>
              </w:rPr>
              <w:t>.com</w:t>
            </w:r>
            <w:r>
              <w:rPr>
                <w:rFonts w:hint="eastAsia" w:cs="宋体" w:asciiTheme="minorEastAsia" w:hAnsiTheme="minorEastAsia"/>
                <w:bCs/>
                <w:color w:val="auto"/>
                <w:sz w:val="24"/>
                <w:szCs w:val="24"/>
                <w:lang w:val="zh-CN"/>
              </w:rPr>
              <w:fldChar w:fldCharType="end"/>
            </w:r>
            <w:r>
              <w:rPr>
                <w:rFonts w:hint="eastAsia" w:cs="宋体" w:asciiTheme="minorEastAsia" w:hAnsiTheme="minorEastAsia"/>
                <w:bCs/>
                <w:color w:val="auto"/>
                <w:sz w:val="24"/>
                <w:szCs w:val="24"/>
                <w:lang w:val="zh-CN"/>
              </w:rPr>
              <w:t>。</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eastAsia="zh-CN"/>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both"/>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一、概念释义</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w:t>
      </w:r>
      <w:r>
        <w:rPr>
          <w:rFonts w:cs="宋体" w:asciiTheme="minorEastAsia" w:hAnsiTheme="minorEastAsia"/>
          <w:b/>
          <w:color w:val="auto"/>
          <w:kern w:val="0"/>
          <w:sz w:val="24"/>
          <w:szCs w:val="24"/>
        </w:rPr>
        <w:t>.</w:t>
      </w:r>
      <w:r>
        <w:rPr>
          <w:rFonts w:hint="eastAsia" w:cs="宋体" w:asciiTheme="minorEastAsia" w:hAnsiTheme="minorEastAsia"/>
          <w:b/>
          <w:color w:val="auto"/>
          <w:kern w:val="0"/>
          <w:sz w:val="24"/>
          <w:szCs w:val="24"/>
        </w:rPr>
        <w:t>适用范围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color w:val="auto"/>
          <w:kern w:val="0"/>
          <w:sz w:val="24"/>
          <w:szCs w:val="24"/>
        </w:rPr>
      </w:pPr>
      <w:r>
        <w:rPr>
          <w:rFonts w:cs="宋体" w:asciiTheme="minorEastAsia" w:hAnsiTheme="minorEastAsia"/>
          <w:b/>
          <w:color w:val="auto"/>
          <w:kern w:val="0"/>
          <w:sz w:val="24"/>
          <w:szCs w:val="24"/>
        </w:rPr>
        <w:t>2.</w:t>
      </w:r>
      <w:r>
        <w:rPr>
          <w:rFonts w:hint="eastAsia" w:cs="宋体" w:asciiTheme="minorEastAsia" w:hAnsiTheme="minorEastAsia"/>
          <w:b/>
          <w:color w:val="auto"/>
          <w:kern w:val="0"/>
          <w:sz w:val="24"/>
          <w:szCs w:val="24"/>
        </w:rPr>
        <w:t>定义</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2.1“采购项目”：“投标人须知前附表”中所述的采购项目。</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2.2“招标人”：“投标人须知前附表”中所述的组织本次招标的代理机构和采购人。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sz w:val="24"/>
          <w:szCs w:val="24"/>
        </w:rPr>
        <w:t>采购代理机构及其分支机构不得在所代理的采购项目中投标或者代理投标</w:t>
      </w:r>
      <w:r>
        <w:rPr>
          <w:rFonts w:hint="eastAsia" w:cs="宋体" w:asciiTheme="minorEastAsia" w:hAnsiTheme="minorEastAsia"/>
          <w:color w:val="auto"/>
          <w:kern w:val="0"/>
          <w:sz w:val="24"/>
          <w:szCs w:val="24"/>
        </w:rPr>
        <w:t>，不得为所代理的采购项目的投标人参加本项目提供投标咨询。</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2.8“进口产品”：是指通过中国海关报关验放进入中国境内且产自关境外的产品，包括已经进入中国境内的进口产品。详见《</w:t>
      </w:r>
      <w:r>
        <w:rPr>
          <w:rFonts w:cs="宋体" w:asciiTheme="minorEastAsia" w:hAnsiTheme="minorEastAsia"/>
          <w:color w:val="auto"/>
          <w:kern w:val="0"/>
          <w:sz w:val="24"/>
          <w:szCs w:val="24"/>
        </w:rPr>
        <w:t>关于政府采购进口产品管理有关问题的通知</w:t>
      </w:r>
      <w:r>
        <w:rPr>
          <w:rFonts w:hint="eastAsia" w:cs="宋体" w:asciiTheme="minorEastAsia" w:hAnsiTheme="minorEastAsia"/>
          <w:color w:val="auto"/>
          <w:kern w:val="0"/>
          <w:sz w:val="24"/>
          <w:szCs w:val="24"/>
        </w:rPr>
        <w:t>》(财库[2007]119号)、《关于政府采购进口产品管理有关问题的通知》（财办库［</w:t>
      </w:r>
      <w:r>
        <w:rPr>
          <w:rFonts w:cs="宋体" w:asciiTheme="minorEastAsia" w:hAnsiTheme="minorEastAsia"/>
          <w:color w:val="auto"/>
          <w:kern w:val="0"/>
          <w:sz w:val="24"/>
          <w:szCs w:val="24"/>
        </w:rPr>
        <w:t>2008</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 xml:space="preserve">248 </w:t>
      </w:r>
      <w:r>
        <w:rPr>
          <w:rFonts w:hint="eastAsia" w:cs="宋体" w:asciiTheme="minorEastAsia" w:hAnsiTheme="minorEastAsia"/>
          <w:color w:val="auto"/>
          <w:kern w:val="0"/>
          <w:sz w:val="24"/>
          <w:szCs w:val="24"/>
        </w:rPr>
        <w:t>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2.8.1 </w:t>
      </w:r>
      <w:r>
        <w:rPr>
          <w:rFonts w:cs="宋体" w:asciiTheme="minorEastAsia" w:hAnsiTheme="minorEastAsia"/>
          <w:color w:val="auto"/>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2.8.2 </w:t>
      </w:r>
      <w:r>
        <w:rPr>
          <w:rFonts w:cs="宋体" w:asciiTheme="minorEastAsia" w:hAnsiTheme="minorEastAsia"/>
          <w:color w:val="auto"/>
          <w:kern w:val="0"/>
          <w:sz w:val="24"/>
          <w:szCs w:val="24"/>
        </w:rPr>
        <w:t>如</w:t>
      </w:r>
      <w:r>
        <w:rPr>
          <w:rFonts w:hint="eastAsia" w:cs="宋体" w:asciiTheme="minorEastAsia" w:hAnsiTheme="minorEastAsia"/>
          <w:color w:val="auto"/>
          <w:kern w:val="0"/>
          <w:sz w:val="24"/>
          <w:szCs w:val="24"/>
        </w:rPr>
        <w:t>招标</w:t>
      </w:r>
      <w:r>
        <w:rPr>
          <w:rFonts w:cs="宋体" w:asciiTheme="minorEastAsia" w:hAnsiTheme="minorEastAsia"/>
          <w:color w:val="auto"/>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3.合格的投标人</w:t>
      </w:r>
    </w:p>
    <w:p>
      <w:pPr>
        <w:pStyle w:val="42"/>
        <w:numPr>
          <w:ilvl w:val="0"/>
          <w:numId w:val="0"/>
        </w:numPr>
        <w:tabs>
          <w:tab w:val="left" w:pos="0"/>
        </w:tabs>
        <w:adjustRightInd/>
        <w:spacing w:line="360" w:lineRule="auto"/>
        <w:contextualSpacing/>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3</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auto"/>
          <w:sz w:val="24"/>
          <w:szCs w:val="24"/>
          <w:shd w:val="clear" w:color="auto" w:fill="FFFFFF"/>
        </w:rPr>
        <w:t>政府采购严重违法失信名单</w:t>
      </w:r>
      <w:r>
        <w:rPr>
          <w:rFonts w:hint="eastAsia" w:cs="仿宋_GB2312" w:asciiTheme="minorEastAsia" w:hAnsiTheme="minorEastAsia"/>
          <w:color w:val="auto"/>
          <w:sz w:val="24"/>
          <w:szCs w:val="24"/>
          <w:shd w:val="clear" w:color="auto" w:fill="FFFFFF"/>
        </w:rPr>
        <w:t>、</w:t>
      </w:r>
      <w:r>
        <w:rPr>
          <w:rFonts w:hint="eastAsia" w:cs="宋体" w:asciiTheme="minorEastAsia" w:hAnsiTheme="minorEastAsia"/>
          <w:color w:val="auto"/>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4</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6</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“投标邀请”和“投标人须知前附表”规定接受联合体投标的，除应符合本章第</w:t>
      </w:r>
      <w:r>
        <w:rPr>
          <w:rFonts w:cs="宋体" w:asciiTheme="minorEastAsia" w:hAnsiTheme="minorEastAsia"/>
          <w:color w:val="auto"/>
          <w:kern w:val="0"/>
          <w:sz w:val="24"/>
          <w:szCs w:val="24"/>
        </w:rPr>
        <w:t>3.1</w:t>
      </w:r>
      <w:r>
        <w:rPr>
          <w:rFonts w:hint="eastAsia" w:cs="宋体" w:asciiTheme="minorEastAsia" w:hAnsiTheme="minorEastAsia"/>
          <w:color w:val="auto"/>
          <w:kern w:val="0"/>
          <w:sz w:val="24"/>
          <w:szCs w:val="24"/>
        </w:rPr>
        <w:t>项和3.2项要求外，还应遵守以下规定：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 w:val="24"/>
          <w:szCs w:val="24"/>
        </w:rPr>
        <w:t>承担连带责任</w:t>
      </w:r>
      <w:r>
        <w:rPr>
          <w:rFonts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3.7 法律、行政法规规定的其他条件。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4．合格的货物和服务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4.5 投标人所投产品如被列入</w:t>
      </w:r>
      <w:r>
        <w:rPr>
          <w:rFonts w:cs="宋体" w:asciiTheme="minorEastAsia" w:hAnsiTheme="minorEastAsia"/>
          <w:color w:val="auto"/>
          <w:kern w:val="0"/>
          <w:sz w:val="24"/>
          <w:szCs w:val="24"/>
        </w:rPr>
        <w:t>《中华人民共和国实施强制性产品认证的产品目录》，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具备国家认监委</w:t>
      </w:r>
      <w:r>
        <w:rPr>
          <w:rFonts w:hint="eastAsia" w:cs="宋体" w:asciiTheme="minorEastAsia" w:hAnsiTheme="minorEastAsia"/>
          <w:color w:val="auto"/>
          <w:kern w:val="0"/>
          <w:sz w:val="24"/>
          <w:szCs w:val="24"/>
        </w:rPr>
        <w:t>指定强制性产品认证机构</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《中国</w:t>
      </w:r>
      <w:r>
        <w:rPr>
          <w:rFonts w:hint="eastAsia" w:cs="宋体" w:asciiTheme="minorEastAsia" w:hAnsiTheme="minorEastAsia"/>
          <w:color w:val="auto"/>
          <w:kern w:val="0"/>
          <w:sz w:val="24"/>
          <w:szCs w:val="24"/>
        </w:rPr>
        <w:t>国家</w:t>
      </w:r>
      <w:r>
        <w:rPr>
          <w:rFonts w:cs="宋体" w:asciiTheme="minorEastAsia" w:hAnsiTheme="minorEastAsia"/>
          <w:color w:val="auto"/>
          <w:kern w:val="0"/>
          <w:sz w:val="24"/>
          <w:szCs w:val="24"/>
        </w:rPr>
        <w:t>强制</w:t>
      </w:r>
      <w:r>
        <w:rPr>
          <w:rFonts w:hint="eastAsia" w:cs="宋体" w:asciiTheme="minorEastAsia" w:hAnsiTheme="minorEastAsia"/>
          <w:color w:val="auto"/>
          <w:kern w:val="0"/>
          <w:sz w:val="24"/>
          <w:szCs w:val="24"/>
        </w:rPr>
        <w:t>性产品</w:t>
      </w:r>
      <w:r>
        <w:rPr>
          <w:rFonts w:cs="宋体" w:asciiTheme="minorEastAsia" w:hAnsiTheme="minorEastAsia"/>
          <w:color w:val="auto"/>
          <w:kern w:val="0"/>
          <w:sz w:val="24"/>
          <w:szCs w:val="24"/>
        </w:rPr>
        <w:t>认证</w:t>
      </w:r>
      <w:r>
        <w:rPr>
          <w:rFonts w:hint="eastAsia" w:cs="宋体" w:asciiTheme="minorEastAsia" w:hAnsiTheme="minorEastAsia"/>
          <w:color w:val="auto"/>
          <w:kern w:val="0"/>
          <w:sz w:val="24"/>
          <w:szCs w:val="24"/>
        </w:rPr>
        <w:t>证书</w:t>
      </w:r>
      <w:r>
        <w:rPr>
          <w:rFonts w:cs="宋体" w:asciiTheme="minorEastAsia" w:hAnsiTheme="minorEastAsia"/>
          <w:color w:val="auto"/>
          <w:kern w:val="0"/>
          <w:sz w:val="24"/>
          <w:szCs w:val="24"/>
        </w:rPr>
        <w:t>》（CCC 认证）。</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4.6 投标人所投产品如被列入</w:t>
      </w:r>
      <w:r>
        <w:rPr>
          <w:rFonts w:cs="宋体" w:asciiTheme="minorEastAsia" w:hAnsiTheme="minorEastAsia"/>
          <w:color w:val="auto"/>
          <w:kern w:val="0"/>
          <w:sz w:val="24"/>
          <w:szCs w:val="24"/>
        </w:rPr>
        <w:t>《信息安全产品强制性认证目录》，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w:t>
      </w:r>
      <w:r>
        <w:rPr>
          <w:rFonts w:hint="eastAsia" w:cs="宋体" w:asciiTheme="minorEastAsia" w:hAnsiTheme="minorEastAsia"/>
          <w:color w:val="auto"/>
          <w:kern w:val="0"/>
          <w:sz w:val="24"/>
          <w:szCs w:val="24"/>
        </w:rPr>
        <w:t>中国信息安全认证中心</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 w:val="24"/>
          <w:szCs w:val="24"/>
        </w:rPr>
        <w:t>中国国家信息安全产品认证证书</w:t>
      </w:r>
      <w:r>
        <w:rPr>
          <w:rFonts w:hint="eastAsia"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5．投标费用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6．信息发布</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auto"/>
          <w:sz w:val="24"/>
          <w:szCs w:val="24"/>
        </w:rPr>
        <w:t>《中国政府采购网》、《河南省政府采购网》、《许昌市政府采购网》</w:t>
      </w:r>
      <w:r>
        <w:rPr>
          <w:rFonts w:hint="eastAsia" w:cs="宋体" w:asciiTheme="minorEastAsia" w:hAnsiTheme="minorEastAsia"/>
          <w:color w:val="auto"/>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7.采购代理机构代理费用收取标准和方式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7.1 收取标准:按照中标合同金额的比例收取。详</w:t>
      </w:r>
      <w:r>
        <w:rPr>
          <w:rFonts w:hint="eastAsia" w:cs="仿宋_GB2312" w:asciiTheme="minorEastAsia" w:hAnsiTheme="minorEastAsia"/>
          <w:color w:val="auto"/>
          <w:sz w:val="24"/>
          <w:szCs w:val="24"/>
          <w:lang w:val="zh-CN"/>
        </w:rPr>
        <w:t>见投标人须知前附表。</w:t>
      </w:r>
    </w:p>
    <w:p>
      <w:pPr>
        <w:widowControl/>
        <w:tabs>
          <w:tab w:val="left" w:pos="636"/>
        </w:tabs>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8. 其他</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 w:val="24"/>
          <w:szCs w:val="24"/>
        </w:rPr>
      </w:pP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二、招标文件说明</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9．招标文件构成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9.1 招标文件由以下部分组成：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（1）投标邀请（招标公告）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（2）项目需求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（3）投标人须知前附表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（4）投标人须知</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（5）政府采购政策功能</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（6）资格审查与评标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（7）合同条款及格式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（8）投标文件有关格式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10.现场考察、开标前答疑会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11.招标文件的澄清或修改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 w:val="24"/>
          <w:szCs w:val="24"/>
        </w:rPr>
        <w:t>15</w:t>
      </w:r>
      <w:r>
        <w:rPr>
          <w:rFonts w:hint="eastAsia" w:cs="宋体" w:asciiTheme="minorEastAsia" w:hAnsiTheme="minorEastAsia"/>
          <w:color w:val="auto"/>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三、投标文件的编制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12． 投标的语言及计量单位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13</w:t>
      </w:r>
      <w:r>
        <w:rPr>
          <w:rFonts w:cs="宋体" w:asciiTheme="minorEastAsia" w:hAnsiTheme="minorEastAsia"/>
          <w:b/>
          <w:color w:val="auto"/>
          <w:kern w:val="0"/>
          <w:sz w:val="24"/>
          <w:szCs w:val="24"/>
        </w:rPr>
        <w:t xml:space="preserve">. </w:t>
      </w:r>
      <w:r>
        <w:rPr>
          <w:rFonts w:hint="eastAsia" w:cs="宋体" w:asciiTheme="minorEastAsia" w:hAnsiTheme="minorEastAsia"/>
          <w:b/>
          <w:color w:val="auto"/>
          <w:kern w:val="0"/>
          <w:sz w:val="24"/>
          <w:szCs w:val="24"/>
        </w:rPr>
        <w:t>投标报价</w:t>
      </w:r>
      <w:r>
        <w:rPr>
          <w:rFonts w:cs="宋体" w:asciiTheme="minorEastAsia" w:hAnsiTheme="minorEastAsia"/>
          <w:b/>
          <w:color w:val="auto"/>
          <w:kern w:val="0"/>
          <w:sz w:val="24"/>
          <w:szCs w:val="24"/>
        </w:rPr>
        <w:t xml:space="preserve"> </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13.1 本次招标项目的投标均以</w:t>
      </w:r>
      <w:r>
        <w:rPr>
          <w:rFonts w:hint="eastAsia" w:cs="宋体" w:asciiTheme="minorEastAsia" w:hAnsiTheme="minorEastAsia"/>
          <w:b/>
          <w:color w:val="auto"/>
          <w:kern w:val="0"/>
          <w:sz w:val="24"/>
          <w:szCs w:val="24"/>
        </w:rPr>
        <w:t>人民币</w:t>
      </w:r>
      <w:r>
        <w:rPr>
          <w:rFonts w:hint="eastAsia" w:cs="宋体" w:asciiTheme="minorEastAsia" w:hAnsiTheme="minorEastAsia"/>
          <w:color w:val="auto"/>
          <w:kern w:val="0"/>
          <w:sz w:val="24"/>
          <w:szCs w:val="24"/>
        </w:rPr>
        <w:t>为计算单位。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13.2 采购人不得向投标人索要或者接受其给予的赠品、回扣或者与采购无关的其他商品、服务。</w:t>
      </w:r>
    </w:p>
    <w:p>
      <w:pPr>
        <w:pStyle w:val="36"/>
        <w:spacing w:line="374" w:lineRule="auto"/>
        <w:ind w:firstLine="0" w:firstLineChars="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13.3 投标人应对项目要求的全部内容进行报价，少报漏报将导致其投标</w:t>
      </w:r>
      <w:r>
        <w:rPr>
          <w:rFonts w:hint="eastAsia" w:ascii="宋体" w:hAnsi="宋体" w:cs="宋体"/>
          <w:color w:val="auto"/>
          <w:sz w:val="24"/>
          <w:szCs w:val="24"/>
          <w:lang w:val="en-GB"/>
        </w:rPr>
        <w:t>为非实质性响应予以拒绝。</w:t>
      </w:r>
    </w:p>
    <w:p>
      <w:pPr>
        <w:spacing w:line="360" w:lineRule="auto"/>
        <w:outlineLvl w:val="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13.7 报价不得高于本项目最高限价，且不低于成本价。</w:t>
      </w:r>
      <w:r>
        <w:rPr>
          <w:rFonts w:hint="eastAsia" w:ascii="宋体" w:hAnsi="宋体" w:cs="宋体"/>
          <w:color w:val="auto"/>
          <w:sz w:val="24"/>
          <w:szCs w:val="24"/>
          <w:lang w:val="en-GB"/>
        </w:rPr>
        <w:t>本次招标实行</w:t>
      </w:r>
      <w:r>
        <w:rPr>
          <w:rFonts w:hint="eastAsia" w:ascii="宋体" w:cs="宋体"/>
          <w:color w:val="auto"/>
          <w:sz w:val="24"/>
          <w:szCs w:val="24"/>
          <w:lang w:val="en-GB"/>
        </w:rPr>
        <w:t>“</w:t>
      </w:r>
      <w:r>
        <w:rPr>
          <w:rFonts w:hint="eastAsia" w:ascii="宋体" w:hAnsi="宋体" w:cs="宋体"/>
          <w:color w:val="auto"/>
          <w:sz w:val="24"/>
          <w:szCs w:val="24"/>
          <w:lang w:val="en-GB"/>
        </w:rPr>
        <w:t>最高限价（项目控制金额上限）</w:t>
      </w:r>
      <w:r>
        <w:rPr>
          <w:rFonts w:hint="eastAsia" w:ascii="宋体" w:cs="宋体"/>
          <w:color w:val="auto"/>
          <w:sz w:val="24"/>
          <w:szCs w:val="24"/>
          <w:lang w:val="en-GB"/>
        </w:rPr>
        <w:t>”</w:t>
      </w:r>
      <w:r>
        <w:rPr>
          <w:rFonts w:hint="eastAsia" w:ascii="宋体" w:hAnsi="宋体" w:cs="宋体"/>
          <w:color w:val="auto"/>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13.8 最低报价不能作为中标的保证。</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14．投标有效期</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14.1 投标有效期从提交投标文件的截止之日起算。本项目投标有效期详</w:t>
      </w:r>
      <w:r>
        <w:rPr>
          <w:rFonts w:hint="eastAsia" w:cs="仿宋_GB2312" w:asciiTheme="minorEastAsia" w:hAnsiTheme="minorEastAsia"/>
          <w:color w:val="auto"/>
          <w:sz w:val="24"/>
          <w:szCs w:val="24"/>
          <w:lang w:val="zh-CN"/>
        </w:rPr>
        <w:t>见投标人须知前附表。</w:t>
      </w:r>
      <w:r>
        <w:rPr>
          <w:rFonts w:hint="eastAsia" w:cs="宋体" w:asciiTheme="minorEastAsia" w:hAnsiTheme="minorEastAsia"/>
          <w:color w:val="auto"/>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15．投标文件构成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auto"/>
          <w:sz w:val="24"/>
          <w:szCs w:val="24"/>
        </w:rPr>
      </w:pPr>
      <w:r>
        <w:rPr>
          <w:rFonts w:hint="eastAsia" w:cs="宋体" w:asciiTheme="minorEastAsia" w:hAnsiTheme="minorEastAsia"/>
          <w:color w:val="auto"/>
          <w:kern w:val="0"/>
          <w:sz w:val="24"/>
          <w:szCs w:val="24"/>
        </w:rPr>
        <w:t xml:space="preserve">15.5 </w:t>
      </w:r>
      <w:r>
        <w:rPr>
          <w:rFonts w:hint="eastAsia" w:ascii="Calibri" w:hAnsi="宋体" w:eastAsia="宋体" w:cs="Times New Roman"/>
          <w:color w:val="auto"/>
          <w:sz w:val="24"/>
          <w:szCs w:val="24"/>
        </w:rPr>
        <w:t>投标人登录许昌公共资源交易系统下载“许昌投标文件制作系统SEARUN V1.0”，按招标文件要求</w:t>
      </w:r>
      <w:r>
        <w:rPr>
          <w:rFonts w:hint="eastAsia" w:hAnsi="宋体"/>
          <w:color w:val="auto"/>
          <w:sz w:val="24"/>
          <w:szCs w:val="24"/>
        </w:rPr>
        <w:t>根据所投标段</w:t>
      </w:r>
      <w:r>
        <w:rPr>
          <w:rFonts w:hint="eastAsia" w:ascii="Calibri" w:hAnsi="宋体" w:eastAsia="宋体" w:cs="Times New Roman"/>
          <w:color w:val="auto"/>
          <w:sz w:val="24"/>
          <w:szCs w:val="24"/>
        </w:rPr>
        <w:t>制作电子投标文件。</w:t>
      </w:r>
      <w:r>
        <w:rPr>
          <w:rFonts w:hint="eastAsia" w:hAnsi="宋体"/>
          <w:color w:val="auto"/>
          <w:sz w:val="24"/>
          <w:szCs w:val="24"/>
        </w:rPr>
        <w:t xml:space="preserve"> </w:t>
      </w:r>
    </w:p>
    <w:p>
      <w:pPr>
        <w:tabs>
          <w:tab w:val="left" w:pos="7095"/>
        </w:tabs>
        <w:spacing w:line="360" w:lineRule="auto"/>
        <w:rPr>
          <w:rFonts w:ascii="Calibri" w:hAnsi="宋体" w:eastAsia="宋体" w:cs="Times New Roman"/>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color w:val="auto"/>
          <w:kern w:val="0"/>
          <w:sz w:val="24"/>
          <w:szCs w:val="24"/>
        </w:rPr>
      </w:pPr>
      <w:r>
        <w:rPr>
          <w:rFonts w:hint="eastAsia" w:hAnsi="宋体" w:cs="宋体"/>
          <w:color w:val="auto"/>
          <w:sz w:val="24"/>
        </w:rPr>
        <w:t>电子</w:t>
      </w:r>
      <w:r>
        <w:rPr>
          <w:rFonts w:hint="eastAsia" w:ascii="Calibri" w:hAnsi="宋体" w:eastAsia="宋体" w:cs="宋体"/>
          <w:color w:val="auto"/>
          <w:sz w:val="24"/>
        </w:rPr>
        <w:t>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16.投标文件格式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color w:val="auto"/>
          <w:kern w:val="0"/>
          <w:sz w:val="24"/>
          <w:szCs w:val="24"/>
        </w:rPr>
        <w:t>A4</w:t>
      </w:r>
      <w:r>
        <w:rPr>
          <w:rFonts w:hint="eastAsia" w:cs="宋体" w:asciiTheme="minorEastAsia" w:hAnsiTheme="minorEastAsia"/>
          <w:color w:val="auto"/>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17.</w:t>
      </w:r>
      <w:r>
        <w:rPr>
          <w:rFonts w:hint="eastAsia" w:cs="宋体" w:asciiTheme="minorEastAsia" w:hAnsiTheme="minorEastAsia"/>
          <w:color w:val="auto"/>
          <w:kern w:val="0"/>
          <w:sz w:val="24"/>
          <w:szCs w:val="24"/>
        </w:rPr>
        <w:t xml:space="preserve"> </w:t>
      </w:r>
      <w:r>
        <w:rPr>
          <w:rFonts w:hint="eastAsia" w:cs="宋体" w:asciiTheme="minorEastAsia" w:hAnsiTheme="minorEastAsia"/>
          <w:b/>
          <w:color w:val="auto"/>
          <w:kern w:val="0"/>
          <w:sz w:val="24"/>
          <w:szCs w:val="24"/>
        </w:rPr>
        <w:t>投标保证金</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17.1投标保证金的缴纳</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5.1 投标人网上下载招标文件后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rPr>
        <w:t>http://221.14.6.70:8088/ggzy</w:t>
      </w:r>
      <w:r>
        <w:rPr>
          <w:rFonts w:hint="eastAsia" w:cs="仿宋_GB2312" w:asciiTheme="minorEastAsia" w:hAnsiTheme="minorEastAsia"/>
          <w:color w:val="auto"/>
          <w:sz w:val="24"/>
          <w:szCs w:val="24"/>
        </w:rPr>
        <w:fldChar w:fldCharType="end"/>
      </w:r>
      <w:r>
        <w:rPr>
          <w:rFonts w:hint="eastAsia" w:cs="仿宋_GB2312" w:asciiTheme="minorEastAsia" w:hAnsiTheme="minorEastAsia"/>
          <w:color w:val="auto"/>
          <w:sz w:val="24"/>
          <w:szCs w:val="24"/>
          <w:lang w:val="zh-CN"/>
        </w:rPr>
        <w:t>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费用缴纳说明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保证金缴纳说明单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获取缴费说明单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根据每个标段的缴纳说明单在缴纳截止时间前缴纳</w:t>
      </w:r>
      <w:r>
        <w:rPr>
          <w:rFonts w:hint="eastAsia" w:cs="仿宋_GB2312" w:asciiTheme="minorEastAsia" w:hAnsiTheme="minorEastAsia"/>
          <w:color w:val="auto"/>
          <w:sz w:val="24"/>
          <w:szCs w:val="24"/>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5.2 成功缴纳后重新登录前述系统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 xml:space="preserve">17.1.10 </w:t>
      </w:r>
      <w:r>
        <w:rPr>
          <w:rFonts w:hint="eastAsia" w:cs="仿宋_GB2312" w:asciiTheme="minorEastAsia" w:hAnsiTheme="minorEastAsia"/>
          <w:color w:val="auto"/>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b/>
          <w:color w:val="auto"/>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2.1 </w:t>
      </w:r>
      <w:r>
        <w:rPr>
          <w:rFonts w:hint="eastAsia" w:cs="仿宋_GB2312" w:asciiTheme="minorEastAsia" w:hAnsiTheme="minorEastAsia"/>
          <w:color w:val="auto"/>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2.1.1</w:t>
      </w:r>
      <w:r>
        <w:rPr>
          <w:rFonts w:hint="eastAsia" w:cs="仿宋_GB2312" w:asciiTheme="minorEastAsia" w:hAnsiTheme="minorEastAsia"/>
          <w:color w:val="auto"/>
          <w:sz w:val="24"/>
          <w:szCs w:val="24"/>
          <w:lang w:val="zh-CN"/>
        </w:rPr>
        <w:t xml:space="preserve"> 自中标通知书发出之日起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2.1.2</w:t>
      </w:r>
      <w:r>
        <w:rPr>
          <w:rFonts w:hint="eastAsia" w:cs="仿宋_GB2312" w:asciiTheme="minorEastAsia" w:hAnsiTheme="minorEastAsia"/>
          <w:color w:val="auto"/>
          <w:sz w:val="24"/>
          <w:szCs w:val="24"/>
          <w:lang w:val="zh-CN"/>
        </w:rPr>
        <w:t xml:space="preserve"> 自采购合同签订之日起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cs="仿宋_GB2312" w:asciiTheme="minorEastAsia" w:hAnsiTheme="minorEastAsia"/>
          <w:color w:val="auto"/>
          <w:sz w:val="24"/>
          <w:szCs w:val="24"/>
          <w:lang w:eastAsia="zh-CN"/>
        </w:rPr>
        <w:t>一</w:t>
      </w:r>
      <w:r>
        <w:rPr>
          <w:rFonts w:hint="eastAsia" w:cs="仿宋_GB2312" w:asciiTheme="minorEastAsia" w:hAnsiTheme="minorEastAsia"/>
          <w:color w:val="auto"/>
          <w:sz w:val="24"/>
          <w:szCs w:val="24"/>
        </w:rPr>
        <w:t>楼交易见证部办理退款手续（0374-2968027）。</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w:t>
      </w:r>
      <w:r>
        <w:rPr>
          <w:rFonts w:hint="eastAsia" w:cs="仿宋_GB2312" w:asciiTheme="minorEastAsia" w:hAnsiTheme="minorEastAsia"/>
          <w:color w:val="auto"/>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2.2.1 </w:t>
      </w:r>
      <w:r>
        <w:rPr>
          <w:rFonts w:hint="eastAsia" w:cs="仿宋_GB2312" w:asciiTheme="minorEastAsia" w:hAnsiTheme="minorEastAsia"/>
          <w:color w:val="auto"/>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2.2.2 </w:t>
      </w:r>
      <w:r>
        <w:rPr>
          <w:rFonts w:hint="eastAsia" w:cs="仿宋_GB2312" w:asciiTheme="minorEastAsia" w:hAnsiTheme="minorEastAsia"/>
          <w:color w:val="auto"/>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17.3 </w:t>
      </w:r>
      <w:r>
        <w:rPr>
          <w:rFonts w:hint="eastAsia" w:cs="仿宋_GB2312" w:asciiTheme="minorEastAsia" w:hAnsiTheme="minorEastAsia"/>
          <w:color w:val="auto"/>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1</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在招标文件中已明示需盖章及签名之处，</w:t>
      </w:r>
      <w:r>
        <w:rPr>
          <w:rFonts w:hint="eastAsia" w:ascii="新宋体" w:hAnsi="新宋体" w:eastAsia="新宋体"/>
          <w:color w:val="auto"/>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18.3 纸质投标文件</w:t>
      </w:r>
      <w:r>
        <w:rPr>
          <w:rFonts w:hint="eastAsia" w:ascii="新宋体" w:hAnsi="新宋体" w:eastAsia="新宋体"/>
          <w:color w:val="auto"/>
          <w:sz w:val="24"/>
        </w:rPr>
        <w:t>是指投标人电子投标文件制作完成后生成的后缀名为</w:t>
      </w:r>
      <w:r>
        <w:rPr>
          <w:rFonts w:hint="eastAsia" w:hAnsi="宋体"/>
          <w:color w:val="auto"/>
          <w:sz w:val="24"/>
          <w:szCs w:val="24"/>
        </w:rPr>
        <w:t>“.PDF”的文件打印的投标文件。</w:t>
      </w:r>
      <w:r>
        <w:rPr>
          <w:rFonts w:hint="eastAsia" w:cs="仿宋_GB2312" w:asciiTheme="minorEastAsia" w:hAnsiTheme="minorEastAsia"/>
          <w:color w:val="auto"/>
          <w:sz w:val="24"/>
          <w:szCs w:val="24"/>
          <w:lang w:val="zh-CN"/>
        </w:rPr>
        <w:t>纸质投标文件正本和副本封面上应清楚标明</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正本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或</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副本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19</w:t>
      </w:r>
      <w:r>
        <w:rPr>
          <w:rFonts w:hint="eastAsia" w:cs="仿宋_GB2312" w:asciiTheme="minorEastAsia" w:hAnsiTheme="minorEastAsia"/>
          <w:b/>
          <w:color w:val="auto"/>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.1 投标人应将纸质投标文件“正本”、“ 副本”密封包装。</w:t>
      </w:r>
      <w:r>
        <w:rPr>
          <w:rFonts w:hint="eastAsia" w:hAnsi="宋体" w:cs="宋体"/>
          <w:color w:val="auto"/>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20</w:t>
      </w:r>
      <w:r>
        <w:rPr>
          <w:rFonts w:hint="eastAsia" w:cs="仿宋_GB2312" w:asciiTheme="minorEastAsia" w:hAnsiTheme="minorEastAsia"/>
          <w:b/>
          <w:color w:val="auto"/>
          <w:sz w:val="24"/>
          <w:szCs w:val="24"/>
          <w:lang w:val="zh-CN"/>
        </w:rPr>
        <w:t>．投标截止时间</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rPr>
        <w:t>20</w:t>
      </w:r>
      <w:r>
        <w:rPr>
          <w:rFonts w:hint="eastAsia" w:cs="仿宋_GB2312" w:asciiTheme="minorEastAsia" w:hAnsiTheme="minorEastAsia"/>
          <w:color w:val="auto"/>
          <w:sz w:val="24"/>
          <w:szCs w:val="24"/>
          <w:lang w:val="zh-CN"/>
        </w:rPr>
        <w:t>．1 投标人必须在</w:t>
      </w:r>
      <w:r>
        <w:rPr>
          <w:rFonts w:hint="eastAsia" w:cs="宋体" w:asciiTheme="minorEastAsia" w:hAnsiTheme="minorEastAsia"/>
          <w:color w:val="auto"/>
          <w:kern w:val="0"/>
          <w:sz w:val="24"/>
          <w:szCs w:val="24"/>
        </w:rPr>
        <w:t>“投标邀请”</w:t>
      </w:r>
      <w:r>
        <w:rPr>
          <w:rFonts w:hint="eastAsia" w:asciiTheme="minorEastAsia" w:hAnsiTheme="minorEastAsia"/>
          <w:bCs/>
          <w:color w:val="auto"/>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asciiTheme="minorEastAsia" w:hAnsiTheme="minorEastAsia"/>
          <w:bCs/>
          <w:color w:val="auto"/>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 xml:space="preserve">20.3 </w:t>
      </w:r>
      <w:r>
        <w:rPr>
          <w:rFonts w:hint="eastAsia" w:asciiTheme="minorEastAsia" w:hAnsiTheme="minorEastAsia"/>
          <w:bCs/>
          <w:color w:val="auto"/>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21</w:t>
      </w:r>
      <w:r>
        <w:rPr>
          <w:rFonts w:hint="eastAsia" w:cs="仿宋_GB2312" w:asciiTheme="minorEastAsia" w:hAnsiTheme="minorEastAsia"/>
          <w:b/>
          <w:color w:val="auto"/>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2</w:t>
      </w:r>
      <w:r>
        <w:rPr>
          <w:rFonts w:hint="eastAsia" w:cs="仿宋_GB2312" w:asciiTheme="minorEastAsia" w:hAnsiTheme="minorEastAsia"/>
          <w:b/>
          <w:color w:val="auto"/>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hAnsi="宋体" w:cs="宋体"/>
          <w:color w:val="auto"/>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 xml:space="preserve">.2 </w:t>
      </w:r>
      <w:r>
        <w:rPr>
          <w:rFonts w:hint="eastAsia" w:asciiTheme="minorEastAsia" w:hAnsiTheme="minorEastAsia"/>
          <w:bCs/>
          <w:color w:val="auto"/>
          <w:sz w:val="24"/>
          <w:szCs w:val="24"/>
        </w:rPr>
        <w:t>投标人</w:t>
      </w:r>
      <w:r>
        <w:rPr>
          <w:rFonts w:hint="eastAsia" w:cs="仿宋_GB2312" w:asciiTheme="minorEastAsia" w:hAnsiTheme="minorEastAsia"/>
          <w:color w:val="auto"/>
          <w:sz w:val="24"/>
          <w:szCs w:val="24"/>
          <w:lang w:val="zh-CN"/>
        </w:rPr>
        <w:t>补充、修改的内容并作为投标文件的组成部分。</w:t>
      </w:r>
      <w:r>
        <w:rPr>
          <w:rFonts w:hint="eastAsia" w:asciiTheme="minorEastAsia" w:hAnsiTheme="minorEastAsia"/>
          <w:bCs/>
          <w:color w:val="auto"/>
          <w:sz w:val="24"/>
          <w:szCs w:val="24"/>
        </w:rPr>
        <w:t>补充或修改</w:t>
      </w:r>
      <w:r>
        <w:rPr>
          <w:rFonts w:hint="eastAsia" w:cs="仿宋_GB2312" w:asciiTheme="minorEastAsia" w:hAnsiTheme="minorEastAsia"/>
          <w:color w:val="auto"/>
          <w:sz w:val="24"/>
          <w:szCs w:val="24"/>
          <w:lang w:val="zh-CN"/>
        </w:rPr>
        <w:t>应当按招标文件要求签署、盖章、</w:t>
      </w:r>
      <w:r>
        <w:rPr>
          <w:rFonts w:hint="eastAsia" w:asciiTheme="minorEastAsia" w:hAnsiTheme="minorEastAsia"/>
          <w:bCs/>
          <w:color w:val="auto"/>
          <w:sz w:val="24"/>
          <w:szCs w:val="24"/>
        </w:rPr>
        <w:t>密封</w:t>
      </w:r>
      <w:r>
        <w:rPr>
          <w:rFonts w:hint="eastAsia" w:cs="仿宋_GB2312" w:asciiTheme="minorEastAsia" w:hAnsiTheme="minorEastAsia"/>
          <w:color w:val="auto"/>
          <w:sz w:val="24"/>
          <w:szCs w:val="24"/>
          <w:lang w:val="zh-CN"/>
        </w:rPr>
        <w:t>、递交，</w:t>
      </w:r>
      <w:r>
        <w:rPr>
          <w:rFonts w:hint="eastAsia" w:asciiTheme="minorEastAsia" w:hAnsiTheme="minorEastAsia"/>
          <w:bCs/>
          <w:color w:val="auto"/>
          <w:sz w:val="24"/>
          <w:szCs w:val="24"/>
        </w:rPr>
        <w:t>并应注明“修改</w:t>
      </w:r>
      <w:r>
        <w:rPr>
          <w:rFonts w:asciiTheme="minorEastAsia" w:hAnsiTheme="minorEastAsia"/>
          <w:bCs/>
          <w:color w:val="auto"/>
          <w:sz w:val="24"/>
          <w:szCs w:val="24"/>
        </w:rPr>
        <w:t>”</w:t>
      </w:r>
      <w:r>
        <w:rPr>
          <w:rFonts w:hint="eastAsia" w:asciiTheme="minorEastAsia" w:hAnsiTheme="minorEastAsia"/>
          <w:bCs/>
          <w:color w:val="auto"/>
          <w:sz w:val="24"/>
          <w:szCs w:val="24"/>
        </w:rPr>
        <w:t>或“补充</w:t>
      </w:r>
      <w:r>
        <w:rPr>
          <w:rFonts w:asciiTheme="minorEastAsia" w:hAnsiTheme="minorEastAsia"/>
          <w:bCs/>
          <w:color w:val="auto"/>
          <w:sz w:val="24"/>
          <w:szCs w:val="24"/>
        </w:rPr>
        <w:t>”</w:t>
      </w:r>
      <w:r>
        <w:rPr>
          <w:rFonts w:hint="eastAsia" w:asciiTheme="minorEastAsia" w:hAnsiTheme="minorEastAsia"/>
          <w:bCs/>
          <w:color w:val="auto"/>
          <w:sz w:val="24"/>
          <w:szCs w:val="24"/>
        </w:rPr>
        <w:t>字样。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 xml:space="preserve">.4  </w:t>
      </w:r>
      <w:r>
        <w:rPr>
          <w:rFonts w:hint="eastAsia" w:cs="宋体" w:asciiTheme="minorEastAsia" w:hAnsiTheme="minorEastAsia"/>
          <w:color w:val="auto"/>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23．</w:t>
      </w:r>
      <w:r>
        <w:rPr>
          <w:rFonts w:hint="eastAsia" w:hAnsi="宋体" w:cs="宋体"/>
          <w:b/>
          <w:color w:val="auto"/>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4</w:t>
      </w:r>
      <w:r>
        <w:rPr>
          <w:rFonts w:hint="eastAsia" w:cs="仿宋_GB2312" w:asciiTheme="minorEastAsia" w:hAnsiTheme="minorEastAsia"/>
          <w:b/>
          <w:color w:val="auto"/>
          <w:sz w:val="24"/>
          <w:szCs w:val="24"/>
          <w:lang w:val="zh-CN"/>
        </w:rPr>
        <w:t>. 开标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.3 开标时，由投标人或者其推选的代表检查纸质投标文件和</w:t>
      </w:r>
      <w:r>
        <w:rPr>
          <w:rFonts w:hint="eastAsia" w:hAnsi="宋体" w:cs="宋体"/>
          <w:color w:val="auto"/>
          <w:sz w:val="24"/>
        </w:rPr>
        <w:t>备份文件</w:t>
      </w:r>
      <w:r>
        <w:rPr>
          <w:rFonts w:hint="eastAsia" w:cs="仿宋_GB2312" w:asciiTheme="minorEastAsia" w:hAnsiTheme="minorEastAsia"/>
          <w:color w:val="auto"/>
          <w:sz w:val="24"/>
          <w:szCs w:val="24"/>
          <w:lang w:val="zh-CN"/>
        </w:rPr>
        <w:t>（</w:t>
      </w:r>
      <w:r>
        <w:rPr>
          <w:rFonts w:hint="eastAsia" w:hAnsi="宋体" w:cs="宋体"/>
          <w:color w:val="auto"/>
          <w:sz w:val="24"/>
        </w:rPr>
        <w:t>使用电子介质存储</w:t>
      </w:r>
      <w:r>
        <w:rPr>
          <w:rFonts w:hint="eastAsia" w:cs="仿宋_GB2312" w:asciiTheme="minorEastAsia" w:hAnsiTheme="minorEastAsia"/>
          <w:color w:val="auto"/>
          <w:sz w:val="24"/>
          <w:szCs w:val="24"/>
          <w:lang w:val="zh-CN"/>
        </w:rPr>
        <w:t>）</w:t>
      </w:r>
      <w:r>
        <w:rPr>
          <w:rFonts w:hint="eastAsia" w:hAnsi="宋体" w:cs="宋体"/>
          <w:color w:val="auto"/>
          <w:sz w:val="24"/>
        </w:rPr>
        <w:t>的</w:t>
      </w:r>
      <w:r>
        <w:rPr>
          <w:rFonts w:hint="eastAsia" w:cs="仿宋_GB2312" w:asciiTheme="minorEastAsia" w:hAnsiTheme="minorEastAsia"/>
          <w:color w:val="auto"/>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24.3.1 电子投标文件的解密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（2）代理机构解密：代理机构</w:t>
      </w:r>
      <w:r>
        <w:rPr>
          <w:rFonts w:cs="仿宋_GB2312" w:asciiTheme="minorEastAsia" w:hAnsiTheme="minorEastAsia"/>
          <w:color w:val="auto"/>
          <w:sz w:val="24"/>
          <w:szCs w:val="24"/>
          <w:lang w:val="zh-CN"/>
        </w:rPr>
        <w:t>按</w:t>
      </w:r>
      <w:r>
        <w:rPr>
          <w:rFonts w:hint="eastAsia" w:cs="仿宋_GB2312" w:asciiTheme="minorEastAsia" w:hAnsiTheme="minorEastAsia"/>
          <w:color w:val="auto"/>
          <w:sz w:val="24"/>
          <w:szCs w:val="24"/>
          <w:lang w:val="zh-CN"/>
        </w:rPr>
        <w:t>电子</w:t>
      </w:r>
      <w:r>
        <w:rPr>
          <w:rFonts w:cs="仿宋_GB2312" w:asciiTheme="minorEastAsia" w:hAnsiTheme="minorEastAsia"/>
          <w:color w:val="auto"/>
          <w:sz w:val="24"/>
          <w:szCs w:val="24"/>
          <w:lang w:val="zh-CN"/>
        </w:rPr>
        <w:t>投标</w:t>
      </w:r>
      <w:r>
        <w:rPr>
          <w:rFonts w:hint="eastAsia" w:cs="仿宋_GB2312" w:asciiTheme="minorEastAsia" w:hAnsiTheme="minorEastAsia"/>
          <w:color w:val="auto"/>
          <w:sz w:val="24"/>
          <w:szCs w:val="24"/>
          <w:lang w:val="zh-CN"/>
        </w:rPr>
        <w:t>文件到达交易系统</w:t>
      </w:r>
      <w:r>
        <w:rPr>
          <w:rFonts w:cs="仿宋_GB2312" w:asciiTheme="minorEastAsia" w:hAnsiTheme="minorEastAsia"/>
          <w:color w:val="auto"/>
          <w:sz w:val="24"/>
          <w:szCs w:val="24"/>
          <w:lang w:val="zh-CN"/>
        </w:rPr>
        <w:t>的先后顺序</w:t>
      </w:r>
      <w:r>
        <w:rPr>
          <w:rFonts w:hint="eastAsia" w:cs="仿宋_GB2312" w:asciiTheme="minorEastAsia" w:hAnsiTheme="minorEastAsia"/>
          <w:color w:val="auto"/>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1</w:t>
      </w:r>
      <w:r>
        <w:rPr>
          <w:rFonts w:hint="eastAsia" w:cs="仿宋_GB2312" w:asciiTheme="minorEastAsia" w:hAnsiTheme="minorEastAsia"/>
          <w:color w:val="auto"/>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w:t>
      </w:r>
      <w:r>
        <w:rPr>
          <w:rFonts w:hint="eastAsia" w:asciiTheme="minorEastAsia" w:hAnsiTheme="minorEastAsia"/>
          <w:bCs/>
          <w:color w:val="auto"/>
          <w:sz w:val="24"/>
          <w:szCs w:val="24"/>
        </w:rPr>
        <w:t>5 开标过程</w:t>
      </w:r>
      <w:r>
        <w:rPr>
          <w:rFonts w:hint="eastAsia" w:cs="仿宋_GB2312" w:asciiTheme="minorEastAsia" w:hAnsiTheme="minorEastAsia"/>
          <w:color w:val="auto"/>
          <w:sz w:val="24"/>
          <w:szCs w:val="24"/>
          <w:lang w:val="zh-CN"/>
        </w:rPr>
        <w:t>由采购代理机构负</w:t>
      </w:r>
      <w:r>
        <w:rPr>
          <w:rFonts w:hint="eastAsia" w:asciiTheme="minorEastAsia" w:hAnsiTheme="minorEastAsia"/>
          <w:bCs/>
          <w:color w:val="auto"/>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 xml:space="preserve">24.6 </w:t>
      </w:r>
      <w:r>
        <w:rPr>
          <w:rFonts w:hint="eastAsia" w:cs="仿宋_GB2312" w:asciiTheme="minorEastAsia" w:hAnsiTheme="minorEastAsia"/>
          <w:color w:val="auto"/>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开标结束后，采购人依法对投标人的资格进行审查。</w:t>
      </w:r>
      <w:r>
        <w:rPr>
          <w:rFonts w:hint="eastAsia" w:cs="仿宋_GB2312" w:asciiTheme="minorEastAsia" w:hAnsiTheme="minorEastAsia"/>
          <w:color w:val="auto"/>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9</w:t>
      </w:r>
      <w:r>
        <w:rPr>
          <w:rFonts w:hint="eastAsia" w:cs="仿宋_GB2312" w:asciiTheme="minorEastAsia" w:hAnsiTheme="minorEastAsia"/>
          <w:b/>
          <w:color w:val="auto"/>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30.1.1 未按照招标文件的规定提交投标保证金的；</w:t>
      </w:r>
      <w:r>
        <w:rPr>
          <w:rFonts w:cs="仿宋_GB2312" w:asciiTheme="minorEastAsia" w:hAnsiTheme="minorEastAsia"/>
          <w:color w:val="auto"/>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30.1.5 </w:t>
      </w:r>
      <w:r>
        <w:rPr>
          <w:rFonts w:cs="仿宋_GB2312" w:asciiTheme="minorEastAsia" w:hAnsiTheme="minorEastAsia"/>
          <w:color w:val="auto"/>
          <w:sz w:val="24"/>
          <w:szCs w:val="24"/>
          <w:lang w:val="zh-CN"/>
        </w:rPr>
        <w:t>投标文件含有采购人不能接受的附加条件的</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30.5 </w:t>
      </w:r>
      <w:r>
        <w:rPr>
          <w:rFonts w:cs="仿宋_GB2312" w:asciiTheme="minorEastAsia" w:hAnsiTheme="minorEastAsia"/>
          <w:color w:val="auto"/>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color w:val="auto"/>
          <w:sz w:val="24"/>
          <w:szCs w:val="24"/>
          <w:lang w:val="zh-CN"/>
        </w:rPr>
      </w:pPr>
      <w:r>
        <w:rPr>
          <w:rFonts w:hint="eastAsia" w:cs="仿宋_GB2312" w:asciiTheme="minorEastAsia" w:hAnsiTheme="minorEastAsia"/>
          <w:color w:val="auto"/>
          <w:sz w:val="24"/>
          <w:szCs w:val="24"/>
          <w:lang w:val="zh-CN"/>
        </w:rPr>
        <w:t>31.</w:t>
      </w:r>
      <w:r>
        <w:rPr>
          <w:rFonts w:hint="eastAsia" w:asciiTheme="minorEastAsia" w:hAnsiTheme="minorEastAsia"/>
          <w:b/>
          <w:bCs/>
          <w:color w:val="auto"/>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32</w:t>
      </w:r>
      <w:r>
        <w:rPr>
          <w:rFonts w:hint="eastAsia" w:cs="仿宋_GB2312" w:asciiTheme="minorEastAsia" w:hAnsiTheme="minorEastAsia"/>
          <w:b/>
          <w:color w:val="auto"/>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33</w:t>
      </w:r>
      <w:r>
        <w:rPr>
          <w:rFonts w:hint="eastAsia" w:cs="仿宋_GB2312" w:asciiTheme="minorEastAsia" w:hAnsiTheme="minorEastAsia"/>
          <w:color w:val="auto"/>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.3</w:t>
      </w:r>
      <w:r>
        <w:rPr>
          <w:rFonts w:hint="eastAsia" w:cs="仿宋_GB2312" w:asciiTheme="minorEastAsia" w:hAnsiTheme="minorEastAsia"/>
          <w:b/>
          <w:color w:val="auto"/>
          <w:sz w:val="24"/>
          <w:szCs w:val="24"/>
          <w:lang w:val="zh-CN"/>
        </w:rPr>
        <w:t xml:space="preserve"> 本次评标具体评标方法、评标标准见（第六章 资格审查与</w:t>
      </w:r>
      <w:r>
        <w:rPr>
          <w:rFonts w:hint="eastAsia" w:cs="宋体" w:asciiTheme="minorEastAsia" w:hAnsiTheme="minorEastAsia"/>
          <w:b/>
          <w:color w:val="auto"/>
          <w:kern w:val="0"/>
          <w:sz w:val="24"/>
          <w:szCs w:val="24"/>
        </w:rPr>
        <w:t>评标</w:t>
      </w:r>
      <w:r>
        <w:rPr>
          <w:rFonts w:hint="eastAsia" w:cs="仿宋_GB2312" w:asciiTheme="minorEastAsia" w:hAnsiTheme="minorEastAsia"/>
          <w:b/>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
          <w:bCs/>
          <w:color w:val="auto"/>
          <w:sz w:val="24"/>
          <w:szCs w:val="24"/>
          <w:lang w:val="zh-CN"/>
        </w:rPr>
        <w:t>3</w:t>
      </w:r>
      <w:r>
        <w:rPr>
          <w:rFonts w:hint="eastAsia" w:asciiTheme="minorEastAsia" w:hAnsiTheme="minorEastAsia"/>
          <w:b/>
          <w:bCs/>
          <w:color w:val="auto"/>
          <w:sz w:val="24"/>
          <w:szCs w:val="24"/>
        </w:rPr>
        <w:t>4</w:t>
      </w:r>
      <w:r>
        <w:rPr>
          <w:rFonts w:hint="eastAsia" w:asciiTheme="minorEastAsia" w:hAnsiTheme="minorEastAsia"/>
          <w:b/>
          <w:bCs/>
          <w:color w:val="auto"/>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.2 接受投标人提出的与投标文件不一致的澄清或者说明，《投标人须知》2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 保密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采购人应当自收到评标报告之日起</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 xml:space="preserve">38.3 </w:t>
      </w: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39.</w:t>
      </w:r>
      <w:r>
        <w:rPr>
          <w:rFonts w:hint="eastAsia" w:cs="仿宋_GB2312" w:asciiTheme="minorEastAsia" w:hAnsiTheme="minorEastAsia"/>
          <w:b/>
          <w:color w:val="auto"/>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39.1 供应商认为采购文件、采购过程和中标结果使自己的权益受到损害的，可以依法向采购人</w:t>
      </w:r>
      <w:r>
        <w:rPr>
          <w:rFonts w:hint="eastAsia" w:cs="宋体" w:asciiTheme="minorEastAsia" w:hAnsiTheme="minorEastAsia"/>
          <w:bCs/>
          <w:color w:val="auto"/>
          <w:sz w:val="24"/>
          <w:szCs w:val="24"/>
          <w:lang w:val="zh-CN"/>
        </w:rPr>
        <w:t>、采购代理机构提出质</w:t>
      </w:r>
      <w:r>
        <w:rPr>
          <w:rFonts w:hint="eastAsia" w:cs="仿宋_GB2312" w:asciiTheme="minorEastAsia" w:hAnsiTheme="minorEastAsia"/>
          <w:color w:val="auto"/>
          <w:sz w:val="24"/>
          <w:szCs w:val="24"/>
        </w:rPr>
        <w:t>疑。</w:t>
      </w:r>
      <w:r>
        <w:rPr>
          <w:rFonts w:cs="仿宋_GB2312" w:asciiTheme="minorEastAsia" w:hAnsiTheme="minorEastAsia"/>
          <w:color w:val="auto"/>
          <w:sz w:val="24"/>
          <w:szCs w:val="24"/>
        </w:rPr>
        <w:t>提出质疑的供应商应当是参与</w:t>
      </w:r>
      <w:r>
        <w:rPr>
          <w:rFonts w:hint="eastAsia" w:cs="仿宋_GB2312" w:asciiTheme="minorEastAsia" w:hAnsiTheme="minorEastAsia"/>
          <w:color w:val="auto"/>
          <w:sz w:val="24"/>
          <w:szCs w:val="24"/>
        </w:rPr>
        <w:t>本</w:t>
      </w:r>
      <w:r>
        <w:rPr>
          <w:rFonts w:cs="仿宋_GB2312" w:asciiTheme="minorEastAsia" w:hAnsiTheme="minorEastAsia"/>
          <w:color w:val="auto"/>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39.1.1对采购文件提出质疑的，</w:t>
      </w:r>
      <w:r>
        <w:rPr>
          <w:rFonts w:cs="仿宋_GB2312" w:asciiTheme="minorEastAsia" w:hAnsiTheme="minorEastAsia"/>
          <w:color w:val="auto"/>
          <w:sz w:val="24"/>
          <w:szCs w:val="24"/>
        </w:rPr>
        <w:t>潜在</w:t>
      </w:r>
      <w:r>
        <w:rPr>
          <w:rFonts w:hint="eastAsia" w:cs="仿宋_GB2312" w:asciiTheme="minorEastAsia" w:hAnsiTheme="minorEastAsia"/>
          <w:color w:val="auto"/>
          <w:sz w:val="24"/>
          <w:szCs w:val="24"/>
        </w:rPr>
        <w:t>投标人应</w:t>
      </w:r>
      <w:r>
        <w:rPr>
          <w:rFonts w:cs="仿宋_GB2312" w:asciiTheme="minorEastAsia" w:hAnsiTheme="minorEastAsia"/>
          <w:color w:val="auto"/>
          <w:sz w:val="24"/>
          <w:szCs w:val="24"/>
        </w:rPr>
        <w:t>已依法获取采购文件</w:t>
      </w:r>
      <w:r>
        <w:rPr>
          <w:rFonts w:hint="eastAsia" w:cs="仿宋_GB2312" w:asciiTheme="minorEastAsia" w:hAnsiTheme="minorEastAsia"/>
          <w:color w:val="auto"/>
          <w:sz w:val="24"/>
          <w:szCs w:val="24"/>
        </w:rPr>
        <w:t>，且应当在</w:t>
      </w:r>
      <w:r>
        <w:rPr>
          <w:rFonts w:cs="仿宋_GB2312" w:asciiTheme="minorEastAsia" w:hAnsiTheme="minorEastAsia"/>
          <w:color w:val="auto"/>
          <w:sz w:val="24"/>
          <w:szCs w:val="24"/>
        </w:rPr>
        <w:t>获取采购文件或者采购文件公告期限届满之日起7个工作日内</w:t>
      </w:r>
      <w:r>
        <w:rPr>
          <w:rFonts w:hint="eastAsia" w:cs="仿宋_GB2312" w:asciiTheme="minorEastAsia" w:hAnsiTheme="minorEastAsia"/>
          <w:color w:val="auto"/>
          <w:sz w:val="24"/>
          <w:szCs w:val="24"/>
        </w:rPr>
        <w:t>通过《全国公共资源交易平台（河南省·许昌市）》一次性提出，如未提出视为全面接受；</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 </w:t>
      </w:r>
      <w:r>
        <w:rPr>
          <w:rFonts w:cs="仿宋_GB2312" w:asciiTheme="minorEastAsia" w:hAnsiTheme="minorEastAsia"/>
          <w:color w:val="auto"/>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39.2.1 </w:t>
      </w:r>
      <w:r>
        <w:rPr>
          <w:rFonts w:cs="仿宋_GB2312" w:asciiTheme="minorEastAsia" w:hAnsiTheme="minorEastAsia"/>
          <w:color w:val="auto"/>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39.2.2 </w:t>
      </w:r>
      <w:r>
        <w:rPr>
          <w:rFonts w:cs="仿宋_GB2312" w:asciiTheme="minorEastAsia" w:hAnsiTheme="minorEastAsia"/>
          <w:color w:val="auto"/>
          <w:sz w:val="24"/>
          <w:szCs w:val="24"/>
        </w:rPr>
        <w:t>对采购过程、中标结果提出的质疑，合格供应商符合法定数量时，可以从合格的中标</w:t>
      </w:r>
      <w:r>
        <w:rPr>
          <w:rFonts w:hint="eastAsia" w:cs="仿宋_GB2312" w:asciiTheme="minorEastAsia" w:hAnsiTheme="minorEastAsia"/>
          <w:color w:val="auto"/>
          <w:sz w:val="24"/>
          <w:szCs w:val="24"/>
        </w:rPr>
        <w:t>候选人</w:t>
      </w:r>
      <w:r>
        <w:rPr>
          <w:rFonts w:cs="仿宋_GB2312" w:asciiTheme="minorEastAsia" w:hAnsiTheme="minorEastAsia"/>
          <w:color w:val="auto"/>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40.</w:t>
      </w:r>
      <w:r>
        <w:rPr>
          <w:rFonts w:hint="eastAsia" w:cs="仿宋_GB2312" w:asciiTheme="minorEastAsia" w:hAnsiTheme="minorEastAsia"/>
          <w:b/>
          <w:color w:val="auto"/>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41.履约保证金</w:t>
      </w:r>
    </w:p>
    <w:p>
      <w:pPr>
        <w:tabs>
          <w:tab w:val="left" w:pos="1260"/>
        </w:tabs>
        <w:autoSpaceDE w:val="0"/>
        <w:autoSpaceDN w:val="0"/>
        <w:spacing w:line="360" w:lineRule="auto"/>
        <w:contextualSpacing/>
        <w:jc w:val="left"/>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 w:val="24"/>
          <w:szCs w:val="24"/>
        </w:rPr>
        <w:t>“投标人须知前附表”中规定</w:t>
      </w:r>
      <w:r>
        <w:rPr>
          <w:rFonts w:hint="eastAsia" w:cs="宋体" w:asciiTheme="minorEastAsia" w:hAnsiTheme="minorEastAsia"/>
          <w:color w:val="auto"/>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Cs w:val="24"/>
        </w:rPr>
        <w:t>并加盖投标人公章的原件扫描件（或图片）</w:t>
      </w:r>
      <w:r>
        <w:rPr>
          <w:rFonts w:hint="eastAsia" w:cs="仿宋_GB2312" w:asciiTheme="minorEastAsia" w:hAnsiTheme="minorEastAsia" w:eastAsiaTheme="minorEastAsia"/>
          <w:color w:val="auto"/>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二、促进中小企业发展</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三、支持监狱企业发展</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按照财政部、司法部发布的《关于政府采购支持监狱企业发展有关问题的通知》（</w:t>
      </w:r>
      <w:bookmarkStart w:id="1" w:name="OLE_LINK6"/>
      <w:r>
        <w:rPr>
          <w:rFonts w:hint="eastAsia" w:cs="仿宋_GB2312" w:asciiTheme="minorEastAsia" w:hAnsiTheme="minorEastAsia"/>
          <w:color w:val="auto"/>
          <w:sz w:val="24"/>
          <w:szCs w:val="24"/>
          <w:lang w:val="zh-CN"/>
        </w:rPr>
        <w:t>财库[2014]68号</w:t>
      </w:r>
      <w:bookmarkEnd w:id="1"/>
      <w:r>
        <w:rPr>
          <w:rFonts w:hint="eastAsia" w:cs="仿宋_GB2312" w:asciiTheme="minorEastAsia" w:hAnsiTheme="minorEastAsia"/>
          <w:color w:val="auto"/>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hint="eastAsia"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第六章 资格审查与评标</w:t>
      </w:r>
    </w:p>
    <w:p>
      <w:pPr>
        <w:pStyle w:val="13"/>
        <w:spacing w:line="360" w:lineRule="auto"/>
        <w:contextualSpacing/>
        <w:rPr>
          <w:rFonts w:cs="仿宋_GB2312" w:asciiTheme="minorEastAsia" w:hAnsiTheme="minorEastAsia"/>
          <w:color w:val="auto"/>
          <w:lang w:val="zh-CN"/>
        </w:rPr>
      </w:pPr>
    </w:p>
    <w:p>
      <w:pPr>
        <w:pStyle w:val="13"/>
        <w:spacing w:line="360" w:lineRule="auto"/>
        <w:contextualSpacing/>
        <w:jc w:val="center"/>
        <w:rPr>
          <w:rFonts w:cs="仿宋_GB2312" w:asciiTheme="minorEastAsia" w:hAnsiTheme="minorEastAsia" w:eastAsiaTheme="minorEastAsia"/>
          <w:b/>
          <w:color w:val="auto"/>
          <w:sz w:val="32"/>
          <w:szCs w:val="32"/>
          <w:lang w:val="zh-CN"/>
        </w:rPr>
      </w:pPr>
      <w:r>
        <w:rPr>
          <w:rFonts w:cs="仿宋_GB2312" w:asciiTheme="minorEastAsia" w:hAnsiTheme="minorEastAsia" w:eastAsiaTheme="minorEastAsia"/>
          <w:b/>
          <w:color w:val="auto"/>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（一）</w:t>
      </w:r>
      <w:r>
        <w:rPr>
          <w:rFonts w:cs="仿宋_GB2312" w:asciiTheme="minorEastAsia" w:hAnsiTheme="minorEastAsia" w:eastAsiaTheme="minorEastAsia"/>
          <w:color w:val="auto"/>
          <w:szCs w:val="24"/>
          <w:lang w:val="zh-CN"/>
        </w:rPr>
        <w:t>开标结束后，</w:t>
      </w:r>
      <w:r>
        <w:rPr>
          <w:rFonts w:hint="eastAsia" w:cs="仿宋_GB2312" w:asciiTheme="minorEastAsia" w:hAnsiTheme="minorEastAsia" w:eastAsiaTheme="minorEastAsia"/>
          <w:color w:val="auto"/>
          <w:szCs w:val="24"/>
          <w:lang w:val="zh-CN"/>
        </w:rPr>
        <w:t>采购人（采购代理机构）依法对投标人资格进行审查</w:t>
      </w:r>
      <w:r>
        <w:rPr>
          <w:rFonts w:cs="仿宋_GB2312" w:asciiTheme="minorEastAsia" w:hAnsiTheme="minorEastAsia" w:eastAsiaTheme="minorEastAsia"/>
          <w:color w:val="auto"/>
          <w:szCs w:val="24"/>
          <w:lang w:val="zh-CN"/>
        </w:rPr>
        <w:t>。</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资格审查</w:t>
            </w:r>
            <w:r>
              <w:rPr>
                <w:rFonts w:asciiTheme="minorEastAsia" w:hAnsiTheme="minorEastAsia"/>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 w:val="24"/>
                <w:szCs w:val="24"/>
              </w:rPr>
            </w:pPr>
            <w:r>
              <w:rPr>
                <w:rFonts w:hint="eastAsia" w:asciiTheme="minorEastAsia" w:hAnsiTheme="minorEastAsia"/>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2、法人或者其他组织的营业执照等证明文件，自然人的身份证明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（1）企业法人营业执照或营业执照。（企业投标提供）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（2）事业单位法人证书。（事业单位投标提供）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（3）执业许可证。（非专业服务机构投标提供）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（4）个体工商户营业执照。（个体工商户投标提供）</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3、财务状况报告相关材料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4、依法缴纳税收相关材料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5、依法缴纳社会保障资金的证明材料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6、履行合同所必须的设备和专业技术能力的证明材料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7、参加政府采购活动前3年内在经营活动中没有重大违法记录的声明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8、</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hd w:val="clear" w:color="auto" w:fill="FFFFFF"/>
              </w:rPr>
              <w:t>”</w:t>
            </w:r>
            <w:r>
              <w:rPr>
                <w:rFonts w:cs="仿宋_GB2312" w:asciiTheme="minorEastAsia" w:hAnsiTheme="minorEastAsia"/>
                <w:b/>
                <w:color w:val="auto"/>
                <w:shd w:val="clear" w:color="auto" w:fill="FFFFFF"/>
              </w:rPr>
              <w:t xml:space="preserve"> </w:t>
            </w:r>
            <w:r>
              <w:rPr>
                <w:rFonts w:cs="仿宋_GB2312" w:asciiTheme="minorEastAsia" w:hAnsiTheme="minorEastAsia"/>
                <w:b/>
                <w:color w:val="auto"/>
                <w:sz w:val="24"/>
                <w:szCs w:val="24"/>
                <w:shd w:val="clear" w:color="auto" w:fill="FFFFFF"/>
              </w:rPr>
              <w:t>(www.ccgp.gov.cn)政府采购严重违法失信行为记录名单的投标人</w:t>
            </w:r>
            <w:r>
              <w:rPr>
                <w:rFonts w:hint="eastAsia" w:asciiTheme="minorEastAsia" w:hAnsiTheme="minorEastAsia"/>
                <w:b/>
                <w:bCs/>
                <w:color w:val="auto"/>
                <w:sz w:val="24"/>
                <w:szCs w:val="24"/>
              </w:rPr>
              <w:t>。</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注：政府采购活动中查询及使用投标人信用记录的具体要求为：投标人未被列入失信被执行人、重大税收违法案件当事人名单、</w:t>
            </w:r>
            <w:r>
              <w:rPr>
                <w:rFonts w:asciiTheme="minorEastAsia" w:hAnsiTheme="minorEastAsia"/>
                <w:bCs/>
                <w:color w:val="auto"/>
                <w:sz w:val="24"/>
                <w:szCs w:val="24"/>
              </w:rPr>
              <w:t>政府采购严重违法失信名单</w:t>
            </w:r>
            <w:r>
              <w:rPr>
                <w:rFonts w:hint="eastAsia" w:asciiTheme="minorEastAsia" w:hAnsiTheme="minorEastAsia"/>
                <w:bCs/>
                <w:color w:val="auto"/>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（1）查询渠道：“信用中国”网站（www.creditchina.gov.cn）和“中国政府采购网”（www.ccgp.gov.cn）；</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（2）截止时间：同投标截止时间；</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 w:val="24"/>
                <w:szCs w:val="24"/>
                <w:lang w:val="zh-CN"/>
              </w:rPr>
            </w:pPr>
            <w:r>
              <w:rPr>
                <w:rFonts w:hint="eastAsia" w:asciiTheme="minorEastAsia" w:hAnsiTheme="minorEastAsia"/>
                <w:b/>
                <w:bCs/>
                <w:color w:val="auto"/>
                <w:sz w:val="24"/>
                <w:szCs w:val="24"/>
              </w:rPr>
              <w:t>9、</w:t>
            </w:r>
            <w:r>
              <w:rPr>
                <w:rFonts w:hint="eastAsia" w:cs="仿宋_GB2312" w:asciiTheme="minorEastAsia" w:hAnsiTheme="minorEastAsia"/>
                <w:b/>
                <w:color w:val="auto"/>
                <w:sz w:val="24"/>
                <w:szCs w:val="24"/>
                <w:lang w:val="zh-CN"/>
              </w:rPr>
              <w:t>报价</w:t>
            </w:r>
          </w:p>
          <w:p>
            <w:pPr>
              <w:spacing w:line="360" w:lineRule="auto"/>
              <w:rPr>
                <w:rFonts w:asciiTheme="minorEastAsia" w:hAnsiTheme="minorEastAsia"/>
                <w:b/>
                <w:bCs/>
                <w:color w:val="auto"/>
                <w:sz w:val="24"/>
                <w:szCs w:val="24"/>
              </w:rPr>
            </w:pPr>
            <w:r>
              <w:rPr>
                <w:rFonts w:hint="eastAsia" w:cs="仿宋_GB2312" w:asciiTheme="minorEastAsia" w:hAnsiTheme="minorEastAsia"/>
                <w:color w:val="auto"/>
                <w:sz w:val="24"/>
                <w:szCs w:val="24"/>
                <w:lang w:val="zh-CN"/>
              </w:rPr>
              <w:t>是否超出招标文件中规定的预算金额，超出预算金额的投标无效。如投标人须知前附表规定最高限价，则</w:t>
            </w:r>
            <w:r>
              <w:rPr>
                <w:rFonts w:hint="eastAsia" w:cs="宋体" w:asciiTheme="minorEastAsia" w:hAnsiTheme="minorEastAsia"/>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10、联合体协议</w:t>
            </w:r>
          </w:p>
          <w:p>
            <w:pPr>
              <w:spacing w:line="360" w:lineRule="auto"/>
              <w:rPr>
                <w:rFonts w:asciiTheme="minorEastAsia" w:hAnsiTheme="minorEastAsia"/>
                <w:b/>
                <w:bCs/>
                <w:color w:val="auto"/>
                <w:sz w:val="24"/>
                <w:szCs w:val="24"/>
              </w:rPr>
            </w:pPr>
            <w:r>
              <w:rPr>
                <w:rFonts w:hint="eastAsia" w:asciiTheme="minorEastAsia" w:hAnsiTheme="minorEastAsia"/>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11、投标保证金</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color w:val="auto"/>
          <w:szCs w:val="24"/>
          <w:lang w:val="zh-CN"/>
        </w:rPr>
      </w:pPr>
    </w:p>
    <w:p>
      <w:pPr>
        <w:pStyle w:val="13"/>
        <w:spacing w:line="360" w:lineRule="auto"/>
        <w:contextualSpacing/>
        <w:jc w:val="center"/>
        <w:rPr>
          <w:rFonts w:cs="仿宋_GB2312" w:asciiTheme="minorEastAsia" w:hAnsiTheme="minorEastAsia" w:eastAsiaTheme="minorEastAsia"/>
          <w:b/>
          <w:color w:val="auto"/>
          <w:sz w:val="32"/>
          <w:szCs w:val="32"/>
          <w:lang w:val="zh-CN"/>
        </w:rPr>
      </w:pPr>
      <w:r>
        <w:rPr>
          <w:rFonts w:hint="eastAsia" w:cs="仿宋_GB2312" w:asciiTheme="minorEastAsia" w:hAnsiTheme="minorEastAsia" w:eastAsiaTheme="minorEastAsia"/>
          <w:b/>
          <w:color w:val="auto"/>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w:t>
      </w:r>
      <w:r>
        <w:rPr>
          <w:rFonts w:cs="仿宋_GB2312" w:asciiTheme="minorEastAsia" w:hAnsiTheme="minorEastAsia" w:eastAsiaTheme="minorEastAsia"/>
          <w:b/>
          <w:color w:val="auto"/>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w:t>
      </w:r>
      <w:r>
        <w:rPr>
          <w:rFonts w:cs="仿宋_GB2312" w:asciiTheme="minorEastAsia" w:hAnsiTheme="minorEastAsia" w:eastAsiaTheme="minorEastAsia"/>
          <w:b/>
          <w:color w:val="auto"/>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2、</w:t>
      </w:r>
      <w:r>
        <w:rPr>
          <w:rFonts w:cs="仿宋_GB2312" w:asciiTheme="minorEastAsia" w:hAnsiTheme="minorEastAsia" w:eastAsiaTheme="minorEastAsia"/>
          <w:b/>
          <w:color w:val="auto"/>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对投标文件进行比较和评价；</w:t>
      </w:r>
    </w:p>
    <w:p>
      <w:pPr>
        <w:pStyle w:val="13"/>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eastAsiaTheme="minorEastAsia"/>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Cs w:val="24"/>
          <w:lang w:val="zh-CN"/>
        </w:rPr>
        <w:t>评标过程中，不得去掉报价中的最高报价和最低报价。</w:t>
      </w:r>
    </w:p>
    <w:p>
      <w:pPr>
        <w:pStyle w:val="13"/>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asciiTheme="minorEastAsia" w:hAnsiTheme="minorEastAsia" w:eastAsiaTheme="minorEastAsia"/>
          <w:b/>
          <w:color w:val="auto"/>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1）对《节能产品政府采购清单》所列的政府强制采购节能产品</w:t>
      </w:r>
      <w:r>
        <w:rPr>
          <w:rFonts w:hint="eastAsia"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投标人所投其他产品若属于“节能产品政府采购清单”优先采购产品，</w:t>
      </w:r>
      <w:r>
        <w:rPr>
          <w:rFonts w:hint="eastAsia" w:cs="仿宋_GB2312" w:asciiTheme="minorEastAsia" w:hAnsiTheme="minorEastAsia"/>
          <w:color w:val="auto"/>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w:t>
      </w:r>
      <w:r>
        <w:rPr>
          <w:rFonts w:hint="eastAsia" w:cs="仿宋_GB2312" w:asciiTheme="minorEastAsia" w:hAnsiTheme="minorEastAsia"/>
          <w:color w:val="auto"/>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Cs w:val="24"/>
          <w:lang w:val="zh-CN"/>
        </w:rPr>
        <w:t>采取随机抽取</w:t>
      </w:r>
      <w:r>
        <w:rPr>
          <w:rFonts w:cs="仿宋_GB2312" w:asciiTheme="minorEastAsia" w:hAnsiTheme="minorEastAsia" w:eastAsiaTheme="minorEastAsia"/>
          <w:color w:val="auto"/>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采用综合评分法的，提供相同品牌产品</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非单一产品采购项目，多家投标人提供的核心产品品牌相同</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Cs w:val="24"/>
          <w:lang w:val="zh-CN"/>
        </w:rPr>
        <w:t>由采购人或者采购人委托评标委员会</w:t>
      </w:r>
      <w:r>
        <w:rPr>
          <w:rFonts w:cs="仿宋_GB2312" w:asciiTheme="minorEastAsia" w:hAnsiTheme="minorEastAsia" w:eastAsiaTheme="minorEastAsia"/>
          <w:color w:val="auto"/>
          <w:szCs w:val="24"/>
          <w:lang w:val="zh-CN"/>
        </w:rPr>
        <w:t>采取随机抽取方式确定</w:t>
      </w:r>
      <w:r>
        <w:rPr>
          <w:rFonts w:hint="eastAsia" w:cs="仿宋_GB2312" w:asciiTheme="minorEastAsia" w:hAnsiTheme="minorEastAsia" w:eastAsiaTheme="minorEastAsia"/>
          <w:color w:val="auto"/>
          <w:szCs w:val="24"/>
          <w:lang w:val="zh-CN"/>
        </w:rPr>
        <w:t>一个投标人获得中标人推荐资格</w:t>
      </w:r>
      <w:r>
        <w:rPr>
          <w:rFonts w:cs="仿宋_GB2312" w:asciiTheme="minorEastAsia" w:hAnsiTheme="minorEastAsia" w:eastAsiaTheme="minorEastAsia"/>
          <w:color w:val="auto"/>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（4）关于强制性产品认证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1）如投标人所投产品属于“中国强制性产品认证”（3C认证）范围内,则必须承诺采用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2)投标人所投产品如被列入</w:t>
      </w:r>
      <w:r>
        <w:rPr>
          <w:rFonts w:cs="宋体" w:asciiTheme="minorEastAsia" w:hAnsiTheme="minorEastAsia"/>
          <w:color w:val="auto"/>
          <w:kern w:val="0"/>
          <w:sz w:val="24"/>
          <w:szCs w:val="24"/>
        </w:rPr>
        <w:t>《信息安全产品强制性认证目录》，</w:t>
      </w:r>
      <w:r>
        <w:rPr>
          <w:rFonts w:hint="eastAsia" w:cs="仿宋_GB2312" w:asciiTheme="minorEastAsia" w:hAnsiTheme="minorEastAsia"/>
          <w:color w:val="auto"/>
          <w:sz w:val="24"/>
          <w:szCs w:val="24"/>
          <w:lang w:val="zh-CN"/>
        </w:rPr>
        <w:t>则投标文件中应根据本项目招标文件“第二章 项目需求”</w:t>
      </w:r>
      <w:r>
        <w:rPr>
          <w:rFonts w:cs="仿宋_GB2312" w:asciiTheme="minorEastAsia" w:hAnsiTheme="minorEastAsia"/>
          <w:color w:val="auto"/>
          <w:sz w:val="24"/>
          <w:szCs w:val="24"/>
          <w:lang w:val="zh-CN"/>
        </w:rPr>
        <w:t>提供</w:t>
      </w:r>
      <w:r>
        <w:rPr>
          <w:rFonts w:hint="eastAsia" w:cs="仿宋_GB2312" w:asciiTheme="minorEastAsia" w:hAnsiTheme="minorEastAsia"/>
          <w:color w:val="auto"/>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中国信息安全认证中心官网（</w:t>
      </w:r>
      <w:r>
        <w:rPr>
          <w:rFonts w:cs="宋体" w:asciiTheme="minorEastAsia" w:hAnsiTheme="minorEastAsia"/>
          <w:color w:val="auto"/>
          <w:kern w:val="0"/>
          <w:sz w:val="24"/>
          <w:szCs w:val="24"/>
        </w:rPr>
        <w:t>http://www.isccc.gov.cn/index.shtml</w:t>
      </w:r>
      <w:r>
        <w:rPr>
          <w:rFonts w:hint="eastAsia" w:cs="宋体" w:asciiTheme="minorEastAsia" w:hAnsiTheme="minorEastAsia"/>
          <w:color w:val="auto"/>
          <w:kern w:val="0"/>
          <w:sz w:val="24"/>
          <w:szCs w:val="24"/>
        </w:rPr>
        <w:t>）产品查询结果截图并加盖投标人公章或中国信息安全认证中心</w:t>
      </w:r>
      <w:r>
        <w:rPr>
          <w:rFonts w:hint="eastAsia" w:cs="仿宋_GB2312" w:asciiTheme="minorEastAsia" w:hAnsiTheme="minorEastAsia"/>
          <w:color w:val="auto"/>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e.不同投标人的投标文件相互混装；</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w:t>
      </w:r>
      <w:r>
        <w:rPr>
          <w:rFonts w:cs="仿宋_GB2312" w:asciiTheme="minorEastAsia" w:hAnsiTheme="minorEastAsia"/>
          <w:color w:val="auto"/>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（6）评标标准</w:t>
      </w:r>
    </w:p>
    <w:tbl>
      <w:tblPr>
        <w:tblStyle w:val="24"/>
        <w:tblpPr w:leftFromText="180" w:rightFromText="180" w:vertAnchor="text" w:tblpXSpec="center" w:tblpY="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39"/>
        <w:gridCol w:w="6452"/>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0" w:hRule="atLeast"/>
        </w:trPr>
        <w:tc>
          <w:tcPr>
            <w:tcW w:w="1439"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ascii="宋体" w:hAnsi="宋体"/>
                <w:color w:val="auto"/>
                <w:sz w:val="27"/>
                <w:shd w:val="clear" w:color="auto" w:fill="FFFFFF"/>
              </w:rPr>
            </w:pPr>
            <w:r>
              <w:rPr>
                <w:rFonts w:ascii="宋体" w:hAnsi="宋体"/>
                <w:color w:val="auto"/>
                <w:shd w:val="clear" w:color="auto" w:fill="FFFFFF"/>
              </w:rPr>
              <w:t>分值构成</w:t>
            </w:r>
          </w:p>
          <w:p>
            <w:pPr>
              <w:shd w:val="solid" w:color="FFFFFF" w:fill="auto"/>
              <w:autoSpaceDN w:val="0"/>
              <w:spacing w:line="330" w:lineRule="atLeast"/>
              <w:jc w:val="center"/>
              <w:rPr>
                <w:rFonts w:ascii="宋体" w:hAnsi="宋体"/>
                <w:color w:val="auto"/>
                <w:sz w:val="27"/>
                <w:shd w:val="clear" w:color="auto" w:fill="FFFFFF"/>
              </w:rPr>
            </w:pPr>
            <w:r>
              <w:rPr>
                <w:rFonts w:ascii="宋体" w:hAnsi="宋体"/>
                <w:color w:val="auto"/>
                <w:shd w:val="clear" w:color="auto" w:fill="FFFFFF"/>
              </w:rPr>
              <w:t>(总分100分)</w:t>
            </w:r>
          </w:p>
        </w:tc>
        <w:tc>
          <w:tcPr>
            <w:tcW w:w="7741" w:type="dxa"/>
            <w:gridSpan w:val="2"/>
            <w:shd w:val="solid" w:color="FFFFFF" w:fill="auto"/>
            <w:tcMar>
              <w:top w:w="0" w:type="dxa"/>
              <w:left w:w="108" w:type="dxa"/>
              <w:bottom w:w="0" w:type="dxa"/>
              <w:right w:w="108" w:type="dxa"/>
            </w:tcMar>
            <w:vAlign w:val="center"/>
          </w:tcPr>
          <w:p>
            <w:pPr>
              <w:shd w:val="solid" w:color="FFFFFF" w:fill="auto"/>
              <w:autoSpaceDN w:val="0"/>
              <w:spacing w:line="360" w:lineRule="atLeast"/>
              <w:ind w:firstLine="480"/>
              <w:jc w:val="center"/>
              <w:rPr>
                <w:rFonts w:ascii="宋体" w:hAnsi="宋体"/>
                <w:color w:val="auto"/>
                <w:sz w:val="27"/>
                <w:shd w:val="clear" w:color="auto" w:fill="FFFFFF"/>
              </w:rPr>
            </w:pPr>
            <w:r>
              <w:rPr>
                <w:rFonts w:ascii="宋体" w:hAnsi="宋体"/>
                <w:color w:val="auto"/>
                <w:shd w:val="clear" w:color="auto" w:fill="FFFFFF"/>
              </w:rPr>
              <w:t xml:space="preserve">价格分值：  </w:t>
            </w:r>
            <w:r>
              <w:rPr>
                <w:rFonts w:hint="eastAsia" w:ascii="宋体" w:hAnsi="宋体"/>
                <w:color w:val="auto"/>
                <w:shd w:val="clear" w:color="auto" w:fill="FFFFFF"/>
              </w:rPr>
              <w:t xml:space="preserve"> </w:t>
            </w:r>
            <w:r>
              <w:rPr>
                <w:rFonts w:ascii="宋体" w:hAnsi="宋体"/>
                <w:color w:val="auto"/>
                <w:shd w:val="clear" w:color="auto" w:fill="FFFFFF"/>
              </w:rPr>
              <w:t xml:space="preserve"> </w:t>
            </w:r>
            <w:r>
              <w:rPr>
                <w:rFonts w:hint="eastAsia" w:ascii="宋体" w:hAnsi="宋体"/>
                <w:color w:val="auto"/>
                <w:shd w:val="clear" w:color="auto" w:fill="FFFFFF"/>
              </w:rPr>
              <w:t>35</w:t>
            </w:r>
            <w:r>
              <w:rPr>
                <w:rFonts w:ascii="宋体" w:hAnsi="宋体"/>
                <w:color w:val="auto"/>
                <w:shd w:val="clear" w:color="auto" w:fill="FFFFFF"/>
              </w:rPr>
              <w:t xml:space="preserve">    分</w:t>
            </w:r>
          </w:p>
          <w:p>
            <w:pPr>
              <w:shd w:val="solid" w:color="FFFFFF" w:fill="auto"/>
              <w:autoSpaceDN w:val="0"/>
              <w:spacing w:line="360" w:lineRule="atLeast"/>
              <w:ind w:firstLine="480"/>
              <w:jc w:val="center"/>
              <w:rPr>
                <w:rFonts w:ascii="宋体" w:hAnsi="宋体"/>
                <w:color w:val="auto"/>
                <w:sz w:val="27"/>
                <w:shd w:val="clear" w:color="auto" w:fill="FFFFFF"/>
              </w:rPr>
            </w:pPr>
            <w:r>
              <w:rPr>
                <w:rFonts w:ascii="宋体" w:hAnsi="宋体"/>
                <w:color w:val="auto"/>
                <w:shd w:val="clear" w:color="auto" w:fill="FFFFFF"/>
              </w:rPr>
              <w:t xml:space="preserve">商务部分：    </w:t>
            </w:r>
            <w:r>
              <w:rPr>
                <w:rFonts w:hint="eastAsia" w:ascii="宋体" w:hAnsi="宋体"/>
                <w:color w:val="auto"/>
                <w:shd w:val="clear" w:color="auto" w:fill="FFFFFF"/>
              </w:rPr>
              <w:t>12</w:t>
            </w:r>
            <w:r>
              <w:rPr>
                <w:rFonts w:ascii="宋体" w:hAnsi="宋体"/>
                <w:color w:val="auto"/>
                <w:shd w:val="clear" w:color="auto" w:fill="FFFFFF"/>
              </w:rPr>
              <w:t xml:space="preserve">    分</w:t>
            </w:r>
          </w:p>
          <w:p>
            <w:pPr>
              <w:shd w:val="solid" w:color="FFFFFF" w:fill="auto"/>
              <w:autoSpaceDN w:val="0"/>
              <w:spacing w:line="360" w:lineRule="atLeast"/>
              <w:ind w:firstLine="480"/>
              <w:jc w:val="center"/>
              <w:rPr>
                <w:rFonts w:ascii="宋体" w:hAnsi="宋体"/>
                <w:color w:val="auto"/>
                <w:sz w:val="27"/>
                <w:shd w:val="clear" w:color="auto" w:fill="FFFFFF"/>
              </w:rPr>
            </w:pPr>
            <w:r>
              <w:rPr>
                <w:rFonts w:ascii="宋体" w:hAnsi="宋体"/>
                <w:color w:val="auto"/>
                <w:shd w:val="clear" w:color="auto" w:fill="FFFFFF"/>
              </w:rPr>
              <w:t xml:space="preserve">技术部分：    </w:t>
            </w:r>
            <w:r>
              <w:rPr>
                <w:rFonts w:hint="eastAsia" w:ascii="宋体" w:hAnsi="宋体"/>
                <w:color w:val="auto"/>
                <w:shd w:val="clear" w:color="auto" w:fill="FFFFFF"/>
              </w:rPr>
              <w:t>53</w:t>
            </w:r>
            <w:r>
              <w:rPr>
                <w:rFonts w:ascii="宋体" w:hAnsi="宋体"/>
                <w:color w:val="auto"/>
                <w:shd w:val="clear" w:color="auto" w:fill="FFFFFF"/>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180" w:type="dxa"/>
            <w:gridSpan w:val="3"/>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ascii="宋体" w:hAnsi="宋体"/>
                <w:color w:val="auto"/>
                <w:sz w:val="27"/>
                <w:shd w:val="clear" w:color="auto" w:fill="FFFFFF"/>
              </w:rPr>
            </w:pPr>
            <w:r>
              <w:rPr>
                <w:rFonts w:ascii="宋体" w:hAnsi="宋体"/>
                <w:b/>
                <w:color w:val="auto"/>
                <w:shd w:val="clear" w:color="auto" w:fill="FFFFFF"/>
              </w:rPr>
              <w:t>一、价格部分（满分</w:t>
            </w:r>
            <w:r>
              <w:rPr>
                <w:rFonts w:hint="eastAsia" w:ascii="宋体" w:hAnsi="宋体"/>
                <w:b/>
                <w:color w:val="auto"/>
                <w:shd w:val="clear" w:color="auto" w:fill="FFFFFF"/>
              </w:rPr>
              <w:t>35</w:t>
            </w:r>
            <w:r>
              <w:rPr>
                <w:rFonts w:ascii="宋体" w:hAnsi="宋体"/>
                <w:b/>
                <w:color w:val="auto"/>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439"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ascii="宋体" w:hAnsi="宋体"/>
                <w:color w:val="auto"/>
                <w:sz w:val="27"/>
                <w:shd w:val="clear" w:color="auto" w:fill="FFFFFF"/>
              </w:rPr>
            </w:pPr>
            <w:r>
              <w:rPr>
                <w:rFonts w:ascii="宋体" w:hAnsi="宋体"/>
                <w:b/>
                <w:color w:val="auto"/>
                <w:shd w:val="clear" w:color="auto" w:fill="FFFFFF"/>
              </w:rPr>
              <w:t>评分因素</w:t>
            </w:r>
          </w:p>
        </w:tc>
        <w:tc>
          <w:tcPr>
            <w:tcW w:w="6452"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ascii="宋体" w:hAnsi="宋体"/>
                <w:color w:val="auto"/>
                <w:sz w:val="27"/>
                <w:shd w:val="clear" w:color="auto" w:fill="FFFFFF"/>
              </w:rPr>
            </w:pPr>
            <w:r>
              <w:rPr>
                <w:rFonts w:ascii="宋体" w:hAnsi="宋体"/>
                <w:b/>
                <w:color w:val="auto"/>
                <w:shd w:val="clear" w:color="auto" w:fill="FFFFFF"/>
              </w:rPr>
              <w:t>评分标准</w:t>
            </w:r>
          </w:p>
        </w:tc>
        <w:tc>
          <w:tcPr>
            <w:tcW w:w="1289"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ascii="宋体" w:hAnsi="宋体"/>
                <w:color w:val="auto"/>
                <w:sz w:val="27"/>
                <w:shd w:val="clear" w:color="auto" w:fill="FFFFFF"/>
              </w:rPr>
            </w:pPr>
            <w:r>
              <w:rPr>
                <w:rFonts w:ascii="宋体" w:hAnsi="宋体"/>
                <w:b/>
                <w:color w:val="auto"/>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6" w:hRule="atLeast"/>
        </w:trPr>
        <w:tc>
          <w:tcPr>
            <w:tcW w:w="1439"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ascii="宋体" w:hAnsi="宋体"/>
                <w:color w:val="auto"/>
                <w:sz w:val="27"/>
                <w:shd w:val="clear" w:color="auto" w:fill="FFFFFF"/>
              </w:rPr>
            </w:pPr>
            <w:r>
              <w:rPr>
                <w:rFonts w:ascii="宋体" w:hAnsi="宋体"/>
                <w:color w:val="auto"/>
                <w:shd w:val="clear" w:color="auto" w:fill="FFFFFF"/>
              </w:rPr>
              <w:t>投标报价</w:t>
            </w:r>
          </w:p>
          <w:p>
            <w:pPr>
              <w:shd w:val="solid" w:color="FFFFFF" w:fill="auto"/>
              <w:autoSpaceDN w:val="0"/>
              <w:spacing w:line="330" w:lineRule="atLeast"/>
              <w:jc w:val="center"/>
              <w:rPr>
                <w:rFonts w:ascii="宋体" w:hAnsi="宋体"/>
                <w:color w:val="auto"/>
                <w:sz w:val="27"/>
                <w:shd w:val="clear" w:color="auto" w:fill="FFFFFF"/>
              </w:rPr>
            </w:pPr>
            <w:r>
              <w:rPr>
                <w:rFonts w:ascii="宋体" w:hAnsi="宋体"/>
                <w:color w:val="auto"/>
                <w:shd w:val="clear" w:color="auto" w:fill="FFFFFF"/>
              </w:rPr>
              <w:t>评分标准</w:t>
            </w:r>
          </w:p>
        </w:tc>
        <w:tc>
          <w:tcPr>
            <w:tcW w:w="6452" w:type="dxa"/>
            <w:shd w:val="solid" w:color="FFFFFF" w:fill="auto"/>
            <w:tcMar>
              <w:top w:w="0" w:type="dxa"/>
              <w:left w:w="108" w:type="dxa"/>
              <w:bottom w:w="0" w:type="dxa"/>
              <w:right w:w="108" w:type="dxa"/>
            </w:tcMar>
            <w:vAlign w:val="center"/>
          </w:tcPr>
          <w:p>
            <w:pPr>
              <w:shd w:val="solid" w:color="FFFFFF" w:fill="auto"/>
              <w:autoSpaceDN w:val="0"/>
              <w:spacing w:line="330" w:lineRule="atLeast"/>
              <w:rPr>
                <w:rFonts w:ascii="宋体" w:hAnsi="宋体"/>
                <w:color w:val="auto"/>
                <w:sz w:val="27"/>
                <w:shd w:val="clear" w:color="auto" w:fill="FFFFFF"/>
              </w:rPr>
            </w:pPr>
            <w:r>
              <w:rPr>
                <w:rFonts w:ascii="宋体" w:hAnsi="宋体"/>
                <w:color w:val="auto"/>
                <w:shd w:val="clear" w:color="auto" w:fill="FFFFFF"/>
              </w:rPr>
              <w:t>评标基准价：满足招标文件要求的有效投标报价中，最低的投标报价为评标基准价。</w:t>
            </w:r>
          </w:p>
          <w:p>
            <w:pPr>
              <w:shd w:val="solid" w:color="FFFFFF" w:fill="auto"/>
              <w:autoSpaceDN w:val="0"/>
              <w:spacing w:line="330" w:lineRule="atLeast"/>
              <w:rPr>
                <w:rFonts w:ascii="宋体" w:hAnsi="宋体"/>
                <w:color w:val="auto"/>
                <w:sz w:val="27"/>
                <w:shd w:val="clear" w:color="auto" w:fill="FFFFFF"/>
              </w:rPr>
            </w:pPr>
            <w:r>
              <w:rPr>
                <w:rFonts w:ascii="宋体" w:hAnsi="宋体"/>
                <w:color w:val="auto"/>
                <w:shd w:val="clear" w:color="auto" w:fill="FFFFFF"/>
              </w:rPr>
              <w:t>投标报价得分=（评标基准价/</w:t>
            </w:r>
            <w:r>
              <w:rPr>
                <w:rFonts w:hint="eastAsia" w:ascii="宋体" w:hAnsi="宋体"/>
                <w:color w:val="auto"/>
                <w:shd w:val="clear" w:color="auto" w:fill="FFFFFF"/>
              </w:rPr>
              <w:t>评标价格</w:t>
            </w:r>
            <w:r>
              <w:rPr>
                <w:rFonts w:ascii="宋体" w:hAnsi="宋体"/>
                <w:color w:val="auto"/>
                <w:shd w:val="clear" w:color="auto" w:fill="FFFFFF"/>
              </w:rPr>
              <w:t>）×</w:t>
            </w:r>
            <w:r>
              <w:rPr>
                <w:rFonts w:hint="eastAsia" w:ascii="宋体" w:hAnsi="宋体"/>
                <w:color w:val="auto"/>
                <w:shd w:val="clear" w:color="auto" w:fill="FFFFFF"/>
              </w:rPr>
              <w:t>35</w:t>
            </w:r>
          </w:p>
        </w:tc>
        <w:tc>
          <w:tcPr>
            <w:tcW w:w="1289"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ascii="宋体" w:hAnsi="宋体"/>
                <w:color w:val="auto"/>
                <w:sz w:val="27"/>
                <w:shd w:val="clear" w:color="auto" w:fill="FFFFFF"/>
              </w:rPr>
            </w:pPr>
            <w:r>
              <w:rPr>
                <w:rFonts w:hint="eastAsia" w:ascii="宋体" w:hAnsi="宋体"/>
                <w:color w:val="auto"/>
                <w:shd w:val="clear" w:color="auto" w:fill="FFFFFF"/>
              </w:rPr>
              <w:t>35</w:t>
            </w:r>
            <w:r>
              <w:rPr>
                <w:rFonts w:ascii="宋体" w:hAnsi="宋体"/>
                <w:color w:val="auto"/>
                <w:shd w:val="clear" w:color="auto" w:fill="FFFFFF"/>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180" w:type="dxa"/>
            <w:gridSpan w:val="3"/>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ascii="宋体" w:hAnsi="宋体"/>
                <w:color w:val="auto"/>
                <w:sz w:val="27"/>
                <w:shd w:val="clear" w:color="auto" w:fill="FFFFFF"/>
              </w:rPr>
            </w:pPr>
            <w:r>
              <w:rPr>
                <w:rFonts w:ascii="宋体" w:hAnsi="宋体"/>
                <w:b/>
                <w:color w:val="auto"/>
                <w:shd w:val="clear" w:color="auto" w:fill="FFFFFF"/>
              </w:rPr>
              <w:t>二、商务部分（满分</w:t>
            </w:r>
            <w:r>
              <w:rPr>
                <w:rFonts w:hint="eastAsia" w:ascii="宋体" w:hAnsi="宋体"/>
                <w:b/>
                <w:color w:val="auto"/>
                <w:shd w:val="clear" w:color="auto" w:fill="FFFFFF"/>
              </w:rPr>
              <w:t>12</w:t>
            </w:r>
            <w:r>
              <w:rPr>
                <w:rFonts w:ascii="宋体" w:hAnsi="宋体"/>
                <w:b/>
                <w:color w:val="auto"/>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439"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ascii="宋体" w:hAnsi="宋体"/>
                <w:color w:val="auto"/>
                <w:sz w:val="27"/>
                <w:shd w:val="clear" w:color="auto" w:fill="FFFFFF"/>
              </w:rPr>
            </w:pPr>
            <w:r>
              <w:rPr>
                <w:rFonts w:ascii="宋体" w:hAnsi="宋体"/>
                <w:b/>
                <w:color w:val="auto"/>
                <w:shd w:val="clear" w:color="auto" w:fill="FFFFFF"/>
              </w:rPr>
              <w:t>评分因素</w:t>
            </w:r>
          </w:p>
        </w:tc>
        <w:tc>
          <w:tcPr>
            <w:tcW w:w="6452"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ascii="宋体" w:hAnsi="宋体"/>
                <w:color w:val="auto"/>
                <w:sz w:val="27"/>
                <w:shd w:val="clear" w:color="auto" w:fill="FFFFFF"/>
              </w:rPr>
            </w:pPr>
            <w:r>
              <w:rPr>
                <w:rFonts w:ascii="宋体" w:hAnsi="宋体"/>
                <w:b/>
                <w:color w:val="auto"/>
                <w:shd w:val="clear" w:color="auto" w:fill="FFFFFF"/>
              </w:rPr>
              <w:t>评分标准</w:t>
            </w:r>
          </w:p>
        </w:tc>
        <w:tc>
          <w:tcPr>
            <w:tcW w:w="1289"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ascii="宋体" w:hAnsi="宋体"/>
                <w:color w:val="auto"/>
                <w:sz w:val="27"/>
                <w:shd w:val="clear" w:color="auto" w:fill="FFFFFF"/>
              </w:rPr>
            </w:pPr>
            <w:r>
              <w:rPr>
                <w:rFonts w:ascii="宋体" w:hAnsi="宋体"/>
                <w:b/>
                <w:color w:val="auto"/>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439" w:type="dxa"/>
            <w:shd w:val="solid" w:color="FFFFFF" w:fill="auto"/>
            <w:tcMar>
              <w:top w:w="0" w:type="dxa"/>
              <w:left w:w="108" w:type="dxa"/>
              <w:bottom w:w="0" w:type="dxa"/>
              <w:right w:w="108" w:type="dxa"/>
            </w:tcMar>
            <w:vAlign w:val="center"/>
          </w:tcPr>
          <w:p>
            <w:pPr>
              <w:shd w:val="solid" w:color="FFFFFF" w:fill="auto"/>
              <w:autoSpaceDN w:val="0"/>
              <w:ind w:firstLine="420" w:firstLineChars="200"/>
              <w:rPr>
                <w:rFonts w:ascii="宋体" w:hAnsi="宋体"/>
                <w:color w:val="auto"/>
                <w:shd w:val="clear" w:color="auto" w:fill="FFFFFF"/>
              </w:rPr>
            </w:pPr>
            <w:r>
              <w:rPr>
                <w:rFonts w:ascii="宋体" w:hAnsi="宋体"/>
                <w:color w:val="auto"/>
                <w:shd w:val="clear" w:color="auto" w:fill="FFFFFF"/>
              </w:rPr>
              <w:t>业绩</w:t>
            </w:r>
          </w:p>
        </w:tc>
        <w:tc>
          <w:tcPr>
            <w:tcW w:w="6452" w:type="dxa"/>
            <w:shd w:val="solid" w:color="FFFFFF" w:fill="auto"/>
            <w:tcMar>
              <w:top w:w="0" w:type="dxa"/>
              <w:left w:w="108" w:type="dxa"/>
              <w:bottom w:w="0" w:type="dxa"/>
              <w:right w:w="108" w:type="dxa"/>
            </w:tcMar>
            <w:vAlign w:val="center"/>
          </w:tcPr>
          <w:p>
            <w:pPr>
              <w:shd w:val="solid" w:color="FFFFFF" w:fill="auto"/>
              <w:autoSpaceDN w:val="0"/>
              <w:spacing w:line="330" w:lineRule="atLeast"/>
              <w:rPr>
                <w:rFonts w:ascii="宋体" w:hAnsi="宋体"/>
                <w:color w:val="auto"/>
                <w:shd w:val="clear" w:color="auto" w:fill="FFFFFF"/>
              </w:rPr>
            </w:pPr>
            <w:r>
              <w:rPr>
                <w:rFonts w:hint="eastAsia" w:ascii="宋体" w:hAnsi="宋体"/>
                <w:color w:val="auto"/>
                <w:shd w:val="clear" w:color="auto" w:fill="FFFFFF"/>
              </w:rPr>
              <w:t>提供类似项目合同、验收报告复印件，复印件需加盖投标单位公章。（提供的类似项目合同要求签订时间在3年以内，每份合同金额在10万元以上，同一采购人提供多个的视为1份，每提供1份得2分，最高10分，不提供不得分)。</w:t>
            </w:r>
          </w:p>
        </w:tc>
        <w:tc>
          <w:tcPr>
            <w:tcW w:w="1289"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ascii="宋体" w:hAnsi="宋体"/>
                <w:color w:val="auto"/>
                <w:sz w:val="27"/>
                <w:shd w:val="clear" w:color="auto" w:fill="FFFFFF"/>
              </w:rPr>
            </w:pPr>
            <w:r>
              <w:rPr>
                <w:rFonts w:hint="eastAsia" w:ascii="宋体" w:hAnsi="宋体"/>
                <w:color w:val="auto"/>
                <w:shd w:val="clear" w:color="auto" w:fill="FFFFFF"/>
              </w:rPr>
              <w:t>10</w:t>
            </w:r>
            <w:r>
              <w:rPr>
                <w:rFonts w:ascii="宋体" w:hAnsi="宋体"/>
                <w:color w:val="auto"/>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439" w:type="dxa"/>
            <w:shd w:val="solid" w:color="FFFFFF" w:fill="auto"/>
            <w:tcMar>
              <w:top w:w="0" w:type="dxa"/>
              <w:left w:w="108" w:type="dxa"/>
              <w:bottom w:w="0" w:type="dxa"/>
              <w:right w:w="108" w:type="dxa"/>
            </w:tcMar>
            <w:vAlign w:val="center"/>
          </w:tcPr>
          <w:p>
            <w:pPr>
              <w:shd w:val="solid" w:color="FFFFFF" w:fill="auto"/>
              <w:autoSpaceDN w:val="0"/>
              <w:jc w:val="center"/>
              <w:rPr>
                <w:rFonts w:hint="eastAsia" w:ascii="宋体" w:hAnsi="宋体"/>
                <w:color w:val="auto"/>
                <w:shd w:val="clear" w:color="auto" w:fill="FFFFFF"/>
              </w:rPr>
            </w:pPr>
            <w:r>
              <w:rPr>
                <w:rFonts w:hint="eastAsia" w:ascii="宋体" w:hAnsi="宋体"/>
                <w:color w:val="auto"/>
                <w:shd w:val="clear" w:color="auto" w:fill="FFFFFF"/>
              </w:rPr>
              <w:t>投标文件</w:t>
            </w:r>
          </w:p>
          <w:p>
            <w:pPr>
              <w:shd w:val="solid" w:color="FFFFFF" w:fill="auto"/>
              <w:autoSpaceDN w:val="0"/>
              <w:jc w:val="center"/>
              <w:rPr>
                <w:rFonts w:ascii="宋体" w:hAnsi="宋体"/>
                <w:color w:val="auto"/>
                <w:shd w:val="clear" w:color="auto" w:fill="FFFFFF"/>
              </w:rPr>
            </w:pPr>
            <w:r>
              <w:rPr>
                <w:rFonts w:hint="eastAsia" w:ascii="宋体" w:hAnsi="宋体"/>
                <w:color w:val="auto"/>
                <w:shd w:val="clear" w:color="auto" w:fill="FFFFFF"/>
              </w:rPr>
              <w:t>规范程度</w:t>
            </w:r>
          </w:p>
        </w:tc>
        <w:tc>
          <w:tcPr>
            <w:tcW w:w="6452" w:type="dxa"/>
            <w:shd w:val="solid" w:color="FFFFFF" w:fill="auto"/>
            <w:tcMar>
              <w:top w:w="0" w:type="dxa"/>
              <w:left w:w="108" w:type="dxa"/>
              <w:bottom w:w="0" w:type="dxa"/>
              <w:right w:w="108" w:type="dxa"/>
            </w:tcMar>
            <w:vAlign w:val="center"/>
          </w:tcPr>
          <w:p>
            <w:pPr>
              <w:shd w:val="solid" w:color="FFFFFF" w:fill="auto"/>
              <w:autoSpaceDN w:val="0"/>
              <w:rPr>
                <w:rFonts w:ascii="宋体" w:hAnsi="宋体"/>
                <w:color w:val="auto"/>
                <w:shd w:val="clear" w:color="auto" w:fill="FFFFFF"/>
              </w:rPr>
            </w:pPr>
            <w:r>
              <w:rPr>
                <w:rFonts w:hint="eastAsia" w:ascii="宋体" w:hAnsi="宋体"/>
                <w:color w:val="auto"/>
                <w:shd w:val="clear" w:color="auto" w:fill="FFFFFF"/>
              </w:rPr>
              <w:t>投标文件内容完整,思路清晰,版面整洁,资料齐全得2分，否则不得分。</w:t>
            </w:r>
          </w:p>
        </w:tc>
        <w:tc>
          <w:tcPr>
            <w:tcW w:w="1289"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ascii="宋体" w:hAnsi="宋体"/>
                <w:color w:val="auto"/>
                <w:shd w:val="clear" w:color="auto" w:fill="FFFFFF"/>
              </w:rPr>
            </w:pPr>
            <w:r>
              <w:rPr>
                <w:rFonts w:hint="eastAsia" w:ascii="宋体" w:hAnsi="宋体"/>
                <w:color w:val="auto"/>
                <w:shd w:val="clear" w:color="auto" w:fill="FFFFFF"/>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9" w:hRule="atLeast"/>
        </w:trPr>
        <w:tc>
          <w:tcPr>
            <w:tcW w:w="9180" w:type="dxa"/>
            <w:gridSpan w:val="3"/>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ascii="宋体" w:hAnsi="宋体"/>
                <w:color w:val="auto"/>
                <w:sz w:val="27"/>
                <w:shd w:val="clear" w:color="auto" w:fill="FFFFFF"/>
              </w:rPr>
            </w:pPr>
            <w:r>
              <w:rPr>
                <w:rFonts w:ascii="宋体" w:hAnsi="宋体"/>
                <w:b/>
                <w:color w:val="auto"/>
                <w:shd w:val="clear" w:color="auto" w:fill="FFFFFF"/>
              </w:rPr>
              <w:t>三、技术部分（满分</w:t>
            </w:r>
            <w:r>
              <w:rPr>
                <w:rFonts w:hint="eastAsia" w:ascii="宋体" w:hAnsi="宋体"/>
                <w:b/>
                <w:color w:val="auto"/>
                <w:shd w:val="clear" w:color="auto" w:fill="FFFFFF"/>
              </w:rPr>
              <w:t>53</w:t>
            </w:r>
            <w:r>
              <w:rPr>
                <w:rFonts w:ascii="宋体" w:hAnsi="宋体"/>
                <w:b/>
                <w:color w:val="auto"/>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439"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ascii="宋体" w:hAnsi="宋体"/>
                <w:color w:val="auto"/>
                <w:sz w:val="27"/>
                <w:shd w:val="clear" w:color="auto" w:fill="FFFFFF"/>
              </w:rPr>
            </w:pPr>
            <w:r>
              <w:rPr>
                <w:rFonts w:ascii="宋体" w:hAnsi="宋体"/>
                <w:b/>
                <w:color w:val="auto"/>
                <w:shd w:val="clear" w:color="auto" w:fill="FFFFFF"/>
              </w:rPr>
              <w:t>评分因素</w:t>
            </w:r>
          </w:p>
        </w:tc>
        <w:tc>
          <w:tcPr>
            <w:tcW w:w="6452"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ascii="宋体" w:hAnsi="宋体"/>
                <w:color w:val="auto"/>
                <w:sz w:val="27"/>
                <w:shd w:val="clear" w:color="auto" w:fill="FFFFFF"/>
              </w:rPr>
            </w:pPr>
            <w:r>
              <w:rPr>
                <w:rFonts w:ascii="宋体" w:hAnsi="宋体"/>
                <w:b/>
                <w:color w:val="auto"/>
                <w:shd w:val="clear" w:color="auto" w:fill="FFFFFF"/>
              </w:rPr>
              <w:t>评分标准</w:t>
            </w:r>
          </w:p>
        </w:tc>
        <w:tc>
          <w:tcPr>
            <w:tcW w:w="1289" w:type="dxa"/>
            <w:shd w:val="solid" w:color="FFFFFF" w:fill="auto"/>
            <w:tcMar>
              <w:top w:w="0" w:type="dxa"/>
              <w:left w:w="108" w:type="dxa"/>
              <w:bottom w:w="0" w:type="dxa"/>
              <w:right w:w="108" w:type="dxa"/>
            </w:tcMar>
            <w:vAlign w:val="center"/>
          </w:tcPr>
          <w:p>
            <w:pPr>
              <w:shd w:val="solid" w:color="FFFFFF" w:fill="auto"/>
              <w:autoSpaceDN w:val="0"/>
              <w:spacing w:line="330" w:lineRule="atLeast"/>
              <w:jc w:val="center"/>
              <w:rPr>
                <w:rFonts w:ascii="宋体" w:hAnsi="宋体"/>
                <w:color w:val="auto"/>
                <w:sz w:val="27"/>
                <w:shd w:val="clear" w:color="auto" w:fill="FFFFFF"/>
              </w:rPr>
            </w:pPr>
            <w:r>
              <w:rPr>
                <w:rFonts w:ascii="宋体" w:hAnsi="宋体"/>
                <w:b/>
                <w:color w:val="auto"/>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439" w:type="dxa"/>
            <w:shd w:val="solid" w:color="FFFFFF" w:fill="auto"/>
            <w:tcMar>
              <w:top w:w="0" w:type="dxa"/>
              <w:left w:w="108" w:type="dxa"/>
              <w:bottom w:w="0" w:type="dxa"/>
              <w:right w:w="108" w:type="dxa"/>
            </w:tcMar>
            <w:vAlign w:val="center"/>
          </w:tcPr>
          <w:p>
            <w:pPr>
              <w:shd w:val="solid" w:color="FFFFFF" w:fill="auto"/>
              <w:autoSpaceDN w:val="0"/>
              <w:rPr>
                <w:rFonts w:ascii="宋体" w:hAnsi="宋体"/>
                <w:color w:val="auto"/>
                <w:shd w:val="clear" w:color="auto" w:fill="FFFFFF"/>
              </w:rPr>
            </w:pPr>
            <w:r>
              <w:rPr>
                <w:rFonts w:hint="eastAsia" w:ascii="宋体" w:hAnsi="宋体"/>
                <w:color w:val="auto"/>
                <w:shd w:val="clear" w:color="auto" w:fill="FFFFFF"/>
              </w:rPr>
              <w:t>投标文件对招标文件技术规格的响应程度</w:t>
            </w:r>
          </w:p>
        </w:tc>
        <w:tc>
          <w:tcPr>
            <w:tcW w:w="6452" w:type="dxa"/>
            <w:shd w:val="solid" w:color="FFFFFF" w:fill="auto"/>
            <w:tcMar>
              <w:top w:w="0" w:type="dxa"/>
              <w:left w:w="108" w:type="dxa"/>
              <w:bottom w:w="0" w:type="dxa"/>
              <w:right w:w="108" w:type="dxa"/>
            </w:tcMar>
            <w:vAlign w:val="center"/>
          </w:tcPr>
          <w:p>
            <w:pPr>
              <w:shd w:val="solid" w:color="FFFFFF" w:fill="auto"/>
              <w:autoSpaceDN w:val="0"/>
              <w:rPr>
                <w:rFonts w:ascii="宋体" w:hAnsi="宋体"/>
                <w:color w:val="auto"/>
                <w:shd w:val="clear" w:color="auto" w:fill="FFFFFF"/>
              </w:rPr>
            </w:pPr>
            <w:r>
              <w:rPr>
                <w:rFonts w:hint="eastAsia" w:ascii="宋体" w:hAnsi="宋体"/>
                <w:color w:val="auto"/>
                <w:sz w:val="21"/>
                <w:szCs w:val="21"/>
              </w:rPr>
              <w:t>▲号条款为重要技术指标，每有一项正偏离加2分</w:t>
            </w:r>
            <w:r>
              <w:rPr>
                <w:rFonts w:hint="eastAsia" w:ascii="宋体" w:hAnsi="宋体"/>
                <w:color w:val="auto"/>
                <w:shd w:val="clear" w:color="auto" w:fill="FFFFFF"/>
              </w:rPr>
              <w:t>，满分48分；</w:t>
            </w:r>
          </w:p>
        </w:tc>
        <w:tc>
          <w:tcPr>
            <w:tcW w:w="1289" w:type="dxa"/>
            <w:shd w:val="solid" w:color="FFFFFF" w:fill="auto"/>
            <w:tcMar>
              <w:top w:w="0" w:type="dxa"/>
              <w:left w:w="108" w:type="dxa"/>
              <w:bottom w:w="0" w:type="dxa"/>
              <w:right w:w="108" w:type="dxa"/>
            </w:tcMar>
            <w:vAlign w:val="center"/>
          </w:tcPr>
          <w:p>
            <w:pPr>
              <w:shd w:val="solid" w:color="FFFFFF" w:fill="auto"/>
              <w:autoSpaceDN w:val="0"/>
              <w:jc w:val="center"/>
              <w:rPr>
                <w:rFonts w:ascii="宋体" w:hAnsi="宋体"/>
                <w:color w:val="auto"/>
                <w:shd w:val="clear" w:color="auto" w:fill="FFFFFF"/>
              </w:rPr>
            </w:pPr>
            <w:r>
              <w:rPr>
                <w:rFonts w:hint="eastAsia" w:ascii="宋体" w:hAnsi="宋体"/>
                <w:color w:val="auto"/>
                <w:shd w:val="clear" w:color="auto" w:fill="FFFFFF"/>
              </w:rPr>
              <w:t>48</w:t>
            </w:r>
            <w:r>
              <w:rPr>
                <w:rFonts w:ascii="宋体" w:hAnsi="宋体"/>
                <w:color w:val="auto"/>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439" w:type="dxa"/>
            <w:shd w:val="solid" w:color="FFFFFF" w:fill="auto"/>
            <w:tcMar>
              <w:top w:w="0" w:type="dxa"/>
              <w:left w:w="108" w:type="dxa"/>
              <w:bottom w:w="0" w:type="dxa"/>
              <w:right w:w="108" w:type="dxa"/>
            </w:tcMar>
            <w:vAlign w:val="center"/>
          </w:tcPr>
          <w:p>
            <w:pPr>
              <w:shd w:val="solid" w:color="FFFFFF" w:fill="auto"/>
              <w:autoSpaceDN w:val="0"/>
              <w:rPr>
                <w:rFonts w:ascii="宋体" w:hAnsi="宋体"/>
                <w:color w:val="auto"/>
                <w:shd w:val="clear" w:color="auto" w:fill="FFFFFF"/>
              </w:rPr>
            </w:pPr>
            <w:r>
              <w:rPr>
                <w:rFonts w:hint="eastAsia" w:ascii="宋体" w:hAnsi="宋体"/>
                <w:color w:val="auto"/>
                <w:shd w:val="clear" w:color="auto" w:fill="FFFFFF"/>
              </w:rPr>
              <w:t>设计方案</w:t>
            </w:r>
          </w:p>
        </w:tc>
        <w:tc>
          <w:tcPr>
            <w:tcW w:w="6452" w:type="dxa"/>
            <w:shd w:val="solid" w:color="FFFFFF" w:fill="auto"/>
            <w:tcMar>
              <w:top w:w="0" w:type="dxa"/>
              <w:left w:w="108" w:type="dxa"/>
              <w:bottom w:w="0" w:type="dxa"/>
              <w:right w:w="108" w:type="dxa"/>
            </w:tcMar>
            <w:vAlign w:val="center"/>
          </w:tcPr>
          <w:p>
            <w:pPr>
              <w:shd w:val="solid" w:color="FFFFFF" w:fill="auto"/>
              <w:autoSpaceDN w:val="0"/>
              <w:rPr>
                <w:rFonts w:ascii="宋体" w:hAnsi="宋体"/>
                <w:color w:val="auto"/>
                <w:shd w:val="clear" w:color="auto" w:fill="FFFFFF"/>
              </w:rPr>
            </w:pPr>
            <w:r>
              <w:rPr>
                <w:rFonts w:hint="eastAsia" w:ascii="宋体" w:hAnsi="宋体"/>
                <w:color w:val="auto"/>
                <w:shd w:val="clear" w:color="auto" w:fill="FFFFFF"/>
              </w:rPr>
              <w:t>根据招标文件，结合学校实际需求设计图方案，有方案得5分；</w:t>
            </w:r>
          </w:p>
          <w:p>
            <w:pPr>
              <w:shd w:val="solid" w:color="FFFFFF" w:fill="auto"/>
              <w:autoSpaceDN w:val="0"/>
              <w:rPr>
                <w:rFonts w:ascii="宋体" w:hAnsi="宋体"/>
                <w:color w:val="auto"/>
                <w:shd w:val="clear" w:color="auto" w:fill="FFFFFF"/>
              </w:rPr>
            </w:pPr>
            <w:r>
              <w:rPr>
                <w:rFonts w:hint="eastAsia" w:ascii="宋体" w:hAnsi="宋体"/>
                <w:color w:val="auto"/>
                <w:shd w:val="clear" w:color="auto" w:fill="FFFFFF"/>
              </w:rPr>
              <w:t>无方案，不得分</w:t>
            </w:r>
          </w:p>
        </w:tc>
        <w:tc>
          <w:tcPr>
            <w:tcW w:w="1289" w:type="dxa"/>
            <w:shd w:val="solid" w:color="FFFFFF" w:fill="auto"/>
            <w:tcMar>
              <w:top w:w="0" w:type="dxa"/>
              <w:left w:w="108" w:type="dxa"/>
              <w:bottom w:w="0" w:type="dxa"/>
              <w:right w:w="108" w:type="dxa"/>
            </w:tcMar>
            <w:vAlign w:val="center"/>
          </w:tcPr>
          <w:p>
            <w:pPr>
              <w:shd w:val="solid" w:color="FFFFFF" w:fill="auto"/>
              <w:autoSpaceDN w:val="0"/>
              <w:jc w:val="center"/>
              <w:rPr>
                <w:rFonts w:ascii="宋体" w:hAnsi="宋体"/>
                <w:color w:val="auto"/>
                <w:shd w:val="clear" w:color="auto" w:fill="FFFFFF"/>
              </w:rPr>
            </w:pPr>
            <w:r>
              <w:rPr>
                <w:rFonts w:hint="eastAsia" w:ascii="宋体" w:hAnsi="宋体"/>
                <w:color w:val="auto"/>
                <w:shd w:val="clear" w:color="auto" w:fill="FFFFFF"/>
              </w:rPr>
              <w:t>5分</w:t>
            </w:r>
          </w:p>
        </w:tc>
      </w:tr>
    </w:tbl>
    <w:p>
      <w:pPr>
        <w:spacing w:line="360" w:lineRule="auto"/>
        <w:rPr>
          <w:rFonts w:hint="eastAsia" w:cs="仿宋_GB2312" w:asciiTheme="minorEastAsia" w:hAnsiTheme="minorEastAsia"/>
          <w:b/>
          <w:color w:val="auto"/>
          <w:sz w:val="24"/>
          <w:szCs w:val="24"/>
          <w:lang w:val="zh-CN"/>
        </w:rPr>
      </w:pPr>
    </w:p>
    <w:p>
      <w:pPr>
        <w:spacing w:line="360" w:lineRule="auto"/>
        <w:ind w:firstLine="48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非联合体投标人</w:t>
            </w:r>
          </w:p>
          <w:p>
            <w:pPr>
              <w:jc w:val="center"/>
              <w:rPr>
                <w:rFonts w:ascii="宋体" w:hAnsi="宋体"/>
                <w:b/>
                <w:color w:val="auto"/>
                <w:sz w:val="24"/>
                <w:szCs w:val="24"/>
                <w:lang w:val="en-GB"/>
              </w:rPr>
            </w:pPr>
            <w:r>
              <w:rPr>
                <w:rFonts w:hint="eastAsia" w:ascii="宋体" w:hAnsi="宋体"/>
                <w:color w:val="auto"/>
                <w:sz w:val="24"/>
                <w:szCs w:val="24"/>
                <w:lang w:val="en-GB"/>
              </w:rPr>
              <w:t>（投标人须为中小企业）</w:t>
            </w:r>
          </w:p>
        </w:tc>
        <w:tc>
          <w:tcPr>
            <w:tcW w:w="2552"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b/>
          <w:color w:val="auto"/>
          <w:szCs w:val="24"/>
          <w:lang w:val="zh-CN"/>
        </w:rPr>
        <w:t>（7）</w:t>
      </w:r>
      <w:r>
        <w:rPr>
          <w:rFonts w:cs="仿宋_GB2312" w:asciiTheme="minorEastAsia" w:hAnsiTheme="minorEastAsia" w:eastAsiaTheme="minorEastAsia"/>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1） </w:t>
      </w:r>
      <w:r>
        <w:rPr>
          <w:rFonts w:cs="仿宋_GB2312" w:asciiTheme="minorEastAsia" w:hAnsiTheme="minorEastAsia"/>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2） </w:t>
      </w:r>
      <w:r>
        <w:rPr>
          <w:rFonts w:cs="仿宋_GB2312" w:asciiTheme="minorEastAsia" w:hAnsiTheme="minorEastAsia"/>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 </w:t>
      </w:r>
      <w:r>
        <w:rPr>
          <w:rFonts w:cs="仿宋_GB2312" w:asciiTheme="minorEastAsia" w:hAnsiTheme="minorEastAsia"/>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4） </w:t>
      </w:r>
      <w:r>
        <w:rPr>
          <w:rFonts w:cs="仿宋_GB2312" w:asciiTheme="minorEastAsia" w:hAnsiTheme="minorEastAsia"/>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w:t>
      </w:r>
      <w:r>
        <w:rPr>
          <w:rFonts w:cs="仿宋_GB2312" w:asciiTheme="minorEastAsia" w:hAnsiTheme="minorEastAsia"/>
          <w:b/>
          <w:color w:val="auto"/>
          <w:sz w:val="24"/>
          <w:szCs w:val="24"/>
          <w:lang w:val="zh-CN"/>
        </w:rPr>
        <w:t>评标委员会</w:t>
      </w:r>
      <w:r>
        <w:rPr>
          <w:rFonts w:hint="eastAsia" w:cs="仿宋_GB2312" w:asciiTheme="minorEastAsia" w:hAnsiTheme="minorEastAsia"/>
          <w:b/>
          <w:color w:val="auto"/>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4、</w:t>
      </w:r>
      <w:r>
        <w:rPr>
          <w:rFonts w:cs="仿宋_GB2312" w:asciiTheme="minorEastAsia" w:hAnsiTheme="minorEastAsia"/>
          <w:b/>
          <w:color w:val="auto"/>
          <w:sz w:val="24"/>
          <w:szCs w:val="24"/>
          <w:lang w:val="zh-CN"/>
        </w:rPr>
        <w:t>确定中标候选人名单，以及根据采购人委托直接确定中标人</w:t>
      </w:r>
      <w:r>
        <w:rPr>
          <w:rFonts w:hint="eastAsia" w:cs="仿宋_GB2312" w:asciiTheme="minorEastAsia" w:hAnsiTheme="minorEastAsia"/>
          <w:b/>
          <w:color w:val="auto"/>
          <w:sz w:val="24"/>
          <w:szCs w:val="24"/>
          <w:lang w:val="zh-CN"/>
        </w:rPr>
        <w:t>。</w:t>
      </w:r>
    </w:p>
    <w:p>
      <w:pPr>
        <w:adjustRightInd w:val="0"/>
        <w:snapToGrid w:val="0"/>
        <w:spacing w:line="360" w:lineRule="auto"/>
        <w:rPr>
          <w:rFonts w:ascii="宋体" w:hAnsi="宋体" w:cs="Courier New"/>
          <w:color w:val="auto"/>
          <w:szCs w:val="21"/>
        </w:rPr>
      </w:pPr>
    </w:p>
    <w:p>
      <w:pPr>
        <w:pStyle w:val="13"/>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3"/>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第七章</w:t>
      </w:r>
      <w:r>
        <w:rPr>
          <w:rFonts w:hint="eastAsia" w:cs="宋体" w:asciiTheme="majorEastAsia" w:hAnsiTheme="majorEastAsia" w:eastAsiaTheme="majorEastAsia"/>
          <w:b/>
          <w:color w:val="auto"/>
          <w:kern w:val="0"/>
          <w:sz w:val="36"/>
          <w:szCs w:val="36"/>
          <w:lang w:val="en-US" w:eastAsia="zh-CN"/>
        </w:rPr>
        <w:t xml:space="preserve"> </w:t>
      </w:r>
      <w:r>
        <w:rPr>
          <w:rFonts w:hint="eastAsia" w:cs="宋体" w:asciiTheme="majorEastAsia" w:hAnsiTheme="majorEastAsia" w:eastAsiaTheme="majorEastAsia"/>
          <w:b/>
          <w:color w:val="auto"/>
          <w:kern w:val="0"/>
          <w:sz w:val="36"/>
          <w:szCs w:val="36"/>
        </w:rPr>
        <w:t>合同条款及格式</w:t>
      </w:r>
    </w:p>
    <w:p>
      <w:pPr>
        <w:pStyle w:val="13"/>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3"/>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投标文件有关格式</w:t>
      </w: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2" w:name="_Toc174185203"/>
      <w:bookmarkStart w:id="3" w:name="_Toc184023138"/>
      <w:bookmarkStart w:id="4" w:name="_Toc186274126"/>
      <w:r>
        <w:rPr>
          <w:rFonts w:hint="eastAsia" w:cs="黑体" w:asciiTheme="minorEastAsia" w:hAnsiTheme="minorEastAsia" w:eastAsiaTheme="minorEastAsia"/>
          <w:color w:val="auto"/>
          <w:kern w:val="2"/>
          <w:sz w:val="36"/>
          <w:szCs w:val="36"/>
          <w:lang w:val="zh-CN"/>
        </w:rPr>
        <w:t>一、投标人应答索引表</w:t>
      </w:r>
      <w:bookmarkEnd w:id="2"/>
      <w:bookmarkEnd w:id="3"/>
      <w:bookmarkEnd w:id="4"/>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4"/>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asciiTheme="majorEastAsia" w:hAnsiTheme="majorEastAsia" w:eastAsiaTheme="majorEastAsia" w:cstheme="majorEastAsia"/>
                <w:bCs/>
                <w:color w:val="auto"/>
                <w:szCs w:val="24"/>
                <w:lang w:val="zh-CN"/>
              </w:rPr>
              <w:t>法定代表人</w:t>
            </w:r>
            <w:r>
              <w:rPr>
                <w:rFonts w:asciiTheme="majorEastAsia" w:hAnsiTheme="majorEastAsia" w:eastAsiaTheme="majorEastAsia" w:cstheme="majorEastAsia"/>
                <w:bCs/>
                <w:color w:val="auto"/>
                <w:szCs w:val="24"/>
                <w:lang w:val="zh-CN"/>
              </w:rPr>
              <w:t>资</w:t>
            </w:r>
            <w:r>
              <w:rPr>
                <w:rFonts w:hint="eastAsia" w:asciiTheme="majorEastAsia" w:hAnsiTheme="majorEastAsia" w:eastAsiaTheme="majorEastAsia" w:cstheme="majorEastAsia"/>
                <w:bCs/>
                <w:color w:val="auto"/>
                <w:szCs w:val="24"/>
                <w:lang w:val="zh-CN"/>
              </w:rPr>
              <w:t>格</w:t>
            </w:r>
            <w:r>
              <w:rPr>
                <w:rFonts w:asciiTheme="majorEastAsia" w:hAnsiTheme="majorEastAsia" w:eastAsiaTheme="majorEastAsia" w:cstheme="majorEastAsia"/>
                <w:bCs/>
                <w:color w:val="auto"/>
                <w:szCs w:val="24"/>
                <w:lang w:val="zh-CN"/>
              </w:rPr>
              <w:t>证</w:t>
            </w:r>
            <w:r>
              <w:rPr>
                <w:rFonts w:hint="eastAsia" w:asciiTheme="majorEastAsia" w:hAnsiTheme="majorEastAsia" w:eastAsiaTheme="majorEastAsia" w:cstheme="majorEastAsia"/>
                <w:bCs/>
                <w:color w:val="auto"/>
                <w:szCs w:val="24"/>
                <w:lang w:val="zh-CN"/>
              </w:rPr>
              <w:t>明</w:t>
            </w:r>
            <w:r>
              <w:rPr>
                <w:rFonts w:asciiTheme="majorEastAsia" w:hAnsiTheme="majorEastAsia" w:eastAsiaTheme="majorEastAsia" w:cstheme="majorEastAsia"/>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olor w:val="auto"/>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olor w:val="auto"/>
                <w:kern w:val="0"/>
                <w:szCs w:val="24"/>
              </w:rPr>
            </w:pPr>
            <w:r>
              <w:rPr>
                <w:rFonts w:hint="eastAsia" w:asciiTheme="minorEastAsia" w:hAnsiTheme="minorEastAsia"/>
                <w:bCs/>
                <w:color w:val="auto"/>
                <w:szCs w:val="24"/>
              </w:rPr>
              <w:t>纳税凭据复印件</w:t>
            </w:r>
          </w:p>
        </w:tc>
        <w:tc>
          <w:tcPr>
            <w:tcW w:w="1559" w:type="dxa"/>
            <w:vAlign w:val="center"/>
          </w:tcPr>
          <w:p>
            <w:pPr>
              <w:pStyle w:val="13"/>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 w:val="24"/>
                <w:szCs w:val="24"/>
              </w:rPr>
            </w:pPr>
            <w:r>
              <w:rPr>
                <w:rFonts w:hint="eastAsia" w:asciiTheme="minorEastAsia" w:hAnsiTheme="minorEastAsia"/>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asciiTheme="minorEastAsia" w:hAnsiTheme="minorEastAsia"/>
                <w:bCs/>
                <w:color w:val="auto"/>
                <w:szCs w:val="24"/>
              </w:rPr>
              <w:t>投标人相关承诺函或声明</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ascii="宋体" w:hAnsi="宋体"/>
                <w:color w:val="auto"/>
                <w:szCs w:val="24"/>
                <w:lang w:val="en-GB"/>
              </w:rPr>
              <w:t>环境标志产品政府采购清单情况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cs="仿宋_GB2312" w:asciiTheme="minorEastAsia" w:hAnsiTheme="minorEastAsia" w:eastAsiaTheme="minorEastAsia"/>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所投产品符合国家强制性要求承诺函</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color w:val="auto"/>
                <w:kern w:val="0"/>
                <w:szCs w:val="24"/>
              </w:rPr>
            </w:pPr>
            <w:r>
              <w:rPr>
                <w:rFonts w:cs="宋体" w:asciiTheme="minorEastAsia" w:hAnsiTheme="minorEastAsia"/>
                <w:color w:val="auto"/>
                <w:kern w:val="0"/>
                <w:szCs w:val="24"/>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认证机构颁发的认证证书</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中国信息安全认证中心官网产品查询结果截图</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3"/>
        <w:spacing w:line="360" w:lineRule="auto"/>
        <w:jc w:val="both"/>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年</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月</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日</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注：交付日期指完成该项目的最终时间（日历天）。</w:t>
      </w:r>
    </w:p>
    <w:p>
      <w:pPr>
        <w:autoSpaceDE w:val="0"/>
        <w:autoSpaceDN w:val="0"/>
        <w:adjustRightInd w:val="0"/>
        <w:spacing w:line="360" w:lineRule="auto"/>
        <w:jc w:val="both"/>
        <w:rPr>
          <w:rFonts w:cs="黑体" w:asciiTheme="minorEastAsia" w:hAnsiTheme="minorEastAsia"/>
          <w:b/>
          <w:bCs/>
          <w:color w:val="auto"/>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44"/>
          <w:szCs w:val="44"/>
          <w:lang w:val="zh-CN"/>
        </w:rPr>
        <w:t>三、资格审查证明材料</w:t>
      </w:r>
    </w:p>
    <w:p>
      <w:pPr>
        <w:pStyle w:val="13"/>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w:t>
      </w:r>
      <w:r>
        <w:rPr>
          <w:rFonts w:hint="eastAsia" w:asciiTheme="minorEastAsia" w:hAnsiTheme="minorEastAsia"/>
          <w:b/>
          <w:snapToGrid w:val="0"/>
          <w:color w:val="auto"/>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_（项目名称、招标编号）采购的招标公告及投标邀请，_______（姓名和职务）被正式授权并代表投标人</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u w:val="single"/>
        </w:rPr>
        <w:t xml:space="preserve">           </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份。</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w:t>
      </w:r>
      <w:r>
        <w:rPr>
          <w:rFonts w:hint="eastAsia" w:cs="Courier New" w:asciiTheme="minorEastAsia" w:hAnsiTheme="minorEastAsia"/>
          <w:color w:val="auto"/>
          <w:sz w:val="24"/>
          <w:szCs w:val="24"/>
          <w:u w:val="single"/>
        </w:rPr>
        <w:t xml:space="preserve">   </w:t>
      </w:r>
      <w:r>
        <w:rPr>
          <w:rFonts w:hint="eastAsia" w:cs="Courier New" w:asciiTheme="minorEastAsia" w:hAnsiTheme="minorEastAsia"/>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color w:val="auto"/>
        </w:rPr>
      </w:pPr>
      <w:r>
        <w:rPr>
          <w:rFonts w:hint="eastAsia" w:cs="Courier New" w:asciiTheme="minorEastAsia" w:hAnsiTheme="minorEastAsia" w:eastAsiaTheme="minorEastAsia"/>
          <w:color w:val="auto"/>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color w:val="auto"/>
          <w:szCs w:val="24"/>
        </w:rPr>
      </w:pPr>
    </w:p>
    <w:p>
      <w:pPr>
        <w:pStyle w:val="13"/>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邮政编码：</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传    真：</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职    务：</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r>
        <w:rPr>
          <w:rFonts w:hint="eastAsia" w:cs="宋体" w:asciiTheme="minorEastAsia" w:hAnsiTheme="minorEastAsia"/>
          <w:color w:val="auto"/>
          <w:sz w:val="24"/>
          <w:szCs w:val="24"/>
          <w:u w:val="single"/>
        </w:rPr>
        <w:t xml:space="preserve">         </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r>
        <w:rPr>
          <w:rFonts w:hint="eastAsia" w:cs="宋体" w:asciiTheme="minorEastAsia" w:hAnsiTheme="minorEastAsia"/>
          <w:color w:val="auto"/>
          <w:sz w:val="24"/>
          <w:szCs w:val="24"/>
          <w:u w:val="single"/>
        </w:rPr>
        <w:t xml:space="preserve">                   </w:t>
      </w:r>
    </w:p>
    <w:p>
      <w:pPr>
        <w:adjustRightInd w:val="0"/>
        <w:snapToGrid w:val="0"/>
        <w:spacing w:line="360" w:lineRule="auto"/>
        <w:ind w:firstLine="4920" w:firstLineChars="2050"/>
        <w:rPr>
          <w:rFonts w:cs="宋体" w:asciiTheme="minorEastAsia" w:hAnsiTheme="minorEastAsia"/>
          <w:color w:val="auto"/>
          <w:sz w:val="24"/>
          <w:szCs w:val="24"/>
        </w:rPr>
      </w:pPr>
    </w:p>
    <w:p>
      <w:pPr>
        <w:adjustRightInd w:val="0"/>
        <w:snapToGrid w:val="0"/>
        <w:spacing w:line="360" w:lineRule="auto"/>
        <w:ind w:firstLine="4920" w:firstLineChars="2050"/>
        <w:rPr>
          <w:rFonts w:cs="宋体" w:asciiTheme="minorEastAsia" w:hAnsiTheme="minorEastAsia"/>
          <w:color w:val="auto"/>
          <w:sz w:val="24"/>
          <w:szCs w:val="24"/>
        </w:rPr>
      </w:pPr>
      <w:r>
        <w:rPr>
          <w:rFonts w:hint="eastAsia" w:cs="宋体" w:asciiTheme="minorEastAsia" w:hAnsiTheme="minorEastAsia"/>
          <w:color w:val="auto"/>
          <w:sz w:val="24"/>
          <w:szCs w:val="24"/>
        </w:rPr>
        <w:t>日期：   年   月   日</w:t>
      </w:r>
    </w:p>
    <w:p>
      <w:pPr>
        <w:spacing w:line="480" w:lineRule="exact"/>
        <w:jc w:val="center"/>
        <w:rPr>
          <w:rFonts w:hint="eastAsia" w:asciiTheme="majorEastAsia" w:hAnsiTheme="majorEastAsia" w:eastAsiaTheme="majorEastAsia"/>
          <w:b/>
          <w:bCs/>
          <w:color w:val="auto"/>
          <w:sz w:val="36"/>
          <w:szCs w:val="36"/>
        </w:rPr>
      </w:pP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rPr>
          <w:rFonts w:ascii="宋体" w:hAnsi="宋体"/>
          <w:color w:val="auto"/>
          <w:sz w:val="24"/>
          <w:szCs w:val="24"/>
        </w:rPr>
      </w:pPr>
    </w:p>
    <w:p>
      <w:pPr>
        <w:pStyle w:val="38"/>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color w:val="auto"/>
          <w:szCs w:val="24"/>
          <w:u w:val="single"/>
        </w:rPr>
        <w:t xml:space="preserve">  </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i/>
          <w:snapToGrid w:val="0"/>
          <w:color w:val="auto"/>
          <w:szCs w:val="24"/>
          <w:u w:val="single"/>
        </w:rPr>
        <w:t xml:space="preserve">  </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加贵方招</w:t>
      </w:r>
      <w:r>
        <w:rPr>
          <w:rFonts w:asciiTheme="minorEastAsia" w:hAnsiTheme="minorEastAsia"/>
          <w:color w:val="auto"/>
          <w:szCs w:val="24"/>
        </w:rPr>
        <w:t>标编号为</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项目编号</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的</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38"/>
        <w:spacing w:line="480" w:lineRule="auto"/>
        <w:ind w:firstLine="540" w:firstLineChars="225"/>
        <w:jc w:val="left"/>
        <w:rPr>
          <w:rFonts w:asciiTheme="minorEastAsia" w:hAnsiTheme="minorEastAsia"/>
          <w:color w:val="auto"/>
          <w:szCs w:val="24"/>
        </w:rPr>
      </w:pPr>
    </w:p>
    <w:p>
      <w:pPr>
        <w:pStyle w:val="38"/>
        <w:spacing w:line="480" w:lineRule="auto"/>
        <w:ind w:firstLine="540" w:firstLineChars="225"/>
        <w:jc w:val="left"/>
        <w:rPr>
          <w:rFonts w:asciiTheme="minorEastAsia" w:hAnsiTheme="minorEastAsia"/>
          <w:color w:val="auto"/>
          <w:szCs w:val="24"/>
        </w:rPr>
      </w:pPr>
    </w:p>
    <w:p>
      <w:pPr>
        <w:pStyle w:val="38"/>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证复</w:t>
      </w:r>
      <w:r>
        <w:rPr>
          <w:rFonts w:hint="eastAsia" w:asciiTheme="minorEastAsia" w:hAnsiTheme="minorEastAsia"/>
          <w:bCs/>
          <w:color w:val="auto"/>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41"/>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40"/>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asciiTheme="minorEastAsia" w:hAnsiTheme="minorEastAsia"/>
          <w:color w:val="auto"/>
          <w:sz w:val="24"/>
          <w:szCs w:val="24"/>
        </w:rPr>
        <w:t xml:space="preserve"> </w:t>
      </w: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法定代表人授权代表：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rPr>
            </w:pPr>
            <w:bookmarkStart w:id="5" w:name="_资格证明文件"/>
            <w:bookmarkEnd w:id="5"/>
            <w:bookmarkStart w:id="6" w:name="_Toc364329026"/>
            <w:r>
              <w:rPr>
                <w:rFonts w:hint="eastAsia" w:asciiTheme="minorEastAsia" w:hAnsiTheme="minorEastAsia"/>
                <w:color w:val="auto"/>
                <w:sz w:val="24"/>
                <w:szCs w:val="24"/>
              </w:rPr>
              <w:t>法定代表人授权代表身份证（正面）</w:t>
            </w:r>
            <w:bookmarkEnd w:id="6"/>
          </w:p>
        </w:tc>
        <w:tc>
          <w:tcPr>
            <w:tcW w:w="4492" w:type="dxa"/>
            <w:gridSpan w:val="2"/>
            <w:vAlign w:val="center"/>
          </w:tcPr>
          <w:p>
            <w:pPr>
              <w:jc w:val="center"/>
              <w:rPr>
                <w:rFonts w:asciiTheme="minorEastAsia" w:hAnsiTheme="minorEastAsia"/>
                <w:color w:val="auto"/>
                <w:sz w:val="24"/>
                <w:szCs w:val="24"/>
              </w:rPr>
            </w:pPr>
            <w:bookmarkStart w:id="7" w:name="_Toc364329027"/>
            <w:r>
              <w:rPr>
                <w:rFonts w:hint="eastAsia" w:asciiTheme="minorEastAsia" w:hAnsiTheme="minorEastAsia"/>
                <w:color w:val="auto"/>
                <w:sz w:val="24"/>
                <w:szCs w:val="24"/>
              </w:rPr>
              <w:t>法定代表人授权代表身份证（反面）</w:t>
            </w:r>
            <w:bookmarkEnd w:id="7"/>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Lines="50"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单位名称（盖章）：</w:t>
      </w: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p>
    <w:p>
      <w:pPr>
        <w:spacing w:beforeLines="50" w:afterLines="50" w:line="360" w:lineRule="auto"/>
        <w:ind w:right="420" w:firstLine="5486" w:firstLineChars="2286"/>
        <w:rPr>
          <w:rFonts w:cs="宋体" w:asciiTheme="minorEastAsia" w:hAnsiTheme="minorEastAsia"/>
          <w:color w:val="auto"/>
          <w:sz w:val="24"/>
          <w:szCs w:val="24"/>
          <w:lang w:val="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3.5 无违反政府采购法律法规的承诺函</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zh-CN" w:eastAsia="zh-CN"/>
        </w:rPr>
        <w:t>许昌市魏都区政府采购中心：</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en-US" w:eastAsia="zh-CN"/>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投标人法定代表人（签字或盖章）：</w:t>
      </w: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     年    月    日</w:t>
      </w:r>
      <w:r>
        <w:rPr>
          <w:rFonts w:hint="eastAsia" w:cs="宋体" w:asciiTheme="minorEastAsia" w:hAnsiTheme="minorEastAsia"/>
          <w:color w:val="auto"/>
          <w:sz w:val="24"/>
          <w:szCs w:val="24"/>
          <w:lang w:val="en-US" w:eastAsia="zh-CN"/>
        </w:rPr>
        <w:t xml:space="preserve">    </w:t>
      </w:r>
    </w:p>
    <w:p>
      <w:pPr>
        <w:spacing w:line="360" w:lineRule="auto"/>
        <w:jc w:val="center"/>
        <w:rPr>
          <w:rFonts w:hint="eastAsia" w:ascii="宋体" w:hAnsi="宋体"/>
          <w:b/>
          <w:bCs/>
          <w:color w:val="auto"/>
          <w:sz w:val="24"/>
          <w:lang w:val="en-US" w:eastAsia="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3.6 投标报价不高于市场平均价承诺函</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zh-CN" w:eastAsia="zh-CN"/>
        </w:rPr>
        <w:t>许昌市魏都区政府采购中心：</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en-US" w:eastAsia="zh-CN"/>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p>
    <w:p>
      <w:pPr>
        <w:spacing w:beforeLines="50" w:afterLines="50" w:line="360" w:lineRule="auto"/>
        <w:ind w:firstLine="480" w:firstLineChars="200"/>
        <w:rPr>
          <w:rFonts w:hint="eastAsia" w:cs="宋体" w:asciiTheme="minorEastAsia" w:hAnsiTheme="minorEastAsia"/>
          <w:color w:val="auto"/>
          <w:sz w:val="24"/>
          <w:szCs w:val="24"/>
          <w:lang w:val="zh-CN" w:eastAsia="zh-CN"/>
        </w:rPr>
      </w:pPr>
      <w:r>
        <w:rPr>
          <w:rFonts w:hint="eastAsia" w:cs="宋体" w:asciiTheme="minorEastAsia" w:hAnsiTheme="minorEastAsia"/>
          <w:color w:val="auto"/>
          <w:sz w:val="24"/>
          <w:szCs w:val="24"/>
          <w:lang w:val="zh-CN" w:eastAsia="zh-CN"/>
        </w:rPr>
        <w:t>投标人（公章）：</w:t>
      </w:r>
    </w:p>
    <w:p>
      <w:pPr>
        <w:spacing w:beforeLines="50" w:afterLines="50" w:line="360" w:lineRule="auto"/>
        <w:ind w:firstLine="480" w:firstLineChars="200"/>
        <w:rPr>
          <w:rFonts w:hint="eastAsia" w:cs="宋体" w:asciiTheme="minorEastAsia" w:hAnsiTheme="minorEastAsia"/>
          <w:color w:val="auto"/>
          <w:sz w:val="24"/>
          <w:szCs w:val="24"/>
          <w:lang w:val="zh-CN" w:eastAsia="zh-CN"/>
        </w:rPr>
      </w:pPr>
      <w:r>
        <w:rPr>
          <w:rFonts w:hint="eastAsia" w:cs="宋体" w:asciiTheme="minorEastAsia" w:hAnsiTheme="minorEastAsia"/>
          <w:color w:val="auto"/>
          <w:sz w:val="24"/>
          <w:szCs w:val="24"/>
          <w:lang w:val="zh-CN" w:eastAsia="zh-CN"/>
        </w:rPr>
        <w:t>投标人法定代表人（签字或盖章）：</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eastAsia="zh-CN"/>
        </w:rPr>
        <w:t>日期：     年    月    日</w:t>
      </w:r>
      <w:r>
        <w:rPr>
          <w:rFonts w:hint="eastAsia" w:cs="宋体" w:asciiTheme="minorEastAsia" w:hAnsiTheme="minorEastAsia"/>
          <w:color w:val="auto"/>
          <w:sz w:val="24"/>
          <w:szCs w:val="24"/>
          <w:lang w:val="en-US" w:eastAsia="zh-CN"/>
        </w:rPr>
        <w:t xml:space="preserve"> </w:t>
      </w:r>
    </w:p>
    <w:p>
      <w:pPr>
        <w:spacing w:beforeLines="50" w:afterLines="50" w:line="360" w:lineRule="auto"/>
        <w:ind w:right="420"/>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7</w:t>
      </w:r>
      <w:r>
        <w:rPr>
          <w:rFonts w:hint="eastAsia" w:ascii="宋体" w:hAnsi="宋体"/>
          <w:b/>
          <w:bCs/>
          <w:color w:val="auto"/>
          <w:sz w:val="36"/>
          <w:szCs w:val="36"/>
        </w:rPr>
        <w:t xml:space="preserve">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8</w:t>
      </w:r>
      <w:r>
        <w:rPr>
          <w:rFonts w:hint="eastAsia" w:ascii="宋体" w:hAnsi="宋体"/>
          <w:b/>
          <w:bCs/>
          <w:color w:val="auto"/>
          <w:sz w:val="36"/>
          <w:szCs w:val="36"/>
        </w:rPr>
        <w:t xml:space="preserve"> 其他资格证书或材料 </w:t>
      </w: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名</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技术</w:t>
            </w:r>
          </w:p>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数</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 w:val="24"/>
                <w:szCs w:val="24"/>
              </w:rPr>
            </w:pPr>
            <w:r>
              <w:rPr>
                <w:rFonts w:hint="eastAsia" w:cs="宋体" w:asciiTheme="minorEastAsia" w:hAnsiTheme="minorEastAsia"/>
                <w:color w:val="auto"/>
                <w:sz w:val="24"/>
                <w:szCs w:val="24"/>
                <w:lang w:val="zh-CN"/>
              </w:rPr>
              <w:t>合</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小写：</w:t>
            </w: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（或授权代表）签字：</w:t>
      </w: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技术规格偏离表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货物服务</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bCs/>
                <w:color w:val="auto"/>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color w:val="auto"/>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ascii="宋体" w:hAnsi="宋体"/>
          <w:b/>
          <w:bCs/>
          <w:color w:val="auto"/>
          <w:sz w:val="36"/>
          <w:szCs w:val="36"/>
        </w:rPr>
        <w:t xml:space="preserve">4.3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both"/>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4.4 </w:t>
      </w:r>
      <w:r>
        <w:rPr>
          <w:rFonts w:hint="eastAsia" w:hAnsi="宋体" w:eastAsia="宋体"/>
          <w:b/>
          <w:snapToGrid w:val="0"/>
          <w:color w:val="auto"/>
          <w:kern w:val="0"/>
          <w:sz w:val="36"/>
          <w:szCs w:val="36"/>
        </w:rPr>
        <w:t>业绩情况表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both"/>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autoSpaceDE w:val="0"/>
        <w:autoSpaceDN w:val="0"/>
        <w:adjustRightInd w:val="0"/>
        <w:spacing w:line="360" w:lineRule="auto"/>
        <w:jc w:val="center"/>
        <w:outlineLvl w:val="0"/>
        <w:rPr>
          <w:rFonts w:hAnsi="宋体" w:cs="微软雅黑"/>
          <w:bCs/>
          <w:color w:val="auto"/>
          <w:kern w:val="0"/>
        </w:rPr>
      </w:pPr>
    </w:p>
    <w:p>
      <w:pPr>
        <w:autoSpaceDE w:val="0"/>
        <w:autoSpaceDN w:val="0"/>
        <w:adjustRightInd w:val="0"/>
        <w:spacing w:line="360" w:lineRule="auto"/>
        <w:jc w:val="center"/>
        <w:outlineLvl w:val="0"/>
        <w:rPr>
          <w:rFonts w:hAnsi="宋体" w:cs="微软雅黑"/>
          <w:bCs/>
          <w:color w:val="auto"/>
          <w:kern w:val="0"/>
        </w:rPr>
      </w:pPr>
    </w:p>
    <w:p>
      <w:pPr>
        <w:jc w:val="center"/>
        <w:rPr>
          <w:rFonts w:ascii="宋体" w:hAnsi="宋体"/>
          <w:b/>
          <w:bCs/>
          <w:color w:val="auto"/>
          <w:sz w:val="36"/>
          <w:szCs w:val="36"/>
        </w:rPr>
      </w:pPr>
      <w:r>
        <w:rPr>
          <w:rFonts w:hint="eastAsia" w:ascii="宋体" w:hAnsi="宋体"/>
          <w:b/>
          <w:bCs/>
          <w:color w:val="auto"/>
          <w:sz w:val="36"/>
          <w:szCs w:val="36"/>
        </w:rPr>
        <w:t>4.6“节能产品政府采购清单”强制节能产品情况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说明：所投产品节能清单所在页复印件并加盖投标人公章须附后。</w:t>
      </w:r>
    </w:p>
    <w:p>
      <w:pPr>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4.7 “节能产品政府采购清单”优先采购产品情况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4.8 “环境标志产品政府采购清单”优先采购产品情况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ind w:left="720" w:hanging="720" w:hangingChars="3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4.9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8" w:name="OLE_LINK13"/>
      <w:bookmarkStart w:id="9" w:name="OLE_LINK14"/>
      <w:r>
        <w:rPr>
          <w:rFonts w:hint="eastAsia" w:ascii="宋体" w:hAnsi="宋体"/>
          <w:b/>
          <w:bCs/>
          <w:color w:val="auto"/>
          <w:sz w:val="36"/>
          <w:szCs w:val="36"/>
        </w:rPr>
        <w:t>4.10 残疾人福利性单位声明函</w:t>
      </w:r>
    </w:p>
    <w:bookmarkEnd w:id="8"/>
    <w:bookmarkEnd w:id="9"/>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4.11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五、</w:t>
      </w:r>
      <w:r>
        <w:rPr>
          <w:rFonts w:cs="黑体" w:asciiTheme="minorEastAsia" w:hAnsiTheme="minorEastAsia"/>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sectPr>
      <w:footerReference r:id="rId3" w:type="default"/>
      <w:pgSz w:w="11906" w:h="16838"/>
      <w:pgMar w:top="2098" w:right="1474" w:bottom="1928"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17E8"/>
    <w:multiLevelType w:val="singleLevel"/>
    <w:tmpl w:val="59F817E8"/>
    <w:lvl w:ilvl="0" w:tentative="0">
      <w:start w:val="1"/>
      <w:numFmt w:val="chineseCounting"/>
      <w:pStyle w:val="47"/>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78E"/>
    <w:rsid w:val="00002C4C"/>
    <w:rsid w:val="00013791"/>
    <w:rsid w:val="000B201C"/>
    <w:rsid w:val="000F40BE"/>
    <w:rsid w:val="000F58D4"/>
    <w:rsid w:val="00160D27"/>
    <w:rsid w:val="001C3E6D"/>
    <w:rsid w:val="00215B36"/>
    <w:rsid w:val="002A39A2"/>
    <w:rsid w:val="002A7EAE"/>
    <w:rsid w:val="002C1175"/>
    <w:rsid w:val="002F21EF"/>
    <w:rsid w:val="00363726"/>
    <w:rsid w:val="00397A66"/>
    <w:rsid w:val="003C1CEA"/>
    <w:rsid w:val="00450C1D"/>
    <w:rsid w:val="00460A21"/>
    <w:rsid w:val="00496923"/>
    <w:rsid w:val="00505787"/>
    <w:rsid w:val="0051397E"/>
    <w:rsid w:val="0057038A"/>
    <w:rsid w:val="005E646F"/>
    <w:rsid w:val="00636AAD"/>
    <w:rsid w:val="00685B99"/>
    <w:rsid w:val="00694DB2"/>
    <w:rsid w:val="006E678E"/>
    <w:rsid w:val="006F1C15"/>
    <w:rsid w:val="007054C2"/>
    <w:rsid w:val="00713175"/>
    <w:rsid w:val="0076324F"/>
    <w:rsid w:val="0078154E"/>
    <w:rsid w:val="007D329B"/>
    <w:rsid w:val="008570DB"/>
    <w:rsid w:val="00885877"/>
    <w:rsid w:val="008B3AF4"/>
    <w:rsid w:val="008D07A8"/>
    <w:rsid w:val="00933EBF"/>
    <w:rsid w:val="009434C1"/>
    <w:rsid w:val="0097065A"/>
    <w:rsid w:val="009C12AB"/>
    <w:rsid w:val="009D27F1"/>
    <w:rsid w:val="00A3752F"/>
    <w:rsid w:val="00A4670A"/>
    <w:rsid w:val="00A57254"/>
    <w:rsid w:val="00AD60E2"/>
    <w:rsid w:val="00AF2871"/>
    <w:rsid w:val="00B07A0D"/>
    <w:rsid w:val="00BF7BB6"/>
    <w:rsid w:val="00C118B0"/>
    <w:rsid w:val="00CD277F"/>
    <w:rsid w:val="00CD3054"/>
    <w:rsid w:val="00CD47B7"/>
    <w:rsid w:val="00CE38EA"/>
    <w:rsid w:val="00D53665"/>
    <w:rsid w:val="00D81A59"/>
    <w:rsid w:val="00D86948"/>
    <w:rsid w:val="00DE647B"/>
    <w:rsid w:val="00E84EA0"/>
    <w:rsid w:val="00EA2836"/>
    <w:rsid w:val="00ED546F"/>
    <w:rsid w:val="00F71CA7"/>
    <w:rsid w:val="00FC40F1"/>
    <w:rsid w:val="039378CA"/>
    <w:rsid w:val="14A023E6"/>
    <w:rsid w:val="158A43A4"/>
    <w:rsid w:val="17FF41B6"/>
    <w:rsid w:val="18715BDA"/>
    <w:rsid w:val="1BA83B34"/>
    <w:rsid w:val="1F227BC3"/>
    <w:rsid w:val="25412648"/>
    <w:rsid w:val="26160E33"/>
    <w:rsid w:val="3D8913A4"/>
    <w:rsid w:val="3DEB10B7"/>
    <w:rsid w:val="3E1D0B2B"/>
    <w:rsid w:val="4AC51824"/>
    <w:rsid w:val="4D1F770C"/>
    <w:rsid w:val="5A9A176A"/>
    <w:rsid w:val="5B700FA8"/>
    <w:rsid w:val="5CD043F5"/>
    <w:rsid w:val="5DFE7ED7"/>
    <w:rsid w:val="64F5759A"/>
    <w:rsid w:val="654B717B"/>
    <w:rsid w:val="6B2E527C"/>
    <w:rsid w:val="753926E5"/>
    <w:rsid w:val="758F1D7C"/>
    <w:rsid w:val="77393529"/>
    <w:rsid w:val="7A857EF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Char"/>
    <w:basedOn w:val="20"/>
    <w:link w:val="2"/>
    <w:qFormat/>
    <w:uiPriority w:val="0"/>
    <w:rPr>
      <w:rFonts w:ascii="Calibri" w:hAnsi="Calibri" w:eastAsia="宋体" w:cs="Times New Roman"/>
      <w:b/>
      <w:bCs/>
      <w:kern w:val="44"/>
      <w:sz w:val="44"/>
      <w:szCs w:val="44"/>
    </w:rPr>
  </w:style>
  <w:style w:type="character" w:customStyle="1" w:styleId="26">
    <w:name w:val="标题 2 Char"/>
    <w:basedOn w:val="20"/>
    <w:link w:val="3"/>
    <w:qFormat/>
    <w:uiPriority w:val="0"/>
    <w:rPr>
      <w:rFonts w:ascii="Arial" w:hAnsi="Arial" w:eastAsia="黑体" w:cs="Times New Roman"/>
      <w:b/>
      <w:bCs/>
      <w:kern w:val="0"/>
      <w:sz w:val="32"/>
      <w:szCs w:val="32"/>
    </w:rPr>
  </w:style>
  <w:style w:type="character" w:customStyle="1" w:styleId="27">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5"/>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5">
    <w:name w:val="列出段落1"/>
    <w:basedOn w:val="1"/>
    <w:qFormat/>
    <w:uiPriority w:val="34"/>
    <w:pPr>
      <w:ind w:firstLine="420" w:firstLineChars="200"/>
    </w:pPr>
  </w:style>
  <w:style w:type="paragraph" w:customStyle="1"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7"/>
    <w:semiHidden/>
    <w:qFormat/>
    <w:uiPriority w:val="99"/>
  </w:style>
  <w:style w:type="character" w:customStyle="1" w:styleId="49">
    <w:name w:val="正文首行缩进 Char"/>
    <w:basedOn w:val="48"/>
    <w:link w:val="6"/>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 w:type="paragraph" w:customStyle="1" w:styleId="51">
    <w:name w:val="Normal (Web)"/>
    <w:basedOn w:val="1"/>
    <w:qFormat/>
    <w:uiPriority w:val="0"/>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5415</Words>
  <Characters>30871</Characters>
  <Lines>257</Lines>
  <Paragraphs>72</Paragraphs>
  <TotalTime>0</TotalTime>
  <ScaleCrop>false</ScaleCrop>
  <LinksUpToDate>false</LinksUpToDate>
  <CharactersWithSpaces>36214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aaa</cp:lastModifiedBy>
  <cp:lastPrinted>2018-08-06T00:10:00Z</cp:lastPrinted>
  <dcterms:modified xsi:type="dcterms:W3CDTF">2018-08-06T08:48:46Z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