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540" w:firstLine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禹州市</w:t>
      </w:r>
      <w:r>
        <w:rPr>
          <w:rFonts w:hint="eastAsia" w:ascii="仿宋" w:hAnsi="仿宋" w:eastAsia="仿宋" w:cs="仿宋"/>
          <w:b/>
          <w:bCs/>
          <w:sz w:val="36"/>
          <w:szCs w:val="36"/>
          <w:lang w:val="en-US" w:eastAsia="zh-CN"/>
        </w:rPr>
        <w:t>海王药慧园10KV配电工程及电梯</w:t>
      </w:r>
      <w:r>
        <w:rPr>
          <w:rFonts w:hint="eastAsia" w:ascii="仿宋" w:hAnsi="仿宋" w:eastAsia="仿宋" w:cs="仿宋"/>
          <w:b/>
          <w:bCs/>
          <w:sz w:val="36"/>
          <w:szCs w:val="36"/>
          <w:lang w:eastAsia="zh-CN"/>
        </w:rPr>
        <w:t>项目</w:t>
      </w:r>
    </w:p>
    <w:p>
      <w:pPr>
        <w:keepNext w:val="0"/>
        <w:keepLines w:val="0"/>
        <w:pageBreakBefore w:val="0"/>
        <w:kinsoku/>
        <w:overflowPunct/>
        <w:bidi w:val="0"/>
        <w:spacing w:line="240" w:lineRule="auto"/>
        <w:ind w:firstLine="720" w:firstLineChars="200"/>
        <w:jc w:val="center"/>
        <w:textAlignment w:val="auto"/>
        <w:outlineLvl w:val="9"/>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招标公告</w:t>
      </w:r>
      <w:bookmarkStart w:id="0" w:name="_GoBack"/>
      <w:bookmarkEnd w:id="0"/>
    </w:p>
    <w:p>
      <w:pPr>
        <w:keepNext w:val="0"/>
        <w:keepLines w:val="0"/>
        <w:pageBreakBefore w:val="0"/>
        <w:kinsoku/>
        <w:overflowPunct/>
        <w:bidi w:val="0"/>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河南省伟信招标管理咨询有限公司受禹州市创业投资有限公司的委托，就“禹州市</w:t>
      </w:r>
      <w:r>
        <w:rPr>
          <w:rFonts w:hint="eastAsia" w:ascii="仿宋_GB2312" w:hAnsi="仿宋_GB2312" w:eastAsia="仿宋_GB2312" w:cs="仿宋_GB2312"/>
          <w:sz w:val="24"/>
          <w:szCs w:val="24"/>
          <w:lang w:val="en-US" w:eastAsia="zh-CN"/>
        </w:rPr>
        <w:t>海王药慧园10KV配电工程及电梯</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”进行公开招标，欢迎合格的投标人前来投标。</w:t>
      </w:r>
    </w:p>
    <w:p>
      <w:pPr>
        <w:keepNext w:val="0"/>
        <w:keepLines w:val="0"/>
        <w:pageBreakBefore w:val="0"/>
        <w:widowControl/>
        <w:numPr>
          <w:ilvl w:val="0"/>
          <w:numId w:val="1"/>
        </w:numPr>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项目基本情况</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人：禹州市创业投资有限公司</w:t>
      </w:r>
      <w:r>
        <w:rPr>
          <w:rFonts w:hint="eastAsia" w:ascii="仿宋_GB2312" w:hAnsi="仿宋_GB2312" w:eastAsia="仿宋_GB2312" w:cs="仿宋_GB2312"/>
          <w:sz w:val="24"/>
          <w:szCs w:val="24"/>
          <w:lang w:eastAsia="zh-CN"/>
        </w:rPr>
        <w:t>。</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2、项目名称：禹州市</w:t>
      </w:r>
      <w:r>
        <w:rPr>
          <w:rFonts w:hint="eastAsia" w:ascii="仿宋_GB2312" w:hAnsi="仿宋_GB2312" w:eastAsia="仿宋_GB2312" w:cs="仿宋_GB2312"/>
          <w:sz w:val="24"/>
          <w:szCs w:val="24"/>
          <w:lang w:val="en-US" w:eastAsia="zh-CN"/>
        </w:rPr>
        <w:t>海王药慧园10KV配电工程及电梯</w:t>
      </w:r>
      <w:r>
        <w:rPr>
          <w:rFonts w:hint="eastAsia" w:ascii="仿宋_GB2312" w:hAnsi="仿宋_GB2312" w:eastAsia="仿宋_GB2312" w:cs="仿宋_GB2312"/>
          <w:sz w:val="24"/>
          <w:szCs w:val="24"/>
          <w:lang w:eastAsia="zh-CN"/>
        </w:rPr>
        <w:t>项目；</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3、招标编号：YZCG—DL2018019</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4、项目需求：</w:t>
      </w:r>
      <w:r>
        <w:rPr>
          <w:rFonts w:hint="eastAsia" w:ascii="仿宋_GB2312" w:hAnsi="仿宋_GB2312" w:eastAsia="仿宋_GB2312" w:cs="仿宋_GB2312"/>
          <w:sz w:val="24"/>
          <w:szCs w:val="24"/>
        </w:rPr>
        <w:t>禹州市</w:t>
      </w:r>
      <w:r>
        <w:rPr>
          <w:rFonts w:hint="eastAsia" w:ascii="仿宋_GB2312" w:hAnsi="仿宋_GB2312" w:eastAsia="仿宋_GB2312" w:cs="仿宋_GB2312"/>
          <w:sz w:val="24"/>
          <w:szCs w:val="24"/>
          <w:lang w:val="en-US" w:eastAsia="zh-CN"/>
        </w:rPr>
        <w:t>海王药慧园10KV配电工程</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及电梯（详见招标文件）；</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5、标段划分：本项目共划分2个标段：</w:t>
      </w:r>
    </w:p>
    <w:p>
      <w:pPr>
        <w:pStyle w:val="6"/>
        <w:keepNext w:val="0"/>
        <w:keepLines w:val="0"/>
        <w:pageBreakBefore w:val="0"/>
        <w:kinsoku/>
        <w:wordWrap/>
        <w:overflowPunct/>
        <w:topLinePunct w:val="0"/>
        <w:autoSpaceDE/>
        <w:autoSpaceDN/>
        <w:bidi w:val="0"/>
        <w:adjustRightInd/>
        <w:snapToGrid/>
        <w:spacing w:line="240" w:lineRule="auto"/>
        <w:ind w:left="0" w:leftChars="0" w:firstLine="2160" w:firstLineChars="9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一标段：</w:t>
      </w:r>
      <w:r>
        <w:rPr>
          <w:rFonts w:hint="eastAsia" w:ascii="仿宋_GB2312" w:hAnsi="仿宋_GB2312" w:eastAsia="仿宋_GB2312" w:cs="仿宋_GB2312"/>
          <w:color w:val="000000" w:themeColor="text1"/>
          <w:sz w:val="24"/>
          <w:szCs w:val="24"/>
          <w14:textFill>
            <w14:solidFill>
              <w14:schemeClr w14:val="tx1"/>
            </w14:solidFill>
          </w14:textFill>
        </w:rPr>
        <w:t>禹州市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海王药慧园10KV配电工程；</w:t>
      </w:r>
    </w:p>
    <w:p>
      <w:pPr>
        <w:pStyle w:val="6"/>
        <w:keepNext w:val="0"/>
        <w:keepLines w:val="0"/>
        <w:pageBreakBefore w:val="0"/>
        <w:kinsoku/>
        <w:wordWrap/>
        <w:overflowPunct/>
        <w:topLinePunct w:val="0"/>
        <w:autoSpaceDE/>
        <w:autoSpaceDN/>
        <w:bidi w:val="0"/>
        <w:adjustRightInd/>
        <w:snapToGrid/>
        <w:spacing w:line="240" w:lineRule="auto"/>
        <w:ind w:left="0" w:leftChars="0" w:firstLine="2400" w:firstLineChars="10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二标段：</w:t>
      </w:r>
      <w:r>
        <w:rPr>
          <w:rFonts w:hint="eastAsia" w:ascii="仿宋_GB2312" w:hAnsi="仿宋_GB2312" w:eastAsia="仿宋_GB2312" w:cs="仿宋_GB2312"/>
          <w:color w:val="000000" w:themeColor="text1"/>
          <w:sz w:val="24"/>
          <w:szCs w:val="24"/>
          <w14:textFill>
            <w14:solidFill>
              <w14:schemeClr w14:val="tx1"/>
            </w14:solidFill>
          </w14:textFill>
        </w:rPr>
        <w:t>禹州市</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海王药慧园6部运货电梯；</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6、计划工期：30日历天/标段。</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7、质量要求：合格；</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val="0"/>
          <w:bCs/>
          <w:color w:val="000000"/>
          <w:kern w:val="0"/>
          <w:sz w:val="24"/>
          <w:szCs w:val="24"/>
        </w:rPr>
        <w:t>采购预算：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一标段：201664.45元；  二标段：260000元/部，6部共计：1560000元；</w:t>
      </w:r>
    </w:p>
    <w:p>
      <w:pPr>
        <w:pStyle w:val="6"/>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14:textFill>
            <w14:solidFill>
              <w14:schemeClr w14:val="tx1"/>
            </w14:solidFill>
          </w14:textFill>
        </w:rPr>
        <w:t>最高限价：</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一标段：201664.45元；  二标段：260000元/部，6部共计：1560000元；</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b/>
          <w:color w:val="000000"/>
          <w:kern w:val="0"/>
          <w:sz w:val="24"/>
          <w:szCs w:val="24"/>
        </w:rPr>
        <w:t>二、需要落实的政府采购政策</w:t>
      </w:r>
      <w:r>
        <w:rPr>
          <w:rFonts w:hint="eastAsia" w:ascii="仿宋_GB2312" w:hAnsi="仿宋_GB2312" w:eastAsia="仿宋_GB2312" w:cs="仿宋_GB2312"/>
          <w:b/>
          <w:color w:val="000000"/>
          <w:kern w:val="0"/>
          <w:sz w:val="24"/>
          <w:szCs w:val="24"/>
          <w:lang w:eastAsia="zh-CN"/>
        </w:rPr>
        <w:t>：</w:t>
      </w:r>
    </w:p>
    <w:p>
      <w:pPr>
        <w:keepNext w:val="0"/>
        <w:keepLines w:val="0"/>
        <w:pageBreakBefore w:val="0"/>
        <w:widowControl/>
        <w:shd w:val="clear" w:color="auto" w:fill="FFFFFF"/>
        <w:kinsoku/>
        <w:overflowPunct/>
        <w:bidi w:val="0"/>
        <w:spacing w:line="240" w:lineRule="auto"/>
        <w:ind w:firstLine="480" w:firstLineChars="2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0"/>
        </w:numPr>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lang w:eastAsia="zh-CN"/>
        </w:rPr>
        <w:t>三、</w:t>
      </w:r>
      <w:r>
        <w:rPr>
          <w:rFonts w:hint="eastAsia" w:ascii="仿宋_GB2312" w:hAnsi="仿宋_GB2312" w:eastAsia="仿宋_GB2312" w:cs="仿宋_GB2312"/>
          <w:b/>
          <w:color w:val="000000"/>
          <w:kern w:val="0"/>
          <w:sz w:val="24"/>
          <w:szCs w:val="24"/>
        </w:rPr>
        <w:t>供应商资格要求</w:t>
      </w:r>
      <w:r>
        <w:rPr>
          <w:rFonts w:hint="eastAsia" w:ascii="仿宋_GB2312" w:hAnsi="仿宋_GB2312" w:eastAsia="仿宋_GB2312" w:cs="仿宋_GB2312"/>
          <w:b/>
          <w:color w:val="000000"/>
          <w:kern w:val="0"/>
          <w:sz w:val="24"/>
          <w:szCs w:val="24"/>
          <w:lang w:eastAsia="zh-CN"/>
        </w:rPr>
        <w:t>：</w:t>
      </w:r>
    </w:p>
    <w:p>
      <w:pPr>
        <w:keepNext w:val="0"/>
        <w:keepLines w:val="0"/>
        <w:pageBreakBefore w:val="0"/>
        <w:widowControl/>
        <w:numPr>
          <w:ilvl w:val="0"/>
          <w:numId w:val="0"/>
        </w:numPr>
        <w:shd w:val="clear" w:color="auto" w:fill="FFFFFF"/>
        <w:kinsoku/>
        <w:overflowPunct/>
        <w:bidi w:val="0"/>
        <w:spacing w:line="240" w:lineRule="auto"/>
        <w:ind w:firstLine="480" w:firstLineChars="200"/>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3.1第一标段资格要求：</w:t>
      </w:r>
    </w:p>
    <w:p>
      <w:pPr>
        <w:keepNext w:val="0"/>
        <w:keepLines w:val="0"/>
        <w:pageBreakBefore w:val="0"/>
        <w:numPr>
          <w:ilvl w:val="0"/>
          <w:numId w:val="0"/>
        </w:numPr>
        <w:shd w:val="clear" w:color="auto" w:fill="FFFFFF"/>
        <w:kinsoku/>
        <w:overflowPunct/>
        <w:bidi w:val="0"/>
        <w:spacing w:line="240" w:lineRule="auto"/>
        <w:ind w:firstLine="480" w:firstLineChars="2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符合《中华人民共和国政府采购法》第二十二条之规定；</w:t>
      </w:r>
    </w:p>
    <w:p>
      <w:pPr>
        <w:keepNext w:val="0"/>
        <w:keepLines w:val="0"/>
        <w:pageBreakBefore w:val="0"/>
        <w:numPr>
          <w:ilvl w:val="0"/>
          <w:numId w:val="0"/>
        </w:numPr>
        <w:shd w:val="clear" w:color="auto" w:fill="FFFFFF"/>
        <w:kinsoku/>
        <w:overflowPunct/>
        <w:bidi w:val="0"/>
        <w:spacing w:line="240" w:lineRule="auto"/>
        <w:ind w:firstLine="480" w:firstLineChars="2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投标商须具有独立法人资格及相应经营范围（以营业执照为准）；</w:t>
      </w:r>
    </w:p>
    <w:p>
      <w:pPr>
        <w:keepNext w:val="0"/>
        <w:keepLines w:val="0"/>
        <w:pageBreakBefore w:val="0"/>
        <w:numPr>
          <w:ilvl w:val="0"/>
          <w:numId w:val="0"/>
        </w:numPr>
        <w:kinsoku/>
        <w:overflowPunct/>
        <w:bidi w:val="0"/>
        <w:adjustRightInd w:val="0"/>
        <w:snapToGrid w:val="0"/>
        <w:spacing w:line="240" w:lineRule="auto"/>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投标商须具有电力工程施工总承包叁级及以上资质或输变电工程专业承包叁级及以上资质，并具有有效的安全生产许可证和四级及以上承装(修、试)电力设施许可证；</w:t>
      </w:r>
      <w:r>
        <w:rPr>
          <w:rFonts w:hint="eastAsia" w:ascii="仿宋_GB2312" w:hAnsi="仿宋_GB2312" w:eastAsia="仿宋_GB2312" w:cs="仿宋_GB2312"/>
          <w:sz w:val="24"/>
          <w:szCs w:val="24"/>
        </w:rPr>
        <w:t>拟派项目经理须具有电力相关专业贰级及以上建造师执业资格证且具有安全生产考核合格证；</w:t>
      </w:r>
    </w:p>
    <w:p>
      <w:pPr>
        <w:keepNext w:val="0"/>
        <w:keepLines w:val="0"/>
        <w:pageBreakBefore w:val="0"/>
        <w:widowControl/>
        <w:numPr>
          <w:ilvl w:val="0"/>
          <w:numId w:val="0"/>
        </w:numPr>
        <w:shd w:val="clear" w:color="auto" w:fill="FFFFFF"/>
        <w:kinsoku/>
        <w:overflowPunct/>
        <w:bidi w:val="0"/>
        <w:spacing w:line="240" w:lineRule="auto"/>
        <w:ind w:firstLine="480" w:firstLineChars="200"/>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3.2第二标段资格要求：</w:t>
      </w:r>
    </w:p>
    <w:p>
      <w:pPr>
        <w:keepNext w:val="0"/>
        <w:keepLines w:val="0"/>
        <w:pageBreakBefore w:val="0"/>
        <w:numPr>
          <w:ilvl w:val="0"/>
          <w:numId w:val="0"/>
        </w:numPr>
        <w:shd w:val="clear" w:color="auto" w:fill="FFFFFF"/>
        <w:kinsoku/>
        <w:overflowPunct/>
        <w:bidi w:val="0"/>
        <w:spacing w:line="240" w:lineRule="auto"/>
        <w:ind w:firstLine="480" w:firstLineChars="2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符合《中华人民共和国政府采购法》第二十二条之规定；</w:t>
      </w:r>
    </w:p>
    <w:p>
      <w:pPr>
        <w:keepNext w:val="0"/>
        <w:keepLines w:val="0"/>
        <w:pageBreakBefore w:val="0"/>
        <w:numPr>
          <w:ilvl w:val="0"/>
          <w:numId w:val="0"/>
        </w:numPr>
        <w:shd w:val="clear" w:color="auto" w:fill="FFFFFF"/>
        <w:kinsoku/>
        <w:overflowPunct/>
        <w:bidi w:val="0"/>
        <w:spacing w:line="240" w:lineRule="auto"/>
        <w:ind w:firstLine="480" w:firstLineChars="2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投标商须具有独立法人资格及相应经营范围（以营业执照为准）；</w:t>
      </w:r>
    </w:p>
    <w:p>
      <w:pPr>
        <w:pStyle w:val="2"/>
        <w:keepNext w:val="0"/>
        <w:keepLines w:val="0"/>
        <w:pageBreakBefore w:val="0"/>
        <w:kinsoku/>
        <w:overflowPunct/>
        <w:bidi w:val="0"/>
        <w:spacing w:line="240" w:lineRule="auto"/>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投标人如为制造商，应同时具备特种设备（电梯）制造许可证（乘客电梯A级）、特种设备（电梯）安装改造维修许可证（乘客电梯A级）；投标人如为代理商，应同时具备特种设备（电梯）安装改造维修许可证（乘客电梯A级），并有制造厂商的专项授权委托书，且所投标品牌制造厂商具有特种设备（电梯）制造许可证（乘客电梯A级）。拟派项目经理须具有机电工程专业二级及以上建造师注册证（不含临时执业资格证书）</w:t>
      </w:r>
      <w:r>
        <w:rPr>
          <w:rFonts w:hint="eastAsia" w:ascii="仿宋_GB2312" w:hAnsi="仿宋_GB2312" w:eastAsia="仿宋_GB2312" w:cs="仿宋_GB2312"/>
          <w:sz w:val="24"/>
          <w:szCs w:val="24"/>
          <w:lang w:eastAsia="zh-CN"/>
        </w:rPr>
        <w:t>；</w:t>
      </w:r>
    </w:p>
    <w:p>
      <w:pPr>
        <w:keepNext w:val="0"/>
        <w:keepLines w:val="0"/>
        <w:pageBreakBefore w:val="0"/>
        <w:shd w:val="clear" w:color="auto" w:fill="FFFFFF"/>
        <w:kinsoku/>
        <w:overflowPunct/>
        <w:bidi w:val="0"/>
        <w:spacing w:line="240" w:lineRule="auto"/>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3.3</w:t>
      </w:r>
      <w:r>
        <w:rPr>
          <w:rFonts w:hint="eastAsia" w:ascii="仿宋_GB2312" w:hAnsi="仿宋_GB2312" w:eastAsia="仿宋_GB2312" w:cs="仿宋_GB2312"/>
          <w:color w:val="000000"/>
          <w:kern w:val="0"/>
          <w:sz w:val="24"/>
          <w:szCs w:val="24"/>
        </w:rPr>
        <w:t>法定代表人授权代表须是本单位职工，提供本公司为本人缴纳社会保险证明；</w:t>
      </w:r>
    </w:p>
    <w:p>
      <w:pPr>
        <w:keepNext w:val="0"/>
        <w:keepLines w:val="0"/>
        <w:pageBreakBefore w:val="0"/>
        <w:shd w:val="clear" w:color="auto" w:fill="FFFFFF"/>
        <w:kinsoku/>
        <w:overflowPunct/>
        <w:bidi w:val="0"/>
        <w:spacing w:line="240" w:lineRule="auto"/>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3.4</w:t>
      </w:r>
      <w:r>
        <w:rPr>
          <w:rFonts w:hint="eastAsia" w:ascii="仿宋_GB2312" w:hAnsi="仿宋_GB2312" w:eastAsia="仿宋_GB2312" w:cs="仿宋_GB2312"/>
          <w:color w:val="000000"/>
          <w:kern w:val="0"/>
          <w:sz w:val="24"/>
          <w:szCs w:val="24"/>
        </w:rPr>
        <w:t>本次招标不接受联合体招标。</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四、获取招标文件的方式、时间、地点：</w:t>
      </w:r>
    </w:p>
    <w:p>
      <w:pPr>
        <w:keepNext w:val="0"/>
        <w:keepLines w:val="0"/>
        <w:pageBreakBefore w:val="0"/>
        <w:kinsoku/>
        <w:wordWrap w:val="0"/>
        <w:overflowPunct/>
        <w:topLinePunct/>
        <w:bidi w:val="0"/>
        <w:snapToGrid w:val="0"/>
        <w:spacing w:line="240" w:lineRule="auto"/>
        <w:ind w:firstLine="480" w:firstLineChars="200"/>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1、持CA数字认证证书，登录</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"http://221.14.6.70:8088/ggzy/eps/public/RegistAllJcxx.html"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http://221.14.6.70:8088/ggzy/eps/public/RegistAllJcxx.html</w:t>
      </w:r>
      <w:r>
        <w:rPr>
          <w:rFonts w:hint="eastAsia" w:ascii="仿宋_GB2312" w:hAnsi="仿宋_GB2312" w:eastAsia="仿宋_GB2312" w:cs="仿宋_GB2312"/>
          <w:sz w:val="24"/>
          <w:szCs w:val="24"/>
          <w:lang w:val="zh-CN"/>
        </w:rPr>
        <w:fldChar w:fldCharType="end"/>
      </w:r>
      <w:r>
        <w:rPr>
          <w:rFonts w:hint="eastAsia" w:ascii="仿宋_GB2312" w:hAnsi="仿宋_GB2312" w:eastAsia="仿宋_GB2312" w:cs="仿宋_GB2312"/>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240" w:lineRule="auto"/>
        <w:ind w:firstLine="482"/>
        <w:textAlignment w:val="auto"/>
        <w:outlineLvl w:val="9"/>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2、在投标截止时间前登录</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"http://221.14.6.70:8088/ggzy/"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http://221.14.6.70:8088/ggzy/</w:t>
      </w:r>
      <w:r>
        <w:rPr>
          <w:rFonts w:hint="eastAsia" w:ascii="仿宋_GB2312" w:hAnsi="仿宋_GB2312" w:eastAsia="仿宋_GB2312" w:cs="仿宋_GB2312"/>
          <w:sz w:val="24"/>
          <w:szCs w:val="24"/>
          <w:lang w:val="zh-CN"/>
        </w:rPr>
        <w:fldChar w:fldCharType="end"/>
      </w:r>
      <w:r>
        <w:rPr>
          <w:rFonts w:hint="eastAsia" w:ascii="仿宋_GB2312" w:hAnsi="仿宋_GB2312" w:eastAsia="仿宋_GB2312" w:cs="仿宋_GB2312"/>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240" w:lineRule="auto"/>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3、未通过全国公共资源交易平台（河南省·许昌市）下载招标文件的投标企业，拒收其递交的投标文件。</w:t>
      </w:r>
    </w:p>
    <w:p>
      <w:pPr>
        <w:keepNext w:val="0"/>
        <w:keepLines w:val="0"/>
        <w:pageBreakBefore w:val="0"/>
        <w:kinsoku/>
        <w:overflowPunct/>
        <w:bidi w:val="0"/>
        <w:spacing w:line="240" w:lineRule="auto"/>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4、招标文件每份售价人民币</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00元，于递交投标文件时缴纳给</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代理机构，售后不退。</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240" w:lineRule="auto"/>
        <w:ind w:firstLine="480" w:firstLineChars="2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1、开标截止及开标时间：</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2018年</w:t>
      </w:r>
      <w:r>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t xml:space="preserve">9 </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t>28</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 xml:space="preserve"> 日</w:t>
      </w:r>
      <w:r>
        <w:rPr>
          <w:rFonts w:hint="eastAsia" w:ascii="仿宋_GB2312" w:hAnsi="仿宋_GB2312" w:eastAsia="仿宋_GB2312" w:cs="仿宋_GB2312"/>
          <w:b w:val="0"/>
          <w:bCs w:val="0"/>
          <w:color w:val="000000" w:themeColor="text1"/>
          <w:kern w:val="0"/>
          <w:sz w:val="24"/>
          <w:szCs w:val="24"/>
          <w:lang w:val="en-US" w:eastAsia="zh-CN"/>
          <w14:textFill>
            <w14:solidFill>
              <w14:schemeClr w14:val="tx1"/>
            </w14:solidFill>
          </w14:textFill>
        </w:rPr>
        <w:t>10时00分(</w:t>
      </w:r>
      <w:r>
        <w:rPr>
          <w:rFonts w:hint="eastAsia" w:ascii="仿宋_GB2312" w:hAnsi="仿宋_GB2312" w:eastAsia="仿宋_GB2312" w:cs="仿宋_GB2312"/>
          <w:b w:val="0"/>
          <w:bCs w:val="0"/>
          <w:color w:val="000000" w:themeColor="text1"/>
          <w:kern w:val="0"/>
          <w:sz w:val="24"/>
          <w:szCs w:val="24"/>
          <w14:textFill>
            <w14:solidFill>
              <w14:schemeClr w14:val="tx1"/>
            </w14:solidFill>
          </w14:textFill>
        </w:rPr>
        <w:t>北京时间）</w:t>
      </w:r>
      <w:r>
        <w:rPr>
          <w:rFonts w:hint="eastAsia" w:ascii="仿宋_GB2312" w:hAnsi="仿宋_GB2312" w:eastAsia="仿宋_GB2312" w:cs="仿宋_GB2312"/>
          <w:color w:val="000000"/>
          <w:kern w:val="0"/>
          <w:sz w:val="24"/>
          <w:szCs w:val="24"/>
        </w:rPr>
        <w:t>，逾期送达或不符合规定的投标文件不予接受。</w:t>
      </w:r>
    </w:p>
    <w:p>
      <w:pPr>
        <w:keepNext w:val="0"/>
        <w:keepLines w:val="0"/>
        <w:pageBreakBefore w:val="0"/>
        <w:kinsoku/>
        <w:overflowPunct/>
        <w:bidi w:val="0"/>
        <w:spacing w:line="240" w:lineRule="auto"/>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rPr>
        <w:t>2、开标地点：</w:t>
      </w:r>
      <w:r>
        <w:rPr>
          <w:rFonts w:hint="eastAsia" w:ascii="仿宋_GB2312" w:hAnsi="仿宋_GB2312" w:eastAsia="仿宋_GB2312" w:cs="仿宋_GB2312"/>
          <w:sz w:val="24"/>
          <w:szCs w:val="24"/>
        </w:rPr>
        <w:t>禹州市公共资源交易中心第</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开标室（禹州市行政服务中心楼9楼）</w:t>
      </w:r>
      <w:r>
        <w:rPr>
          <w:rFonts w:hint="eastAsia" w:ascii="仿宋_GB2312" w:hAnsi="仿宋_GB2312" w:eastAsia="仿宋_GB2312" w:cs="仿宋_GB2312"/>
          <w:sz w:val="24"/>
          <w:szCs w:val="24"/>
          <w:lang w:eastAsia="zh-CN"/>
        </w:rPr>
        <w:t>。</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240" w:lineRule="auto"/>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（一）代理机构：河南省伟信招标管理咨询有限公司</w:t>
      </w:r>
    </w:p>
    <w:p>
      <w:pPr>
        <w:keepNext w:val="0"/>
        <w:keepLines w:val="0"/>
        <w:pageBreakBefore w:val="0"/>
        <w:widowControl/>
        <w:shd w:val="clear" w:color="auto" w:fill="FFFFFF"/>
        <w:kinsoku/>
        <w:overflowPunct/>
        <w:bidi w:val="0"/>
        <w:spacing w:line="240" w:lineRule="auto"/>
        <w:ind w:firstLine="720" w:firstLineChars="3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地址：郑州市郑东新区东风南路6号绿地中心北塔16楼</w:t>
      </w:r>
    </w:p>
    <w:p>
      <w:pPr>
        <w:keepNext w:val="0"/>
        <w:keepLines w:val="0"/>
        <w:pageBreakBefore w:val="0"/>
        <w:widowControl/>
        <w:shd w:val="clear" w:color="auto" w:fill="FFFFFF"/>
        <w:kinsoku/>
        <w:overflowPunct/>
        <w:bidi w:val="0"/>
        <w:spacing w:line="240" w:lineRule="auto"/>
        <w:ind w:firstLine="720" w:firstLineChars="300"/>
        <w:jc w:val="left"/>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联系人：孙女士  联系电话：13703719065 </w:t>
      </w:r>
    </w:p>
    <w:p>
      <w:pPr>
        <w:keepNext w:val="0"/>
        <w:keepLines w:val="0"/>
        <w:pageBreakBefore w:val="0"/>
        <w:kinsoku/>
        <w:overflowPunct/>
        <w:bidi w:val="0"/>
        <w:spacing w:line="240" w:lineRule="auto"/>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二</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招标</w:t>
      </w:r>
      <w:r>
        <w:rPr>
          <w:rFonts w:hint="eastAsia" w:ascii="仿宋_GB2312" w:hAnsi="仿宋_GB2312" w:eastAsia="仿宋_GB2312" w:cs="仿宋_GB2312"/>
          <w:color w:val="000000"/>
          <w:kern w:val="0"/>
          <w:sz w:val="24"/>
          <w:szCs w:val="24"/>
        </w:rPr>
        <w:t xml:space="preserve">单位：禹州市创业投资有限公司              </w:t>
      </w:r>
    </w:p>
    <w:p>
      <w:pPr>
        <w:keepNext w:val="0"/>
        <w:keepLines w:val="0"/>
        <w:pageBreakBefore w:val="0"/>
        <w:kinsoku/>
        <w:overflowPunct/>
        <w:bidi w:val="0"/>
        <w:spacing w:line="240" w:lineRule="auto"/>
        <w:ind w:firstLine="720" w:firstLineChars="30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地  址：禹州市行政北路创业大厦   </w:t>
      </w:r>
    </w:p>
    <w:p>
      <w:pPr>
        <w:keepNext w:val="0"/>
        <w:keepLines w:val="0"/>
        <w:pageBreakBefore w:val="0"/>
        <w:kinsoku/>
        <w:overflowPunct/>
        <w:bidi w:val="0"/>
        <w:spacing w:line="240" w:lineRule="auto"/>
        <w:ind w:firstLine="720" w:firstLineChars="3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联系人：</w:t>
      </w:r>
      <w:r>
        <w:rPr>
          <w:rFonts w:hint="eastAsia" w:ascii="仿宋_GB2312" w:hAnsi="仿宋_GB2312" w:eastAsia="仿宋_GB2312" w:cs="仿宋_GB2312"/>
          <w:color w:val="000000"/>
          <w:kern w:val="0"/>
          <w:sz w:val="24"/>
          <w:szCs w:val="24"/>
          <w:lang w:val="en-US" w:eastAsia="zh-CN"/>
        </w:rPr>
        <w:t>李先生</w:t>
      </w:r>
      <w:r>
        <w:rPr>
          <w:rFonts w:hint="eastAsia" w:ascii="仿宋_GB2312" w:hAnsi="仿宋_GB2312" w:eastAsia="仿宋_GB2312" w:cs="仿宋_GB2312"/>
          <w:color w:val="000000"/>
          <w:kern w:val="0"/>
          <w:sz w:val="24"/>
          <w:szCs w:val="24"/>
        </w:rPr>
        <w:t xml:space="preserve">  联系电话：</w:t>
      </w:r>
      <w:r>
        <w:rPr>
          <w:rFonts w:hint="eastAsia" w:ascii="仿宋_GB2312" w:hAnsi="仿宋_GB2312" w:eastAsia="仿宋_GB2312" w:cs="仿宋_GB2312"/>
          <w:color w:val="000000"/>
          <w:kern w:val="0"/>
          <w:sz w:val="24"/>
          <w:szCs w:val="24"/>
          <w:lang w:val="en-US" w:eastAsia="zh-CN"/>
        </w:rPr>
        <w:t>0374-8365877</w:t>
      </w:r>
    </w:p>
    <w:p>
      <w:pPr>
        <w:keepNext w:val="0"/>
        <w:keepLines w:val="0"/>
        <w:pageBreakBefore w:val="0"/>
        <w:kinsoku/>
        <w:overflowPunct/>
        <w:bidi w:val="0"/>
        <w:spacing w:line="240" w:lineRule="auto"/>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三</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lang w:eastAsia="zh-CN"/>
        </w:rPr>
        <w:t>监督单位：禹州市财政局国有资产监督管理办公室</w:t>
      </w:r>
    </w:p>
    <w:p>
      <w:pPr>
        <w:keepNext w:val="0"/>
        <w:keepLines w:val="0"/>
        <w:pageBreakBefore w:val="0"/>
        <w:kinsoku/>
        <w:overflowPunct/>
        <w:bidi w:val="0"/>
        <w:spacing w:line="240" w:lineRule="auto"/>
        <w:ind w:firstLine="720" w:firstLineChars="3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联系电话：0374-</w:t>
      </w:r>
      <w:r>
        <w:rPr>
          <w:rFonts w:hint="eastAsia" w:ascii="仿宋_GB2312" w:hAnsi="仿宋_GB2312" w:eastAsia="仿宋_GB2312" w:cs="仿宋_GB2312"/>
          <w:sz w:val="24"/>
          <w:szCs w:val="24"/>
          <w:lang w:val="en-US" w:eastAsia="zh-CN"/>
        </w:rPr>
        <w:t>8119226</w:t>
      </w:r>
    </w:p>
    <w:p>
      <w:pPr>
        <w:keepNext w:val="0"/>
        <w:keepLines w:val="0"/>
        <w:pageBreakBefore w:val="0"/>
        <w:kinsoku/>
        <w:overflowPunct/>
        <w:bidi w:val="0"/>
        <w:spacing w:line="240" w:lineRule="auto"/>
        <w:ind w:firstLine="4080" w:firstLineChars="17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kinsoku/>
        <w:overflowPunct/>
        <w:bidi w:val="0"/>
        <w:spacing w:line="240" w:lineRule="auto"/>
        <w:ind w:firstLine="4080" w:firstLineChars="1700"/>
        <w:textAlignment w:val="auto"/>
        <w:outlineLvl w:val="9"/>
        <w:rPr>
          <w:rFonts w:hint="eastAsia" w:ascii="仿宋_GB2312" w:hAnsi="仿宋_GB2312" w:eastAsia="仿宋_GB2312" w:cs="仿宋_GB2312"/>
          <w:sz w:val="24"/>
          <w:szCs w:val="24"/>
        </w:rPr>
      </w:pPr>
    </w:p>
    <w:p>
      <w:pPr>
        <w:keepNext w:val="0"/>
        <w:keepLines w:val="0"/>
        <w:pageBreakBefore w:val="0"/>
        <w:kinsoku/>
        <w:overflowPunct/>
        <w:bidi w:val="0"/>
        <w:spacing w:line="240" w:lineRule="auto"/>
        <w:ind w:firstLine="5760" w:firstLineChars="2400"/>
        <w:textAlignment w:val="auto"/>
        <w:outlineLvl w:val="9"/>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2018年</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14:textFill>
            <w14:solidFill>
              <w14:schemeClr w14:val="tx1"/>
            </w14:solidFill>
          </w14:textFill>
        </w:rPr>
        <w:t>月</w:t>
      </w: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29</w:t>
      </w:r>
      <w:r>
        <w:rPr>
          <w:rFonts w:hint="eastAsia" w:ascii="仿宋_GB2312" w:hAnsi="仿宋_GB2312" w:eastAsia="仿宋_GB2312" w:cs="仿宋_GB2312"/>
          <w:b w:val="0"/>
          <w:bCs w:val="0"/>
          <w:color w:val="000000" w:themeColor="text1"/>
          <w:sz w:val="24"/>
          <w:szCs w:val="24"/>
          <w14:textFill>
            <w14:solidFill>
              <w14:schemeClr w14:val="tx1"/>
            </w14:solidFill>
          </w14:textFill>
        </w:rPr>
        <w:t>日</w:t>
      </w:r>
    </w:p>
    <w:p>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D7C2"/>
    <w:multiLevelType w:val="singleLevel"/>
    <w:tmpl w:val="28A8D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956C9"/>
    <w:rsid w:val="530909E4"/>
    <w:rsid w:val="613F4CFB"/>
    <w:rsid w:val="6B2C7FF5"/>
    <w:rsid w:val="6D535020"/>
    <w:rsid w:val="6E0B07F8"/>
    <w:rsid w:val="702956C9"/>
    <w:rsid w:val="79C0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eastAsia="宋体"/>
      <w:szCs w:val="24"/>
    </w:rPr>
  </w:style>
  <w:style w:type="paragraph" w:styleId="3">
    <w:name w:val="Body Text"/>
    <w:basedOn w:val="1"/>
    <w:qFormat/>
    <w:uiPriority w:val="0"/>
    <w:rPr>
      <w:rFonts w:ascii="仿宋_GB2312" w:hAnsi="Times New Roman" w:eastAsia="仿宋_GB2312" w:cs="Times New Roman"/>
      <w:kern w:val="0"/>
      <w:sz w:val="24"/>
      <w:szCs w:val="20"/>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2018-08-29T01:24:00Z</dcterms:created>
  <dc:creator>宗顺</dc:creator>
  <cp:lastModifiedBy>宗顺</cp:lastModifiedBy>
  <dcterms:modified xsi:type="dcterms:W3CDTF">2018-08-29T08:58:39Z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