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442" w:firstLineChars="100"/>
        <w:jc w:val="center"/>
        <w:textAlignment w:val="auto"/>
        <w:outlineLvl w:val="9"/>
        <w:rPr>
          <w:rFonts w:hint="eastAsia" w:hAnsi="宋体" w:eastAsia="宋体"/>
          <w:b/>
          <w:sz w:val="44"/>
          <w:szCs w:val="44"/>
          <w:lang w:val="en-US" w:eastAsia="zh-CN"/>
        </w:rPr>
      </w:pPr>
      <w:r>
        <w:rPr>
          <w:rFonts w:hint="eastAsia" w:hAnsi="宋体"/>
          <w:b/>
          <w:sz w:val="44"/>
          <w:szCs w:val="44"/>
          <w:lang w:eastAsia="zh-CN"/>
        </w:rPr>
        <w:t>XZ[2018]</w:t>
      </w:r>
      <w:r>
        <w:rPr>
          <w:rFonts w:hint="eastAsia" w:hAnsi="宋体"/>
          <w:b/>
          <w:sz w:val="44"/>
          <w:szCs w:val="44"/>
          <w:lang w:val="en-US" w:eastAsia="zh-CN"/>
        </w:rPr>
        <w:t>084</w:t>
      </w:r>
      <w:r>
        <w:rPr>
          <w:rFonts w:hint="eastAsia" w:hAnsi="宋体"/>
          <w:b/>
          <w:sz w:val="44"/>
          <w:szCs w:val="44"/>
          <w:lang w:eastAsia="zh-CN"/>
        </w:rPr>
        <w:t>襄城县紫云镇</w:t>
      </w:r>
      <w:r>
        <w:rPr>
          <w:rFonts w:hint="eastAsia" w:hAnsi="宋体"/>
          <w:b/>
          <w:sz w:val="44"/>
          <w:szCs w:val="44"/>
          <w:lang w:val="en-US" w:eastAsia="zh-CN"/>
        </w:rPr>
        <w:t>2018年“村村通”自来水工程招标公告</w:t>
      </w:r>
    </w:p>
    <w:p>
      <w:pPr>
        <w:spacing w:line="360" w:lineRule="auto"/>
        <w:ind w:firstLine="482" w:firstLineChars="200"/>
        <w:rPr>
          <w:rFonts w:hint="eastAsia" w:asciiTheme="minorEastAsia" w:hAnsiTheme="minorEastAsia" w:eastAsiaTheme="minorEastAsia"/>
          <w:b/>
          <w:bCs/>
          <w:sz w:val="24"/>
        </w:rPr>
      </w:pP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一、招标条件</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襄城县紫云镇</w:t>
      </w:r>
      <w:r>
        <w:rPr>
          <w:rFonts w:hint="eastAsia" w:ascii="仿宋" w:hAnsi="仿宋" w:eastAsia="仿宋" w:cs="仿宋"/>
          <w:sz w:val="32"/>
          <w:szCs w:val="32"/>
          <w:lang w:val="en-US" w:eastAsia="zh-CN"/>
        </w:rPr>
        <w:t>2018年“村村通”自来水工程</w:t>
      </w:r>
      <w:r>
        <w:rPr>
          <w:rFonts w:hint="eastAsia" w:ascii="仿宋" w:hAnsi="仿宋" w:eastAsia="仿宋" w:cs="仿宋"/>
          <w:sz w:val="32"/>
          <w:szCs w:val="32"/>
        </w:rPr>
        <w:t>，招标人</w:t>
      </w:r>
      <w:r>
        <w:rPr>
          <w:rFonts w:hint="eastAsia" w:ascii="仿宋" w:hAnsi="仿宋" w:eastAsia="仿宋" w:cs="仿宋"/>
          <w:sz w:val="32"/>
          <w:szCs w:val="32"/>
          <w:lang w:val="en-US" w:eastAsia="zh-CN"/>
        </w:rPr>
        <w:t>襄城县紫云镇人民政府</w:t>
      </w:r>
      <w:r>
        <w:rPr>
          <w:rFonts w:hint="eastAsia" w:ascii="仿宋" w:hAnsi="仿宋" w:eastAsia="仿宋" w:cs="仿宋"/>
          <w:sz w:val="32"/>
          <w:szCs w:val="32"/>
        </w:rPr>
        <w:t>，建设资金为财政投资，项目出资比例为100%。项目已具备招标条件，现对该项目施工</w:t>
      </w:r>
      <w:r>
        <w:rPr>
          <w:rFonts w:hint="eastAsia" w:ascii="仿宋" w:hAnsi="仿宋" w:eastAsia="仿宋" w:cs="仿宋"/>
          <w:sz w:val="32"/>
          <w:szCs w:val="32"/>
          <w:lang w:eastAsia="zh-CN"/>
        </w:rPr>
        <w:t>、监理</w:t>
      </w:r>
      <w:r>
        <w:rPr>
          <w:rFonts w:hint="eastAsia" w:ascii="仿宋" w:hAnsi="仿宋" w:eastAsia="仿宋" w:cs="仿宋"/>
          <w:sz w:val="32"/>
          <w:szCs w:val="32"/>
        </w:rPr>
        <w:t>进行国内公开招标。</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二、项目概况与招标范围</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2.1项目编号：XZ[2018]</w:t>
      </w:r>
      <w:r>
        <w:rPr>
          <w:rFonts w:hint="eastAsia" w:ascii="仿宋" w:hAnsi="仿宋" w:eastAsia="仿宋" w:cs="仿宋"/>
          <w:sz w:val="32"/>
          <w:szCs w:val="32"/>
          <w:lang w:val="en-US" w:eastAsia="zh-CN"/>
        </w:rPr>
        <w:t>084</w:t>
      </w:r>
      <w:r>
        <w:rPr>
          <w:rFonts w:hint="eastAsia" w:ascii="仿宋" w:hAnsi="仿宋" w:eastAsia="仿宋" w:cs="仿宋"/>
          <w:sz w:val="32"/>
          <w:szCs w:val="32"/>
          <w:lang w:eastAsia="zh-CN"/>
        </w:rPr>
        <w:t xml:space="preserve">   </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2.2建设地点：襄城县紫云镇</w:t>
      </w:r>
      <w:r>
        <w:rPr>
          <w:rFonts w:hint="eastAsia" w:ascii="仿宋" w:hAnsi="仿宋" w:eastAsia="仿宋" w:cs="仿宋"/>
          <w:sz w:val="32"/>
          <w:szCs w:val="32"/>
          <w:lang w:val="en-US" w:eastAsia="zh-CN"/>
        </w:rPr>
        <w:t>6个行政村（石庙羊村、雪楼村、宁庄村、张村、侯庄村、孟沟村）</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项目概况：</w:t>
      </w:r>
      <w:r>
        <w:rPr>
          <w:rFonts w:hint="eastAsia" w:ascii="仿宋" w:hAnsi="仿宋" w:eastAsia="仿宋" w:cs="仿宋"/>
          <w:sz w:val="32"/>
          <w:szCs w:val="32"/>
          <w:lang w:val="en-US" w:eastAsia="zh-CN"/>
        </w:rPr>
        <w:t>本工程主要为（1）站首工程；（2）管网工程（3）机电设备及安装工程等 。</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2.5招标范围：施工标段范围为招标文件、工程量清单、施工图纸、设计变更（如有）及答疑纪要（如有）范围内的所有工程内容；监理标段为本工程施工全过程及保修期的监理。</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2.6施工工期:</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日历天/标段。</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2.7质量要求：合格</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2.8标段划分及招标控制价：</w:t>
      </w:r>
      <w:bookmarkStart w:id="0" w:name="_Toc511666594"/>
      <w:r>
        <w:rPr>
          <w:rFonts w:hint="eastAsia" w:ascii="仿宋" w:hAnsi="仿宋" w:eastAsia="仿宋" w:cs="仿宋"/>
          <w:sz w:val="32"/>
          <w:szCs w:val="32"/>
        </w:rPr>
        <w:t>共划分为</w:t>
      </w:r>
      <w:r>
        <w:rPr>
          <w:rFonts w:hint="eastAsia" w:ascii="仿宋" w:hAnsi="仿宋" w:eastAsia="仿宋" w:cs="仿宋"/>
          <w:sz w:val="32"/>
          <w:szCs w:val="32"/>
          <w:lang w:eastAsia="zh-CN"/>
        </w:rPr>
        <w:t>四</w:t>
      </w:r>
      <w:r>
        <w:rPr>
          <w:rFonts w:hint="eastAsia" w:ascii="仿宋" w:hAnsi="仿宋" w:eastAsia="仿宋" w:cs="仿宋"/>
          <w:sz w:val="32"/>
          <w:szCs w:val="32"/>
        </w:rPr>
        <w:t>个施工标段和一个监理标段，具体内容如下：</w:t>
      </w:r>
    </w:p>
    <w:tbl>
      <w:tblPr>
        <w:tblStyle w:val="5"/>
        <w:tblW w:w="9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980"/>
        <w:gridCol w:w="4320"/>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序号</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rPr>
            </w:pPr>
            <w:r>
              <w:rPr>
                <w:rFonts w:hint="eastAsia" w:ascii="仿宋" w:hAnsi="仿宋" w:eastAsia="仿宋" w:cs="仿宋"/>
                <w:bCs/>
                <w:sz w:val="32"/>
                <w:szCs w:val="32"/>
              </w:rPr>
              <w:t>标段名称</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主要建设内容</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招标控制价</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1</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rPr>
            </w:pPr>
            <w:r>
              <w:rPr>
                <w:rFonts w:hint="eastAsia" w:ascii="仿宋" w:hAnsi="仿宋" w:eastAsia="仿宋" w:cs="仿宋"/>
                <w:bCs/>
                <w:sz w:val="32"/>
                <w:szCs w:val="32"/>
              </w:rPr>
              <w:t>施工一标段</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侯庄供水站、石庙羊村供水站</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2947823.81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2</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rPr>
            </w:pPr>
            <w:r>
              <w:rPr>
                <w:rFonts w:hint="eastAsia" w:ascii="仿宋" w:hAnsi="仿宋" w:eastAsia="仿宋" w:cs="仿宋"/>
                <w:bCs/>
                <w:sz w:val="32"/>
                <w:szCs w:val="32"/>
              </w:rPr>
              <w:t>施工二标段</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宁庄供水站、孟沟供水站</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2417805.74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3</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施工三标段</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张村供水站</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1737715.91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施工四标段</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雪楼供水站</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1694283.93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p>
        </w:tc>
        <w:tc>
          <w:tcPr>
            <w:tcW w:w="1980" w:type="dxa"/>
            <w:vAlign w:val="center"/>
          </w:tcPr>
          <w:p>
            <w:pPr>
              <w:keepNext w:val="0"/>
              <w:keepLines w:val="0"/>
              <w:pageBreakBefore w:val="0"/>
              <w:kinsoku/>
              <w:wordWrap/>
              <w:overflowPunct/>
              <w:topLinePunct w:val="0"/>
              <w:autoSpaceDE/>
              <w:autoSpaceDN/>
              <w:bidi w:val="0"/>
              <w:adjustRightInd/>
              <w:spacing w:line="480" w:lineRule="exact"/>
              <w:ind w:firstLine="44" w:firstLineChars="14"/>
              <w:jc w:val="center"/>
              <w:textAlignment w:val="auto"/>
              <w:rPr>
                <w:rFonts w:hint="eastAsia" w:ascii="仿宋" w:hAnsi="仿宋" w:eastAsia="仿宋" w:cs="仿宋"/>
                <w:bCs/>
                <w:sz w:val="32"/>
                <w:szCs w:val="32"/>
              </w:rPr>
            </w:pPr>
            <w:r>
              <w:rPr>
                <w:rFonts w:hint="eastAsia" w:ascii="仿宋" w:hAnsi="仿宋" w:eastAsia="仿宋" w:cs="仿宋"/>
                <w:bCs/>
                <w:sz w:val="32"/>
                <w:szCs w:val="32"/>
              </w:rPr>
              <w:t>监理标段</w:t>
            </w:r>
          </w:p>
        </w:tc>
        <w:tc>
          <w:tcPr>
            <w:tcW w:w="4320"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整个项目区施工工程内容</w:t>
            </w:r>
          </w:p>
        </w:tc>
        <w:tc>
          <w:tcPr>
            <w:tcW w:w="2439" w:type="dxa"/>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132000</w:t>
            </w:r>
          </w:p>
        </w:tc>
      </w:tr>
    </w:tbl>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三、投标人资格要求</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80" w:lineRule="exact"/>
        <w:ind w:left="0" w:right="0" w:firstLine="482"/>
        <w:jc w:val="left"/>
        <w:textAlignment w:val="auto"/>
        <w:rPr>
          <w:rFonts w:hint="eastAsia" w:ascii="仿宋" w:hAnsi="仿宋" w:eastAsia="仿宋" w:cs="仿宋"/>
          <w:b w:val="0"/>
          <w:i w:val="0"/>
          <w:sz w:val="32"/>
          <w:szCs w:val="32"/>
        </w:rPr>
      </w:pPr>
      <w:bookmarkStart w:id="1" w:name="_Toc18829"/>
      <w:r>
        <w:rPr>
          <w:rFonts w:hint="eastAsia" w:ascii="仿宋" w:hAnsi="仿宋" w:eastAsia="仿宋" w:cs="仿宋"/>
          <w:b/>
          <w:i w:val="0"/>
          <w:color w:val="000000"/>
          <w:kern w:val="0"/>
          <w:sz w:val="32"/>
          <w:szCs w:val="32"/>
          <w:u w:val="none"/>
          <w:shd w:val="clear" w:fill="FFFFFF"/>
          <w:lang w:val="en-US" w:eastAsia="zh-CN" w:bidi="ar"/>
        </w:rPr>
        <w:t>施工标段：</w:t>
      </w:r>
      <w:bookmarkEnd w:id="1"/>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w:t>
      </w:r>
      <w:bookmarkStart w:id="2" w:name="_Toc511666595"/>
      <w:bookmarkEnd w:id="2"/>
      <w:r>
        <w:rPr>
          <w:rFonts w:hint="eastAsia" w:ascii="仿宋" w:hAnsi="仿宋" w:eastAsia="仿宋" w:cs="仿宋"/>
          <w:sz w:val="32"/>
          <w:szCs w:val="32"/>
          <w:lang w:val="en-US" w:eastAsia="zh-CN"/>
        </w:rPr>
        <w:t>投标人须具有独立的法人资格和有效的营业执照、税务登记证、组织机构代码证（或三证合一的营业执照）。</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3.2投标人须具有水利水电工程施工总承包叁级及以上资质，并具备有效的安全生产许可证。</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3.3拟派项目经理须具备水利水电工程专业二级以上（含二级）注册建造师执业资格，并具有水行政主管部门颁发的有效的安全生产考核合格证书，且不得担任其它在施 建设工程项目的项目经理，技术负责人具有相关专业中级及以上技术职称；</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3.4企业主要负责人、项目经理及专职安全员应取得水行政主管部门核发的安全生产考核合格证；</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bookmarkStart w:id="3" w:name="_Toc8127"/>
      <w:r>
        <w:rPr>
          <w:rFonts w:hint="eastAsia" w:ascii="仿宋" w:hAnsi="仿宋" w:eastAsia="仿宋" w:cs="仿宋"/>
          <w:sz w:val="32"/>
          <w:szCs w:val="32"/>
          <w:lang w:val="en-US" w:eastAsia="zh-CN"/>
        </w:rPr>
        <w:t>3.</w:t>
      </w:r>
      <w:bookmarkEnd w:id="3"/>
      <w:r>
        <w:rPr>
          <w:rFonts w:hint="eastAsia" w:ascii="仿宋" w:hAnsi="仿宋" w:eastAsia="仿宋" w:cs="仿宋"/>
          <w:sz w:val="32"/>
          <w:szCs w:val="32"/>
          <w:lang w:val="en-US" w:eastAsia="zh-CN"/>
        </w:rPr>
        <w:t>5投标人需提供全国法院失信被执行人名单信息公布和查询系统，http://shixin.court.gov.cn/”,并应用查询结果，凡被列入的，依法限制其参与投标和工程建设。”投标人也需提供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不得有不良记录（执行财库【2016】125号文）（以网上公示为准）。</w:t>
      </w:r>
      <w:bookmarkStart w:id="4" w:name="_Toc28900"/>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bookmarkEnd w:id="4"/>
      <w:r>
        <w:rPr>
          <w:rFonts w:hint="eastAsia" w:ascii="仿宋" w:hAnsi="仿宋" w:eastAsia="仿宋" w:cs="仿宋"/>
          <w:sz w:val="32"/>
          <w:szCs w:val="32"/>
          <w:lang w:val="en-US" w:eastAsia="zh-CN"/>
        </w:rPr>
        <w:t>6投标人须在全国水利建设市场监管服务平台。拟派项目经理须在全国水利建设市场监管服务平台,委托代理人须是全国水利建设市场监管服务平台中的专职投标委托代理人（以上内容均以网页版公示为准）。</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color w:val="0000FF"/>
          <w:sz w:val="32"/>
          <w:szCs w:val="32"/>
          <w:lang w:val="en-US"/>
        </w:rPr>
      </w:pPr>
      <w:r>
        <w:rPr>
          <w:rFonts w:hint="eastAsia" w:ascii="仿宋" w:hAnsi="仿宋" w:eastAsia="仿宋" w:cs="仿宋"/>
          <w:sz w:val="32"/>
          <w:szCs w:val="32"/>
          <w:lang w:val="en-US" w:eastAsia="zh-CN"/>
        </w:rPr>
        <w:t>3.7投标人可对本项目多个标段进行投标，但只能按标段设置先后顺序依次中取前一个标段。</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bookmarkStart w:id="5" w:name="_Toc8746"/>
      <w:r>
        <w:rPr>
          <w:rFonts w:hint="eastAsia" w:ascii="仿宋" w:hAnsi="仿宋" w:eastAsia="仿宋" w:cs="仿宋"/>
          <w:sz w:val="32"/>
          <w:szCs w:val="32"/>
          <w:lang w:val="en-US" w:eastAsia="zh-CN"/>
        </w:rPr>
        <w:t>3.</w:t>
      </w:r>
      <w:bookmarkEnd w:id="5"/>
      <w:r>
        <w:rPr>
          <w:rFonts w:hint="eastAsia" w:ascii="仿宋" w:hAnsi="仿宋" w:eastAsia="仿宋" w:cs="仿宋"/>
          <w:sz w:val="32"/>
          <w:szCs w:val="32"/>
          <w:lang w:val="en-US" w:eastAsia="zh-CN"/>
        </w:rPr>
        <w:t>8本标段招标不接受联合体投标。</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bookmarkStart w:id="6" w:name="_Toc12710"/>
      <w:r>
        <w:rPr>
          <w:rFonts w:hint="eastAsia" w:ascii="仿宋" w:hAnsi="仿宋" w:eastAsia="仿宋" w:cs="仿宋"/>
          <w:sz w:val="32"/>
          <w:szCs w:val="32"/>
          <w:lang w:val="en-US" w:eastAsia="zh-CN"/>
        </w:rPr>
        <w:t>3.</w:t>
      </w:r>
      <w:bookmarkEnd w:id="6"/>
      <w:r>
        <w:rPr>
          <w:rFonts w:hint="eastAsia" w:ascii="仿宋" w:hAnsi="仿宋" w:eastAsia="仿宋" w:cs="仿宋"/>
          <w:sz w:val="32"/>
          <w:szCs w:val="32"/>
          <w:lang w:val="en-US" w:eastAsia="zh-CN"/>
        </w:rPr>
        <w:t xml:space="preserve">9本次招标实行资格后审。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480" w:lineRule="exact"/>
        <w:ind w:left="0" w:right="0" w:firstLine="482"/>
        <w:jc w:val="left"/>
        <w:textAlignment w:val="auto"/>
        <w:rPr>
          <w:rFonts w:hint="eastAsia" w:ascii="仿宋" w:hAnsi="仿宋" w:eastAsia="仿宋" w:cs="仿宋"/>
          <w:b w:val="0"/>
          <w:i w:val="0"/>
          <w:sz w:val="32"/>
          <w:szCs w:val="32"/>
        </w:rPr>
      </w:pPr>
      <w:bookmarkStart w:id="7" w:name="_Toc1576"/>
      <w:r>
        <w:rPr>
          <w:rFonts w:hint="eastAsia" w:ascii="仿宋" w:hAnsi="仿宋" w:eastAsia="仿宋" w:cs="仿宋"/>
          <w:b/>
          <w:i w:val="0"/>
          <w:color w:val="000000"/>
          <w:kern w:val="0"/>
          <w:sz w:val="32"/>
          <w:szCs w:val="32"/>
          <w:u w:val="none"/>
          <w:shd w:val="clear" w:fill="FFFFFF"/>
          <w:lang w:val="en-US" w:eastAsia="zh-CN" w:bidi="ar"/>
        </w:rPr>
        <w:t>监理标段：</w:t>
      </w:r>
      <w:bookmarkEnd w:id="7"/>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sz w:val="32"/>
          <w:szCs w:val="32"/>
          <w:lang w:val="en-US" w:eastAsia="zh-CN"/>
        </w:rPr>
        <w:t>3.1</w:t>
      </w:r>
      <w:r>
        <w:rPr>
          <w:rFonts w:hint="eastAsia" w:ascii="仿宋" w:hAnsi="仿宋" w:eastAsia="仿宋" w:cs="仿宋"/>
          <w:b w:val="0"/>
          <w:i w:val="0"/>
          <w:color w:val="000000"/>
          <w:kern w:val="0"/>
          <w:sz w:val="32"/>
          <w:szCs w:val="32"/>
          <w:u w:val="none"/>
          <w:shd w:val="clear" w:fill="FFFFFF"/>
          <w:lang w:val="en-US" w:eastAsia="zh-CN" w:bidi="ar"/>
        </w:rPr>
        <w:t>投标人须具有独立的法人资格和有效的营业执照、税务登记证、组织机构代码证（或三证合一的营业执照）。</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 投标人须具有水行政主管部门颁发的水利工程施工监理乙级及以上资质。</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bookmarkStart w:id="8" w:name="_Toc3518"/>
      <w:r>
        <w:rPr>
          <w:rFonts w:hint="eastAsia" w:ascii="仿宋" w:hAnsi="仿宋" w:eastAsia="仿宋" w:cs="仿宋"/>
          <w:sz w:val="32"/>
          <w:szCs w:val="32"/>
          <w:lang w:val="en-US" w:eastAsia="zh-CN"/>
        </w:rPr>
        <w:t xml:space="preserve">3.3 </w:t>
      </w:r>
      <w:bookmarkEnd w:id="8"/>
      <w:r>
        <w:rPr>
          <w:rFonts w:hint="eastAsia" w:ascii="仿宋" w:hAnsi="仿宋" w:eastAsia="仿宋" w:cs="仿宋"/>
          <w:sz w:val="32"/>
          <w:szCs w:val="32"/>
          <w:lang w:val="en-US" w:eastAsia="zh-CN"/>
        </w:rPr>
        <w:t>拟任总监理工程师具有水利专业监理工程师资格证书和工程类中级及以上职称且不得有在建工程。</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不得有不良记录（执行财库【2016】125号文）（以网上公示为准）。</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 投标人须在全国水利建设市场监管服务平台。拟派总监理工程师须在全国水利建设市场监管服务平台，委托代理人须是全国水利建设市场监管服务平台中的专职投标委托代理人（以上内容均以网页版公示为准）。</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3.6本标段招标不接受联合体投标。</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3.7本次招标实行资格后审。</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四、投标报名时间及方式</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投标人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五、招标文件和施工图纸的获取</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5.1</w:t>
      </w:r>
      <w:r>
        <w:rPr>
          <w:rFonts w:hint="eastAsia" w:ascii="仿宋" w:hAnsi="仿宋" w:eastAsia="仿宋" w:cs="仿宋"/>
          <w:sz w:val="32"/>
          <w:szCs w:val="32"/>
        </w:rPr>
        <w:t>招标文件和工程量清单的获取：投标人于投标文件递交截止时间前均可登录【全国公共资源交易平台(河南省▪许昌市)】（</w:t>
      </w:r>
      <w:r>
        <w:rPr>
          <w:rFonts w:hint="eastAsia" w:ascii="仿宋" w:hAnsi="仿宋" w:eastAsia="仿宋" w:cs="仿宋"/>
          <w:sz w:val="32"/>
          <w:szCs w:val="32"/>
          <w:lang w:eastAsia="zh-CN"/>
        </w:rPr>
        <w:t>http://www.xcggzy.gov.cn</w:t>
      </w:r>
      <w:r>
        <w:rPr>
          <w:rFonts w:hint="eastAsia" w:ascii="仿宋" w:hAnsi="仿宋" w:eastAsia="仿宋" w:cs="仿宋"/>
          <w:sz w:val="32"/>
          <w:szCs w:val="32"/>
        </w:rPr>
        <w:t>/），通过“投标人/供应商登录” 入口自行下载。</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5.2施工图纸下载：按照招标文件中第二章投标人须知前附表第2.1</w:t>
      </w:r>
      <w:r>
        <w:rPr>
          <w:rFonts w:hint="eastAsia" w:ascii="仿宋" w:hAnsi="仿宋" w:eastAsia="仿宋" w:cs="仿宋"/>
          <w:bCs/>
          <w:sz w:val="32"/>
          <w:szCs w:val="32"/>
          <w:lang w:val="en-US" w:eastAsia="zh-CN"/>
        </w:rPr>
        <w:t>.1</w:t>
      </w:r>
      <w:r>
        <w:rPr>
          <w:rFonts w:hint="eastAsia" w:ascii="仿宋" w:hAnsi="仿宋" w:eastAsia="仿宋" w:cs="仿宋"/>
          <w:bCs/>
          <w:sz w:val="32"/>
          <w:szCs w:val="32"/>
        </w:rPr>
        <w:t>项所给的网址自行下载。</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 xml:space="preserve"> 5.3招标文件每套售价</w:t>
      </w:r>
      <w:r>
        <w:rPr>
          <w:rFonts w:hint="eastAsia" w:ascii="仿宋" w:hAnsi="仿宋" w:eastAsia="仿宋" w:cs="仿宋"/>
          <w:bCs/>
          <w:sz w:val="32"/>
          <w:szCs w:val="32"/>
          <w:lang w:eastAsia="zh-CN"/>
        </w:rPr>
        <w:t>300元</w:t>
      </w:r>
      <w:r>
        <w:rPr>
          <w:rFonts w:hint="eastAsia" w:ascii="仿宋" w:hAnsi="仿宋" w:eastAsia="仿宋" w:cs="仿宋"/>
          <w:bCs/>
          <w:sz w:val="32"/>
          <w:szCs w:val="32"/>
        </w:rPr>
        <w:t>，于递交投标文件时缴纳给招标代理机构，售后不退。</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六、投标文件的递交</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bCs/>
          <w:sz w:val="32"/>
          <w:szCs w:val="32"/>
        </w:rPr>
      </w:pPr>
      <w:bookmarkStart w:id="9" w:name="_Toc511666618"/>
      <w:r>
        <w:rPr>
          <w:rFonts w:hint="eastAsia" w:ascii="仿宋" w:hAnsi="仿宋" w:eastAsia="仿宋" w:cs="仿宋"/>
          <w:sz w:val="32"/>
          <w:szCs w:val="32"/>
        </w:rPr>
        <w:t>6.1投标文件递交的截止时间及开标时</w:t>
      </w:r>
      <w:r>
        <w:rPr>
          <w:rFonts w:hint="eastAsia" w:ascii="仿宋" w:hAnsi="仿宋" w:eastAsia="仿宋" w:cs="仿宋"/>
          <w:bCs/>
          <w:sz w:val="32"/>
          <w:szCs w:val="32"/>
        </w:rPr>
        <w:t>间：</w:t>
      </w:r>
      <w:r>
        <w:rPr>
          <w:rFonts w:hint="eastAsia" w:ascii="仿宋" w:hAnsi="仿宋" w:eastAsia="仿宋" w:cs="仿宋"/>
          <w:bCs/>
          <w:sz w:val="32"/>
          <w:szCs w:val="32"/>
          <w:lang w:eastAsia="zh-CN"/>
        </w:rPr>
        <w:t>2018年</w:t>
      </w:r>
      <w:r>
        <w:rPr>
          <w:rFonts w:hint="eastAsia" w:ascii="仿宋" w:hAnsi="仿宋" w:eastAsia="仿宋" w:cs="仿宋"/>
          <w:bCs/>
          <w:sz w:val="32"/>
          <w:szCs w:val="32"/>
          <w:lang w:val="en-US" w:eastAsia="zh-CN"/>
        </w:rPr>
        <w:t>9</w:t>
      </w:r>
      <w:r>
        <w:rPr>
          <w:rFonts w:hint="eastAsia" w:ascii="仿宋" w:hAnsi="仿宋" w:eastAsia="仿宋" w:cs="仿宋"/>
          <w:bCs/>
          <w:sz w:val="32"/>
          <w:szCs w:val="32"/>
          <w:lang w:eastAsia="zh-CN"/>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lang w:eastAsia="zh-CN"/>
        </w:rPr>
        <w:t>日</w:t>
      </w:r>
      <w:r>
        <w:rPr>
          <w:rFonts w:hint="eastAsia" w:ascii="仿宋" w:hAnsi="仿宋" w:eastAsia="仿宋" w:cs="仿宋"/>
          <w:bCs/>
          <w:sz w:val="32"/>
          <w:szCs w:val="32"/>
          <w:lang w:val="en-US" w:eastAsia="zh-CN"/>
        </w:rPr>
        <w:t>09</w:t>
      </w:r>
      <w:r>
        <w:rPr>
          <w:rFonts w:hint="eastAsia" w:ascii="仿宋" w:hAnsi="仿宋" w:eastAsia="仿宋" w:cs="仿宋"/>
          <w:bCs/>
          <w:sz w:val="32"/>
          <w:szCs w:val="32"/>
          <w:lang w:eastAsia="zh-CN"/>
        </w:rPr>
        <w:t xml:space="preserve"> 时 </w:t>
      </w:r>
      <w:r>
        <w:rPr>
          <w:rFonts w:hint="eastAsia" w:ascii="仿宋" w:hAnsi="仿宋" w:eastAsia="仿宋" w:cs="仿宋"/>
          <w:bCs/>
          <w:sz w:val="32"/>
          <w:szCs w:val="32"/>
          <w:lang w:val="en-US" w:eastAsia="zh-CN"/>
        </w:rPr>
        <w:t>00</w:t>
      </w:r>
      <w:r>
        <w:rPr>
          <w:rFonts w:hint="eastAsia" w:ascii="仿宋" w:hAnsi="仿宋" w:eastAsia="仿宋" w:cs="仿宋"/>
          <w:bCs/>
          <w:sz w:val="32"/>
          <w:szCs w:val="32"/>
          <w:lang w:eastAsia="zh-CN"/>
        </w:rPr>
        <w:t xml:space="preserve"> 分</w:t>
      </w:r>
      <w:r>
        <w:rPr>
          <w:rFonts w:hint="eastAsia" w:ascii="仿宋" w:hAnsi="仿宋" w:eastAsia="仿宋" w:cs="仿宋"/>
          <w:bCs/>
          <w:sz w:val="32"/>
          <w:szCs w:val="32"/>
        </w:rPr>
        <w:t>（北京时间）。</w:t>
      </w:r>
      <w:bookmarkEnd w:id="9"/>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bookmarkStart w:id="10" w:name="_Toc511666619"/>
      <w:r>
        <w:rPr>
          <w:rFonts w:hint="eastAsia" w:ascii="仿宋" w:hAnsi="仿宋" w:eastAsia="仿宋" w:cs="仿宋"/>
          <w:sz w:val="32"/>
          <w:szCs w:val="32"/>
        </w:rPr>
        <w:t>6.2投标文件递交地点：</w:t>
      </w:r>
      <w:bookmarkEnd w:id="10"/>
      <w:r>
        <w:rPr>
          <w:rFonts w:hint="eastAsia" w:ascii="仿宋" w:hAnsi="仿宋" w:eastAsia="仿宋" w:cs="仿宋"/>
          <w:b w:val="0"/>
          <w:i w:val="0"/>
          <w:color w:val="000000"/>
          <w:kern w:val="0"/>
          <w:sz w:val="32"/>
          <w:szCs w:val="32"/>
          <w:u w:val="none"/>
          <w:shd w:val="clear" w:fill="FFFFFF"/>
          <w:lang w:val="en-US" w:eastAsia="zh-CN" w:bidi="ar"/>
        </w:rPr>
        <w:t>襄城县公共资源交易中心（襄城县八七路东段电子产业园12楼1206室）</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bookmarkStart w:id="11" w:name="_Toc511666620"/>
      <w:r>
        <w:rPr>
          <w:rFonts w:hint="eastAsia" w:ascii="仿宋" w:hAnsi="仿宋" w:eastAsia="仿宋" w:cs="仿宋"/>
          <w:sz w:val="32"/>
          <w:szCs w:val="32"/>
        </w:rPr>
        <w:t>6.3逾期送达的或者未送达指定地点的投标文件，招标人不予受理。</w:t>
      </w:r>
      <w:bookmarkEnd w:id="11"/>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bookmarkStart w:id="12" w:name="_Toc511666621"/>
      <w:r>
        <w:rPr>
          <w:rFonts w:hint="eastAsia" w:ascii="仿宋" w:hAnsi="仿宋" w:eastAsia="仿宋" w:cs="仿宋"/>
          <w:sz w:val="32"/>
          <w:szCs w:val="32"/>
        </w:rPr>
        <w:t>6.4未通过【全国公共资源交易平台(河南省▪许昌市)】下载招标文件的投标人，其投标文件将拒收。</w:t>
      </w:r>
      <w:bookmarkEnd w:id="12"/>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七、发布公告的媒介</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本公告同时在《【全国公共资源交易平台（河南省•许昌市）】》、《河南省电子招标投标公共服务平台》和《</w:t>
      </w:r>
      <w:r>
        <w:rPr>
          <w:rFonts w:hint="eastAsia" w:ascii="仿宋" w:hAnsi="仿宋" w:eastAsia="仿宋" w:cs="仿宋"/>
          <w:sz w:val="32"/>
          <w:szCs w:val="32"/>
          <w:lang w:val="en-US" w:eastAsia="zh-CN"/>
        </w:rPr>
        <w:t>河南省水利网</w:t>
      </w:r>
      <w:r>
        <w:rPr>
          <w:rFonts w:hint="eastAsia" w:ascii="仿宋" w:hAnsi="仿宋" w:eastAsia="仿宋" w:cs="仿宋"/>
          <w:sz w:val="32"/>
          <w:szCs w:val="32"/>
        </w:rPr>
        <w:t>》上发布。</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八、联系方式</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招 标 人：</w:t>
      </w:r>
      <w:r>
        <w:rPr>
          <w:rFonts w:hint="eastAsia" w:ascii="仿宋" w:hAnsi="仿宋" w:eastAsia="仿宋" w:cs="仿宋"/>
          <w:sz w:val="32"/>
          <w:szCs w:val="32"/>
          <w:lang w:val="en-US" w:eastAsia="zh-CN"/>
        </w:rPr>
        <w:t xml:space="preserve">襄城县紫云镇人民政府 </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联系地址：</w:t>
      </w:r>
      <w:r>
        <w:rPr>
          <w:rFonts w:hint="eastAsia" w:ascii="仿宋" w:hAnsi="仿宋" w:eastAsia="仿宋" w:cs="仿宋"/>
          <w:sz w:val="32"/>
          <w:szCs w:val="32"/>
          <w:lang w:eastAsia="zh-CN"/>
        </w:rPr>
        <w:t>襄城县紫云镇</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eastAsia="zh-CN"/>
        </w:rPr>
        <w:t>叶</w:t>
      </w:r>
      <w:r>
        <w:rPr>
          <w:rFonts w:hint="eastAsia" w:ascii="仿宋" w:hAnsi="仿宋" w:eastAsia="仿宋" w:cs="仿宋"/>
          <w:sz w:val="32"/>
          <w:szCs w:val="32"/>
        </w:rPr>
        <w:t>先生</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17634703339 </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招标代理机构：</w:t>
      </w:r>
      <w:r>
        <w:rPr>
          <w:rFonts w:hint="eastAsia" w:ascii="仿宋" w:hAnsi="仿宋" w:eastAsia="仿宋" w:cs="仿宋"/>
          <w:sz w:val="32"/>
          <w:szCs w:val="32"/>
          <w:lang w:val="en-US" w:eastAsia="zh-CN"/>
        </w:rPr>
        <w:t>山东天马招标代理有限公司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址：</w:t>
      </w:r>
      <w:r>
        <w:rPr>
          <w:rFonts w:hint="eastAsia" w:ascii="仿宋" w:hAnsi="仿宋" w:eastAsia="仿宋" w:cs="仿宋"/>
          <w:sz w:val="32"/>
          <w:szCs w:val="32"/>
          <w:lang w:eastAsia="zh-CN"/>
        </w:rPr>
        <w:t>许昌市创业服务中心</w:t>
      </w:r>
      <w:r>
        <w:rPr>
          <w:rFonts w:hint="eastAsia" w:ascii="仿宋" w:hAnsi="仿宋" w:eastAsia="仿宋" w:cs="仿宋"/>
          <w:sz w:val="32"/>
          <w:szCs w:val="32"/>
          <w:lang w:val="en-US" w:eastAsia="zh-CN"/>
        </w:rPr>
        <w:t>D座709室</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eastAsia="zh-CN"/>
        </w:rPr>
        <w:t>赵女士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18768805725</w:t>
      </w:r>
    </w:p>
    <w:p>
      <w:pPr>
        <w:pStyle w:val="2"/>
        <w:keepNext w:val="0"/>
        <w:keepLines w:val="0"/>
        <w:pageBreakBefore w:val="0"/>
        <w:kinsoku/>
        <w:wordWrap/>
        <w:overflowPunct/>
        <w:topLinePunct w:val="0"/>
        <w:autoSpaceDE/>
        <w:autoSpaceDN/>
        <w:bidi w:val="0"/>
        <w:adjustRightInd/>
        <w:spacing w:after="0" w:line="480" w:lineRule="exact"/>
        <w:ind w:left="0" w:leftChars="0" w:firstLine="0" w:firstLineChars="0"/>
        <w:textAlignment w:val="auto"/>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pacing w:after="0" w:line="4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4160" w:firstLineChars="1300"/>
        <w:textAlignment w:val="auto"/>
        <w:outlineLvl w:val="9"/>
        <w:rPr>
          <w:rFonts w:hint="eastAsia" w:ascii="仿宋" w:hAnsi="仿宋" w:eastAsia="仿宋" w:cs="仿宋"/>
          <w:sz w:val="32"/>
          <w:szCs w:val="32"/>
          <w:lang w:eastAsia="zh-CN"/>
        </w:rPr>
      </w:pPr>
      <w:bookmarkStart w:id="13" w:name="_GoBack"/>
      <w:bookmarkEnd w:id="13"/>
      <w:r>
        <w:rPr>
          <w:rFonts w:hint="eastAsia" w:ascii="仿宋" w:hAnsi="仿宋" w:eastAsia="仿宋" w:cs="仿宋"/>
          <w:sz w:val="32"/>
          <w:szCs w:val="32"/>
          <w:lang w:val="en-US" w:eastAsia="zh-CN"/>
        </w:rPr>
        <w:t xml:space="preserve">襄城县紫云镇人民政府 </w:t>
      </w:r>
    </w:p>
    <w:p>
      <w:pPr>
        <w:pStyle w:val="2"/>
        <w:keepNext w:val="0"/>
        <w:keepLines w:val="0"/>
        <w:pageBreakBefore w:val="0"/>
        <w:kinsoku/>
        <w:wordWrap/>
        <w:overflowPunct/>
        <w:topLinePunct w:val="0"/>
        <w:autoSpaceDE/>
        <w:autoSpaceDN/>
        <w:bidi w:val="0"/>
        <w:adjustRightInd/>
        <w:spacing w:after="0" w:line="4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pStyle w:val="2"/>
        <w:spacing w:line="360" w:lineRule="auto"/>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246FE"/>
    <w:rsid w:val="454246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2018-08-29T06:17:00Z</dcterms:created>
  <dc:creator>大雄的哆啦a梦</dc:creator>
  <cp:lastModifiedBy>大雄的哆啦a梦</cp:lastModifiedBy>
  <dcterms:modified xsi:type="dcterms:W3CDTF">2018-08-29T06:20:03Z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