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禹州市</w:t>
      </w:r>
      <w:r>
        <w:rPr>
          <w:rFonts w:hint="eastAsia" w:ascii="仿宋" w:hAnsi="仿宋" w:eastAsia="仿宋" w:cs="仿宋"/>
          <w:b/>
          <w:bCs/>
          <w:sz w:val="44"/>
          <w:szCs w:val="44"/>
          <w:lang w:val="en-US" w:eastAsia="zh-CN"/>
        </w:rPr>
        <w:t>环境保护局</w:t>
      </w:r>
      <w:r>
        <w:rPr>
          <w:rFonts w:hint="eastAsia" w:ascii="仿宋" w:hAnsi="仿宋" w:eastAsia="仿宋" w:cs="仿宋"/>
          <w:b/>
          <w:bCs/>
          <w:sz w:val="44"/>
          <w:szCs w:val="44"/>
        </w:rPr>
        <w:t>环境污染防治购买服务项目</w:t>
      </w: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3"/>
        <w:spacing w:line="520" w:lineRule="exact"/>
        <w:ind w:firstLine="320" w:firstLineChars="100"/>
        <w:rPr>
          <w:rFonts w:ascii="仿宋" w:hAnsi="仿宋" w:eastAsia="仿宋"/>
          <w:sz w:val="32"/>
        </w:rPr>
      </w:pPr>
      <w:r>
        <w:rPr>
          <w:rFonts w:hint="eastAsia" w:ascii="仿宋" w:hAnsi="仿宋" w:eastAsia="仿宋"/>
          <w:sz w:val="32"/>
        </w:rPr>
        <w:t>采购单位：禹州市环境保护局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w:t>
      </w:r>
      <w:r>
        <w:rPr>
          <w:rFonts w:hint="eastAsia" w:ascii="仿宋" w:hAnsi="仿宋" w:eastAsia="仿宋"/>
          <w:sz w:val="32"/>
          <w:lang w:val="en-US" w:eastAsia="zh-CN"/>
        </w:rPr>
        <w:t>环境保护局</w:t>
      </w:r>
      <w:r>
        <w:rPr>
          <w:rFonts w:hint="eastAsia" w:ascii="仿宋" w:hAnsi="仿宋" w:eastAsia="仿宋"/>
          <w:sz w:val="32"/>
        </w:rPr>
        <w:t>环境污染防治购买服务项目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w:t>
      </w:r>
      <w:r>
        <w:rPr>
          <w:rFonts w:hint="eastAsia" w:ascii="仿宋" w:hAnsi="仿宋" w:eastAsia="仿宋"/>
          <w:sz w:val="32"/>
          <w:lang w:val="en-US" w:eastAsia="zh-CN"/>
        </w:rPr>
        <w:t>G2018241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二〇一八年八月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4"/>
        </w:numPr>
        <w:spacing w:line="520" w:lineRule="exact"/>
        <w:ind w:firstLine="1966" w:firstLineChars="445"/>
        <w:textAlignment w:val="baseline"/>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投标邀请函</w:t>
      </w:r>
    </w:p>
    <w:p>
      <w:pPr>
        <w:autoSpaceDE w:val="0"/>
        <w:autoSpaceDN w:val="0"/>
        <w:spacing w:line="360" w:lineRule="auto"/>
        <w:ind w:left="319" w:leftChars="152" w:right="-20"/>
        <w:outlineLvl w:val="0"/>
        <w:rPr>
          <w:rFonts w:ascii="仿宋" w:hAnsi="仿宋" w:eastAsia="仿宋"/>
          <w:sz w:val="32"/>
        </w:rPr>
      </w:pPr>
    </w:p>
    <w:p>
      <w:pPr>
        <w:autoSpaceDE w:val="0"/>
        <w:autoSpaceDN w:val="0"/>
        <w:spacing w:line="360" w:lineRule="auto"/>
        <w:ind w:left="319" w:leftChars="152" w:right="-20"/>
        <w:jc w:val="center"/>
        <w:outlineLvl w:val="0"/>
        <w:rPr>
          <w:rFonts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val="en-US" w:eastAsia="zh-CN"/>
        </w:rPr>
        <w:t>环境保护局</w:t>
      </w:r>
      <w:r>
        <w:rPr>
          <w:rFonts w:hint="eastAsia" w:ascii="仿宋" w:hAnsi="仿宋" w:eastAsia="仿宋" w:cs="仿宋"/>
          <w:b/>
          <w:bCs/>
          <w:sz w:val="36"/>
          <w:szCs w:val="36"/>
        </w:rPr>
        <w:t>环境污染防治购买服务项目</w:t>
      </w:r>
    </w:p>
    <w:p>
      <w:pPr>
        <w:spacing w:line="520" w:lineRule="exact"/>
        <w:ind w:firstLine="3614" w:firstLineChars="1000"/>
        <w:rPr>
          <w:rFonts w:ascii="仿宋" w:hAnsi="仿宋" w:eastAsia="仿宋" w:cs="仿宋"/>
          <w:b/>
          <w:bCs/>
          <w:sz w:val="36"/>
          <w:szCs w:val="36"/>
        </w:rPr>
      </w:pPr>
      <w:r>
        <w:rPr>
          <w:rFonts w:hint="eastAsia" w:ascii="仿宋" w:hAnsi="仿宋" w:eastAsia="仿宋" w:cs="仿宋"/>
          <w:b/>
          <w:bCs/>
          <w:sz w:val="36"/>
          <w:szCs w:val="36"/>
        </w:rPr>
        <w:t>招标邀请函</w:t>
      </w:r>
    </w:p>
    <w:p>
      <w:pPr>
        <w:spacing w:line="520" w:lineRule="exact"/>
        <w:ind w:firstLine="3080" w:firstLineChars="700"/>
        <w:rPr>
          <w:rFonts w:ascii="仿宋" w:hAnsi="仿宋" w:eastAsia="仿宋" w:cs="仿宋"/>
          <w:sz w:val="44"/>
          <w:szCs w:val="44"/>
        </w:rPr>
      </w:pP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禹州市政府采购中心受禹州市环境保护局的委托，就“禹州市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环境污染防治购买服务项目”进行公开招标，欢迎合格的投标人前来投标。</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1、采购人：禹州市环境保护局</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w:t>
      </w:r>
      <w:r>
        <w:rPr>
          <w:rFonts w:hint="eastAsia" w:ascii="仿宋" w:hAnsi="仿宋" w:eastAsia="仿宋" w:cs="仿宋"/>
          <w:sz w:val="24"/>
          <w:szCs w:val="24"/>
          <w:lang w:val="en-US" w:eastAsia="zh-CN"/>
        </w:rPr>
        <w:t>G2018241</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4、项目需求：本项目是购买服务项目，投标人中标后</w:t>
      </w:r>
      <w:r>
        <w:rPr>
          <w:rFonts w:hint="eastAsia" w:ascii="仿宋" w:hAnsi="仿宋" w:eastAsia="仿宋" w:cs="仿宋"/>
          <w:sz w:val="24"/>
          <w:szCs w:val="24"/>
          <w:lang w:val="en-US" w:eastAsia="zh-CN"/>
        </w:rPr>
        <w:t>以中标人为主体，</w:t>
      </w:r>
      <w:r>
        <w:rPr>
          <w:rFonts w:hint="eastAsia" w:ascii="仿宋" w:hAnsi="仿宋" w:eastAsia="仿宋" w:cs="仿宋"/>
          <w:sz w:val="24"/>
          <w:szCs w:val="24"/>
        </w:rPr>
        <w:t>须</w:t>
      </w:r>
      <w:r>
        <w:rPr>
          <w:rFonts w:hint="eastAsia" w:ascii="仿宋" w:hAnsi="仿宋" w:eastAsia="仿宋" w:cs="仿宋"/>
          <w:sz w:val="24"/>
          <w:szCs w:val="24"/>
          <w:lang w:val="en-US" w:eastAsia="zh-CN"/>
        </w:rPr>
        <w:t>按照相关法律法规要求满足全市</w:t>
      </w:r>
      <w:r>
        <w:rPr>
          <w:rFonts w:hint="eastAsia" w:ascii="仿宋" w:hAnsi="仿宋" w:eastAsia="仿宋" w:cs="仿宋"/>
          <w:sz w:val="24"/>
          <w:szCs w:val="24"/>
        </w:rPr>
        <w:t>46套一体化扬尘站、6套微型空气站、22套乡镇空气站</w:t>
      </w:r>
      <w:r>
        <w:rPr>
          <w:rFonts w:hint="eastAsia" w:ascii="仿宋" w:hAnsi="仿宋" w:eastAsia="仿宋" w:cs="仿宋"/>
          <w:sz w:val="24"/>
          <w:szCs w:val="24"/>
          <w:lang w:val="en-US" w:eastAsia="zh-CN"/>
        </w:rPr>
        <w:t>的自动在线监控管理监督检查</w:t>
      </w:r>
      <w:r>
        <w:rPr>
          <w:rFonts w:hint="eastAsia" w:ascii="仿宋" w:hAnsi="仿宋" w:eastAsia="仿宋" w:cs="仿宋"/>
          <w:sz w:val="24"/>
          <w:szCs w:val="24"/>
        </w:rPr>
        <w:t>，软件平台开发</w:t>
      </w:r>
      <w:r>
        <w:rPr>
          <w:rFonts w:hint="eastAsia" w:ascii="仿宋" w:hAnsi="仿宋" w:eastAsia="仿宋" w:cs="仿宋"/>
          <w:sz w:val="24"/>
          <w:szCs w:val="24"/>
          <w:lang w:val="en-US" w:eastAsia="zh-CN"/>
        </w:rPr>
        <w:t>和</w:t>
      </w:r>
      <w:r>
        <w:rPr>
          <w:rFonts w:hint="eastAsia" w:ascii="仿宋" w:hAnsi="仿宋" w:eastAsia="仿宋" w:cs="仿宋"/>
          <w:sz w:val="24"/>
          <w:szCs w:val="24"/>
        </w:rPr>
        <w:t>5年运维运营服务工作。</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2991.73</w:t>
      </w:r>
      <w:r>
        <w:rPr>
          <w:rFonts w:hint="eastAsia" w:ascii="仿宋" w:hAnsi="仿宋" w:eastAsia="仿宋" w:cs="仿宋"/>
          <w:sz w:val="24"/>
          <w:szCs w:val="24"/>
        </w:rPr>
        <w:t>万元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2991.73</w:t>
      </w:r>
      <w:r>
        <w:rPr>
          <w:rFonts w:hint="eastAsia" w:ascii="仿宋" w:hAnsi="仿宋" w:eastAsia="仿宋" w:cs="仿宋"/>
          <w:sz w:val="24"/>
          <w:szCs w:val="24"/>
        </w:rPr>
        <w:t>万元</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具有相应经营范围（以营业执照为准）；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、法定代表人授权代表须是本单位职工，提供本公司为本人缴纳社会保险证明；</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、本项目不接受联合体投标。</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8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 xml:space="preserve"> 9</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18</w:t>
      </w:r>
      <w:r>
        <w:rPr>
          <w:rFonts w:hint="eastAsia" w:ascii="仿宋" w:hAnsi="仿宋" w:eastAsia="仿宋" w:cs="仿宋"/>
          <w:sz w:val="24"/>
          <w:szCs w:val="24"/>
        </w:rPr>
        <w:t>日9：00　（北京时间），逾期送达或不符合规定的投标文件不予接受。</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联系人：侯女士  联系电话：0374-2077111</w:t>
      </w:r>
    </w:p>
    <w:p>
      <w:pPr>
        <w:numPr>
          <w:ilvl w:val="0"/>
          <w:numId w:val="5"/>
        </w:numPr>
        <w:spacing w:line="480" w:lineRule="exact"/>
        <w:rPr>
          <w:rFonts w:ascii="仿宋" w:hAnsi="仿宋" w:eastAsia="仿宋" w:cs="仿宋"/>
          <w:sz w:val="24"/>
          <w:szCs w:val="24"/>
        </w:rPr>
      </w:pPr>
      <w:r>
        <w:rPr>
          <w:rFonts w:hint="eastAsia" w:ascii="仿宋" w:hAnsi="仿宋" w:eastAsia="仿宋" w:cs="仿宋"/>
          <w:sz w:val="24"/>
          <w:szCs w:val="24"/>
        </w:rPr>
        <w:t>采购单位：禹州市环境保护局</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地址：禹州市行政北路2号</w:t>
      </w:r>
    </w:p>
    <w:p>
      <w:pPr>
        <w:spacing w:line="480" w:lineRule="exact"/>
        <w:rPr>
          <w:rFonts w:ascii="仿宋" w:hAnsi="仿宋" w:eastAsia="仿宋" w:cs="仿宋"/>
          <w:sz w:val="24"/>
          <w:szCs w:val="24"/>
        </w:rPr>
      </w:pPr>
      <w:r>
        <w:rPr>
          <w:rFonts w:hint="eastAsia" w:ascii="仿宋" w:hAnsi="仿宋" w:eastAsia="仿宋" w:cs="仿宋"/>
          <w:sz w:val="24"/>
          <w:szCs w:val="24"/>
        </w:rPr>
        <w:t>　  联系人：朱先生   联系电话：0374-6066399　　　　　　　　　　　　　　　       　</w:t>
      </w:r>
    </w:p>
    <w:p>
      <w:pPr>
        <w:spacing w:line="480" w:lineRule="exact"/>
        <w:ind w:firstLine="4320" w:firstLineChars="1800"/>
        <w:rPr>
          <w:rFonts w:ascii="仿宋" w:hAnsi="仿宋" w:eastAsia="仿宋" w:cs="仿宋"/>
          <w:sz w:val="24"/>
          <w:szCs w:val="24"/>
        </w:rPr>
      </w:pPr>
    </w:p>
    <w:p>
      <w:pPr>
        <w:spacing w:line="480" w:lineRule="exact"/>
        <w:ind w:firstLine="4560" w:firstLineChars="1900"/>
        <w:rPr>
          <w:rFonts w:ascii="仿宋" w:hAnsi="仿宋" w:eastAsia="仿宋" w:cs="仿宋"/>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spacing w:line="480" w:lineRule="exact"/>
        <w:rPr>
          <w:rFonts w:ascii="仿宋" w:hAnsi="仿宋" w:eastAsia="仿宋" w:cs="仿宋"/>
          <w:sz w:val="32"/>
          <w:szCs w:val="32"/>
        </w:rPr>
      </w:pPr>
    </w:p>
    <w:p>
      <w:pPr>
        <w:spacing w:line="480" w:lineRule="exact"/>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8"/>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sz w:val="24"/>
                <w:szCs w:val="24"/>
              </w:rPr>
              <w:t>条款</w:t>
            </w:r>
            <w:r>
              <w:rPr>
                <w:rFonts w:hint="eastAsia" w:ascii="仿宋" w:hAnsi="仿宋" w:eastAsia="仿宋"/>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采购编号</w:t>
            </w:r>
          </w:p>
        </w:tc>
        <w:tc>
          <w:tcPr>
            <w:tcW w:w="6302" w:type="dxa"/>
            <w:tcMar>
              <w:top w:w="0" w:type="dxa"/>
              <w:left w:w="0" w:type="dxa"/>
              <w:bottom w:w="0" w:type="dxa"/>
              <w:right w:w="0" w:type="dxa"/>
            </w:tcMar>
            <w:vAlign w:val="center"/>
          </w:tcPr>
          <w:p>
            <w:pPr>
              <w:autoSpaceDE w:val="0"/>
              <w:autoSpaceDN w:val="0"/>
              <w:spacing w:line="360" w:lineRule="auto"/>
              <w:ind w:right="-20"/>
              <w:outlineLvl w:val="0"/>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采购人</w:t>
            </w:r>
          </w:p>
        </w:tc>
        <w:tc>
          <w:tcPr>
            <w:tcW w:w="6302" w:type="dxa"/>
            <w:tcMar>
              <w:top w:w="0" w:type="dxa"/>
              <w:left w:w="0" w:type="dxa"/>
              <w:bottom w:w="0" w:type="dxa"/>
              <w:right w:w="0" w:type="dxa"/>
            </w:tcMar>
            <w:vAlign w:val="center"/>
          </w:tcPr>
          <w:p>
            <w:pPr>
              <w:pStyle w:val="43"/>
              <w:spacing w:line="520" w:lineRule="exact"/>
              <w:ind w:firstLine="0" w:firstLineChars="0"/>
              <w:rPr>
                <w:rFonts w:ascii="仿宋" w:hAnsi="仿宋" w:eastAsia="仿宋"/>
                <w:kern w:val="0"/>
                <w:sz w:val="24"/>
                <w:szCs w:val="24"/>
              </w:rPr>
            </w:pPr>
            <w:r>
              <w:rPr>
                <w:rFonts w:hint="eastAsia" w:ascii="仿宋" w:hAnsi="仿宋" w:eastAsia="仿宋"/>
                <w:kern w:val="0"/>
                <w:sz w:val="24"/>
                <w:szCs w:val="24"/>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项目名称</w:t>
            </w:r>
          </w:p>
        </w:tc>
        <w:tc>
          <w:tcPr>
            <w:tcW w:w="6302" w:type="dxa"/>
            <w:tcMar>
              <w:top w:w="0" w:type="dxa"/>
              <w:left w:w="0" w:type="dxa"/>
              <w:bottom w:w="0" w:type="dxa"/>
              <w:right w:w="0" w:type="dxa"/>
            </w:tcMar>
            <w:vAlign w:val="center"/>
          </w:tcPr>
          <w:p>
            <w:pPr>
              <w:spacing w:line="480" w:lineRule="exact"/>
              <w:rPr>
                <w:rFonts w:ascii="仿宋" w:hAnsi="仿宋" w:eastAsia="仿宋"/>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合同签订后50天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伍拾</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 9</w:t>
            </w:r>
            <w:r>
              <w:rPr>
                <w:rFonts w:hint="eastAsia" w:ascii="仿宋" w:hAnsi="仿宋" w:eastAsia="仿宋"/>
                <w:sz w:val="24"/>
                <w:szCs w:val="24"/>
              </w:rPr>
              <w:t>月</w:t>
            </w:r>
            <w:r>
              <w:rPr>
                <w:rFonts w:hint="eastAsia" w:ascii="仿宋" w:hAnsi="仿宋" w:eastAsia="仿宋"/>
                <w:sz w:val="24"/>
                <w:szCs w:val="24"/>
                <w:lang w:val="en-US" w:eastAsia="zh-CN"/>
              </w:rPr>
              <w:t>18</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1、投标文件（一）（资格性投标文件）：正本1份，副本2份。</w:t>
            </w:r>
          </w:p>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2、投标文件（二）（符合性投标文件）：正本1份，副本6份。</w:t>
            </w:r>
          </w:p>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注：投标人须提供电子版投标文件一份，单独密封。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投标文件的密封</w:t>
            </w:r>
          </w:p>
        </w:tc>
        <w:tc>
          <w:tcPr>
            <w:tcW w:w="6302" w:type="dxa"/>
            <w:tcMar>
              <w:top w:w="0" w:type="dxa"/>
              <w:left w:w="0" w:type="dxa"/>
              <w:bottom w:w="0" w:type="dxa"/>
              <w:right w:w="0" w:type="dxa"/>
            </w:tcMar>
            <w:vAlign w:val="center"/>
          </w:tcPr>
          <w:p>
            <w:pPr>
              <w:pStyle w:val="123"/>
              <w:widowControl/>
              <w:numPr>
                <w:ilvl w:val="0"/>
                <w:numId w:val="6"/>
              </w:numPr>
              <w:spacing w:line="440" w:lineRule="exact"/>
              <w:ind w:firstLineChars="0"/>
              <w:textAlignment w:val="center"/>
              <w:rPr>
                <w:rFonts w:ascii="仿宋" w:hAnsi="仿宋" w:eastAsia="仿宋"/>
                <w:kern w:val="0"/>
                <w:sz w:val="24"/>
                <w:szCs w:val="24"/>
              </w:rPr>
            </w:pPr>
            <w:r>
              <w:rPr>
                <w:rFonts w:hint="eastAsia" w:ascii="仿宋" w:hAnsi="仿宋" w:eastAsia="仿宋"/>
                <w:kern w:val="0"/>
                <w:sz w:val="24"/>
                <w:szCs w:val="24"/>
              </w:rPr>
              <w:t>投标文件（一）和投标文件（二）应分开密封；</w:t>
            </w:r>
          </w:p>
          <w:p>
            <w:pPr>
              <w:pStyle w:val="123"/>
              <w:widowControl/>
              <w:spacing w:line="440" w:lineRule="exact"/>
              <w:ind w:firstLine="0" w:firstLineChars="0"/>
              <w:textAlignment w:val="center"/>
              <w:rPr>
                <w:rFonts w:ascii="仿宋" w:hAnsi="仿宋" w:eastAsia="仿宋"/>
                <w:kern w:val="0"/>
                <w:sz w:val="24"/>
                <w:szCs w:val="24"/>
              </w:rPr>
            </w:pPr>
            <w:r>
              <w:rPr>
                <w:rFonts w:hint="eastAsia" w:ascii="仿宋" w:hAnsi="仿宋" w:eastAsia="仿宋"/>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w:t>
            </w:r>
            <w:r>
              <w:rPr>
                <w:rFonts w:hint="eastAsia" w:ascii="仿宋" w:hAnsi="仿宋" w:eastAsia="仿宋"/>
                <w:sz w:val="24"/>
                <w:szCs w:val="24"/>
              </w:rPr>
              <w:t>8</w:t>
            </w:r>
            <w:r>
              <w:rPr>
                <w:rFonts w:hint="eastAsia" w:ascii="仿宋" w:hAnsi="仿宋" w:eastAsia="仿宋"/>
                <w:sz w:val="24"/>
                <w:szCs w:val="24"/>
                <w:lang w:val="zh-CN"/>
              </w:rPr>
              <w:t>年</w:t>
            </w:r>
            <w:r>
              <w:rPr>
                <w:rFonts w:hint="eastAsia" w:ascii="仿宋" w:hAnsi="仿宋" w:eastAsia="仿宋"/>
                <w:sz w:val="24"/>
                <w:szCs w:val="24"/>
                <w:lang w:val="en-US" w:eastAsia="zh-CN"/>
              </w:rPr>
              <w:t>9</w:t>
            </w:r>
            <w:r>
              <w:rPr>
                <w:rFonts w:hint="eastAsia" w:ascii="仿宋" w:hAnsi="仿宋" w:eastAsia="仿宋"/>
                <w:sz w:val="24"/>
                <w:szCs w:val="24"/>
                <w:lang w:val="zh-CN"/>
              </w:rPr>
              <w:t>月</w:t>
            </w:r>
            <w:r>
              <w:rPr>
                <w:rFonts w:hint="eastAsia" w:ascii="仿宋" w:hAnsi="仿宋" w:eastAsia="仿宋"/>
                <w:sz w:val="24"/>
                <w:szCs w:val="24"/>
                <w:lang w:val="en-US" w:eastAsia="zh-CN"/>
              </w:rPr>
              <w:t>18</w:t>
            </w:r>
            <w:r>
              <w:rPr>
                <w:rFonts w:hint="eastAsia" w:ascii="仿宋" w:hAnsi="仿宋" w:eastAsia="仿宋"/>
                <w:sz w:val="24"/>
                <w:szCs w:val="24"/>
                <w:lang w:val="zh-CN"/>
              </w:rPr>
              <w:t>日</w:t>
            </w:r>
            <w:r>
              <w:rPr>
                <w:rFonts w:hint="eastAsia" w:ascii="仿宋" w:hAnsi="仿宋" w:eastAsia="仿宋"/>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w:t>
            </w:r>
            <w:r>
              <w:rPr>
                <w:rFonts w:hint="eastAsia" w:ascii="仿宋" w:hAnsi="仿宋" w:eastAsia="仿宋"/>
                <w:sz w:val="24"/>
                <w:szCs w:val="24"/>
              </w:rPr>
              <w:t>8</w:t>
            </w:r>
            <w:r>
              <w:rPr>
                <w:rFonts w:hint="eastAsia" w:ascii="仿宋" w:hAnsi="仿宋" w:eastAsia="仿宋"/>
                <w:sz w:val="24"/>
                <w:szCs w:val="24"/>
                <w:lang w:val="zh-CN"/>
              </w:rPr>
              <w:t>年</w:t>
            </w:r>
            <w:r>
              <w:rPr>
                <w:rFonts w:hint="eastAsia" w:ascii="仿宋" w:hAnsi="仿宋" w:eastAsia="仿宋"/>
                <w:sz w:val="24"/>
                <w:szCs w:val="24"/>
                <w:lang w:val="en-US" w:eastAsia="zh-CN"/>
              </w:rPr>
              <w:t xml:space="preserve"> 9</w:t>
            </w:r>
            <w:r>
              <w:rPr>
                <w:rFonts w:hint="eastAsia" w:ascii="仿宋" w:hAnsi="仿宋" w:eastAsia="仿宋"/>
                <w:sz w:val="24"/>
                <w:szCs w:val="24"/>
                <w:lang w:val="zh-CN"/>
              </w:rPr>
              <w:t>月</w:t>
            </w:r>
            <w:r>
              <w:rPr>
                <w:rFonts w:hint="eastAsia" w:ascii="仿宋" w:hAnsi="仿宋" w:eastAsia="仿宋"/>
                <w:sz w:val="24"/>
                <w:szCs w:val="24"/>
                <w:lang w:val="en-US" w:eastAsia="zh-CN"/>
              </w:rPr>
              <w:t xml:space="preserve"> 18</w:t>
            </w:r>
            <w:r>
              <w:rPr>
                <w:rFonts w:hint="eastAsia" w:ascii="仿宋" w:hAnsi="仿宋" w:eastAsia="仿宋"/>
                <w:sz w:val="24"/>
                <w:szCs w:val="24"/>
                <w:lang w:val="zh-CN"/>
              </w:rPr>
              <w:t>日</w:t>
            </w:r>
            <w:r>
              <w:rPr>
                <w:rFonts w:hint="eastAsia" w:ascii="仿宋" w:hAnsi="仿宋" w:eastAsia="仿宋"/>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投标商代表</w:t>
            </w:r>
          </w:p>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项目预算金额及最高限价</w:t>
            </w:r>
          </w:p>
        </w:tc>
        <w:tc>
          <w:tcPr>
            <w:tcW w:w="6302" w:type="dxa"/>
            <w:tcMar>
              <w:top w:w="0" w:type="dxa"/>
              <w:left w:w="0" w:type="dxa"/>
              <w:bottom w:w="0" w:type="dxa"/>
              <w:right w:w="0" w:type="dxa"/>
            </w:tcMar>
            <w:vAlign w:val="center"/>
          </w:tcPr>
          <w:p>
            <w:pPr>
              <w:pStyle w:val="12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b/>
                <w:bCs/>
                <w:sz w:val="24"/>
                <w:szCs w:val="24"/>
                <w:lang w:val="en-US" w:eastAsia="zh-CN"/>
              </w:rPr>
              <w:t>2991.73</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第二部分 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kern w:val="0"/>
          <w:sz w:val="24"/>
          <w:lang w:val="zh-CN"/>
        </w:rPr>
      </w:pPr>
      <w:r>
        <w:rPr>
          <w:rFonts w:hint="eastAsia" w:ascii="仿宋" w:hAnsi="仿宋" w:eastAsia="仿宋" w:cs="宋体"/>
          <w:bCs/>
          <w:sz w:val="24"/>
          <w:lang w:val="zh-CN"/>
        </w:rPr>
        <w:t>2、</w:t>
      </w:r>
      <w:r>
        <w:rPr>
          <w:rFonts w:hint="eastAsia" w:ascii="仿宋" w:hAnsi="仿宋" w:eastAsia="仿宋" w:cs="宋体"/>
          <w:bCs/>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、投标文件属下列情况之一的为无效投标</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lang w:val="en-US" w:eastAsia="zh-CN"/>
        </w:rPr>
        <w:t>4</w:t>
      </w:r>
      <w:r>
        <w:rPr>
          <w:rFonts w:hint="eastAsia" w:ascii="仿宋" w:hAnsi="仿宋" w:eastAsia="仿宋" w:cs="宋体"/>
          <w:bCs/>
          <w:sz w:val="24"/>
        </w:rPr>
        <w:t>.8.经评标委员会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lang w:val="en-US" w:eastAsia="zh-CN"/>
        </w:rPr>
        <w:t>4</w:t>
      </w:r>
      <w:r>
        <w:rPr>
          <w:rFonts w:hint="eastAsia" w:ascii="仿宋" w:hAnsi="仿宋" w:eastAsia="仿宋" w:cs="宋体"/>
          <w:bCs/>
          <w:sz w:val="24"/>
        </w:rPr>
        <w:t>.9.投标文件内容模糊不清，无法辨认的;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w:t>
      </w:r>
      <w:r>
        <w:rPr>
          <w:rFonts w:hint="eastAsia" w:ascii="仿宋" w:hAnsi="仿宋" w:eastAsia="仿宋" w:cs="宋体"/>
          <w:bCs/>
          <w:sz w:val="24"/>
          <w:lang w:val="en-US" w:eastAsia="zh-CN"/>
        </w:rPr>
        <w:t>执行</w:t>
      </w:r>
      <w:r>
        <w:rPr>
          <w:rFonts w:hint="eastAsia" w:ascii="仿宋" w:hAnsi="仿宋" w:eastAsia="仿宋" w:cs="宋体"/>
          <w:bCs/>
          <w:sz w:val="24"/>
          <w:lang w:val="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kern w:val="0"/>
          <w:sz w:val="24"/>
          <w:lang w:val="en-US" w:eastAsia="zh-CN"/>
        </w:rPr>
        <w:t>5</w:t>
      </w:r>
      <w:r>
        <w:rPr>
          <w:rFonts w:hint="eastAsia" w:ascii="仿宋" w:hAnsi="仿宋" w:eastAsia="仿宋" w:cs="宋体"/>
          <w:bCs/>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6</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cs="宋体"/>
          <w:bCs/>
          <w:sz w:val="24"/>
          <w:lang w:val="en-US" w:eastAsia="zh-CN"/>
        </w:rPr>
        <w:t>8</w:t>
      </w:r>
      <w:r>
        <w:rPr>
          <w:rFonts w:hint="eastAsia" w:ascii="仿宋" w:hAnsi="仿宋" w:eastAsia="仿宋" w:cs="宋体"/>
          <w:bCs/>
          <w:sz w:val="24"/>
          <w:lang w:val="zh-CN"/>
        </w:rPr>
        <w:t>、</w:t>
      </w:r>
      <w:r>
        <w:rPr>
          <w:rFonts w:hint="eastAsia" w:ascii="仿宋" w:hAnsi="仿宋" w:eastAsia="仿宋"/>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9</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w:t>
      </w:r>
      <w:r>
        <w:rPr>
          <w:rFonts w:hint="eastAsia" w:ascii="仿宋" w:hAnsi="仿宋" w:eastAsia="仿宋" w:cs="宋体"/>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3</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5</w:t>
      </w:r>
      <w:r>
        <w:rPr>
          <w:rFonts w:hint="eastAsia" w:ascii="仿宋" w:hAnsi="仿宋" w:eastAsia="仿宋" w:cs="宋体"/>
          <w:bCs/>
          <w:sz w:val="24"/>
          <w:lang w:val="zh-CN"/>
        </w:rPr>
        <w:t>、</w:t>
      </w:r>
      <w:r>
        <w:rPr>
          <w:rFonts w:hint="eastAsia" w:ascii="仿宋" w:hAnsi="仿宋" w:eastAsia="仿宋" w:cs="宋体"/>
          <w:sz w:val="24"/>
          <w:lang w:val="zh-CN"/>
        </w:rPr>
        <w:t>投标文件（一）和投标文件（二）</w:t>
      </w:r>
      <w:r>
        <w:rPr>
          <w:rFonts w:hint="eastAsia" w:ascii="仿宋" w:hAnsi="仿宋" w:eastAsia="仿宋" w:cs="宋体"/>
          <w:bCs/>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6</w:t>
      </w:r>
      <w:r>
        <w:rPr>
          <w:rFonts w:hint="eastAsia" w:ascii="仿宋" w:hAnsi="仿宋" w:eastAsia="仿宋" w:cs="宋体"/>
          <w:bCs/>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hint="eastAsia" w:ascii="黑体" w:hAnsi="黑体" w:eastAsia="黑体" w:cs="黑体"/>
          <w:b w:val="0"/>
          <w:bCs w:val="0"/>
          <w:sz w:val="28"/>
          <w:szCs w:val="28"/>
          <w:lang w:val="zh-CN"/>
        </w:rPr>
      </w:pPr>
      <w:r>
        <w:rPr>
          <w:rFonts w:hint="eastAsia" w:ascii="黑体" w:hAnsi="黑体" w:eastAsia="黑体" w:cs="黑体"/>
          <w:b w:val="0"/>
          <w:bCs w:val="0"/>
          <w:sz w:val="28"/>
          <w:szCs w:val="28"/>
          <w:lang w:val="zh-CN"/>
        </w:rPr>
        <w:t>A 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548" w:firstLineChars="196"/>
        <w:jc w:val="left"/>
        <w:rPr>
          <w:rFonts w:hint="eastAsia" w:ascii="黑体" w:hAnsi="黑体" w:eastAsia="黑体" w:cs="黑体"/>
          <w:b w:val="0"/>
          <w:bCs/>
          <w:sz w:val="28"/>
          <w:szCs w:val="28"/>
        </w:rPr>
      </w:pPr>
      <w:r>
        <w:rPr>
          <w:rFonts w:hint="eastAsia" w:ascii="黑体" w:hAnsi="黑体" w:eastAsia="黑体" w:cs="黑体"/>
          <w:b w:val="0"/>
          <w:bCs/>
          <w:sz w:val="28"/>
          <w:szCs w:val="28"/>
        </w:rPr>
        <w:t>B 招标文件</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5、招标文件的组成</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5.1.1投标邀请函</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5.1.2</w:t>
      </w:r>
      <w:r>
        <w:rPr>
          <w:rFonts w:ascii="仿宋" w:hAnsi="仿宋" w:eastAsia="仿宋" w:cs="仿宋_GB2312"/>
          <w:sz w:val="24"/>
          <w:szCs w:val="24"/>
        </w:rPr>
        <w:t xml:space="preserve"> </w:t>
      </w:r>
      <w:r>
        <w:rPr>
          <w:rFonts w:hint="eastAsia" w:ascii="仿宋" w:hAnsi="仿宋" w:eastAsia="仿宋" w:cs="仿宋_GB2312"/>
          <w:sz w:val="24"/>
          <w:szCs w:val="24"/>
        </w:rPr>
        <w:t>特别提示</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5.1.3投标人须知</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5.1.4采购内容及其它要求</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5.1.5开标和评标</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5.1.6 合同一般条款</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5.1.7合同特殊条款</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5.1.8合同书（参考样本)</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5.1.9投标文件内容及组成—投标文件（一）和投标文件（二）</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sz w:val="24"/>
          <w:szCs w:val="24"/>
          <w:lang w:val="zh-CN"/>
        </w:rPr>
      </w:pPr>
      <w:r>
        <w:rPr>
          <w:rFonts w:hint="eastAsia" w:ascii="仿宋" w:hAnsi="仿宋" w:eastAsia="仿宋" w:cs="仿宋_GB2312"/>
          <w:b/>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548" w:firstLineChars="196"/>
        <w:rPr>
          <w:rFonts w:hint="eastAsia" w:ascii="黑体" w:hAnsi="黑体" w:eastAsia="黑体" w:cs="黑体"/>
          <w:b w:val="0"/>
          <w:bCs w:val="0"/>
          <w:sz w:val="28"/>
          <w:szCs w:val="28"/>
          <w:lang w:val="zh-CN"/>
        </w:rPr>
      </w:pPr>
      <w:r>
        <w:rPr>
          <w:rFonts w:hint="eastAsia" w:ascii="黑体" w:hAnsi="黑体" w:eastAsia="黑体" w:cs="黑体"/>
          <w:b w:val="0"/>
          <w:bCs w:val="0"/>
          <w:sz w:val="28"/>
          <w:szCs w:val="28"/>
          <w:lang w:val="zh-CN"/>
        </w:rPr>
        <w:t>C 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sz w:val="24"/>
          <w:u w:val="single"/>
          <w:lang w:val="zh-CN"/>
        </w:rPr>
        <w:t xml:space="preserve">       </w:t>
      </w:r>
      <w:r>
        <w:rPr>
          <w:rFonts w:hint="eastAsia" w:ascii="仿宋" w:hAnsi="仿宋" w:eastAsia="仿宋" w:cs="宋体"/>
          <w:bCs/>
          <w:sz w:val="24"/>
          <w:lang w:val="zh-CN"/>
        </w:rPr>
        <w:t>项目资格性投标文件、项目编号、投标单位名称、法人代表（或授权委托人签字）、日期等字样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sz w:val="24"/>
          <w:u w:val="single"/>
          <w:lang w:val="zh-CN"/>
        </w:rPr>
        <w:t xml:space="preserve">       </w:t>
      </w:r>
      <w:r>
        <w:rPr>
          <w:rFonts w:hint="eastAsia" w:ascii="仿宋" w:hAnsi="仿宋" w:eastAsia="仿宋" w:cs="宋体"/>
          <w:bCs/>
          <w:sz w:val="24"/>
          <w:lang w:val="zh-CN"/>
        </w:rPr>
        <w:t>项目符合性投标文件、项目编号、投标单位名称、法人代表（或授权委托人签字）、日期等字样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rPr>
        <w:t>E、开标和评标（评见第五部分  开标与评标）</w:t>
      </w:r>
    </w:p>
    <w:p>
      <w:pPr>
        <w:widowControl/>
        <w:spacing w:line="360" w:lineRule="auto"/>
        <w:ind w:firstLine="548" w:firstLineChars="196"/>
        <w:jc w:val="left"/>
        <w:rPr>
          <w:rFonts w:hint="eastAsia" w:ascii="黑体" w:hAnsi="黑体" w:eastAsia="黑体" w:cs="黑体"/>
          <w:b w:val="0"/>
          <w:bCs/>
          <w:sz w:val="28"/>
          <w:szCs w:val="28"/>
        </w:rPr>
      </w:pPr>
      <w:r>
        <w:rPr>
          <w:rFonts w:hint="eastAsia" w:ascii="黑体" w:hAnsi="黑体" w:eastAsia="黑体" w:cs="黑体"/>
          <w:b w:val="0"/>
          <w:bCs/>
          <w:sz w:val="28"/>
          <w:szCs w:val="28"/>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20.3因重大变故，采购任务取消的。</w:t>
      </w:r>
    </w:p>
    <w:p>
      <w:pPr>
        <w:widowControl/>
        <w:spacing w:line="360" w:lineRule="auto"/>
        <w:ind w:firstLine="548" w:firstLineChars="196"/>
        <w:jc w:val="left"/>
        <w:rPr>
          <w:rFonts w:ascii="仿宋" w:hAnsi="仿宋" w:eastAsia="仿宋" w:cs="仿宋_GB2312"/>
          <w:sz w:val="24"/>
          <w:szCs w:val="24"/>
        </w:rPr>
      </w:pPr>
      <w:r>
        <w:rPr>
          <w:rFonts w:hint="eastAsia" w:ascii="黑体" w:hAnsi="黑体" w:eastAsia="黑体" w:cs="黑体"/>
          <w:b w:val="0"/>
          <w:bCs/>
          <w:sz w:val="28"/>
          <w:szCs w:val="28"/>
        </w:rPr>
        <w:t>G 纪律和监督</w:t>
      </w:r>
      <w:r>
        <w:rPr>
          <w:rFonts w:hint="eastAsia" w:ascii="仿宋" w:hAnsi="仿宋" w:eastAsia="仿宋" w:cs="仿宋_GB2312"/>
          <w:b/>
          <w:sz w:val="24"/>
          <w:szCs w:val="24"/>
        </w:rPr>
        <w:t xml:space="preserve">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w:t>
      </w:r>
      <w:r>
        <w:rPr>
          <w:rFonts w:hint="eastAsia" w:ascii="仿宋" w:hAnsi="仿宋" w:eastAsia="仿宋" w:cs="仿宋_GB2312"/>
          <w:sz w:val="24"/>
          <w:szCs w:val="24"/>
          <w:lang w:val="en-US" w:eastAsia="zh-CN"/>
        </w:rPr>
        <w:t>按照</w:t>
      </w:r>
      <w:r>
        <w:rPr>
          <w:rFonts w:hint="eastAsia" w:ascii="仿宋" w:hAnsi="仿宋" w:eastAsia="仿宋" w:cs="仿宋_GB2312"/>
          <w:sz w:val="24"/>
          <w:szCs w:val="24"/>
        </w:rPr>
        <w:t>《中华人民共和国财政部94号令》</w:t>
      </w:r>
      <w:r>
        <w:rPr>
          <w:rFonts w:hint="eastAsia" w:ascii="仿宋" w:hAnsi="仿宋" w:eastAsia="仿宋" w:cs="仿宋_GB2312"/>
          <w:sz w:val="24"/>
          <w:szCs w:val="24"/>
          <w:lang w:val="en-US" w:eastAsia="zh-CN"/>
        </w:rPr>
        <w:t>执行</w:t>
      </w:r>
      <w:r>
        <w:rPr>
          <w:rFonts w:hint="eastAsia" w:ascii="仿宋" w:hAnsi="仿宋" w:eastAsia="仿宋" w:cs="仿宋_GB2312"/>
          <w:sz w:val="24"/>
          <w:szCs w:val="24"/>
        </w:rPr>
        <w:t>。</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hint="eastAsia" w:asciiTheme="majorEastAsia" w:hAnsiTheme="majorEastAsia" w:eastAsiaTheme="majorEastAsia" w:cstheme="majorEastAsia"/>
          <w:b/>
          <w:bCs w:val="0"/>
          <w:sz w:val="44"/>
        </w:rPr>
      </w:pPr>
      <w:r>
        <w:rPr>
          <w:rFonts w:hint="eastAsia" w:asciiTheme="majorEastAsia" w:hAnsiTheme="majorEastAsia" w:eastAsiaTheme="majorEastAsia" w:cstheme="majorEastAsia"/>
          <w:b/>
          <w:bCs w:val="0"/>
          <w:sz w:val="44"/>
        </w:rPr>
        <w:t>分 采购内容及其他要求</w:t>
      </w:r>
    </w:p>
    <w:p>
      <w:pPr>
        <w:spacing w:before="471" w:after="312" w:line="360" w:lineRule="auto"/>
        <w:outlineLvl w:val="0"/>
        <w:rPr>
          <w:rFonts w:hint="eastAsia" w:ascii="仿宋" w:hAnsi="仿宋" w:eastAsia="仿宋" w:cs="仿宋"/>
          <w:sz w:val="24"/>
          <w:szCs w:val="24"/>
          <w:lang w:eastAsia="zh-CN"/>
        </w:rPr>
      </w:pPr>
      <w:r>
        <w:rPr>
          <w:rFonts w:hint="eastAsia" w:ascii="仿宋" w:hAnsi="仿宋" w:eastAsia="仿宋" w:cs="仿宋"/>
          <w:b/>
          <w:sz w:val="24"/>
          <w:szCs w:val="24"/>
        </w:rPr>
        <w:t>一、项目概述</w:t>
      </w:r>
      <w:r>
        <w:rPr>
          <w:rFonts w:hint="eastAsia" w:ascii="仿宋" w:hAnsi="仿宋" w:eastAsia="仿宋" w:cs="仿宋"/>
          <w:b/>
          <w:sz w:val="24"/>
          <w:szCs w:val="24"/>
          <w:lang w:eastAsia="zh-CN"/>
        </w:rPr>
        <w:t>：</w:t>
      </w:r>
    </w:p>
    <w:tbl>
      <w:tblPr>
        <w:tblStyle w:val="38"/>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项目名称</w:t>
            </w:r>
          </w:p>
        </w:tc>
        <w:tc>
          <w:tcPr>
            <w:tcW w:w="6696" w:type="dxa"/>
            <w:vAlign w:val="center"/>
          </w:tcPr>
          <w:p>
            <w:pPr>
              <w:snapToGrid w:val="0"/>
              <w:jc w:val="center"/>
              <w:outlineLvl w:val="0"/>
              <w:rPr>
                <w:rFonts w:ascii="仿宋" w:hAnsi="仿宋" w:eastAsia="仿宋" w:cs="仿宋"/>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采购内容</w:t>
            </w:r>
          </w:p>
        </w:tc>
        <w:tc>
          <w:tcPr>
            <w:tcW w:w="6696" w:type="dxa"/>
            <w:vAlign w:val="center"/>
          </w:tcPr>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本项目是购买服务项目，投标人中标后</w:t>
            </w:r>
            <w:r>
              <w:rPr>
                <w:rFonts w:hint="eastAsia" w:ascii="仿宋" w:hAnsi="仿宋" w:eastAsia="仿宋" w:cs="仿宋"/>
                <w:sz w:val="24"/>
                <w:szCs w:val="24"/>
                <w:lang w:val="en-US" w:eastAsia="zh-CN"/>
              </w:rPr>
              <w:t>以中标人为主体，</w:t>
            </w:r>
            <w:r>
              <w:rPr>
                <w:rFonts w:hint="eastAsia" w:ascii="仿宋" w:hAnsi="仿宋" w:eastAsia="仿宋" w:cs="仿宋"/>
                <w:sz w:val="24"/>
                <w:szCs w:val="24"/>
              </w:rPr>
              <w:t>须</w:t>
            </w:r>
            <w:r>
              <w:rPr>
                <w:rFonts w:hint="eastAsia" w:ascii="仿宋" w:hAnsi="仿宋" w:eastAsia="仿宋" w:cs="仿宋"/>
                <w:sz w:val="24"/>
                <w:szCs w:val="24"/>
                <w:lang w:val="en-US" w:eastAsia="zh-CN"/>
              </w:rPr>
              <w:t>按照相关法律法规要求满足全市</w:t>
            </w:r>
            <w:r>
              <w:rPr>
                <w:rFonts w:hint="eastAsia" w:ascii="仿宋" w:hAnsi="仿宋" w:eastAsia="仿宋" w:cs="仿宋"/>
                <w:sz w:val="24"/>
                <w:szCs w:val="24"/>
              </w:rPr>
              <w:t>46套一体化扬尘站、6套微型空气站、22套乡镇空气站</w:t>
            </w:r>
            <w:r>
              <w:rPr>
                <w:rFonts w:hint="eastAsia" w:ascii="仿宋" w:hAnsi="仿宋" w:eastAsia="仿宋" w:cs="仿宋"/>
                <w:sz w:val="24"/>
                <w:szCs w:val="24"/>
                <w:lang w:val="en-US" w:eastAsia="zh-CN"/>
              </w:rPr>
              <w:t>的自动在线监控管理监督检查</w:t>
            </w:r>
            <w:r>
              <w:rPr>
                <w:rFonts w:hint="eastAsia" w:ascii="仿宋" w:hAnsi="仿宋" w:eastAsia="仿宋" w:cs="仿宋"/>
                <w:sz w:val="24"/>
                <w:szCs w:val="24"/>
              </w:rPr>
              <w:t>，软件平台开发</w:t>
            </w:r>
            <w:r>
              <w:rPr>
                <w:rFonts w:hint="eastAsia" w:ascii="仿宋" w:hAnsi="仿宋" w:eastAsia="仿宋" w:cs="仿宋"/>
                <w:sz w:val="24"/>
                <w:szCs w:val="24"/>
                <w:lang w:val="en-US" w:eastAsia="zh-CN"/>
              </w:rPr>
              <w:t>和</w:t>
            </w:r>
            <w:r>
              <w:rPr>
                <w:rFonts w:hint="eastAsia" w:ascii="仿宋" w:hAnsi="仿宋" w:eastAsia="仿宋" w:cs="仿宋"/>
                <w:sz w:val="24"/>
                <w:szCs w:val="24"/>
              </w:rPr>
              <w:t>5年运维运营服务工作。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0"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技术标准及要求</w:t>
            </w:r>
          </w:p>
        </w:tc>
        <w:tc>
          <w:tcPr>
            <w:tcW w:w="6696" w:type="dxa"/>
            <w:vAlign w:val="center"/>
          </w:tcPr>
          <w:p>
            <w:pPr>
              <w:snapToGrid w:val="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bCs/>
                <w:sz w:val="24"/>
                <w:szCs w:val="24"/>
              </w:rPr>
              <w:t>四、基本要求</w:t>
            </w:r>
          </w:p>
        </w:tc>
      </w:tr>
    </w:tbl>
    <w:p>
      <w:pPr>
        <w:pStyle w:val="20"/>
        <w:snapToGrid w:val="0"/>
        <w:spacing w:afterLines="50"/>
        <w:outlineLvl w:val="0"/>
        <w:rPr>
          <w:rFonts w:ascii="仿宋" w:hAnsi="仿宋" w:eastAsia="仿宋" w:cs="仿宋"/>
          <w:b/>
          <w:sz w:val="24"/>
          <w:szCs w:val="24"/>
        </w:rPr>
      </w:pPr>
    </w:p>
    <w:p>
      <w:pPr>
        <w:widowControl/>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1、招标内容及基本要求</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本招标文件中的建设标准、功能要求、服务标准仅是基本需求，投标人可根据本项目的总体要求，并结合自身的实际情况、项目资金预算等进行完善、补充。</w:t>
      </w:r>
      <w:r>
        <w:rPr>
          <w:rFonts w:ascii="仿宋" w:hAnsi="仿宋" w:eastAsia="仿宋" w:cs="仿宋"/>
          <w:sz w:val="24"/>
          <w:szCs w:val="24"/>
        </w:rPr>
        <w:t xml:space="preserve"> </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二、说明</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1、总则</w:t>
      </w:r>
    </w:p>
    <w:p>
      <w:pPr>
        <w:spacing w:line="360" w:lineRule="auto"/>
        <w:ind w:firstLine="435"/>
        <w:rPr>
          <w:rFonts w:ascii="仿宋" w:hAnsi="仿宋" w:eastAsia="仿宋" w:cs="仿宋"/>
          <w:bCs/>
          <w:sz w:val="24"/>
          <w:szCs w:val="24"/>
        </w:rPr>
      </w:pPr>
      <w:r>
        <w:rPr>
          <w:rFonts w:hint="eastAsia" w:ascii="仿宋" w:hAnsi="仿宋" w:eastAsia="仿宋" w:cs="仿宋"/>
          <w:sz w:val="24"/>
          <w:szCs w:val="24"/>
        </w:rPr>
        <w:t>1．1本章所述</w:t>
      </w:r>
      <w:r>
        <w:rPr>
          <w:rFonts w:hint="eastAsia" w:ascii="仿宋" w:hAnsi="仿宋" w:eastAsia="仿宋" w:cs="仿宋"/>
          <w:bCs/>
          <w:sz w:val="24"/>
          <w:szCs w:val="24"/>
        </w:rPr>
        <w:t>技术标准及要求是招标人提出的最低限度的技术标准及要求，投标人应保证提供符合本技术标准及要求和有关工业标准的优质产品。</w:t>
      </w:r>
    </w:p>
    <w:p>
      <w:pPr>
        <w:spacing w:line="360" w:lineRule="auto"/>
        <w:ind w:firstLine="435"/>
        <w:rPr>
          <w:rFonts w:ascii="仿宋" w:hAnsi="仿宋" w:eastAsia="仿宋" w:cs="仿宋"/>
          <w:bCs/>
          <w:sz w:val="24"/>
          <w:szCs w:val="24"/>
        </w:rPr>
      </w:pPr>
      <w:r>
        <w:rPr>
          <w:rFonts w:hint="eastAsia" w:ascii="仿宋" w:hAnsi="仿宋" w:eastAsia="仿宋" w:cs="仿宋"/>
          <w:bCs/>
          <w:sz w:val="24"/>
          <w:szCs w:val="24"/>
        </w:rPr>
        <w:t>1．2本技术标准及要求所使用的标准和规范如与投标人所执行的标准发生矛盾时，按较高标准执行。</w:t>
      </w:r>
    </w:p>
    <w:p>
      <w:pPr>
        <w:spacing w:line="360" w:lineRule="auto"/>
        <w:ind w:firstLine="435"/>
        <w:rPr>
          <w:rFonts w:ascii="仿宋" w:hAnsi="仿宋" w:eastAsia="仿宋" w:cs="仿宋"/>
          <w:sz w:val="24"/>
          <w:szCs w:val="24"/>
        </w:rPr>
      </w:pPr>
      <w:r>
        <w:rPr>
          <w:rFonts w:hint="eastAsia" w:ascii="仿宋" w:hAnsi="仿宋" w:eastAsia="仿宋" w:cs="仿宋"/>
          <w:bCs/>
          <w:sz w:val="24"/>
          <w:szCs w:val="24"/>
        </w:rPr>
        <w:t>1．3招标人保留在对本技术标准及要求</w:t>
      </w:r>
      <w:r>
        <w:rPr>
          <w:rFonts w:hint="eastAsia" w:ascii="仿宋" w:hAnsi="仿宋" w:eastAsia="仿宋" w:cs="仿宋"/>
          <w:sz w:val="24"/>
          <w:szCs w:val="24"/>
        </w:rPr>
        <w:t>补充和修改的权利，投标人应承诺予以配合，如提出修改，具体事件由中标人与招标人另行商定。</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1．4投标人所提供的货物，如若发生侵犯知识产权的行为时，其侵权责任与招标人无关，应由投标人承担相应的责任，并不得损害招标人的利益。</w:t>
      </w:r>
    </w:p>
    <w:p>
      <w:pPr>
        <w:spacing w:line="360" w:lineRule="auto"/>
        <w:ind w:firstLine="435"/>
        <w:rPr>
          <w:rFonts w:hint="eastAsia" w:ascii="仿宋" w:hAnsi="仿宋" w:eastAsia="仿宋" w:cs="仿宋"/>
          <w:sz w:val="24"/>
          <w:szCs w:val="24"/>
          <w:lang w:val="en-US" w:eastAsia="zh-CN"/>
        </w:rPr>
      </w:pPr>
      <w:r>
        <w:rPr>
          <w:rFonts w:hint="eastAsia" w:ascii="仿宋" w:hAnsi="仿宋" w:eastAsia="仿宋" w:cs="仿宋"/>
          <w:sz w:val="24"/>
          <w:szCs w:val="24"/>
        </w:rPr>
        <w:t>1.5本项目是政府购买服务项目，服务费用包括为满足服务标准要求而需要的所有前端监控设备及监控中心的建设费、运输费、安装费、电费、通信费、人工费、维护修理更新费及点位迁移、平台维护、升级、更新等各项费用，5年服务期间采购人不再额外支付任何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本购买服务项目如涉及到《政府采购法》规定的招投标内容，应按规定以中标人为主体组织实施。</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2、所遵循的标准和质量保证</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2．1投标人提供的所有货物，其制造商应有完善的质量检测手段和质量保证体系，产品符合国家标准和行业标准。</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2．2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3、设计依据</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本项目设计标准符合：</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环境监测点位布设技术规范（HJ664-2013）</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大气PM2.5网格化监测点位布设技术指南（试行）</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环境空气颗粒物（PM10和PM2.5）采样器技术要求及检测方法（HJ93-2013）</w:t>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"http://www.zhb.gov.cn/gkml/hbb/bgth/201709/W020170905359108461218.pdf" </w:instrText>
      </w:r>
      <w:r>
        <w:fldChar w:fldCharType="separate"/>
      </w:r>
      <w:r>
        <w:rPr>
          <w:rStyle w:val="36"/>
          <w:rFonts w:hint="eastAsia" w:ascii="仿宋" w:hAnsi="仿宋" w:eastAsia="仿宋" w:cs="仿宋"/>
          <w:color w:val="auto"/>
          <w:sz w:val="24"/>
          <w:szCs w:val="24"/>
          <w:u w:val="none"/>
        </w:rPr>
        <w:t>大气PM2.5网格化监测技术要求和检测方法技术指南（试行）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"http://www.zhb.gov.cn/gkml/hbb/bgth/201709/W020170905359107250621.pdf" </w:instrText>
      </w:r>
      <w:r>
        <w:fldChar w:fldCharType="separate"/>
      </w:r>
      <w:r>
        <w:rPr>
          <w:rStyle w:val="36"/>
          <w:rFonts w:hint="eastAsia" w:ascii="仿宋" w:hAnsi="仿宋" w:eastAsia="仿宋" w:cs="仿宋"/>
          <w:color w:val="auto"/>
          <w:sz w:val="24"/>
          <w:szCs w:val="24"/>
          <w:u w:val="none"/>
        </w:rPr>
        <w:t>大气PM2.5网格化监测系统质保质控与运行技术指南（试行）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"http://www.zhb.gov.cn/gkml/hbb/bgth/201709/W020170905359105796391.pdf" </w:instrText>
      </w:r>
      <w:r>
        <w:fldChar w:fldCharType="separate"/>
      </w:r>
      <w:r>
        <w:rPr>
          <w:rStyle w:val="36"/>
          <w:rFonts w:hint="eastAsia" w:ascii="仿宋" w:hAnsi="仿宋" w:eastAsia="仿宋" w:cs="仿宋"/>
          <w:color w:val="auto"/>
          <w:sz w:val="24"/>
          <w:szCs w:val="24"/>
          <w:u w:val="none"/>
        </w:rPr>
        <w:t>大气PM2.5网格化监测系统安装和验收技术指南（试行）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环境空气颗粒物（PM10和PM2.5）连续自动监测系统安装和验收技术规范（HJ655-2013）</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河南省环保厅关于做好全省重点乡（镇）、网格化微型空气站联网工作的通知（环攻坚办〔2017〕189号）</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《环境空气质量自动监测系统技术规范》HJ/T193-2005</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《环境空气质量标准》 GB 3095-2012</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《环境空气质量指数（AQI）日报技术规定》（试行）</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《智能建筑设计标准》GB50314-2015</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《综合布线系统工程设计规范》GB50311-2007</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《计算机场地通用规范》GB/T 2887-2011</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《电子信息系统机房设计规范》GB 50174-2008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《电子信息系统机房施工和验收规范》GB 50462-2008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《电子计算机场地通用规范》GB/T-2887-2000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《采暖通风与空气调节设计规范》GB 50019-2003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《通信机房用恒温恒湿空调系统》YD/T 2061-2009</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《通信机房精密空调自适应监控系统》YD/T2166-2010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《民用建筑工程室内环境污染控制规范》GB50325-2010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《通信机房防火封堵安全技术要求》YD/T 2199-2010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《通信电源设备安装设计规范》YD/T5040-2005</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《通信用阀控式密封铅酸蓄电池》YD/T799—2010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《低压配电设计规范》GB 50054-2011</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《建筑物电子信息系统防雷技术规范》GB50343-2012</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《建筑照明设计标准》GB 50034-2013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《建筑设计防火规范》GB50016-2014</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《火灾自动报警系统设计规范》GB50116-2013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《信息安全技术信息系统安全等级保护测评要求》GB/T 28448-2012</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《信息安全技术信息系统物理安全技术要求》GB/T 21052-2007</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《信息安全技术网络基础安全技术要求》GB/T20270-2006</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《民用建筑电气设计规范》JGJ/T16-2008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《民用建筑电线电缆防火设计规范》DBJ50-164-2013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《建筑智能化系统设计规范》DBJ50/T-175-2014</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《建筑智能化系统工程设计文件编制深度规范》DBJ50T-036-2014</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三、安装及验收</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1、总体要求</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1.1供应商严格按照国家及有关部门规定的程序和安全规范进行安装；</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1.2货物设备的安装调试由成交供应商负责，其费用包含在投标报价中。</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2、设备的检验与调试</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招标人要求供应商对整机的性能进行调试、试验、检测。检测结果必须符台国家制造与安装安全规范以及中标人提供的制造、安装标准和技术规范要求。</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3、人员培训</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中标人应选派相关工程技术人员对招标人有关人员进行免费培训。培训内容不限于平台、手机APP的使用、报告的查看方式等。</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4、服务模式</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4．1在项目期限内由中标人负责项目的建设、运营及维护，承担项目运营的管理费用、通信费用等日常运营费用。</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4. 2采购人支付服务费，同时负责组织对该项目实施监管并进行考核。</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四、基本要求</w:t>
      </w:r>
    </w:p>
    <w:p>
      <w:pPr>
        <w:pStyle w:val="20"/>
        <w:snapToGrid w:val="0"/>
        <w:spacing w:afterLines="50" w:line="360" w:lineRule="auto"/>
        <w:ind w:firstLine="480" w:firstLineChars="200"/>
        <w:outlineLvl w:val="0"/>
        <w:rPr>
          <w:rFonts w:ascii="仿宋" w:hAnsi="仿宋" w:eastAsia="仿宋" w:cs="仿宋"/>
          <w:kern w:val="2"/>
          <w:sz w:val="24"/>
          <w:szCs w:val="24"/>
        </w:rPr>
      </w:pPr>
      <w:r>
        <w:rPr>
          <w:rFonts w:hint="eastAsia" w:ascii="仿宋" w:hAnsi="仿宋" w:eastAsia="仿宋" w:cs="仿宋"/>
          <w:kern w:val="2"/>
          <w:sz w:val="24"/>
          <w:szCs w:val="24"/>
        </w:rPr>
        <w:t>本项目是政府购买服务项目，为保证本项目顺利实施，采购人对监控中心、前端设备、平台功能及服务标准提出以下基本要求，投标时由投标人</w:t>
      </w:r>
      <w:r>
        <w:rPr>
          <w:rFonts w:hint="eastAsia" w:ascii="仿宋" w:hAnsi="仿宋" w:eastAsia="仿宋" w:cs="仿宋"/>
          <w:b w:val="0"/>
          <w:bCs/>
          <w:kern w:val="2"/>
          <w:sz w:val="24"/>
          <w:szCs w:val="24"/>
        </w:rPr>
        <w:t>自行设计实施方案。</w:t>
      </w:r>
    </w:p>
    <w:p>
      <w:pPr>
        <w:pStyle w:val="20"/>
        <w:snapToGrid w:val="0"/>
        <w:spacing w:afterLines="50" w:line="360" w:lineRule="auto"/>
        <w:ind w:firstLine="480" w:firstLineChars="200"/>
        <w:outlineLvl w:val="0"/>
        <w:rPr>
          <w:rFonts w:ascii="仿宋" w:hAnsi="仿宋" w:eastAsia="仿宋" w:cs="仿宋"/>
          <w:kern w:val="2"/>
          <w:sz w:val="24"/>
          <w:szCs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4.1 监控中心</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监控中心拟建</w:t>
      </w:r>
      <w:r>
        <w:rPr>
          <w:rFonts w:ascii="仿宋" w:hAnsi="仿宋" w:eastAsia="仿宋" w:cs="仿宋"/>
          <w:bCs/>
          <w:sz w:val="24"/>
          <w:szCs w:val="24"/>
        </w:rPr>
        <w:t>于禹州</w:t>
      </w:r>
      <w:r>
        <w:rPr>
          <w:rFonts w:hint="eastAsia" w:ascii="仿宋" w:hAnsi="仿宋" w:eastAsia="仿宋" w:cs="仿宋"/>
          <w:bCs/>
          <w:sz w:val="24"/>
          <w:szCs w:val="24"/>
        </w:rPr>
        <w:t>市创业大厦一楼西侧大厅。层高约2.8米，设计净高约2.6米，整个数据中心面积约200平方米，其中机房设计面积约43平方米，会商研判室设计面积约为20平方米。</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bCs/>
          <w:sz w:val="24"/>
          <w:szCs w:val="24"/>
        </w:rPr>
      </w:pPr>
      <w:r>
        <w:rPr>
          <w:rFonts w:hint="eastAsia" w:ascii="仿宋" w:eastAsia="仿宋" w:cs="仿宋"/>
          <w:kern w:val="0"/>
          <w:sz w:val="24"/>
          <w:szCs w:val="24"/>
        </w:rPr>
        <w:t>为保证本项目的公平性，投标人可在报名后自行对监控中心建设地点进行现场勘察，并根据本项目需求情况自行设计建设内容，投标时，监控中心建设内容必须在建设方案中加以体现，否则为无效投标。</w:t>
      </w:r>
      <w:r>
        <w:rPr>
          <w:rFonts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4.2前端设备</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4.2.1前端设备类型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本项目应建设的前端设备类型如下：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1）在禹州市城区的主干道、环城道路主要路口等选取20个点位，在禹州市境内主要交通干线选取26个点位，共计46个点位各建设安装一套一体化扬尘自动监测设备，主要监控PM2.5、PM10、TSP（监测原理为光散射法）及污染违规图像等。</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2）在22个乡镇共计22个点位各建设一套环境乡镇空气站，主要监控PM10、PM2.5（监测原理为β射线法）及气象五参数等。在城区4个街道办事处，2个产业聚集区各建设一套6因子微型空气站，主要监测因子为PM10、PM2.5、SO</w:t>
      </w:r>
      <w:r>
        <w:rPr>
          <w:rFonts w:ascii="仿宋" w:eastAsia="仿宋" w:cs="仿宋"/>
          <w:kern w:val="0"/>
          <w:sz w:val="24"/>
          <w:szCs w:val="24"/>
        </w:rPr>
        <w:t>₂</w:t>
      </w:r>
      <w:r>
        <w:rPr>
          <w:rFonts w:hint="eastAsia" w:ascii="仿宋" w:eastAsia="仿宋" w:cs="仿宋"/>
          <w:kern w:val="0"/>
          <w:sz w:val="24"/>
          <w:szCs w:val="24"/>
        </w:rPr>
        <w:t>、NO2、O3、CO等（P</w:t>
      </w:r>
      <w:r>
        <w:rPr>
          <w:rFonts w:ascii="仿宋" w:eastAsia="仿宋" w:cs="仿宋"/>
          <w:kern w:val="0"/>
          <w:sz w:val="24"/>
          <w:szCs w:val="24"/>
        </w:rPr>
        <w:t>M2.5</w:t>
      </w:r>
      <w:r>
        <w:rPr>
          <w:rFonts w:hint="eastAsia" w:ascii="仿宋" w:eastAsia="仿宋" w:cs="仿宋"/>
          <w:kern w:val="0"/>
          <w:sz w:val="24"/>
          <w:szCs w:val="24"/>
        </w:rPr>
        <w:t>和P</w:t>
      </w:r>
      <w:r>
        <w:rPr>
          <w:rFonts w:ascii="仿宋" w:eastAsia="仿宋" w:cs="仿宋"/>
          <w:kern w:val="0"/>
          <w:sz w:val="24"/>
          <w:szCs w:val="24"/>
        </w:rPr>
        <w:t>M10</w:t>
      </w:r>
      <w:r>
        <w:rPr>
          <w:rFonts w:hint="eastAsia" w:ascii="仿宋" w:eastAsia="仿宋" w:cs="仿宋"/>
          <w:kern w:val="0"/>
          <w:sz w:val="24"/>
          <w:szCs w:val="24"/>
        </w:rPr>
        <w:t>监测原理为光散射法, SO</w:t>
      </w:r>
      <w:r>
        <w:rPr>
          <w:rFonts w:ascii="仿宋" w:eastAsia="仿宋" w:cs="仿宋"/>
          <w:kern w:val="0"/>
          <w:sz w:val="24"/>
          <w:szCs w:val="24"/>
        </w:rPr>
        <w:t>₂</w:t>
      </w:r>
      <w:r>
        <w:rPr>
          <w:rFonts w:hint="eastAsia" w:ascii="仿宋" w:eastAsia="仿宋" w:cs="仿宋"/>
          <w:kern w:val="0"/>
          <w:sz w:val="24"/>
          <w:szCs w:val="24"/>
        </w:rPr>
        <w:t>、NO2、O3、CO为电化学法）以及相关视频和气象五参数。</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4.2.2前端设备建设要求</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1）一体化扬尘站</w:t>
      </w:r>
    </w:p>
    <w:p>
      <w:pPr>
        <w:pStyle w:val="20"/>
        <w:keepNext w:val="0"/>
        <w:keepLines w:val="0"/>
        <w:pageBreakBefore w:val="0"/>
        <w:widowControl w:val="0"/>
        <w:kinsoku/>
        <w:wordWrap/>
        <w:overflowPunct/>
        <w:topLinePunct w:val="0"/>
        <w:autoSpaceDE/>
        <w:autoSpaceDN/>
        <w:bidi w:val="0"/>
        <w:adjustRightInd/>
        <w:snapToGrid w:val="0"/>
        <w:spacing w:afterLines="50" w:line="400" w:lineRule="exact"/>
        <w:ind w:firstLine="480" w:firstLineChars="200"/>
        <w:textAlignment w:val="auto"/>
        <w:outlineLvl w:val="0"/>
        <w:rPr>
          <w:rFonts w:ascii="仿宋" w:hAnsi="仿宋" w:eastAsia="仿宋" w:cs="仿宋"/>
          <w:sz w:val="24"/>
          <w:szCs w:val="24"/>
        </w:rPr>
      </w:pPr>
      <w:r>
        <w:rPr>
          <w:rFonts w:hint="eastAsia" w:ascii="仿宋" w:eastAsia="仿宋" w:cs="仿宋"/>
          <w:sz w:val="24"/>
          <w:szCs w:val="24"/>
        </w:rPr>
        <w:t>46套</w:t>
      </w:r>
      <w:r>
        <w:rPr>
          <w:rFonts w:ascii="仿宋" w:eastAsia="仿宋" w:cs="仿宋"/>
          <w:sz w:val="24"/>
          <w:szCs w:val="24"/>
        </w:rPr>
        <w:t>一体化扬尘</w:t>
      </w:r>
      <w:r>
        <w:rPr>
          <w:rFonts w:hint="eastAsia" w:ascii="仿宋" w:eastAsia="仿宋" w:cs="仿宋"/>
          <w:sz w:val="24"/>
          <w:szCs w:val="24"/>
        </w:rPr>
        <w:t>站的建设须满足：</w:t>
      </w:r>
      <w:r>
        <w:fldChar w:fldCharType="begin"/>
      </w:r>
      <w:r>
        <w:instrText xml:space="preserve"> HYPERLINK "http://www.zhb.gov.cn/gkml/hbb/bgth/201709/W020170905359108461218.pdf" </w:instrText>
      </w:r>
      <w:r>
        <w:fldChar w:fldCharType="separate"/>
      </w:r>
      <w:r>
        <w:rPr>
          <w:rStyle w:val="36"/>
          <w:rFonts w:hint="eastAsia" w:ascii="仿宋" w:hAnsi="仿宋" w:eastAsia="仿宋" w:cs="仿宋"/>
          <w:color w:val="auto"/>
          <w:sz w:val="24"/>
          <w:szCs w:val="24"/>
          <w:u w:val="none"/>
        </w:rPr>
        <w:t>大气PM2.5网格化监测技术要求和检测方法技术指南（试行）</w:t>
      </w:r>
      <w:r>
        <w:rPr>
          <w:rStyle w:val="36"/>
          <w:rFonts w:hint="eastAsia" w:ascii="仿宋" w:hAnsi="仿宋" w:eastAsia="仿宋" w:cs="仿宋"/>
          <w:color w:val="auto"/>
          <w:sz w:val="24"/>
          <w:szCs w:val="24"/>
          <w:u w:val="none"/>
        </w:rPr>
        <w:fldChar w:fldCharType="end"/>
      </w:r>
      <w:r>
        <w:rPr>
          <w:rFonts w:hint="eastAsia" w:ascii="仿宋" w:eastAsia="仿宋" w:cs="仿宋"/>
          <w:sz w:val="24"/>
          <w:szCs w:val="24"/>
        </w:rPr>
        <w:t>、</w:t>
      </w:r>
      <w:r>
        <w:fldChar w:fldCharType="begin"/>
      </w:r>
      <w:r>
        <w:instrText xml:space="preserve"> HYPERLINK "http://www.zhb.gov.cn/gkml/hbb/bgth/201709/W020170905359107250621.pdf" </w:instrText>
      </w:r>
      <w:r>
        <w:fldChar w:fldCharType="separate"/>
      </w:r>
      <w:r>
        <w:rPr>
          <w:rStyle w:val="36"/>
          <w:rFonts w:hint="eastAsia" w:ascii="仿宋" w:hAnsi="仿宋" w:eastAsia="仿宋" w:cs="仿宋"/>
          <w:color w:val="auto"/>
          <w:sz w:val="24"/>
          <w:szCs w:val="24"/>
          <w:u w:val="none"/>
        </w:rPr>
        <w:t>大气PM2.5网格化监测系统质保质控与运行技术指南（试行）</w:t>
      </w:r>
      <w:r>
        <w:rPr>
          <w:rStyle w:val="36"/>
          <w:rFonts w:hint="eastAsia" w:ascii="仿宋" w:hAnsi="仿宋" w:eastAsia="仿宋" w:cs="仿宋"/>
          <w:color w:val="auto"/>
          <w:sz w:val="24"/>
          <w:szCs w:val="24"/>
          <w:u w:val="none"/>
        </w:rPr>
        <w:fldChar w:fldCharType="end"/>
      </w:r>
      <w:r>
        <w:rPr>
          <w:rFonts w:hint="eastAsia" w:ascii="仿宋" w:eastAsia="仿宋" w:cs="仿宋"/>
          <w:sz w:val="24"/>
          <w:szCs w:val="24"/>
        </w:rPr>
        <w:t>、</w:t>
      </w:r>
      <w:r>
        <w:fldChar w:fldCharType="begin"/>
      </w:r>
      <w:r>
        <w:instrText xml:space="preserve"> HYPERLINK "http://www.zhb.gov.cn/gkml/hbb/bgth/201709/W020170905359105796391.pdf" </w:instrText>
      </w:r>
      <w:r>
        <w:fldChar w:fldCharType="separate"/>
      </w:r>
      <w:r>
        <w:rPr>
          <w:rStyle w:val="36"/>
          <w:rFonts w:hint="eastAsia" w:ascii="仿宋" w:hAnsi="仿宋" w:eastAsia="仿宋" w:cs="仿宋"/>
          <w:color w:val="auto"/>
          <w:sz w:val="24"/>
          <w:szCs w:val="24"/>
          <w:u w:val="none"/>
        </w:rPr>
        <w:t>大气PM2.5网格化监测系统安装和验收技术指南（试行）</w:t>
      </w:r>
      <w:r>
        <w:rPr>
          <w:rStyle w:val="36"/>
          <w:rFonts w:hint="eastAsia" w:ascii="仿宋" w:hAnsi="仿宋" w:eastAsia="仿宋" w:cs="仿宋"/>
          <w:color w:val="auto"/>
          <w:sz w:val="24"/>
          <w:szCs w:val="24"/>
          <w:u w:val="none"/>
        </w:rPr>
        <w:fldChar w:fldCharType="end"/>
      </w:r>
      <w:r>
        <w:rPr>
          <w:rStyle w:val="36"/>
          <w:rFonts w:hint="eastAsia" w:ascii="仿宋" w:eastAsia="仿宋" w:cs="仿宋"/>
          <w:color w:val="auto"/>
          <w:sz w:val="24"/>
          <w:szCs w:val="24"/>
          <w:u w:val="none"/>
        </w:rPr>
        <w:t>，同时</w:t>
      </w:r>
      <w:r>
        <w:rPr>
          <w:rStyle w:val="36"/>
          <w:rFonts w:hint="eastAsia" w:ascii="仿宋" w:hAnsi="仿宋" w:eastAsia="仿宋" w:cs="仿宋"/>
          <w:color w:val="auto"/>
          <w:sz w:val="24"/>
          <w:szCs w:val="24"/>
          <w:u w:val="none"/>
        </w:rPr>
        <w:t>须配置户外LED显示屏（尺寸由投标人自定）。</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2）空气质量微型站</w:t>
      </w:r>
    </w:p>
    <w:p>
      <w:pPr>
        <w:pStyle w:val="20"/>
        <w:keepNext w:val="0"/>
        <w:keepLines w:val="0"/>
        <w:pageBreakBefore w:val="0"/>
        <w:widowControl w:val="0"/>
        <w:kinsoku/>
        <w:wordWrap/>
        <w:overflowPunct/>
        <w:topLinePunct w:val="0"/>
        <w:autoSpaceDE/>
        <w:autoSpaceDN/>
        <w:bidi w:val="0"/>
        <w:adjustRightInd/>
        <w:snapToGrid w:val="0"/>
        <w:spacing w:afterLines="50" w:line="400" w:lineRule="exact"/>
        <w:ind w:firstLine="480" w:firstLineChars="200"/>
        <w:textAlignment w:val="auto"/>
        <w:outlineLvl w:val="0"/>
        <w:rPr>
          <w:rFonts w:ascii="仿宋" w:hAnsi="仿宋" w:eastAsia="仿宋" w:cs="仿宋"/>
          <w:sz w:val="24"/>
          <w:szCs w:val="24"/>
        </w:rPr>
      </w:pPr>
      <w:r>
        <w:rPr>
          <w:rFonts w:hint="eastAsia" w:ascii="仿宋" w:hAnsi="仿宋" w:eastAsia="仿宋" w:cs="仿宋"/>
          <w:sz w:val="24"/>
          <w:szCs w:val="24"/>
        </w:rPr>
        <w:t>6套6因子微型空气站的建设须满足：</w:t>
      </w:r>
      <w:r>
        <w:rPr>
          <w:rFonts w:hint="eastAsia" w:ascii="仿宋" w:hAnsi="仿宋" w:eastAsia="仿宋" w:cs="仿宋"/>
          <w:sz w:val="24"/>
          <w:szCs w:val="24"/>
          <w:lang w:val="en-US" w:eastAsia="zh-CN"/>
        </w:rPr>
        <w:t>河南省环境保护厅办公室《关于加快推进全省建制乡（镇）环境空气质量自动监测站建设的通知》（豫</w:t>
      </w:r>
      <w:r>
        <w:rPr>
          <w:rFonts w:hint="eastAsia" w:ascii="仿宋" w:hAnsi="仿宋" w:eastAsia="仿宋" w:cs="仿宋"/>
          <w:sz w:val="24"/>
          <w:szCs w:val="24"/>
        </w:rPr>
        <w:t>环办〔201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97</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的相关要求。</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3）乡镇空气站</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b/>
          <w:kern w:val="0"/>
          <w:sz w:val="24"/>
          <w:szCs w:val="24"/>
        </w:rPr>
      </w:pPr>
      <w:r>
        <w:rPr>
          <w:rFonts w:hint="eastAsia" w:ascii="仿宋" w:hAnsi="仿宋" w:eastAsia="仿宋" w:cs="仿宋"/>
          <w:sz w:val="24"/>
          <w:szCs w:val="24"/>
        </w:rPr>
        <w:t>22套2因子乡镇空气站的建设须满足：</w:t>
      </w:r>
      <w:r>
        <w:rPr>
          <w:rFonts w:hint="eastAsia" w:ascii="仿宋" w:hAnsi="仿宋" w:eastAsia="仿宋" w:cs="仿宋"/>
          <w:sz w:val="24"/>
          <w:szCs w:val="24"/>
          <w:lang w:val="en-US" w:eastAsia="zh-CN"/>
        </w:rPr>
        <w:t>河南省环境保护厅办公室《关于加快推进全省建制乡（镇）环境空气质量自动监测站建设的通知》（豫</w:t>
      </w:r>
      <w:r>
        <w:rPr>
          <w:rFonts w:hint="eastAsia" w:ascii="仿宋" w:hAnsi="仿宋" w:eastAsia="仿宋" w:cs="仿宋"/>
          <w:sz w:val="24"/>
          <w:szCs w:val="24"/>
        </w:rPr>
        <w:t>环办〔201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97</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的相关要求（平行性要求从</w:t>
      </w:r>
      <w:r>
        <w:rPr>
          <w:rFonts w:hint="eastAsia" w:ascii="宋体" w:hAnsi="宋体" w:eastAsia="宋体" w:cs="仿宋"/>
          <w:sz w:val="24"/>
          <w:szCs w:val="24"/>
        </w:rPr>
        <w:t>≤</w:t>
      </w:r>
      <w:r>
        <w:rPr>
          <w:rFonts w:hint="eastAsia" w:ascii="仿宋" w:hAnsi="仿宋" w:eastAsia="仿宋" w:cs="仿宋"/>
          <w:sz w:val="24"/>
          <w:szCs w:val="24"/>
        </w:rPr>
        <w:t>7%修正为</w:t>
      </w:r>
      <w:r>
        <w:rPr>
          <w:rFonts w:hint="eastAsia" w:ascii="宋体" w:hAnsi="宋体" w:eastAsia="宋体" w:cs="仿宋"/>
          <w:sz w:val="24"/>
          <w:szCs w:val="24"/>
        </w:rPr>
        <w:t>≤</w:t>
      </w:r>
      <w:r>
        <w:rPr>
          <w:rFonts w:hint="eastAsia" w:ascii="仿宋" w:hAnsi="仿宋" w:eastAsia="仿宋" w:cs="仿宋"/>
          <w:sz w:val="24"/>
          <w:szCs w:val="24"/>
        </w:rPr>
        <w:t>15%），并增加户外LED全彩显示屏与UPS（按续航4小时标准配置）。</w:t>
      </w:r>
    </w:p>
    <w:p>
      <w:pPr>
        <w:spacing w:line="360" w:lineRule="auto"/>
        <w:rPr>
          <w:rFonts w:ascii="仿宋" w:eastAsia="仿宋" w:cs="仿宋"/>
          <w:kern w:val="0"/>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4.3平台要求</w:t>
      </w:r>
    </w:p>
    <w:tbl>
      <w:tblPr>
        <w:tblStyle w:val="38"/>
        <w:tblpPr w:leftFromText="180" w:rightFromText="180" w:vertAnchor="text" w:tblpY="1"/>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49"/>
        <w:gridCol w:w="1318"/>
        <w:gridCol w:w="548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名称</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功能名称</w:t>
            </w:r>
          </w:p>
        </w:tc>
        <w:tc>
          <w:tcPr>
            <w:tcW w:w="5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功能</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1" w:type="dxa"/>
            <w:vMerge w:val="restart"/>
            <w:tcBorders>
              <w:left w:val="single" w:color="auto" w:sz="4" w:space="0"/>
              <w:right w:val="single" w:color="auto" w:sz="4" w:space="0"/>
            </w:tcBorders>
            <w:vAlign w:val="center"/>
          </w:tcPr>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1</w:t>
            </w: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1</w:t>
            </w:r>
          </w:p>
        </w:tc>
        <w:tc>
          <w:tcPr>
            <w:tcW w:w="749" w:type="dxa"/>
            <w:vMerge w:val="restart"/>
            <w:tcBorders>
              <w:left w:val="single" w:color="auto" w:sz="4" w:space="0"/>
              <w:right w:val="single" w:color="auto" w:sz="4" w:space="0"/>
            </w:tcBorders>
            <w:vAlign w:val="center"/>
          </w:tcPr>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环境监测、溯源与管控智能协同子系统</w:t>
            </w: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环境监测、溯源与管控智能协同子系统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首页一张图</w:t>
            </w:r>
          </w:p>
        </w:tc>
        <w:tc>
          <w:tcPr>
            <w:tcW w:w="5488" w:type="dxa"/>
            <w:tcBorders>
              <w:top w:val="single" w:color="auto" w:sz="4" w:space="0"/>
              <w:left w:val="single" w:color="auto" w:sz="4" w:space="0"/>
              <w:right w:val="single" w:color="auto" w:sz="4" w:space="0"/>
            </w:tcBorders>
            <w:vAlign w:val="center"/>
          </w:tcPr>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实时显示监测区域的空气质量（如首要污染物）及温度、风向等气象信息。</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在电子地图上实时显示监测点位及省控站的位置；</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实时显示监测区域六因子监测数据小时均值柱形图，并可选择不同的因子，单独查看</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根据各监测因子小时均值监测数据，实时显示排名前十位的监测点位排名；</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可根据不同的告警类型，实时显示告警次数</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可实时显示监测区域年度工作目标完成进度状况（优良天数、PM10、PM2.5）。</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★空气质量预报：能提供每个</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控站PM2.5、PM10、SO2、NO2、CO、O3和AQI未来24逐小时预报；</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★气象潜势预报：能提供未来3～6小时的气象潜势预报，便于掌握未来气象是否有利于污染物的扩散；</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可通过可视化地图查看全国和所属省市、区县空气质量（包括AQI、PM10、PM2.5、SO2、NO2、CO、O3-8h）区域分布，可自定义区域和时间查看小时和每日数据，对区域空气质量的传输过程和趋势进行分析研判。</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提供空气质量网格化监测软件著作权复印件并加盖生产厂商公章</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在电子地图上实时显示监测点位及省控站的位置；</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实时显示监测点位及省控站的小时均值、十分钟均值及5分钟均值；</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实时直观显示监测点位的风速、风向值；</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可滚动显示监测点位实时监控图片；</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及监测点位周边环境图片；</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可根据监测点位五分钟值实现音频告警。</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预警预报</w:t>
            </w:r>
          </w:p>
        </w:tc>
        <w:tc>
          <w:tcPr>
            <w:tcW w:w="5488" w:type="dxa"/>
            <w:tcBorders>
              <w:top w:val="single" w:color="auto" w:sz="4" w:space="0"/>
              <w:left w:val="single" w:color="auto" w:sz="4" w:space="0"/>
              <w:right w:val="single" w:color="auto" w:sz="4" w:space="0"/>
            </w:tcBorders>
            <w:vAlign w:val="center"/>
          </w:tcPr>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可生成当前城市/单个</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控站点的空气质量预测精确数据曲线</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可预报未来三天城市空气质量。也能够针对国控站提供小时预报，预测未来</w:t>
            </w:r>
            <w:r>
              <w:rPr>
                <w:rFonts w:hint="eastAsia" w:ascii="仿宋" w:hAnsi="仿宋" w:eastAsia="仿宋" w:cs="仿宋"/>
                <w:kern w:val="0"/>
                <w:sz w:val="24"/>
                <w:szCs w:val="24"/>
                <w:lang w:val="en-US" w:eastAsia="zh-CN"/>
              </w:rPr>
              <w:t>24</w:t>
            </w:r>
            <w:r>
              <w:rPr>
                <w:rFonts w:hint="eastAsia" w:ascii="仿宋" w:hAnsi="仿宋" w:eastAsia="仿宋" w:cs="仿宋"/>
                <w:kern w:val="0"/>
                <w:sz w:val="24"/>
                <w:szCs w:val="24"/>
              </w:rPr>
              <w:t>小时空气质量。</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气象研判</w:t>
            </w:r>
          </w:p>
        </w:tc>
        <w:tc>
          <w:tcPr>
            <w:tcW w:w="5488" w:type="dxa"/>
            <w:tcBorders>
              <w:top w:val="single" w:color="auto" w:sz="4" w:space="0"/>
              <w:left w:val="single" w:color="auto" w:sz="4" w:space="0"/>
              <w:bottom w:val="single" w:color="auto" w:sz="4" w:space="0"/>
              <w:right w:val="single" w:color="auto" w:sz="4" w:space="0"/>
            </w:tcBorders>
            <w:vAlign w:val="center"/>
          </w:tcPr>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★通过气象条件数据的可视化展示，提供历史和实时的气象条件信息，为污染防治研判提供气象条件方面的数据支持。可视化信息包括：污染源网格信息、污染源监控（</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控站和微</w:t>
            </w:r>
            <w:r>
              <w:rPr>
                <w:rFonts w:hint="eastAsia" w:ascii="仿宋" w:hAnsi="仿宋" w:eastAsia="仿宋" w:cs="仿宋"/>
                <w:kern w:val="0"/>
                <w:sz w:val="24"/>
                <w:szCs w:val="24"/>
                <w:lang w:val="en-US" w:eastAsia="zh-CN"/>
              </w:rPr>
              <w:t>型</w:t>
            </w:r>
            <w:r>
              <w:rPr>
                <w:rFonts w:hint="eastAsia" w:ascii="仿宋" w:hAnsi="仿宋" w:eastAsia="仿宋" w:cs="仿宋"/>
                <w:kern w:val="0"/>
                <w:sz w:val="24"/>
                <w:szCs w:val="24"/>
              </w:rPr>
              <w:t>站）信息（包括AQI、PM10、PM2.5、SO2、NO2、CO、O3-8h）、实时和历史的气温、降水、风场信息、湿度、气压维度的可视化。</w:t>
            </w:r>
          </w:p>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可动画效果播放历史与未来污染潜势、气象条件变化动图。</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污染管控</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能够对各类站点的超标进行排名分析；</w:t>
            </w:r>
          </w:p>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能够针对污染源的违规类型进行分类并提供在线取证依据；能够针对不同的违规类型提出措施建议，并可以进行任务分发；</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提供针对不同污染源的现场巡查记录，并可同步在平台上生成监管任务。</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网格溯源</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★通过大数据进行同源分析计算，可以精确溯源定位影响</w:t>
            </w:r>
            <w:r>
              <w:rPr>
                <w:rFonts w:hint="eastAsia" w:ascii="仿宋" w:hAnsi="仿宋" w:eastAsia="仿宋" w:cs="仿宋"/>
                <w:sz w:val="24"/>
                <w:szCs w:val="24"/>
                <w:lang w:val="en-US" w:eastAsia="zh-CN"/>
              </w:rPr>
              <w:t>市</w:t>
            </w:r>
            <w:r>
              <w:rPr>
                <w:rFonts w:hint="eastAsia" w:ascii="仿宋" w:hAnsi="仿宋" w:eastAsia="仿宋" w:cs="仿宋"/>
                <w:sz w:val="24"/>
                <w:szCs w:val="24"/>
              </w:rPr>
              <w:t>控站的污染源网格点；</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sz w:val="24"/>
                <w:szCs w:val="24"/>
              </w:rPr>
              <w:t>★通过大数据进行污染传输路径计算，可以溯源定位污染产生、污染传输扩散以及污染消散的位置、时间和路径。</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会商沙盘</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★提供态势会商沙盘，具备提供每个</w:t>
            </w:r>
            <w:r>
              <w:rPr>
                <w:rFonts w:hint="eastAsia" w:ascii="仿宋" w:hAnsi="仿宋" w:eastAsia="仿宋" w:cs="仿宋"/>
                <w:sz w:val="24"/>
                <w:szCs w:val="24"/>
                <w:lang w:val="en-US" w:eastAsia="zh-CN"/>
              </w:rPr>
              <w:t>市</w:t>
            </w:r>
            <w:r>
              <w:rPr>
                <w:rFonts w:hint="eastAsia" w:ascii="仿宋" w:hAnsi="仿宋" w:eastAsia="仿宋" w:cs="仿宋"/>
                <w:sz w:val="24"/>
                <w:szCs w:val="24"/>
              </w:rPr>
              <w:t>控站当天24逐小时预测态势图，配合未来24小时污染扩散气象预报图，可以对未来态势进行人工会商调整；</w:t>
            </w:r>
          </w:p>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★提供决策会商沙盘，具备</w:t>
            </w:r>
            <w:r>
              <w:rPr>
                <w:rFonts w:hint="eastAsia" w:ascii="仿宋" w:hAnsi="仿宋" w:eastAsia="仿宋" w:cs="仿宋"/>
                <w:sz w:val="24"/>
                <w:szCs w:val="24"/>
                <w:lang w:val="en-US" w:eastAsia="zh-CN"/>
              </w:rPr>
              <w:t>市</w:t>
            </w:r>
            <w:r>
              <w:rPr>
                <w:rFonts w:hint="eastAsia" w:ascii="仿宋" w:hAnsi="仿宋" w:eastAsia="仿宋" w:cs="仿宋"/>
                <w:sz w:val="24"/>
                <w:szCs w:val="24"/>
              </w:rPr>
              <w:t>控站AQI日均值/首要污染物预测分布图，人工会商通过调整控制相应污染因子预期值来达到当日空气质量达标要求</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统计分析</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可自动统计年度目标考核任务完成进度（优良天数、PM10、PM2.5），并可通过与去年同期对比</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能够自动生成污染日历、管理日历。</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能够实现对监测点位的排名分析、对比分析。</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能够对所有监测点位的历史数据进行数据查询。</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能随时查看日常运营工作中生成的分析报告。</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2</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城市扬尘污染源在线监控子系统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在线显示监测点的颗粒物浓度、视频监控图像及噪声实时数据。</w:t>
            </w:r>
          </w:p>
          <w:p>
            <w:pPr>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w:t>
            </w:r>
            <w:r>
              <w:rPr>
                <w:rFonts w:hint="eastAsia" w:ascii="仿宋" w:hAnsi="仿宋" w:eastAsia="仿宋" w:cs="宋体"/>
                <w:color w:val="000000"/>
                <w:kern w:val="0"/>
                <w:sz w:val="24"/>
                <w:szCs w:val="24"/>
              </w:rPr>
              <w:t>扬尘在线监控平台</w:t>
            </w:r>
            <w:r>
              <w:rPr>
                <w:rFonts w:hint="eastAsia" w:ascii="仿宋" w:hAnsi="仿宋" w:eastAsia="仿宋" w:cs="宋体"/>
                <w:kern w:val="0"/>
                <w:sz w:val="24"/>
                <w:szCs w:val="21"/>
              </w:rPr>
              <w:t>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统计查询</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能够对所有监测点位的历史数据进行数据查询。</w:t>
            </w:r>
          </w:p>
          <w:p>
            <w:pPr>
              <w:rPr>
                <w:rFonts w:ascii="仿宋" w:hAnsi="仿宋" w:eastAsia="仿宋" w:cs="仿宋"/>
                <w:sz w:val="24"/>
                <w:szCs w:val="24"/>
              </w:rPr>
            </w:pPr>
            <w:r>
              <w:rPr>
                <w:rFonts w:hint="eastAsia" w:ascii="仿宋" w:hAnsi="仿宋" w:eastAsia="仿宋" w:cs="仿宋"/>
                <w:sz w:val="24"/>
                <w:szCs w:val="24"/>
              </w:rPr>
              <w:t>能够对所有监测点位的历史图像进行查询。</w:t>
            </w:r>
          </w:p>
          <w:p>
            <w:pPr>
              <w:rPr>
                <w:rFonts w:ascii="仿宋" w:hAnsi="仿宋" w:eastAsia="仿宋" w:cs="仿宋"/>
                <w:sz w:val="24"/>
                <w:szCs w:val="24"/>
              </w:rPr>
            </w:pPr>
            <w:r>
              <w:rPr>
                <w:rFonts w:hint="eastAsia" w:ascii="仿宋" w:hAnsi="仿宋" w:eastAsia="仿宋" w:cs="仿宋"/>
                <w:sz w:val="24"/>
                <w:szCs w:val="24"/>
              </w:rPr>
              <w:t>能够自动统计计算站点的日均值、月均值</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告警管理</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★自动抓取相关空气质量自动监测站点的实时空气质量数据，并具有污染物超标告警，立即通过短信或平台发生给特定人的功能。</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图像抓拍</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能实现对施工扬尘和道路扬尘实施全要素监控，即能自动抓拍、智能识别现场所有的控尘措施的违规行为，如车辆冒装、洒水降尘、带泥上路等.</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报告分析</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平台能对整个监测与管控系统进行环保专业性分析，在此基础上形成日报、周报和月报，并以最符合阅读习惯的方式推送给特定人。</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雾炮联动</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平台能实现对现场治理设施的在线监控，具有远程联动现场喷淋、雾炮等治理设施的功能。</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扬尘污染分布</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平台能提供单个工地扬尘动态扩散分布功能，绘制出单个工地扬尘污染扩散分布图；</w:t>
            </w:r>
          </w:p>
          <w:p>
            <w:pPr>
              <w:widowControl/>
              <w:rPr>
                <w:rFonts w:ascii="仿宋" w:hAnsi="仿宋" w:eastAsia="仿宋" w:cs="仿宋"/>
                <w:sz w:val="24"/>
                <w:szCs w:val="24"/>
              </w:rPr>
            </w:pPr>
            <w:r>
              <w:rPr>
                <w:rFonts w:hint="eastAsia" w:ascii="仿宋" w:hAnsi="仿宋" w:eastAsia="仿宋" w:cs="仿宋"/>
                <w:sz w:val="24"/>
                <w:szCs w:val="24"/>
              </w:rPr>
              <w:t>能提供区域污染源扩散分布，绘制出辖区内扬尘污染扩散分布图；在提供源清单的基础上，根据区域污染源扩散情况，对区域空气质量进行实时评估。</w:t>
            </w:r>
          </w:p>
          <w:p>
            <w:pPr>
              <w:widowControl/>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提供扬尘污染区域分布软件著作权复印件并加盖生产厂商公章</w:t>
            </w:r>
          </w:p>
          <w:p>
            <w:pPr>
              <w:widowControl/>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提供扬尘污染扩散软件著作权复印件并加盖生产厂商公章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支持第三方设备接口对接</w:t>
            </w:r>
          </w:p>
        </w:tc>
        <w:tc>
          <w:tcPr>
            <w:tcW w:w="5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cs="宋体"/>
                <w:sz w:val="24"/>
                <w:szCs w:val="24"/>
              </w:rPr>
            </w:pPr>
            <w:r>
              <w:rPr>
                <w:rFonts w:hint="eastAsia" w:ascii="仿宋" w:hAnsi="仿宋" w:eastAsia="仿宋" w:cs="宋体"/>
                <w:sz w:val="24"/>
                <w:szCs w:val="24"/>
              </w:rPr>
              <w:t>开放式的扬尘监控管理平台，提供符合行业标准的二次开发接口，支持接入第三方设备的数据，并提供相关的数据通讯协议和数据定义规范</w:t>
            </w:r>
          </w:p>
          <w:p>
            <w:pPr>
              <w:widowControl/>
              <w:rPr>
                <w:rFonts w:ascii="仿宋" w:hAnsi="仿宋" w:eastAsia="仿宋" w:cs="仿宋"/>
                <w:sz w:val="24"/>
                <w:szCs w:val="24"/>
              </w:rPr>
            </w:pPr>
            <w:r>
              <w:rPr>
                <w:rFonts w:hint="eastAsia" w:ascii="仿宋" w:hAnsi="仿宋" w:eastAsia="仿宋" w:cs="宋体"/>
                <w:sz w:val="24"/>
                <w:szCs w:val="24"/>
              </w:rPr>
              <w:t>★提供开放式的扬尘监控管理平台相关政府采购服务合同及中标通知书</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3</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运维运营在线监控子系统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数据审核</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可通过选择日期，精准查看监测点位各因子（例如PM</w:t>
            </w:r>
            <w:r>
              <w:rPr>
                <w:rFonts w:hint="eastAsia" w:ascii="仿宋" w:hAnsi="仿宋" w:eastAsia="仿宋" w:cs="仿宋"/>
                <w:sz w:val="24"/>
                <w:szCs w:val="24"/>
                <w:vertAlign w:val="subscript"/>
              </w:rPr>
              <w:t>10</w:t>
            </w:r>
            <w:r>
              <w:rPr>
                <w:rFonts w:hint="eastAsia" w:ascii="仿宋" w:hAnsi="仿宋" w:eastAsia="仿宋" w:cs="仿宋"/>
                <w:sz w:val="24"/>
                <w:szCs w:val="24"/>
              </w:rPr>
              <w:t>、PM</w:t>
            </w:r>
            <w:r>
              <w:rPr>
                <w:rFonts w:hint="eastAsia" w:ascii="仿宋" w:hAnsi="仿宋" w:eastAsia="仿宋" w:cs="仿宋"/>
                <w:sz w:val="24"/>
                <w:szCs w:val="24"/>
                <w:vertAlign w:val="subscript"/>
              </w:rPr>
              <w:t>2.5</w:t>
            </w:r>
            <w:r>
              <w:rPr>
                <w:rFonts w:hint="eastAsia" w:ascii="仿宋" w:hAnsi="仿宋" w:eastAsia="仿宋" w:cs="仿宋"/>
                <w:sz w:val="24"/>
                <w:szCs w:val="24"/>
              </w:rPr>
              <w:t>）的小时均值，并与同期的国控站数值进行比较；</w:t>
            </w:r>
          </w:p>
          <w:p>
            <w:pPr>
              <w:ind w:firstLine="480" w:firstLineChars="200"/>
              <w:rPr>
                <w:rFonts w:ascii="仿宋" w:hAnsi="仿宋" w:eastAsia="仿宋" w:cs="仿宋"/>
                <w:sz w:val="24"/>
                <w:szCs w:val="24"/>
              </w:rPr>
            </w:pPr>
            <w:r>
              <w:rPr>
                <w:rFonts w:hint="eastAsia" w:ascii="仿宋" w:hAnsi="仿宋" w:eastAsia="仿宋" w:cs="仿宋"/>
                <w:sz w:val="24"/>
                <w:szCs w:val="24"/>
              </w:rPr>
              <w:t>可精确查看监测设备采集因子是否齐全、采集条数是否达标，并将以上两种异常的监测设备用红色标识。</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设备管理</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可自动生成设备在线率柱形图，直观显示设备在线状态。</w:t>
            </w:r>
          </w:p>
          <w:p>
            <w:pPr>
              <w:ind w:firstLine="480"/>
              <w:rPr>
                <w:rFonts w:ascii="仿宋" w:hAnsi="仿宋" w:eastAsia="仿宋" w:cs="仿宋"/>
                <w:sz w:val="24"/>
                <w:szCs w:val="24"/>
              </w:rPr>
            </w:pPr>
            <w:r>
              <w:rPr>
                <w:rFonts w:hint="eastAsia" w:ascii="仿宋" w:hAnsi="仿宋" w:eastAsia="仿宋" w:cs="仿宋"/>
                <w:sz w:val="24"/>
                <w:szCs w:val="24"/>
              </w:rPr>
              <w:t>可任意查看监测设备名称、地址、坐标、SIM卡号、行政区域划分、关联质控站位置、数据类型等基本信息。</w:t>
            </w:r>
          </w:p>
          <w:p>
            <w:pPr>
              <w:ind w:firstLine="480"/>
              <w:rPr>
                <w:rFonts w:ascii="仿宋" w:hAnsi="仿宋" w:eastAsia="仿宋" w:cs="仿宋"/>
                <w:sz w:val="24"/>
                <w:szCs w:val="24"/>
              </w:rPr>
            </w:pPr>
            <w:r>
              <w:rPr>
                <w:rFonts w:hint="eastAsia" w:ascii="仿宋" w:hAnsi="仿宋" w:eastAsia="仿宋" w:cs="仿宋"/>
                <w:sz w:val="24"/>
                <w:szCs w:val="24"/>
              </w:rPr>
              <w:t>可查询监控设备实时状态，最新数据、气象参数及最新监控图像等信息。</w:t>
            </w:r>
          </w:p>
          <w:p>
            <w:pPr>
              <w:ind w:firstLine="480"/>
              <w:rPr>
                <w:rFonts w:ascii="仿宋" w:hAnsi="仿宋" w:eastAsia="仿宋" w:cs="仿宋"/>
                <w:sz w:val="24"/>
                <w:szCs w:val="24"/>
              </w:rPr>
            </w:pPr>
            <w:r>
              <w:rPr>
                <w:rFonts w:hint="eastAsia" w:ascii="仿宋" w:hAnsi="仿宋" w:eastAsia="仿宋" w:cs="仿宋"/>
                <w:sz w:val="24"/>
                <w:szCs w:val="24"/>
              </w:rPr>
              <w:t>可查询监测设备历史数据、历史气象数据、超标信息、违规信息、站点所在区域预况等信息。</w:t>
            </w:r>
          </w:p>
          <w:p>
            <w:pPr>
              <w:ind w:firstLine="480"/>
              <w:rPr>
                <w:rFonts w:ascii="仿宋" w:hAnsi="仿宋" w:eastAsia="仿宋" w:cs="仿宋"/>
                <w:sz w:val="24"/>
                <w:szCs w:val="24"/>
              </w:rPr>
            </w:pPr>
            <w:r>
              <w:rPr>
                <w:rFonts w:hint="eastAsia" w:ascii="仿宋" w:hAnsi="仿宋" w:eastAsia="仿宋" w:cs="仿宋"/>
                <w:sz w:val="24"/>
                <w:szCs w:val="24"/>
              </w:rPr>
              <w:t>可查询国控站、省控站、市控站的历史监测数据。</w:t>
            </w:r>
          </w:p>
          <w:p>
            <w:pPr>
              <w:ind w:firstLine="480"/>
              <w:rPr>
                <w:rFonts w:ascii="仿宋" w:hAnsi="仿宋" w:eastAsia="仿宋" w:cs="仿宋"/>
                <w:sz w:val="24"/>
                <w:szCs w:val="24"/>
              </w:rPr>
            </w:pPr>
            <w:r>
              <w:rPr>
                <w:rFonts w:hint="eastAsia" w:ascii="仿宋" w:hAnsi="仿宋" w:eastAsia="仿宋" w:cs="仿宋"/>
                <w:sz w:val="24"/>
                <w:szCs w:val="24"/>
              </w:rPr>
              <w:t>可自动统计并显示设备掉线信息，包含设备名称、SIM卡号，具体地址、所属区域、掉线时长等信息。</w:t>
            </w:r>
          </w:p>
          <w:p>
            <w:pPr>
              <w:ind w:firstLine="480" w:firstLineChars="200"/>
              <w:rPr>
                <w:rFonts w:ascii="仿宋" w:hAnsi="仿宋" w:eastAsia="仿宋" w:cs="仿宋"/>
                <w:sz w:val="24"/>
                <w:szCs w:val="24"/>
              </w:rPr>
            </w:pPr>
            <w:r>
              <w:rPr>
                <w:rFonts w:hint="eastAsia" w:ascii="仿宋" w:hAnsi="仿宋" w:eastAsia="仿宋" w:cs="仿宋"/>
                <w:sz w:val="24"/>
                <w:szCs w:val="24"/>
              </w:rPr>
              <w:t>可生成并导出监测设备日报表，也可通过选取不同时段生成时段报表。可通过告警看板查看当天累计告警信息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巡检管理</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够查询设备巡检的基本信息（包括时间、地点、设备编号等）及巡检状态、巡检结果，对已完成巡检的点位可查询巡检图片、巡检描述等信息。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工单处理</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能根据监控设备出现的异常情况下发工单，工单内容包括故障点位基本信息及故障类型、掉线时间、掉线时长、工单创建人、负责人等基本信息，并支持下发工单的后续操作，例如工单确认、上传现场图片、故障图片、完工提报等。</w:t>
            </w:r>
          </w:p>
          <w:p>
            <w:pPr>
              <w:rPr>
                <w:rFonts w:ascii="仿宋" w:hAnsi="仿宋" w:eastAsia="仿宋" w:cs="仿宋"/>
                <w:sz w:val="24"/>
                <w:szCs w:val="24"/>
              </w:rPr>
            </w:pPr>
            <w:r>
              <w:rPr>
                <w:rFonts w:hint="eastAsia" w:ascii="仿宋" w:hAnsi="仿宋" w:eastAsia="仿宋" w:cs="仿宋"/>
                <w:sz w:val="24"/>
                <w:szCs w:val="24"/>
              </w:rPr>
              <w:t>根据工单的处理情况自动统计，生成饼形图以直观查看工单处理情况。</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4</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企业污染源管理子系统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本功能应能接入餐饮油烟、VOC及有毒有害气体及其他废气、废水等多种污染源监测数据。</w:t>
            </w:r>
          </w:p>
          <w:p>
            <w:pPr>
              <w:ind w:firstLine="480"/>
              <w:rPr>
                <w:rFonts w:ascii="仿宋" w:hAnsi="仿宋" w:eastAsia="仿宋" w:cs="仿宋"/>
                <w:sz w:val="24"/>
                <w:szCs w:val="24"/>
              </w:rPr>
            </w:pPr>
            <w:r>
              <w:rPr>
                <w:rFonts w:hint="eastAsia" w:ascii="仿宋" w:hAnsi="仿宋" w:eastAsia="仿宋" w:cs="仿宋"/>
                <w:sz w:val="24"/>
                <w:szCs w:val="24"/>
              </w:rPr>
              <w:t>能在GIS地图上直观显示污染企业的具体位置、污染类型及污染等级、相关负责人等信息</w:t>
            </w:r>
          </w:p>
          <w:p>
            <w:pPr>
              <w:ind w:firstLine="480"/>
              <w:rPr>
                <w:rFonts w:ascii="仿宋" w:hAnsi="仿宋" w:eastAsia="仿宋" w:cs="仿宋"/>
                <w:sz w:val="24"/>
                <w:szCs w:val="24"/>
              </w:rPr>
            </w:pPr>
            <w:r>
              <w:rPr>
                <w:rFonts w:hint="eastAsia" w:ascii="仿宋" w:hAnsi="仿宋" w:eastAsia="仿宋" w:cs="仿宋"/>
                <w:sz w:val="24"/>
                <w:szCs w:val="24"/>
              </w:rPr>
              <w:t>能显示多个污染企业的污染因子并能以十分钟值为基础自动生成监测曲线</w:t>
            </w:r>
          </w:p>
          <w:p>
            <w:pPr>
              <w:ind w:firstLine="480"/>
              <w:rPr>
                <w:rFonts w:ascii="仿宋" w:hAnsi="仿宋" w:eastAsia="仿宋" w:cs="仿宋"/>
                <w:sz w:val="24"/>
                <w:szCs w:val="24"/>
              </w:rPr>
            </w:pPr>
            <w:r>
              <w:rPr>
                <w:rFonts w:hint="eastAsia" w:ascii="仿宋" w:hAnsi="仿宋" w:eastAsia="仿宋" w:cs="仿宋"/>
                <w:sz w:val="24"/>
                <w:szCs w:val="24"/>
              </w:rPr>
              <w:t>可自动将污染企业十分钟值监测曲线与关联空气站点对应污染因子的监测曲线进行比对。</w:t>
            </w:r>
          </w:p>
          <w:p>
            <w:pPr>
              <w:ind w:firstLine="480"/>
              <w:rPr>
                <w:rFonts w:ascii="仿宋" w:hAnsi="仿宋" w:eastAsia="仿宋" w:cs="仿宋"/>
                <w:sz w:val="24"/>
                <w:szCs w:val="24"/>
              </w:rPr>
            </w:pPr>
            <w:r>
              <w:rPr>
                <w:rFonts w:hint="eastAsia" w:ascii="仿宋" w:hAnsi="仿宋" w:eastAsia="仿宋" w:cs="仿宋"/>
                <w:sz w:val="24"/>
                <w:szCs w:val="24"/>
              </w:rPr>
              <w:t>能实时查看多个污染企业排序</w:t>
            </w:r>
          </w:p>
          <w:p>
            <w:pPr>
              <w:rPr>
                <w:rFonts w:ascii="仿宋" w:hAnsi="仿宋" w:eastAsia="仿宋" w:cs="仿宋"/>
                <w:sz w:val="24"/>
                <w:szCs w:val="24"/>
              </w:rPr>
            </w:pPr>
            <w:r>
              <w:rPr>
                <w:rFonts w:hint="eastAsia" w:ascii="仿宋" w:hAnsi="仿宋" w:eastAsia="仿宋" w:cs="仿宋"/>
                <w:sz w:val="24"/>
                <w:szCs w:val="24"/>
              </w:rPr>
              <w:t>能实时查看污染企业污染源现场监控图片</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实时告警</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可根据污染企业监测因子十分钟值设置告警门限值，超过门限值即触发告警，并可将告警信息通过短信/手机APP/微信公众号自动发送至相关责任人。</w:t>
            </w:r>
          </w:p>
          <w:p>
            <w:pPr>
              <w:rPr>
                <w:rFonts w:ascii="仿宋" w:hAnsi="仿宋" w:eastAsia="仿宋" w:cs="仿宋"/>
                <w:sz w:val="24"/>
                <w:szCs w:val="24"/>
              </w:rPr>
            </w:pPr>
            <w:r>
              <w:rPr>
                <w:rFonts w:hint="eastAsia" w:ascii="仿宋" w:hAnsi="仿宋" w:eastAsia="仿宋" w:cs="仿宋"/>
                <w:sz w:val="24"/>
                <w:szCs w:val="24"/>
              </w:rPr>
              <w:t>可通过告警看板查看当天累计告警信息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数据查询</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可通过选择不同时间周期（小时、日、月、年）来查询污染企业监测数据。污染企业的告警数据在查询出的历史数据列表中应标红表示。</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4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5</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手机APP</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主要功能</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通过设置不同权限账号实现分级管理</w:t>
            </w:r>
          </w:p>
          <w:p>
            <w:pPr>
              <w:ind w:firstLine="480"/>
              <w:rPr>
                <w:rFonts w:ascii="仿宋" w:hAnsi="仿宋" w:eastAsia="仿宋" w:cs="仿宋"/>
                <w:sz w:val="24"/>
                <w:szCs w:val="24"/>
              </w:rPr>
            </w:pPr>
            <w:r>
              <w:rPr>
                <w:rFonts w:hint="eastAsia" w:ascii="仿宋" w:hAnsi="仿宋" w:eastAsia="仿宋" w:cs="仿宋"/>
                <w:sz w:val="24"/>
                <w:szCs w:val="24"/>
              </w:rPr>
              <w:t>能显示当前位置所属行政区空气质量实时数据详情信息以及当前行政区域空气质量预报信息。</w:t>
            </w:r>
          </w:p>
          <w:p>
            <w:pPr>
              <w:ind w:firstLine="480"/>
              <w:rPr>
                <w:rFonts w:ascii="仿宋" w:hAnsi="仿宋" w:eastAsia="仿宋" w:cs="仿宋"/>
                <w:sz w:val="24"/>
                <w:szCs w:val="24"/>
              </w:rPr>
            </w:pPr>
            <w:r>
              <w:rPr>
                <w:rFonts w:hint="eastAsia" w:ascii="仿宋" w:hAnsi="仿宋" w:eastAsia="仿宋" w:cs="仿宋"/>
                <w:sz w:val="24"/>
                <w:szCs w:val="24"/>
              </w:rPr>
              <w:t>能在GIS地图上实时查看监测点位分布及实时数据，并能通过切换按钮对所有有监测点位进行自动排序，通过点击单个点位能查看其详细信息。</w:t>
            </w:r>
          </w:p>
          <w:p>
            <w:pPr>
              <w:ind w:firstLine="480"/>
              <w:rPr>
                <w:rFonts w:ascii="仿宋" w:hAnsi="仿宋" w:eastAsia="仿宋" w:cs="仿宋"/>
                <w:bCs/>
                <w:sz w:val="24"/>
                <w:szCs w:val="24"/>
              </w:rPr>
            </w:pPr>
            <w:r>
              <w:rPr>
                <w:rFonts w:hint="eastAsia" w:ascii="仿宋" w:hAnsi="仿宋" w:eastAsia="仿宋" w:cs="仿宋"/>
                <w:bCs/>
                <w:sz w:val="24"/>
                <w:szCs w:val="24"/>
              </w:rPr>
              <w:t>能自动生成并实时查看监测点位预警信息。</w:t>
            </w:r>
          </w:p>
          <w:p>
            <w:pPr>
              <w:ind w:firstLine="480"/>
              <w:rPr>
                <w:rFonts w:ascii="仿宋" w:hAnsi="仿宋" w:eastAsia="仿宋" w:cs="仿宋"/>
                <w:sz w:val="24"/>
                <w:szCs w:val="24"/>
              </w:rPr>
            </w:pPr>
            <w:r>
              <w:rPr>
                <w:rFonts w:hint="eastAsia" w:ascii="仿宋" w:hAnsi="仿宋" w:eastAsia="仿宋" w:cs="仿宋"/>
                <w:sz w:val="24"/>
                <w:szCs w:val="24"/>
              </w:rPr>
              <w:t>支持权限范围内各站点协同任务的发起、处置与查看。</w:t>
            </w:r>
          </w:p>
          <w:p>
            <w:pPr>
              <w:ind w:firstLine="480" w:firstLineChars="200"/>
              <w:rPr>
                <w:rFonts w:ascii="仿宋" w:hAnsi="仿宋" w:eastAsia="仿宋" w:cs="仿宋"/>
                <w:sz w:val="24"/>
                <w:szCs w:val="24"/>
              </w:rPr>
            </w:pPr>
            <w:r>
              <w:rPr>
                <w:rFonts w:hint="eastAsia" w:ascii="仿宋" w:hAnsi="仿宋" w:eastAsia="仿宋" w:cs="仿宋"/>
                <w:sz w:val="24"/>
                <w:szCs w:val="24"/>
              </w:rPr>
              <w:t>可完整浏览登录权限范围内的所有分析报告。</w:t>
            </w:r>
          </w:p>
          <w:p>
            <w:pPr>
              <w:autoSpaceDE w:val="0"/>
              <w:autoSpaceDN w:val="0"/>
              <w:adjustRightInd w:val="0"/>
              <w:ind w:firstLine="480" w:firstLineChars="200"/>
              <w:jc w:val="left"/>
              <w:rPr>
                <w:rFonts w:ascii="仿宋" w:hAnsi="仿宋" w:eastAsia="仿宋" w:cs="宋体"/>
                <w:sz w:val="24"/>
                <w:szCs w:val="24"/>
              </w:rPr>
            </w:pPr>
            <w:r>
              <w:rPr>
                <w:rFonts w:hint="eastAsia" w:ascii="仿宋" w:hAnsi="仿宋" w:eastAsia="仿宋" w:cs="仿宋"/>
                <w:sz w:val="24"/>
                <w:szCs w:val="24"/>
              </w:rPr>
              <w:t>★</w:t>
            </w:r>
            <w:r>
              <w:rPr>
                <w:rFonts w:hint="eastAsia" w:ascii="仿宋" w:hAnsi="仿宋" w:eastAsia="仿宋" w:cs="宋体"/>
                <w:sz w:val="24"/>
                <w:szCs w:val="24"/>
              </w:rPr>
              <w:t>管理功能：具有一定管理功能,形成一套简单的闭环管理流程，督促监测点积极改善环境空气状况。</w:t>
            </w:r>
          </w:p>
          <w:p>
            <w:pPr>
              <w:ind w:firstLine="480" w:firstLineChars="200"/>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提供环保A</w:t>
            </w:r>
            <w:r>
              <w:rPr>
                <w:rFonts w:ascii="仿宋" w:hAnsi="仿宋" w:eastAsia="仿宋" w:cs="宋体"/>
                <w:kern w:val="0"/>
                <w:sz w:val="24"/>
                <w:szCs w:val="21"/>
              </w:rPr>
              <w:t>PP</w:t>
            </w:r>
            <w:r>
              <w:rPr>
                <w:rFonts w:hint="eastAsia" w:ascii="仿宋" w:hAnsi="仿宋" w:eastAsia="仿宋" w:cs="宋体"/>
                <w:kern w:val="0"/>
                <w:sz w:val="24"/>
                <w:szCs w:val="21"/>
              </w:rPr>
              <w:t>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4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微信公众号</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主要功能</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通过设置不同权限账号实现分级管理</w:t>
            </w:r>
          </w:p>
          <w:p>
            <w:pPr>
              <w:ind w:firstLine="480"/>
              <w:rPr>
                <w:rFonts w:ascii="仿宋" w:hAnsi="仿宋" w:eastAsia="仿宋" w:cs="仿宋"/>
                <w:sz w:val="24"/>
                <w:szCs w:val="24"/>
              </w:rPr>
            </w:pPr>
            <w:r>
              <w:rPr>
                <w:rFonts w:hint="eastAsia" w:ascii="仿宋" w:hAnsi="仿宋" w:eastAsia="仿宋" w:cs="仿宋"/>
                <w:sz w:val="24"/>
                <w:szCs w:val="24"/>
              </w:rPr>
              <w:t>能显示当前位置所属行政区空气质量实时数据详情信息以及当前行政区域空气质量预报信息。</w:t>
            </w:r>
          </w:p>
          <w:p>
            <w:pPr>
              <w:ind w:firstLine="480"/>
              <w:rPr>
                <w:rFonts w:ascii="仿宋" w:hAnsi="仿宋" w:eastAsia="仿宋" w:cs="仿宋"/>
                <w:sz w:val="24"/>
                <w:szCs w:val="24"/>
              </w:rPr>
            </w:pPr>
            <w:r>
              <w:rPr>
                <w:rFonts w:hint="eastAsia" w:ascii="仿宋" w:hAnsi="仿宋" w:eastAsia="仿宋" w:cs="仿宋"/>
                <w:sz w:val="24"/>
                <w:szCs w:val="24"/>
              </w:rPr>
              <w:t>能在GIS地图上实时查看监测点位分布及实时数据，并能通过切换按钮对所有有监测点位进行自动排序，通过点击单个点位能查看其详细信息。</w:t>
            </w:r>
          </w:p>
          <w:p>
            <w:pPr>
              <w:ind w:firstLine="480"/>
              <w:rPr>
                <w:rFonts w:ascii="仿宋" w:hAnsi="仿宋" w:eastAsia="仿宋" w:cs="仿宋"/>
                <w:bCs/>
                <w:sz w:val="24"/>
                <w:szCs w:val="24"/>
              </w:rPr>
            </w:pPr>
            <w:r>
              <w:rPr>
                <w:rFonts w:hint="eastAsia" w:ascii="仿宋" w:hAnsi="仿宋" w:eastAsia="仿宋" w:cs="仿宋"/>
                <w:bCs/>
                <w:sz w:val="24"/>
                <w:szCs w:val="24"/>
              </w:rPr>
              <w:t>能自动生成并实时查看监测点位预警信息。</w:t>
            </w:r>
          </w:p>
          <w:p>
            <w:pPr>
              <w:ind w:firstLine="480"/>
              <w:rPr>
                <w:rFonts w:ascii="仿宋" w:hAnsi="仿宋" w:eastAsia="仿宋" w:cs="仿宋"/>
                <w:sz w:val="24"/>
                <w:szCs w:val="24"/>
              </w:rPr>
            </w:pPr>
            <w:r>
              <w:rPr>
                <w:rFonts w:hint="eastAsia" w:ascii="仿宋" w:hAnsi="仿宋" w:eastAsia="仿宋" w:cs="仿宋"/>
                <w:sz w:val="24"/>
                <w:szCs w:val="24"/>
              </w:rPr>
              <w:t>支持权限范围内各站点协同任务的发起、处置与查看。</w:t>
            </w:r>
          </w:p>
          <w:p>
            <w:pPr>
              <w:ind w:firstLine="480" w:firstLineChars="200"/>
              <w:rPr>
                <w:rFonts w:ascii="仿宋" w:hAnsi="仿宋" w:eastAsia="仿宋" w:cs="仿宋"/>
                <w:sz w:val="24"/>
                <w:szCs w:val="24"/>
              </w:rPr>
            </w:pPr>
            <w:r>
              <w:rPr>
                <w:rFonts w:hint="eastAsia" w:ascii="仿宋" w:hAnsi="仿宋" w:eastAsia="仿宋" w:cs="仿宋"/>
                <w:sz w:val="24"/>
                <w:szCs w:val="24"/>
              </w:rPr>
              <w:t>可完整浏览登录权限范围内的所有分析报告。</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rPr>
            </w:pPr>
          </w:p>
        </w:tc>
      </w:tr>
    </w:tbl>
    <w:p>
      <w:pPr>
        <w:widowControl/>
        <w:jc w:val="left"/>
        <w:rPr>
          <w:rFonts w:ascii="仿宋" w:hAnsi="仿宋" w:eastAsia="仿宋" w:cs="仿宋"/>
          <w:bCs/>
          <w:sz w:val="24"/>
          <w:szCs w:val="24"/>
        </w:rPr>
      </w:pP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4.4服务标准</w:t>
      </w:r>
    </w:p>
    <w:tbl>
      <w:tblPr>
        <w:tblStyle w:val="38"/>
        <w:tblpPr w:leftFromText="180" w:rightFromText="180" w:vertAnchor="text" w:tblpX="-2" w:tblpY="1"/>
        <w:tblOverlap w:val="never"/>
        <w:tblW w:w="8963" w:type="dxa"/>
        <w:tblInd w:w="0" w:type="dxa"/>
        <w:tblLayout w:type="fixed"/>
        <w:tblCellMar>
          <w:top w:w="0" w:type="dxa"/>
          <w:left w:w="0" w:type="dxa"/>
          <w:bottom w:w="0" w:type="dxa"/>
          <w:right w:w="0" w:type="dxa"/>
        </w:tblCellMar>
      </w:tblPr>
      <w:tblGrid>
        <w:gridCol w:w="528"/>
        <w:gridCol w:w="732"/>
        <w:gridCol w:w="7703"/>
      </w:tblGrid>
      <w:tr>
        <w:tblPrEx>
          <w:tblLayout w:type="fixed"/>
          <w:tblCellMar>
            <w:top w:w="0" w:type="dxa"/>
            <w:left w:w="0" w:type="dxa"/>
            <w:bottom w:w="0" w:type="dxa"/>
            <w:right w:w="0" w:type="dxa"/>
          </w:tblCellMar>
        </w:tblPrEx>
        <w:trPr>
          <w:trHeight w:val="845" w:hRule="exact"/>
        </w:trPr>
        <w:tc>
          <w:tcPr>
            <w:tcW w:w="528"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szCs w:val="24"/>
              </w:rPr>
            </w:pPr>
            <w:r>
              <w:rPr>
                <w:rFonts w:hint="eastAsia" w:ascii="仿宋" w:hAnsi="仿宋" w:eastAsia="仿宋" w:cs="仿宋"/>
                <w:sz w:val="24"/>
                <w:szCs w:val="24"/>
              </w:rPr>
              <w:t>序号</w:t>
            </w:r>
          </w:p>
        </w:tc>
        <w:tc>
          <w:tcPr>
            <w:tcW w:w="732"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szCs w:val="24"/>
              </w:rPr>
            </w:pPr>
            <w:r>
              <w:rPr>
                <w:rFonts w:hint="eastAsia" w:ascii="仿宋" w:hAnsi="仿宋" w:eastAsia="仿宋" w:cs="仿宋"/>
                <w:sz w:val="24"/>
                <w:szCs w:val="24"/>
              </w:rPr>
              <w:t>名称</w:t>
            </w:r>
          </w:p>
        </w:tc>
        <w:tc>
          <w:tcPr>
            <w:tcW w:w="770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主要内容</w:t>
            </w:r>
          </w:p>
        </w:tc>
      </w:tr>
      <w:tr>
        <w:tblPrEx>
          <w:tblLayout w:type="fixed"/>
          <w:tblCellMar>
            <w:top w:w="0" w:type="dxa"/>
            <w:left w:w="0" w:type="dxa"/>
            <w:bottom w:w="0" w:type="dxa"/>
            <w:right w:w="0" w:type="dxa"/>
          </w:tblCellMar>
        </w:tblPrEx>
        <w:trPr>
          <w:trHeight w:val="6740"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服务团队配置要求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1）组建不少于5人的专业化的技术服务队伍，不少于1辆的专业服务车。配置人员应满足以下基本需求：包括项目管理人员、现场固定巡检人员、系统运行维护人员（含应急值班）等。项目经理应当有主持开展过类似项目案例的经验，项目成员应包含计算机（软件）、环保等与项目相关专业背景方面人员。</w:t>
            </w:r>
          </w:p>
          <w:p>
            <w:pPr>
              <w:ind w:firstLine="480" w:firstLineChars="200"/>
              <w:rPr>
                <w:rFonts w:ascii="仿宋" w:hAnsi="仿宋" w:eastAsia="仿宋" w:cs="仿宋"/>
                <w:sz w:val="24"/>
                <w:szCs w:val="24"/>
              </w:rPr>
            </w:pPr>
            <w:r>
              <w:rPr>
                <w:rFonts w:hint="eastAsia" w:ascii="仿宋" w:hAnsi="仿宋" w:eastAsia="仿宋" w:cs="仿宋"/>
                <w:sz w:val="24"/>
                <w:szCs w:val="24"/>
              </w:rPr>
              <w:t>（2）运维单位项目组所有管理和技术人员未经与采购人协调同意，不得随意变更、调动。</w:t>
            </w:r>
          </w:p>
          <w:p>
            <w:pPr>
              <w:ind w:firstLine="480" w:firstLineChars="200"/>
              <w:rPr>
                <w:rFonts w:ascii="仿宋" w:hAnsi="仿宋" w:eastAsia="仿宋" w:cs="仿宋"/>
                <w:sz w:val="24"/>
                <w:szCs w:val="24"/>
              </w:rPr>
            </w:pPr>
            <w:r>
              <w:rPr>
                <w:rFonts w:hint="eastAsia" w:ascii="仿宋" w:hAnsi="仿宋" w:eastAsia="仿宋" w:cs="仿宋"/>
                <w:sz w:val="24"/>
                <w:szCs w:val="24"/>
              </w:rPr>
              <w:t>（3）须向甲方监控中心安排两名工作人员，负责平台数据异常报警监管，视频工作异常监管，数据统计，数据报表制定等。</w:t>
            </w:r>
          </w:p>
        </w:tc>
      </w:tr>
      <w:tr>
        <w:tblPrEx>
          <w:tblLayout w:type="fixed"/>
          <w:tblCellMar>
            <w:top w:w="0" w:type="dxa"/>
            <w:left w:w="0" w:type="dxa"/>
            <w:bottom w:w="0" w:type="dxa"/>
            <w:right w:w="0" w:type="dxa"/>
          </w:tblCellMar>
        </w:tblPrEx>
        <w:trPr>
          <w:trHeight w:val="12792"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运维服务要求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（1）具备 7*24 小时值班值守能力，污染超标时进行预警提醒，督促，能随时调取和提供监控数据和影像资料给采购人或采购人指定的相应管理部门。每日上、下午通过运维监控子系统对前端监控设备的运行进行检查，观察其工作是否正常，通讯是否畅通，并记录在案。发现数据持续异常情况，立即前往现场进行检查。</w:t>
            </w:r>
          </w:p>
          <w:p>
            <w:pPr>
              <w:rPr>
                <w:rFonts w:ascii="仿宋" w:hAnsi="仿宋" w:eastAsia="仿宋" w:cs="仿宋"/>
                <w:sz w:val="24"/>
                <w:szCs w:val="24"/>
              </w:rPr>
            </w:pPr>
            <w:r>
              <w:rPr>
                <w:rFonts w:hint="eastAsia" w:ascii="仿宋" w:hAnsi="仿宋" w:eastAsia="仿宋" w:cs="仿宋"/>
                <w:sz w:val="24"/>
                <w:szCs w:val="24"/>
              </w:rPr>
              <w:t xml:space="preserve">每月一至二次对前端监测设备进行现场维护，查看仪器数据与异常情况，并记录在案，检查球机镜头是否清洁，必要时进行清洗。 </w:t>
            </w:r>
          </w:p>
          <w:p>
            <w:pPr>
              <w:rPr>
                <w:rFonts w:ascii="仿宋" w:hAnsi="仿宋" w:eastAsia="仿宋" w:cs="仿宋"/>
                <w:sz w:val="24"/>
                <w:szCs w:val="24"/>
              </w:rPr>
            </w:pPr>
            <w:r>
              <w:rPr>
                <w:rFonts w:hint="eastAsia" w:ascii="仿宋" w:hAnsi="仿宋" w:eastAsia="仿宋" w:cs="仿宋"/>
                <w:sz w:val="24"/>
                <w:szCs w:val="24"/>
              </w:rPr>
              <w:t>对前端监测设备，每月至少检查 1 次采样、计量、反应器、检测器等单元的工作情况，对采集器进行清理。</w:t>
            </w:r>
          </w:p>
          <w:p>
            <w:pPr>
              <w:rPr>
                <w:rFonts w:ascii="仿宋" w:hAnsi="仿宋" w:eastAsia="仿宋" w:cs="仿宋"/>
                <w:sz w:val="24"/>
                <w:szCs w:val="24"/>
              </w:rPr>
            </w:pPr>
            <w:r>
              <w:rPr>
                <w:rFonts w:hint="eastAsia" w:ascii="仿宋" w:hAnsi="仿宋" w:eastAsia="仿宋" w:cs="仿宋"/>
                <w:sz w:val="24"/>
                <w:szCs w:val="24"/>
              </w:rPr>
              <w:t>设备校准：每月至少对自动监控设备进行一次现场校准。</w:t>
            </w:r>
          </w:p>
          <w:p>
            <w:pPr>
              <w:ind w:firstLine="480" w:firstLineChars="200"/>
              <w:rPr>
                <w:rFonts w:ascii="仿宋" w:hAnsi="仿宋" w:eastAsia="仿宋" w:cs="仿宋"/>
                <w:sz w:val="24"/>
                <w:szCs w:val="24"/>
              </w:rPr>
            </w:pPr>
            <w:r>
              <w:rPr>
                <w:rFonts w:hint="eastAsia" w:ascii="仿宋" w:hAnsi="仿宋" w:eastAsia="仿宋" w:cs="仿宋"/>
                <w:sz w:val="24"/>
                <w:szCs w:val="24"/>
              </w:rPr>
              <w:t>（2）每台监控设备每个月的巡检次数不低于 2 次，确保服务期间的监测仪器功能正常，年度设备的故障率低于 10%，确保监测仪器的日平均在线率超过 90%。</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监控平台应每日检查整体通信链路是否正常，时刻保持报警、控制设备处于安全响应状态，设置操作权限，防止误操作。 </w:t>
            </w:r>
          </w:p>
          <w:p>
            <w:pPr>
              <w:ind w:firstLine="480" w:firstLineChars="200"/>
              <w:rPr>
                <w:rFonts w:ascii="仿宋" w:hAnsi="仿宋" w:eastAsia="仿宋" w:cs="仿宋"/>
                <w:sz w:val="24"/>
                <w:szCs w:val="24"/>
              </w:rPr>
            </w:pPr>
            <w:r>
              <w:rPr>
                <w:rFonts w:hint="eastAsia" w:ascii="仿宋" w:hAnsi="仿宋" w:eastAsia="仿宋" w:cs="仿宋"/>
                <w:sz w:val="24"/>
                <w:szCs w:val="24"/>
              </w:rPr>
              <w:t>发现异常或接到异常通知，在工作日工作时间内，对位于城市中心区范围内的点位，要求在 2 小时以内必须赶到现场并排除故障；对在乡镇范围内的点位，要求在4小时以内必须赶到现场并排除故障。</w:t>
            </w:r>
          </w:p>
          <w:p>
            <w:pPr>
              <w:rPr>
                <w:rFonts w:ascii="仿宋" w:hAnsi="仿宋" w:eastAsia="仿宋" w:cs="仿宋"/>
                <w:sz w:val="24"/>
                <w:szCs w:val="24"/>
              </w:rPr>
            </w:pPr>
            <w:r>
              <w:rPr>
                <w:rFonts w:hint="eastAsia" w:ascii="仿宋" w:hAnsi="仿宋" w:eastAsia="仿宋" w:cs="仿宋"/>
                <w:sz w:val="24"/>
                <w:szCs w:val="24"/>
              </w:rPr>
              <w:t>发现异常或接到异常通知，在工作日工作时间外，对位于城市中心区范围内的点位，要求在3 小时以内必须赶到现场并排除故障；对在乡镇范围内的点位，要求在4小时以内必须赶到现场并排除故障。</w:t>
            </w:r>
          </w:p>
          <w:p>
            <w:pPr>
              <w:rPr>
                <w:rFonts w:ascii="仿宋" w:hAnsi="仿宋" w:eastAsia="仿宋" w:cs="仿宋"/>
                <w:sz w:val="24"/>
                <w:szCs w:val="24"/>
              </w:rPr>
            </w:pPr>
            <w:r>
              <w:rPr>
                <w:rFonts w:hint="eastAsia" w:ascii="仿宋" w:hAnsi="仿宋" w:eastAsia="仿宋" w:cs="仿宋"/>
                <w:sz w:val="24"/>
                <w:szCs w:val="24"/>
              </w:rPr>
              <w:t xml:space="preserve">    （3）应根据仪器结构特点和厂商提供的维修手册要求，制定常见故障的判断和检修的方法及程序。对于在现场能够明确诊断，并且可由简单更换备件解决的问题，如传感器、主板、风速仪等，可在现场进行检修与更换。对于其他不易诊断和检修的故障，应将发生故障的仪器送实验室进行检查和维修，并在现场用备用仪器替代发生故障的仪器。</w:t>
            </w:r>
          </w:p>
          <w:p>
            <w:pPr>
              <w:ind w:firstLine="480" w:firstLineChars="200"/>
              <w:rPr>
                <w:rFonts w:ascii="仿宋" w:hAnsi="仿宋" w:eastAsia="仿宋" w:cs="仿宋"/>
                <w:sz w:val="24"/>
                <w:szCs w:val="24"/>
              </w:rPr>
            </w:pPr>
            <w:r>
              <w:rPr>
                <w:rFonts w:hint="eastAsia" w:ascii="仿宋" w:hAnsi="仿宋" w:eastAsia="仿宋" w:cs="仿宋"/>
                <w:sz w:val="24"/>
                <w:szCs w:val="24"/>
              </w:rPr>
              <w:t>（4）系统建成投入正式运行后，投标人须提供完整的运维台账，以便配合招标方的日常检查。在每次检修完成后，应根据检修内容和更换部件情况，对仪器进行校准，并记录检修及校准情况。</w:t>
            </w:r>
          </w:p>
          <w:p>
            <w:pPr>
              <w:rPr>
                <w:rFonts w:ascii="仿宋" w:hAnsi="仿宋" w:eastAsia="仿宋" w:cs="仿宋"/>
                <w:sz w:val="24"/>
                <w:szCs w:val="24"/>
              </w:rPr>
            </w:pPr>
            <w:r>
              <w:rPr>
                <w:rFonts w:hint="eastAsia" w:ascii="仿宋" w:hAnsi="仿宋" w:eastAsia="仿宋" w:cs="仿宋"/>
                <w:sz w:val="24"/>
                <w:szCs w:val="24"/>
              </w:rPr>
              <w:t xml:space="preserve">    （5）详细列出系统运行中所需要更换的备品备件清单，包括型号、产地、更换周期等，保证设备及时得到维护。核心部件的备品备件比例不低于设备总数的25%。</w:t>
            </w:r>
          </w:p>
          <w:p>
            <w:pPr>
              <w:ind w:firstLine="480" w:firstLineChars="200"/>
              <w:rPr>
                <w:rFonts w:ascii="仿宋" w:hAnsi="仿宋" w:eastAsia="仿宋" w:cs="仿宋"/>
                <w:sz w:val="24"/>
                <w:szCs w:val="24"/>
              </w:rPr>
            </w:pPr>
            <w:r>
              <w:rPr>
                <w:rFonts w:hint="eastAsia" w:ascii="仿宋" w:hAnsi="仿宋" w:eastAsia="仿宋" w:cs="仿宋"/>
                <w:sz w:val="24"/>
                <w:szCs w:val="24"/>
              </w:rPr>
              <w:t>（6）在服务期限内投标人按采购人要求负责免费移机，并免费更换故障的设备及所属配件。</w:t>
            </w:r>
          </w:p>
          <w:p>
            <w:pPr>
              <w:ind w:firstLine="480" w:firstLineChars="200"/>
              <w:rPr>
                <w:rFonts w:ascii="仿宋" w:hAnsi="仿宋" w:eastAsia="仿宋" w:cs="仿宋"/>
                <w:sz w:val="24"/>
                <w:szCs w:val="24"/>
              </w:rPr>
            </w:pPr>
            <w:r>
              <w:rPr>
                <w:rFonts w:hint="eastAsia" w:ascii="仿宋" w:hAnsi="仿宋" w:eastAsia="仿宋" w:cs="仿宋"/>
                <w:sz w:val="24"/>
                <w:szCs w:val="24"/>
              </w:rPr>
              <w:t>（7）具备智能化的运维支撑系统，以辅助监管设备和平台的运行状态，及时发现故障，提高处理故障的响应速度。</w:t>
            </w:r>
          </w:p>
          <w:p>
            <w:pPr>
              <w:ind w:firstLine="480" w:firstLineChars="200"/>
              <w:rPr>
                <w:rFonts w:ascii="仿宋" w:hAnsi="仿宋" w:eastAsia="仿宋" w:cs="仿宋"/>
                <w:sz w:val="24"/>
                <w:szCs w:val="24"/>
              </w:rPr>
            </w:pPr>
            <w:r>
              <w:rPr>
                <w:rFonts w:hint="eastAsia" w:ascii="仿宋" w:hAnsi="仿宋" w:eastAsia="仿宋" w:cs="仿宋"/>
                <w:sz w:val="24"/>
                <w:szCs w:val="24"/>
              </w:rPr>
              <w:t>（8）投标人应当建立技术培训和考核机制，确保运维人员能熟练开展相关设备使用、维护、维修工作，不断提高运维技术水平。</w:t>
            </w:r>
          </w:p>
          <w:p>
            <w:pPr>
              <w:ind w:firstLine="480" w:firstLineChars="200"/>
              <w:rPr>
                <w:rFonts w:ascii="仿宋" w:hAnsi="仿宋" w:eastAsia="仿宋" w:cs="仿宋"/>
                <w:sz w:val="24"/>
                <w:szCs w:val="24"/>
              </w:rPr>
            </w:pPr>
            <w:r>
              <w:rPr>
                <w:rFonts w:hint="eastAsia" w:ascii="仿宋" w:hAnsi="仿宋" w:eastAsia="仿宋" w:cs="仿宋"/>
                <w:sz w:val="24"/>
                <w:szCs w:val="24"/>
              </w:rPr>
              <w:t>（9）按照采购人要求组织对管理部门或管理对象相关人员开展必要的系统操作等培训。</w:t>
            </w:r>
          </w:p>
          <w:p>
            <w:pPr>
              <w:ind w:firstLine="480" w:firstLineChars="200"/>
              <w:rPr>
                <w:rFonts w:ascii="仿宋" w:hAnsi="仿宋" w:eastAsia="仿宋" w:cs="仿宋"/>
                <w:sz w:val="24"/>
                <w:szCs w:val="24"/>
              </w:rPr>
            </w:pPr>
          </w:p>
        </w:tc>
      </w:tr>
      <w:tr>
        <w:tblPrEx>
          <w:tblLayout w:type="fixed"/>
          <w:tblCellMar>
            <w:top w:w="0" w:type="dxa"/>
            <w:left w:w="0" w:type="dxa"/>
            <w:bottom w:w="0" w:type="dxa"/>
            <w:right w:w="0" w:type="dxa"/>
          </w:tblCellMar>
        </w:tblPrEx>
        <w:trPr>
          <w:trHeight w:val="6668"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质控要求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(1)颗粒物在线监测仪数据采集频率为 1 分钟/次，颗粒物的计量单位为 μg/m3 或mg/m3。</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(2)数据采集仪的传输功能能满足向多用户发送在线监测数据的传输需求。能满足多台监测仪的并发数据（不含视频图像）传输需求。（并发数不小于 1000 台）</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(3)前端监测设备的分钟数据存储时间不少于 6 个月；视频文件存储时间不小于 3 个月；图片存储时间不小于 6 个月；颗粒物在线监测的小时数据存储时间不少于 5年。</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(4)数据传输正确率不低于 95%。</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(5)颗粒物数据有效性应符合下列要求： </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1、监测数据的有效采集率应大于 90%；</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2、当 1h 采集的有效分钟值大于 90%以上时，该小时数据有效（注：1h 采集的有效分钟数据应≥54 个），应以该小时内所有有效分钟值计算的算术平均值作为该小时平均值；</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3、每日应有不少于 22 个有效小时均值的算术平均值为有效日均值。日均值的统计时段为北京时间 0:00 至 23:59；</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4、每月应有不少于 27 个有效日均值的算术平均值为有效月均值。（2 月份不少于25 个有效日均值）</w:t>
            </w:r>
          </w:p>
          <w:p>
            <w:pPr>
              <w:ind w:firstLine="720" w:firstLineChars="300"/>
              <w:rPr>
                <w:rFonts w:ascii="仿宋" w:hAnsi="仿宋" w:eastAsia="仿宋" w:cs="仿宋"/>
                <w:sz w:val="24"/>
                <w:szCs w:val="24"/>
              </w:rPr>
            </w:pPr>
            <w:r>
              <w:rPr>
                <w:rFonts w:hint="eastAsia" w:ascii="仿宋" w:hAnsi="仿宋" w:eastAsia="仿宋" w:cs="仿宋"/>
                <w:sz w:val="24"/>
                <w:szCs w:val="24"/>
              </w:rPr>
              <w:t>5、每个站点每年至少有329个工作日平均浓度值。</w:t>
            </w:r>
          </w:p>
        </w:tc>
      </w:tr>
      <w:tr>
        <w:tblPrEx>
          <w:tblLayout w:type="fixed"/>
          <w:tblCellMar>
            <w:top w:w="0" w:type="dxa"/>
            <w:left w:w="0" w:type="dxa"/>
            <w:bottom w:w="0" w:type="dxa"/>
            <w:right w:w="0" w:type="dxa"/>
          </w:tblCellMar>
        </w:tblPrEx>
        <w:trPr>
          <w:trHeight w:val="6841"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数据分析要求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720" w:firstLineChars="300"/>
              <w:rPr>
                <w:rFonts w:ascii="仿宋" w:hAnsi="仿宋" w:eastAsia="仿宋" w:cs="仿宋"/>
                <w:sz w:val="24"/>
                <w:szCs w:val="24"/>
              </w:rPr>
            </w:pPr>
            <w:r>
              <w:rPr>
                <w:rFonts w:hint="eastAsia" w:ascii="仿宋" w:hAnsi="仿宋" w:eastAsia="仿宋" w:cs="仿宋"/>
                <w:sz w:val="24"/>
                <w:szCs w:val="24"/>
              </w:rPr>
              <w:t>每日应以纸质和电子版的形式提供监测数据统计分析日报。在服务期限内必须满足对统计分析报告的定制要求。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每周一应以纸质和电子版的形式提供上周的监测数据统计分析周报。在服务期限内必须满足对统计分析报告的定制要求。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每月10日之前应以纸质和电子版的形式提供上月的监测数据统计分析月报。在服务期限内必须满足对统计分析报告的定制要求。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根据对特定时间段（例如冬防或重污染天气时段）或特定区域的管理需求，提供相应特定时间段或特定区域的数据分析报告。</w:t>
            </w:r>
          </w:p>
          <w:p>
            <w:pPr>
              <w:ind w:firstLine="720" w:firstLineChars="300"/>
              <w:rPr>
                <w:rFonts w:ascii="仿宋" w:hAnsi="仿宋" w:eastAsia="仿宋" w:cs="仿宋"/>
                <w:sz w:val="24"/>
                <w:szCs w:val="24"/>
              </w:rPr>
            </w:pPr>
            <w:r>
              <w:rPr>
                <w:rFonts w:hint="eastAsia" w:ascii="仿宋" w:hAnsi="仿宋" w:eastAsia="仿宋" w:cs="仿宋"/>
                <w:sz w:val="24"/>
                <w:szCs w:val="24"/>
              </w:rPr>
              <w:t>在服务到期后提供服务期满的总结分析报表（告），并完成项目总结汇报。</w:t>
            </w:r>
          </w:p>
          <w:p>
            <w:pPr>
              <w:ind w:firstLine="720" w:firstLineChars="300"/>
              <w:rPr>
                <w:rFonts w:ascii="仿宋" w:hAnsi="仿宋" w:eastAsia="仿宋" w:cs="仿宋"/>
                <w:sz w:val="24"/>
                <w:szCs w:val="24"/>
              </w:rPr>
            </w:pPr>
            <w:r>
              <w:rPr>
                <w:rFonts w:hint="eastAsia" w:ascii="仿宋" w:hAnsi="仿宋" w:eastAsia="仿宋" w:cs="仿宋"/>
                <w:sz w:val="24"/>
                <w:szCs w:val="24"/>
              </w:rPr>
              <w:t>日报、周报、月报、季报、年报，数据分析内容包括如下信息：包括各监测点的名称、类型、周边污染源分布（动态更新）等；各站点数据传输率；数据同比、环比、排名、超标报警、超标比例、颗粒物浓度分布范围等统计分析；超标率及超标天数，超标站点原因分析等；</w:t>
            </w:r>
          </w:p>
          <w:p>
            <w:pPr>
              <w:ind w:firstLine="720" w:firstLineChars="300"/>
              <w:rPr>
                <w:rFonts w:ascii="仿宋" w:hAnsi="仿宋" w:eastAsia="仿宋" w:cs="仿宋"/>
                <w:sz w:val="24"/>
                <w:szCs w:val="24"/>
              </w:rPr>
            </w:pPr>
            <w:r>
              <w:rPr>
                <w:rFonts w:hint="eastAsia" w:ascii="仿宋" w:hAnsi="仿宋" w:eastAsia="仿宋" w:cs="仿宋"/>
                <w:sz w:val="24"/>
                <w:szCs w:val="24"/>
              </w:rPr>
              <w:t>季报在下一月10日之前提供；年报在次年1月10之前提供分析年报。</w:t>
            </w:r>
          </w:p>
          <w:p>
            <w:pPr>
              <w:ind w:firstLine="720" w:firstLineChars="300"/>
              <w:rPr>
                <w:rFonts w:ascii="仿宋" w:hAnsi="仿宋" w:eastAsia="仿宋" w:cs="仿宋"/>
                <w:sz w:val="24"/>
                <w:szCs w:val="24"/>
              </w:rPr>
            </w:pPr>
            <w:r>
              <w:rPr>
                <w:rFonts w:hint="eastAsia" w:ascii="仿宋" w:hAnsi="仿宋" w:eastAsia="仿宋" w:cs="仿宋"/>
                <w:sz w:val="24"/>
                <w:szCs w:val="24"/>
              </w:rPr>
              <w:t>★要求投标人提供数据分析日报、周报、月报、年报实际案例各一份。</w:t>
            </w:r>
          </w:p>
        </w:tc>
      </w:tr>
    </w:tbl>
    <w:p>
      <w:pPr>
        <w:rPr>
          <w:rFonts w:ascii="仿宋" w:hAnsi="仿宋" w:eastAsia="仿宋" w:cs="仿宋"/>
          <w:b/>
          <w:kern w:val="44"/>
          <w:sz w:val="24"/>
          <w:szCs w:val="24"/>
        </w:rPr>
      </w:pPr>
    </w:p>
    <w:p>
      <w:pPr>
        <w:jc w:val="center"/>
        <w:rPr>
          <w:rFonts w:ascii="仿宋" w:hAnsi="仿宋" w:eastAsia="仿宋" w:cs="仿宋"/>
          <w:b/>
          <w:kern w:val="44"/>
          <w:sz w:val="24"/>
          <w:szCs w:val="24"/>
        </w:rPr>
      </w:pPr>
    </w:p>
    <w:p>
      <w:pPr>
        <w:tabs>
          <w:tab w:val="left" w:pos="5963"/>
        </w:tabs>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备注</w:t>
      </w:r>
      <w:r>
        <w:rPr>
          <w:rFonts w:hint="eastAsia" w:ascii="仿宋" w:hAnsi="仿宋" w:eastAsia="仿宋" w:cs="仿宋"/>
          <w:bCs/>
          <w:sz w:val="24"/>
          <w:szCs w:val="24"/>
        </w:rPr>
        <w:t>：</w:t>
      </w:r>
    </w:p>
    <w:p>
      <w:pPr>
        <w:tabs>
          <w:tab w:val="left" w:pos="5963"/>
        </w:tabs>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1、本采购项目交货工期50日历天，自签订服务合同之日起50日内正式提供服务，每超期1日扣除合同金额的1%。</w:t>
      </w:r>
    </w:p>
    <w:p>
      <w:pPr>
        <w:tabs>
          <w:tab w:val="left" w:pos="5963"/>
        </w:tabs>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2、本项目所含22套乡镇空气站的运维服务在5年服务期内有可能会按照省市</w:t>
      </w:r>
      <w:r>
        <w:rPr>
          <w:rFonts w:hint="eastAsia" w:ascii="仿宋" w:hAnsi="仿宋" w:eastAsia="仿宋" w:cs="仿宋"/>
          <w:bCs/>
          <w:color w:val="auto"/>
          <w:sz w:val="24"/>
          <w:szCs w:val="24"/>
          <w:lang w:val="en-US" w:eastAsia="zh-CN"/>
        </w:rPr>
        <w:t>统一</w:t>
      </w:r>
      <w:r>
        <w:rPr>
          <w:rFonts w:hint="eastAsia" w:ascii="仿宋" w:hAnsi="仿宋" w:eastAsia="仿宋" w:cs="仿宋"/>
          <w:bCs/>
          <w:color w:val="auto"/>
          <w:sz w:val="24"/>
          <w:szCs w:val="24"/>
        </w:rPr>
        <w:t>工作部署</w:t>
      </w:r>
      <w:r>
        <w:rPr>
          <w:rFonts w:hint="eastAsia" w:ascii="仿宋" w:hAnsi="仿宋" w:eastAsia="仿宋" w:cs="仿宋"/>
          <w:bCs/>
          <w:color w:val="auto"/>
          <w:sz w:val="24"/>
          <w:szCs w:val="24"/>
          <w:lang w:val="en-US" w:eastAsia="zh-CN"/>
        </w:rPr>
        <w:t>移交第三方</w:t>
      </w:r>
      <w:r>
        <w:rPr>
          <w:rFonts w:hint="eastAsia" w:ascii="仿宋" w:hAnsi="仿宋" w:eastAsia="仿宋" w:cs="仿宋"/>
          <w:bCs/>
          <w:color w:val="auto"/>
          <w:sz w:val="24"/>
          <w:szCs w:val="24"/>
        </w:rPr>
        <w:t>，届时招标人将根据实际情况调整此项</w:t>
      </w:r>
      <w:r>
        <w:rPr>
          <w:rFonts w:hint="eastAsia" w:ascii="仿宋" w:hAnsi="仿宋" w:eastAsia="仿宋" w:cs="仿宋"/>
          <w:bCs/>
          <w:color w:val="auto"/>
          <w:sz w:val="24"/>
          <w:szCs w:val="24"/>
          <w:lang w:val="en-US" w:eastAsia="zh-CN"/>
        </w:rPr>
        <w:t>服务</w:t>
      </w:r>
      <w:r>
        <w:rPr>
          <w:rFonts w:hint="eastAsia" w:ascii="仿宋" w:hAnsi="仿宋" w:eastAsia="仿宋" w:cs="仿宋"/>
          <w:bCs/>
          <w:color w:val="auto"/>
          <w:sz w:val="24"/>
          <w:szCs w:val="24"/>
        </w:rPr>
        <w:t>工作并扣减</w:t>
      </w:r>
      <w:r>
        <w:rPr>
          <w:rFonts w:hint="eastAsia" w:ascii="仿宋" w:hAnsi="仿宋" w:eastAsia="仿宋" w:cs="仿宋"/>
          <w:bCs/>
          <w:color w:val="auto"/>
          <w:sz w:val="24"/>
          <w:szCs w:val="24"/>
          <w:lang w:val="en-US" w:eastAsia="zh-CN"/>
        </w:rPr>
        <w:t>相关</w:t>
      </w:r>
      <w:r>
        <w:rPr>
          <w:rFonts w:hint="eastAsia" w:ascii="仿宋" w:hAnsi="仿宋" w:eastAsia="仿宋" w:cs="仿宋"/>
          <w:bCs/>
          <w:color w:val="auto"/>
          <w:sz w:val="24"/>
          <w:szCs w:val="24"/>
        </w:rPr>
        <w:t>服务费用，投标人须同意接受调整，充分考虑此项费用，并在投标分项报价表中详细列出。</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六、其它要求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4、产品必须符合国家质量检测标准和本招标文件规定标准的全新正品现货，供货时须提供随货物《产品合格证》,进口产品须提供海关进货单（复印件备查）。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6、本项目为交钥匙工程（包括设备、材料、元件等购置、安装调试、验收、与其它施工单位协作所产生的费用等，</w:t>
      </w:r>
      <w:r>
        <w:rPr>
          <w:rFonts w:hint="eastAsia" w:ascii="仿宋" w:hAnsi="仿宋" w:eastAsia="仿宋" w:cs="仿宋"/>
          <w:bCs/>
          <w:sz w:val="24"/>
          <w:szCs w:val="24"/>
        </w:rPr>
        <w:t>未尽事宜由投标人负责完善方案，不追加费用</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bCs/>
          <w:sz w:val="24"/>
          <w:szCs w:val="24"/>
        </w:rPr>
        <w:t>7、</w:t>
      </w:r>
      <w:r>
        <w:rPr>
          <w:rFonts w:hint="eastAsia" w:ascii="仿宋" w:hAnsi="仿宋" w:eastAsia="仿宋" w:cs="仿宋"/>
          <w:sz w:val="24"/>
          <w:szCs w:val="24"/>
        </w:rPr>
        <w:t>付款方式：按年度付款，每服务年度支付合同总金额的五分之一。</w:t>
      </w:r>
    </w:p>
    <w:p>
      <w:pPr>
        <w:spacing w:line="520" w:lineRule="exact"/>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
          <w:bCs w:val="0"/>
          <w:sz w:val="24"/>
          <w:szCs w:val="24"/>
        </w:rPr>
        <w:t>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2" w:firstLineChars="200"/>
        <w:rPr>
          <w:rFonts w:ascii="仿宋" w:hAnsi="仿宋" w:eastAsia="仿宋" w:cs="仿宋"/>
          <w:b/>
          <w:bCs w:val="0"/>
          <w:sz w:val="24"/>
          <w:szCs w:val="24"/>
        </w:rPr>
      </w:pPr>
      <w:r>
        <w:rPr>
          <w:rFonts w:hint="eastAsia" w:ascii="仿宋" w:hAnsi="仿宋" w:eastAsia="仿宋" w:cs="仿宋"/>
          <w:b/>
          <w:bCs w:val="0"/>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2" w:firstLineChars="200"/>
        <w:rPr>
          <w:rFonts w:ascii="仿宋" w:hAnsi="仿宋" w:eastAsia="仿宋" w:cs="仿宋"/>
          <w:b/>
          <w:bCs w:val="0"/>
          <w:sz w:val="24"/>
          <w:szCs w:val="24"/>
        </w:rPr>
      </w:pPr>
      <w:r>
        <w:rPr>
          <w:rFonts w:hint="eastAsia" w:ascii="仿宋" w:hAnsi="仿宋" w:eastAsia="仿宋" w:cs="仿宋"/>
          <w:b/>
          <w:bCs w:val="0"/>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tbl>
      <w:tblPr>
        <w:tblStyle w:val="38"/>
        <w:tblW w:w="89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927"/>
        <w:gridCol w:w="4252"/>
        <w:gridCol w:w="425"/>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8"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序号</w:t>
            </w:r>
          </w:p>
        </w:tc>
        <w:tc>
          <w:tcPr>
            <w:tcW w:w="92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项目内容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评分标准</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分值</w:t>
            </w:r>
          </w:p>
        </w:tc>
        <w:tc>
          <w:tcPr>
            <w:tcW w:w="2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7"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rPr>
                <w:rFonts w:ascii="仿宋" w:hAnsi="仿宋" w:eastAsia="仿宋" w:cs="仿宋"/>
                <w:kern w:val="0"/>
                <w:szCs w:val="21"/>
              </w:rPr>
            </w:pPr>
            <w:r>
              <w:rPr>
                <w:rFonts w:hint="eastAsia" w:ascii="仿宋" w:hAnsi="仿宋" w:eastAsia="仿宋" w:cs="仿宋"/>
                <w:kern w:val="0"/>
                <w:szCs w:val="21"/>
              </w:rPr>
              <w:t>一、投标报价为（30）分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8"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投标报价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仿宋" w:hAnsi="仿宋" w:eastAsia="仿宋" w:cs="仿宋"/>
                <w:kern w:val="0"/>
                <w:szCs w:val="21"/>
              </w:rPr>
            </w:pPr>
            <w:r>
              <w:rPr>
                <w:rFonts w:hint="eastAsia" w:ascii="仿宋" w:hAnsi="仿宋" w:eastAsia="仿宋" w:cs="仿宋"/>
                <w:kern w:val="0"/>
                <w:szCs w:val="21"/>
              </w:rPr>
              <w:t>投标报价分采用低价优先法计算,即满足招标文件要求且投标价格最低的为评审基准价,其报价分为满分。其他投标人的价格分按此公式计算：投标报价得分=(评审基准价／投标报价)×30</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hint="eastAsia" w:ascii="仿宋" w:hAnsi="仿宋" w:eastAsia="仿宋" w:cs="仿宋"/>
                <w:kern w:val="0"/>
                <w:szCs w:val="21"/>
              </w:rPr>
              <w:t>30</w:t>
            </w:r>
          </w:p>
        </w:tc>
        <w:tc>
          <w:tcPr>
            <w:tcW w:w="272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6"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ascii="仿宋" w:hAnsi="仿宋" w:eastAsia="仿宋" w:cs="仿宋"/>
                <w:kern w:val="0"/>
                <w:szCs w:val="21"/>
              </w:rPr>
            </w:pPr>
            <w:r>
              <w:rPr>
                <w:rFonts w:hint="eastAsia" w:ascii="仿宋" w:hAnsi="仿宋" w:eastAsia="仿宋" w:cs="仿宋"/>
                <w:kern w:val="0"/>
                <w:szCs w:val="21"/>
              </w:rPr>
              <w:t>二、技术部分（</w:t>
            </w:r>
            <w:r>
              <w:rPr>
                <w:rFonts w:ascii="仿宋" w:hAnsi="仿宋" w:eastAsia="仿宋" w:cs="仿宋"/>
                <w:kern w:val="0"/>
                <w:szCs w:val="21"/>
              </w:rPr>
              <w:t>42</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95" w:hRule="atLeast"/>
        </w:trPr>
        <w:tc>
          <w:tcPr>
            <w:tcW w:w="643"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技术应答</w:t>
            </w:r>
          </w:p>
        </w:tc>
        <w:tc>
          <w:tcPr>
            <w:tcW w:w="4252" w:type="dxa"/>
            <w:tcBorders>
              <w:top w:val="single" w:color="auto" w:sz="4" w:space="0"/>
              <w:left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此项基本分为20分，★条款有4项及4项以上不满足招标文件要求的得0分，★条款不满足招标文件要求的项目每一项</w:t>
            </w:r>
            <w:r>
              <w:rPr>
                <w:rFonts w:hint="eastAsia" w:ascii="仿宋" w:hAnsi="仿宋" w:eastAsia="仿宋" w:cs="仿宋"/>
                <w:kern w:val="0"/>
                <w:szCs w:val="21"/>
                <w:lang w:val="en-US" w:eastAsia="zh-CN"/>
              </w:rPr>
              <w:t>扣</w:t>
            </w:r>
            <w:r>
              <w:rPr>
                <w:rFonts w:hint="eastAsia" w:ascii="仿宋" w:hAnsi="仿宋" w:eastAsia="仿宋" w:cs="仿宋"/>
                <w:kern w:val="0"/>
                <w:szCs w:val="21"/>
              </w:rPr>
              <w:t>1分；非★条款不满足招标文件要求的每一项扣0</w:t>
            </w:r>
            <w:r>
              <w:rPr>
                <w:rFonts w:ascii="仿宋" w:hAnsi="仿宋" w:eastAsia="仿宋" w:cs="仿宋"/>
                <w:kern w:val="0"/>
                <w:szCs w:val="21"/>
              </w:rPr>
              <w:t>.5</w:t>
            </w:r>
            <w:r>
              <w:rPr>
                <w:rFonts w:hint="eastAsia" w:ascii="仿宋" w:hAnsi="仿宋" w:eastAsia="仿宋" w:cs="仿宋"/>
                <w:kern w:val="0"/>
                <w:szCs w:val="21"/>
              </w:rPr>
              <w:t>分。</w:t>
            </w:r>
          </w:p>
          <w:p>
            <w:pPr>
              <w:snapToGrid w:val="0"/>
              <w:spacing w:line="240" w:lineRule="atLeast"/>
              <w:ind w:firstLine="420" w:firstLineChars="200"/>
              <w:rPr>
                <w:rFonts w:ascii="仿宋" w:hAnsi="仿宋" w:eastAsia="仿宋" w:cs="仿宋"/>
                <w:kern w:val="0"/>
                <w:szCs w:val="21"/>
              </w:rPr>
            </w:pPr>
            <w:r>
              <w:rPr>
                <w:rFonts w:hint="eastAsia" w:ascii="仿宋" w:hAnsi="仿宋" w:eastAsia="仿宋"/>
                <w:color w:val="000000"/>
                <w:szCs w:val="24"/>
              </w:rPr>
              <w:t>投标文件技术应答如有多个条目不满足招标要求的，该项分数扣完为止，但不视</w:t>
            </w:r>
            <w:r>
              <w:rPr>
                <w:rFonts w:ascii="仿宋" w:hAnsi="仿宋" w:eastAsia="仿宋"/>
                <w:color w:val="000000"/>
                <w:szCs w:val="24"/>
              </w:rPr>
              <w:t>为</w:t>
            </w:r>
            <w:r>
              <w:rPr>
                <w:rFonts w:hint="eastAsia" w:ascii="仿宋" w:hAnsi="仿宋" w:eastAsia="仿宋"/>
                <w:color w:val="000000"/>
                <w:szCs w:val="24"/>
              </w:rPr>
              <w:t>无效标。</w:t>
            </w:r>
          </w:p>
        </w:tc>
        <w:tc>
          <w:tcPr>
            <w:tcW w:w="425"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 xml:space="preserve">20 </w:t>
            </w:r>
          </w:p>
        </w:tc>
        <w:tc>
          <w:tcPr>
            <w:tcW w:w="2722" w:type="dxa"/>
            <w:tcBorders>
              <w:top w:val="single" w:color="auto" w:sz="4" w:space="0"/>
              <w:left w:val="single" w:color="auto" w:sz="4" w:space="0"/>
              <w:right w:val="single" w:color="auto" w:sz="4" w:space="0"/>
            </w:tcBorders>
            <w:vAlign w:val="center"/>
          </w:tcPr>
          <w:p>
            <w:pPr>
              <w:spacing w:line="340" w:lineRule="exact"/>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5" w:hRule="atLeast"/>
        </w:trPr>
        <w:tc>
          <w:tcPr>
            <w:tcW w:w="643" w:type="dxa"/>
            <w:tcBorders>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2</w:t>
            </w:r>
          </w:p>
        </w:tc>
        <w:tc>
          <w:tcPr>
            <w:tcW w:w="927" w:type="dxa"/>
            <w:tcBorders>
              <w:left w:val="single" w:color="auto" w:sz="4" w:space="0"/>
              <w:bottom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实施方案</w:t>
            </w: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实施方案能准确反映当前现状及建设目标，优良得</w:t>
            </w:r>
            <w:r>
              <w:rPr>
                <w:rFonts w:ascii="仿宋" w:hAnsi="仿宋" w:eastAsia="仿宋" w:cs="仿宋"/>
                <w:kern w:val="0"/>
                <w:szCs w:val="21"/>
              </w:rPr>
              <w:t>8</w:t>
            </w:r>
            <w:r>
              <w:rPr>
                <w:rFonts w:hint="eastAsia" w:ascii="仿宋" w:hAnsi="仿宋" w:eastAsia="仿宋" w:cs="仿宋"/>
                <w:kern w:val="0"/>
                <w:szCs w:val="21"/>
              </w:rPr>
              <w:t>-1</w:t>
            </w:r>
            <w:r>
              <w:rPr>
                <w:rFonts w:ascii="仿宋" w:hAnsi="仿宋" w:eastAsia="仿宋" w:cs="仿宋"/>
                <w:kern w:val="0"/>
                <w:szCs w:val="21"/>
              </w:rPr>
              <w:t>2</w:t>
            </w:r>
            <w:r>
              <w:rPr>
                <w:rFonts w:hint="eastAsia" w:ascii="仿宋" w:hAnsi="仿宋" w:eastAsia="仿宋" w:cs="仿宋"/>
                <w:kern w:val="0"/>
                <w:szCs w:val="21"/>
              </w:rPr>
              <w:t>分;一般得</w:t>
            </w:r>
            <w:r>
              <w:rPr>
                <w:rFonts w:ascii="仿宋" w:hAnsi="仿宋" w:eastAsia="仿宋" w:cs="仿宋"/>
                <w:kern w:val="0"/>
                <w:szCs w:val="21"/>
              </w:rPr>
              <w:t>4</w:t>
            </w:r>
            <w:r>
              <w:rPr>
                <w:rFonts w:hint="eastAsia" w:ascii="仿宋" w:hAnsi="仿宋" w:eastAsia="仿宋" w:cs="仿宋"/>
                <w:kern w:val="0"/>
                <w:szCs w:val="21"/>
              </w:rPr>
              <w:t>-</w:t>
            </w:r>
            <w:r>
              <w:rPr>
                <w:rFonts w:ascii="仿宋" w:hAnsi="仿宋" w:eastAsia="仿宋" w:cs="仿宋"/>
                <w:kern w:val="0"/>
                <w:szCs w:val="21"/>
              </w:rPr>
              <w:t>7</w:t>
            </w:r>
            <w:r>
              <w:rPr>
                <w:rFonts w:hint="eastAsia" w:ascii="仿宋" w:hAnsi="仿宋" w:eastAsia="仿宋" w:cs="仿宋"/>
                <w:kern w:val="0"/>
                <w:szCs w:val="21"/>
              </w:rPr>
              <w:t>分；基本满足的1-3；不满足的得0分。</w:t>
            </w:r>
          </w:p>
        </w:tc>
        <w:tc>
          <w:tcPr>
            <w:tcW w:w="425" w:type="dxa"/>
            <w:tcBorders>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2</w:t>
            </w:r>
            <w:r>
              <w:rPr>
                <w:rFonts w:hint="eastAsia" w:ascii="仿宋" w:hAnsi="仿宋" w:eastAsia="仿宋" w:cs="仿宋"/>
                <w:kern w:val="0"/>
                <w:szCs w:val="21"/>
              </w:rPr>
              <w:t xml:space="preserve"> </w:t>
            </w:r>
          </w:p>
        </w:tc>
        <w:tc>
          <w:tcPr>
            <w:tcW w:w="2722" w:type="dxa"/>
            <w:tcBorders>
              <w:left w:val="single" w:color="auto" w:sz="4" w:space="0"/>
              <w:bottom w:val="single" w:color="auto" w:sz="4" w:space="0"/>
              <w:right w:val="single" w:color="auto" w:sz="4" w:space="0"/>
            </w:tcBorders>
            <w:vAlign w:val="center"/>
          </w:tcPr>
          <w:p>
            <w:pPr>
              <w:spacing w:line="2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7" w:hRule="atLeast"/>
        </w:trPr>
        <w:tc>
          <w:tcPr>
            <w:tcW w:w="643"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3</w:t>
            </w:r>
          </w:p>
        </w:tc>
        <w:tc>
          <w:tcPr>
            <w:tcW w:w="927" w:type="dxa"/>
            <w:tcBorders>
              <w:top w:val="single" w:color="auto" w:sz="4" w:space="0"/>
              <w:left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平台演示</w:t>
            </w:r>
          </w:p>
        </w:tc>
        <w:tc>
          <w:tcPr>
            <w:tcW w:w="4252" w:type="dxa"/>
            <w:tcBorders>
              <w:top w:val="single" w:color="auto" w:sz="4" w:space="0"/>
              <w:left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演示分为平台版和手机版两种，优良得</w:t>
            </w:r>
            <w:r>
              <w:rPr>
                <w:rFonts w:hint="eastAsia" w:ascii="仿宋" w:hAnsi="仿宋" w:eastAsia="仿宋" w:cs="仿宋"/>
                <w:kern w:val="0"/>
                <w:szCs w:val="21"/>
                <w:lang w:val="en-US" w:eastAsia="zh-CN"/>
              </w:rPr>
              <w:t>9-10</w:t>
            </w:r>
            <w:r>
              <w:rPr>
                <w:rFonts w:hint="eastAsia" w:ascii="仿宋" w:hAnsi="仿宋" w:eastAsia="仿宋" w:cs="仿宋"/>
                <w:kern w:val="0"/>
                <w:szCs w:val="21"/>
              </w:rPr>
              <w:t>分；一般得</w:t>
            </w:r>
            <w:r>
              <w:rPr>
                <w:rFonts w:hint="eastAsia" w:ascii="仿宋" w:hAnsi="仿宋" w:eastAsia="仿宋" w:cs="仿宋"/>
                <w:kern w:val="0"/>
                <w:szCs w:val="21"/>
                <w:lang w:val="en-US" w:eastAsia="zh-CN"/>
              </w:rPr>
              <w:t>5-8</w:t>
            </w:r>
            <w:r>
              <w:rPr>
                <w:rFonts w:hint="eastAsia" w:ascii="仿宋" w:hAnsi="仿宋" w:eastAsia="仿宋" w:cs="仿宋"/>
                <w:kern w:val="0"/>
                <w:szCs w:val="21"/>
              </w:rPr>
              <w:t>分;基本满足得</w:t>
            </w:r>
            <w:r>
              <w:rPr>
                <w:rFonts w:hint="eastAsia" w:ascii="仿宋" w:hAnsi="仿宋" w:eastAsia="仿宋" w:cs="仿宋"/>
                <w:kern w:val="0"/>
                <w:szCs w:val="21"/>
                <w:lang w:val="en-US" w:eastAsia="zh-CN"/>
              </w:rPr>
              <w:t>1-4</w:t>
            </w:r>
            <w:r>
              <w:rPr>
                <w:rFonts w:hint="eastAsia" w:ascii="仿宋" w:hAnsi="仿宋" w:eastAsia="仿宋" w:cs="仿宋"/>
                <w:kern w:val="0"/>
                <w:szCs w:val="21"/>
              </w:rPr>
              <w:t>分；不满足的得0分。（投标人自带演示设备（笔记本电脑），通过评标室的投影仪演示真实平台运行情况，演示总时长限制在15分钟，投标人请在事先准备、控制好时间）。</w:t>
            </w:r>
          </w:p>
        </w:tc>
        <w:tc>
          <w:tcPr>
            <w:tcW w:w="425"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ascii="仿宋" w:hAnsi="仿宋" w:eastAsia="仿宋" w:cs="仿宋"/>
                <w:kern w:val="0"/>
                <w:szCs w:val="21"/>
              </w:rPr>
              <w:t>10</w:t>
            </w:r>
            <w:r>
              <w:rPr>
                <w:rFonts w:hint="eastAsia" w:ascii="仿宋" w:hAnsi="仿宋" w:eastAsia="仿宋" w:cs="仿宋"/>
                <w:kern w:val="0"/>
                <w:szCs w:val="21"/>
              </w:rPr>
              <w:t xml:space="preserve"> </w:t>
            </w:r>
          </w:p>
        </w:tc>
        <w:tc>
          <w:tcPr>
            <w:tcW w:w="2722" w:type="dxa"/>
            <w:tcBorders>
              <w:top w:val="single" w:color="auto" w:sz="4" w:space="0"/>
              <w:left w:val="single" w:color="auto" w:sz="4" w:space="0"/>
              <w:right w:val="single" w:color="auto" w:sz="4" w:space="0"/>
            </w:tcBorders>
            <w:vAlign w:val="center"/>
          </w:tcPr>
          <w:p>
            <w:pPr>
              <w:spacing w:line="2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7"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ascii="仿宋" w:hAnsi="仿宋" w:eastAsia="仿宋" w:cs="仿宋"/>
                <w:kern w:val="0"/>
                <w:szCs w:val="21"/>
              </w:rPr>
            </w:pPr>
            <w:r>
              <w:rPr>
                <w:rFonts w:hint="eastAsia" w:ascii="仿宋" w:hAnsi="仿宋" w:eastAsia="仿宋" w:cs="仿宋"/>
                <w:kern w:val="0"/>
                <w:szCs w:val="21"/>
              </w:rPr>
              <w:t>三、商务部分（</w:t>
            </w:r>
            <w:r>
              <w:rPr>
                <w:rFonts w:ascii="仿宋" w:hAnsi="仿宋" w:eastAsia="仿宋" w:cs="仿宋"/>
                <w:kern w:val="0"/>
                <w:szCs w:val="21"/>
              </w:rPr>
              <w:t>28</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360" w:lineRule="auto"/>
              <w:jc w:val="center"/>
              <w:rPr>
                <w:rFonts w:ascii="仿宋" w:hAnsi="仿宋" w:eastAsia="仿宋" w:cs="仿宋"/>
                <w:szCs w:val="21"/>
              </w:rPr>
            </w:pPr>
            <w:r>
              <w:rPr>
                <w:rFonts w:hint="eastAsia" w:ascii="仿宋" w:hAnsi="仿宋" w:eastAsia="仿宋" w:cs="仿宋"/>
                <w:szCs w:val="21"/>
              </w:rPr>
              <w:t>资质文件</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firstLineChars="200"/>
              <w:rPr>
                <w:rFonts w:ascii="仿宋" w:hAnsi="仿宋" w:eastAsia="仿宋" w:cs="仿宋"/>
                <w:szCs w:val="21"/>
              </w:rPr>
            </w:pPr>
            <w:r>
              <w:rPr>
                <w:rFonts w:hint="eastAsia" w:ascii="仿宋" w:hAnsi="仿宋" w:eastAsia="仿宋" w:cs="仿宋"/>
                <w:szCs w:val="21"/>
              </w:rPr>
              <w:t>投标人具备I</w:t>
            </w:r>
            <w:r>
              <w:rPr>
                <w:rFonts w:ascii="仿宋" w:hAnsi="仿宋" w:eastAsia="仿宋" w:cs="仿宋"/>
                <w:szCs w:val="21"/>
              </w:rPr>
              <w:t>SO9001</w:t>
            </w:r>
            <w:r>
              <w:rPr>
                <w:rFonts w:hint="eastAsia" w:ascii="仿宋" w:hAnsi="仿宋" w:eastAsia="仿宋" w:cs="仿宋"/>
                <w:szCs w:val="21"/>
              </w:rPr>
              <w:t>质量管理体系认证证书</w:t>
            </w:r>
            <w:r>
              <w:rPr>
                <w:rFonts w:ascii="仿宋" w:hAnsi="仿宋" w:eastAsia="仿宋" w:cs="仿宋"/>
                <w:szCs w:val="21"/>
              </w:rPr>
              <w:t>得2</w:t>
            </w:r>
            <w:r>
              <w:rPr>
                <w:rFonts w:hint="eastAsia" w:ascii="仿宋" w:hAnsi="仿宋" w:eastAsia="仿宋" w:cs="仿宋"/>
                <w:szCs w:val="21"/>
              </w:rPr>
              <w:t>分</w:t>
            </w:r>
            <w:r>
              <w:rPr>
                <w:rFonts w:ascii="仿宋" w:hAnsi="仿宋" w:eastAsia="仿宋" w:cs="仿宋"/>
                <w:szCs w:val="21"/>
              </w:rPr>
              <w:t>，</w:t>
            </w:r>
            <w:r>
              <w:rPr>
                <w:rFonts w:hint="eastAsia" w:ascii="仿宋" w:hAnsi="仿宋" w:eastAsia="仿宋" w:cs="仿宋"/>
                <w:szCs w:val="21"/>
              </w:rPr>
              <w:t>不提供者不得分。</w:t>
            </w:r>
          </w:p>
          <w:p>
            <w:pPr>
              <w:tabs>
                <w:tab w:val="left" w:pos="7665"/>
              </w:tabs>
              <w:autoSpaceDE w:val="0"/>
              <w:autoSpaceDN w:val="0"/>
              <w:ind w:firstLine="420" w:firstLineChars="200"/>
              <w:rPr>
                <w:rFonts w:ascii="仿宋" w:hAnsi="仿宋" w:eastAsia="仿宋" w:cs="仿宋"/>
                <w:szCs w:val="21"/>
              </w:rPr>
            </w:pPr>
            <w:r>
              <w:rPr>
                <w:rFonts w:hint="eastAsia" w:ascii="仿宋" w:hAnsi="仿宋" w:eastAsia="仿宋" w:cs="仿宋"/>
                <w:szCs w:val="21"/>
              </w:rPr>
              <w:t>投标人获得省级</w:t>
            </w:r>
            <w:r>
              <w:rPr>
                <w:rFonts w:ascii="仿宋" w:hAnsi="仿宋" w:eastAsia="仿宋" w:cs="仿宋"/>
                <w:szCs w:val="21"/>
              </w:rPr>
              <w:t>及以上</w:t>
            </w:r>
            <w:r>
              <w:rPr>
                <w:rFonts w:hint="eastAsia" w:ascii="仿宋" w:hAnsi="仿宋" w:eastAsia="仿宋" w:cs="仿宋"/>
                <w:szCs w:val="21"/>
              </w:rPr>
              <w:t>（含</w:t>
            </w:r>
            <w:r>
              <w:rPr>
                <w:rFonts w:ascii="仿宋" w:hAnsi="仿宋" w:eastAsia="仿宋" w:cs="仿宋"/>
                <w:szCs w:val="21"/>
              </w:rPr>
              <w:t xml:space="preserve">直辖市）AAA </w:t>
            </w:r>
            <w:r>
              <w:rPr>
                <w:rFonts w:hint="eastAsia" w:ascii="仿宋" w:hAnsi="仿宋" w:eastAsia="仿宋" w:cs="仿宋"/>
                <w:szCs w:val="21"/>
              </w:rPr>
              <w:t>级或以上合同信用等级证书得</w:t>
            </w:r>
            <w:r>
              <w:rPr>
                <w:rFonts w:ascii="仿宋" w:hAnsi="仿宋" w:eastAsia="仿宋" w:cs="仿宋"/>
                <w:szCs w:val="21"/>
              </w:rPr>
              <w:t>2</w:t>
            </w:r>
            <w:r>
              <w:rPr>
                <w:rFonts w:hint="eastAsia" w:ascii="仿宋" w:hAnsi="仿宋" w:eastAsia="仿宋" w:cs="仿宋"/>
                <w:szCs w:val="21"/>
              </w:rPr>
              <w:t>分, 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投标人获得省级及以上（含</w:t>
            </w:r>
            <w:r>
              <w:rPr>
                <w:rFonts w:ascii="仿宋" w:hAnsi="仿宋" w:eastAsia="仿宋" w:cs="仿宋"/>
                <w:szCs w:val="21"/>
              </w:rPr>
              <w:t>直辖市）</w:t>
            </w:r>
            <w:r>
              <w:rPr>
                <w:rFonts w:hint="eastAsia" w:ascii="仿宋" w:hAnsi="仿宋" w:eastAsia="仿宋" w:cs="仿宋"/>
                <w:szCs w:val="21"/>
              </w:rPr>
              <w:t>守合同重信用企业得</w:t>
            </w:r>
            <w:r>
              <w:rPr>
                <w:rFonts w:ascii="仿宋" w:hAnsi="仿宋" w:eastAsia="仿宋" w:cs="仿宋"/>
                <w:szCs w:val="21"/>
              </w:rPr>
              <w:t>2</w:t>
            </w:r>
            <w:r>
              <w:rPr>
                <w:rFonts w:hint="eastAsia" w:ascii="仿宋" w:hAnsi="仿宋" w:eastAsia="仿宋" w:cs="仿宋"/>
                <w:szCs w:val="21"/>
              </w:rPr>
              <w:t>分,</w:t>
            </w:r>
            <w:r>
              <w:rPr>
                <w:rFonts w:ascii="仿宋" w:hAnsi="仿宋" w:eastAsia="仿宋" w:cs="仿宋"/>
                <w:szCs w:val="21"/>
              </w:rPr>
              <w:t xml:space="preserve"> </w:t>
            </w:r>
            <w:r>
              <w:rPr>
                <w:rFonts w:hint="eastAsia" w:ascii="仿宋" w:hAnsi="仿宋" w:eastAsia="仿宋" w:cs="仿宋"/>
                <w:szCs w:val="21"/>
              </w:rPr>
              <w:t>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一体化扬尘站产品具有省级及以上计量测试部门出具的检测报告、</w:t>
            </w:r>
            <w:r>
              <w:rPr>
                <w:rFonts w:ascii="仿宋" w:hAnsi="仿宋" w:eastAsia="仿宋" w:cs="仿宋"/>
                <w:szCs w:val="21"/>
              </w:rPr>
              <w:t>中华人民共和国计量器具型式批准证书</w:t>
            </w:r>
            <w:r>
              <w:rPr>
                <w:rFonts w:hint="eastAsia" w:ascii="仿宋" w:hAnsi="仿宋" w:eastAsia="仿宋" w:cs="仿宋"/>
                <w:szCs w:val="21"/>
              </w:rPr>
              <w:t>、</w:t>
            </w:r>
            <w:r>
              <w:rPr>
                <w:rFonts w:ascii="仿宋" w:hAnsi="仿宋" w:eastAsia="仿宋" w:cs="仿宋"/>
                <w:szCs w:val="21"/>
              </w:rPr>
              <w:t>中国环境保护产品认证证书</w:t>
            </w:r>
            <w:r>
              <w:rPr>
                <w:rFonts w:hint="eastAsia" w:ascii="仿宋" w:hAnsi="仿宋" w:eastAsia="仿宋" w:cs="仿宋"/>
                <w:szCs w:val="21"/>
              </w:rPr>
              <w:t>的，每提供一项得1分，共3分，不提供者不得分。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乡镇空气站产品具有省级及以上计量检验部门出具的检测报告、</w:t>
            </w:r>
            <w:r>
              <w:rPr>
                <w:rFonts w:ascii="仿宋" w:hAnsi="仿宋" w:eastAsia="仿宋" w:cs="仿宋"/>
                <w:szCs w:val="21"/>
              </w:rPr>
              <w:t>中国环境保护产品认证证书</w:t>
            </w:r>
            <w:r>
              <w:rPr>
                <w:rFonts w:hint="eastAsia" w:ascii="仿宋" w:hAnsi="仿宋" w:eastAsia="仿宋" w:cs="仿宋"/>
                <w:szCs w:val="21"/>
              </w:rPr>
              <w:t>、</w:t>
            </w:r>
            <w:r>
              <w:rPr>
                <w:rFonts w:ascii="仿宋" w:hAnsi="仿宋" w:eastAsia="仿宋" w:cs="仿宋"/>
                <w:szCs w:val="21"/>
              </w:rPr>
              <w:t>中华人民共和国计量器具型式批准证书</w:t>
            </w:r>
            <w:r>
              <w:rPr>
                <w:rFonts w:hint="eastAsia" w:ascii="仿宋" w:hAnsi="仿宋" w:eastAsia="仿宋" w:cs="仿宋"/>
                <w:szCs w:val="21"/>
              </w:rPr>
              <w:t>，每项得1分，共</w:t>
            </w:r>
            <w:r>
              <w:rPr>
                <w:rFonts w:ascii="仿宋" w:hAnsi="仿宋" w:eastAsia="仿宋" w:cs="仿宋"/>
                <w:szCs w:val="21"/>
              </w:rPr>
              <w:t>3</w:t>
            </w:r>
            <w:r>
              <w:rPr>
                <w:rFonts w:hint="eastAsia" w:ascii="仿宋" w:hAnsi="仿宋" w:eastAsia="仿宋" w:cs="仿宋"/>
                <w:szCs w:val="21"/>
              </w:rPr>
              <w:t>分，不提供者不得分。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微型空气站产品具有省级及以上计量测试部门出具的检测报告得1分，不提供者不得分。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3</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0"/>
                <w:szCs w:val="21"/>
              </w:rPr>
            </w:pPr>
            <w:r>
              <w:rPr>
                <w:rFonts w:hint="eastAsia" w:ascii="仿宋" w:hAnsi="仿宋" w:eastAsia="仿宋" w:cs="仿宋"/>
                <w:szCs w:val="21"/>
              </w:rPr>
              <w:t>均需提供相应证书的复印件并加盖生产厂商</w:t>
            </w:r>
            <w:r>
              <w:rPr>
                <w:rFonts w:hint="eastAsia" w:ascii="仿宋" w:hAnsi="仿宋" w:eastAsia="仿宋" w:cs="仿宋"/>
                <w:szCs w:val="21"/>
                <w:lang w:val="en-US" w:eastAsia="zh-CN"/>
              </w:rPr>
              <w:t>红色公</w:t>
            </w:r>
            <w:r>
              <w:rPr>
                <w:rFonts w:hint="eastAsia" w:ascii="仿宋" w:hAnsi="仿宋" w:eastAsia="仿宋" w:cs="仿宋"/>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50"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项目业绩</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Calibri" w:eastAsia="仿宋" w:cs="仿宋"/>
                <w:kern w:val="0"/>
                <w:szCs w:val="24"/>
              </w:rPr>
            </w:pPr>
            <w:bookmarkStart w:id="0" w:name="OLE_LINK2"/>
            <w:bookmarkStart w:id="1" w:name="OLE_LINK1"/>
            <w:r>
              <w:rPr>
                <w:rFonts w:hint="eastAsia" w:ascii="仿宋" w:hAnsi="Calibri" w:eastAsia="仿宋" w:cs="仿宋"/>
                <w:kern w:val="0"/>
                <w:szCs w:val="24"/>
              </w:rPr>
              <w:t>2</w:t>
            </w:r>
            <w:r>
              <w:rPr>
                <w:rFonts w:ascii="仿宋" w:hAnsi="Calibri" w:eastAsia="仿宋" w:cs="仿宋"/>
                <w:kern w:val="0"/>
                <w:szCs w:val="24"/>
              </w:rPr>
              <w:t>01</w:t>
            </w:r>
            <w:r>
              <w:rPr>
                <w:rFonts w:hint="eastAsia" w:ascii="仿宋" w:hAnsi="Calibri" w:eastAsia="仿宋" w:cs="仿宋"/>
                <w:kern w:val="0"/>
                <w:szCs w:val="24"/>
              </w:rPr>
              <w:t>5年</w:t>
            </w:r>
            <w:r>
              <w:rPr>
                <w:rFonts w:hint="eastAsia" w:ascii="仿宋" w:hAnsi="Calibri" w:eastAsia="仿宋" w:cs="仿宋"/>
                <w:kern w:val="0"/>
                <w:szCs w:val="24"/>
                <w:lang w:val="en-US" w:eastAsia="zh-CN"/>
              </w:rPr>
              <w:t>1月1日</w:t>
            </w:r>
            <w:r>
              <w:rPr>
                <w:rFonts w:hint="eastAsia" w:ascii="仿宋" w:hAnsi="Calibri" w:eastAsia="仿宋" w:cs="仿宋"/>
                <w:kern w:val="0"/>
                <w:szCs w:val="24"/>
              </w:rPr>
              <w:t>至今，</w:t>
            </w:r>
            <w:bookmarkEnd w:id="0"/>
            <w:bookmarkEnd w:id="1"/>
            <w:r>
              <w:rPr>
                <w:rFonts w:hint="eastAsia" w:ascii="仿宋" w:hAnsi="Calibri" w:eastAsia="仿宋" w:cs="仿宋"/>
                <w:kern w:val="0"/>
                <w:szCs w:val="24"/>
              </w:rPr>
              <w:t>投标人类似在线监测服务类合同（</w:t>
            </w:r>
            <w:r>
              <w:rPr>
                <w:rFonts w:hint="eastAsia" w:ascii="仿宋" w:hAnsi="Calibri" w:eastAsia="仿宋" w:cs="仿宋"/>
                <w:kern w:val="0"/>
                <w:szCs w:val="24"/>
                <w:lang w:val="en-US" w:eastAsia="zh-CN"/>
              </w:rPr>
              <w:t>至少</w:t>
            </w:r>
            <w:r>
              <w:rPr>
                <w:rFonts w:hint="eastAsia" w:ascii="仿宋" w:hAnsi="Calibri" w:eastAsia="仿宋" w:cs="仿宋"/>
                <w:kern w:val="0"/>
                <w:szCs w:val="24"/>
              </w:rPr>
              <w:t>包括一体化</w:t>
            </w:r>
            <w:r>
              <w:rPr>
                <w:rFonts w:hint="eastAsia" w:ascii="仿宋" w:hAnsi="仿宋" w:eastAsia="仿宋" w:cs="仿宋"/>
                <w:szCs w:val="21"/>
              </w:rPr>
              <w:t>扬尘站</w:t>
            </w:r>
            <w:r>
              <w:rPr>
                <w:rFonts w:hint="eastAsia" w:ascii="仿宋" w:hAnsi="Calibri" w:eastAsia="仿宋" w:cs="仿宋"/>
                <w:kern w:val="0"/>
                <w:szCs w:val="24"/>
              </w:rPr>
              <w:t>、</w:t>
            </w:r>
            <w:r>
              <w:rPr>
                <w:rFonts w:hint="eastAsia" w:ascii="仿宋" w:eastAsia="仿宋" w:cs="仿宋"/>
                <w:kern w:val="0"/>
                <w:szCs w:val="24"/>
              </w:rPr>
              <w:t>微型空气站</w:t>
            </w:r>
            <w:r>
              <w:rPr>
                <w:rFonts w:hint="eastAsia" w:ascii="仿宋" w:hAnsi="Calibri" w:eastAsia="仿宋" w:cs="仿宋"/>
                <w:kern w:val="0"/>
                <w:szCs w:val="24"/>
              </w:rPr>
              <w:t>、</w:t>
            </w:r>
            <w:r>
              <w:rPr>
                <w:rFonts w:hint="eastAsia" w:ascii="仿宋" w:eastAsia="仿宋" w:cs="仿宋"/>
                <w:kern w:val="0"/>
                <w:szCs w:val="24"/>
              </w:rPr>
              <w:t>乡镇空气站</w:t>
            </w:r>
            <w:r>
              <w:rPr>
                <w:rFonts w:hint="eastAsia" w:ascii="仿宋" w:eastAsia="仿宋" w:cs="仿宋"/>
                <w:kern w:val="0"/>
                <w:szCs w:val="24"/>
                <w:lang w:val="en-US" w:eastAsia="zh-CN"/>
              </w:rPr>
              <w:t>三类产品中的一种</w:t>
            </w:r>
            <w:r>
              <w:rPr>
                <w:rFonts w:hint="eastAsia" w:ascii="仿宋" w:hAnsi="Calibri" w:eastAsia="仿宋" w:cs="仿宋"/>
                <w:kern w:val="0"/>
                <w:szCs w:val="24"/>
              </w:rPr>
              <w:t>），且与本项目规模类似，每提供1个</w:t>
            </w:r>
            <w:r>
              <w:rPr>
                <w:rFonts w:ascii="仿宋" w:hAnsi="Calibri" w:eastAsia="仿宋" w:cs="仿宋"/>
                <w:kern w:val="0"/>
                <w:szCs w:val="24"/>
              </w:rPr>
              <w:t>得</w:t>
            </w:r>
            <w:r>
              <w:rPr>
                <w:rFonts w:hint="eastAsia" w:ascii="仿宋" w:hAnsi="Calibri" w:eastAsia="仿宋" w:cs="仿宋"/>
                <w:kern w:val="0"/>
                <w:szCs w:val="24"/>
              </w:rPr>
              <w:t>3分；累计不超过9分。没有不得分。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ascii="仿宋" w:hAnsi="仿宋" w:eastAsia="仿宋" w:cs="仿宋"/>
                <w:kern w:val="0"/>
                <w:szCs w:val="21"/>
              </w:rPr>
              <w:t>9</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0"/>
                <w:szCs w:val="21"/>
              </w:rPr>
            </w:pPr>
            <w:r>
              <w:rPr>
                <w:rFonts w:hint="eastAsia" w:ascii="仿宋" w:hAnsi="仿宋" w:eastAsia="仿宋" w:cs="仿宋"/>
                <w:kern w:val="0"/>
                <w:szCs w:val="21"/>
              </w:rPr>
              <w:t>须提供相应政府服务业绩合同复印件及中标通知书，原件备查。</w:t>
            </w:r>
          </w:p>
          <w:p>
            <w:pPr>
              <w:spacing w:line="340" w:lineRule="exact"/>
              <w:rPr>
                <w:rFonts w:ascii="仿宋" w:hAnsi="仿宋" w:eastAsia="仿宋" w:cs="仿宋"/>
                <w:kern w:val="0"/>
                <w:szCs w:val="21"/>
              </w:rPr>
            </w:pPr>
            <w:r>
              <w:rPr>
                <w:rFonts w:hint="eastAsia" w:ascii="仿宋" w:hAnsi="仿宋" w:eastAsia="仿宋" w:cs="仿宋"/>
                <w:kern w:val="0"/>
                <w:szCs w:val="21"/>
              </w:rPr>
              <w:t>注：</w:t>
            </w:r>
            <w:r>
              <w:rPr>
                <w:rFonts w:hint="eastAsia" w:ascii="仿宋" w:hAnsi="Calibri" w:eastAsia="仿宋" w:cs="仿宋"/>
                <w:kern w:val="0"/>
                <w:szCs w:val="24"/>
              </w:rPr>
              <w:t>与本项目规模类似指服务期3年及以上且单个合同金额不小于1000万元的合同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41"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360" w:lineRule="auto"/>
              <w:jc w:val="center"/>
              <w:rPr>
                <w:rFonts w:ascii="仿宋" w:hAnsi="仿宋" w:eastAsia="仿宋" w:cs="仿宋"/>
                <w:szCs w:val="21"/>
              </w:rPr>
            </w:pPr>
            <w:r>
              <w:rPr>
                <w:rFonts w:hint="eastAsia" w:ascii="仿宋" w:hAnsi="仿宋" w:eastAsia="仿宋" w:cs="仿宋"/>
                <w:szCs w:val="21"/>
              </w:rPr>
              <w:t>服务方案</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kern w:val="0"/>
                <w:szCs w:val="21"/>
              </w:rPr>
            </w:pPr>
            <w:r>
              <w:rPr>
                <w:rFonts w:hint="eastAsia" w:ascii="仿宋" w:hAnsi="仿宋" w:eastAsia="仿宋" w:cs="仿宋"/>
                <w:kern w:val="0"/>
                <w:szCs w:val="21"/>
              </w:rPr>
              <w:t>根据投标人提供的服务方案，针对方案的科学、合理、服务系统完善、针对性强、及实施保障措施（不限于设立本地化公司或分支机构）等方面进行综合评分，优秀：得6分；良好：得</w:t>
            </w:r>
            <w:r>
              <w:rPr>
                <w:rFonts w:ascii="仿宋" w:hAnsi="仿宋" w:eastAsia="仿宋" w:cs="仿宋"/>
                <w:kern w:val="0"/>
                <w:szCs w:val="21"/>
              </w:rPr>
              <w:t>5</w:t>
            </w:r>
            <w:r>
              <w:rPr>
                <w:rFonts w:hint="eastAsia" w:ascii="仿宋" w:hAnsi="仿宋" w:eastAsia="仿宋" w:cs="仿宋"/>
                <w:kern w:val="0"/>
                <w:szCs w:val="21"/>
              </w:rPr>
              <w:t>-</w:t>
            </w:r>
            <w:r>
              <w:rPr>
                <w:rFonts w:ascii="仿宋" w:hAnsi="仿宋" w:eastAsia="仿宋" w:cs="仿宋"/>
                <w:kern w:val="0"/>
                <w:szCs w:val="21"/>
              </w:rPr>
              <w:t>3</w:t>
            </w:r>
            <w:r>
              <w:rPr>
                <w:rFonts w:hint="eastAsia" w:ascii="仿宋" w:hAnsi="仿宋" w:eastAsia="仿宋" w:cs="仿宋"/>
                <w:kern w:val="0"/>
                <w:szCs w:val="21"/>
              </w:rPr>
              <w:t>分；一般得</w:t>
            </w:r>
            <w:r>
              <w:rPr>
                <w:rFonts w:ascii="仿宋" w:hAnsi="仿宋" w:eastAsia="仿宋" w:cs="仿宋"/>
                <w:kern w:val="0"/>
                <w:szCs w:val="21"/>
              </w:rPr>
              <w:t>2</w:t>
            </w:r>
            <w:r>
              <w:rPr>
                <w:rFonts w:hint="eastAsia" w:ascii="仿宋" w:hAnsi="仿宋" w:eastAsia="仿宋" w:cs="仿宋"/>
                <w:kern w:val="0"/>
                <w:szCs w:val="21"/>
              </w:rPr>
              <w:t>-</w:t>
            </w:r>
            <w:r>
              <w:rPr>
                <w:rFonts w:ascii="仿宋" w:hAnsi="仿宋" w:eastAsia="仿宋" w:cs="仿宋"/>
                <w:kern w:val="0"/>
                <w:szCs w:val="21"/>
              </w:rPr>
              <w:t>0</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ascii="仿宋" w:hAnsi="仿宋" w:eastAsia="仿宋" w:cs="仿宋"/>
                <w:kern w:val="0"/>
                <w:szCs w:val="21"/>
              </w:rPr>
              <w:t>6</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仿宋" w:hAnsi="仿宋" w:eastAsia="仿宋" w:cs="仿宋"/>
                <w:kern w:val="0"/>
                <w:szCs w:val="21"/>
              </w:rPr>
            </w:pPr>
          </w:p>
          <w:p>
            <w:pPr>
              <w:spacing w:line="340" w:lineRule="exact"/>
              <w:ind w:firstLine="420" w:firstLineChars="200"/>
              <w:rPr>
                <w:rFonts w:ascii="仿宋" w:hAnsi="仿宋" w:eastAsia="仿宋" w:cs="仿宋"/>
                <w:kern w:val="0"/>
                <w:szCs w:val="21"/>
              </w:rPr>
            </w:pPr>
            <w:bookmarkStart w:id="3" w:name="_GoBack"/>
            <w:bookmarkEnd w:id="3"/>
          </w:p>
        </w:tc>
      </w:tr>
    </w:tbl>
    <w:tbl>
      <w:tblPr>
        <w:tblStyle w:val="39"/>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7"/>
              <w:spacing w:before="120" w:after="120"/>
              <w:ind w:firstLine="480"/>
              <w:rPr>
                <w:rFonts w:ascii="仿宋" w:hAnsi="仿宋" w:eastAsia="仿宋"/>
              </w:rPr>
            </w:pPr>
            <w:bookmarkStart w:id="2" w:name="_Toc606"/>
          </w:p>
        </w:tc>
      </w:tr>
      <w:bookmarkEnd w:id="2"/>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中标人按中标通知书指定的时间、地点与采购人按指定的协议书格式签订合同协议书。中标人在签订合同前须向采购人交纳合同额5%的履约保证金，</w:t>
      </w:r>
      <w:r>
        <w:rPr>
          <w:rFonts w:hint="eastAsia" w:ascii="仿宋" w:hAnsi="仿宋" w:eastAsia="仿宋" w:cs="仿宋"/>
          <w:bCs/>
          <w:sz w:val="24"/>
          <w:szCs w:val="24"/>
        </w:rPr>
        <w:t>经采购人</w:t>
      </w:r>
      <w:r>
        <w:rPr>
          <w:rFonts w:hint="eastAsia" w:ascii="仿宋" w:hAnsi="仿宋" w:eastAsia="仿宋" w:cs="仿宋"/>
          <w:sz w:val="24"/>
          <w:szCs w:val="24"/>
        </w:rPr>
        <w:t>验收合格并正式提供服务后无息退还。如中标人在规定时间内未缴纳履约保证金的视为自动放弃中标，投标保证金不予退还。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ind w:firstLine="2209" w:firstLineChars="500"/>
        <w:jc w:val="both"/>
        <w:outlineLvl w:val="0"/>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第六部分 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 xml:space="preserve">1. </w:t>
      </w:r>
      <w:r>
        <w:rPr>
          <w:rFonts w:hint="eastAsia" w:ascii="仿宋" w:hAnsi="仿宋" w:eastAsia="仿宋" w:cs="宋体"/>
          <w:b/>
          <w:bCs/>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2.</w:t>
      </w:r>
      <w:r>
        <w:rPr>
          <w:rFonts w:hint="eastAsia" w:ascii="仿宋" w:hAnsi="仿宋" w:eastAsia="仿宋" w:cs="宋体"/>
          <w:b/>
          <w:bCs/>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3.</w:t>
      </w:r>
      <w:r>
        <w:rPr>
          <w:rFonts w:hint="eastAsia" w:ascii="仿宋" w:hAnsi="仿宋" w:eastAsia="仿宋" w:cs="宋体"/>
          <w:b/>
          <w:bCs/>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4.</w:t>
      </w:r>
      <w:r>
        <w:rPr>
          <w:rFonts w:hint="eastAsia" w:ascii="仿宋" w:hAnsi="仿宋" w:eastAsia="仿宋" w:cs="宋体"/>
          <w:b/>
          <w:bCs/>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5.</w:t>
      </w:r>
      <w:r>
        <w:rPr>
          <w:rFonts w:hint="eastAsia" w:ascii="仿宋" w:hAnsi="仿宋" w:eastAsia="仿宋" w:cs="宋体"/>
          <w:b/>
          <w:bCs/>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6.</w:t>
      </w:r>
      <w:r>
        <w:rPr>
          <w:rFonts w:hint="eastAsia" w:ascii="仿宋" w:hAnsi="仿宋" w:eastAsia="仿宋" w:cs="宋体"/>
          <w:b/>
          <w:bCs/>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7.</w:t>
      </w:r>
      <w:r>
        <w:rPr>
          <w:rFonts w:hint="eastAsia" w:ascii="仿宋" w:hAnsi="仿宋" w:eastAsia="仿宋" w:cs="宋体"/>
          <w:b/>
          <w:bCs/>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8.</w:t>
      </w:r>
      <w:r>
        <w:rPr>
          <w:rFonts w:hint="eastAsia" w:ascii="仿宋" w:hAnsi="仿宋" w:eastAsia="仿宋" w:cs="宋体"/>
          <w:b/>
          <w:bCs/>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8"/>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w:t>
      </w:r>
      <w:r>
        <w:rPr>
          <w:rFonts w:hint="eastAsia" w:ascii="仿宋_GB2312" w:hAnsi="仿宋_GB2312" w:eastAsia="仿宋_GB2312" w:cs="仿宋_GB2312"/>
          <w:sz w:val="28"/>
          <w:szCs w:val="28"/>
        </w:rPr>
        <w:t>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w:t>
      </w:r>
      <w:r>
        <w:rPr>
          <w:rFonts w:hint="eastAsia" w:ascii="仿宋_GB2312" w:hAnsi="仿宋_GB2312" w:eastAsia="仿宋_GB2312" w:cs="仿宋_GB2312"/>
          <w:sz w:val="28"/>
          <w:szCs w:val="28"/>
        </w:rPr>
        <w:t>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相关证明文件</w:t>
      </w:r>
      <w:r>
        <w:rPr>
          <w:rFonts w:hint="eastAsia" w:ascii="仿宋" w:hAnsi="仿宋" w:eastAsia="仿宋" w:cs="宋体"/>
          <w:b/>
          <w:bCs/>
          <w:sz w:val="24"/>
          <w:szCs w:val="24"/>
        </w:rPr>
        <w:t xml:space="preserve">              </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一、</w:t>
      </w:r>
      <w:r>
        <w:rPr>
          <w:rFonts w:ascii="仿宋" w:hAnsi="仿宋" w:eastAsia="仿宋" w:cs="宋体"/>
          <w:b/>
          <w:bCs/>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二、</w:t>
      </w:r>
      <w:r>
        <w:rPr>
          <w:rFonts w:ascii="仿宋" w:hAnsi="仿宋" w:eastAsia="仿宋" w:cs="宋体"/>
          <w:b/>
          <w:bCs/>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（1）201</w:t>
      </w:r>
      <w:r>
        <w:rPr>
          <w:rFonts w:hint="eastAsia" w:ascii="仿宋" w:hAnsi="仿宋" w:eastAsia="仿宋" w:cs="宋体"/>
          <w:bCs/>
          <w:sz w:val="24"/>
          <w:szCs w:val="24"/>
        </w:rPr>
        <w:t>7</w:t>
      </w:r>
      <w:r>
        <w:rPr>
          <w:rFonts w:hint="eastAsia" w:ascii="仿宋" w:hAnsi="仿宋" w:eastAsia="仿宋" w:cs="宋体"/>
          <w:bCs/>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三、</w:t>
      </w:r>
      <w:r>
        <w:rPr>
          <w:rFonts w:ascii="仿宋" w:hAnsi="仿宋" w:eastAsia="仿宋" w:cs="宋体"/>
          <w:b/>
          <w:bCs/>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供应商须对此项做出承诺（格式自拟）并提供类似项目业绩合同（</w:t>
      </w:r>
      <w:r>
        <w:rPr>
          <w:rFonts w:hint="eastAsia" w:ascii="仿宋" w:hAnsi="仿宋" w:eastAsia="仿宋" w:cs="宋体"/>
          <w:bCs/>
          <w:sz w:val="24"/>
          <w:szCs w:val="24"/>
          <w:lang w:val="en-US" w:eastAsia="zh-CN"/>
        </w:rPr>
        <w:t>2015年1月1日以来</w:t>
      </w:r>
      <w:r>
        <w:rPr>
          <w:rFonts w:hint="eastAsia" w:ascii="仿宋" w:hAnsi="仿宋" w:eastAsia="仿宋" w:cs="宋体"/>
          <w:bCs/>
          <w:sz w:val="24"/>
          <w:szCs w:val="24"/>
          <w:lang w:val="zh-CN"/>
        </w:rPr>
        <w:t>）。</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四、</w:t>
      </w:r>
      <w:r>
        <w:rPr>
          <w:rFonts w:ascii="仿宋" w:hAnsi="仿宋" w:eastAsia="仿宋" w:cs="宋体"/>
          <w:b/>
          <w:bCs/>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sz w:val="24"/>
          <w:szCs w:val="24"/>
          <w:lang w:val="zh-CN"/>
        </w:rPr>
      </w:pPr>
      <w:r>
        <w:rPr>
          <w:rFonts w:ascii="仿宋" w:hAnsi="仿宋" w:eastAsia="仿宋" w:cs="宋体"/>
          <w:bCs/>
          <w:sz w:val="24"/>
          <w:szCs w:val="24"/>
          <w:lang w:val="zh-CN"/>
        </w:rPr>
        <w:t>参加政府采购活动前3年内在经营活动中没有重大违法记录的书面声明</w:t>
      </w:r>
      <w:r>
        <w:rPr>
          <w:rFonts w:hint="eastAsia" w:ascii="仿宋" w:hAnsi="仿宋" w:eastAsia="仿宋" w:cs="宋体"/>
          <w:bCs/>
          <w:sz w:val="24"/>
          <w:szCs w:val="24"/>
          <w:lang w:val="zh-CN"/>
        </w:rPr>
        <w:t>函。</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注：</w:t>
      </w:r>
      <w:r>
        <w:rPr>
          <w:rFonts w:ascii="仿宋" w:hAnsi="仿宋" w:eastAsia="仿宋" w:cs="宋体"/>
          <w:bCs/>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九、</w:t>
      </w:r>
      <w:r>
        <w:rPr>
          <w:rFonts w:hint="eastAsia" w:ascii="仿宋" w:hAnsi="仿宋" w:eastAsia="仿宋" w:cs="仿宋"/>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sz w:val="24"/>
          <w:szCs w:val="24"/>
        </w:rPr>
        <w:t>http://www.gsxt.gov.cn</w:t>
      </w:r>
      <w:r>
        <w:rPr>
          <w:rFonts w:hint="eastAsia" w:ascii="仿宋" w:hAnsi="仿宋" w:eastAsia="仿宋" w:cs="仿宋"/>
          <w:sz w:val="24"/>
          <w:szCs w:val="24"/>
        </w:rPr>
        <w:fldChar w:fldCharType="end"/>
      </w:r>
      <w:r>
        <w:rPr>
          <w:rFonts w:hint="eastAsia" w:ascii="仿宋" w:hAnsi="仿宋" w:eastAsia="仿宋" w:cs="仿宋"/>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被委托人姓名：</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w:t>
      </w:r>
      <w:r>
        <w:rPr>
          <w:rFonts w:hint="eastAsia" w:ascii="仿宋" w:hAnsi="仿宋" w:eastAsia="仿宋" w:cs="仿宋"/>
          <w:sz w:val="24"/>
          <w:szCs w:val="24"/>
          <w:lang w:eastAsia="zh-CN"/>
        </w:rPr>
        <w:t>服务</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8"/>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8"/>
        <w:tblW w:w="9175" w:type="dxa"/>
        <w:tblInd w:w="0" w:type="dxa"/>
        <w:tblLayout w:type="fixed"/>
        <w:tblCellMar>
          <w:top w:w="0" w:type="dxa"/>
          <w:left w:w="108" w:type="dxa"/>
          <w:bottom w:w="0" w:type="dxa"/>
          <w:right w:w="108" w:type="dxa"/>
        </w:tblCellMar>
      </w:tblPr>
      <w:tblGrid>
        <w:gridCol w:w="525"/>
        <w:gridCol w:w="1207"/>
        <w:gridCol w:w="4104"/>
        <w:gridCol w:w="795"/>
        <w:gridCol w:w="1340"/>
        <w:gridCol w:w="1184"/>
        <w:gridCol w:w="20"/>
      </w:tblGrid>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531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服务项目名称</w:t>
            </w: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20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r>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1</w:t>
            </w:r>
          </w:p>
        </w:tc>
        <w:tc>
          <w:tcPr>
            <w:tcW w:w="531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1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12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r>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531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rPr>
          <w:gridAfter w:val="1"/>
          <w:wAfter w:w="20" w:type="dxa"/>
        </w:trPr>
        <w:tc>
          <w:tcPr>
            <w:tcW w:w="173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23"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firstLine="480" w:firstLineChars="200"/>
        <w:outlineLvl w:val="0"/>
        <w:rPr>
          <w:rFonts w:ascii="仿宋" w:hAnsi="仿宋" w:eastAsia="仿宋" w:cs="宋体"/>
          <w:sz w:val="24"/>
          <w:szCs w:val="24"/>
          <w:lang w:val="zh-CN"/>
        </w:rPr>
      </w:pPr>
      <w:r>
        <w:rPr>
          <w:rFonts w:hint="eastAsia" w:ascii="仿宋" w:hAnsi="仿宋" w:eastAsia="仿宋" w:cs="宋体"/>
          <w:sz w:val="24"/>
          <w:szCs w:val="24"/>
          <w:lang w:val="zh-CN"/>
        </w:rPr>
        <w:t>注：因本项目是</w:t>
      </w:r>
      <w:r>
        <w:rPr>
          <w:rFonts w:hint="eastAsia" w:ascii="仿宋" w:hAnsi="仿宋" w:eastAsia="仿宋" w:cs="宋体"/>
          <w:sz w:val="24"/>
          <w:szCs w:val="24"/>
        </w:rPr>
        <w:t>政府</w:t>
      </w:r>
      <w:r>
        <w:rPr>
          <w:rFonts w:hint="eastAsia" w:ascii="仿宋" w:hAnsi="仿宋" w:eastAsia="仿宋" w:cs="宋体"/>
          <w:sz w:val="24"/>
          <w:szCs w:val="24"/>
          <w:lang w:val="zh-CN"/>
        </w:rPr>
        <w:t>购买服务项目，</w:t>
      </w:r>
      <w:r>
        <w:rPr>
          <w:rFonts w:hint="eastAsia" w:ascii="仿宋" w:hAnsi="仿宋" w:eastAsia="仿宋" w:cs="宋体"/>
          <w:sz w:val="24"/>
          <w:szCs w:val="24"/>
        </w:rPr>
        <w:t>此表是招标人及评标小组判断服务费投标报价是否合理的参考依据，</w:t>
      </w:r>
      <w:r>
        <w:rPr>
          <w:rFonts w:hint="eastAsia" w:ascii="仿宋" w:hAnsi="仿宋" w:eastAsia="仿宋" w:cs="宋体"/>
          <w:sz w:val="24"/>
          <w:szCs w:val="24"/>
          <w:lang w:val="zh-CN"/>
        </w:rPr>
        <w:t>在填写投标分项报价一览表时</w:t>
      </w:r>
      <w:r>
        <w:rPr>
          <w:rFonts w:hint="eastAsia" w:ascii="仿宋" w:hAnsi="仿宋" w:eastAsia="仿宋" w:cs="宋体"/>
          <w:sz w:val="24"/>
          <w:szCs w:val="24"/>
        </w:rPr>
        <w:t>除需</w:t>
      </w:r>
      <w:r>
        <w:rPr>
          <w:rFonts w:hint="eastAsia" w:ascii="仿宋" w:hAnsi="仿宋" w:eastAsia="仿宋" w:cs="宋体"/>
          <w:sz w:val="24"/>
          <w:szCs w:val="24"/>
          <w:lang w:val="zh-CN"/>
        </w:rPr>
        <w:t>填写年度服务费</w:t>
      </w:r>
      <w:r>
        <w:rPr>
          <w:rFonts w:hint="eastAsia" w:ascii="仿宋" w:hAnsi="仿宋" w:eastAsia="仿宋" w:cs="宋体"/>
          <w:sz w:val="24"/>
          <w:szCs w:val="24"/>
        </w:rPr>
        <w:t>外，还需填写服务费的投标报价核算构成明细，</w:t>
      </w:r>
      <w:r>
        <w:rPr>
          <w:rFonts w:hint="eastAsia" w:ascii="仿宋" w:hAnsi="仿宋" w:eastAsia="仿宋" w:cs="宋体"/>
          <w:sz w:val="24"/>
          <w:szCs w:val="24"/>
          <w:lang w:val="zh-CN"/>
        </w:rPr>
        <w:t>可按</w:t>
      </w:r>
      <w:r>
        <w:rPr>
          <w:rFonts w:hint="eastAsia" w:ascii="仿宋" w:hAnsi="仿宋" w:eastAsia="仿宋" w:cs="宋体"/>
          <w:sz w:val="24"/>
          <w:szCs w:val="24"/>
        </w:rPr>
        <w:t>类别进行分项</w:t>
      </w:r>
      <w:r>
        <w:rPr>
          <w:rFonts w:hint="eastAsia" w:ascii="仿宋" w:hAnsi="仿宋" w:eastAsia="仿宋" w:cs="宋体"/>
          <w:sz w:val="24"/>
          <w:szCs w:val="24"/>
          <w:lang w:val="zh-CN"/>
        </w:rPr>
        <w:t>填写，</w:t>
      </w:r>
      <w:r>
        <w:rPr>
          <w:rFonts w:hint="eastAsia" w:ascii="仿宋" w:hAnsi="仿宋" w:eastAsia="仿宋" w:cs="宋体"/>
          <w:sz w:val="24"/>
          <w:szCs w:val="24"/>
        </w:rPr>
        <w:t>不限于</w:t>
      </w:r>
      <w:r>
        <w:rPr>
          <w:rFonts w:hint="eastAsia" w:ascii="仿宋" w:hAnsi="仿宋" w:eastAsia="仿宋" w:cs="宋体"/>
          <w:sz w:val="24"/>
          <w:szCs w:val="24"/>
          <w:lang w:val="zh-CN"/>
        </w:rPr>
        <w:t>如</w:t>
      </w:r>
      <w:r>
        <w:rPr>
          <w:rFonts w:hint="eastAsia" w:ascii="仿宋" w:hAnsi="仿宋" w:eastAsia="仿宋" w:cs="宋体"/>
          <w:sz w:val="24"/>
          <w:szCs w:val="24"/>
        </w:rPr>
        <w:t>监控</w:t>
      </w:r>
      <w:r>
        <w:rPr>
          <w:rFonts w:hint="eastAsia" w:ascii="仿宋" w:hAnsi="仿宋" w:eastAsia="仿宋" w:cs="宋体"/>
          <w:sz w:val="24"/>
          <w:szCs w:val="24"/>
          <w:lang w:val="zh-CN"/>
        </w:rPr>
        <w:t>中心类别的“监控大厅、会商研判室”，前端设备类别的“一体化扬尘检测仪、微型空气站、</w:t>
      </w:r>
      <w:r>
        <w:rPr>
          <w:rFonts w:hint="eastAsia" w:ascii="仿宋" w:hAnsi="仿宋" w:eastAsia="仿宋" w:cs="宋体"/>
          <w:sz w:val="24"/>
          <w:szCs w:val="24"/>
        </w:rPr>
        <w:t>乡镇空气站</w:t>
      </w:r>
      <w:r>
        <w:rPr>
          <w:rFonts w:hint="eastAsia" w:ascii="仿宋" w:hAnsi="仿宋" w:eastAsia="仿宋" w:cs="宋体"/>
          <w:sz w:val="24"/>
          <w:szCs w:val="24"/>
          <w:lang w:val="zh-CN"/>
        </w:rPr>
        <w:t>”，环境监控自动在线平台</w:t>
      </w:r>
      <w:r>
        <w:rPr>
          <w:rFonts w:hint="eastAsia" w:ascii="仿宋" w:hAnsi="仿宋" w:eastAsia="仿宋" w:cs="宋体"/>
          <w:sz w:val="24"/>
          <w:szCs w:val="24"/>
        </w:rPr>
        <w:t>类别，运维运营服务类别</w:t>
      </w:r>
      <w:r>
        <w:rPr>
          <w:rFonts w:hint="eastAsia" w:ascii="仿宋" w:hAnsi="仿宋" w:eastAsia="仿宋" w:cs="宋体"/>
          <w:sz w:val="24"/>
          <w:szCs w:val="24"/>
          <w:lang w:val="zh-CN"/>
        </w:rPr>
        <w:t>等。</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实施方案</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b/>
          <w:bCs/>
          <w:sz w:val="24"/>
          <w:szCs w:val="24"/>
        </w:rPr>
      </w:pPr>
      <w:r>
        <w:rPr>
          <w:rFonts w:hint="eastAsia" w:ascii="仿宋" w:hAnsi="仿宋" w:eastAsia="仿宋" w:cs="宋体"/>
          <w:sz w:val="24"/>
          <w:szCs w:val="24"/>
          <w:lang w:val="zh-CN"/>
        </w:rPr>
        <w:t>附件</w:t>
      </w:r>
      <w:r>
        <w:rPr>
          <w:rFonts w:hint="eastAsia" w:ascii="仿宋" w:hAnsi="仿宋" w:eastAsia="仿宋" w:cs="宋体"/>
          <w:sz w:val="24"/>
          <w:szCs w:val="24"/>
        </w:rPr>
        <w:t xml:space="preserve">7                        </w:t>
      </w:r>
      <w:r>
        <w:rPr>
          <w:rFonts w:hint="eastAsia" w:ascii="仿宋" w:hAnsi="仿宋" w:eastAsia="仿宋" w:cs="宋体"/>
          <w:b/>
          <w:bCs/>
          <w:sz w:val="24"/>
          <w:szCs w:val="24"/>
        </w:rPr>
        <w:t xml:space="preserve"> </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b/>
          <w:bCs/>
          <w:sz w:val="24"/>
          <w:szCs w:val="24"/>
        </w:rPr>
        <w:t>服务方案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附件8</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723" w:firstLineChars="300"/>
        <w:jc w:val="left"/>
        <w:rPr>
          <w:rFonts w:ascii="仿宋" w:hAnsi="仿宋" w:eastAsia="仿宋" w:cs="仿宋_GB2312"/>
          <w:sz w:val="24"/>
          <w:szCs w:val="24"/>
        </w:rPr>
      </w:pPr>
      <w:r>
        <w:rPr>
          <w:rFonts w:hint="eastAsia" w:ascii="仿宋" w:hAnsi="仿宋" w:eastAsia="仿宋" w:cs="仿宋_GB2312"/>
          <w:b/>
          <w:bCs/>
          <w:sz w:val="24"/>
          <w:szCs w:val="24"/>
        </w:rPr>
        <w:t>（本文件中要求的其他相关证明材料</w:t>
      </w:r>
      <w:r>
        <w:rPr>
          <w:rFonts w:hint="eastAsia" w:ascii="仿宋" w:hAnsi="仿宋" w:eastAsia="仿宋" w:cs="仿宋_GB2312"/>
          <w:b/>
          <w:bCs/>
          <w:sz w:val="24"/>
          <w:szCs w:val="24"/>
          <w:lang w:eastAsia="zh-CN"/>
        </w:rPr>
        <w:t>及评分标准中要求的相关证明材料</w:t>
      </w:r>
      <w:r>
        <w:rPr>
          <w:rFonts w:hint="eastAsia" w:ascii="仿宋" w:hAnsi="仿宋" w:eastAsia="仿宋" w:cs="仿宋_GB2312"/>
          <w:b/>
          <w:bCs/>
          <w:sz w:val="24"/>
          <w:szCs w:val="24"/>
        </w:rPr>
        <w:t>）</w:t>
      </w:r>
    </w:p>
    <w:sectPr>
      <w:footerReference r:id="rId13"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roman"/>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Time new 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3</w:t>
    </w:r>
    <w:r>
      <w:fldChar w:fldCharType="end"/>
    </w:r>
  </w:p>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16</w: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pict>
        <v:shape id="_x0000_s3073" o:spid="_x0000_s30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4"/>
                  <w:ind w:firstLine="360"/>
                </w:pPr>
                <w:r>
                  <w:fldChar w:fldCharType="begin"/>
                </w:r>
                <w:r>
                  <w:instrText xml:space="preserve"> PAGE  \* MERGEFORMAT </w:instrText>
                </w:r>
                <w:r>
                  <w:fldChar w:fldCharType="separate"/>
                </w:r>
                <w:r>
                  <w:t>53</w:t>
                </w:r>
                <w:r>
                  <w:fldChar w:fldCharType="end"/>
                </w:r>
              </w:p>
            </w:txbxContent>
          </v:textbox>
        </v:shape>
      </w:pict>
    </w:r>
    <w:r>
      <w:rPr>
        <w:rFonts w:hint="eastAsia"/>
      </w:rPr>
      <w:t xml:space="preserve"> </w:t>
    </w:r>
    <w:r>
      <w:t xml:space="preserve"> </w:t>
    </w:r>
  </w:p>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3D06895"/>
    <w:multiLevelType w:val="multilevel"/>
    <w:tmpl w:val="03D06895"/>
    <w:lvl w:ilvl="0" w:tentative="0">
      <w:start w:val="1"/>
      <w:numFmt w:val="chineseCountingThousand"/>
      <w:pStyle w:val="136"/>
      <w:lvlText w:val="第%1章"/>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pStyle w:val="137"/>
      <w:isLgl/>
      <w:lvlText w:val="%1.%2"/>
      <w:lvlJc w:val="left"/>
      <w:pPr>
        <w:ind w:left="2410" w:firstLine="0"/>
      </w:pPr>
      <w:rPr>
        <w:rFonts w:hint="eastAsia"/>
      </w:rPr>
    </w:lvl>
    <w:lvl w:ilvl="2" w:tentative="0">
      <w:start w:val="1"/>
      <w:numFmt w:val="decimal"/>
      <w:pStyle w:val="140"/>
      <w:isLgl/>
      <w:lvlText w:val="%1.%2.%3"/>
      <w:lvlJc w:val="left"/>
      <w:pPr>
        <w:ind w:left="709" w:firstLine="0"/>
      </w:pPr>
      <w:rPr>
        <w:rFonts w:hint="eastAsia"/>
      </w:rPr>
    </w:lvl>
    <w:lvl w:ilvl="3" w:tentative="0">
      <w:start w:val="1"/>
      <w:numFmt w:val="decimal"/>
      <w:isLgl/>
      <w:lvlText w:val="%1.%2.%3.%4"/>
      <w:lvlJc w:val="left"/>
      <w:pPr>
        <w:ind w:left="2410" w:firstLine="0"/>
      </w:pPr>
      <w:rPr>
        <w:rFonts w:hint="eastAsia"/>
      </w:rPr>
    </w:lvl>
    <w:lvl w:ilvl="4" w:tentative="0">
      <w:start w:val="1"/>
      <w:numFmt w:val="decimal"/>
      <w:isLgl/>
      <w:lvlText w:val="%1.%2.%3.%4.%5"/>
      <w:lvlJc w:val="left"/>
      <w:pPr>
        <w:ind w:left="2410" w:firstLine="0"/>
      </w:pPr>
      <w:rPr>
        <w:rFonts w:hint="eastAsia"/>
      </w:rPr>
    </w:lvl>
    <w:lvl w:ilvl="5" w:tentative="0">
      <w:start w:val="1"/>
      <w:numFmt w:val="decimal"/>
      <w:isLgl/>
      <w:lvlText w:val="%1.%2.%3.%4.%5.%6"/>
      <w:lvlJc w:val="left"/>
      <w:pPr>
        <w:ind w:left="2410" w:firstLine="0"/>
      </w:pPr>
      <w:rPr>
        <w:rFonts w:hint="eastAsia"/>
      </w:rPr>
    </w:lvl>
    <w:lvl w:ilvl="6" w:tentative="0">
      <w:start w:val="1"/>
      <w:numFmt w:val="decimal"/>
      <w:isLgl/>
      <w:lvlText w:val="%1.%2.%3.%4.%5.%6.%7"/>
      <w:lvlJc w:val="left"/>
      <w:pPr>
        <w:ind w:left="2410" w:firstLine="0"/>
      </w:pPr>
      <w:rPr>
        <w:rFonts w:hint="eastAsia"/>
      </w:rPr>
    </w:lvl>
    <w:lvl w:ilvl="7" w:tentative="0">
      <w:start w:val="1"/>
      <w:numFmt w:val="decimal"/>
      <w:isLgl/>
      <w:lvlText w:val="%1.%2.%3.%4.%5.%6.%7.%8"/>
      <w:lvlJc w:val="left"/>
      <w:pPr>
        <w:ind w:left="2410" w:firstLine="0"/>
      </w:pPr>
      <w:rPr>
        <w:rFonts w:hint="eastAsia"/>
      </w:rPr>
    </w:lvl>
    <w:lvl w:ilvl="8" w:tentative="0">
      <w:start w:val="1"/>
      <w:numFmt w:val="decimal"/>
      <w:isLgl/>
      <w:lvlText w:val="%1.%2.%3.%4.%5.%6.%7.%8.%9"/>
      <w:lvlJc w:val="left"/>
      <w:pPr>
        <w:ind w:left="2410" w:firstLine="0"/>
      </w:pPr>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1418"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21"/>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27AEF7"/>
    <w:multiLevelType w:val="singleLevel"/>
    <w:tmpl w:val="5A27AEF7"/>
    <w:lvl w:ilvl="0" w:tentative="0">
      <w:start w:val="2"/>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5"/>
  </w:num>
  <w:num w:numId="7">
    <w:abstractNumId w:val="4"/>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9AB"/>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3D9E"/>
    <w:rsid w:val="00055FE9"/>
    <w:rsid w:val="00057824"/>
    <w:rsid w:val="00062F60"/>
    <w:rsid w:val="00062FB4"/>
    <w:rsid w:val="00063FCA"/>
    <w:rsid w:val="00064349"/>
    <w:rsid w:val="00066BA5"/>
    <w:rsid w:val="00067144"/>
    <w:rsid w:val="00070CCA"/>
    <w:rsid w:val="0007139F"/>
    <w:rsid w:val="00071C98"/>
    <w:rsid w:val="00072DE0"/>
    <w:rsid w:val="00082E72"/>
    <w:rsid w:val="00083AE7"/>
    <w:rsid w:val="0009577D"/>
    <w:rsid w:val="0009644A"/>
    <w:rsid w:val="000A04E2"/>
    <w:rsid w:val="000A4A5C"/>
    <w:rsid w:val="000B0927"/>
    <w:rsid w:val="000B5300"/>
    <w:rsid w:val="000C077B"/>
    <w:rsid w:val="000C1C68"/>
    <w:rsid w:val="000C669E"/>
    <w:rsid w:val="000C7099"/>
    <w:rsid w:val="000C772A"/>
    <w:rsid w:val="000E1B5F"/>
    <w:rsid w:val="000E3F4F"/>
    <w:rsid w:val="000F33DC"/>
    <w:rsid w:val="000F3A53"/>
    <w:rsid w:val="000F4444"/>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81C"/>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337"/>
    <w:rsid w:val="001D7D3E"/>
    <w:rsid w:val="001E067C"/>
    <w:rsid w:val="001E177A"/>
    <w:rsid w:val="001E27C8"/>
    <w:rsid w:val="001E4102"/>
    <w:rsid w:val="001E7A2F"/>
    <w:rsid w:val="001F1D41"/>
    <w:rsid w:val="001F3AC6"/>
    <w:rsid w:val="001F4119"/>
    <w:rsid w:val="001F6D48"/>
    <w:rsid w:val="00204C8A"/>
    <w:rsid w:val="00206A68"/>
    <w:rsid w:val="00211101"/>
    <w:rsid w:val="002127CD"/>
    <w:rsid w:val="00214318"/>
    <w:rsid w:val="002151ED"/>
    <w:rsid w:val="00221269"/>
    <w:rsid w:val="00221E4B"/>
    <w:rsid w:val="002242F7"/>
    <w:rsid w:val="0022605D"/>
    <w:rsid w:val="002309C4"/>
    <w:rsid w:val="00242899"/>
    <w:rsid w:val="00242B03"/>
    <w:rsid w:val="00246610"/>
    <w:rsid w:val="00250089"/>
    <w:rsid w:val="00251CA3"/>
    <w:rsid w:val="00253E02"/>
    <w:rsid w:val="00255F64"/>
    <w:rsid w:val="00261F28"/>
    <w:rsid w:val="00265DC0"/>
    <w:rsid w:val="002661D5"/>
    <w:rsid w:val="00274070"/>
    <w:rsid w:val="0027580D"/>
    <w:rsid w:val="002779E2"/>
    <w:rsid w:val="002821B7"/>
    <w:rsid w:val="00284351"/>
    <w:rsid w:val="00290622"/>
    <w:rsid w:val="002906D4"/>
    <w:rsid w:val="002934EE"/>
    <w:rsid w:val="002955C9"/>
    <w:rsid w:val="00297AA7"/>
    <w:rsid w:val="002A03E4"/>
    <w:rsid w:val="002A0FC7"/>
    <w:rsid w:val="002A1D45"/>
    <w:rsid w:val="002A68EA"/>
    <w:rsid w:val="002B3C52"/>
    <w:rsid w:val="002B6256"/>
    <w:rsid w:val="002D18BA"/>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1675A"/>
    <w:rsid w:val="00321C5F"/>
    <w:rsid w:val="00327DD4"/>
    <w:rsid w:val="00330EC5"/>
    <w:rsid w:val="00331157"/>
    <w:rsid w:val="00332314"/>
    <w:rsid w:val="003368CE"/>
    <w:rsid w:val="00341261"/>
    <w:rsid w:val="00344880"/>
    <w:rsid w:val="00345492"/>
    <w:rsid w:val="00345696"/>
    <w:rsid w:val="00347DA9"/>
    <w:rsid w:val="0035012E"/>
    <w:rsid w:val="003519E3"/>
    <w:rsid w:val="003529D7"/>
    <w:rsid w:val="0035399C"/>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1BFD"/>
    <w:rsid w:val="003D25FE"/>
    <w:rsid w:val="003D26F3"/>
    <w:rsid w:val="003D49D9"/>
    <w:rsid w:val="003E3A00"/>
    <w:rsid w:val="003E4A55"/>
    <w:rsid w:val="003E6740"/>
    <w:rsid w:val="003E6D24"/>
    <w:rsid w:val="003E6F46"/>
    <w:rsid w:val="003E7A75"/>
    <w:rsid w:val="003F0074"/>
    <w:rsid w:val="003F0C6C"/>
    <w:rsid w:val="003F1F34"/>
    <w:rsid w:val="003F552F"/>
    <w:rsid w:val="003F6604"/>
    <w:rsid w:val="003F7D48"/>
    <w:rsid w:val="003F7F4D"/>
    <w:rsid w:val="0040187F"/>
    <w:rsid w:val="004038C3"/>
    <w:rsid w:val="00404C55"/>
    <w:rsid w:val="00404FBF"/>
    <w:rsid w:val="004072DE"/>
    <w:rsid w:val="0041597D"/>
    <w:rsid w:val="004173C2"/>
    <w:rsid w:val="004230F5"/>
    <w:rsid w:val="00423231"/>
    <w:rsid w:val="004236A4"/>
    <w:rsid w:val="00424558"/>
    <w:rsid w:val="00431C98"/>
    <w:rsid w:val="00433B29"/>
    <w:rsid w:val="00435EFC"/>
    <w:rsid w:val="00437941"/>
    <w:rsid w:val="00442525"/>
    <w:rsid w:val="00446922"/>
    <w:rsid w:val="004575D7"/>
    <w:rsid w:val="004578F2"/>
    <w:rsid w:val="004628DC"/>
    <w:rsid w:val="00463500"/>
    <w:rsid w:val="00464E90"/>
    <w:rsid w:val="00466067"/>
    <w:rsid w:val="00467B81"/>
    <w:rsid w:val="004740AF"/>
    <w:rsid w:val="0047444E"/>
    <w:rsid w:val="00474B02"/>
    <w:rsid w:val="00477945"/>
    <w:rsid w:val="00477A1A"/>
    <w:rsid w:val="00482422"/>
    <w:rsid w:val="004833A6"/>
    <w:rsid w:val="00483F26"/>
    <w:rsid w:val="0048517C"/>
    <w:rsid w:val="004860AA"/>
    <w:rsid w:val="00491F3D"/>
    <w:rsid w:val="00492E75"/>
    <w:rsid w:val="0049332D"/>
    <w:rsid w:val="00493F1D"/>
    <w:rsid w:val="00493F4B"/>
    <w:rsid w:val="004950C4"/>
    <w:rsid w:val="004A261B"/>
    <w:rsid w:val="004A41F5"/>
    <w:rsid w:val="004A4FC8"/>
    <w:rsid w:val="004B20F6"/>
    <w:rsid w:val="004C279F"/>
    <w:rsid w:val="004C5C48"/>
    <w:rsid w:val="004C699A"/>
    <w:rsid w:val="004D3836"/>
    <w:rsid w:val="004D39B1"/>
    <w:rsid w:val="004D5284"/>
    <w:rsid w:val="004D79E5"/>
    <w:rsid w:val="004D7EA1"/>
    <w:rsid w:val="004E1761"/>
    <w:rsid w:val="004E3895"/>
    <w:rsid w:val="004E44C4"/>
    <w:rsid w:val="004E6E25"/>
    <w:rsid w:val="004E76CE"/>
    <w:rsid w:val="004F0275"/>
    <w:rsid w:val="004F0AA6"/>
    <w:rsid w:val="00500B20"/>
    <w:rsid w:val="00503082"/>
    <w:rsid w:val="005032D1"/>
    <w:rsid w:val="005056C0"/>
    <w:rsid w:val="005067CB"/>
    <w:rsid w:val="00510B62"/>
    <w:rsid w:val="0051183E"/>
    <w:rsid w:val="005129D0"/>
    <w:rsid w:val="00512CE3"/>
    <w:rsid w:val="00514E5E"/>
    <w:rsid w:val="005365BA"/>
    <w:rsid w:val="00536AC1"/>
    <w:rsid w:val="00540DBB"/>
    <w:rsid w:val="00541014"/>
    <w:rsid w:val="00546F35"/>
    <w:rsid w:val="00552ED5"/>
    <w:rsid w:val="005540F0"/>
    <w:rsid w:val="00554C67"/>
    <w:rsid w:val="00554F2F"/>
    <w:rsid w:val="0055686F"/>
    <w:rsid w:val="00561640"/>
    <w:rsid w:val="00562A43"/>
    <w:rsid w:val="00565769"/>
    <w:rsid w:val="00565ECC"/>
    <w:rsid w:val="00574F8B"/>
    <w:rsid w:val="00575253"/>
    <w:rsid w:val="00590BFE"/>
    <w:rsid w:val="005937E8"/>
    <w:rsid w:val="005A3789"/>
    <w:rsid w:val="005B1108"/>
    <w:rsid w:val="005B4927"/>
    <w:rsid w:val="005B4FF8"/>
    <w:rsid w:val="005B6893"/>
    <w:rsid w:val="005C036B"/>
    <w:rsid w:val="005C10DF"/>
    <w:rsid w:val="005C5375"/>
    <w:rsid w:val="005C6D73"/>
    <w:rsid w:val="005E1E0A"/>
    <w:rsid w:val="005E3846"/>
    <w:rsid w:val="005E4028"/>
    <w:rsid w:val="005E5778"/>
    <w:rsid w:val="005E6388"/>
    <w:rsid w:val="005F251D"/>
    <w:rsid w:val="005F4D78"/>
    <w:rsid w:val="005F74A9"/>
    <w:rsid w:val="006030D5"/>
    <w:rsid w:val="00603327"/>
    <w:rsid w:val="00605ADD"/>
    <w:rsid w:val="00607D87"/>
    <w:rsid w:val="00622A0E"/>
    <w:rsid w:val="006250EA"/>
    <w:rsid w:val="00630AC6"/>
    <w:rsid w:val="006379F9"/>
    <w:rsid w:val="00646529"/>
    <w:rsid w:val="00646B38"/>
    <w:rsid w:val="0064702D"/>
    <w:rsid w:val="006515EF"/>
    <w:rsid w:val="00657121"/>
    <w:rsid w:val="006625E6"/>
    <w:rsid w:val="00662E7A"/>
    <w:rsid w:val="00663F4C"/>
    <w:rsid w:val="006650A3"/>
    <w:rsid w:val="00666DBB"/>
    <w:rsid w:val="00683A1F"/>
    <w:rsid w:val="00683B0F"/>
    <w:rsid w:val="00685148"/>
    <w:rsid w:val="006875A8"/>
    <w:rsid w:val="00695884"/>
    <w:rsid w:val="006A20BB"/>
    <w:rsid w:val="006A23EC"/>
    <w:rsid w:val="006A23F5"/>
    <w:rsid w:val="006A30A8"/>
    <w:rsid w:val="006A30E4"/>
    <w:rsid w:val="006A4C85"/>
    <w:rsid w:val="006B0057"/>
    <w:rsid w:val="006B14D2"/>
    <w:rsid w:val="006B4647"/>
    <w:rsid w:val="006C3639"/>
    <w:rsid w:val="006D0F94"/>
    <w:rsid w:val="006E1D6A"/>
    <w:rsid w:val="006E5D96"/>
    <w:rsid w:val="006F0907"/>
    <w:rsid w:val="006F5916"/>
    <w:rsid w:val="00703534"/>
    <w:rsid w:val="0071077F"/>
    <w:rsid w:val="007118C9"/>
    <w:rsid w:val="00713C70"/>
    <w:rsid w:val="00715460"/>
    <w:rsid w:val="00727681"/>
    <w:rsid w:val="00734692"/>
    <w:rsid w:val="00735EED"/>
    <w:rsid w:val="00753295"/>
    <w:rsid w:val="00754E7A"/>
    <w:rsid w:val="00760963"/>
    <w:rsid w:val="00761889"/>
    <w:rsid w:val="00762FA1"/>
    <w:rsid w:val="00766A27"/>
    <w:rsid w:val="00770D8C"/>
    <w:rsid w:val="00773976"/>
    <w:rsid w:val="007774C4"/>
    <w:rsid w:val="00781791"/>
    <w:rsid w:val="007859A2"/>
    <w:rsid w:val="00793BDD"/>
    <w:rsid w:val="007A3487"/>
    <w:rsid w:val="007A38E8"/>
    <w:rsid w:val="007A3CA9"/>
    <w:rsid w:val="007A4B85"/>
    <w:rsid w:val="007A6FAE"/>
    <w:rsid w:val="007B175D"/>
    <w:rsid w:val="007C2B76"/>
    <w:rsid w:val="007C5099"/>
    <w:rsid w:val="007C5FB0"/>
    <w:rsid w:val="007D25EE"/>
    <w:rsid w:val="007E20E0"/>
    <w:rsid w:val="007E4393"/>
    <w:rsid w:val="007E4EA9"/>
    <w:rsid w:val="007E4EF4"/>
    <w:rsid w:val="007F4EC2"/>
    <w:rsid w:val="007F70A2"/>
    <w:rsid w:val="00800ADA"/>
    <w:rsid w:val="00803D7A"/>
    <w:rsid w:val="00805269"/>
    <w:rsid w:val="00806506"/>
    <w:rsid w:val="0081472F"/>
    <w:rsid w:val="00814BE2"/>
    <w:rsid w:val="00815625"/>
    <w:rsid w:val="008164B8"/>
    <w:rsid w:val="0082073A"/>
    <w:rsid w:val="0082618E"/>
    <w:rsid w:val="008360BC"/>
    <w:rsid w:val="0083738D"/>
    <w:rsid w:val="00837BED"/>
    <w:rsid w:val="0084214F"/>
    <w:rsid w:val="008476AC"/>
    <w:rsid w:val="008522A8"/>
    <w:rsid w:val="00852D27"/>
    <w:rsid w:val="00864550"/>
    <w:rsid w:val="0086641B"/>
    <w:rsid w:val="0087311C"/>
    <w:rsid w:val="008758AA"/>
    <w:rsid w:val="00884ABA"/>
    <w:rsid w:val="008872E5"/>
    <w:rsid w:val="00887771"/>
    <w:rsid w:val="00897A71"/>
    <w:rsid w:val="008A0ED2"/>
    <w:rsid w:val="008A14F9"/>
    <w:rsid w:val="008A4CE3"/>
    <w:rsid w:val="008A5086"/>
    <w:rsid w:val="008B21E7"/>
    <w:rsid w:val="008B2A82"/>
    <w:rsid w:val="008C0883"/>
    <w:rsid w:val="008C62EC"/>
    <w:rsid w:val="008C7B11"/>
    <w:rsid w:val="008E2D50"/>
    <w:rsid w:val="008E310B"/>
    <w:rsid w:val="008E3D91"/>
    <w:rsid w:val="008E5D63"/>
    <w:rsid w:val="008E6B23"/>
    <w:rsid w:val="008E75F6"/>
    <w:rsid w:val="008F3047"/>
    <w:rsid w:val="008F358F"/>
    <w:rsid w:val="008F5473"/>
    <w:rsid w:val="008F70B0"/>
    <w:rsid w:val="008F75A2"/>
    <w:rsid w:val="00900540"/>
    <w:rsid w:val="00904260"/>
    <w:rsid w:val="00913EB0"/>
    <w:rsid w:val="009218E7"/>
    <w:rsid w:val="00921D57"/>
    <w:rsid w:val="009260F9"/>
    <w:rsid w:val="00927BD1"/>
    <w:rsid w:val="009316EA"/>
    <w:rsid w:val="00943205"/>
    <w:rsid w:val="00943F0F"/>
    <w:rsid w:val="009509D5"/>
    <w:rsid w:val="0095491E"/>
    <w:rsid w:val="0095792C"/>
    <w:rsid w:val="00960806"/>
    <w:rsid w:val="00980233"/>
    <w:rsid w:val="00980EAB"/>
    <w:rsid w:val="00983E60"/>
    <w:rsid w:val="0098400D"/>
    <w:rsid w:val="00985559"/>
    <w:rsid w:val="009902FC"/>
    <w:rsid w:val="009916FA"/>
    <w:rsid w:val="00991B2D"/>
    <w:rsid w:val="009922DE"/>
    <w:rsid w:val="00992DC2"/>
    <w:rsid w:val="00997386"/>
    <w:rsid w:val="009A6B63"/>
    <w:rsid w:val="009B4EA2"/>
    <w:rsid w:val="009B7948"/>
    <w:rsid w:val="009C08DA"/>
    <w:rsid w:val="009C1231"/>
    <w:rsid w:val="009C390F"/>
    <w:rsid w:val="009C7F62"/>
    <w:rsid w:val="009D1957"/>
    <w:rsid w:val="009D3146"/>
    <w:rsid w:val="009D4FA5"/>
    <w:rsid w:val="009E09DB"/>
    <w:rsid w:val="009E1FB6"/>
    <w:rsid w:val="009E2EBB"/>
    <w:rsid w:val="009E6E3C"/>
    <w:rsid w:val="009F155D"/>
    <w:rsid w:val="009F28A4"/>
    <w:rsid w:val="009F58C1"/>
    <w:rsid w:val="00A00552"/>
    <w:rsid w:val="00A02FBB"/>
    <w:rsid w:val="00A1068A"/>
    <w:rsid w:val="00A11B90"/>
    <w:rsid w:val="00A12D56"/>
    <w:rsid w:val="00A152E7"/>
    <w:rsid w:val="00A20320"/>
    <w:rsid w:val="00A32183"/>
    <w:rsid w:val="00A37C94"/>
    <w:rsid w:val="00A4579E"/>
    <w:rsid w:val="00A475BA"/>
    <w:rsid w:val="00A52A43"/>
    <w:rsid w:val="00A52ED4"/>
    <w:rsid w:val="00A535FA"/>
    <w:rsid w:val="00A564A6"/>
    <w:rsid w:val="00A5710E"/>
    <w:rsid w:val="00A6451D"/>
    <w:rsid w:val="00A65ADC"/>
    <w:rsid w:val="00A70C6F"/>
    <w:rsid w:val="00A71C22"/>
    <w:rsid w:val="00A73A17"/>
    <w:rsid w:val="00A73BA7"/>
    <w:rsid w:val="00A76289"/>
    <w:rsid w:val="00A7728B"/>
    <w:rsid w:val="00A81308"/>
    <w:rsid w:val="00A81E8A"/>
    <w:rsid w:val="00A850DC"/>
    <w:rsid w:val="00A852B6"/>
    <w:rsid w:val="00A85F6C"/>
    <w:rsid w:val="00A86EF2"/>
    <w:rsid w:val="00AA0975"/>
    <w:rsid w:val="00AA467B"/>
    <w:rsid w:val="00AA5459"/>
    <w:rsid w:val="00AA5AC3"/>
    <w:rsid w:val="00AA642C"/>
    <w:rsid w:val="00AA6FFB"/>
    <w:rsid w:val="00AB3B8F"/>
    <w:rsid w:val="00AB615C"/>
    <w:rsid w:val="00AB7C9A"/>
    <w:rsid w:val="00AC0242"/>
    <w:rsid w:val="00AC1BB2"/>
    <w:rsid w:val="00AC20DB"/>
    <w:rsid w:val="00AD1B93"/>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0A42"/>
    <w:rsid w:val="00B220C8"/>
    <w:rsid w:val="00B30198"/>
    <w:rsid w:val="00B30C8D"/>
    <w:rsid w:val="00B36A47"/>
    <w:rsid w:val="00B37F59"/>
    <w:rsid w:val="00B40643"/>
    <w:rsid w:val="00B41B84"/>
    <w:rsid w:val="00B43DEA"/>
    <w:rsid w:val="00B462D5"/>
    <w:rsid w:val="00B5057B"/>
    <w:rsid w:val="00B53ADA"/>
    <w:rsid w:val="00B54834"/>
    <w:rsid w:val="00B641E4"/>
    <w:rsid w:val="00B679BC"/>
    <w:rsid w:val="00B67E1A"/>
    <w:rsid w:val="00B71DA1"/>
    <w:rsid w:val="00B73940"/>
    <w:rsid w:val="00B80F79"/>
    <w:rsid w:val="00B85B04"/>
    <w:rsid w:val="00B87178"/>
    <w:rsid w:val="00B90E3E"/>
    <w:rsid w:val="00B97B80"/>
    <w:rsid w:val="00B97D7A"/>
    <w:rsid w:val="00BA0037"/>
    <w:rsid w:val="00BA2A27"/>
    <w:rsid w:val="00BA4904"/>
    <w:rsid w:val="00BA5006"/>
    <w:rsid w:val="00BA544B"/>
    <w:rsid w:val="00BA5E88"/>
    <w:rsid w:val="00BB15C9"/>
    <w:rsid w:val="00BB4037"/>
    <w:rsid w:val="00BB4153"/>
    <w:rsid w:val="00BC02CE"/>
    <w:rsid w:val="00BC292B"/>
    <w:rsid w:val="00BC3942"/>
    <w:rsid w:val="00BC4BD7"/>
    <w:rsid w:val="00BD33BB"/>
    <w:rsid w:val="00BD7CAD"/>
    <w:rsid w:val="00BE21A1"/>
    <w:rsid w:val="00BE3E20"/>
    <w:rsid w:val="00BE53BA"/>
    <w:rsid w:val="00BE60FC"/>
    <w:rsid w:val="00BE6842"/>
    <w:rsid w:val="00BE7841"/>
    <w:rsid w:val="00BF28C9"/>
    <w:rsid w:val="00BF5C98"/>
    <w:rsid w:val="00C0302A"/>
    <w:rsid w:val="00C03A90"/>
    <w:rsid w:val="00C04493"/>
    <w:rsid w:val="00C0471C"/>
    <w:rsid w:val="00C2030C"/>
    <w:rsid w:val="00C21FF9"/>
    <w:rsid w:val="00C2478E"/>
    <w:rsid w:val="00C26061"/>
    <w:rsid w:val="00C26DFB"/>
    <w:rsid w:val="00C3340E"/>
    <w:rsid w:val="00C3452B"/>
    <w:rsid w:val="00C432F7"/>
    <w:rsid w:val="00C5085A"/>
    <w:rsid w:val="00C55530"/>
    <w:rsid w:val="00C55D32"/>
    <w:rsid w:val="00C55FD8"/>
    <w:rsid w:val="00C57044"/>
    <w:rsid w:val="00C611F9"/>
    <w:rsid w:val="00C6232F"/>
    <w:rsid w:val="00C65549"/>
    <w:rsid w:val="00C74EBE"/>
    <w:rsid w:val="00C75F1E"/>
    <w:rsid w:val="00C82C5E"/>
    <w:rsid w:val="00C8348B"/>
    <w:rsid w:val="00C834CE"/>
    <w:rsid w:val="00C868AE"/>
    <w:rsid w:val="00C92583"/>
    <w:rsid w:val="00C9392B"/>
    <w:rsid w:val="00C94CDD"/>
    <w:rsid w:val="00C96203"/>
    <w:rsid w:val="00C96364"/>
    <w:rsid w:val="00C96C0D"/>
    <w:rsid w:val="00CA09AB"/>
    <w:rsid w:val="00CA3B23"/>
    <w:rsid w:val="00CA6500"/>
    <w:rsid w:val="00CA6A90"/>
    <w:rsid w:val="00CA7E87"/>
    <w:rsid w:val="00CB4A2D"/>
    <w:rsid w:val="00CC1CA1"/>
    <w:rsid w:val="00CC28C6"/>
    <w:rsid w:val="00CC3751"/>
    <w:rsid w:val="00CC5185"/>
    <w:rsid w:val="00CD0D02"/>
    <w:rsid w:val="00CD1E01"/>
    <w:rsid w:val="00CD1FA9"/>
    <w:rsid w:val="00CD452D"/>
    <w:rsid w:val="00CD54F6"/>
    <w:rsid w:val="00CD55F9"/>
    <w:rsid w:val="00CD5D55"/>
    <w:rsid w:val="00CF380F"/>
    <w:rsid w:val="00CF47D6"/>
    <w:rsid w:val="00CF5E05"/>
    <w:rsid w:val="00CF695D"/>
    <w:rsid w:val="00D00535"/>
    <w:rsid w:val="00D02AA0"/>
    <w:rsid w:val="00D03F5D"/>
    <w:rsid w:val="00D0562E"/>
    <w:rsid w:val="00D063BB"/>
    <w:rsid w:val="00D0755B"/>
    <w:rsid w:val="00D107A6"/>
    <w:rsid w:val="00D1125D"/>
    <w:rsid w:val="00D12B77"/>
    <w:rsid w:val="00D21ADC"/>
    <w:rsid w:val="00D268A9"/>
    <w:rsid w:val="00D32EBE"/>
    <w:rsid w:val="00D354BA"/>
    <w:rsid w:val="00D35E14"/>
    <w:rsid w:val="00D44310"/>
    <w:rsid w:val="00D44940"/>
    <w:rsid w:val="00D50A4E"/>
    <w:rsid w:val="00D51AD0"/>
    <w:rsid w:val="00D53A47"/>
    <w:rsid w:val="00D55605"/>
    <w:rsid w:val="00D57D0F"/>
    <w:rsid w:val="00D61644"/>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B7688"/>
    <w:rsid w:val="00DC0DA3"/>
    <w:rsid w:val="00DC2410"/>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150AF"/>
    <w:rsid w:val="00E2389C"/>
    <w:rsid w:val="00E23CF4"/>
    <w:rsid w:val="00E26002"/>
    <w:rsid w:val="00E27212"/>
    <w:rsid w:val="00E37BC4"/>
    <w:rsid w:val="00E427F0"/>
    <w:rsid w:val="00E42AC4"/>
    <w:rsid w:val="00E437C1"/>
    <w:rsid w:val="00E453B5"/>
    <w:rsid w:val="00E4688A"/>
    <w:rsid w:val="00E543C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D6E2D"/>
    <w:rsid w:val="00EE065A"/>
    <w:rsid w:val="00EE26F3"/>
    <w:rsid w:val="00EE7108"/>
    <w:rsid w:val="00EE7355"/>
    <w:rsid w:val="00EF2939"/>
    <w:rsid w:val="00EF418C"/>
    <w:rsid w:val="00EF4AFB"/>
    <w:rsid w:val="00EF772A"/>
    <w:rsid w:val="00F1026E"/>
    <w:rsid w:val="00F13D28"/>
    <w:rsid w:val="00F14627"/>
    <w:rsid w:val="00F14BCF"/>
    <w:rsid w:val="00F151BA"/>
    <w:rsid w:val="00F15FE1"/>
    <w:rsid w:val="00F160C9"/>
    <w:rsid w:val="00F16CA2"/>
    <w:rsid w:val="00F227EA"/>
    <w:rsid w:val="00F240E7"/>
    <w:rsid w:val="00F24992"/>
    <w:rsid w:val="00F24CF3"/>
    <w:rsid w:val="00F30E38"/>
    <w:rsid w:val="00F32B03"/>
    <w:rsid w:val="00F32C4F"/>
    <w:rsid w:val="00F35EE3"/>
    <w:rsid w:val="00F3602C"/>
    <w:rsid w:val="00F37898"/>
    <w:rsid w:val="00F413A0"/>
    <w:rsid w:val="00F4561B"/>
    <w:rsid w:val="00F472C3"/>
    <w:rsid w:val="00F50968"/>
    <w:rsid w:val="00F60F7E"/>
    <w:rsid w:val="00F61C9B"/>
    <w:rsid w:val="00F61E7B"/>
    <w:rsid w:val="00F62CC7"/>
    <w:rsid w:val="00F63418"/>
    <w:rsid w:val="00F72521"/>
    <w:rsid w:val="00F851E9"/>
    <w:rsid w:val="00F90E2B"/>
    <w:rsid w:val="00F916AC"/>
    <w:rsid w:val="00F91DFB"/>
    <w:rsid w:val="00FA4695"/>
    <w:rsid w:val="00FA5DA2"/>
    <w:rsid w:val="00FA736E"/>
    <w:rsid w:val="00FB076C"/>
    <w:rsid w:val="00FB096C"/>
    <w:rsid w:val="00FB38CF"/>
    <w:rsid w:val="00FC01F2"/>
    <w:rsid w:val="00FC3726"/>
    <w:rsid w:val="00FC4AFE"/>
    <w:rsid w:val="00FC7FD0"/>
    <w:rsid w:val="00FD48A1"/>
    <w:rsid w:val="00FD6801"/>
    <w:rsid w:val="00FD72BC"/>
    <w:rsid w:val="00FE2E7D"/>
    <w:rsid w:val="00FE49D1"/>
    <w:rsid w:val="00FF3A15"/>
    <w:rsid w:val="00FF3C91"/>
    <w:rsid w:val="00FF73DB"/>
    <w:rsid w:val="01017847"/>
    <w:rsid w:val="015F5D2B"/>
    <w:rsid w:val="01AE553D"/>
    <w:rsid w:val="01D912AA"/>
    <w:rsid w:val="025C2D7F"/>
    <w:rsid w:val="031A41B0"/>
    <w:rsid w:val="03CB53C9"/>
    <w:rsid w:val="03D744EF"/>
    <w:rsid w:val="04252D6C"/>
    <w:rsid w:val="04524D74"/>
    <w:rsid w:val="048C72C6"/>
    <w:rsid w:val="04985F62"/>
    <w:rsid w:val="04C8211B"/>
    <w:rsid w:val="04E5185D"/>
    <w:rsid w:val="04F1400C"/>
    <w:rsid w:val="05140E5F"/>
    <w:rsid w:val="054A14EB"/>
    <w:rsid w:val="055236E0"/>
    <w:rsid w:val="05553AF1"/>
    <w:rsid w:val="05D7384A"/>
    <w:rsid w:val="05F47DA2"/>
    <w:rsid w:val="05F65379"/>
    <w:rsid w:val="05FF5666"/>
    <w:rsid w:val="0603119A"/>
    <w:rsid w:val="0669725A"/>
    <w:rsid w:val="067E4800"/>
    <w:rsid w:val="06902805"/>
    <w:rsid w:val="06B75E86"/>
    <w:rsid w:val="06EE2CB2"/>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E4C06"/>
    <w:rsid w:val="0B8F0D95"/>
    <w:rsid w:val="0BC25BE0"/>
    <w:rsid w:val="0BE45DA3"/>
    <w:rsid w:val="0C00330B"/>
    <w:rsid w:val="0C053D42"/>
    <w:rsid w:val="0C232636"/>
    <w:rsid w:val="0C3957DB"/>
    <w:rsid w:val="0C3C6A01"/>
    <w:rsid w:val="0C662DD8"/>
    <w:rsid w:val="0CBA4EC9"/>
    <w:rsid w:val="0CBE01FC"/>
    <w:rsid w:val="0CE25187"/>
    <w:rsid w:val="0D2824A3"/>
    <w:rsid w:val="0D62434A"/>
    <w:rsid w:val="0D832C84"/>
    <w:rsid w:val="0DD45553"/>
    <w:rsid w:val="0DFD39BC"/>
    <w:rsid w:val="0E1F7A52"/>
    <w:rsid w:val="0E4550BA"/>
    <w:rsid w:val="0F0D73B6"/>
    <w:rsid w:val="0F263449"/>
    <w:rsid w:val="0F272206"/>
    <w:rsid w:val="0F2C7289"/>
    <w:rsid w:val="0FBA420F"/>
    <w:rsid w:val="0FC4468F"/>
    <w:rsid w:val="0FFF7B78"/>
    <w:rsid w:val="10240870"/>
    <w:rsid w:val="105F0CCD"/>
    <w:rsid w:val="10A25988"/>
    <w:rsid w:val="11472FC4"/>
    <w:rsid w:val="11662A8F"/>
    <w:rsid w:val="1171773E"/>
    <w:rsid w:val="11D75144"/>
    <w:rsid w:val="11DE60C8"/>
    <w:rsid w:val="12362245"/>
    <w:rsid w:val="12575BFE"/>
    <w:rsid w:val="127D4879"/>
    <w:rsid w:val="129F4391"/>
    <w:rsid w:val="12B07257"/>
    <w:rsid w:val="12D43B15"/>
    <w:rsid w:val="12F46B93"/>
    <w:rsid w:val="12FB62CF"/>
    <w:rsid w:val="130F3467"/>
    <w:rsid w:val="131F25B3"/>
    <w:rsid w:val="132168C4"/>
    <w:rsid w:val="133638CF"/>
    <w:rsid w:val="134B3E21"/>
    <w:rsid w:val="135C1261"/>
    <w:rsid w:val="13705BCF"/>
    <w:rsid w:val="139800F8"/>
    <w:rsid w:val="139E1522"/>
    <w:rsid w:val="146639B0"/>
    <w:rsid w:val="14810804"/>
    <w:rsid w:val="14C32394"/>
    <w:rsid w:val="14E7756C"/>
    <w:rsid w:val="15234587"/>
    <w:rsid w:val="15555471"/>
    <w:rsid w:val="157C36E4"/>
    <w:rsid w:val="15D15729"/>
    <w:rsid w:val="162949D9"/>
    <w:rsid w:val="16537889"/>
    <w:rsid w:val="166F3B31"/>
    <w:rsid w:val="16BB3F9C"/>
    <w:rsid w:val="17093EDF"/>
    <w:rsid w:val="17411E12"/>
    <w:rsid w:val="175B5BC6"/>
    <w:rsid w:val="176F16AC"/>
    <w:rsid w:val="17D43D54"/>
    <w:rsid w:val="17E545EE"/>
    <w:rsid w:val="180F6DA6"/>
    <w:rsid w:val="183733AB"/>
    <w:rsid w:val="183D0ACD"/>
    <w:rsid w:val="18553478"/>
    <w:rsid w:val="186A4EF9"/>
    <w:rsid w:val="18AA7DB5"/>
    <w:rsid w:val="18AD21CB"/>
    <w:rsid w:val="19124823"/>
    <w:rsid w:val="19491C75"/>
    <w:rsid w:val="19786E3B"/>
    <w:rsid w:val="1A107C46"/>
    <w:rsid w:val="1A4540A3"/>
    <w:rsid w:val="1A6E3C2C"/>
    <w:rsid w:val="1A717838"/>
    <w:rsid w:val="1A8E3CC9"/>
    <w:rsid w:val="1AE45394"/>
    <w:rsid w:val="1B1630FE"/>
    <w:rsid w:val="1B7751EF"/>
    <w:rsid w:val="1BDD2E04"/>
    <w:rsid w:val="1BFB31C4"/>
    <w:rsid w:val="1C7559DD"/>
    <w:rsid w:val="1CAE5C61"/>
    <w:rsid w:val="1CB41979"/>
    <w:rsid w:val="1CC57EEC"/>
    <w:rsid w:val="1D1E07AB"/>
    <w:rsid w:val="1D285414"/>
    <w:rsid w:val="1D5D79CE"/>
    <w:rsid w:val="1D846EFB"/>
    <w:rsid w:val="1D857E56"/>
    <w:rsid w:val="1DBC5717"/>
    <w:rsid w:val="1E1761B2"/>
    <w:rsid w:val="1E572FDA"/>
    <w:rsid w:val="1F34074C"/>
    <w:rsid w:val="1F8F7C87"/>
    <w:rsid w:val="1FA97651"/>
    <w:rsid w:val="1FD141B8"/>
    <w:rsid w:val="1FE67A99"/>
    <w:rsid w:val="200E5455"/>
    <w:rsid w:val="20852B17"/>
    <w:rsid w:val="208F4659"/>
    <w:rsid w:val="20C91244"/>
    <w:rsid w:val="20CB6D0B"/>
    <w:rsid w:val="20E71C78"/>
    <w:rsid w:val="21093329"/>
    <w:rsid w:val="211E0551"/>
    <w:rsid w:val="212773A1"/>
    <w:rsid w:val="214A163F"/>
    <w:rsid w:val="21D44845"/>
    <w:rsid w:val="221572B4"/>
    <w:rsid w:val="22311600"/>
    <w:rsid w:val="226550CC"/>
    <w:rsid w:val="23523DCA"/>
    <w:rsid w:val="23794CD9"/>
    <w:rsid w:val="24BF19AA"/>
    <w:rsid w:val="24C849D2"/>
    <w:rsid w:val="24CA4202"/>
    <w:rsid w:val="24D66891"/>
    <w:rsid w:val="24E57181"/>
    <w:rsid w:val="25302039"/>
    <w:rsid w:val="254429A8"/>
    <w:rsid w:val="256C7451"/>
    <w:rsid w:val="25AD30A0"/>
    <w:rsid w:val="2667745A"/>
    <w:rsid w:val="26E95B4E"/>
    <w:rsid w:val="276906C7"/>
    <w:rsid w:val="278238A3"/>
    <w:rsid w:val="28742078"/>
    <w:rsid w:val="287742D0"/>
    <w:rsid w:val="288E3F7A"/>
    <w:rsid w:val="288F49C5"/>
    <w:rsid w:val="28BF1B33"/>
    <w:rsid w:val="28BF2210"/>
    <w:rsid w:val="28C85B97"/>
    <w:rsid w:val="28CE556E"/>
    <w:rsid w:val="29054F76"/>
    <w:rsid w:val="299315DB"/>
    <w:rsid w:val="29C152D2"/>
    <w:rsid w:val="2A292F06"/>
    <w:rsid w:val="2A29332E"/>
    <w:rsid w:val="2A666F4C"/>
    <w:rsid w:val="2A6671E5"/>
    <w:rsid w:val="2A8574C7"/>
    <w:rsid w:val="2B0B3F2F"/>
    <w:rsid w:val="2B5A4161"/>
    <w:rsid w:val="2B7253D6"/>
    <w:rsid w:val="2B9F495B"/>
    <w:rsid w:val="2BB70DAF"/>
    <w:rsid w:val="2BBD2870"/>
    <w:rsid w:val="2BF938D1"/>
    <w:rsid w:val="2C01063D"/>
    <w:rsid w:val="2C0A5901"/>
    <w:rsid w:val="2C824188"/>
    <w:rsid w:val="2C8C63A5"/>
    <w:rsid w:val="2CF845CD"/>
    <w:rsid w:val="2D2B49DC"/>
    <w:rsid w:val="2D562101"/>
    <w:rsid w:val="2D873A70"/>
    <w:rsid w:val="2DA65F70"/>
    <w:rsid w:val="2DB610BD"/>
    <w:rsid w:val="2DFB43CE"/>
    <w:rsid w:val="2E3D7FDF"/>
    <w:rsid w:val="2E5606EB"/>
    <w:rsid w:val="2E9D5FE0"/>
    <w:rsid w:val="2EA172E8"/>
    <w:rsid w:val="2EDB43F3"/>
    <w:rsid w:val="2F154FD0"/>
    <w:rsid w:val="2F232D02"/>
    <w:rsid w:val="2F2A34A3"/>
    <w:rsid w:val="2F38041E"/>
    <w:rsid w:val="2F433D86"/>
    <w:rsid w:val="2F9A5364"/>
    <w:rsid w:val="2F9D183B"/>
    <w:rsid w:val="2FD85DC2"/>
    <w:rsid w:val="2FEB36BE"/>
    <w:rsid w:val="30006487"/>
    <w:rsid w:val="30842425"/>
    <w:rsid w:val="30D404C5"/>
    <w:rsid w:val="314C2E93"/>
    <w:rsid w:val="31694A72"/>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B602EE"/>
    <w:rsid w:val="34CE04B2"/>
    <w:rsid w:val="34F94C42"/>
    <w:rsid w:val="35020BCE"/>
    <w:rsid w:val="354E2015"/>
    <w:rsid w:val="35636C46"/>
    <w:rsid w:val="35736992"/>
    <w:rsid w:val="37121A73"/>
    <w:rsid w:val="37692631"/>
    <w:rsid w:val="37985050"/>
    <w:rsid w:val="37B10108"/>
    <w:rsid w:val="389F7F0D"/>
    <w:rsid w:val="38B66F17"/>
    <w:rsid w:val="392621BA"/>
    <w:rsid w:val="39264E83"/>
    <w:rsid w:val="397D15ED"/>
    <w:rsid w:val="39A31772"/>
    <w:rsid w:val="39F312B3"/>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D47445"/>
    <w:rsid w:val="3EF23AFC"/>
    <w:rsid w:val="3F4E5E4B"/>
    <w:rsid w:val="3F544F16"/>
    <w:rsid w:val="3FD1121A"/>
    <w:rsid w:val="3FDF074D"/>
    <w:rsid w:val="402E6982"/>
    <w:rsid w:val="405158C9"/>
    <w:rsid w:val="4077627D"/>
    <w:rsid w:val="409A7D1F"/>
    <w:rsid w:val="40DD14B7"/>
    <w:rsid w:val="41421537"/>
    <w:rsid w:val="414F44A7"/>
    <w:rsid w:val="41595C3E"/>
    <w:rsid w:val="41883FA6"/>
    <w:rsid w:val="41B93154"/>
    <w:rsid w:val="42031639"/>
    <w:rsid w:val="420D6E21"/>
    <w:rsid w:val="42551AC7"/>
    <w:rsid w:val="426D69CE"/>
    <w:rsid w:val="428F2843"/>
    <w:rsid w:val="43306F54"/>
    <w:rsid w:val="439D162E"/>
    <w:rsid w:val="43AF4EB6"/>
    <w:rsid w:val="43D0219E"/>
    <w:rsid w:val="43DA0DF8"/>
    <w:rsid w:val="43F21A5E"/>
    <w:rsid w:val="449D0BDB"/>
    <w:rsid w:val="44A75B9D"/>
    <w:rsid w:val="44CC251D"/>
    <w:rsid w:val="44ED61E4"/>
    <w:rsid w:val="44F765DB"/>
    <w:rsid w:val="45020331"/>
    <w:rsid w:val="452D2CD2"/>
    <w:rsid w:val="454E1873"/>
    <w:rsid w:val="45570A50"/>
    <w:rsid w:val="46FF7143"/>
    <w:rsid w:val="476E4F77"/>
    <w:rsid w:val="478F1ED3"/>
    <w:rsid w:val="479A1D63"/>
    <w:rsid w:val="479E2BBB"/>
    <w:rsid w:val="47D76C48"/>
    <w:rsid w:val="48164989"/>
    <w:rsid w:val="485B029F"/>
    <w:rsid w:val="48AF4A09"/>
    <w:rsid w:val="48FD39E6"/>
    <w:rsid w:val="49B4550E"/>
    <w:rsid w:val="49F50EB5"/>
    <w:rsid w:val="4AB76254"/>
    <w:rsid w:val="4AD877F4"/>
    <w:rsid w:val="4AF72F43"/>
    <w:rsid w:val="4AFC078A"/>
    <w:rsid w:val="4AFE130C"/>
    <w:rsid w:val="4B06415A"/>
    <w:rsid w:val="4B2C4572"/>
    <w:rsid w:val="4B307A80"/>
    <w:rsid w:val="4B866C46"/>
    <w:rsid w:val="4BBD5B2C"/>
    <w:rsid w:val="4BF36702"/>
    <w:rsid w:val="4BFB34EA"/>
    <w:rsid w:val="4C0E0B24"/>
    <w:rsid w:val="4E4F3357"/>
    <w:rsid w:val="4ED87826"/>
    <w:rsid w:val="4F071606"/>
    <w:rsid w:val="4F3E564C"/>
    <w:rsid w:val="4F403B1D"/>
    <w:rsid w:val="4F7F31B2"/>
    <w:rsid w:val="4F827ABA"/>
    <w:rsid w:val="4FA93F1C"/>
    <w:rsid w:val="4FAF5CF0"/>
    <w:rsid w:val="4FCB730B"/>
    <w:rsid w:val="503F52BD"/>
    <w:rsid w:val="504A74E2"/>
    <w:rsid w:val="508C5D14"/>
    <w:rsid w:val="50D62ACD"/>
    <w:rsid w:val="510C3D06"/>
    <w:rsid w:val="51937900"/>
    <w:rsid w:val="51ED5B69"/>
    <w:rsid w:val="51FE56B9"/>
    <w:rsid w:val="52E63408"/>
    <w:rsid w:val="536A53D4"/>
    <w:rsid w:val="5385794A"/>
    <w:rsid w:val="53857B5E"/>
    <w:rsid w:val="54207CFD"/>
    <w:rsid w:val="54C67D23"/>
    <w:rsid w:val="55005AF5"/>
    <w:rsid w:val="551F63D6"/>
    <w:rsid w:val="558E3B4A"/>
    <w:rsid w:val="55CC6A46"/>
    <w:rsid w:val="55DE4946"/>
    <w:rsid w:val="55EA1952"/>
    <w:rsid w:val="55FD0CFB"/>
    <w:rsid w:val="561945F1"/>
    <w:rsid w:val="56BE79D8"/>
    <w:rsid w:val="57371D65"/>
    <w:rsid w:val="57D0054E"/>
    <w:rsid w:val="58266B57"/>
    <w:rsid w:val="588A5505"/>
    <w:rsid w:val="58CE0AFE"/>
    <w:rsid w:val="58E11F40"/>
    <w:rsid w:val="58EA7FCE"/>
    <w:rsid w:val="593B360F"/>
    <w:rsid w:val="59660558"/>
    <w:rsid w:val="597E7640"/>
    <w:rsid w:val="5A8975CA"/>
    <w:rsid w:val="5A8D6038"/>
    <w:rsid w:val="5A9B5C76"/>
    <w:rsid w:val="5AA36334"/>
    <w:rsid w:val="5AF228EA"/>
    <w:rsid w:val="5B176006"/>
    <w:rsid w:val="5B753279"/>
    <w:rsid w:val="5B8B5722"/>
    <w:rsid w:val="5C1D3EC2"/>
    <w:rsid w:val="5C29274B"/>
    <w:rsid w:val="5C2A1394"/>
    <w:rsid w:val="5C6F34F3"/>
    <w:rsid w:val="5C8F1112"/>
    <w:rsid w:val="5CDE1B94"/>
    <w:rsid w:val="5D2B1C2D"/>
    <w:rsid w:val="5D7E664C"/>
    <w:rsid w:val="5DAD4A6A"/>
    <w:rsid w:val="5DD07849"/>
    <w:rsid w:val="5DF40C4F"/>
    <w:rsid w:val="5E4914DB"/>
    <w:rsid w:val="5E6E4ACB"/>
    <w:rsid w:val="5ED67FC1"/>
    <w:rsid w:val="5EEA3B04"/>
    <w:rsid w:val="5F092277"/>
    <w:rsid w:val="5F4B6391"/>
    <w:rsid w:val="5F50568C"/>
    <w:rsid w:val="5F8471B4"/>
    <w:rsid w:val="5F9849A5"/>
    <w:rsid w:val="5FB2630F"/>
    <w:rsid w:val="5FCE7ED4"/>
    <w:rsid w:val="5FEB58A2"/>
    <w:rsid w:val="601B36B0"/>
    <w:rsid w:val="605A5E28"/>
    <w:rsid w:val="60A449E5"/>
    <w:rsid w:val="61254790"/>
    <w:rsid w:val="612A61E3"/>
    <w:rsid w:val="613E00A3"/>
    <w:rsid w:val="61B10389"/>
    <w:rsid w:val="61B82A98"/>
    <w:rsid w:val="61F84732"/>
    <w:rsid w:val="62352BFE"/>
    <w:rsid w:val="62530EF5"/>
    <w:rsid w:val="63097C59"/>
    <w:rsid w:val="633D6D93"/>
    <w:rsid w:val="634F7C15"/>
    <w:rsid w:val="63736A17"/>
    <w:rsid w:val="63937116"/>
    <w:rsid w:val="63C05B9E"/>
    <w:rsid w:val="642F4F3E"/>
    <w:rsid w:val="64F23C67"/>
    <w:rsid w:val="651A4BCA"/>
    <w:rsid w:val="659F5C58"/>
    <w:rsid w:val="65D24C12"/>
    <w:rsid w:val="65F1505D"/>
    <w:rsid w:val="660A512C"/>
    <w:rsid w:val="663C0D08"/>
    <w:rsid w:val="66856058"/>
    <w:rsid w:val="668F2678"/>
    <w:rsid w:val="66BA2132"/>
    <w:rsid w:val="6701680A"/>
    <w:rsid w:val="671F3F3B"/>
    <w:rsid w:val="673B499D"/>
    <w:rsid w:val="67547205"/>
    <w:rsid w:val="6760343F"/>
    <w:rsid w:val="676E5060"/>
    <w:rsid w:val="67FC0C69"/>
    <w:rsid w:val="686A32EA"/>
    <w:rsid w:val="693E036B"/>
    <w:rsid w:val="698529F7"/>
    <w:rsid w:val="69981330"/>
    <w:rsid w:val="69D62811"/>
    <w:rsid w:val="6A001D5E"/>
    <w:rsid w:val="6A690960"/>
    <w:rsid w:val="6A6E4DD9"/>
    <w:rsid w:val="6A6F4003"/>
    <w:rsid w:val="6AB109E9"/>
    <w:rsid w:val="6AF86FE1"/>
    <w:rsid w:val="6AFE3DEE"/>
    <w:rsid w:val="6B5A4DFF"/>
    <w:rsid w:val="6B697B45"/>
    <w:rsid w:val="6BB52991"/>
    <w:rsid w:val="6BE93902"/>
    <w:rsid w:val="6C25354C"/>
    <w:rsid w:val="6C68412B"/>
    <w:rsid w:val="6C981ABC"/>
    <w:rsid w:val="6CE52F07"/>
    <w:rsid w:val="6CF40E9B"/>
    <w:rsid w:val="6CF54B5F"/>
    <w:rsid w:val="6D0D0A4F"/>
    <w:rsid w:val="6D234DD5"/>
    <w:rsid w:val="6D355556"/>
    <w:rsid w:val="6D377DF7"/>
    <w:rsid w:val="6D746A10"/>
    <w:rsid w:val="6D886FA0"/>
    <w:rsid w:val="6D945BC5"/>
    <w:rsid w:val="6DB802E2"/>
    <w:rsid w:val="6DD96194"/>
    <w:rsid w:val="6DEF0C58"/>
    <w:rsid w:val="6DF66DFE"/>
    <w:rsid w:val="6DFC67F6"/>
    <w:rsid w:val="6E196A24"/>
    <w:rsid w:val="6E1D6E30"/>
    <w:rsid w:val="6E66357B"/>
    <w:rsid w:val="6E6F1391"/>
    <w:rsid w:val="6EB95270"/>
    <w:rsid w:val="6F8956C3"/>
    <w:rsid w:val="6FB90394"/>
    <w:rsid w:val="6FC05279"/>
    <w:rsid w:val="6FC41E1E"/>
    <w:rsid w:val="6FE86904"/>
    <w:rsid w:val="70241AB8"/>
    <w:rsid w:val="706476AA"/>
    <w:rsid w:val="7105714A"/>
    <w:rsid w:val="710F25A0"/>
    <w:rsid w:val="714177A5"/>
    <w:rsid w:val="7255719B"/>
    <w:rsid w:val="72AB0CB7"/>
    <w:rsid w:val="744C618D"/>
    <w:rsid w:val="74920FD0"/>
    <w:rsid w:val="74924B26"/>
    <w:rsid w:val="74B50A85"/>
    <w:rsid w:val="74DA7081"/>
    <w:rsid w:val="74DF7784"/>
    <w:rsid w:val="75014EAE"/>
    <w:rsid w:val="75125292"/>
    <w:rsid w:val="758826A4"/>
    <w:rsid w:val="75B01AA9"/>
    <w:rsid w:val="76140509"/>
    <w:rsid w:val="763C41F4"/>
    <w:rsid w:val="7678693E"/>
    <w:rsid w:val="768649B8"/>
    <w:rsid w:val="76EF0C8A"/>
    <w:rsid w:val="76F83624"/>
    <w:rsid w:val="773F1990"/>
    <w:rsid w:val="776A79F9"/>
    <w:rsid w:val="777A7DC6"/>
    <w:rsid w:val="78640367"/>
    <w:rsid w:val="78C403B7"/>
    <w:rsid w:val="78C51839"/>
    <w:rsid w:val="79640B02"/>
    <w:rsid w:val="796E4180"/>
    <w:rsid w:val="79874C47"/>
    <w:rsid w:val="79B911A1"/>
    <w:rsid w:val="79D2695D"/>
    <w:rsid w:val="7A731DE7"/>
    <w:rsid w:val="7AAA0C2E"/>
    <w:rsid w:val="7ABE7E81"/>
    <w:rsid w:val="7AE73174"/>
    <w:rsid w:val="7AF13B6A"/>
    <w:rsid w:val="7B1234F7"/>
    <w:rsid w:val="7B5007DD"/>
    <w:rsid w:val="7B90284C"/>
    <w:rsid w:val="7BD60299"/>
    <w:rsid w:val="7BDD1DA1"/>
    <w:rsid w:val="7BE5680C"/>
    <w:rsid w:val="7C09693B"/>
    <w:rsid w:val="7C2E4F80"/>
    <w:rsid w:val="7C504BF4"/>
    <w:rsid w:val="7C6B7787"/>
    <w:rsid w:val="7C6F62EE"/>
    <w:rsid w:val="7C9F5AAF"/>
    <w:rsid w:val="7CC46C18"/>
    <w:rsid w:val="7CCC29A0"/>
    <w:rsid w:val="7CEF012E"/>
    <w:rsid w:val="7CF42D7A"/>
    <w:rsid w:val="7D115CB1"/>
    <w:rsid w:val="7D171AFF"/>
    <w:rsid w:val="7D4131CF"/>
    <w:rsid w:val="7D4359D2"/>
    <w:rsid w:val="7D9A0C78"/>
    <w:rsid w:val="7DFE466B"/>
    <w:rsid w:val="7E430C57"/>
    <w:rsid w:val="7E84244F"/>
    <w:rsid w:val="7EB23D15"/>
    <w:rsid w:val="7F0F3D7E"/>
    <w:rsid w:val="7F17791C"/>
    <w:rsid w:val="7F3B2004"/>
    <w:rsid w:val="7F6D3793"/>
    <w:rsid w:val="7F740406"/>
    <w:rsid w:val="7F875E07"/>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8"/>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50"/>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2">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7"/>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9"/>
    <w:unhideWhenUsed/>
    <w:qFormat/>
    <w:uiPriority w:val="99"/>
    <w:rPr>
      <w:b/>
      <w:bCs/>
    </w:rPr>
  </w:style>
  <w:style w:type="paragraph" w:styleId="13">
    <w:name w:val="annotation text"/>
    <w:basedOn w:val="1"/>
    <w:link w:val="86"/>
    <w:unhideWhenUsed/>
    <w:qFormat/>
    <w:uiPriority w:val="0"/>
    <w:pPr>
      <w:jc w:val="left"/>
    </w:pPr>
    <w:rPr>
      <w:rFonts w:ascii="Times New Roman" w:hAnsi="Times New Roman" w:eastAsia="宋体" w:cs="Times New Roman"/>
      <w:szCs w:val="24"/>
    </w:rPr>
  </w:style>
  <w:style w:type="paragraph" w:styleId="14">
    <w:name w:val="Body Text First Indent"/>
    <w:basedOn w:val="15"/>
    <w:link w:val="92"/>
    <w:qFormat/>
    <w:uiPriority w:val="0"/>
    <w:pPr>
      <w:spacing w:after="120"/>
      <w:ind w:firstLine="420" w:firstLineChars="100"/>
    </w:pPr>
    <w:rPr>
      <w:rFonts w:ascii="Times New Roman" w:eastAsia="宋体"/>
      <w:szCs w:val="24"/>
    </w:rPr>
  </w:style>
  <w:style w:type="paragraph" w:styleId="15">
    <w:name w:val="Body Text"/>
    <w:basedOn w:val="1"/>
    <w:link w:val="91"/>
    <w:qFormat/>
    <w:uiPriority w:val="0"/>
    <w:rPr>
      <w:rFonts w:ascii="仿宋_GB2312" w:hAnsi="Times New Roman" w:eastAsia="仿宋_GB2312" w:cs="Times New Roman"/>
      <w:kern w:val="0"/>
      <w:sz w:val="24"/>
      <w:szCs w:val="20"/>
    </w:rPr>
  </w:style>
  <w:style w:type="paragraph" w:styleId="16">
    <w:name w:val="Document Map"/>
    <w:basedOn w:val="1"/>
    <w:link w:val="9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6"/>
    <w:qFormat/>
    <w:uiPriority w:val="0"/>
    <w:pPr>
      <w:spacing w:line="400" w:lineRule="exact"/>
      <w:ind w:left="630"/>
    </w:pPr>
    <w:rPr>
      <w:rFonts w:ascii="楷体_GB2312"/>
    </w:rPr>
  </w:style>
  <w:style w:type="paragraph" w:styleId="19">
    <w:name w:val="toc 3"/>
    <w:basedOn w:val="1"/>
    <w:next w:val="1"/>
    <w:unhideWhenUsed/>
    <w:qFormat/>
    <w:uiPriority w:val="39"/>
    <w:pPr>
      <w:ind w:left="400" w:leftChars="400"/>
    </w:pPr>
  </w:style>
  <w:style w:type="paragraph" w:styleId="20">
    <w:name w:val="Plain Text"/>
    <w:basedOn w:val="1"/>
    <w:link w:val="94"/>
    <w:qFormat/>
    <w:uiPriority w:val="0"/>
    <w:rPr>
      <w:rFonts w:ascii="宋体" w:hAnsi="Courier New" w:eastAsia="宋体" w:cs="Courier New"/>
      <w:kern w:val="0"/>
      <w:sz w:val="20"/>
      <w:szCs w:val="21"/>
    </w:rPr>
  </w:style>
  <w:style w:type="paragraph" w:styleId="21">
    <w:name w:val="Date"/>
    <w:basedOn w:val="1"/>
    <w:next w:val="1"/>
    <w:link w:val="70"/>
    <w:qFormat/>
    <w:uiPriority w:val="0"/>
    <w:rPr>
      <w:rFonts w:eastAsia="楷体_GB2312"/>
      <w:sz w:val="32"/>
    </w:rPr>
  </w:style>
  <w:style w:type="paragraph" w:styleId="22">
    <w:name w:val="Body Text Indent 2"/>
    <w:basedOn w:val="1"/>
    <w:link w:val="8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3">
    <w:name w:val="Balloon Text"/>
    <w:basedOn w:val="1"/>
    <w:link w:val="45"/>
    <w:qFormat/>
    <w:uiPriority w:val="0"/>
    <w:rPr>
      <w:sz w:val="18"/>
      <w:szCs w:val="18"/>
    </w:rPr>
  </w:style>
  <w:style w:type="paragraph" w:styleId="24">
    <w:name w:val="footer"/>
    <w:basedOn w:val="1"/>
    <w:link w:val="65"/>
    <w:qFormat/>
    <w:uiPriority w:val="99"/>
    <w:pPr>
      <w:tabs>
        <w:tab w:val="center" w:pos="4153"/>
        <w:tab w:val="right" w:pos="8306"/>
      </w:tabs>
      <w:snapToGrid w:val="0"/>
      <w:jc w:val="left"/>
    </w:pPr>
    <w:rPr>
      <w:sz w:val="18"/>
    </w:rPr>
  </w:style>
  <w:style w:type="paragraph" w:styleId="25">
    <w:name w:val="header"/>
    <w:basedOn w:val="1"/>
    <w:link w:val="66"/>
    <w:qFormat/>
    <w:uiPriority w:val="0"/>
    <w:pPr>
      <w:tabs>
        <w:tab w:val="center" w:pos="4153"/>
        <w:tab w:val="right" w:pos="8306"/>
      </w:tabs>
      <w:snapToGrid w:val="0"/>
    </w:pPr>
    <w:rPr>
      <w:sz w:val="18"/>
    </w:rPr>
  </w:style>
  <w:style w:type="paragraph" w:styleId="26">
    <w:name w:val="toc 1"/>
    <w:basedOn w:val="1"/>
    <w:next w:val="1"/>
    <w:qFormat/>
    <w:uiPriority w:val="0"/>
    <w:rPr>
      <w:rFonts w:ascii="Times New Roman" w:hAnsi="Times New Roman" w:eastAsia="宋体" w:cs="Times New Roman"/>
      <w:sz w:val="24"/>
      <w:szCs w:val="24"/>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93"/>
    <w:qFormat/>
    <w:uiPriority w:val="0"/>
    <w:pPr>
      <w:spacing w:after="120"/>
      <w:ind w:left="420" w:leftChars="200"/>
    </w:pPr>
    <w:rPr>
      <w:rFonts w:ascii="Times New Roman" w:hAnsi="Times New Roman" w:eastAsia="宋体" w:cs="Times New Roman"/>
      <w:kern w:val="0"/>
      <w:sz w:val="16"/>
      <w:szCs w:val="16"/>
    </w:rPr>
  </w:style>
  <w:style w:type="paragraph" w:styleId="29">
    <w:name w:val="toc 2"/>
    <w:basedOn w:val="1"/>
    <w:next w:val="1"/>
    <w:unhideWhenUsed/>
    <w:qFormat/>
    <w:uiPriority w:val="39"/>
    <w:pPr>
      <w:ind w:left="200" w:leftChars="200"/>
    </w:pPr>
  </w:style>
  <w:style w:type="paragraph" w:styleId="30">
    <w:name w:val="Body Text 2"/>
    <w:basedOn w:val="1"/>
    <w:link w:val="95"/>
    <w:qFormat/>
    <w:uiPriority w:val="0"/>
    <w:pPr>
      <w:snapToGrid w:val="0"/>
    </w:pPr>
    <w:rPr>
      <w:rFonts w:ascii="Times New Roman" w:hAnsi="Times New Roman" w:eastAsia="宋体" w:cs="Times New Roman"/>
      <w:b/>
      <w:bCs/>
      <w:kern w:val="0"/>
      <w:sz w:val="18"/>
      <w:szCs w:val="24"/>
    </w:rPr>
  </w:style>
  <w:style w:type="paragraph" w:styleId="31">
    <w:name w:val="Normal (Web)"/>
    <w:basedOn w:val="1"/>
    <w:qFormat/>
    <w:uiPriority w:val="0"/>
    <w:rPr>
      <w:sz w:val="24"/>
    </w:r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unhideWhenUsed/>
    <w:qFormat/>
    <w:uiPriority w:val="99"/>
    <w:rPr>
      <w:sz w:val="21"/>
      <w:szCs w:val="21"/>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0">
    <w:name w:val="p0"/>
    <w:basedOn w:val="1"/>
    <w:qFormat/>
    <w:uiPriority w:val="0"/>
    <w:pPr>
      <w:widowControl/>
    </w:pPr>
    <w:rPr>
      <w:kern w:val="0"/>
    </w:rPr>
  </w:style>
  <w:style w:type="paragraph" w:customStyle="1" w:styleId="4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3">
    <w:name w:val="列出段落1"/>
    <w:basedOn w:val="1"/>
    <w:qFormat/>
    <w:uiPriority w:val="99"/>
    <w:pPr>
      <w:ind w:firstLine="420" w:firstLineChars="200"/>
    </w:pPr>
  </w:style>
  <w:style w:type="paragraph" w:customStyle="1" w:styleId="44">
    <w:name w:val="列出段落2"/>
    <w:basedOn w:val="1"/>
    <w:unhideWhenUsed/>
    <w:qFormat/>
    <w:uiPriority w:val="99"/>
    <w:pPr>
      <w:ind w:firstLine="420" w:firstLineChars="200"/>
    </w:pPr>
  </w:style>
  <w:style w:type="character" w:customStyle="1" w:styleId="45">
    <w:name w:val="批注框文本 Char"/>
    <w:basedOn w:val="32"/>
    <w:link w:val="23"/>
    <w:qFormat/>
    <w:uiPriority w:val="0"/>
    <w:rPr>
      <w:rFonts w:asciiTheme="minorHAnsi" w:hAnsiTheme="minorHAnsi" w:eastAsiaTheme="minorEastAsia" w:cstheme="minorBidi"/>
      <w:kern w:val="2"/>
      <w:sz w:val="18"/>
      <w:szCs w:val="18"/>
    </w:rPr>
  </w:style>
  <w:style w:type="character" w:customStyle="1" w:styleId="46">
    <w:name w:val="标题 1 Char"/>
    <w:basedOn w:val="32"/>
    <w:link w:val="2"/>
    <w:qFormat/>
    <w:uiPriority w:val="0"/>
    <w:rPr>
      <w:b/>
      <w:bCs/>
      <w:kern w:val="44"/>
      <w:sz w:val="44"/>
      <w:szCs w:val="44"/>
    </w:rPr>
  </w:style>
  <w:style w:type="character" w:customStyle="1" w:styleId="47">
    <w:name w:val="标题 3 Char"/>
    <w:basedOn w:val="32"/>
    <w:link w:val="4"/>
    <w:qFormat/>
    <w:uiPriority w:val="0"/>
    <w:rPr>
      <w:b/>
      <w:bCs/>
      <w:sz w:val="32"/>
      <w:szCs w:val="32"/>
    </w:rPr>
  </w:style>
  <w:style w:type="character" w:customStyle="1" w:styleId="48">
    <w:name w:val="标题 4 Char"/>
    <w:basedOn w:val="32"/>
    <w:link w:val="5"/>
    <w:qFormat/>
    <w:uiPriority w:val="0"/>
    <w:rPr>
      <w:rFonts w:eastAsia="新宋体"/>
      <w:sz w:val="30"/>
      <w:szCs w:val="21"/>
    </w:rPr>
  </w:style>
  <w:style w:type="character" w:customStyle="1" w:styleId="49">
    <w:name w:val="标题 5 Char"/>
    <w:basedOn w:val="32"/>
    <w:link w:val="6"/>
    <w:qFormat/>
    <w:uiPriority w:val="0"/>
    <w:rPr>
      <w:b/>
      <w:bCs/>
      <w:sz w:val="28"/>
      <w:szCs w:val="28"/>
    </w:rPr>
  </w:style>
  <w:style w:type="character" w:customStyle="1" w:styleId="50">
    <w:name w:val="标题 6 Char"/>
    <w:basedOn w:val="32"/>
    <w:link w:val="7"/>
    <w:qFormat/>
    <w:uiPriority w:val="0"/>
    <w:rPr>
      <w:b/>
      <w:sz w:val="44"/>
    </w:rPr>
  </w:style>
  <w:style w:type="character" w:customStyle="1" w:styleId="51">
    <w:name w:val="标题 7 Char"/>
    <w:basedOn w:val="32"/>
    <w:link w:val="9"/>
    <w:qFormat/>
    <w:uiPriority w:val="0"/>
    <w:rPr>
      <w:b/>
      <w:bCs/>
      <w:sz w:val="24"/>
      <w:szCs w:val="24"/>
    </w:rPr>
  </w:style>
  <w:style w:type="character" w:customStyle="1" w:styleId="52">
    <w:name w:val="标题 8 Char"/>
    <w:basedOn w:val="32"/>
    <w:link w:val="10"/>
    <w:qFormat/>
    <w:uiPriority w:val="0"/>
    <w:rPr>
      <w:rFonts w:ascii="Arial" w:hAnsi="Arial" w:eastAsia="黑体"/>
      <w:sz w:val="24"/>
      <w:szCs w:val="24"/>
    </w:rPr>
  </w:style>
  <w:style w:type="character" w:customStyle="1" w:styleId="53">
    <w:name w:val="标题 9 Char"/>
    <w:basedOn w:val="32"/>
    <w:link w:val="11"/>
    <w:qFormat/>
    <w:uiPriority w:val="0"/>
    <w:rPr>
      <w:rFonts w:ascii="Arial" w:hAnsi="Arial" w:eastAsia="黑体"/>
      <w:sz w:val="24"/>
      <w:szCs w:val="21"/>
    </w:rPr>
  </w:style>
  <w:style w:type="character" w:customStyle="1" w:styleId="54">
    <w:name w:val="样式 ssss + 宋体 五号1 Char"/>
    <w:link w:val="55"/>
    <w:qFormat/>
    <w:uiPriority w:val="0"/>
    <w:rPr>
      <w:rFonts w:ascii="宋体" w:hAnsi="宋体"/>
      <w:sz w:val="24"/>
      <w:szCs w:val="24"/>
    </w:rPr>
  </w:style>
  <w:style w:type="paragraph" w:customStyle="1" w:styleId="55">
    <w:name w:val="样式 ssss + 宋体 五号1"/>
    <w:basedOn w:val="56"/>
    <w:link w:val="54"/>
    <w:qFormat/>
    <w:uiPriority w:val="0"/>
    <w:rPr>
      <w:rFonts w:ascii="宋体" w:hAnsi="宋体"/>
    </w:rPr>
  </w:style>
  <w:style w:type="paragraph" w:customStyle="1" w:styleId="56">
    <w:name w:val="ssss"/>
    <w:basedOn w:val="1"/>
    <w:link w:val="85"/>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7">
    <w:name w:val="正文缩进 Char"/>
    <w:link w:val="8"/>
    <w:qFormat/>
    <w:uiPriority w:val="0"/>
  </w:style>
  <w:style w:type="character" w:customStyle="1" w:styleId="58">
    <w:name w:val="普通正文 Char"/>
    <w:link w:val="59"/>
    <w:qFormat/>
    <w:uiPriority w:val="0"/>
    <w:rPr>
      <w:rFonts w:ascii="Arial" w:hAnsi="Arial"/>
      <w:sz w:val="24"/>
      <w:szCs w:val="24"/>
    </w:rPr>
  </w:style>
  <w:style w:type="paragraph" w:customStyle="1" w:styleId="59">
    <w:name w:val="普通正文"/>
    <w:basedOn w:val="1"/>
    <w:link w:val="58"/>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60">
    <w:name w:val="批注主题 Char"/>
    <w:qFormat/>
    <w:uiPriority w:val="99"/>
    <w:rPr>
      <w:b/>
      <w:bCs/>
      <w:kern w:val="2"/>
      <w:sz w:val="21"/>
      <w:szCs w:val="24"/>
    </w:rPr>
  </w:style>
  <w:style w:type="character" w:customStyle="1" w:styleId="61">
    <w:name w:val="正文文本 Char"/>
    <w:qFormat/>
    <w:uiPriority w:val="0"/>
    <w:rPr>
      <w:rFonts w:ascii="仿宋_GB2312" w:eastAsia="仿宋_GB2312"/>
      <w:sz w:val="24"/>
    </w:rPr>
  </w:style>
  <w:style w:type="character" w:customStyle="1" w:styleId="62">
    <w:name w:val="文档结构图 Char1"/>
    <w:semiHidden/>
    <w:qFormat/>
    <w:uiPriority w:val="99"/>
    <w:rPr>
      <w:rFonts w:ascii="宋体" w:hAnsi="Times New Roman" w:eastAsia="宋体" w:cs="Times New Roman"/>
      <w:sz w:val="18"/>
      <w:szCs w:val="18"/>
    </w:rPr>
  </w:style>
  <w:style w:type="character" w:customStyle="1" w:styleId="63">
    <w:name w:val="正文首行缩进 Char"/>
    <w:qFormat/>
    <w:uiPriority w:val="0"/>
    <w:rPr>
      <w:sz w:val="24"/>
      <w:szCs w:val="24"/>
    </w:rPr>
  </w:style>
  <w:style w:type="character" w:customStyle="1" w:styleId="64">
    <w:name w:val="正文文本 2 Char"/>
    <w:qFormat/>
    <w:uiPriority w:val="0"/>
    <w:rPr>
      <w:b/>
      <w:bCs/>
      <w:sz w:val="18"/>
      <w:szCs w:val="24"/>
    </w:rPr>
  </w:style>
  <w:style w:type="character" w:customStyle="1" w:styleId="65">
    <w:name w:val="页脚 Char"/>
    <w:link w:val="24"/>
    <w:qFormat/>
    <w:uiPriority w:val="99"/>
    <w:rPr>
      <w:rFonts w:asciiTheme="minorHAnsi" w:hAnsiTheme="minorHAnsi" w:eastAsiaTheme="minorEastAsia" w:cstheme="minorBidi"/>
      <w:kern w:val="2"/>
      <w:sz w:val="18"/>
      <w:szCs w:val="22"/>
    </w:rPr>
  </w:style>
  <w:style w:type="character" w:customStyle="1" w:styleId="66">
    <w:name w:val="页眉 Char"/>
    <w:link w:val="25"/>
    <w:qFormat/>
    <w:uiPriority w:val="0"/>
    <w:rPr>
      <w:rFonts w:asciiTheme="minorHAnsi" w:hAnsiTheme="minorHAnsi" w:eastAsiaTheme="minorEastAsia" w:cstheme="minorBidi"/>
      <w:kern w:val="2"/>
      <w:sz w:val="18"/>
      <w:szCs w:val="22"/>
    </w:rPr>
  </w:style>
  <w:style w:type="character" w:customStyle="1" w:styleId="67">
    <w:name w:val="批注文字 Char"/>
    <w:qFormat/>
    <w:uiPriority w:val="0"/>
    <w:rPr>
      <w:kern w:val="2"/>
      <w:sz w:val="21"/>
      <w:szCs w:val="24"/>
    </w:rPr>
  </w:style>
  <w:style w:type="character" w:customStyle="1" w:styleId="68">
    <w:name w:val="正文文本缩进 2 Char"/>
    <w:qFormat/>
    <w:uiPriority w:val="0"/>
    <w:rPr>
      <w:rFonts w:eastAsia="仿宋_GB2312"/>
      <w:sz w:val="28"/>
    </w:rPr>
  </w:style>
  <w:style w:type="character" w:customStyle="1" w:styleId="69">
    <w:name w:val="标题 4 Char1"/>
    <w:qFormat/>
    <w:uiPriority w:val="0"/>
    <w:rPr>
      <w:rFonts w:ascii="Arial" w:hAnsi="Arial" w:eastAsia="黑体"/>
      <w:b/>
      <w:bCs/>
      <w:kern w:val="2"/>
      <w:sz w:val="28"/>
      <w:szCs w:val="28"/>
      <w:lang w:val="en-US" w:eastAsia="zh-CN" w:bidi="ar-SA"/>
    </w:rPr>
  </w:style>
  <w:style w:type="character" w:customStyle="1" w:styleId="70">
    <w:name w:val="日期 Char"/>
    <w:link w:val="21"/>
    <w:qFormat/>
    <w:uiPriority w:val="0"/>
    <w:rPr>
      <w:rFonts w:eastAsia="楷体_GB2312" w:asciiTheme="minorHAnsi" w:hAnsiTheme="minorHAnsi" w:cstheme="minorBidi"/>
      <w:kern w:val="2"/>
      <w:sz w:val="32"/>
      <w:szCs w:val="22"/>
    </w:rPr>
  </w:style>
  <w:style w:type="character" w:customStyle="1" w:styleId="71">
    <w:name w:val="正文缩进2格 Char"/>
    <w:link w:val="72"/>
    <w:qFormat/>
    <w:uiPriority w:val="0"/>
    <w:rPr>
      <w:rFonts w:ascii="仿宋_GB2312" w:hAnsi="宋体" w:eastAsia="仿宋_GB2312"/>
      <w:sz w:val="31"/>
      <w:szCs w:val="28"/>
    </w:rPr>
  </w:style>
  <w:style w:type="paragraph" w:customStyle="1" w:styleId="72">
    <w:name w:val="正文缩进2格"/>
    <w:basedOn w:val="1"/>
    <w:link w:val="71"/>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3">
    <w:name w:val="文档结构图 Char"/>
    <w:qFormat/>
    <w:uiPriority w:val="0"/>
    <w:rPr>
      <w:szCs w:val="24"/>
      <w:shd w:val="clear" w:color="auto" w:fill="000080"/>
    </w:rPr>
  </w:style>
  <w:style w:type="character" w:customStyle="1" w:styleId="74">
    <w:name w:val="point_normal1"/>
    <w:qFormat/>
    <w:uiPriority w:val="0"/>
    <w:rPr>
      <w:rFonts w:hint="default" w:ascii="Arial" w:hAnsi="Arial" w:cs="Arial"/>
      <w:sz w:val="16"/>
      <w:szCs w:val="16"/>
    </w:rPr>
  </w:style>
  <w:style w:type="character" w:customStyle="1" w:styleId="75">
    <w:name w:val="批注框文本 Char1"/>
    <w:semiHidden/>
    <w:qFormat/>
    <w:uiPriority w:val="99"/>
    <w:rPr>
      <w:rFonts w:ascii="Times New Roman" w:hAnsi="Times New Roman" w:eastAsia="宋体" w:cs="Times New Roman"/>
      <w:sz w:val="18"/>
      <w:szCs w:val="18"/>
    </w:rPr>
  </w:style>
  <w:style w:type="character" w:customStyle="1" w:styleId="76">
    <w:name w:val="正文文本缩进 Char"/>
    <w:link w:val="18"/>
    <w:qFormat/>
    <w:uiPriority w:val="0"/>
    <w:rPr>
      <w:rFonts w:ascii="楷体_GB2312" w:hAnsiTheme="minorHAnsi" w:eastAsiaTheme="minorEastAsia" w:cstheme="minorBidi"/>
      <w:kern w:val="2"/>
      <w:sz w:val="21"/>
      <w:szCs w:val="22"/>
    </w:rPr>
  </w:style>
  <w:style w:type="character" w:customStyle="1" w:styleId="77">
    <w:name w:val="cn_text1"/>
    <w:qFormat/>
    <w:uiPriority w:val="0"/>
    <w:rPr>
      <w:rFonts w:hint="default" w:ascii="ˎ̥" w:hAnsi="ˎ̥"/>
      <w:color w:val="003399"/>
      <w:spacing w:val="15"/>
      <w:sz w:val="18"/>
      <w:szCs w:val="18"/>
    </w:rPr>
  </w:style>
  <w:style w:type="character" w:customStyle="1" w:styleId="78">
    <w:name w:val="纯文本 Char"/>
    <w:qFormat/>
    <w:uiPriority w:val="0"/>
    <w:rPr>
      <w:rFonts w:ascii="宋体" w:hAnsi="Courier New" w:cs="Courier New"/>
      <w:szCs w:val="21"/>
    </w:rPr>
  </w:style>
  <w:style w:type="character" w:customStyle="1" w:styleId="79">
    <w:name w:val="正文文本缩进 3 Char"/>
    <w:qFormat/>
    <w:uiPriority w:val="0"/>
    <w:rPr>
      <w:sz w:val="16"/>
      <w:szCs w:val="16"/>
    </w:rPr>
  </w:style>
  <w:style w:type="character" w:customStyle="1" w:styleId="80">
    <w:name w:val="标题 2 Char"/>
    <w:link w:val="3"/>
    <w:qFormat/>
    <w:uiPriority w:val="0"/>
    <w:rPr>
      <w:rFonts w:ascii="Arial" w:hAnsi="Arial" w:eastAsia="黑体" w:cstheme="minorBidi"/>
      <w:b/>
      <w:bCs/>
      <w:kern w:val="2"/>
      <w:sz w:val="32"/>
      <w:szCs w:val="32"/>
    </w:rPr>
  </w:style>
  <w:style w:type="character" w:customStyle="1" w:styleId="81">
    <w:name w:val="ssss Char"/>
    <w:qFormat/>
    <w:uiPriority w:val="0"/>
    <w:rPr>
      <w:rFonts w:eastAsia="宋体"/>
      <w:kern w:val="2"/>
      <w:sz w:val="24"/>
      <w:szCs w:val="24"/>
      <w:lang w:val="en-US" w:eastAsia="zh-CN" w:bidi="ar-SA"/>
    </w:rPr>
  </w:style>
  <w:style w:type="character" w:customStyle="1" w:styleId="82">
    <w:name w:val="FA正文 Char"/>
    <w:link w:val="83"/>
    <w:qFormat/>
    <w:uiPriority w:val="0"/>
    <w:rPr>
      <w:rFonts w:ascii="宋体" w:hAnsi="宋体"/>
      <w:sz w:val="28"/>
      <w:szCs w:val="28"/>
    </w:rPr>
  </w:style>
  <w:style w:type="paragraph" w:customStyle="1" w:styleId="83">
    <w:name w:val="FA正文"/>
    <w:basedOn w:val="1"/>
    <w:link w:val="82"/>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4">
    <w:name w:val="正文文本 3 Char"/>
    <w:qFormat/>
    <w:uiPriority w:val="0"/>
    <w:rPr>
      <w:sz w:val="16"/>
      <w:szCs w:val="16"/>
    </w:rPr>
  </w:style>
  <w:style w:type="character" w:customStyle="1" w:styleId="85">
    <w:name w:val="ssss Char1"/>
    <w:link w:val="56"/>
    <w:qFormat/>
    <w:uiPriority w:val="0"/>
    <w:rPr>
      <w:sz w:val="24"/>
      <w:szCs w:val="24"/>
    </w:rPr>
  </w:style>
  <w:style w:type="character" w:customStyle="1" w:styleId="86">
    <w:name w:val="批注文字 Char1"/>
    <w:basedOn w:val="32"/>
    <w:link w:val="13"/>
    <w:qFormat/>
    <w:uiPriority w:val="0"/>
    <w:rPr>
      <w:rFonts w:asciiTheme="minorHAnsi" w:hAnsiTheme="minorHAnsi" w:eastAsiaTheme="minorEastAsia" w:cstheme="minorBidi"/>
      <w:kern w:val="2"/>
      <w:sz w:val="21"/>
      <w:szCs w:val="22"/>
    </w:rPr>
  </w:style>
  <w:style w:type="character" w:customStyle="1" w:styleId="87">
    <w:name w:val="正文文本 3 Char1"/>
    <w:basedOn w:val="32"/>
    <w:link w:val="17"/>
    <w:qFormat/>
    <w:uiPriority w:val="0"/>
    <w:rPr>
      <w:rFonts w:asciiTheme="minorHAnsi" w:hAnsiTheme="minorHAnsi" w:eastAsiaTheme="minorEastAsia" w:cstheme="minorBidi"/>
      <w:kern w:val="2"/>
      <w:sz w:val="16"/>
      <w:szCs w:val="16"/>
    </w:rPr>
  </w:style>
  <w:style w:type="character" w:customStyle="1" w:styleId="88">
    <w:name w:val="正文文本缩进 2 Char1"/>
    <w:basedOn w:val="32"/>
    <w:link w:val="22"/>
    <w:qFormat/>
    <w:uiPriority w:val="0"/>
    <w:rPr>
      <w:rFonts w:asciiTheme="minorHAnsi" w:hAnsiTheme="minorHAnsi" w:eastAsiaTheme="minorEastAsia" w:cstheme="minorBidi"/>
      <w:kern w:val="2"/>
      <w:sz w:val="21"/>
      <w:szCs w:val="22"/>
    </w:rPr>
  </w:style>
  <w:style w:type="character" w:customStyle="1" w:styleId="89">
    <w:name w:val="批注主题 Char1"/>
    <w:basedOn w:val="86"/>
    <w:link w:val="12"/>
    <w:qFormat/>
    <w:uiPriority w:val="0"/>
    <w:rPr>
      <w:rFonts w:asciiTheme="minorHAnsi" w:hAnsiTheme="minorHAnsi" w:eastAsiaTheme="minorEastAsia" w:cstheme="minorBidi"/>
      <w:b/>
      <w:bCs/>
      <w:kern w:val="2"/>
      <w:sz w:val="21"/>
      <w:szCs w:val="22"/>
    </w:rPr>
  </w:style>
  <w:style w:type="character" w:customStyle="1" w:styleId="90">
    <w:name w:val="文档结构图 Char2"/>
    <w:basedOn w:val="32"/>
    <w:link w:val="16"/>
    <w:qFormat/>
    <w:uiPriority w:val="0"/>
    <w:rPr>
      <w:rFonts w:ascii="宋体" w:hAnsiTheme="minorHAnsi" w:cstheme="minorBidi"/>
      <w:kern w:val="2"/>
      <w:sz w:val="18"/>
      <w:szCs w:val="18"/>
    </w:rPr>
  </w:style>
  <w:style w:type="character" w:customStyle="1" w:styleId="91">
    <w:name w:val="正文文本 Char1"/>
    <w:basedOn w:val="32"/>
    <w:link w:val="15"/>
    <w:qFormat/>
    <w:uiPriority w:val="0"/>
    <w:rPr>
      <w:rFonts w:asciiTheme="minorHAnsi" w:hAnsiTheme="minorHAnsi" w:eastAsiaTheme="minorEastAsia" w:cstheme="minorBidi"/>
      <w:kern w:val="2"/>
      <w:sz w:val="21"/>
      <w:szCs w:val="22"/>
    </w:rPr>
  </w:style>
  <w:style w:type="character" w:customStyle="1" w:styleId="92">
    <w:name w:val="正文首行缩进 Char1"/>
    <w:basedOn w:val="91"/>
    <w:link w:val="14"/>
    <w:qFormat/>
    <w:uiPriority w:val="0"/>
    <w:rPr>
      <w:rFonts w:asciiTheme="minorHAnsi" w:hAnsiTheme="minorHAnsi" w:eastAsiaTheme="minorEastAsia" w:cstheme="minorBidi"/>
      <w:kern w:val="2"/>
      <w:sz w:val="21"/>
      <w:szCs w:val="22"/>
    </w:rPr>
  </w:style>
  <w:style w:type="character" w:customStyle="1" w:styleId="93">
    <w:name w:val="正文文本缩进 3 Char1"/>
    <w:basedOn w:val="32"/>
    <w:link w:val="28"/>
    <w:qFormat/>
    <w:uiPriority w:val="0"/>
    <w:rPr>
      <w:rFonts w:asciiTheme="minorHAnsi" w:hAnsiTheme="minorHAnsi" w:eastAsiaTheme="minorEastAsia" w:cstheme="minorBidi"/>
      <w:kern w:val="2"/>
      <w:sz w:val="16"/>
      <w:szCs w:val="16"/>
    </w:rPr>
  </w:style>
  <w:style w:type="character" w:customStyle="1" w:styleId="94">
    <w:name w:val="纯文本 Char1"/>
    <w:basedOn w:val="32"/>
    <w:link w:val="20"/>
    <w:qFormat/>
    <w:uiPriority w:val="0"/>
    <w:rPr>
      <w:rFonts w:ascii="宋体" w:hAnsi="Courier New" w:cs="Courier New"/>
      <w:kern w:val="2"/>
      <w:sz w:val="21"/>
      <w:szCs w:val="21"/>
    </w:rPr>
  </w:style>
  <w:style w:type="character" w:customStyle="1" w:styleId="95">
    <w:name w:val="正文文本 2 Char1"/>
    <w:basedOn w:val="32"/>
    <w:link w:val="30"/>
    <w:qFormat/>
    <w:uiPriority w:val="0"/>
    <w:rPr>
      <w:rFonts w:asciiTheme="minorHAnsi" w:hAnsiTheme="minorHAnsi" w:eastAsiaTheme="minorEastAsia" w:cstheme="minorBidi"/>
      <w:kern w:val="2"/>
      <w:sz w:val="21"/>
      <w:szCs w:val="22"/>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7">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9">
    <w:name w:val="Char"/>
    <w:basedOn w:val="1"/>
    <w:qFormat/>
    <w:uiPriority w:val="0"/>
    <w:rPr>
      <w:rFonts w:ascii="Tahoma" w:hAnsi="Tahoma" w:eastAsia="宋体" w:cs="Times New Roman"/>
      <w:sz w:val="24"/>
      <w:szCs w:val="20"/>
    </w:rPr>
  </w:style>
  <w:style w:type="paragraph" w:customStyle="1" w:styleId="100">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01">
    <w:name w:val="Char Char Char Char"/>
    <w:basedOn w:val="1"/>
    <w:qFormat/>
    <w:uiPriority w:val="0"/>
    <w:rPr>
      <w:rFonts w:ascii="Tahoma" w:hAnsi="Tahoma" w:eastAsia="宋体" w:cs="Times New Roman"/>
      <w:sz w:val="24"/>
      <w:szCs w:val="20"/>
    </w:rPr>
  </w:style>
  <w:style w:type="paragraph" w:customStyle="1" w:styleId="102">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3">
    <w:name w:val="样式 正文文本缩进 3 + 四号"/>
    <w:basedOn w:val="28"/>
    <w:qFormat/>
    <w:uiPriority w:val="0"/>
    <w:pPr>
      <w:spacing w:after="0" w:line="360" w:lineRule="auto"/>
      <w:ind w:left="0" w:leftChars="0" w:firstLine="437"/>
    </w:pPr>
    <w:rPr>
      <w:sz w:val="24"/>
      <w:szCs w:val="21"/>
    </w:rPr>
  </w:style>
  <w:style w:type="paragraph" w:customStyle="1" w:styleId="104">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5">
    <w:name w:val="样式 ssss + 宋体 五号"/>
    <w:basedOn w:val="56"/>
    <w:qFormat/>
    <w:uiPriority w:val="0"/>
    <w:pPr>
      <w:ind w:firstLine="420"/>
    </w:pPr>
    <w:rPr>
      <w:rFonts w:ascii="宋体" w:hAnsi="宋体" w:cs="宋体"/>
      <w:szCs w:val="20"/>
    </w:rPr>
  </w:style>
  <w:style w:type="paragraph" w:customStyle="1" w:styleId="106">
    <w:name w:val="表格"/>
    <w:basedOn w:val="1"/>
    <w:qFormat/>
    <w:uiPriority w:val="0"/>
    <w:rPr>
      <w:rFonts w:ascii="Arial" w:hAnsi="Arial" w:eastAsia="宋体" w:cs="Times New Roman"/>
      <w:sz w:val="24"/>
      <w:szCs w:val="24"/>
    </w:rPr>
  </w:style>
  <w:style w:type="paragraph" w:customStyle="1" w:styleId="107">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8">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9">
    <w:name w:val="样式 样式 ssss + 宋体 五号 + 首行缩进:  2 字符"/>
    <w:basedOn w:val="105"/>
    <w:qFormat/>
    <w:uiPriority w:val="0"/>
    <w:pPr>
      <w:ind w:firstLine="480"/>
    </w:pPr>
  </w:style>
  <w:style w:type="paragraph" w:customStyle="1" w:styleId="110">
    <w:name w:val="标题-----3"/>
    <w:basedOn w:val="4"/>
    <w:qFormat/>
    <w:uiPriority w:val="0"/>
    <w:pPr>
      <w:spacing w:before="0" w:after="0" w:line="240" w:lineRule="auto"/>
      <w:outlineLvl w:val="0"/>
    </w:pPr>
    <w:rPr>
      <w:rFonts w:ascii="宋体" w:hAnsi="宋体"/>
      <w:b w:val="0"/>
      <w:bCs w:val="0"/>
      <w:sz w:val="28"/>
      <w:szCs w:val="28"/>
    </w:rPr>
  </w:style>
  <w:style w:type="paragraph" w:customStyle="1" w:styleId="111">
    <w:name w:val="Char Char Char Char Char Char Char Char Char Char"/>
    <w:basedOn w:val="1"/>
    <w:qFormat/>
    <w:uiPriority w:val="0"/>
    <w:rPr>
      <w:rFonts w:ascii="Tahoma" w:hAnsi="Tahoma" w:eastAsia="宋体" w:cs="Times New Roman"/>
      <w:sz w:val="24"/>
      <w:szCs w:val="20"/>
    </w:rPr>
  </w:style>
  <w:style w:type="paragraph" w:customStyle="1" w:styleId="112">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4">
    <w:name w:val="Char Char Char Char1"/>
    <w:basedOn w:val="1"/>
    <w:qFormat/>
    <w:uiPriority w:val="0"/>
    <w:rPr>
      <w:rFonts w:ascii="Tahoma" w:hAnsi="Tahoma" w:eastAsia="宋体" w:cs="Times New Roman"/>
      <w:sz w:val="24"/>
      <w:szCs w:val="20"/>
    </w:rPr>
  </w:style>
  <w:style w:type="paragraph" w:customStyle="1" w:styleId="115">
    <w:name w:val="Char Char Char"/>
    <w:basedOn w:val="1"/>
    <w:qFormat/>
    <w:uiPriority w:val="0"/>
    <w:rPr>
      <w:rFonts w:ascii="Tahoma" w:hAnsi="Tahoma" w:eastAsia="宋体" w:cs="Times New Roman"/>
      <w:sz w:val="24"/>
      <w:szCs w:val="20"/>
    </w:rPr>
  </w:style>
  <w:style w:type="paragraph" w:customStyle="1" w:styleId="116">
    <w:name w:val="Char1"/>
    <w:basedOn w:val="1"/>
    <w:qFormat/>
    <w:uiPriority w:val="0"/>
    <w:pPr>
      <w:tabs>
        <w:tab w:val="left" w:pos="360"/>
      </w:tabs>
    </w:pPr>
    <w:rPr>
      <w:rFonts w:ascii="Times New Roman" w:hAnsi="Times New Roman" w:eastAsia="宋体" w:cs="Times New Roman"/>
      <w:sz w:val="24"/>
      <w:szCs w:val="24"/>
    </w:rPr>
  </w:style>
  <w:style w:type="paragraph" w:customStyle="1" w:styleId="117">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8">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9">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20">
    <w:name w:val="样式 ssss + 居中"/>
    <w:basedOn w:val="56"/>
    <w:qFormat/>
    <w:uiPriority w:val="0"/>
    <w:pPr>
      <w:jc w:val="center"/>
    </w:pPr>
    <w:rPr>
      <w:rFonts w:cs="宋体"/>
      <w:szCs w:val="20"/>
    </w:rPr>
  </w:style>
  <w:style w:type="paragraph" w:customStyle="1" w:styleId="121">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2">
    <w:name w:val="Heading 2 Char"/>
    <w:basedOn w:val="32"/>
    <w:qFormat/>
    <w:locked/>
    <w:uiPriority w:val="99"/>
    <w:rPr>
      <w:rFonts w:ascii="Arial" w:hAnsi="Arial" w:eastAsia="黑体" w:cs="Times New Roman"/>
      <w:b/>
      <w:bCs/>
      <w:sz w:val="32"/>
      <w:szCs w:val="32"/>
    </w:rPr>
  </w:style>
  <w:style w:type="paragraph" w:customStyle="1" w:styleId="123">
    <w:name w:val="列出段落3"/>
    <w:basedOn w:val="1"/>
    <w:unhideWhenUsed/>
    <w:qFormat/>
    <w:uiPriority w:val="99"/>
    <w:pPr>
      <w:ind w:firstLine="420" w:firstLineChars="200"/>
    </w:pPr>
  </w:style>
  <w:style w:type="paragraph" w:customStyle="1" w:styleId="12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6">
    <w:name w:val="列出段落4"/>
    <w:basedOn w:val="1"/>
    <w:unhideWhenUsed/>
    <w:qFormat/>
    <w:uiPriority w:val="99"/>
    <w:pPr>
      <w:ind w:firstLine="420" w:firstLineChars="200"/>
    </w:pPr>
  </w:style>
  <w:style w:type="paragraph" w:customStyle="1" w:styleId="12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8">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9">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30">
    <w:name w:val="font01"/>
    <w:basedOn w:val="32"/>
    <w:qFormat/>
    <w:uiPriority w:val="0"/>
    <w:rPr>
      <w:rFonts w:hint="eastAsia" w:ascii="仿宋_GB2312" w:hAnsi="Calibri" w:eastAsia="仿宋_GB2312" w:cs="仿宋_GB2312"/>
      <w:color w:val="FF0000"/>
      <w:sz w:val="24"/>
      <w:szCs w:val="24"/>
      <w:u w:val="none"/>
    </w:rPr>
  </w:style>
  <w:style w:type="paragraph" w:customStyle="1" w:styleId="131">
    <w:name w:val="_Style 2"/>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styleId="132">
    <w:name w:val="No Spacing"/>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133">
    <w:name w:val="无间隔2"/>
    <w:qFormat/>
    <w:uiPriority w:val="1"/>
    <w:pPr>
      <w:widowControl w:val="0"/>
      <w:spacing w:beforeLines="50" w:afterLines="50"/>
      <w:ind w:firstLine="200" w:firstLineChars="200"/>
      <w:jc w:val="both"/>
    </w:pPr>
    <w:rPr>
      <w:rFonts w:ascii="Calibri" w:hAnsi="Calibri" w:eastAsia="宋体" w:cs="Times New Roman"/>
      <w:kern w:val="2"/>
      <w:sz w:val="24"/>
      <w:szCs w:val="21"/>
      <w:lang w:val="en-US" w:eastAsia="zh-CN" w:bidi="ar-SA"/>
    </w:rPr>
  </w:style>
  <w:style w:type="paragraph" w:customStyle="1" w:styleId="134">
    <w:name w:val="样式 行距: 1.5 倍行距"/>
    <w:basedOn w:val="1"/>
    <w:qFormat/>
    <w:uiPriority w:val="0"/>
    <w:pPr>
      <w:widowControl/>
      <w:ind w:firstLine="420"/>
      <w:jc w:val="left"/>
    </w:pPr>
    <w:rPr>
      <w:rFonts w:ascii="宋体" w:hAnsi="宋体" w:eastAsia="宋体" w:cs="宋体"/>
      <w:kern w:val="0"/>
      <w:szCs w:val="24"/>
    </w:rPr>
  </w:style>
  <w:style w:type="paragraph" w:customStyle="1" w:styleId="1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136">
    <w:name w:val="Mr.Moon1"/>
    <w:basedOn w:val="2"/>
    <w:qFormat/>
    <w:uiPriority w:val="0"/>
    <w:pPr>
      <w:pageBreakBefore/>
      <w:numPr>
        <w:ilvl w:val="0"/>
        <w:numId w:val="2"/>
      </w:numPr>
      <w:adjustRightInd w:val="0"/>
      <w:spacing w:before="0" w:after="0" w:line="360" w:lineRule="auto"/>
      <w:jc w:val="left"/>
    </w:pPr>
    <w:rPr>
      <w:rFonts w:eastAsia="黑体"/>
      <w:sz w:val="32"/>
    </w:rPr>
  </w:style>
  <w:style w:type="paragraph" w:customStyle="1" w:styleId="137">
    <w:name w:val="Mr.Moon2"/>
    <w:basedOn w:val="3"/>
    <w:qFormat/>
    <w:uiPriority w:val="0"/>
    <w:pPr>
      <w:numPr>
        <w:ilvl w:val="1"/>
        <w:numId w:val="3"/>
      </w:numPr>
      <w:spacing w:beforeLines="25" w:afterLines="25" w:line="360" w:lineRule="auto"/>
    </w:pPr>
    <w:rPr>
      <w:rFonts w:ascii="黑体" w:hAnsi="黑体"/>
      <w:szCs w:val="24"/>
    </w:rPr>
  </w:style>
  <w:style w:type="paragraph" w:customStyle="1" w:styleId="138">
    <w:name w:val="！正文"/>
    <w:basedOn w:val="1"/>
    <w:qFormat/>
    <w:uiPriority w:val="0"/>
    <w:rPr>
      <w:rFonts w:ascii="Calibri" w:hAnsi="Calibri" w:eastAsia="宋体"/>
      <w:szCs w:val="21"/>
    </w:rPr>
  </w:style>
  <w:style w:type="paragraph" w:customStyle="1" w:styleId="139">
    <w:name w:val="Mr.Moon正文"/>
    <w:basedOn w:val="1"/>
    <w:qFormat/>
    <w:uiPriority w:val="0"/>
    <w:pPr>
      <w:snapToGrid w:val="0"/>
    </w:pPr>
    <w:rPr>
      <w:rFonts w:ascii="Time new roman" w:hAnsi="Time new roman"/>
      <w:szCs w:val="24"/>
    </w:rPr>
  </w:style>
  <w:style w:type="paragraph" w:customStyle="1" w:styleId="140">
    <w:name w:val="Mr.Moon3"/>
    <w:basedOn w:val="4"/>
    <w:qFormat/>
    <w:uiPriority w:val="0"/>
    <w:pPr>
      <w:numPr>
        <w:ilvl w:val="2"/>
        <w:numId w:val="2"/>
      </w:numPr>
      <w:spacing w:before="0" w:after="0" w:line="360" w:lineRule="auto"/>
      <w:ind w:left="240" w:leftChars="100" w:right="240" w:rightChars="100"/>
    </w:pPr>
    <w:rPr>
      <w:rFonts w:ascii="黑体" w:hAnsi="黑体" w:eastAsia="黑体"/>
      <w:sz w:val="30"/>
      <w:shd w:val="clear" w:color="auto" w:fill="FFFFFF"/>
    </w:rPr>
  </w:style>
  <w:style w:type="paragraph" w:styleId="141">
    <w:name w:val="List Paragraph"/>
    <w:basedOn w:val="1"/>
    <w:link w:val="142"/>
    <w:qFormat/>
    <w:uiPriority w:val="34"/>
    <w:pPr>
      <w:ind w:firstLine="420" w:firstLineChars="200"/>
    </w:pPr>
  </w:style>
  <w:style w:type="character" w:customStyle="1" w:styleId="142">
    <w:name w:val="列出段落 Char"/>
    <w:link w:val="141"/>
    <w:qFormat/>
    <w:locked/>
    <w:uiPriority w:val="34"/>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BB2BE-A3FA-4225-BFAC-3DC8370399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4999</Words>
  <Characters>28496</Characters>
  <Lines>237</Lines>
  <Paragraphs>66</Paragraphs>
  <TotalTime>34</TotalTime>
  <ScaleCrop>false</ScaleCrop>
  <LinksUpToDate>false</LinksUpToDate>
  <CharactersWithSpaces>33429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2018-08-20T09:36:00Z</cp:lastPrinted>
  <dcterms:modified xsi:type="dcterms:W3CDTF">2018-08-27T08:33:45Z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