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sz w:val="56"/>
          <w:szCs w:val="56"/>
          <w:lang w:eastAsia="zh-CN"/>
        </w:rPr>
      </w:pPr>
    </w:p>
    <w:p>
      <w:pPr>
        <w:jc w:val="center"/>
        <w:rPr>
          <w:rFonts w:hint="eastAsia" w:ascii="宋体" w:hAnsi="宋体" w:eastAsia="宋体" w:cs="宋体"/>
          <w:b/>
          <w:color w:val="000000"/>
          <w:spacing w:val="-16"/>
          <w:w w:val="90"/>
          <w:kern w:val="22"/>
          <w:sz w:val="96"/>
          <w:szCs w:val="96"/>
          <w:lang w:eastAsia="zh-CN"/>
        </w:rPr>
      </w:pPr>
      <w:r>
        <w:rPr>
          <w:rFonts w:hint="eastAsia" w:ascii="宋体" w:hAnsi="宋体" w:cs="宋体"/>
          <w:b/>
          <w:bCs/>
          <w:sz w:val="56"/>
          <w:szCs w:val="56"/>
          <w:lang w:eastAsia="zh-CN"/>
        </w:rPr>
        <w:t>2018年长葛市社区规范化建设</w:t>
      </w:r>
      <w:r>
        <w:rPr>
          <w:rFonts w:hint="eastAsia" w:ascii="宋体" w:hAnsi="宋体" w:cs="宋体"/>
          <w:b/>
          <w:bCs/>
          <w:sz w:val="56"/>
          <w:szCs w:val="56"/>
          <w:lang w:val="en-US" w:eastAsia="zh-CN"/>
        </w:rPr>
        <w:t xml:space="preserve">     </w:t>
      </w:r>
      <w:r>
        <w:rPr>
          <w:rFonts w:hint="eastAsia" w:ascii="宋体" w:hAnsi="宋体" w:cs="宋体"/>
          <w:b/>
          <w:bCs/>
          <w:sz w:val="56"/>
          <w:szCs w:val="56"/>
          <w:lang w:eastAsia="zh-CN"/>
        </w:rPr>
        <w:t>设计项目（二次）</w:t>
      </w:r>
    </w:p>
    <w:p>
      <w:pPr>
        <w:pStyle w:val="4"/>
        <w:rPr>
          <w:rFonts w:hint="eastAsia"/>
        </w:rPr>
      </w:pPr>
    </w:p>
    <w:p>
      <w:pPr>
        <w:adjustRightInd w:val="0"/>
        <w:snapToGrid w:val="0"/>
        <w:jc w:val="center"/>
        <w:rPr>
          <w:rFonts w:hint="eastAsia" w:ascii="宋体" w:hAnsi="宋体"/>
          <w:b/>
          <w:bCs w:val="0"/>
          <w:color w:val="auto"/>
          <w:sz w:val="28"/>
        </w:rPr>
      </w:pPr>
      <w:r>
        <w:rPr>
          <w:rFonts w:hint="eastAsia" w:ascii="宋体" w:hAnsi="宋体"/>
          <w:b/>
          <w:bCs w:val="0"/>
          <w:color w:val="auto"/>
          <w:sz w:val="72"/>
          <w:szCs w:val="72"/>
          <w:lang w:eastAsia="zh-CN"/>
        </w:rPr>
        <w:t>招标文件</w:t>
      </w:r>
    </w:p>
    <w:p>
      <w:pPr>
        <w:adjustRightInd w:val="0"/>
        <w:snapToGrid w:val="0"/>
        <w:spacing w:line="300" w:lineRule="auto"/>
        <w:rPr>
          <w:rFonts w:hint="eastAsia" w:ascii="宋体" w:hAnsi="宋体"/>
          <w:b/>
          <w:bCs/>
          <w:sz w:val="28"/>
        </w:rPr>
      </w:pPr>
    </w:p>
    <w:p>
      <w:pPr>
        <w:adjustRightInd w:val="0"/>
        <w:snapToGrid w:val="0"/>
        <w:spacing w:line="300" w:lineRule="auto"/>
        <w:rPr>
          <w:rFonts w:hint="eastAsia" w:ascii="宋体" w:hAnsi="宋体"/>
          <w:b/>
          <w:bCs/>
          <w:sz w:val="28"/>
        </w:rPr>
      </w:pPr>
    </w:p>
    <w:p>
      <w:pPr>
        <w:adjustRightInd w:val="0"/>
        <w:snapToGrid w:val="0"/>
        <w:spacing w:line="300" w:lineRule="auto"/>
        <w:jc w:val="center"/>
        <w:rPr>
          <w:rFonts w:hint="eastAsia" w:ascii="宋体" w:hAnsi="宋体"/>
          <w:b/>
          <w:bCs/>
          <w:sz w:val="28"/>
        </w:rPr>
      </w:pPr>
    </w:p>
    <w:p>
      <w:pPr>
        <w:adjustRightInd w:val="0"/>
        <w:snapToGrid w:val="0"/>
        <w:spacing w:line="300" w:lineRule="auto"/>
        <w:jc w:val="center"/>
        <w:rPr>
          <w:rFonts w:hint="eastAsia" w:ascii="宋体" w:hAnsi="宋体" w:eastAsia="宋体"/>
          <w:b/>
          <w:bCs/>
          <w:sz w:val="28"/>
          <w:lang w:eastAsia="zh-CN"/>
        </w:rPr>
      </w:pPr>
      <w:r>
        <w:rPr>
          <w:rFonts w:hint="eastAsia" w:ascii="宋体" w:hAnsi="宋体" w:eastAsia="宋体"/>
          <w:b/>
          <w:bCs/>
          <w:sz w:val="28"/>
          <w:lang w:eastAsia="zh-CN"/>
        </w:rPr>
        <w:drawing>
          <wp:inline distT="0" distB="0" distL="114300" distR="114300">
            <wp:extent cx="2203450" cy="2434590"/>
            <wp:effectExtent l="0" t="0" r="6350" b="381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7"/>
                    <a:srcRect l="34766" t="23001" r="29224" b="39473"/>
                    <a:stretch>
                      <a:fillRect/>
                    </a:stretch>
                  </pic:blipFill>
                  <pic:spPr>
                    <a:xfrm>
                      <a:off x="0" y="0"/>
                      <a:ext cx="2203450" cy="2434590"/>
                    </a:xfrm>
                    <a:prstGeom prst="rect">
                      <a:avLst/>
                    </a:prstGeom>
                    <a:noFill/>
                    <a:ln w="9525">
                      <a:noFill/>
                    </a:ln>
                  </pic:spPr>
                </pic:pic>
              </a:graphicData>
            </a:graphic>
          </wp:inline>
        </w:drawing>
      </w:r>
    </w:p>
    <w:p>
      <w:pPr>
        <w:adjustRightInd w:val="0"/>
        <w:snapToGrid w:val="0"/>
        <w:spacing w:line="500" w:lineRule="atLeast"/>
        <w:rPr>
          <w:rFonts w:hint="eastAsia" w:ascii="新宋体" w:hAnsi="新宋体" w:eastAsia="新宋体" w:cs="新宋体"/>
          <w:b/>
          <w:bCs/>
          <w:sz w:val="32"/>
          <w:szCs w:val="32"/>
        </w:rPr>
      </w:pPr>
    </w:p>
    <w:p>
      <w:pPr>
        <w:ind w:firstLine="964" w:firstLineChars="300"/>
        <w:jc w:val="left"/>
        <w:rPr>
          <w:rFonts w:hint="eastAsia" w:ascii="新宋体" w:hAnsi="新宋体" w:eastAsia="新宋体" w:cs="新宋体"/>
          <w:b/>
          <w:bCs/>
          <w:sz w:val="32"/>
          <w:szCs w:val="32"/>
          <w:lang w:eastAsia="zh-CN"/>
        </w:rPr>
      </w:pPr>
      <w:r>
        <w:rPr>
          <w:rFonts w:hint="eastAsia" w:ascii="新宋体" w:hAnsi="新宋体" w:eastAsia="新宋体" w:cs="新宋体"/>
          <w:b/>
          <w:bCs/>
          <w:sz w:val="32"/>
          <w:szCs w:val="32"/>
        </w:rPr>
        <w:t>项目名称：</w:t>
      </w:r>
      <w:r>
        <w:rPr>
          <w:rFonts w:hint="eastAsia" w:ascii="新宋体" w:hAnsi="新宋体" w:eastAsia="新宋体" w:cs="新宋体"/>
          <w:b/>
          <w:bCs/>
          <w:sz w:val="32"/>
          <w:szCs w:val="32"/>
          <w:highlight w:val="none"/>
          <w:lang w:eastAsia="zh-CN"/>
        </w:rPr>
        <w:t>2018年长葛市社区规范化建设设计项目（二次）</w:t>
      </w:r>
    </w:p>
    <w:p>
      <w:pPr>
        <w:jc w:val="left"/>
        <w:rPr>
          <w:rFonts w:hint="eastAsia" w:ascii="新宋体" w:hAnsi="新宋体" w:eastAsia="新宋体" w:cs="新宋体"/>
          <w:b/>
          <w:bCs/>
          <w:sz w:val="32"/>
          <w:szCs w:val="32"/>
          <w:lang w:val="en-US" w:eastAsia="zh-CN"/>
        </w:rPr>
      </w:pPr>
      <w:r>
        <w:rPr>
          <w:rFonts w:hint="eastAsia" w:ascii="新宋体" w:hAnsi="新宋体" w:eastAsia="新宋体" w:cs="新宋体"/>
          <w:b/>
          <w:bCs/>
          <w:sz w:val="32"/>
          <w:szCs w:val="32"/>
        </w:rPr>
        <w:t xml:space="preserve">      </w:t>
      </w:r>
      <w:r>
        <w:rPr>
          <w:rFonts w:hint="eastAsia" w:ascii="新宋体" w:hAnsi="新宋体" w:eastAsia="新宋体" w:cs="新宋体"/>
          <w:b/>
          <w:bCs/>
          <w:sz w:val="32"/>
          <w:szCs w:val="32"/>
          <w:lang w:eastAsia="zh-CN"/>
        </w:rPr>
        <w:t>项目编号</w:t>
      </w:r>
      <w:r>
        <w:rPr>
          <w:rFonts w:hint="eastAsia" w:ascii="新宋体" w:hAnsi="新宋体" w:eastAsia="新宋体" w:cs="新宋体"/>
          <w:b/>
          <w:bCs/>
          <w:sz w:val="32"/>
          <w:szCs w:val="32"/>
        </w:rPr>
        <w:t>：</w:t>
      </w:r>
      <w:r>
        <w:rPr>
          <w:rFonts w:hint="eastAsia" w:ascii="新宋体" w:hAnsi="新宋体" w:eastAsia="新宋体" w:cs="新宋体"/>
          <w:b/>
          <w:bCs/>
          <w:sz w:val="32"/>
          <w:szCs w:val="32"/>
          <w:highlight w:val="none"/>
          <w:lang w:eastAsia="zh-CN"/>
        </w:rPr>
        <w:t>长招采公字【</w:t>
      </w:r>
      <w:r>
        <w:rPr>
          <w:rFonts w:hint="eastAsia" w:ascii="新宋体" w:hAnsi="新宋体" w:eastAsia="新宋体" w:cs="新宋体"/>
          <w:b/>
          <w:bCs/>
          <w:sz w:val="32"/>
          <w:szCs w:val="32"/>
          <w:highlight w:val="none"/>
          <w:lang w:val="en-US" w:eastAsia="zh-CN"/>
        </w:rPr>
        <w:t>2018</w:t>
      </w:r>
      <w:r>
        <w:rPr>
          <w:rFonts w:hint="eastAsia" w:ascii="新宋体" w:hAnsi="新宋体" w:eastAsia="新宋体" w:cs="新宋体"/>
          <w:b/>
          <w:bCs/>
          <w:sz w:val="32"/>
          <w:szCs w:val="32"/>
          <w:highlight w:val="none"/>
          <w:lang w:eastAsia="zh-CN"/>
        </w:rPr>
        <w:t>】</w:t>
      </w:r>
      <w:r>
        <w:rPr>
          <w:rFonts w:hint="eastAsia" w:ascii="宋体" w:hAnsi="宋体" w:cs="宋体"/>
          <w:b/>
          <w:bCs/>
          <w:sz w:val="32"/>
          <w:szCs w:val="32"/>
          <w:highlight w:val="none"/>
          <w:lang w:val="en-US" w:eastAsia="zh-CN"/>
        </w:rPr>
        <w:t>034</w:t>
      </w:r>
      <w:r>
        <w:rPr>
          <w:rFonts w:hint="eastAsia" w:ascii="新宋体" w:hAnsi="新宋体" w:eastAsia="新宋体" w:cs="新宋体"/>
          <w:b/>
          <w:bCs/>
          <w:sz w:val="32"/>
          <w:szCs w:val="32"/>
          <w:highlight w:val="none"/>
          <w:lang w:eastAsia="zh-CN"/>
        </w:rPr>
        <w:t>号</w:t>
      </w:r>
    </w:p>
    <w:p>
      <w:pPr>
        <w:ind w:firstLine="964" w:firstLineChars="300"/>
        <w:jc w:val="left"/>
        <w:rPr>
          <w:rFonts w:hint="eastAsia" w:ascii="新宋体" w:hAnsi="新宋体" w:eastAsia="新宋体" w:cs="新宋体"/>
          <w:b/>
          <w:bCs/>
          <w:sz w:val="32"/>
          <w:szCs w:val="32"/>
          <w:lang w:eastAsia="zh-CN"/>
        </w:rPr>
      </w:pPr>
      <w:r>
        <w:rPr>
          <w:rFonts w:hint="eastAsia" w:ascii="新宋体" w:hAnsi="新宋体" w:eastAsia="新宋体" w:cs="新宋体"/>
          <w:b/>
          <w:bCs/>
          <w:sz w:val="32"/>
          <w:szCs w:val="32"/>
        </w:rPr>
        <w:t>采 购 人：</w:t>
      </w:r>
      <w:r>
        <w:rPr>
          <w:rFonts w:hint="eastAsia" w:ascii="新宋体" w:hAnsi="新宋体" w:eastAsia="新宋体" w:cs="新宋体"/>
          <w:b/>
          <w:bCs/>
          <w:sz w:val="32"/>
          <w:szCs w:val="32"/>
          <w:lang w:eastAsia="zh-CN"/>
        </w:rPr>
        <w:t>长葛市民政局</w:t>
      </w:r>
    </w:p>
    <w:p>
      <w:pPr>
        <w:ind w:firstLine="964" w:firstLineChars="300"/>
        <w:jc w:val="left"/>
        <w:rPr>
          <w:rFonts w:hint="eastAsia" w:ascii="新宋体" w:hAnsi="新宋体" w:eastAsia="新宋体" w:cs="新宋体"/>
          <w:b/>
          <w:bCs/>
          <w:sz w:val="32"/>
          <w:szCs w:val="32"/>
          <w:lang w:eastAsia="zh-CN"/>
        </w:rPr>
      </w:pPr>
      <w:r>
        <w:rPr>
          <w:rFonts w:hint="eastAsia" w:ascii="新宋体" w:hAnsi="新宋体" w:eastAsia="新宋体" w:cs="新宋体"/>
          <w:b/>
          <w:bCs/>
          <w:sz w:val="32"/>
          <w:szCs w:val="32"/>
          <w:lang w:eastAsia="zh-CN"/>
        </w:rPr>
        <w:t>代理</w:t>
      </w:r>
      <w:r>
        <w:rPr>
          <w:rFonts w:hint="eastAsia" w:ascii="新宋体" w:hAnsi="新宋体" w:eastAsia="新宋体" w:cs="新宋体"/>
          <w:b/>
          <w:bCs/>
          <w:sz w:val="32"/>
          <w:szCs w:val="32"/>
        </w:rPr>
        <w:t>机构：</w:t>
      </w:r>
      <w:r>
        <w:rPr>
          <w:rFonts w:hint="eastAsia" w:ascii="新宋体" w:hAnsi="新宋体" w:eastAsia="新宋体" w:cs="新宋体"/>
          <w:b/>
          <w:bCs/>
          <w:sz w:val="32"/>
          <w:szCs w:val="32"/>
          <w:lang w:eastAsia="zh-CN"/>
        </w:rPr>
        <w:t>河南省天隆工程管理咨询有限公司</w:t>
      </w:r>
    </w:p>
    <w:p>
      <w:pPr>
        <w:adjustRightInd w:val="0"/>
        <w:snapToGrid w:val="0"/>
        <w:spacing w:line="600" w:lineRule="atLeast"/>
        <w:ind w:firstLine="3357" w:firstLineChars="1045"/>
        <w:rPr>
          <w:rFonts w:hint="eastAsia" w:ascii="新宋体" w:hAnsi="新宋体" w:eastAsia="新宋体" w:cs="新宋体"/>
          <w:b/>
          <w:bCs/>
          <w:sz w:val="32"/>
          <w:szCs w:val="32"/>
        </w:rPr>
      </w:pPr>
      <w:r>
        <w:rPr>
          <w:rFonts w:hint="eastAsia" w:ascii="新宋体" w:hAnsi="新宋体" w:eastAsia="新宋体" w:cs="新宋体"/>
          <w:b/>
          <w:bCs/>
          <w:sz w:val="32"/>
          <w:szCs w:val="32"/>
        </w:rPr>
        <w:t>二0一八年</w:t>
      </w:r>
      <w:r>
        <w:rPr>
          <w:rFonts w:hint="eastAsia" w:ascii="新宋体" w:hAnsi="新宋体" w:eastAsia="新宋体" w:cs="新宋体"/>
          <w:b/>
          <w:bCs/>
          <w:sz w:val="32"/>
          <w:szCs w:val="32"/>
          <w:lang w:eastAsia="zh-CN"/>
        </w:rPr>
        <w:t>七</w:t>
      </w:r>
      <w:r>
        <w:rPr>
          <w:rFonts w:hint="eastAsia" w:ascii="新宋体" w:hAnsi="新宋体" w:eastAsia="新宋体" w:cs="新宋体"/>
          <w:b/>
          <w:bCs/>
          <w:sz w:val="32"/>
          <w:szCs w:val="32"/>
        </w:rPr>
        <w:t>月</w:t>
      </w:r>
    </w:p>
    <w:p>
      <w:pPr>
        <w:widowControl/>
        <w:spacing w:before="312" w:beforeLines="100" w:after="312" w:afterLines="100" w:line="480" w:lineRule="exact"/>
        <w:jc w:val="center"/>
        <w:rPr>
          <w:rFonts w:hint="eastAsia" w:ascii="宋体" w:hAnsi="宋体" w:cs="宋体"/>
          <w:b/>
          <w:color w:val="333333"/>
          <w:kern w:val="0"/>
          <w:sz w:val="40"/>
          <w:szCs w:val="40"/>
        </w:rPr>
        <w:sectPr>
          <w:footerReference r:id="rId3" w:type="first"/>
          <w:pgSz w:w="11906" w:h="16838"/>
          <w:pgMar w:top="1440" w:right="1486" w:bottom="1167" w:left="138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pStyle w:val="4"/>
        <w:rPr>
          <w:rFonts w:hint="eastAsia"/>
        </w:rPr>
      </w:pPr>
    </w:p>
    <w:p>
      <w:pPr>
        <w:widowControl/>
        <w:spacing w:before="312" w:beforeLines="100" w:after="312" w:afterLines="100" w:line="480" w:lineRule="exact"/>
        <w:jc w:val="center"/>
        <w:rPr>
          <w:rFonts w:hint="eastAsia"/>
          <w:b/>
          <w:bCs w:val="0"/>
          <w:sz w:val="28"/>
          <w:szCs w:val="36"/>
          <w:lang w:val="en-US" w:eastAsia="zh-CN"/>
        </w:rPr>
      </w:pPr>
      <w:r>
        <w:rPr>
          <w:rFonts w:hint="eastAsia" w:ascii="宋体" w:hAnsi="宋体" w:cs="宋体"/>
          <w:b/>
          <w:bCs w:val="0"/>
          <w:color w:val="333333"/>
          <w:kern w:val="0"/>
          <w:sz w:val="52"/>
          <w:szCs w:val="52"/>
        </w:rPr>
        <w:t>目</w:t>
      </w:r>
      <w:r>
        <w:rPr>
          <w:rFonts w:hint="eastAsia" w:ascii="宋体" w:hAnsi="宋体" w:cs="宋体"/>
          <w:b/>
          <w:bCs w:val="0"/>
          <w:color w:val="333333"/>
          <w:kern w:val="0"/>
          <w:sz w:val="52"/>
          <w:szCs w:val="52"/>
          <w:lang w:val="en-US" w:eastAsia="zh-CN"/>
        </w:rPr>
        <w:t xml:space="preserve">  </w:t>
      </w:r>
      <w:r>
        <w:rPr>
          <w:rFonts w:hint="eastAsia" w:ascii="宋体" w:hAnsi="宋体" w:cs="宋体"/>
          <w:b/>
          <w:bCs w:val="0"/>
          <w:color w:val="333333"/>
          <w:kern w:val="0"/>
          <w:sz w:val="52"/>
          <w:szCs w:val="52"/>
        </w:rPr>
        <w:t>录</w:t>
      </w:r>
      <w:r>
        <w:rPr>
          <w:rFonts w:hint="eastAsia" w:ascii="宋体" w:hAnsi="宋体" w:cs="宋体"/>
          <w:b/>
          <w:bCs w:val="0"/>
          <w:color w:val="333333"/>
          <w:kern w:val="0"/>
          <w:sz w:val="52"/>
          <w:szCs w:val="52"/>
          <w:lang w:val="en-US" w:eastAsia="zh-CN"/>
        </w:rPr>
        <w:t xml:space="preserve"> </w:t>
      </w:r>
    </w:p>
    <w:p>
      <w:pPr>
        <w:widowControl/>
        <w:wordWrap w:val="0"/>
        <w:spacing w:before="312" w:beforeLines="100" w:after="312" w:afterLines="100" w:line="480" w:lineRule="exact"/>
        <w:jc w:val="left"/>
        <w:rPr>
          <w:rFonts w:hint="eastAsia" w:ascii="宋体" w:hAnsi="宋体" w:cs="宋体"/>
          <w:b/>
          <w:color w:val="333333"/>
          <w:kern w:val="0"/>
          <w:sz w:val="32"/>
          <w:szCs w:val="32"/>
        </w:rPr>
      </w:pPr>
    </w:p>
    <w:p>
      <w:pPr>
        <w:widowControl/>
        <w:wordWrap w:val="0"/>
        <w:spacing w:before="312" w:beforeLines="100" w:after="312" w:afterLines="100" w:line="480" w:lineRule="exact"/>
        <w:jc w:val="left"/>
        <w:rPr>
          <w:rFonts w:hint="eastAsia" w:ascii="宋体" w:hAnsi="宋体" w:cs="宋体"/>
          <w:b/>
          <w:color w:val="333333"/>
          <w:kern w:val="0"/>
          <w:sz w:val="32"/>
          <w:szCs w:val="32"/>
        </w:rPr>
      </w:pPr>
      <w:r>
        <w:rPr>
          <w:rFonts w:hint="eastAsia" w:ascii="宋体" w:hAnsi="宋体" w:cs="宋体"/>
          <w:b/>
          <w:color w:val="333333"/>
          <w:kern w:val="0"/>
          <w:sz w:val="32"/>
          <w:szCs w:val="32"/>
        </w:rPr>
        <w:t>招标公告</w:t>
      </w:r>
    </w:p>
    <w:p>
      <w:pPr>
        <w:widowControl/>
        <w:wordWrap w:val="0"/>
        <w:spacing w:before="312" w:beforeLines="100" w:after="312" w:afterLines="100" w:line="480" w:lineRule="exact"/>
        <w:jc w:val="left"/>
        <w:rPr>
          <w:rFonts w:hint="eastAsia" w:ascii="宋体" w:hAnsi="宋体" w:cs="宋体"/>
          <w:b/>
          <w:color w:val="333333"/>
          <w:kern w:val="0"/>
          <w:sz w:val="32"/>
          <w:szCs w:val="32"/>
        </w:rPr>
      </w:pPr>
      <w:r>
        <w:rPr>
          <w:rFonts w:hint="eastAsia" w:ascii="宋体" w:hAnsi="宋体" w:cs="宋体"/>
          <w:b/>
          <w:color w:val="333333"/>
          <w:kern w:val="0"/>
          <w:sz w:val="32"/>
          <w:szCs w:val="32"/>
        </w:rPr>
        <w:t>第一章  招标项目基本内容及要求</w:t>
      </w:r>
    </w:p>
    <w:p>
      <w:pPr>
        <w:widowControl/>
        <w:wordWrap w:val="0"/>
        <w:spacing w:before="312" w:beforeLines="100" w:after="312" w:afterLines="100" w:line="480" w:lineRule="exact"/>
        <w:jc w:val="left"/>
        <w:rPr>
          <w:rFonts w:hint="eastAsia" w:ascii="宋体" w:hAnsi="宋体" w:cs="宋体"/>
          <w:b/>
          <w:color w:val="333333"/>
          <w:kern w:val="0"/>
          <w:sz w:val="32"/>
          <w:szCs w:val="32"/>
        </w:rPr>
      </w:pPr>
      <w:r>
        <w:rPr>
          <w:rFonts w:hint="eastAsia" w:ascii="宋体" w:hAnsi="宋体" w:cs="宋体"/>
          <w:b/>
          <w:color w:val="333333"/>
          <w:kern w:val="0"/>
          <w:sz w:val="32"/>
          <w:szCs w:val="32"/>
        </w:rPr>
        <w:t>第二章  供应商须知</w:t>
      </w:r>
    </w:p>
    <w:p>
      <w:pPr>
        <w:widowControl/>
        <w:wordWrap w:val="0"/>
        <w:spacing w:before="312" w:beforeLines="100" w:after="312" w:afterLines="100" w:line="480" w:lineRule="exact"/>
        <w:jc w:val="left"/>
        <w:rPr>
          <w:rFonts w:hint="eastAsia" w:ascii="宋体" w:hAnsi="宋体" w:cs="宋体"/>
          <w:b/>
          <w:color w:val="333333"/>
          <w:kern w:val="0"/>
          <w:sz w:val="32"/>
          <w:szCs w:val="32"/>
        </w:rPr>
      </w:pPr>
      <w:r>
        <w:rPr>
          <w:rFonts w:hint="eastAsia" w:ascii="宋体" w:hAnsi="宋体" w:cs="宋体"/>
          <w:b/>
          <w:color w:val="333333"/>
          <w:kern w:val="0"/>
          <w:sz w:val="32"/>
          <w:szCs w:val="32"/>
        </w:rPr>
        <w:t>第三章  评标方法</w:t>
      </w:r>
    </w:p>
    <w:p>
      <w:pPr>
        <w:widowControl/>
        <w:wordWrap w:val="0"/>
        <w:spacing w:before="312" w:beforeLines="100" w:after="312" w:afterLines="100" w:line="480" w:lineRule="exact"/>
        <w:jc w:val="left"/>
        <w:rPr>
          <w:rFonts w:hint="eastAsia" w:ascii="宋体" w:hAnsi="宋体" w:cs="宋体"/>
          <w:b/>
          <w:color w:val="333333"/>
          <w:kern w:val="0"/>
          <w:sz w:val="32"/>
          <w:szCs w:val="32"/>
        </w:rPr>
      </w:pPr>
      <w:r>
        <w:rPr>
          <w:rFonts w:hint="eastAsia" w:ascii="宋体" w:hAnsi="宋体" w:cs="宋体"/>
          <w:b/>
          <w:color w:val="333333"/>
          <w:kern w:val="0"/>
          <w:sz w:val="32"/>
          <w:szCs w:val="32"/>
        </w:rPr>
        <w:t>第四章  合同</w:t>
      </w:r>
    </w:p>
    <w:p>
      <w:pPr>
        <w:widowControl/>
        <w:wordWrap w:val="0"/>
        <w:spacing w:before="312" w:beforeLines="100" w:after="312" w:afterLines="100" w:line="480" w:lineRule="exact"/>
        <w:jc w:val="left"/>
        <w:rPr>
          <w:rFonts w:hint="eastAsia" w:ascii="宋体" w:hAnsi="宋体" w:eastAsia="宋体" w:cs="宋体"/>
          <w:b/>
          <w:color w:val="333333"/>
          <w:kern w:val="0"/>
          <w:sz w:val="32"/>
          <w:szCs w:val="32"/>
          <w:lang w:eastAsia="zh-CN"/>
        </w:rPr>
      </w:pPr>
      <w:r>
        <w:rPr>
          <w:rFonts w:hint="eastAsia" w:ascii="宋体" w:hAnsi="宋体" w:cs="宋体"/>
          <w:b/>
          <w:color w:val="333333"/>
          <w:kern w:val="0"/>
          <w:sz w:val="32"/>
          <w:szCs w:val="32"/>
        </w:rPr>
        <w:t xml:space="preserve">第五章  </w:t>
      </w:r>
      <w:r>
        <w:rPr>
          <w:rFonts w:hint="eastAsia" w:ascii="宋体" w:hAnsi="宋体" w:cs="宋体"/>
          <w:b/>
          <w:color w:val="333333"/>
          <w:kern w:val="0"/>
          <w:sz w:val="32"/>
          <w:szCs w:val="32"/>
          <w:lang w:eastAsia="zh-CN"/>
        </w:rPr>
        <w:t>项目内容及要求</w:t>
      </w:r>
    </w:p>
    <w:p>
      <w:pPr>
        <w:widowControl/>
        <w:wordWrap w:val="0"/>
        <w:spacing w:before="312" w:beforeLines="100" w:after="312" w:afterLines="100" w:line="480" w:lineRule="exact"/>
        <w:jc w:val="left"/>
        <w:rPr>
          <w:rFonts w:hint="eastAsia" w:ascii="宋体" w:hAnsi="宋体" w:cs="宋体"/>
          <w:b/>
          <w:bCs/>
          <w:color w:val="333333"/>
          <w:kern w:val="0"/>
          <w:sz w:val="32"/>
          <w:szCs w:val="32"/>
        </w:rPr>
      </w:pPr>
      <w:r>
        <w:rPr>
          <w:rFonts w:hint="eastAsia" w:ascii="宋体" w:hAnsi="宋体" w:cs="宋体"/>
          <w:b/>
          <w:color w:val="333333"/>
          <w:kern w:val="0"/>
          <w:sz w:val="32"/>
          <w:szCs w:val="32"/>
        </w:rPr>
        <w:t>第六章  投标文件格式</w:t>
      </w: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rPr>
          <w:rFonts w:hint="eastAsia" w:ascii="宋体" w:hAnsi="宋体" w:cs="宋体"/>
        </w:rPr>
      </w:pPr>
    </w:p>
    <w:p>
      <w:pPr>
        <w:ind w:firstLine="640" w:firstLineChars="200"/>
        <w:jc w:val="center"/>
        <w:rPr>
          <w:rFonts w:ascii="黑体" w:hAnsi="黑体" w:eastAsia="黑体"/>
          <w:sz w:val="32"/>
          <w:szCs w:val="32"/>
        </w:rPr>
      </w:pPr>
      <w:r>
        <w:rPr>
          <w:rFonts w:hint="eastAsia" w:ascii="黑体" w:hAnsi="黑体" w:eastAsia="黑体"/>
          <w:sz w:val="32"/>
          <w:szCs w:val="32"/>
        </w:rPr>
        <w:t>关于供应商不良行为告知</w:t>
      </w:r>
    </w:p>
    <w:p>
      <w:pPr>
        <w:spacing w:line="360" w:lineRule="auto"/>
        <w:ind w:firstLine="480" w:firstLineChars="200"/>
        <w:rPr>
          <w:rFonts w:ascii="宋体" w:hAnsi="宋体" w:cs="宋体"/>
          <w:sz w:val="24"/>
          <w:szCs w:val="24"/>
        </w:rPr>
      </w:pPr>
      <w:r>
        <w:rPr>
          <w:rFonts w:hint="eastAsia" w:ascii="宋体" w:hAnsi="宋体" w:cs="宋体"/>
          <w:sz w:val="24"/>
          <w:szCs w:val="24"/>
        </w:rPr>
        <w:t>为规范公共资源交易各方主体行为，建立规范、有序、诚信的公共资源交易秩序，营造公平竞争的交易环境，维护公共资源交易活动各方主体的合法权益，根据《许昌市公共资源交易当事人不良行为管理暂行办法》、《许昌市公共资源交易管理委员会办公室关于规范公共资源交易质疑(异议)、投诉(举报)处理工作的通知》等文件规定，特作如下告知：</w:t>
      </w:r>
    </w:p>
    <w:p>
      <w:pPr>
        <w:spacing w:line="360" w:lineRule="auto"/>
        <w:ind w:firstLine="480" w:firstLineChars="200"/>
        <w:rPr>
          <w:rFonts w:ascii="宋体" w:hAnsi="宋体" w:cs="宋体"/>
          <w:sz w:val="24"/>
          <w:szCs w:val="24"/>
        </w:rPr>
      </w:pPr>
      <w:r>
        <w:rPr>
          <w:rFonts w:hint="eastAsia" w:ascii="宋体" w:hAnsi="宋体" w:cs="宋体"/>
          <w:sz w:val="24"/>
          <w:szCs w:val="24"/>
        </w:rPr>
        <w:t>一、</w:t>
      </w:r>
      <w:r>
        <w:rPr>
          <w:rFonts w:hint="eastAsia" w:ascii="宋体" w:hAnsi="宋体" w:cs="宋体"/>
          <w:sz w:val="24"/>
          <w:szCs w:val="24"/>
          <w:lang w:eastAsia="zh-CN"/>
        </w:rPr>
        <w:t>供应商</w:t>
      </w:r>
      <w:r>
        <w:rPr>
          <w:rFonts w:hint="eastAsia" w:ascii="宋体" w:hAnsi="宋体" w:cs="宋体"/>
          <w:sz w:val="24"/>
          <w:szCs w:val="24"/>
        </w:rPr>
        <w:t>（供应商）的质疑投诉活动经调查有下列情形之一的，将实施“一案双查”，限制其一定期限内参与区域内公共资源交易活动，并在全国公共资源交易平台网上公示。</w:t>
      </w:r>
    </w:p>
    <w:p>
      <w:pPr>
        <w:spacing w:line="360" w:lineRule="auto"/>
        <w:ind w:firstLine="480" w:firstLineChars="200"/>
        <w:rPr>
          <w:rFonts w:ascii="宋体" w:hAnsi="宋体" w:cs="宋体"/>
          <w:sz w:val="24"/>
          <w:szCs w:val="24"/>
        </w:rPr>
      </w:pPr>
      <w:r>
        <w:rPr>
          <w:rFonts w:hint="eastAsia" w:ascii="宋体" w:hAnsi="宋体" w:cs="宋体"/>
          <w:sz w:val="24"/>
          <w:szCs w:val="24"/>
        </w:rPr>
        <w:t>1. 不符合投诉（举报）受理条件，被告知后仍进行重复投诉（举报），或多头投诉（举报）的。</w:t>
      </w:r>
    </w:p>
    <w:p>
      <w:pPr>
        <w:spacing w:line="360" w:lineRule="auto"/>
        <w:ind w:firstLine="480" w:firstLineChars="200"/>
        <w:rPr>
          <w:rFonts w:ascii="宋体" w:hAnsi="宋体" w:cs="宋体"/>
          <w:sz w:val="24"/>
          <w:szCs w:val="24"/>
        </w:rPr>
      </w:pPr>
      <w:r>
        <w:rPr>
          <w:rFonts w:hint="eastAsia" w:ascii="宋体" w:hAnsi="宋体" w:cs="宋体"/>
          <w:sz w:val="24"/>
          <w:szCs w:val="24"/>
        </w:rPr>
        <w:t>2. 行政监督部门受理投诉（举报）处理期间，投诉（举报）人仍就同一内容、事项向其他部门另行投诉（举报）的；同一投诉（举报）人以不同名义多次、重复投诉（举报）的。</w:t>
      </w:r>
    </w:p>
    <w:p>
      <w:pPr>
        <w:spacing w:line="360" w:lineRule="auto"/>
        <w:ind w:firstLine="480" w:firstLineChars="200"/>
        <w:rPr>
          <w:rFonts w:ascii="宋体" w:hAnsi="宋体" w:cs="宋体"/>
          <w:sz w:val="24"/>
          <w:szCs w:val="24"/>
        </w:rPr>
      </w:pPr>
      <w:r>
        <w:rPr>
          <w:rFonts w:hint="eastAsia" w:ascii="宋体" w:hAnsi="宋体" w:cs="宋体"/>
          <w:sz w:val="24"/>
          <w:szCs w:val="24"/>
        </w:rPr>
        <w:t>3.其他虚假恶意投诉（举报）情况。</w:t>
      </w:r>
    </w:p>
    <w:p>
      <w:pPr>
        <w:spacing w:line="360" w:lineRule="auto"/>
        <w:ind w:firstLine="480" w:firstLineChars="200"/>
        <w:rPr>
          <w:rFonts w:ascii="宋体" w:hAnsi="宋体" w:cs="宋体"/>
          <w:sz w:val="24"/>
          <w:szCs w:val="24"/>
        </w:rPr>
      </w:pPr>
      <w:r>
        <w:rPr>
          <w:rFonts w:hint="eastAsia" w:ascii="宋体" w:hAnsi="宋体" w:cs="宋体"/>
          <w:sz w:val="24"/>
          <w:szCs w:val="24"/>
        </w:rPr>
        <w:t>二、对以谋取私利为目的，采用要挟、敲诈、逼迫竞争对手支付费用或以质疑（异议）、投诉（举报）为名排斥竞争对手，进行虚假、恶意投诉（举报），阻碍公共资源交易活动正常进行的</w:t>
      </w:r>
      <w:r>
        <w:rPr>
          <w:rFonts w:hint="eastAsia" w:ascii="宋体" w:hAnsi="宋体" w:cs="宋体"/>
          <w:sz w:val="24"/>
          <w:szCs w:val="24"/>
          <w:lang w:eastAsia="zh-CN"/>
        </w:rPr>
        <w:t>供应商</w:t>
      </w:r>
      <w:r>
        <w:rPr>
          <w:rFonts w:hint="eastAsia" w:ascii="宋体" w:hAnsi="宋体" w:cs="宋体"/>
          <w:sz w:val="24"/>
          <w:szCs w:val="24"/>
        </w:rPr>
        <w:t>（供应商），由行政监督部门查实后按照诚信体系建设相关规定认定为不良行为，记入诚信档案，并将问题线索移交公安机关处理。</w:t>
      </w:r>
    </w:p>
    <w:p>
      <w:pPr>
        <w:spacing w:line="360" w:lineRule="auto"/>
        <w:ind w:firstLine="480" w:firstLineChars="200"/>
        <w:rPr>
          <w:rFonts w:ascii="宋体" w:hAnsi="宋体" w:cs="宋体"/>
          <w:sz w:val="24"/>
          <w:szCs w:val="24"/>
        </w:rPr>
      </w:pPr>
      <w:r>
        <w:rPr>
          <w:rFonts w:hint="eastAsia" w:ascii="宋体" w:hAnsi="宋体"/>
          <w:sz w:val="24"/>
          <w:szCs w:val="24"/>
        </w:rPr>
        <w:t>三、</w:t>
      </w:r>
      <w:r>
        <w:rPr>
          <w:rFonts w:hint="eastAsia" w:ascii="宋体" w:hAnsi="宋体"/>
          <w:sz w:val="24"/>
          <w:szCs w:val="24"/>
          <w:lang w:eastAsia="zh-CN"/>
        </w:rPr>
        <w:t>供应商</w:t>
      </w:r>
      <w:r>
        <w:rPr>
          <w:rFonts w:hint="eastAsia" w:ascii="宋体" w:hAnsi="宋体"/>
          <w:sz w:val="24"/>
          <w:szCs w:val="24"/>
        </w:rPr>
        <w:t>（供应商）及其从业人员的不良行为记录期限一般为6—24个月。</w:t>
      </w:r>
    </w:p>
    <w:p>
      <w:pPr>
        <w:spacing w:line="360" w:lineRule="auto"/>
        <w:ind w:firstLine="482" w:firstLineChars="200"/>
        <w:rPr>
          <w:rFonts w:ascii="宋体" w:hAnsi="宋体" w:cs="宋体"/>
          <w:sz w:val="24"/>
          <w:szCs w:val="24"/>
        </w:rPr>
      </w:pPr>
      <w:r>
        <w:rPr>
          <w:rFonts w:hint="eastAsia" w:ascii="宋体" w:hAnsi="宋体" w:cs="宋体"/>
          <w:b/>
          <w:bCs/>
          <w:sz w:val="24"/>
          <w:szCs w:val="24"/>
        </w:rPr>
        <w:t>（一）存在下列行为之一的，记录期限为6个月：</w:t>
      </w:r>
    </w:p>
    <w:p>
      <w:pPr>
        <w:spacing w:line="360" w:lineRule="auto"/>
        <w:ind w:firstLine="480" w:firstLineChars="200"/>
        <w:rPr>
          <w:rFonts w:ascii="宋体" w:hAnsi="宋体" w:cs="宋体"/>
          <w:sz w:val="24"/>
          <w:szCs w:val="24"/>
        </w:rPr>
      </w:pPr>
      <w:r>
        <w:rPr>
          <w:rFonts w:hint="eastAsia" w:ascii="宋体" w:hAnsi="宋体" w:cs="宋体"/>
          <w:sz w:val="24"/>
          <w:szCs w:val="24"/>
        </w:rPr>
        <w:t>1.采用不正当手段干扰交易活动正常进行的；</w:t>
      </w:r>
    </w:p>
    <w:p>
      <w:pPr>
        <w:spacing w:line="360" w:lineRule="auto"/>
        <w:ind w:firstLine="480" w:firstLineChars="200"/>
        <w:rPr>
          <w:rFonts w:ascii="宋体" w:hAnsi="宋体" w:cs="宋体"/>
          <w:sz w:val="24"/>
          <w:szCs w:val="24"/>
        </w:rPr>
      </w:pPr>
      <w:r>
        <w:rPr>
          <w:rFonts w:hint="eastAsia" w:ascii="宋体" w:hAnsi="宋体" w:cs="宋体"/>
          <w:sz w:val="24"/>
          <w:szCs w:val="24"/>
        </w:rPr>
        <w:t>2.不服从现场工作人员管理，扰乱开评标秩序的；</w:t>
      </w:r>
    </w:p>
    <w:p>
      <w:pPr>
        <w:spacing w:line="360" w:lineRule="auto"/>
        <w:ind w:firstLine="480" w:firstLineChars="200"/>
        <w:rPr>
          <w:rFonts w:ascii="宋体" w:hAnsi="宋体" w:cs="宋体"/>
          <w:sz w:val="24"/>
          <w:szCs w:val="24"/>
        </w:rPr>
      </w:pPr>
      <w:r>
        <w:rPr>
          <w:rFonts w:hint="eastAsia" w:ascii="宋体" w:hAnsi="宋体" w:cs="宋体"/>
          <w:sz w:val="24"/>
          <w:szCs w:val="24"/>
        </w:rPr>
        <w:t>3.在投标截止时间后撤回投标文件的；</w:t>
      </w:r>
    </w:p>
    <w:p>
      <w:pPr>
        <w:spacing w:line="360" w:lineRule="auto"/>
        <w:ind w:firstLine="480" w:firstLineChars="200"/>
        <w:rPr>
          <w:rFonts w:ascii="宋体" w:hAnsi="宋体" w:cs="宋体"/>
          <w:sz w:val="24"/>
          <w:szCs w:val="24"/>
        </w:rPr>
      </w:pPr>
      <w:r>
        <w:rPr>
          <w:rFonts w:hint="eastAsia" w:ascii="宋体" w:hAnsi="宋体" w:cs="宋体"/>
          <w:sz w:val="24"/>
          <w:szCs w:val="24"/>
        </w:rPr>
        <w:t>4.投诉提供的证据证明系非法取得的。</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（二）存在下列行为之一的，记录期限为12个月：</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1.捏造、歪曲事实或提供虚假不实的证据恶意投诉，影响交易活动正常进行的；</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2.质疑（异议）投诉（举报）双方当事人无正当理由拒不配合调查处理或不参加质证的；</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3.未提供有效证明材料支持其主张，经行政监督部门2次及以上书面答复，仍缠诉或多方投诉的；</w:t>
      </w:r>
    </w:p>
    <w:p>
      <w:pPr>
        <w:spacing w:line="360" w:lineRule="auto"/>
        <w:ind w:firstLine="480" w:firstLineChars="200"/>
        <w:rPr>
          <w:rFonts w:ascii="宋体" w:hAnsi="宋体" w:cs="宋体"/>
          <w:sz w:val="24"/>
          <w:szCs w:val="24"/>
        </w:rPr>
      </w:pPr>
      <w:r>
        <w:rPr>
          <w:rFonts w:hint="eastAsia" w:ascii="宋体" w:hAnsi="宋体" w:cs="宋体"/>
          <w:sz w:val="24"/>
          <w:szCs w:val="24"/>
        </w:rPr>
        <w:t>4.未按承诺配备项目管理班子、或拟派管理机构人员与实际现场管理机构人员不相符的，或擅自变更、提供虚假证明更换项目管理人员的；</w:t>
      </w:r>
    </w:p>
    <w:p>
      <w:pPr>
        <w:spacing w:line="360" w:lineRule="auto"/>
        <w:ind w:firstLine="480" w:firstLineChars="200"/>
        <w:rPr>
          <w:rFonts w:ascii="宋体" w:hAnsi="宋体" w:cs="宋体"/>
          <w:sz w:val="24"/>
          <w:szCs w:val="24"/>
        </w:rPr>
      </w:pPr>
      <w:r>
        <w:rPr>
          <w:rFonts w:hint="eastAsia" w:ascii="宋体" w:hAnsi="宋体" w:cs="宋体"/>
          <w:sz w:val="24"/>
          <w:szCs w:val="24"/>
        </w:rPr>
        <w:t>5.未按交易文件主要内容签订合同的；</w:t>
      </w:r>
    </w:p>
    <w:p>
      <w:pPr>
        <w:spacing w:line="360" w:lineRule="auto"/>
        <w:ind w:firstLine="480" w:firstLineChars="200"/>
        <w:rPr>
          <w:rFonts w:ascii="宋体" w:hAnsi="宋体" w:cs="宋体"/>
          <w:sz w:val="24"/>
          <w:szCs w:val="24"/>
        </w:rPr>
      </w:pPr>
      <w:r>
        <w:rPr>
          <w:rFonts w:hint="eastAsia" w:ascii="宋体" w:hAnsi="宋体" w:cs="宋体"/>
          <w:sz w:val="24"/>
          <w:szCs w:val="24"/>
        </w:rPr>
        <w:t>6.工程建设项目拟派项目负责人同时在2个及以上单位受聘、执业，或在2个及以上项目任职的；</w:t>
      </w:r>
    </w:p>
    <w:p>
      <w:pPr>
        <w:spacing w:line="360" w:lineRule="auto"/>
        <w:ind w:firstLine="480" w:firstLineChars="200"/>
        <w:rPr>
          <w:rFonts w:ascii="宋体" w:hAnsi="宋体" w:cs="宋体"/>
          <w:sz w:val="24"/>
          <w:szCs w:val="24"/>
        </w:rPr>
      </w:pPr>
      <w:r>
        <w:rPr>
          <w:rFonts w:hint="eastAsia" w:ascii="宋体" w:hAnsi="宋体" w:cs="宋体"/>
          <w:sz w:val="24"/>
          <w:szCs w:val="24"/>
        </w:rPr>
        <w:t>7.投标委托人同时在2个及以上投标企业中签订有多个劳务合同的；</w:t>
      </w:r>
    </w:p>
    <w:p>
      <w:pPr>
        <w:spacing w:line="360" w:lineRule="auto"/>
        <w:ind w:firstLine="480" w:firstLineChars="200"/>
        <w:rPr>
          <w:rFonts w:ascii="宋体" w:hAnsi="宋体" w:cs="宋体"/>
          <w:sz w:val="24"/>
          <w:szCs w:val="24"/>
        </w:rPr>
      </w:pPr>
      <w:r>
        <w:rPr>
          <w:rFonts w:hint="eastAsia" w:ascii="宋体" w:hAnsi="宋体" w:cs="宋体"/>
          <w:sz w:val="24"/>
          <w:szCs w:val="24"/>
        </w:rPr>
        <w:t>8.施工企业无正当理由拖延工期经督查不及时整改的。</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（三）存在下列行为之一的，记录期限为18个月：</w:t>
      </w:r>
    </w:p>
    <w:p>
      <w:pPr>
        <w:spacing w:line="360" w:lineRule="auto"/>
        <w:ind w:firstLine="480" w:firstLineChars="200"/>
        <w:rPr>
          <w:rFonts w:ascii="宋体" w:hAnsi="宋体" w:cs="宋体"/>
          <w:sz w:val="24"/>
          <w:szCs w:val="24"/>
        </w:rPr>
      </w:pPr>
      <w:r>
        <w:rPr>
          <w:rFonts w:hint="eastAsia" w:ascii="宋体" w:hAnsi="宋体" w:cs="宋体"/>
          <w:sz w:val="24"/>
          <w:szCs w:val="24"/>
        </w:rPr>
        <w:t>1.在确定中标人之前就投标价格、投标方案等实质性内容与</w:t>
      </w:r>
      <w:r>
        <w:rPr>
          <w:rFonts w:hint="eastAsia" w:ascii="宋体" w:hAnsi="宋体" w:cs="宋体"/>
          <w:sz w:val="24"/>
          <w:szCs w:val="24"/>
          <w:lang w:eastAsia="zh-CN"/>
        </w:rPr>
        <w:t>采购人</w:t>
      </w:r>
      <w:r>
        <w:rPr>
          <w:rFonts w:hint="eastAsia" w:ascii="宋体" w:hAnsi="宋体" w:cs="宋体"/>
          <w:sz w:val="24"/>
          <w:szCs w:val="24"/>
        </w:rPr>
        <w:t>（采购人）进行合同谈判的；</w:t>
      </w:r>
    </w:p>
    <w:p>
      <w:pPr>
        <w:spacing w:line="360" w:lineRule="auto"/>
        <w:ind w:firstLine="480" w:firstLineChars="200"/>
        <w:rPr>
          <w:rFonts w:ascii="宋体" w:hAnsi="宋体" w:cs="宋体"/>
          <w:sz w:val="24"/>
          <w:szCs w:val="24"/>
        </w:rPr>
      </w:pPr>
      <w:r>
        <w:rPr>
          <w:rFonts w:hint="eastAsia" w:ascii="宋体" w:hAnsi="宋体" w:cs="宋体"/>
          <w:sz w:val="24"/>
          <w:szCs w:val="24"/>
        </w:rPr>
        <w:t>2.无正当理由放弃中标（成交）资格的；</w:t>
      </w:r>
    </w:p>
    <w:p>
      <w:pPr>
        <w:spacing w:line="360" w:lineRule="auto"/>
        <w:ind w:firstLine="480" w:firstLineChars="200"/>
        <w:rPr>
          <w:rFonts w:ascii="宋体" w:hAnsi="宋体" w:cs="宋体"/>
          <w:sz w:val="24"/>
          <w:szCs w:val="24"/>
        </w:rPr>
      </w:pPr>
      <w:r>
        <w:rPr>
          <w:rFonts w:hint="eastAsia" w:ascii="宋体" w:hAnsi="宋体" w:cs="宋体"/>
          <w:sz w:val="24"/>
          <w:szCs w:val="24"/>
        </w:rPr>
        <w:t>3.中标（成交）后，不按</w:t>
      </w:r>
      <w:r>
        <w:rPr>
          <w:rFonts w:hint="eastAsia" w:ascii="宋体" w:hAnsi="宋体" w:cs="宋体"/>
          <w:sz w:val="24"/>
          <w:szCs w:val="24"/>
          <w:lang w:eastAsia="zh-CN"/>
        </w:rPr>
        <w:t>招标文件</w:t>
      </w:r>
      <w:r>
        <w:rPr>
          <w:rFonts w:hint="eastAsia" w:ascii="宋体" w:hAnsi="宋体" w:cs="宋体"/>
          <w:sz w:val="24"/>
          <w:szCs w:val="24"/>
        </w:rPr>
        <w:t>规定提交履约保证金的；</w:t>
      </w:r>
    </w:p>
    <w:p>
      <w:pPr>
        <w:spacing w:line="360" w:lineRule="auto"/>
        <w:ind w:firstLine="480" w:firstLineChars="200"/>
        <w:rPr>
          <w:rFonts w:ascii="宋体" w:hAnsi="宋体" w:cs="宋体"/>
          <w:sz w:val="24"/>
          <w:szCs w:val="24"/>
        </w:rPr>
      </w:pPr>
      <w:r>
        <w:rPr>
          <w:rFonts w:hint="eastAsia" w:ascii="宋体" w:hAnsi="宋体" w:cs="宋体"/>
          <w:sz w:val="24"/>
          <w:szCs w:val="24"/>
        </w:rPr>
        <w:t>4.中标（成交）后，无正当理由未在规定期限内与</w:t>
      </w:r>
      <w:r>
        <w:rPr>
          <w:rFonts w:hint="eastAsia" w:ascii="宋体" w:hAnsi="宋体" w:cs="宋体"/>
          <w:sz w:val="24"/>
          <w:szCs w:val="24"/>
          <w:lang w:eastAsia="zh-CN"/>
        </w:rPr>
        <w:t>采购人</w:t>
      </w:r>
      <w:r>
        <w:rPr>
          <w:rFonts w:hint="eastAsia" w:ascii="宋体" w:hAnsi="宋体" w:cs="宋体"/>
          <w:sz w:val="24"/>
          <w:szCs w:val="24"/>
        </w:rPr>
        <w:t>签订合同的；</w:t>
      </w:r>
    </w:p>
    <w:p>
      <w:pPr>
        <w:spacing w:line="360" w:lineRule="auto"/>
        <w:ind w:firstLine="480" w:firstLineChars="200"/>
        <w:rPr>
          <w:rFonts w:ascii="宋体" w:hAnsi="宋体" w:cs="宋体"/>
          <w:sz w:val="24"/>
          <w:szCs w:val="24"/>
        </w:rPr>
      </w:pPr>
      <w:r>
        <w:rPr>
          <w:rFonts w:hint="eastAsia" w:ascii="宋体" w:hAnsi="宋体" w:cs="宋体"/>
          <w:sz w:val="24"/>
          <w:szCs w:val="24"/>
        </w:rPr>
        <w:t>5.拒绝接受或者阻挠公管办和行政监督部门依法进行监督检查的；</w:t>
      </w:r>
    </w:p>
    <w:p>
      <w:pPr>
        <w:spacing w:line="360" w:lineRule="auto"/>
        <w:ind w:firstLine="480" w:firstLineChars="200"/>
        <w:rPr>
          <w:rFonts w:ascii="宋体" w:hAnsi="宋体" w:cs="宋体"/>
          <w:sz w:val="24"/>
          <w:szCs w:val="24"/>
        </w:rPr>
      </w:pPr>
      <w:r>
        <w:rPr>
          <w:rFonts w:hint="eastAsia" w:ascii="宋体" w:hAnsi="宋体" w:cs="宋体"/>
          <w:sz w:val="24"/>
          <w:szCs w:val="24"/>
        </w:rPr>
        <w:t>6.在一年内进行恶意投诉2次或无效投诉3次以上的。</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（四）存在下列行为之一的，记录期限为24个月：</w:t>
      </w:r>
    </w:p>
    <w:p>
      <w:pPr>
        <w:spacing w:line="360" w:lineRule="auto"/>
        <w:ind w:firstLine="480" w:firstLineChars="200"/>
        <w:rPr>
          <w:rFonts w:ascii="宋体" w:hAnsi="宋体" w:cs="宋体"/>
          <w:sz w:val="24"/>
          <w:szCs w:val="24"/>
        </w:rPr>
      </w:pPr>
      <w:r>
        <w:rPr>
          <w:rFonts w:hint="eastAsia" w:ascii="宋体" w:hAnsi="宋体" w:cs="宋体"/>
          <w:sz w:val="24"/>
          <w:szCs w:val="24"/>
        </w:rPr>
        <w:t>1.在交易过程中有串通投标行为的；</w:t>
      </w:r>
    </w:p>
    <w:p>
      <w:pPr>
        <w:spacing w:line="360" w:lineRule="auto"/>
        <w:ind w:firstLine="480" w:firstLineChars="200"/>
        <w:rPr>
          <w:rFonts w:ascii="宋体" w:hAnsi="宋体" w:cs="宋体"/>
          <w:sz w:val="24"/>
          <w:szCs w:val="24"/>
        </w:rPr>
      </w:pPr>
      <w:r>
        <w:rPr>
          <w:rFonts w:hint="eastAsia" w:ascii="宋体" w:hAnsi="宋体" w:cs="宋体"/>
          <w:sz w:val="24"/>
          <w:szCs w:val="24"/>
        </w:rPr>
        <w:t>2.投标时提供虚假材料，或以受让、借用、涂改、盗用、伪造资质证书或年检记录、图章、签名，使用虚假身份证件以及其他弄虚作假的方式参与投标的；</w:t>
      </w:r>
    </w:p>
    <w:p>
      <w:pPr>
        <w:spacing w:line="360" w:lineRule="auto"/>
        <w:ind w:firstLine="480" w:firstLineChars="200"/>
        <w:rPr>
          <w:rFonts w:ascii="宋体" w:hAnsi="宋体" w:cs="宋体"/>
          <w:sz w:val="24"/>
          <w:szCs w:val="24"/>
        </w:rPr>
      </w:pPr>
      <w:r>
        <w:rPr>
          <w:rFonts w:hint="eastAsia" w:ascii="宋体" w:hAnsi="宋体" w:cs="宋体"/>
          <w:sz w:val="24"/>
          <w:szCs w:val="24"/>
        </w:rPr>
        <w:t>3.以挂靠、被挂靠或其他方式允许他人以企业员工名义参与投标的；</w:t>
      </w:r>
    </w:p>
    <w:p>
      <w:pPr>
        <w:spacing w:line="360" w:lineRule="auto"/>
        <w:ind w:firstLine="480" w:firstLineChars="200"/>
        <w:rPr>
          <w:rFonts w:ascii="宋体" w:hAnsi="宋体" w:cs="宋体"/>
          <w:sz w:val="24"/>
          <w:szCs w:val="24"/>
        </w:rPr>
      </w:pPr>
      <w:r>
        <w:rPr>
          <w:rFonts w:hint="eastAsia" w:ascii="宋体" w:hAnsi="宋体" w:cs="宋体"/>
          <w:sz w:val="24"/>
          <w:szCs w:val="24"/>
        </w:rPr>
        <w:t>4.出让、出借资质，或借用其他单位、个人资质参与投标的；</w:t>
      </w:r>
    </w:p>
    <w:p>
      <w:pPr>
        <w:spacing w:line="360" w:lineRule="auto"/>
        <w:ind w:firstLine="480" w:firstLineChars="200"/>
        <w:rPr>
          <w:rFonts w:ascii="宋体" w:hAnsi="宋体" w:cs="宋体"/>
          <w:sz w:val="24"/>
          <w:szCs w:val="24"/>
        </w:rPr>
      </w:pPr>
      <w:r>
        <w:rPr>
          <w:rFonts w:hint="eastAsia" w:ascii="宋体" w:hAnsi="宋体" w:cs="宋体"/>
          <w:sz w:val="24"/>
          <w:szCs w:val="24"/>
        </w:rPr>
        <w:t>5.中标企业将工程转包或者违法分包的；</w:t>
      </w:r>
    </w:p>
    <w:p>
      <w:pPr>
        <w:spacing w:line="360" w:lineRule="auto"/>
        <w:ind w:firstLine="480" w:firstLineChars="200"/>
        <w:rPr>
          <w:rFonts w:ascii="宋体" w:hAnsi="宋体" w:cs="宋体"/>
          <w:sz w:val="24"/>
          <w:szCs w:val="24"/>
        </w:rPr>
      </w:pPr>
      <w:r>
        <w:rPr>
          <w:rFonts w:hint="eastAsia" w:ascii="宋体" w:hAnsi="宋体" w:cs="宋体"/>
          <w:sz w:val="24"/>
          <w:szCs w:val="24"/>
        </w:rPr>
        <w:t>6.在公共资源交易活动中行贿的；　</w:t>
      </w:r>
    </w:p>
    <w:p>
      <w:pPr>
        <w:spacing w:line="360" w:lineRule="auto"/>
        <w:ind w:firstLine="480" w:firstLineChars="200"/>
        <w:rPr>
          <w:rFonts w:ascii="宋体" w:hAnsi="宋体" w:cs="宋体"/>
          <w:sz w:val="24"/>
          <w:szCs w:val="24"/>
        </w:rPr>
      </w:pPr>
      <w:r>
        <w:rPr>
          <w:rFonts w:hint="eastAsia" w:ascii="宋体" w:hAnsi="宋体" w:cs="宋体"/>
          <w:sz w:val="24"/>
          <w:szCs w:val="24"/>
        </w:rPr>
        <w:t>7.其它违反诚信原则或公共资源交易管理规定影响恶劣的行为。</w:t>
      </w:r>
    </w:p>
    <w:p/>
    <w:p>
      <w:pPr>
        <w:pStyle w:val="2"/>
      </w:pPr>
    </w:p>
    <w:p>
      <w:pPr>
        <w:pStyle w:val="2"/>
      </w:pPr>
    </w:p>
    <w:p>
      <w:pPr>
        <w:pStyle w:val="2"/>
      </w:pPr>
    </w:p>
    <w:p>
      <w:pPr>
        <w:pStyle w:val="15"/>
        <w:keepNext w:val="0"/>
        <w:keepLines w:val="0"/>
        <w:pageBreakBefore w:val="0"/>
        <w:widowControl w:val="0"/>
        <w:kinsoku/>
        <w:wordWrap/>
        <w:overflowPunct/>
        <w:topLinePunct w:val="0"/>
        <w:autoSpaceDE w:val="0"/>
        <w:autoSpaceDN/>
        <w:bidi w:val="0"/>
        <w:adjustRightInd/>
        <w:snapToGrid/>
        <w:spacing w:before="0" w:after="0" w:line="240" w:lineRule="auto"/>
        <w:jc w:val="center"/>
        <w:textAlignment w:val="auto"/>
        <w:outlineLvl w:val="9"/>
        <w:rPr>
          <w:rFonts w:hint="eastAsia" w:ascii="宋体" w:hAnsi="宋体" w:eastAsia="华文中宋" w:cs="宋体"/>
          <w:b/>
          <w:bCs/>
          <w:sz w:val="36"/>
          <w:szCs w:val="36"/>
          <w:highlight w:val="none"/>
          <w:lang w:eastAsia="zh-CN"/>
        </w:rPr>
      </w:pPr>
      <w:r>
        <w:rPr>
          <w:rFonts w:hint="eastAsia" w:ascii="宋体" w:hAnsi="宋体" w:eastAsia="华文中宋" w:cs="宋体"/>
          <w:b/>
          <w:bCs/>
          <w:sz w:val="36"/>
          <w:szCs w:val="36"/>
          <w:highlight w:val="none"/>
          <w:lang w:eastAsia="zh-CN"/>
        </w:rPr>
        <w:t>2018年长葛市社区规范化建设设计项目（二次）</w:t>
      </w:r>
    </w:p>
    <w:p>
      <w:pPr>
        <w:pStyle w:val="15"/>
        <w:keepNext w:val="0"/>
        <w:keepLines w:val="0"/>
        <w:pageBreakBefore w:val="0"/>
        <w:widowControl w:val="0"/>
        <w:kinsoku/>
        <w:wordWrap/>
        <w:overflowPunct/>
        <w:topLinePunct w:val="0"/>
        <w:autoSpaceDE w:val="0"/>
        <w:autoSpaceDN/>
        <w:bidi w:val="0"/>
        <w:adjustRightInd/>
        <w:snapToGrid/>
        <w:spacing w:before="0" w:after="0" w:line="240" w:lineRule="auto"/>
        <w:jc w:val="center"/>
        <w:textAlignment w:val="auto"/>
        <w:outlineLvl w:val="9"/>
        <w:rPr>
          <w:rFonts w:hint="eastAsia" w:ascii="宋体" w:hAnsi="宋体" w:cs="宋体"/>
          <w:b/>
          <w:color w:val="auto"/>
          <w:sz w:val="36"/>
          <w:szCs w:val="36"/>
          <w:highlight w:val="darkCyan"/>
        </w:rPr>
      </w:pPr>
      <w:r>
        <w:rPr>
          <w:rFonts w:hint="eastAsia" w:ascii="宋体" w:hAnsi="宋体" w:eastAsia="华文中宋" w:cs="宋体"/>
          <w:b/>
          <w:bCs/>
          <w:color w:val="auto"/>
          <w:sz w:val="36"/>
          <w:szCs w:val="36"/>
          <w:highlight w:val="none"/>
          <w:lang w:eastAsia="zh-CN"/>
        </w:rPr>
        <w:t>招标</w:t>
      </w:r>
      <w:r>
        <w:rPr>
          <w:rFonts w:hint="eastAsia" w:ascii="宋体" w:hAnsi="宋体" w:cs="宋体"/>
          <w:b/>
          <w:bCs/>
          <w:color w:val="auto"/>
          <w:sz w:val="36"/>
          <w:szCs w:val="36"/>
          <w:highlight w:val="none"/>
        </w:rPr>
        <w:t>公告</w:t>
      </w:r>
    </w:p>
    <w:p>
      <w:pPr>
        <w:pStyle w:val="15"/>
        <w:keepNext w:val="0"/>
        <w:keepLines w:val="0"/>
        <w:widowControl/>
        <w:suppressLineNumbers w:val="0"/>
        <w:pBdr>
          <w:top w:val="none" w:color="auto" w:sz="0" w:space="0"/>
          <w:left w:val="none" w:color="auto" w:sz="0" w:space="0"/>
          <w:bottom w:val="none" w:color="auto" w:sz="0" w:space="0"/>
          <w:right w:val="none" w:color="auto" w:sz="0" w:space="0"/>
        </w:pBdr>
        <w:snapToGrid w:val="0"/>
        <w:spacing w:before="226" w:beforeAutospacing="0" w:after="0" w:afterAutospacing="0"/>
        <w:ind w:left="0" w:right="0" w:firstLine="640"/>
        <w:jc w:val="left"/>
        <w:rPr>
          <w:rFonts w:hint="eastAsia" w:ascii="仿宋" w:hAnsi="仿宋" w:eastAsia="仿宋" w:cs="仿宋"/>
          <w:sz w:val="32"/>
          <w:szCs w:val="32"/>
        </w:rPr>
      </w:pPr>
      <w:r>
        <w:rPr>
          <w:rFonts w:hint="eastAsia" w:ascii="仿宋" w:hAnsi="仿宋" w:eastAsia="仿宋" w:cs="仿宋"/>
          <w:sz w:val="32"/>
          <w:szCs w:val="32"/>
          <w:lang w:eastAsia="zh-CN"/>
        </w:rPr>
        <w:t>河南省天隆工程管理咨询有限公司</w:t>
      </w:r>
      <w:r>
        <w:rPr>
          <w:rFonts w:hint="eastAsia" w:ascii="仿宋" w:hAnsi="仿宋" w:eastAsia="仿宋" w:cs="仿宋"/>
          <w:sz w:val="32"/>
          <w:szCs w:val="32"/>
        </w:rPr>
        <w:t>受</w:t>
      </w:r>
      <w:r>
        <w:rPr>
          <w:rFonts w:hint="eastAsia" w:ascii="仿宋" w:hAnsi="仿宋" w:eastAsia="仿宋" w:cs="仿宋"/>
          <w:sz w:val="32"/>
          <w:szCs w:val="32"/>
          <w:lang w:eastAsia="zh-CN"/>
        </w:rPr>
        <w:t>长葛市民政局</w:t>
      </w:r>
      <w:r>
        <w:rPr>
          <w:rFonts w:hint="eastAsia" w:ascii="仿宋" w:hAnsi="仿宋" w:eastAsia="仿宋" w:cs="仿宋"/>
          <w:sz w:val="32"/>
          <w:szCs w:val="32"/>
        </w:rPr>
        <w:t>的委托，就“</w:t>
      </w:r>
      <w:r>
        <w:rPr>
          <w:rFonts w:hint="eastAsia" w:ascii="仿宋" w:hAnsi="仿宋" w:eastAsia="仿宋" w:cs="仿宋"/>
          <w:sz w:val="32"/>
          <w:szCs w:val="32"/>
          <w:lang w:eastAsia="zh-CN"/>
        </w:rPr>
        <w:t>2018年长葛市社区规范化建设设计项目（二次）</w:t>
      </w:r>
      <w:r>
        <w:rPr>
          <w:rFonts w:hint="eastAsia" w:ascii="仿宋" w:hAnsi="仿宋" w:eastAsia="仿宋" w:cs="仿宋"/>
          <w:sz w:val="32"/>
          <w:szCs w:val="32"/>
        </w:rPr>
        <w:t>”进行</w:t>
      </w:r>
      <w:r>
        <w:rPr>
          <w:rFonts w:hint="eastAsia" w:ascii="仿宋" w:hAnsi="仿宋" w:eastAsia="仿宋" w:cs="仿宋"/>
          <w:sz w:val="32"/>
          <w:szCs w:val="32"/>
          <w:lang w:eastAsia="zh-CN"/>
        </w:rPr>
        <w:t>公开招标采购</w:t>
      </w:r>
      <w:r>
        <w:rPr>
          <w:rFonts w:hint="eastAsia" w:ascii="仿宋" w:hAnsi="仿宋" w:eastAsia="仿宋" w:cs="仿宋"/>
          <w:sz w:val="32"/>
          <w:szCs w:val="32"/>
        </w:rPr>
        <w:t>，欢迎符合条件的供应商前来投标。</w:t>
      </w:r>
    </w:p>
    <w:p>
      <w:pPr>
        <w:pStyle w:val="15"/>
        <w:keepNext w:val="0"/>
        <w:keepLines w:val="0"/>
        <w:pageBreakBefore w:val="0"/>
        <w:widowControl w:val="0"/>
        <w:kinsoku/>
        <w:wordWrap/>
        <w:overflowPunct/>
        <w:topLinePunct w:val="0"/>
        <w:autoSpaceDE w:val="0"/>
        <w:autoSpaceDN/>
        <w:bidi w:val="0"/>
        <w:adjustRightInd/>
        <w:snapToGrid/>
        <w:spacing w:line="360" w:lineRule="exact"/>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一、项目基本情况</w:t>
      </w:r>
    </w:p>
    <w:p>
      <w:pPr>
        <w:pStyle w:val="15"/>
        <w:keepNext w:val="0"/>
        <w:keepLines w:val="0"/>
        <w:pageBreakBefore w:val="0"/>
        <w:widowControl w:val="0"/>
        <w:kinsoku/>
        <w:wordWrap/>
        <w:overflowPunct/>
        <w:topLinePunct w:val="0"/>
        <w:autoSpaceDE w:val="0"/>
        <w:autoSpaceDN/>
        <w:bidi w:val="0"/>
        <w:adjustRightInd/>
        <w:snapToGrid/>
        <w:spacing w:line="3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1、项目名称：</w:t>
      </w:r>
      <w:r>
        <w:rPr>
          <w:rFonts w:hint="eastAsia" w:ascii="仿宋" w:hAnsi="仿宋" w:eastAsia="仿宋" w:cs="仿宋"/>
          <w:sz w:val="32"/>
          <w:szCs w:val="32"/>
          <w:lang w:eastAsia="zh-CN"/>
        </w:rPr>
        <w:t>2018年长葛市社区规范化建设设计项目（二次）</w:t>
      </w:r>
    </w:p>
    <w:p>
      <w:pPr>
        <w:pStyle w:val="15"/>
        <w:keepNext w:val="0"/>
        <w:keepLines w:val="0"/>
        <w:pageBreakBefore w:val="0"/>
        <w:widowControl w:val="0"/>
        <w:kinsoku/>
        <w:wordWrap/>
        <w:overflowPunct/>
        <w:topLinePunct w:val="0"/>
        <w:autoSpaceDE w:val="0"/>
        <w:autoSpaceDN/>
        <w:bidi w:val="0"/>
        <w:adjustRightInd/>
        <w:snapToGrid/>
        <w:spacing w:line="3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项目编号</w:t>
      </w:r>
      <w:r>
        <w:rPr>
          <w:rFonts w:hint="eastAsia" w:ascii="仿宋" w:hAnsi="仿宋" w:eastAsia="仿宋" w:cs="仿宋"/>
          <w:sz w:val="32"/>
          <w:szCs w:val="32"/>
        </w:rPr>
        <w:t>：</w:t>
      </w:r>
      <w:r>
        <w:rPr>
          <w:rFonts w:hint="eastAsia" w:ascii="仿宋" w:hAnsi="仿宋" w:eastAsia="仿宋" w:cs="仿宋"/>
          <w:sz w:val="32"/>
          <w:szCs w:val="32"/>
          <w:highlight w:val="none"/>
        </w:rPr>
        <w:t>长招采</w:t>
      </w:r>
      <w:r>
        <w:rPr>
          <w:rFonts w:hint="eastAsia" w:ascii="仿宋" w:hAnsi="仿宋" w:eastAsia="仿宋" w:cs="仿宋"/>
          <w:sz w:val="32"/>
          <w:szCs w:val="32"/>
          <w:highlight w:val="none"/>
          <w:lang w:eastAsia="zh-CN"/>
        </w:rPr>
        <w:t>公</w:t>
      </w:r>
      <w:r>
        <w:rPr>
          <w:rFonts w:hint="eastAsia" w:ascii="仿宋" w:hAnsi="仿宋" w:eastAsia="仿宋" w:cs="仿宋"/>
          <w:sz w:val="32"/>
          <w:szCs w:val="32"/>
          <w:highlight w:val="none"/>
        </w:rPr>
        <w:t>字[2018</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034</w:t>
      </w:r>
      <w:r>
        <w:rPr>
          <w:rFonts w:hint="eastAsia" w:ascii="仿宋" w:hAnsi="仿宋" w:eastAsia="仿宋" w:cs="仿宋"/>
          <w:sz w:val="32"/>
          <w:szCs w:val="32"/>
          <w:lang w:eastAsia="zh-CN"/>
        </w:rPr>
        <w:t>号</w:t>
      </w:r>
    </w:p>
    <w:p>
      <w:pPr>
        <w:pStyle w:val="15"/>
        <w:keepNext w:val="0"/>
        <w:keepLines w:val="0"/>
        <w:pageBreakBefore w:val="0"/>
        <w:widowControl w:val="0"/>
        <w:kinsoku/>
        <w:wordWrap/>
        <w:overflowPunct/>
        <w:topLinePunct w:val="0"/>
        <w:autoSpaceDE w:val="0"/>
        <w:autoSpaceDN/>
        <w:bidi w:val="0"/>
        <w:adjustRightInd/>
        <w:snapToGrid/>
        <w:spacing w:line="3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3、采购内容：</w:t>
      </w:r>
      <w:r>
        <w:rPr>
          <w:rFonts w:hint="eastAsia" w:ascii="仿宋" w:hAnsi="仿宋" w:eastAsia="仿宋" w:cs="仿宋"/>
          <w:sz w:val="32"/>
          <w:szCs w:val="32"/>
          <w:lang w:eastAsia="zh-CN"/>
        </w:rPr>
        <w:t>和尚桥镇坡杨社区、建设路街道办事处潩水社区、金桥路街道办事处保盛社区、长兴路街道办事处坡岳社区、增福镇申店社区、大周镇后吴社区、金桥街道办事处桥北社区、坡胡镇水磨河社区及后河镇后河社区等</w:t>
      </w:r>
      <w:r>
        <w:rPr>
          <w:rFonts w:hint="eastAsia" w:ascii="仿宋" w:hAnsi="仿宋" w:eastAsia="仿宋" w:cs="仿宋"/>
          <w:sz w:val="32"/>
          <w:szCs w:val="32"/>
          <w:lang w:val="en-US" w:eastAsia="zh-CN"/>
        </w:rPr>
        <w:t>9个社区服务中心建设项目的施工图设计及</w:t>
      </w:r>
      <w:r>
        <w:rPr>
          <w:rFonts w:hint="eastAsia" w:ascii="仿宋" w:hAnsi="仿宋" w:eastAsia="仿宋" w:cs="仿宋"/>
          <w:sz w:val="32"/>
          <w:szCs w:val="32"/>
          <w:lang w:eastAsia="zh-CN"/>
        </w:rPr>
        <w:t>后续相关服务等工作（具体内容详见招标文件）</w:t>
      </w:r>
      <w:r>
        <w:rPr>
          <w:rFonts w:hint="eastAsia" w:ascii="仿宋" w:hAnsi="仿宋" w:eastAsia="仿宋" w:cs="仿宋"/>
          <w:sz w:val="32"/>
          <w:szCs w:val="32"/>
          <w:lang w:val="en-US" w:eastAsia="zh-CN"/>
        </w:rPr>
        <w:t>。</w:t>
      </w:r>
    </w:p>
    <w:p>
      <w:pPr>
        <w:keepNext w:val="0"/>
        <w:keepLines w:val="0"/>
        <w:widowControl/>
        <w:suppressLineNumbers w:val="0"/>
        <w:pBdr>
          <w:top w:val="none" w:color="auto" w:sz="0" w:space="0"/>
          <w:left w:val="none" w:color="auto" w:sz="0" w:space="0"/>
          <w:bottom w:val="none" w:color="auto" w:sz="0" w:space="0"/>
          <w:right w:val="none" w:color="auto" w:sz="0" w:space="0"/>
        </w:pBdr>
        <w:snapToGrid w:val="0"/>
        <w:spacing w:before="226" w:beforeAutospacing="0" w:after="0" w:afterAutospacing="0" w:line="400" w:lineRule="atLeast"/>
        <w:ind w:left="0" w:right="0" w:firstLine="64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4、标段划分：本次采购项目共2个标段；</w:t>
      </w:r>
      <w:r>
        <w:rPr>
          <w:rFonts w:ascii="仿宋" w:hAnsi="仿宋" w:eastAsia="仿宋" w:cs="仿宋"/>
          <w:b w:val="0"/>
          <w:i w:val="0"/>
          <w:color w:val="000000"/>
          <w:kern w:val="0"/>
          <w:sz w:val="32"/>
          <w:szCs w:val="32"/>
          <w:u w:val="none"/>
          <w:shd w:val="clear" w:fill="FFFFFF"/>
          <w:lang w:val="en-US" w:eastAsia="zh-CN" w:bidi="ar"/>
        </w:rPr>
        <w:t>本次招标的为第</w:t>
      </w:r>
      <w:r>
        <w:rPr>
          <w:rFonts w:hint="eastAsia" w:ascii="仿宋" w:hAnsi="仿宋" w:eastAsia="仿宋" w:cs="仿宋"/>
          <w:b w:val="0"/>
          <w:i w:val="0"/>
          <w:color w:val="000000"/>
          <w:kern w:val="0"/>
          <w:sz w:val="32"/>
          <w:szCs w:val="32"/>
          <w:u w:val="none"/>
          <w:shd w:val="clear" w:fill="FFFFFF"/>
          <w:lang w:val="en-US" w:eastAsia="zh-CN" w:bidi="ar"/>
        </w:rPr>
        <w:t>2</w:t>
      </w:r>
      <w:r>
        <w:rPr>
          <w:rFonts w:hint="default" w:ascii="仿宋" w:hAnsi="仿宋" w:eastAsia="仿宋" w:cs="仿宋"/>
          <w:b w:val="0"/>
          <w:i w:val="0"/>
          <w:color w:val="000000"/>
          <w:kern w:val="0"/>
          <w:sz w:val="32"/>
          <w:szCs w:val="32"/>
          <w:u w:val="none"/>
          <w:shd w:val="clear" w:fill="FFFFFF"/>
          <w:lang w:val="en-US" w:eastAsia="zh-CN" w:bidi="ar"/>
        </w:rPr>
        <w:t>标段</w:t>
      </w:r>
      <w:r>
        <w:rPr>
          <w:rFonts w:hint="eastAsia" w:ascii="仿宋" w:hAnsi="仿宋" w:eastAsia="仿宋" w:cs="仿宋"/>
          <w:b w:val="0"/>
          <w:i w:val="0"/>
          <w:color w:val="000000"/>
          <w:kern w:val="0"/>
          <w:sz w:val="32"/>
          <w:szCs w:val="32"/>
          <w:u w:val="none"/>
          <w:shd w:val="clear" w:fill="FFFFFF"/>
          <w:lang w:val="en-US" w:eastAsia="zh-CN" w:bidi="ar"/>
        </w:rPr>
        <w:t>。</w:t>
      </w:r>
    </w:p>
    <w:p>
      <w:pPr>
        <w:pStyle w:val="15"/>
        <w:keepNext w:val="0"/>
        <w:keepLines w:val="0"/>
        <w:pageBreakBefore w:val="0"/>
        <w:widowControl w:val="0"/>
        <w:numPr>
          <w:ilvl w:val="0"/>
          <w:numId w:val="0"/>
        </w:numPr>
        <w:kinsoku/>
        <w:wordWrap/>
        <w:overflowPunct/>
        <w:topLinePunct w:val="0"/>
        <w:autoSpaceDE w:val="0"/>
        <w:autoSpaceDN/>
        <w:bidi w:val="0"/>
        <w:adjustRightInd/>
        <w:snapToGrid/>
        <w:spacing w:line="360" w:lineRule="exact"/>
        <w:ind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一标段：</w:t>
      </w:r>
      <w:r>
        <w:rPr>
          <w:rFonts w:hint="eastAsia" w:ascii="仿宋" w:hAnsi="仿宋" w:eastAsia="仿宋" w:cs="仿宋"/>
          <w:sz w:val="32"/>
          <w:szCs w:val="32"/>
          <w:lang w:eastAsia="zh-CN"/>
        </w:rPr>
        <w:t>和尚桥镇坡杨社区等</w:t>
      </w:r>
      <w:r>
        <w:rPr>
          <w:rFonts w:hint="eastAsia" w:ascii="仿宋" w:hAnsi="仿宋" w:eastAsia="仿宋" w:cs="仿宋"/>
          <w:sz w:val="32"/>
          <w:szCs w:val="32"/>
          <w:lang w:val="en-US" w:eastAsia="zh-CN"/>
        </w:rPr>
        <w:t>6个社区服务中心建设项目的设计(包括</w:t>
      </w:r>
      <w:r>
        <w:rPr>
          <w:rFonts w:hint="eastAsia" w:ascii="仿宋" w:hAnsi="仿宋" w:eastAsia="仿宋" w:cs="仿宋"/>
          <w:sz w:val="32"/>
          <w:szCs w:val="32"/>
          <w:lang w:eastAsia="zh-CN"/>
        </w:rPr>
        <w:t>和尚桥镇坡杨社区、建设路街道办事处潩水社区、金桥路街道办事处保盛社区、长兴路街道办事处坡岳社区、增福镇申店社区、大周镇后吴社区</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w:t>
      </w:r>
    </w:p>
    <w:p>
      <w:pPr>
        <w:pStyle w:val="15"/>
        <w:keepNext w:val="0"/>
        <w:keepLines w:val="0"/>
        <w:pageBreakBefore w:val="0"/>
        <w:widowControl w:val="0"/>
        <w:numPr>
          <w:ilvl w:val="0"/>
          <w:numId w:val="0"/>
        </w:numPr>
        <w:kinsoku/>
        <w:wordWrap/>
        <w:overflowPunct/>
        <w:topLinePunct w:val="0"/>
        <w:autoSpaceDE w:val="0"/>
        <w:autoSpaceDN/>
        <w:bidi w:val="0"/>
        <w:adjustRightInd/>
        <w:snapToGrid/>
        <w:spacing w:line="360" w:lineRule="exact"/>
        <w:ind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二标段：</w:t>
      </w:r>
      <w:r>
        <w:rPr>
          <w:rFonts w:hint="eastAsia" w:ascii="仿宋" w:hAnsi="仿宋" w:eastAsia="仿宋" w:cs="仿宋"/>
          <w:sz w:val="32"/>
          <w:szCs w:val="32"/>
          <w:lang w:eastAsia="zh-CN"/>
        </w:rPr>
        <w:t>金桥街道办事处桥北社区等</w:t>
      </w:r>
      <w:r>
        <w:rPr>
          <w:rFonts w:hint="eastAsia" w:ascii="仿宋" w:hAnsi="仿宋" w:eastAsia="仿宋" w:cs="仿宋"/>
          <w:sz w:val="32"/>
          <w:szCs w:val="32"/>
          <w:lang w:val="en-US" w:eastAsia="zh-CN"/>
        </w:rPr>
        <w:t>3个社区服务中心建设项目的设计（</w:t>
      </w:r>
      <w:r>
        <w:rPr>
          <w:rFonts w:hint="eastAsia" w:ascii="仿宋" w:hAnsi="仿宋" w:eastAsia="仿宋" w:cs="仿宋"/>
          <w:sz w:val="32"/>
          <w:szCs w:val="32"/>
          <w:lang w:eastAsia="zh-CN"/>
        </w:rPr>
        <w:t>金桥街道办事处桥北社区、坡胡镇水磨河社区及后河镇后河社区</w:t>
      </w:r>
      <w:r>
        <w:rPr>
          <w:rFonts w:hint="eastAsia" w:ascii="仿宋" w:hAnsi="仿宋" w:eastAsia="仿宋" w:cs="仿宋"/>
          <w:sz w:val="32"/>
          <w:szCs w:val="32"/>
          <w:lang w:val="en-US" w:eastAsia="zh-CN"/>
        </w:rPr>
        <w:t>）。</w:t>
      </w:r>
    </w:p>
    <w:p>
      <w:pPr>
        <w:pStyle w:val="15"/>
        <w:keepNext w:val="0"/>
        <w:keepLines w:val="0"/>
        <w:pageBreakBefore w:val="0"/>
        <w:widowControl w:val="0"/>
        <w:numPr>
          <w:ilvl w:val="0"/>
          <w:numId w:val="0"/>
        </w:numPr>
        <w:kinsoku/>
        <w:wordWrap/>
        <w:overflowPunct/>
        <w:topLinePunct w:val="0"/>
        <w:autoSpaceDE w:val="0"/>
        <w:autoSpaceDN/>
        <w:bidi w:val="0"/>
        <w:adjustRightInd/>
        <w:snapToGrid/>
        <w:spacing w:line="360" w:lineRule="exact"/>
        <w:ind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服务期限：一标段：</w:t>
      </w:r>
      <w:r>
        <w:rPr>
          <w:rFonts w:hint="eastAsia" w:ascii="仿宋" w:hAnsi="仿宋" w:eastAsia="仿宋" w:cs="仿宋"/>
          <w:sz w:val="32"/>
          <w:szCs w:val="32"/>
          <w:lang w:val="en-US" w:eastAsia="zh-CN"/>
        </w:rPr>
        <w:t>30日历天；</w:t>
      </w:r>
    </w:p>
    <w:p>
      <w:pPr>
        <w:pStyle w:val="15"/>
        <w:keepNext w:val="0"/>
        <w:keepLines w:val="0"/>
        <w:pageBreakBefore w:val="0"/>
        <w:widowControl w:val="0"/>
        <w:numPr>
          <w:ilvl w:val="0"/>
          <w:numId w:val="0"/>
        </w:numPr>
        <w:kinsoku/>
        <w:wordWrap/>
        <w:overflowPunct/>
        <w:topLinePunct w:val="0"/>
        <w:autoSpaceDE w:val="0"/>
        <w:autoSpaceDN/>
        <w:bidi w:val="0"/>
        <w:adjustRightInd/>
        <w:snapToGrid/>
        <w:spacing w:line="360" w:lineRule="exact"/>
        <w:ind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二标段：15日历天。</w:t>
      </w:r>
    </w:p>
    <w:p>
      <w:pPr>
        <w:pStyle w:val="15"/>
        <w:keepNext w:val="0"/>
        <w:keepLines w:val="0"/>
        <w:pageBreakBefore w:val="0"/>
        <w:widowControl w:val="0"/>
        <w:numPr>
          <w:ilvl w:val="0"/>
          <w:numId w:val="1"/>
        </w:numPr>
        <w:kinsoku/>
        <w:wordWrap/>
        <w:overflowPunct/>
        <w:topLinePunct w:val="0"/>
        <w:autoSpaceDE w:val="0"/>
        <w:autoSpaceDN/>
        <w:bidi w:val="0"/>
        <w:adjustRightInd/>
        <w:snapToGrid/>
        <w:spacing w:line="360" w:lineRule="exact"/>
        <w:ind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采购预算：</w:t>
      </w:r>
    </w:p>
    <w:p>
      <w:pPr>
        <w:pStyle w:val="15"/>
        <w:keepNext w:val="0"/>
        <w:keepLines w:val="0"/>
        <w:pageBreakBefore w:val="0"/>
        <w:widowControl w:val="0"/>
        <w:numPr>
          <w:ilvl w:val="0"/>
          <w:numId w:val="0"/>
        </w:numPr>
        <w:kinsoku/>
        <w:wordWrap/>
        <w:overflowPunct/>
        <w:topLinePunct w:val="0"/>
        <w:autoSpaceDE w:val="0"/>
        <w:autoSpaceDN/>
        <w:bidi w:val="0"/>
        <w:adjustRightInd/>
        <w:snapToGrid/>
        <w:spacing w:line="360" w:lineRule="exact"/>
        <w:ind w:leftChars="200" w:right="0" w:rightChars="0" w:firstLine="960" w:firstLineChars="3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一标段：</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620000.00元;</w:t>
      </w:r>
    </w:p>
    <w:p>
      <w:pPr>
        <w:pStyle w:val="15"/>
        <w:keepNext w:val="0"/>
        <w:keepLines w:val="0"/>
        <w:pageBreakBefore w:val="0"/>
        <w:widowControl w:val="0"/>
        <w:numPr>
          <w:ilvl w:val="0"/>
          <w:numId w:val="0"/>
        </w:numPr>
        <w:kinsoku/>
        <w:wordWrap/>
        <w:overflowPunct/>
        <w:topLinePunct w:val="0"/>
        <w:autoSpaceDE w:val="0"/>
        <w:autoSpaceDN/>
        <w:bidi w:val="0"/>
        <w:adjustRightInd/>
        <w:snapToGrid/>
        <w:spacing w:line="360" w:lineRule="exact"/>
        <w:ind w:leftChars="200" w:right="0" w:rightChars="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二标段：</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310000.00元。</w:t>
      </w:r>
    </w:p>
    <w:p>
      <w:pPr>
        <w:pStyle w:val="15"/>
        <w:keepNext w:val="0"/>
        <w:keepLines w:val="0"/>
        <w:pageBreakBefore w:val="0"/>
        <w:widowControl w:val="0"/>
        <w:numPr>
          <w:ilvl w:val="0"/>
          <w:numId w:val="2"/>
        </w:numPr>
        <w:kinsoku/>
        <w:wordWrap/>
        <w:overflowPunct/>
        <w:topLinePunct w:val="0"/>
        <w:autoSpaceDE w:val="0"/>
        <w:autoSpaceDN/>
        <w:bidi w:val="0"/>
        <w:adjustRightInd/>
        <w:snapToGrid/>
        <w:spacing w:line="360" w:lineRule="exact"/>
        <w:ind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质量要求：符合国家现行有关设计规范、标准和规定。</w:t>
      </w:r>
    </w:p>
    <w:p>
      <w:pPr>
        <w:pStyle w:val="15"/>
        <w:keepNext w:val="0"/>
        <w:keepLines w:val="0"/>
        <w:pageBreakBefore w:val="0"/>
        <w:widowControl w:val="0"/>
        <w:kinsoku/>
        <w:wordWrap/>
        <w:overflowPunct/>
        <w:topLinePunct w:val="0"/>
        <w:autoSpaceDE w:val="0"/>
        <w:autoSpaceDN/>
        <w:bidi w:val="0"/>
        <w:adjustRightInd/>
        <w:snapToGrid/>
        <w:spacing w:line="360" w:lineRule="exact"/>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二、需要落实的政府采购政策</w:t>
      </w:r>
    </w:p>
    <w:p>
      <w:pPr>
        <w:pStyle w:val="15"/>
        <w:keepNext w:val="0"/>
        <w:keepLines w:val="0"/>
        <w:pageBreakBefore w:val="0"/>
        <w:widowControl w:val="0"/>
        <w:kinsoku/>
        <w:wordWrap/>
        <w:overflowPunct/>
        <w:topLinePunct w:val="0"/>
        <w:autoSpaceDE w:val="0"/>
        <w:autoSpaceDN/>
        <w:bidi w:val="0"/>
        <w:adjustRightInd/>
        <w:snapToGrid/>
        <w:spacing w:line="3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本项目落实节能环保、中小微型企业扶持、促进残疾人就业等相关政府采购政策。</w:t>
      </w:r>
    </w:p>
    <w:p>
      <w:pPr>
        <w:pStyle w:val="15"/>
        <w:keepNext w:val="0"/>
        <w:keepLines w:val="0"/>
        <w:pageBreakBefore w:val="0"/>
        <w:widowControl w:val="0"/>
        <w:kinsoku/>
        <w:wordWrap/>
        <w:overflowPunct/>
        <w:topLinePunct w:val="0"/>
        <w:autoSpaceDE w:val="0"/>
        <w:autoSpaceDN/>
        <w:bidi w:val="0"/>
        <w:adjustRightInd/>
        <w:snapToGrid/>
        <w:spacing w:line="360" w:lineRule="exact"/>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三、供应商资格要求</w:t>
      </w:r>
    </w:p>
    <w:p>
      <w:pPr>
        <w:pStyle w:val="15"/>
        <w:keepNext w:val="0"/>
        <w:keepLines w:val="0"/>
        <w:pageBreakBefore w:val="0"/>
        <w:widowControl w:val="0"/>
        <w:kinsoku/>
        <w:wordWrap/>
        <w:overflowPunct/>
        <w:topLinePunct w:val="0"/>
        <w:autoSpaceDE w:val="0"/>
        <w:autoSpaceDN/>
        <w:bidi w:val="0"/>
        <w:adjustRightInd/>
        <w:snapToGrid/>
        <w:spacing w:line="3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1、符合《中华人民共和国政府采购法》第二十二条之规定；</w:t>
      </w:r>
    </w:p>
    <w:p>
      <w:pPr>
        <w:pStyle w:val="15"/>
        <w:keepNext w:val="0"/>
        <w:keepLines w:val="0"/>
        <w:pageBreakBefore w:val="0"/>
        <w:widowControl w:val="0"/>
        <w:kinsoku/>
        <w:wordWrap/>
        <w:overflowPunct/>
        <w:topLinePunct w:val="0"/>
        <w:autoSpaceDE w:val="0"/>
        <w:autoSpaceDN/>
        <w:bidi w:val="0"/>
        <w:adjustRightInd/>
        <w:snapToGrid/>
        <w:spacing w:line="360" w:lineRule="exact"/>
        <w:ind w:firstLine="640" w:firstLineChars="200"/>
        <w:textAlignment w:val="auto"/>
        <w:outlineLvl w:val="9"/>
        <w:rPr>
          <w:rFonts w:hint="eastAsia" w:ascii="仿宋" w:hAnsi="仿宋" w:eastAsia="仿宋" w:cs="仿宋"/>
          <w:sz w:val="32"/>
          <w:szCs w:val="32"/>
          <w:highlight w:val="green"/>
        </w:rPr>
      </w:pPr>
      <w:r>
        <w:rPr>
          <w:rFonts w:hint="eastAsia" w:ascii="仿宋" w:hAnsi="仿宋" w:eastAsia="仿宋" w:cs="仿宋"/>
          <w:sz w:val="32"/>
          <w:szCs w:val="32"/>
        </w:rPr>
        <w:t>2、</w:t>
      </w:r>
      <w:r>
        <w:rPr>
          <w:rFonts w:hint="eastAsia" w:ascii="仿宋" w:hAnsi="仿宋" w:eastAsia="仿宋" w:cs="仿宋"/>
          <w:sz w:val="32"/>
          <w:szCs w:val="32"/>
          <w:lang w:eastAsia="zh-CN"/>
        </w:rPr>
        <w:t>供应商</w:t>
      </w:r>
      <w:r>
        <w:rPr>
          <w:rFonts w:hint="eastAsia" w:ascii="仿宋" w:hAnsi="仿宋" w:eastAsia="仿宋" w:cs="仿宋"/>
          <w:sz w:val="32"/>
          <w:szCs w:val="32"/>
        </w:rPr>
        <w:t>须具有独立法人资格，具备建设行政主管部门颁发的工程设计综合甲级资质或建筑行业（建筑工程）建设</w:t>
      </w:r>
      <w:r>
        <w:rPr>
          <w:rFonts w:hint="eastAsia" w:ascii="仿宋" w:hAnsi="仿宋" w:eastAsia="仿宋" w:cs="仿宋"/>
          <w:sz w:val="32"/>
          <w:szCs w:val="32"/>
          <w:lang w:eastAsia="zh-CN"/>
        </w:rPr>
        <w:t>项目</w:t>
      </w:r>
      <w:r>
        <w:rPr>
          <w:rFonts w:hint="eastAsia" w:ascii="仿宋" w:hAnsi="仿宋" w:eastAsia="仿宋" w:cs="仿宋"/>
          <w:sz w:val="32"/>
          <w:szCs w:val="32"/>
        </w:rPr>
        <w:t>设计</w:t>
      </w:r>
      <w:r>
        <w:rPr>
          <w:rFonts w:hint="eastAsia" w:ascii="仿宋" w:hAnsi="仿宋" w:eastAsia="仿宋" w:cs="仿宋"/>
          <w:sz w:val="32"/>
          <w:szCs w:val="32"/>
          <w:lang w:eastAsia="zh-CN"/>
        </w:rPr>
        <w:t>执业</w:t>
      </w:r>
      <w:r>
        <w:rPr>
          <w:rFonts w:hint="eastAsia" w:ascii="仿宋" w:hAnsi="仿宋" w:eastAsia="仿宋" w:cs="仿宋"/>
          <w:sz w:val="32"/>
          <w:szCs w:val="32"/>
        </w:rPr>
        <w:t>乙级及以上资质；拟派项目负责人具有二级及以上注册建筑师资格；</w:t>
      </w:r>
    </w:p>
    <w:p>
      <w:pPr>
        <w:keepNext w:val="0"/>
        <w:keepLines w:val="0"/>
        <w:pageBreakBefore w:val="0"/>
        <w:widowControl w:val="0"/>
        <w:tabs>
          <w:tab w:val="left" w:pos="4140"/>
          <w:tab w:val="left" w:pos="4260"/>
        </w:tabs>
        <w:kinsoku/>
        <w:wordWrap/>
        <w:overflowPunct/>
        <w:topLinePunct w:val="0"/>
        <w:autoSpaceDN/>
        <w:bidi w:val="0"/>
        <w:adjustRightInd/>
        <w:snapToGrid/>
        <w:spacing w:line="360" w:lineRule="exact"/>
        <w:ind w:right="-357" w:rightChars="-170" w:firstLine="640" w:firstLineChars="200"/>
        <w:textAlignment w:val="auto"/>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3、根据《关于在政府采购活动中查询及使用信用记录有关问题的通知》(财库[2016]125号) 和豫财购【2016】15号的规定，对列入失信被执行人、重大税收违法案件当事人名单、政府采购严重违法失信行为记录名单的供应商，拒绝参与本项目采购活动；【查询渠道：“信用中国”网站（www.creditchina.gov.cn）、中国政府采购网（www.ccgp.gov.cn），提供网站的查询截图】。</w:t>
      </w:r>
    </w:p>
    <w:p>
      <w:pPr>
        <w:pStyle w:val="15"/>
        <w:keepNext w:val="0"/>
        <w:keepLines w:val="0"/>
        <w:pageBreakBefore w:val="0"/>
        <w:widowControl w:val="0"/>
        <w:kinsoku/>
        <w:wordWrap/>
        <w:overflowPunct/>
        <w:topLinePunct w:val="0"/>
        <w:autoSpaceDE w:val="0"/>
        <w:autoSpaceDN/>
        <w:bidi w:val="0"/>
        <w:adjustRightInd/>
        <w:snapToGrid/>
        <w:spacing w:line="360" w:lineRule="exact"/>
        <w:ind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b w:val="0"/>
          <w:i w:val="0"/>
          <w:sz w:val="32"/>
          <w:szCs w:val="32"/>
          <w:lang w:val="en-US" w:eastAsia="zh-CN"/>
        </w:rPr>
        <w:t>4、本项目不接受联合体投标。</w:t>
      </w:r>
    </w:p>
    <w:p>
      <w:pPr>
        <w:pStyle w:val="15"/>
        <w:keepNext w:val="0"/>
        <w:keepLines w:val="0"/>
        <w:pageBreakBefore w:val="0"/>
        <w:widowControl w:val="0"/>
        <w:kinsoku/>
        <w:wordWrap/>
        <w:overflowPunct/>
        <w:topLinePunct w:val="0"/>
        <w:autoSpaceDE w:val="0"/>
        <w:autoSpaceDN/>
        <w:bidi w:val="0"/>
        <w:adjustRightInd/>
        <w:snapToGrid/>
        <w:spacing w:line="360" w:lineRule="exact"/>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四、投标报名</w:t>
      </w:r>
    </w:p>
    <w:p>
      <w:pPr>
        <w:pStyle w:val="15"/>
        <w:keepNext w:val="0"/>
        <w:keepLines w:val="0"/>
        <w:pageBreakBefore w:val="0"/>
        <w:widowControl w:val="0"/>
        <w:kinsoku/>
        <w:wordWrap/>
        <w:overflowPunct/>
        <w:topLinePunct w:val="0"/>
        <w:autoSpaceDE w:val="0"/>
        <w:autoSpaceDN/>
        <w:bidi w:val="0"/>
        <w:adjustRightInd/>
        <w:snapToGrid/>
        <w:spacing w:line="3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1、报名时间： 2018年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1</w:t>
      </w:r>
      <w:r>
        <w:rPr>
          <w:rFonts w:hint="eastAsia" w:ascii="仿宋" w:hAnsi="仿宋" w:eastAsia="仿宋" w:cs="仿宋"/>
          <w:sz w:val="32"/>
          <w:szCs w:val="32"/>
        </w:rPr>
        <w:t>日至2018年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7</w:t>
      </w:r>
      <w:r>
        <w:rPr>
          <w:rFonts w:hint="eastAsia" w:ascii="仿宋" w:hAnsi="仿宋" w:eastAsia="仿宋" w:cs="仿宋"/>
          <w:sz w:val="32"/>
          <w:szCs w:val="32"/>
        </w:rPr>
        <w:t>日。</w:t>
      </w:r>
    </w:p>
    <w:p>
      <w:pPr>
        <w:pStyle w:val="15"/>
        <w:keepNext w:val="0"/>
        <w:keepLines w:val="0"/>
        <w:pageBreakBefore w:val="0"/>
        <w:widowControl w:val="0"/>
        <w:kinsoku/>
        <w:wordWrap/>
        <w:overflowPunct/>
        <w:topLinePunct w:val="0"/>
        <w:autoSpaceDE w:val="0"/>
        <w:autoSpaceDN/>
        <w:bidi w:val="0"/>
        <w:adjustRightInd/>
        <w:snapToGrid/>
        <w:spacing w:line="3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2、报名方式：网上报名。</w:t>
      </w:r>
    </w:p>
    <w:p>
      <w:pPr>
        <w:pStyle w:val="15"/>
        <w:keepNext w:val="0"/>
        <w:keepLines w:val="0"/>
        <w:pageBreakBefore w:val="0"/>
        <w:widowControl w:val="0"/>
        <w:kinsoku/>
        <w:wordWrap/>
        <w:overflowPunct/>
        <w:topLinePunct w:val="0"/>
        <w:autoSpaceDE w:val="0"/>
        <w:autoSpaceDN/>
        <w:bidi w:val="0"/>
        <w:adjustRightInd/>
        <w:snapToGrid/>
        <w:spacing w:line="3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1）注册：持CA数字认证证书，登录【全国公共资源交易平台（河南省·许昌市）】“系统用户注册”入口（http://221.14.6.70:8088/ggzy/eps/public/RegistAllJcxx.html）进行免费注册登记（详见网站首页“常见问题解答-诚信库网上注册相关资料下载”）；</w:t>
      </w:r>
    </w:p>
    <w:p>
      <w:pPr>
        <w:pStyle w:val="15"/>
        <w:keepNext w:val="0"/>
        <w:keepLines w:val="0"/>
        <w:pageBreakBefore w:val="0"/>
        <w:widowControl w:val="0"/>
        <w:kinsoku/>
        <w:wordWrap/>
        <w:overflowPunct/>
        <w:topLinePunct w:val="0"/>
        <w:autoSpaceDE w:val="0"/>
        <w:autoSpaceDN/>
        <w:bidi w:val="0"/>
        <w:adjustRightInd/>
        <w:snapToGrid/>
        <w:spacing w:line="3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（2）报名及</w:t>
      </w:r>
      <w:r>
        <w:rPr>
          <w:rFonts w:hint="eastAsia" w:ascii="仿宋" w:hAnsi="仿宋" w:eastAsia="仿宋" w:cs="仿宋"/>
          <w:sz w:val="32"/>
          <w:szCs w:val="32"/>
          <w:lang w:eastAsia="zh-CN"/>
        </w:rPr>
        <w:t>招标文件</w:t>
      </w:r>
      <w:r>
        <w:rPr>
          <w:rFonts w:hint="eastAsia" w:ascii="仿宋" w:hAnsi="仿宋" w:eastAsia="仿宋" w:cs="仿宋"/>
          <w:sz w:val="32"/>
          <w:szCs w:val="32"/>
        </w:rPr>
        <w:t>获取：报名期限内，登录【全国公共资源交易平台（河南省·许昌市）】“</w:t>
      </w:r>
      <w:r>
        <w:rPr>
          <w:rFonts w:hint="eastAsia" w:ascii="仿宋" w:hAnsi="仿宋" w:eastAsia="仿宋" w:cs="仿宋"/>
          <w:sz w:val="32"/>
          <w:szCs w:val="32"/>
          <w:lang w:eastAsia="zh-CN"/>
        </w:rPr>
        <w:t>供应商</w:t>
      </w:r>
      <w:r>
        <w:rPr>
          <w:rFonts w:hint="eastAsia" w:ascii="仿宋" w:hAnsi="仿宋" w:eastAsia="仿宋" w:cs="仿宋"/>
          <w:sz w:val="32"/>
          <w:szCs w:val="32"/>
        </w:rPr>
        <w:t>/供应商登录”入口（http://221.14.6.70:8088/ggzy/）报名，自行下载本项目</w:t>
      </w:r>
      <w:r>
        <w:rPr>
          <w:rFonts w:hint="eastAsia" w:ascii="仿宋" w:hAnsi="仿宋" w:eastAsia="仿宋" w:cs="仿宋"/>
          <w:sz w:val="32"/>
          <w:szCs w:val="32"/>
          <w:lang w:eastAsia="zh-CN"/>
        </w:rPr>
        <w:t>招标文件</w:t>
      </w:r>
      <w:r>
        <w:rPr>
          <w:rFonts w:hint="eastAsia" w:ascii="仿宋" w:hAnsi="仿宋" w:eastAsia="仿宋" w:cs="仿宋"/>
          <w:sz w:val="32"/>
          <w:szCs w:val="32"/>
        </w:rPr>
        <w:t>。（详见网站首页“常见问题解答-交易系统操作手册”）。</w:t>
      </w:r>
    </w:p>
    <w:p>
      <w:pPr>
        <w:pStyle w:val="15"/>
        <w:keepNext w:val="0"/>
        <w:keepLines w:val="0"/>
        <w:pageBreakBefore w:val="0"/>
        <w:widowControl w:val="0"/>
        <w:kinsoku/>
        <w:wordWrap/>
        <w:overflowPunct/>
        <w:topLinePunct w:val="0"/>
        <w:autoSpaceDE w:val="0"/>
        <w:autoSpaceDN/>
        <w:bidi w:val="0"/>
        <w:adjustRightInd/>
        <w:snapToGrid/>
        <w:spacing w:line="3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招标文件</w:t>
      </w:r>
      <w:r>
        <w:rPr>
          <w:rFonts w:hint="eastAsia" w:ascii="仿宋" w:hAnsi="仿宋" w:eastAsia="仿宋" w:cs="仿宋"/>
          <w:sz w:val="32"/>
          <w:szCs w:val="32"/>
        </w:rPr>
        <w:t>费用：</w:t>
      </w:r>
      <w:r>
        <w:rPr>
          <w:rFonts w:hint="eastAsia" w:ascii="仿宋" w:hAnsi="仿宋" w:eastAsia="仿宋" w:cs="仿宋"/>
          <w:sz w:val="32"/>
          <w:szCs w:val="32"/>
          <w:lang w:eastAsia="zh-CN"/>
        </w:rPr>
        <w:t>供应商</w:t>
      </w:r>
      <w:r>
        <w:rPr>
          <w:rFonts w:hint="eastAsia" w:ascii="仿宋" w:hAnsi="仿宋" w:eastAsia="仿宋" w:cs="仿宋"/>
          <w:sz w:val="32"/>
          <w:szCs w:val="32"/>
        </w:rPr>
        <w:t>在递交纸制投标文件时向代理公司缴纳</w:t>
      </w:r>
      <w:r>
        <w:rPr>
          <w:rFonts w:hint="eastAsia" w:ascii="仿宋" w:hAnsi="仿宋" w:eastAsia="仿宋" w:cs="仿宋"/>
          <w:sz w:val="32"/>
          <w:szCs w:val="32"/>
          <w:lang w:eastAsia="zh-CN"/>
        </w:rPr>
        <w:t>招标文件</w:t>
      </w:r>
      <w:r>
        <w:rPr>
          <w:rFonts w:hint="eastAsia" w:ascii="仿宋" w:hAnsi="仿宋" w:eastAsia="仿宋" w:cs="仿宋"/>
          <w:sz w:val="32"/>
          <w:szCs w:val="32"/>
        </w:rPr>
        <w:t>费用，本项目</w:t>
      </w:r>
      <w:r>
        <w:rPr>
          <w:rFonts w:hint="eastAsia" w:ascii="仿宋" w:hAnsi="仿宋" w:eastAsia="仿宋" w:cs="仿宋"/>
          <w:sz w:val="32"/>
          <w:szCs w:val="32"/>
          <w:lang w:eastAsia="zh-CN"/>
        </w:rPr>
        <w:t>招标文件</w:t>
      </w:r>
      <w:r>
        <w:rPr>
          <w:rFonts w:hint="eastAsia" w:ascii="仿宋" w:hAnsi="仿宋" w:eastAsia="仿宋" w:cs="仿宋"/>
          <w:sz w:val="32"/>
          <w:szCs w:val="32"/>
        </w:rPr>
        <w:t>各标段费用为300元/套，售后不退。</w:t>
      </w:r>
    </w:p>
    <w:p>
      <w:pPr>
        <w:pStyle w:val="15"/>
        <w:keepNext w:val="0"/>
        <w:keepLines w:val="0"/>
        <w:pageBreakBefore w:val="0"/>
        <w:widowControl w:val="0"/>
        <w:kinsoku/>
        <w:wordWrap/>
        <w:overflowPunct/>
        <w:topLinePunct w:val="0"/>
        <w:autoSpaceDE w:val="0"/>
        <w:autoSpaceDN/>
        <w:bidi w:val="0"/>
        <w:adjustRightInd/>
        <w:snapToGrid/>
        <w:spacing w:line="3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3、未通过【全国公共资源交易平台（河南省·许昌市）】下载</w:t>
      </w:r>
      <w:r>
        <w:rPr>
          <w:rFonts w:hint="eastAsia" w:ascii="仿宋" w:hAnsi="仿宋" w:eastAsia="仿宋" w:cs="仿宋"/>
          <w:sz w:val="32"/>
          <w:szCs w:val="32"/>
          <w:lang w:eastAsia="zh-CN"/>
        </w:rPr>
        <w:t>招标文件</w:t>
      </w:r>
      <w:r>
        <w:rPr>
          <w:rFonts w:hint="eastAsia" w:ascii="仿宋" w:hAnsi="仿宋" w:eastAsia="仿宋" w:cs="仿宋"/>
          <w:sz w:val="32"/>
          <w:szCs w:val="32"/>
        </w:rPr>
        <w:t>的供应商，拒收其递交的</w:t>
      </w:r>
      <w:r>
        <w:rPr>
          <w:rFonts w:hint="eastAsia" w:ascii="仿宋" w:hAnsi="仿宋" w:eastAsia="仿宋" w:cs="仿宋"/>
          <w:sz w:val="32"/>
          <w:szCs w:val="32"/>
          <w:lang w:eastAsia="zh-CN"/>
        </w:rPr>
        <w:t>招标文件</w:t>
      </w:r>
      <w:r>
        <w:rPr>
          <w:rFonts w:hint="eastAsia" w:ascii="仿宋" w:hAnsi="仿宋" w:eastAsia="仿宋" w:cs="仿宋"/>
          <w:sz w:val="32"/>
          <w:szCs w:val="32"/>
        </w:rPr>
        <w:t>。</w:t>
      </w:r>
    </w:p>
    <w:p>
      <w:pPr>
        <w:pStyle w:val="15"/>
        <w:keepNext w:val="0"/>
        <w:keepLines w:val="0"/>
        <w:pageBreakBefore w:val="0"/>
        <w:widowControl w:val="0"/>
        <w:kinsoku/>
        <w:wordWrap/>
        <w:overflowPunct/>
        <w:topLinePunct w:val="0"/>
        <w:autoSpaceDE w:val="0"/>
        <w:autoSpaceDN/>
        <w:bidi w:val="0"/>
        <w:adjustRightInd/>
        <w:snapToGrid/>
        <w:spacing w:line="360" w:lineRule="exact"/>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五、本项目实行资格后审，资格后审所需资料详见</w:t>
      </w:r>
      <w:r>
        <w:rPr>
          <w:rFonts w:hint="eastAsia" w:ascii="仿宋" w:hAnsi="仿宋" w:eastAsia="仿宋" w:cs="仿宋"/>
          <w:b/>
          <w:bCs/>
          <w:sz w:val="32"/>
          <w:szCs w:val="32"/>
          <w:lang w:eastAsia="zh-CN"/>
        </w:rPr>
        <w:t>招标文件</w:t>
      </w:r>
      <w:r>
        <w:rPr>
          <w:rFonts w:hint="eastAsia" w:ascii="仿宋" w:hAnsi="仿宋" w:eastAsia="仿宋" w:cs="仿宋"/>
          <w:b/>
          <w:bCs/>
          <w:sz w:val="32"/>
          <w:szCs w:val="32"/>
        </w:rPr>
        <w:t>。</w:t>
      </w:r>
    </w:p>
    <w:p>
      <w:pPr>
        <w:pStyle w:val="15"/>
        <w:keepNext w:val="0"/>
        <w:keepLines w:val="0"/>
        <w:pageBreakBefore w:val="0"/>
        <w:widowControl w:val="0"/>
        <w:kinsoku/>
        <w:wordWrap/>
        <w:overflowPunct/>
        <w:topLinePunct w:val="0"/>
        <w:autoSpaceDE w:val="0"/>
        <w:autoSpaceDN/>
        <w:bidi w:val="0"/>
        <w:adjustRightInd/>
        <w:snapToGrid/>
        <w:spacing w:line="360" w:lineRule="exact"/>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六、投标文件的递交</w:t>
      </w:r>
    </w:p>
    <w:p>
      <w:pPr>
        <w:pStyle w:val="15"/>
        <w:keepNext w:val="0"/>
        <w:keepLines w:val="0"/>
        <w:pageBreakBefore w:val="0"/>
        <w:widowControl w:val="0"/>
        <w:kinsoku/>
        <w:wordWrap/>
        <w:overflowPunct/>
        <w:topLinePunct w:val="0"/>
        <w:autoSpaceDE w:val="0"/>
        <w:autoSpaceDN/>
        <w:bidi w:val="0"/>
        <w:adjustRightInd/>
        <w:snapToGrid/>
        <w:spacing w:line="360" w:lineRule="exact"/>
        <w:ind w:left="319" w:leftChars="152" w:firstLine="320" w:firstLineChars="1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投标截止时间及开标时间为2018年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21</w:t>
      </w:r>
      <w:r>
        <w:rPr>
          <w:rFonts w:hint="eastAsia" w:ascii="仿宋" w:hAnsi="仿宋" w:eastAsia="仿宋" w:cs="仿宋"/>
          <w:sz w:val="32"/>
          <w:szCs w:val="32"/>
        </w:rPr>
        <w:t>日</w:t>
      </w:r>
      <w:r>
        <w:rPr>
          <w:rFonts w:hint="eastAsia" w:ascii="仿宋" w:hAnsi="仿宋" w:eastAsia="仿宋" w:cs="仿宋"/>
          <w:sz w:val="32"/>
          <w:szCs w:val="32"/>
          <w:lang w:val="en-US" w:eastAsia="zh-CN"/>
        </w:rPr>
        <w:t>10</w:t>
      </w:r>
      <w:r>
        <w:rPr>
          <w:rFonts w:hint="eastAsia" w:ascii="仿宋" w:hAnsi="仿宋" w:eastAsia="仿宋" w:cs="仿宋"/>
          <w:sz w:val="32"/>
          <w:szCs w:val="32"/>
        </w:rPr>
        <w:t>时</w:t>
      </w:r>
      <w:r>
        <w:rPr>
          <w:rFonts w:hint="eastAsia" w:ascii="仿宋" w:hAnsi="仿宋" w:eastAsia="仿宋" w:cs="仿宋"/>
          <w:sz w:val="32"/>
          <w:szCs w:val="32"/>
          <w:lang w:val="en-US" w:eastAsia="zh-CN"/>
        </w:rPr>
        <w:t>00</w:t>
      </w:r>
      <w:r>
        <w:rPr>
          <w:rFonts w:hint="eastAsia" w:ascii="仿宋" w:hAnsi="仿宋" w:eastAsia="仿宋" w:cs="仿宋"/>
          <w:sz w:val="32"/>
          <w:szCs w:val="32"/>
        </w:rPr>
        <w:t>分。</w:t>
      </w:r>
    </w:p>
    <w:p>
      <w:pPr>
        <w:pStyle w:val="15"/>
        <w:keepNext w:val="0"/>
        <w:keepLines w:val="0"/>
        <w:pageBreakBefore w:val="0"/>
        <w:widowControl w:val="0"/>
        <w:kinsoku/>
        <w:wordWrap/>
        <w:overflowPunct/>
        <w:topLinePunct w:val="0"/>
        <w:autoSpaceDE w:val="0"/>
        <w:autoSpaceDN/>
        <w:bidi w:val="0"/>
        <w:adjustRightInd/>
        <w:snapToGrid/>
        <w:spacing w:line="3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开标地点：长葛市公共资源交易中心（长葛市葛天大道东段商务区6#楼</w:t>
      </w:r>
      <w:r>
        <w:rPr>
          <w:rFonts w:hint="eastAsia" w:ascii="仿宋" w:hAnsi="仿宋" w:eastAsia="仿宋" w:cs="仿宋"/>
          <w:sz w:val="32"/>
          <w:szCs w:val="32"/>
          <w:lang w:val="en-US" w:eastAsia="zh-CN"/>
        </w:rPr>
        <w:t>4</w:t>
      </w:r>
      <w:r>
        <w:rPr>
          <w:rFonts w:hint="eastAsia" w:ascii="仿宋" w:hAnsi="仿宋" w:eastAsia="仿宋" w:cs="仿宋"/>
          <w:sz w:val="32"/>
          <w:szCs w:val="32"/>
        </w:rPr>
        <w:t>楼</w:t>
      </w:r>
      <w:r>
        <w:rPr>
          <w:rFonts w:hint="eastAsia" w:ascii="仿宋" w:hAnsi="仿宋" w:eastAsia="仿宋" w:cs="仿宋"/>
          <w:sz w:val="32"/>
          <w:szCs w:val="32"/>
          <w:lang w:val="en-US" w:eastAsia="zh-CN"/>
        </w:rPr>
        <w:t>418</w:t>
      </w:r>
      <w:r>
        <w:rPr>
          <w:rFonts w:hint="eastAsia" w:ascii="仿宋" w:hAnsi="仿宋" w:eastAsia="仿宋" w:cs="仿宋"/>
          <w:sz w:val="32"/>
          <w:szCs w:val="32"/>
        </w:rPr>
        <w:t>室）。</w:t>
      </w:r>
    </w:p>
    <w:p>
      <w:pPr>
        <w:pStyle w:val="15"/>
        <w:keepNext w:val="0"/>
        <w:keepLines w:val="0"/>
        <w:pageBreakBefore w:val="0"/>
        <w:widowControl w:val="0"/>
        <w:kinsoku/>
        <w:wordWrap/>
        <w:overflowPunct/>
        <w:topLinePunct w:val="0"/>
        <w:autoSpaceDE w:val="0"/>
        <w:autoSpaceDN/>
        <w:bidi w:val="0"/>
        <w:adjustRightInd/>
        <w:snapToGrid/>
        <w:spacing w:line="3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逾期送达的或未按要求密封的投标文件，采购人不予受理。</w:t>
      </w:r>
    </w:p>
    <w:p>
      <w:pPr>
        <w:pStyle w:val="15"/>
        <w:keepNext w:val="0"/>
        <w:keepLines w:val="0"/>
        <w:pageBreakBefore w:val="0"/>
        <w:widowControl w:val="0"/>
        <w:kinsoku/>
        <w:wordWrap/>
        <w:overflowPunct/>
        <w:topLinePunct w:val="0"/>
        <w:autoSpaceDE w:val="0"/>
        <w:autoSpaceDN/>
        <w:bidi w:val="0"/>
        <w:adjustRightInd/>
        <w:snapToGrid/>
        <w:spacing w:line="360" w:lineRule="exact"/>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七、发布公告的媒介</w:t>
      </w:r>
    </w:p>
    <w:p>
      <w:pPr>
        <w:pStyle w:val="15"/>
        <w:keepNext w:val="0"/>
        <w:keepLines w:val="0"/>
        <w:pageBreakBefore w:val="0"/>
        <w:widowControl w:val="0"/>
        <w:kinsoku/>
        <w:wordWrap/>
        <w:overflowPunct/>
        <w:topLinePunct w:val="0"/>
        <w:autoSpaceDE w:val="0"/>
        <w:autoSpaceDN/>
        <w:bidi w:val="0"/>
        <w:adjustRightInd/>
        <w:snapToGrid/>
        <w:spacing w:line="3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本次招标公告同时在“河南省电子招标投标公共服务平台”、“河南省政府采购网、”、“全国公共资源交易平台（河南省.许昌市）”、“长葛市人民政府门户网站”上发布。  </w:t>
      </w:r>
    </w:p>
    <w:p>
      <w:pPr>
        <w:pStyle w:val="15"/>
        <w:keepNext w:val="0"/>
        <w:keepLines w:val="0"/>
        <w:pageBreakBefore w:val="0"/>
        <w:widowControl w:val="0"/>
        <w:kinsoku/>
        <w:wordWrap/>
        <w:overflowPunct/>
        <w:topLinePunct w:val="0"/>
        <w:autoSpaceDE w:val="0"/>
        <w:autoSpaceDN/>
        <w:bidi w:val="0"/>
        <w:adjustRightInd/>
        <w:snapToGrid/>
        <w:spacing w:line="360" w:lineRule="exact"/>
        <w:textAlignment w:val="auto"/>
        <w:outlineLvl w:val="9"/>
        <w:rPr>
          <w:rFonts w:hint="eastAsia" w:ascii="仿宋" w:hAnsi="仿宋" w:eastAsia="仿宋" w:cs="仿宋"/>
          <w:b/>
          <w:bCs/>
          <w:sz w:val="32"/>
          <w:szCs w:val="32"/>
        </w:rPr>
      </w:pPr>
    </w:p>
    <w:p>
      <w:pPr>
        <w:pStyle w:val="15"/>
        <w:keepNext w:val="0"/>
        <w:keepLines w:val="0"/>
        <w:pageBreakBefore w:val="0"/>
        <w:widowControl w:val="0"/>
        <w:kinsoku/>
        <w:wordWrap/>
        <w:overflowPunct/>
        <w:topLinePunct w:val="0"/>
        <w:autoSpaceDE w:val="0"/>
        <w:autoSpaceDN/>
        <w:bidi w:val="0"/>
        <w:adjustRightInd/>
        <w:snapToGrid/>
        <w:spacing w:line="360" w:lineRule="exact"/>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八、联系方式</w:t>
      </w:r>
    </w:p>
    <w:p>
      <w:pPr>
        <w:pStyle w:val="15"/>
        <w:keepNext w:val="0"/>
        <w:keepLines w:val="0"/>
        <w:pageBreakBefore w:val="0"/>
        <w:widowControl w:val="0"/>
        <w:kinsoku/>
        <w:wordWrap/>
        <w:overflowPunct/>
        <w:topLinePunct w:val="0"/>
        <w:autoSpaceDE w:val="0"/>
        <w:autoSpaceDN/>
        <w:bidi w:val="0"/>
        <w:adjustRightInd/>
        <w:snapToGrid/>
        <w:spacing w:line="3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采购人：</w:t>
      </w:r>
      <w:r>
        <w:rPr>
          <w:rFonts w:hint="eastAsia" w:ascii="仿宋" w:hAnsi="仿宋" w:eastAsia="仿宋" w:cs="仿宋"/>
          <w:sz w:val="32"/>
          <w:szCs w:val="32"/>
          <w:lang w:eastAsia="zh-CN"/>
        </w:rPr>
        <w:t>长葛市民政局</w:t>
      </w:r>
    </w:p>
    <w:p>
      <w:pPr>
        <w:pStyle w:val="15"/>
        <w:keepNext w:val="0"/>
        <w:keepLines w:val="0"/>
        <w:pageBreakBefore w:val="0"/>
        <w:widowControl w:val="0"/>
        <w:kinsoku/>
        <w:wordWrap/>
        <w:overflowPunct/>
        <w:topLinePunct w:val="0"/>
        <w:autoSpaceDE w:val="0"/>
        <w:autoSpaceDN/>
        <w:bidi w:val="0"/>
        <w:adjustRightInd/>
        <w:snapToGrid/>
        <w:spacing w:line="3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联系人：</w:t>
      </w:r>
      <w:r>
        <w:rPr>
          <w:rFonts w:hint="eastAsia" w:ascii="仿宋" w:hAnsi="仿宋" w:eastAsia="仿宋" w:cs="仿宋"/>
          <w:sz w:val="32"/>
          <w:szCs w:val="32"/>
          <w:lang w:eastAsia="zh-CN"/>
        </w:rPr>
        <w:t>张先生</w:t>
      </w:r>
      <w:r>
        <w:rPr>
          <w:rFonts w:hint="eastAsia" w:ascii="仿宋" w:hAnsi="仿宋" w:eastAsia="仿宋" w:cs="仿宋"/>
          <w:sz w:val="32"/>
          <w:szCs w:val="32"/>
          <w:lang w:val="en-US" w:eastAsia="zh-CN"/>
        </w:rPr>
        <w:t xml:space="preserve"> </w:t>
      </w:r>
    </w:p>
    <w:p>
      <w:pPr>
        <w:pStyle w:val="15"/>
        <w:keepNext w:val="0"/>
        <w:keepLines w:val="0"/>
        <w:pageBreakBefore w:val="0"/>
        <w:widowControl w:val="0"/>
        <w:kinsoku/>
        <w:wordWrap/>
        <w:overflowPunct/>
        <w:topLinePunct w:val="0"/>
        <w:autoSpaceDE w:val="0"/>
        <w:autoSpaceDN/>
        <w:bidi w:val="0"/>
        <w:adjustRightInd/>
        <w:snapToGrid/>
        <w:spacing w:line="3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联系电话：</w:t>
      </w:r>
      <w:r>
        <w:rPr>
          <w:rFonts w:hint="eastAsia" w:ascii="仿宋" w:hAnsi="仿宋" w:eastAsia="仿宋" w:cs="仿宋"/>
          <w:sz w:val="32"/>
          <w:szCs w:val="32"/>
          <w:lang w:val="en-US" w:eastAsia="zh-CN"/>
        </w:rPr>
        <w:t xml:space="preserve">13782382565 </w:t>
      </w:r>
    </w:p>
    <w:p>
      <w:pPr>
        <w:pStyle w:val="15"/>
        <w:keepNext w:val="0"/>
        <w:keepLines w:val="0"/>
        <w:pageBreakBefore w:val="0"/>
        <w:widowControl w:val="0"/>
        <w:kinsoku/>
        <w:wordWrap/>
        <w:overflowPunct/>
        <w:topLinePunct w:val="0"/>
        <w:autoSpaceDE w:val="0"/>
        <w:autoSpaceDN/>
        <w:bidi w:val="0"/>
        <w:adjustRightInd/>
        <w:snapToGrid/>
        <w:spacing w:line="3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代理机构：</w:t>
      </w:r>
      <w:r>
        <w:rPr>
          <w:rFonts w:hint="eastAsia" w:ascii="仿宋" w:hAnsi="仿宋" w:eastAsia="仿宋" w:cs="仿宋"/>
          <w:sz w:val="32"/>
          <w:szCs w:val="32"/>
          <w:lang w:eastAsia="zh-CN"/>
        </w:rPr>
        <w:t>河南省天隆工程管理咨询有限公司</w:t>
      </w:r>
    </w:p>
    <w:p>
      <w:pPr>
        <w:pStyle w:val="15"/>
        <w:keepNext w:val="0"/>
        <w:keepLines w:val="0"/>
        <w:pageBreakBefore w:val="0"/>
        <w:widowControl w:val="0"/>
        <w:kinsoku/>
        <w:wordWrap/>
        <w:overflowPunct/>
        <w:topLinePunct w:val="0"/>
        <w:autoSpaceDE w:val="0"/>
        <w:autoSpaceDN/>
        <w:bidi w:val="0"/>
        <w:adjustRightInd/>
        <w:snapToGrid/>
        <w:spacing w:line="360" w:lineRule="exact"/>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代理机构联系方式：</w:t>
      </w:r>
      <w:r>
        <w:rPr>
          <w:rFonts w:hint="eastAsia" w:ascii="仿宋" w:hAnsi="仿宋" w:eastAsia="仿宋" w:cs="仿宋"/>
          <w:sz w:val="32"/>
          <w:szCs w:val="32"/>
          <w:lang w:eastAsia="zh-CN"/>
        </w:rPr>
        <w:t>李女士</w:t>
      </w:r>
    </w:p>
    <w:p>
      <w:pPr>
        <w:pStyle w:val="15"/>
        <w:keepNext w:val="0"/>
        <w:keepLines w:val="0"/>
        <w:pageBreakBefore w:val="0"/>
        <w:widowControl w:val="0"/>
        <w:kinsoku/>
        <w:wordWrap/>
        <w:overflowPunct/>
        <w:topLinePunct w:val="0"/>
        <w:autoSpaceDE w:val="0"/>
        <w:autoSpaceDN/>
        <w:bidi w:val="0"/>
        <w:adjustRightInd/>
        <w:snapToGrid/>
        <w:spacing w:line="3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联系电话：1</w:t>
      </w:r>
      <w:r>
        <w:rPr>
          <w:rFonts w:hint="eastAsia" w:ascii="仿宋" w:hAnsi="仿宋" w:eastAsia="仿宋" w:cs="仿宋"/>
          <w:sz w:val="32"/>
          <w:szCs w:val="32"/>
          <w:lang w:val="en-US" w:eastAsia="zh-CN"/>
        </w:rPr>
        <w:t>5837470768</w:t>
      </w:r>
    </w:p>
    <w:p>
      <w:pPr>
        <w:pStyle w:val="15"/>
        <w:keepNext w:val="0"/>
        <w:keepLines w:val="0"/>
        <w:pageBreakBefore w:val="0"/>
        <w:widowControl w:val="0"/>
        <w:kinsoku/>
        <w:wordWrap/>
        <w:overflowPunct/>
        <w:topLinePunct w:val="0"/>
        <w:autoSpaceDE w:val="0"/>
        <w:autoSpaceDN/>
        <w:bidi w:val="0"/>
        <w:adjustRightInd/>
        <w:snapToGrid/>
        <w:spacing w:line="360" w:lineRule="exact"/>
        <w:ind w:firstLine="640" w:firstLineChars="200"/>
        <w:textAlignment w:val="auto"/>
        <w:outlineLvl w:val="9"/>
        <w:rPr>
          <w:rFonts w:hint="eastAsia" w:ascii="仿宋" w:hAnsi="仿宋" w:eastAsia="仿宋" w:cs="仿宋"/>
          <w:spacing w:val="-23"/>
          <w:sz w:val="32"/>
          <w:szCs w:val="32"/>
        </w:rPr>
      </w:pPr>
      <w:r>
        <w:rPr>
          <w:rFonts w:hint="eastAsia" w:ascii="仿宋" w:hAnsi="仿宋" w:eastAsia="仿宋" w:cs="仿宋"/>
          <w:sz w:val="32"/>
          <w:szCs w:val="32"/>
        </w:rPr>
        <w:t>代理机构地址：</w:t>
      </w:r>
      <w:r>
        <w:rPr>
          <w:rFonts w:hint="eastAsia" w:ascii="仿宋" w:hAnsi="仿宋" w:eastAsia="仿宋" w:cs="仿宋"/>
          <w:spacing w:val="-23"/>
          <w:sz w:val="32"/>
          <w:szCs w:val="32"/>
        </w:rPr>
        <w:t>郑州市郑汴路与玉凤路交叉口向南升龙环球大厦C座26层2608室</w:t>
      </w:r>
    </w:p>
    <w:p>
      <w:pPr>
        <w:pStyle w:val="15"/>
        <w:keepNext w:val="0"/>
        <w:keepLines w:val="0"/>
        <w:pageBreakBefore w:val="0"/>
        <w:widowControl w:val="0"/>
        <w:kinsoku/>
        <w:wordWrap/>
        <w:overflowPunct/>
        <w:topLinePunct w:val="0"/>
        <w:autoSpaceDE w:val="0"/>
        <w:autoSpaceDN/>
        <w:bidi w:val="0"/>
        <w:adjustRightInd/>
        <w:snapToGrid/>
        <w:spacing w:before="156" w:after="156" w:line="360" w:lineRule="exact"/>
        <w:ind w:right="-115" w:rightChars="-55" w:firstLine="643" w:firstLineChars="200"/>
        <w:textAlignment w:val="auto"/>
        <w:outlineLvl w:val="9"/>
        <w:rPr>
          <w:rFonts w:hint="eastAsia" w:ascii="仿宋" w:hAnsi="仿宋" w:eastAsia="仿宋" w:cs="仿宋"/>
          <w:b/>
          <w:bCs/>
          <w:sz w:val="32"/>
          <w:szCs w:val="32"/>
        </w:rPr>
      </w:pPr>
    </w:p>
    <w:p>
      <w:pPr>
        <w:pStyle w:val="15"/>
        <w:keepNext w:val="0"/>
        <w:keepLines w:val="0"/>
        <w:pageBreakBefore w:val="0"/>
        <w:widowControl w:val="0"/>
        <w:kinsoku/>
        <w:wordWrap/>
        <w:overflowPunct/>
        <w:topLinePunct w:val="0"/>
        <w:autoSpaceDE w:val="0"/>
        <w:autoSpaceDN/>
        <w:bidi w:val="0"/>
        <w:adjustRightInd/>
        <w:snapToGrid/>
        <w:spacing w:before="156" w:after="156" w:line="360" w:lineRule="exact"/>
        <w:ind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特别提示：</w:t>
      </w:r>
    </w:p>
    <w:p>
      <w:pPr>
        <w:keepNext w:val="0"/>
        <w:keepLines w:val="0"/>
        <w:pageBreakBefore w:val="0"/>
        <w:widowControl w:val="0"/>
        <w:numPr>
          <w:ilvl w:val="0"/>
          <w:numId w:val="3"/>
        </w:numPr>
        <w:kinsoku/>
        <w:wordWrap/>
        <w:overflowPunct/>
        <w:topLinePunct w:val="0"/>
        <w:autoSpaceDN/>
        <w:bidi w:val="0"/>
        <w:adjustRightInd/>
        <w:snapToGrid/>
        <w:spacing w:line="36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所有投标单位请时刻关注全国公共资源交易平台（河南省.许昌市）网，澄清、答疑、变更均在全国公共资源交易平台（河南省.许昌市）网发布，不再另行通知。如未及时查看影响其投标，后果自负。</w:t>
      </w:r>
    </w:p>
    <w:p>
      <w:pPr>
        <w:pStyle w:val="15"/>
        <w:keepNext w:val="0"/>
        <w:keepLines w:val="0"/>
        <w:pageBreakBefore w:val="0"/>
        <w:widowControl/>
        <w:numPr>
          <w:ilvl w:val="0"/>
          <w:numId w:val="3"/>
        </w:numPr>
        <w:shd w:val="clear" w:color="auto" w:fill="FFFFFF"/>
        <w:kinsoku/>
        <w:wordWrap w:val="0"/>
        <w:overflowPunct/>
        <w:topLinePunct w:val="0"/>
        <w:autoSpaceDE w:val="0"/>
        <w:autoSpaceDN/>
        <w:bidi w:val="0"/>
        <w:adjustRightInd/>
        <w:snapToGrid/>
        <w:spacing w:line="400" w:lineRule="exact"/>
        <w:ind w:left="0" w:leftChars="0" w:firstLine="640" w:firstLineChars="200"/>
        <w:jc w:val="left"/>
        <w:textAlignment w:val="auto"/>
        <w:outlineLvl w:val="9"/>
        <w:rPr>
          <w:rFonts w:hint="eastAsia" w:ascii="仿宋" w:hAnsi="仿宋" w:eastAsia="仿宋" w:cs="仿宋"/>
          <w:b w:val="0"/>
          <w:i w:val="0"/>
          <w:kern w:val="2"/>
          <w:sz w:val="32"/>
          <w:szCs w:val="32"/>
          <w:lang w:val="en-US" w:eastAsia="zh-CN" w:bidi="ar-SA"/>
        </w:rPr>
      </w:pPr>
      <w:r>
        <w:rPr>
          <w:rFonts w:hint="eastAsia" w:ascii="仿宋" w:hAnsi="仿宋" w:eastAsia="仿宋" w:cs="仿宋"/>
          <w:b w:val="0"/>
          <w:i w:val="0"/>
          <w:kern w:val="2"/>
          <w:sz w:val="32"/>
          <w:szCs w:val="32"/>
          <w:lang w:val="en-US" w:eastAsia="zh-CN" w:bidi="ar-SA"/>
        </w:rPr>
        <w:t>各供应商对代理公司提供的服务不满意，或认为代理公司在服务过程中有不当行为的，可致电长葛市公共资源交易管理委员会办公室监管股（0374-6189576），经查实后将视情况作出处理。</w:t>
      </w:r>
    </w:p>
    <w:p>
      <w:pPr>
        <w:pStyle w:val="15"/>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val="0"/>
        <w:autoSpaceDN/>
        <w:bidi w:val="0"/>
        <w:adjustRightInd/>
        <w:snapToGrid/>
        <w:spacing w:before="0" w:beforeAutospacing="0" w:after="0" w:afterAutospacing="0" w:line="400" w:lineRule="exact"/>
        <w:ind w:right="0" w:rightChars="0"/>
        <w:jc w:val="left"/>
        <w:textAlignment w:val="auto"/>
        <w:outlineLvl w:val="9"/>
        <w:rPr>
          <w:rFonts w:hint="eastAsia" w:ascii="仿宋" w:hAnsi="仿宋" w:eastAsia="仿宋" w:cs="仿宋"/>
          <w:b w:val="0"/>
          <w:i w:val="0"/>
          <w:kern w:val="2"/>
          <w:sz w:val="32"/>
          <w:szCs w:val="32"/>
          <w:lang w:val="en-US" w:eastAsia="zh-CN" w:bidi="ar-SA"/>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ind w:left="0" w:leftChars="0" w:firstLine="0" w:firstLineChars="0"/>
        <w:sectPr>
          <w:headerReference r:id="rId4" w:type="default"/>
          <w:pgSz w:w="11906" w:h="16838"/>
          <w:pgMar w:top="1440" w:right="1385" w:bottom="1440" w:left="1501" w:header="851" w:footer="992" w:gutter="0"/>
          <w:pgBorders>
            <w:top w:val="none" w:sz="0" w:space="0"/>
            <w:left w:val="none" w:sz="0" w:space="0"/>
            <w:bottom w:val="none" w:sz="0" w:space="0"/>
            <w:right w:val="none" w:sz="0" w:space="0"/>
          </w:pgBorders>
          <w:cols w:space="0" w:num="1"/>
          <w:rtlGutter w:val="0"/>
          <w:docGrid w:type="lines" w:linePitch="312" w:charSpace="0"/>
        </w:sectPr>
      </w:pPr>
    </w:p>
    <w:p>
      <w:pPr>
        <w:widowControl/>
        <w:wordWrap w:val="0"/>
        <w:spacing w:before="312" w:beforeLines="100" w:after="312" w:afterLines="100" w:line="240" w:lineRule="auto"/>
        <w:jc w:val="center"/>
        <w:rPr>
          <w:rFonts w:hint="eastAsia" w:ascii="宋体" w:hAnsi="宋体" w:cs="宋体"/>
          <w:b/>
          <w:bCs w:val="0"/>
          <w:color w:val="000000"/>
          <w:kern w:val="0"/>
          <w:sz w:val="32"/>
          <w:szCs w:val="32"/>
        </w:rPr>
      </w:pPr>
      <w:r>
        <w:rPr>
          <w:rFonts w:hint="eastAsia" w:ascii="宋体" w:hAnsi="宋体" w:cs="宋体"/>
          <w:b/>
          <w:bCs w:val="0"/>
          <w:color w:val="333333"/>
          <w:kern w:val="0"/>
          <w:sz w:val="32"/>
          <w:szCs w:val="32"/>
        </w:rPr>
        <w:t>第一章   招标项目基本内容及要求</w:t>
      </w:r>
    </w:p>
    <w:tbl>
      <w:tblPr>
        <w:tblStyle w:val="20"/>
        <w:tblW w:w="9300" w:type="dxa"/>
        <w:tblInd w:w="-28" w:type="dxa"/>
        <w:tblLayout w:type="fixed"/>
        <w:tblCellMar>
          <w:top w:w="0" w:type="dxa"/>
          <w:left w:w="108" w:type="dxa"/>
          <w:bottom w:w="0" w:type="dxa"/>
          <w:right w:w="108" w:type="dxa"/>
        </w:tblCellMar>
      </w:tblPr>
      <w:tblGrid>
        <w:gridCol w:w="705"/>
        <w:gridCol w:w="2265"/>
        <w:gridCol w:w="6330"/>
      </w:tblGrid>
      <w:tr>
        <w:tblPrEx>
          <w:tblLayout w:type="fixed"/>
          <w:tblCellMar>
            <w:top w:w="0" w:type="dxa"/>
            <w:left w:w="108" w:type="dxa"/>
            <w:bottom w:w="0" w:type="dxa"/>
            <w:right w:w="108" w:type="dxa"/>
          </w:tblCellMar>
        </w:tblPrEx>
        <w:trPr>
          <w:trHeight w:val="281"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00" w:lineRule="exact"/>
              <w:jc w:val="center"/>
              <w:rPr>
                <w:rFonts w:hint="eastAsia" w:ascii="宋体" w:hAnsi="宋体" w:cs="宋体"/>
                <w:color w:val="000000"/>
                <w:kern w:val="0"/>
                <w:sz w:val="24"/>
              </w:rPr>
            </w:pPr>
            <w:r>
              <w:rPr>
                <w:rFonts w:hint="eastAsia" w:ascii="宋体" w:hAnsi="宋体" w:cs="宋体"/>
                <w:b/>
                <w:color w:val="333333"/>
                <w:kern w:val="0"/>
                <w:sz w:val="24"/>
              </w:rPr>
              <w:t>序号</w:t>
            </w:r>
          </w:p>
        </w:tc>
        <w:tc>
          <w:tcPr>
            <w:tcW w:w="226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00" w:lineRule="exact"/>
              <w:jc w:val="center"/>
              <w:rPr>
                <w:rFonts w:hint="eastAsia" w:ascii="宋体" w:hAnsi="宋体" w:cs="宋体"/>
                <w:color w:val="000000"/>
                <w:kern w:val="0"/>
                <w:sz w:val="24"/>
              </w:rPr>
            </w:pPr>
            <w:r>
              <w:rPr>
                <w:rFonts w:hint="eastAsia" w:ascii="宋体" w:hAnsi="宋体" w:cs="宋体"/>
                <w:b/>
                <w:color w:val="333333"/>
                <w:kern w:val="0"/>
                <w:sz w:val="24"/>
              </w:rPr>
              <w:t>项   目</w:t>
            </w:r>
          </w:p>
        </w:tc>
        <w:tc>
          <w:tcPr>
            <w:tcW w:w="63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00" w:lineRule="exact"/>
              <w:jc w:val="center"/>
              <w:rPr>
                <w:rFonts w:hint="eastAsia" w:ascii="宋体" w:hAnsi="宋体" w:cs="宋体"/>
                <w:color w:val="000000"/>
                <w:kern w:val="0"/>
                <w:sz w:val="24"/>
              </w:rPr>
            </w:pPr>
            <w:r>
              <w:rPr>
                <w:rFonts w:hint="eastAsia" w:ascii="宋体" w:hAnsi="宋体" w:cs="宋体"/>
                <w:b/>
                <w:color w:val="333333"/>
                <w:kern w:val="0"/>
                <w:sz w:val="24"/>
              </w:rPr>
              <w:t>内     容</w:t>
            </w:r>
          </w:p>
        </w:tc>
      </w:tr>
      <w:tr>
        <w:tblPrEx>
          <w:tblLayout w:type="fixed"/>
          <w:tblCellMar>
            <w:top w:w="0" w:type="dxa"/>
            <w:left w:w="108" w:type="dxa"/>
            <w:bottom w:w="0" w:type="dxa"/>
            <w:right w:w="108" w:type="dxa"/>
          </w:tblCellMar>
        </w:tblPrEx>
        <w:trPr>
          <w:trHeight w:val="351" w:hRule="atLeast"/>
        </w:trPr>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000000"/>
                <w:kern w:val="0"/>
                <w:sz w:val="24"/>
              </w:rPr>
            </w:pPr>
            <w:r>
              <w:rPr>
                <w:rFonts w:hint="eastAsia" w:ascii="宋体" w:hAnsi="宋体" w:cs="宋体"/>
                <w:color w:val="000000"/>
                <w:kern w:val="0"/>
                <w:sz w:val="24"/>
              </w:rPr>
              <w:t>1</w:t>
            </w:r>
          </w:p>
        </w:tc>
        <w:tc>
          <w:tcPr>
            <w:tcW w:w="2265"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before="100" w:beforeAutospacing="1" w:after="100" w:afterAutospacing="1" w:line="312" w:lineRule="auto"/>
              <w:rPr>
                <w:rFonts w:hint="eastAsia" w:ascii="宋体" w:hAnsi="宋体" w:cs="宋体"/>
                <w:color w:val="000000"/>
                <w:kern w:val="0"/>
                <w:sz w:val="24"/>
              </w:rPr>
            </w:pPr>
            <w:r>
              <w:rPr>
                <w:rFonts w:hint="eastAsia" w:ascii="宋体" w:hAnsi="宋体" w:cs="宋体"/>
                <w:sz w:val="24"/>
              </w:rPr>
              <w:t xml:space="preserve">    </w:t>
            </w:r>
            <w:r>
              <w:rPr>
                <w:rFonts w:hint="eastAsia" w:ascii="宋体" w:hAnsi="宋体" w:cs="宋体"/>
                <w:sz w:val="24"/>
                <w:lang w:eastAsia="zh-CN"/>
              </w:rPr>
              <w:t>项目编号</w:t>
            </w:r>
          </w:p>
        </w:tc>
        <w:tc>
          <w:tcPr>
            <w:tcW w:w="63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00" w:lineRule="exact"/>
              <w:jc w:val="left"/>
              <w:rPr>
                <w:rFonts w:hint="eastAsia" w:ascii="宋体" w:hAnsi="宋体" w:eastAsia="宋体" w:cs="宋体"/>
                <w:color w:val="000000"/>
                <w:kern w:val="0"/>
                <w:sz w:val="24"/>
                <w:lang w:eastAsia="zh-CN"/>
              </w:rPr>
            </w:pPr>
            <w:r>
              <w:rPr>
                <w:rFonts w:hint="eastAsia" w:ascii="宋体" w:hAnsi="宋体" w:cs="宋体"/>
                <w:kern w:val="0"/>
                <w:sz w:val="24"/>
              </w:rPr>
              <w:t>长招采</w:t>
            </w:r>
            <w:r>
              <w:rPr>
                <w:rFonts w:hint="eastAsia" w:ascii="宋体" w:hAnsi="宋体" w:cs="宋体"/>
                <w:kern w:val="0"/>
                <w:sz w:val="24"/>
                <w:lang w:eastAsia="zh-CN"/>
              </w:rPr>
              <w:t>公</w:t>
            </w:r>
            <w:r>
              <w:rPr>
                <w:rFonts w:hint="eastAsia" w:ascii="宋体" w:hAnsi="宋体" w:cs="宋体"/>
                <w:kern w:val="0"/>
                <w:sz w:val="24"/>
              </w:rPr>
              <w:t>字[2018</w:t>
            </w:r>
            <w:r>
              <w:rPr>
                <w:rFonts w:hint="eastAsia" w:ascii="宋体" w:hAnsi="宋体" w:cs="宋体"/>
                <w:kern w:val="0"/>
                <w:sz w:val="24"/>
                <w:lang w:eastAsia="zh-CN"/>
              </w:rPr>
              <w:t>]</w:t>
            </w:r>
            <w:r>
              <w:rPr>
                <w:rFonts w:hint="eastAsia" w:ascii="宋体" w:hAnsi="宋体" w:cs="宋体"/>
                <w:kern w:val="0"/>
                <w:sz w:val="24"/>
                <w:lang w:val="en-US" w:eastAsia="zh-CN"/>
              </w:rPr>
              <w:t>034</w:t>
            </w:r>
            <w:r>
              <w:rPr>
                <w:rFonts w:hint="eastAsia" w:ascii="宋体" w:hAnsi="宋体" w:cs="宋体"/>
                <w:kern w:val="0"/>
                <w:sz w:val="24"/>
                <w:lang w:eastAsia="zh-CN"/>
              </w:rPr>
              <w:t>号</w:t>
            </w:r>
          </w:p>
        </w:tc>
      </w:tr>
      <w:tr>
        <w:tblPrEx>
          <w:tblLayout w:type="fixed"/>
          <w:tblCellMar>
            <w:top w:w="0" w:type="dxa"/>
            <w:left w:w="108" w:type="dxa"/>
            <w:bottom w:w="0" w:type="dxa"/>
            <w:right w:w="108" w:type="dxa"/>
          </w:tblCellMar>
        </w:tblPrEx>
        <w:trPr>
          <w:trHeight w:val="470" w:hRule="atLeast"/>
        </w:trPr>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333333"/>
                <w:kern w:val="0"/>
                <w:sz w:val="24"/>
              </w:rPr>
            </w:pPr>
            <w:r>
              <w:rPr>
                <w:rFonts w:hint="eastAsia" w:ascii="宋体" w:hAnsi="宋体" w:cs="宋体"/>
                <w:color w:val="000000"/>
                <w:kern w:val="0"/>
                <w:sz w:val="24"/>
              </w:rPr>
              <w:t>2</w:t>
            </w:r>
          </w:p>
        </w:tc>
        <w:tc>
          <w:tcPr>
            <w:tcW w:w="226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color w:val="333333"/>
                <w:kern w:val="0"/>
                <w:sz w:val="24"/>
              </w:rPr>
            </w:pPr>
            <w:r>
              <w:rPr>
                <w:rFonts w:hint="eastAsia" w:ascii="宋体" w:hAnsi="宋体" w:cs="宋体"/>
                <w:sz w:val="24"/>
              </w:rPr>
              <w:t xml:space="preserve">     采购人</w:t>
            </w:r>
          </w:p>
        </w:tc>
        <w:tc>
          <w:tcPr>
            <w:tcW w:w="633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kern w:val="0"/>
                <w:sz w:val="24"/>
                <w:lang w:eastAsia="zh-CN"/>
              </w:rPr>
            </w:pPr>
            <w:r>
              <w:rPr>
                <w:rFonts w:hint="eastAsia" w:ascii="宋体" w:hAnsi="宋体" w:cs="宋体"/>
                <w:kern w:val="0"/>
                <w:sz w:val="24"/>
              </w:rPr>
              <w:t>采购人：长葛市</w:t>
            </w:r>
            <w:r>
              <w:rPr>
                <w:rFonts w:hint="eastAsia" w:ascii="宋体" w:hAnsi="宋体" w:cs="宋体"/>
                <w:kern w:val="0"/>
                <w:sz w:val="24"/>
                <w:lang w:eastAsia="zh-CN"/>
              </w:rPr>
              <w:t>民政局</w:t>
            </w:r>
          </w:p>
          <w:p>
            <w:pPr>
              <w:spacing w:line="400" w:lineRule="exact"/>
              <w:rPr>
                <w:rFonts w:hint="eastAsia" w:ascii="宋体" w:hAnsi="宋体" w:cs="宋体"/>
                <w:kern w:val="0"/>
                <w:sz w:val="24"/>
              </w:rPr>
            </w:pPr>
            <w:r>
              <w:rPr>
                <w:rFonts w:hint="eastAsia" w:ascii="宋体" w:hAnsi="宋体" w:cs="宋体"/>
                <w:kern w:val="0"/>
                <w:sz w:val="24"/>
              </w:rPr>
              <w:t>联系人：</w:t>
            </w:r>
            <w:r>
              <w:rPr>
                <w:rFonts w:hint="eastAsia" w:ascii="宋体" w:hAnsi="宋体" w:cs="宋体"/>
                <w:kern w:val="0"/>
                <w:sz w:val="24"/>
                <w:lang w:eastAsia="zh-CN"/>
              </w:rPr>
              <w:t>张</w:t>
            </w:r>
            <w:r>
              <w:rPr>
                <w:rFonts w:hint="eastAsia" w:ascii="宋体" w:hAnsi="宋体" w:cs="宋体"/>
                <w:kern w:val="0"/>
                <w:sz w:val="24"/>
              </w:rPr>
              <w:t>先生</w:t>
            </w:r>
          </w:p>
          <w:p>
            <w:pPr>
              <w:spacing w:line="400" w:lineRule="exact"/>
              <w:rPr>
                <w:rFonts w:hint="eastAsia" w:ascii="宋体" w:hAnsi="宋体" w:cs="宋体"/>
                <w:kern w:val="0"/>
                <w:sz w:val="24"/>
              </w:rPr>
            </w:pPr>
            <w:r>
              <w:rPr>
                <w:rFonts w:hint="eastAsia" w:ascii="宋体" w:hAnsi="宋体" w:cs="宋体"/>
                <w:kern w:val="0"/>
                <w:sz w:val="24"/>
              </w:rPr>
              <w:t>联系电话：</w:t>
            </w:r>
            <w:r>
              <w:rPr>
                <w:rFonts w:hint="eastAsia" w:ascii="宋体" w:hAnsi="宋体" w:cs="宋体"/>
                <w:kern w:val="0"/>
                <w:sz w:val="24"/>
                <w:lang w:val="en-US" w:eastAsia="zh-CN"/>
              </w:rPr>
              <w:t>13782382565</w:t>
            </w:r>
          </w:p>
        </w:tc>
      </w:tr>
      <w:tr>
        <w:tblPrEx>
          <w:tblLayout w:type="fixed"/>
          <w:tblCellMar>
            <w:top w:w="0" w:type="dxa"/>
            <w:left w:w="108" w:type="dxa"/>
            <w:bottom w:w="0" w:type="dxa"/>
            <w:right w:w="108" w:type="dxa"/>
          </w:tblCellMar>
        </w:tblPrEx>
        <w:trPr>
          <w:trHeight w:val="410" w:hRule="atLeast"/>
        </w:trPr>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333333"/>
                <w:kern w:val="0"/>
                <w:sz w:val="24"/>
              </w:rPr>
            </w:pPr>
            <w:r>
              <w:rPr>
                <w:rFonts w:hint="eastAsia" w:ascii="宋体" w:hAnsi="宋体" w:cs="宋体"/>
                <w:color w:val="000000"/>
                <w:kern w:val="0"/>
                <w:sz w:val="24"/>
              </w:rPr>
              <w:t>3</w:t>
            </w:r>
          </w:p>
        </w:tc>
        <w:tc>
          <w:tcPr>
            <w:tcW w:w="22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333333"/>
                <w:kern w:val="0"/>
                <w:sz w:val="24"/>
              </w:rPr>
            </w:pPr>
            <w:r>
              <w:rPr>
                <w:rFonts w:hint="eastAsia" w:ascii="宋体" w:hAnsi="宋体" w:cs="宋体"/>
                <w:sz w:val="24"/>
              </w:rPr>
              <w:t>招标代理机构</w:t>
            </w:r>
          </w:p>
        </w:tc>
        <w:tc>
          <w:tcPr>
            <w:tcW w:w="633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kern w:val="0"/>
                <w:sz w:val="24"/>
              </w:rPr>
            </w:pPr>
            <w:r>
              <w:rPr>
                <w:rFonts w:hint="eastAsia" w:ascii="宋体" w:hAnsi="宋体" w:cs="宋体"/>
                <w:kern w:val="0"/>
                <w:sz w:val="24"/>
              </w:rPr>
              <w:t>代理机构：河南省天隆工程管理咨询有限公司</w:t>
            </w:r>
          </w:p>
          <w:p>
            <w:pPr>
              <w:spacing w:line="400" w:lineRule="exact"/>
              <w:rPr>
                <w:rFonts w:hint="eastAsia" w:ascii="宋体" w:hAnsi="宋体" w:cs="宋体"/>
                <w:kern w:val="0"/>
                <w:sz w:val="24"/>
              </w:rPr>
            </w:pPr>
            <w:r>
              <w:rPr>
                <w:rFonts w:hint="eastAsia" w:ascii="宋体" w:hAnsi="宋体" w:cs="宋体"/>
                <w:kern w:val="0"/>
                <w:sz w:val="24"/>
              </w:rPr>
              <w:t>代理机构联系方式：李女士</w:t>
            </w:r>
          </w:p>
          <w:p>
            <w:pPr>
              <w:spacing w:line="400" w:lineRule="exact"/>
              <w:rPr>
                <w:rFonts w:hint="eastAsia" w:ascii="宋体" w:hAnsi="宋体" w:cs="宋体"/>
                <w:kern w:val="0"/>
                <w:sz w:val="24"/>
              </w:rPr>
            </w:pPr>
            <w:r>
              <w:rPr>
                <w:rFonts w:hint="eastAsia" w:ascii="宋体" w:hAnsi="宋体" w:cs="宋体"/>
                <w:kern w:val="0"/>
                <w:sz w:val="24"/>
              </w:rPr>
              <w:t>联系电话：15837470768</w:t>
            </w:r>
          </w:p>
          <w:p>
            <w:pPr>
              <w:spacing w:line="400" w:lineRule="exact"/>
              <w:rPr>
                <w:rFonts w:hint="eastAsia" w:ascii="宋体" w:hAnsi="宋体" w:cs="宋体"/>
                <w:kern w:val="0"/>
                <w:sz w:val="24"/>
              </w:rPr>
            </w:pPr>
            <w:r>
              <w:rPr>
                <w:rFonts w:hint="eastAsia" w:ascii="宋体" w:hAnsi="宋体" w:cs="宋体"/>
                <w:kern w:val="0"/>
                <w:sz w:val="24"/>
              </w:rPr>
              <w:t>代理机构地址：郑州市郑汴路与玉凤路交叉口向南升龙环球大厦C座26层2608室</w:t>
            </w:r>
          </w:p>
        </w:tc>
      </w:tr>
      <w:tr>
        <w:tblPrEx>
          <w:tblLayout w:type="fixed"/>
          <w:tblCellMar>
            <w:top w:w="0" w:type="dxa"/>
            <w:left w:w="108" w:type="dxa"/>
            <w:bottom w:w="0" w:type="dxa"/>
            <w:right w:w="108" w:type="dxa"/>
          </w:tblCellMar>
        </w:tblPrEx>
        <w:trPr>
          <w:trHeight w:val="191" w:hRule="atLeast"/>
        </w:trPr>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4"/>
                <w:lang w:val="en-US" w:eastAsia="zh-CN"/>
              </w:rPr>
            </w:pPr>
            <w:r>
              <w:rPr>
                <w:rFonts w:hint="eastAsia" w:ascii="宋体" w:hAnsi="宋体" w:cs="宋体"/>
                <w:sz w:val="24"/>
                <w:lang w:val="en-US" w:eastAsia="zh-CN"/>
              </w:rPr>
              <w:t>4</w:t>
            </w:r>
          </w:p>
        </w:tc>
        <w:tc>
          <w:tcPr>
            <w:tcW w:w="22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 w:val="24"/>
              </w:rPr>
            </w:pPr>
            <w:r>
              <w:rPr>
                <w:rFonts w:hint="eastAsia" w:ascii="宋体" w:hAnsi="宋体" w:cs="宋体"/>
                <w:sz w:val="24"/>
              </w:rPr>
              <w:t>项目名称</w:t>
            </w:r>
          </w:p>
        </w:tc>
        <w:tc>
          <w:tcPr>
            <w:tcW w:w="633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000000"/>
                <w:kern w:val="0"/>
                <w:sz w:val="24"/>
                <w:lang w:eastAsia="zh-CN"/>
              </w:rPr>
            </w:pPr>
            <w:r>
              <w:rPr>
                <w:rFonts w:hint="eastAsia" w:ascii="宋体" w:hAnsi="宋体" w:cs="宋体"/>
                <w:kern w:val="0"/>
                <w:sz w:val="24"/>
                <w:lang w:eastAsia="zh-CN"/>
              </w:rPr>
              <w:t>2018年长葛市社区规范化建设设计项目（二次）</w:t>
            </w:r>
          </w:p>
        </w:tc>
      </w:tr>
      <w:tr>
        <w:tblPrEx>
          <w:tblLayout w:type="fixed"/>
          <w:tblCellMar>
            <w:top w:w="0" w:type="dxa"/>
            <w:left w:w="108" w:type="dxa"/>
            <w:bottom w:w="0" w:type="dxa"/>
            <w:right w:w="108" w:type="dxa"/>
          </w:tblCellMar>
        </w:tblPrEx>
        <w:trPr>
          <w:trHeight w:val="440" w:hRule="atLeast"/>
        </w:trPr>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333333"/>
                <w:kern w:val="0"/>
                <w:sz w:val="24"/>
              </w:rPr>
            </w:pPr>
            <w:r>
              <w:rPr>
                <w:rFonts w:hint="eastAsia" w:ascii="宋体" w:hAnsi="宋体" w:cs="宋体"/>
                <w:color w:val="000000"/>
                <w:kern w:val="0"/>
                <w:sz w:val="24"/>
              </w:rPr>
              <w:t>5</w:t>
            </w:r>
          </w:p>
        </w:tc>
        <w:tc>
          <w:tcPr>
            <w:tcW w:w="22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333333"/>
                <w:kern w:val="0"/>
                <w:sz w:val="24"/>
              </w:rPr>
            </w:pPr>
            <w:r>
              <w:rPr>
                <w:rFonts w:hint="eastAsia" w:ascii="宋体" w:hAnsi="宋体" w:cs="宋体"/>
                <w:sz w:val="24"/>
              </w:rPr>
              <w:t>服务地点</w:t>
            </w:r>
          </w:p>
        </w:tc>
        <w:tc>
          <w:tcPr>
            <w:tcW w:w="633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color w:val="000000"/>
                <w:kern w:val="0"/>
                <w:sz w:val="24"/>
              </w:rPr>
            </w:pPr>
            <w:r>
              <w:rPr>
                <w:rFonts w:hint="eastAsia" w:ascii="宋体" w:hAnsi="宋体" w:cs="宋体"/>
                <w:color w:val="000000"/>
                <w:kern w:val="0"/>
                <w:sz w:val="24"/>
              </w:rPr>
              <w:t>长葛市</w:t>
            </w:r>
          </w:p>
        </w:tc>
      </w:tr>
      <w:tr>
        <w:tblPrEx>
          <w:tblLayout w:type="fixed"/>
          <w:tblCellMar>
            <w:top w:w="0" w:type="dxa"/>
            <w:left w:w="108" w:type="dxa"/>
            <w:bottom w:w="0" w:type="dxa"/>
            <w:right w:w="108" w:type="dxa"/>
          </w:tblCellMar>
        </w:tblPrEx>
        <w:trPr>
          <w:trHeight w:val="410" w:hRule="atLeast"/>
        </w:trPr>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000000"/>
                <w:kern w:val="0"/>
                <w:sz w:val="24"/>
              </w:rPr>
            </w:pPr>
            <w:r>
              <w:rPr>
                <w:rFonts w:hint="eastAsia" w:ascii="宋体" w:hAnsi="宋体" w:cs="宋体"/>
                <w:color w:val="000000"/>
                <w:kern w:val="0"/>
                <w:sz w:val="24"/>
              </w:rPr>
              <w:t>6</w:t>
            </w:r>
          </w:p>
        </w:tc>
        <w:tc>
          <w:tcPr>
            <w:tcW w:w="22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000000"/>
                <w:kern w:val="0"/>
                <w:sz w:val="24"/>
              </w:rPr>
            </w:pPr>
            <w:r>
              <w:rPr>
                <w:rFonts w:hint="eastAsia" w:ascii="宋体" w:hAnsi="宋体" w:cs="宋体"/>
                <w:sz w:val="24"/>
              </w:rPr>
              <w:t>资金来源</w:t>
            </w:r>
          </w:p>
        </w:tc>
        <w:tc>
          <w:tcPr>
            <w:tcW w:w="63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420" w:lineRule="exact"/>
              <w:rPr>
                <w:rFonts w:hint="eastAsia" w:ascii="宋体" w:hAnsi="宋体" w:cs="宋体"/>
                <w:color w:val="000000"/>
                <w:kern w:val="0"/>
                <w:sz w:val="24"/>
              </w:rPr>
            </w:pPr>
            <w:r>
              <w:rPr>
                <w:rFonts w:hint="eastAsia" w:ascii="宋体" w:hAnsi="宋体" w:cs="宋体"/>
                <w:kern w:val="0"/>
                <w:sz w:val="24"/>
              </w:rPr>
              <w:t>财政资金</w:t>
            </w:r>
          </w:p>
        </w:tc>
      </w:tr>
      <w:tr>
        <w:tblPrEx>
          <w:tblLayout w:type="fixed"/>
          <w:tblCellMar>
            <w:top w:w="0" w:type="dxa"/>
            <w:left w:w="108" w:type="dxa"/>
            <w:bottom w:w="0" w:type="dxa"/>
            <w:right w:w="108" w:type="dxa"/>
          </w:tblCellMar>
        </w:tblPrEx>
        <w:trPr>
          <w:trHeight w:val="401" w:hRule="atLeast"/>
        </w:trPr>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333333"/>
                <w:kern w:val="0"/>
                <w:sz w:val="24"/>
              </w:rPr>
            </w:pPr>
            <w:r>
              <w:rPr>
                <w:rFonts w:hint="eastAsia" w:ascii="宋体" w:hAnsi="宋体" w:cs="宋体"/>
                <w:color w:val="000000"/>
                <w:kern w:val="0"/>
                <w:sz w:val="24"/>
              </w:rPr>
              <w:t>7</w:t>
            </w:r>
          </w:p>
        </w:tc>
        <w:tc>
          <w:tcPr>
            <w:tcW w:w="22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333333"/>
                <w:kern w:val="0"/>
                <w:sz w:val="24"/>
              </w:rPr>
            </w:pPr>
            <w:r>
              <w:rPr>
                <w:rFonts w:hint="eastAsia" w:ascii="宋体" w:hAnsi="宋体" w:cs="宋体"/>
                <w:sz w:val="24"/>
              </w:rPr>
              <w:t>资金落实情况</w:t>
            </w:r>
          </w:p>
        </w:tc>
        <w:tc>
          <w:tcPr>
            <w:tcW w:w="63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420" w:lineRule="exact"/>
              <w:rPr>
                <w:rFonts w:hint="eastAsia" w:ascii="宋体" w:hAnsi="宋体" w:cs="宋体"/>
                <w:color w:val="000000"/>
                <w:kern w:val="0"/>
                <w:sz w:val="24"/>
                <w:u w:val="single"/>
              </w:rPr>
            </w:pPr>
            <w:r>
              <w:rPr>
                <w:rFonts w:hint="eastAsia" w:ascii="宋体" w:hAnsi="宋体" w:cs="宋体"/>
                <w:kern w:val="0"/>
                <w:sz w:val="24"/>
              </w:rPr>
              <w:t>已落实</w:t>
            </w:r>
          </w:p>
        </w:tc>
      </w:tr>
      <w:tr>
        <w:tblPrEx>
          <w:tblLayout w:type="fixed"/>
          <w:tblCellMar>
            <w:top w:w="0" w:type="dxa"/>
            <w:left w:w="108" w:type="dxa"/>
            <w:bottom w:w="0" w:type="dxa"/>
            <w:right w:w="108" w:type="dxa"/>
          </w:tblCellMar>
        </w:tblPrEx>
        <w:trPr>
          <w:trHeight w:val="606" w:hRule="atLeast"/>
        </w:trPr>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333333"/>
                <w:kern w:val="0"/>
                <w:sz w:val="24"/>
              </w:rPr>
            </w:pPr>
            <w:r>
              <w:rPr>
                <w:rFonts w:hint="eastAsia" w:ascii="宋体" w:hAnsi="宋体" w:cs="宋体"/>
                <w:color w:val="000000"/>
                <w:kern w:val="0"/>
                <w:sz w:val="24"/>
              </w:rPr>
              <w:t>8</w:t>
            </w:r>
          </w:p>
        </w:tc>
        <w:tc>
          <w:tcPr>
            <w:tcW w:w="226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sz w:val="24"/>
              </w:rPr>
            </w:pPr>
            <w:r>
              <w:rPr>
                <w:rFonts w:hint="eastAsia" w:ascii="宋体" w:hAnsi="宋体" w:cs="宋体"/>
                <w:sz w:val="24"/>
              </w:rPr>
              <w:t xml:space="preserve">    采购内容</w:t>
            </w:r>
          </w:p>
        </w:tc>
        <w:tc>
          <w:tcPr>
            <w:tcW w:w="6330" w:type="dxa"/>
            <w:tcBorders>
              <w:top w:val="single" w:color="auto" w:sz="4" w:space="0"/>
              <w:left w:val="single" w:color="auto" w:sz="4" w:space="0"/>
              <w:bottom w:val="single" w:color="auto" w:sz="4" w:space="0"/>
              <w:right w:val="single" w:color="auto" w:sz="4" w:space="0"/>
            </w:tcBorders>
            <w:vAlign w:val="center"/>
          </w:tcPr>
          <w:p>
            <w:pPr>
              <w:pStyle w:val="15"/>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outlineLvl w:val="9"/>
              <w:rPr>
                <w:rFonts w:hint="eastAsia" w:ascii="宋体" w:hAnsi="宋体" w:cs="宋体"/>
                <w:b/>
                <w:bCs/>
                <w:lang w:eastAsia="zh-CN"/>
              </w:rPr>
            </w:pPr>
            <w:r>
              <w:rPr>
                <w:rFonts w:hint="eastAsia" w:ascii="宋体" w:hAnsi="宋体" w:cs="宋体"/>
                <w:b/>
                <w:bCs/>
                <w:lang w:eastAsia="zh-CN"/>
              </w:rPr>
              <w:t>一标段：</w:t>
            </w:r>
          </w:p>
          <w:p>
            <w:pPr>
              <w:pStyle w:val="15"/>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outlineLvl w:val="9"/>
              <w:rPr>
                <w:rFonts w:hint="eastAsia" w:ascii="宋体" w:hAnsi="宋体" w:cs="宋体"/>
                <w:lang w:val="en-US" w:eastAsia="zh-CN"/>
              </w:rPr>
            </w:pPr>
            <w:r>
              <w:rPr>
                <w:rFonts w:hint="eastAsia" w:ascii="宋体" w:hAnsi="宋体" w:cs="宋体"/>
                <w:b/>
                <w:bCs/>
                <w:lang w:eastAsia="zh-CN"/>
              </w:rPr>
              <w:t>坡杨社区：</w:t>
            </w:r>
            <w:r>
              <w:rPr>
                <w:rFonts w:hint="eastAsia" w:ascii="宋体" w:hAnsi="宋体" w:cs="宋体"/>
                <w:lang w:eastAsia="zh-CN"/>
              </w:rPr>
              <w:t>建设内容及规模：室内</w:t>
            </w:r>
            <w:r>
              <w:rPr>
                <w:rFonts w:hint="eastAsia" w:ascii="宋体" w:hAnsi="宋体" w:cs="宋体"/>
                <w:lang w:val="en-US" w:eastAsia="zh-CN"/>
              </w:rPr>
              <w:t>1500平方米“一有七中心”功能设计；室外5400平方米绿化面积及配套设施设计。</w:t>
            </w:r>
          </w:p>
          <w:p>
            <w:pPr>
              <w:pStyle w:val="15"/>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outlineLvl w:val="9"/>
              <w:rPr>
                <w:rFonts w:hint="eastAsia" w:ascii="宋体" w:hAnsi="宋体" w:cs="宋体"/>
                <w:lang w:val="en-US" w:eastAsia="zh-CN"/>
              </w:rPr>
            </w:pPr>
            <w:r>
              <w:rPr>
                <w:rFonts w:hint="eastAsia" w:ascii="宋体" w:hAnsi="宋体" w:cs="宋体"/>
                <w:b/>
                <w:bCs/>
                <w:lang w:val="en-US" w:eastAsia="zh-CN"/>
              </w:rPr>
              <w:t>潩水社区：</w:t>
            </w:r>
            <w:r>
              <w:rPr>
                <w:rFonts w:hint="eastAsia" w:ascii="宋体" w:hAnsi="宋体" w:cs="宋体"/>
                <w:lang w:eastAsia="zh-CN"/>
              </w:rPr>
              <w:t>建设内容及规模：新建建筑</w:t>
            </w:r>
            <w:r>
              <w:rPr>
                <w:rFonts w:hint="eastAsia" w:ascii="宋体" w:hAnsi="宋体" w:cs="宋体"/>
                <w:lang w:val="en-US" w:eastAsia="zh-CN"/>
              </w:rPr>
              <w:t>1栋4层1100平方米服务用房设计；</w:t>
            </w:r>
            <w:r>
              <w:rPr>
                <w:rFonts w:hint="eastAsia" w:ascii="宋体" w:hAnsi="宋体" w:cs="宋体"/>
                <w:lang w:eastAsia="zh-CN"/>
              </w:rPr>
              <w:t>室内</w:t>
            </w:r>
            <w:r>
              <w:rPr>
                <w:rFonts w:hint="eastAsia" w:ascii="宋体" w:hAnsi="宋体" w:cs="宋体"/>
                <w:lang w:val="en-US" w:eastAsia="zh-CN"/>
              </w:rPr>
              <w:t>1600平方米“一有七中心”功能设计；室外3100平方米，其中2100平方米绿化设计，1000平方米配套设施设计。</w:t>
            </w:r>
          </w:p>
          <w:p>
            <w:pPr>
              <w:pStyle w:val="15"/>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outlineLvl w:val="9"/>
              <w:rPr>
                <w:rFonts w:hint="eastAsia" w:ascii="宋体" w:hAnsi="宋体" w:cs="宋体"/>
                <w:lang w:val="en-US" w:eastAsia="zh-CN"/>
              </w:rPr>
            </w:pPr>
            <w:r>
              <w:rPr>
                <w:rFonts w:hint="eastAsia" w:ascii="宋体" w:hAnsi="宋体" w:cs="宋体"/>
                <w:b/>
                <w:bCs/>
                <w:lang w:val="en-US" w:eastAsia="zh-CN"/>
              </w:rPr>
              <w:t>保盛社区：</w:t>
            </w:r>
            <w:r>
              <w:rPr>
                <w:rFonts w:hint="eastAsia" w:ascii="宋体" w:hAnsi="宋体" w:cs="宋体"/>
                <w:lang w:eastAsia="zh-CN"/>
              </w:rPr>
              <w:t>建设内容及规模：室内</w:t>
            </w:r>
            <w:r>
              <w:rPr>
                <w:rFonts w:hint="eastAsia" w:ascii="宋体" w:hAnsi="宋体" w:cs="宋体"/>
                <w:lang w:val="en-US" w:eastAsia="zh-CN"/>
              </w:rPr>
              <w:t>900平方米“一有七中心”功能设计；室外1000平方米绿化面积及配套设施设计。</w:t>
            </w:r>
          </w:p>
          <w:p>
            <w:pPr>
              <w:pStyle w:val="15"/>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outlineLvl w:val="9"/>
              <w:rPr>
                <w:rFonts w:hint="eastAsia" w:ascii="宋体" w:hAnsi="宋体" w:cs="宋体"/>
                <w:lang w:val="en-US" w:eastAsia="zh-CN"/>
              </w:rPr>
            </w:pPr>
            <w:r>
              <w:rPr>
                <w:rFonts w:hint="eastAsia" w:ascii="宋体" w:hAnsi="宋体" w:cs="宋体"/>
                <w:b/>
                <w:bCs/>
                <w:lang w:val="en-US" w:eastAsia="zh-CN"/>
              </w:rPr>
              <w:t>坡岳社区：</w:t>
            </w:r>
            <w:r>
              <w:rPr>
                <w:rFonts w:hint="eastAsia" w:ascii="宋体" w:hAnsi="宋体" w:cs="宋体"/>
                <w:lang w:eastAsia="zh-CN"/>
              </w:rPr>
              <w:t>新建建筑</w:t>
            </w:r>
            <w:r>
              <w:rPr>
                <w:rFonts w:hint="eastAsia" w:ascii="宋体" w:hAnsi="宋体" w:cs="宋体"/>
                <w:lang w:val="en-US" w:eastAsia="zh-CN"/>
              </w:rPr>
              <w:t>1栋9层10000平方米服务用房设计；</w:t>
            </w:r>
            <w:r>
              <w:rPr>
                <w:rFonts w:hint="eastAsia" w:ascii="宋体" w:hAnsi="宋体" w:cs="宋体"/>
                <w:lang w:eastAsia="zh-CN"/>
              </w:rPr>
              <w:t>室内</w:t>
            </w:r>
            <w:r>
              <w:rPr>
                <w:rFonts w:hint="eastAsia" w:ascii="宋体" w:hAnsi="宋体" w:cs="宋体"/>
                <w:lang w:val="en-US" w:eastAsia="zh-CN"/>
              </w:rPr>
              <w:t>1200平方米“一有七中心”功能设计。</w:t>
            </w:r>
          </w:p>
          <w:p>
            <w:pPr>
              <w:pStyle w:val="15"/>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outlineLvl w:val="9"/>
              <w:rPr>
                <w:rFonts w:hint="eastAsia" w:ascii="宋体" w:hAnsi="宋体" w:cs="宋体"/>
                <w:lang w:val="en-US" w:eastAsia="zh-CN"/>
              </w:rPr>
            </w:pPr>
            <w:r>
              <w:rPr>
                <w:rFonts w:hint="eastAsia" w:ascii="宋体" w:hAnsi="宋体" w:cs="宋体"/>
                <w:b/>
                <w:bCs/>
                <w:lang w:val="en-US" w:eastAsia="zh-CN"/>
              </w:rPr>
              <w:t>申店社区：</w:t>
            </w:r>
            <w:r>
              <w:rPr>
                <w:rFonts w:hint="eastAsia" w:ascii="宋体" w:hAnsi="宋体" w:cs="宋体"/>
                <w:lang w:eastAsia="zh-CN"/>
              </w:rPr>
              <w:t>建设内容及规模：新建建筑</w:t>
            </w:r>
            <w:r>
              <w:rPr>
                <w:rFonts w:hint="eastAsia" w:ascii="宋体" w:hAnsi="宋体" w:cs="宋体"/>
                <w:lang w:val="en-US" w:eastAsia="zh-CN"/>
              </w:rPr>
              <w:t>1栋2层2000平方米服务用房设计；</w:t>
            </w:r>
            <w:r>
              <w:rPr>
                <w:rFonts w:hint="eastAsia" w:ascii="宋体" w:hAnsi="宋体" w:cs="宋体"/>
                <w:lang w:eastAsia="zh-CN"/>
              </w:rPr>
              <w:t>室内</w:t>
            </w:r>
            <w:r>
              <w:rPr>
                <w:rFonts w:hint="eastAsia" w:ascii="宋体" w:hAnsi="宋体" w:cs="宋体"/>
                <w:lang w:val="en-US" w:eastAsia="zh-CN"/>
              </w:rPr>
              <w:t>2000平方米“一有七中心”功能设计；室外3000平方米绿化及配套设施设计。</w:t>
            </w:r>
          </w:p>
          <w:p>
            <w:pPr>
              <w:pStyle w:val="15"/>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outlineLvl w:val="9"/>
              <w:rPr>
                <w:rFonts w:hint="eastAsia" w:ascii="宋体" w:hAnsi="宋体" w:cs="宋体"/>
                <w:lang w:val="en-US" w:eastAsia="zh-CN"/>
              </w:rPr>
            </w:pPr>
            <w:r>
              <w:rPr>
                <w:rFonts w:hint="eastAsia" w:ascii="宋体" w:hAnsi="宋体" w:cs="宋体"/>
                <w:b/>
                <w:bCs/>
                <w:lang w:val="en-US" w:eastAsia="zh-CN"/>
              </w:rPr>
              <w:t>后吴社区：</w:t>
            </w:r>
            <w:r>
              <w:rPr>
                <w:rFonts w:hint="eastAsia" w:ascii="宋体" w:hAnsi="宋体" w:cs="宋体"/>
                <w:lang w:eastAsia="zh-CN"/>
              </w:rPr>
              <w:t>建设内容及规模：新建建筑</w:t>
            </w:r>
            <w:r>
              <w:rPr>
                <w:rFonts w:hint="eastAsia" w:ascii="宋体" w:hAnsi="宋体" w:cs="宋体"/>
                <w:lang w:val="en-US" w:eastAsia="zh-CN"/>
              </w:rPr>
              <w:t>1栋4层1100平方米服务用房设计；</w:t>
            </w:r>
            <w:r>
              <w:rPr>
                <w:rFonts w:hint="eastAsia" w:ascii="宋体" w:hAnsi="宋体" w:cs="宋体"/>
                <w:lang w:eastAsia="zh-CN"/>
              </w:rPr>
              <w:t>室内</w:t>
            </w:r>
            <w:r>
              <w:rPr>
                <w:rFonts w:hint="eastAsia" w:ascii="宋体" w:hAnsi="宋体" w:cs="宋体"/>
                <w:lang w:val="en-US" w:eastAsia="zh-CN"/>
              </w:rPr>
              <w:t>1600平方米“一有七中心”功能设计；室外3100平方米绿化及配套设施设计。</w:t>
            </w:r>
          </w:p>
          <w:p>
            <w:pPr>
              <w:pStyle w:val="15"/>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outlineLvl w:val="9"/>
              <w:rPr>
                <w:rFonts w:hint="eastAsia" w:ascii="宋体" w:hAnsi="宋体" w:cs="宋体"/>
                <w:b/>
                <w:bCs/>
                <w:lang w:val="en-US" w:eastAsia="zh-CN"/>
              </w:rPr>
            </w:pPr>
          </w:p>
          <w:p>
            <w:pPr>
              <w:pStyle w:val="15"/>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outlineLvl w:val="9"/>
              <w:rPr>
                <w:rFonts w:hint="eastAsia" w:ascii="宋体" w:hAnsi="宋体" w:cs="宋体"/>
                <w:lang w:val="en-US" w:eastAsia="zh-CN"/>
              </w:rPr>
            </w:pPr>
            <w:r>
              <w:rPr>
                <w:rFonts w:hint="eastAsia" w:ascii="宋体" w:hAnsi="宋体" w:cs="宋体"/>
                <w:b/>
                <w:bCs/>
                <w:lang w:val="en-US" w:eastAsia="zh-CN"/>
              </w:rPr>
              <w:t>二标段：</w:t>
            </w:r>
          </w:p>
          <w:p>
            <w:pPr>
              <w:pStyle w:val="15"/>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outlineLvl w:val="9"/>
              <w:rPr>
                <w:rFonts w:hint="eastAsia" w:ascii="宋体" w:hAnsi="宋体" w:cs="宋体"/>
                <w:lang w:val="en-US" w:eastAsia="zh-CN"/>
              </w:rPr>
            </w:pPr>
            <w:r>
              <w:rPr>
                <w:rFonts w:hint="eastAsia" w:ascii="宋体" w:hAnsi="宋体" w:cs="宋体"/>
                <w:b/>
                <w:bCs/>
                <w:lang w:val="en-US" w:eastAsia="zh-CN"/>
              </w:rPr>
              <w:t>桥北社区：</w:t>
            </w:r>
            <w:r>
              <w:rPr>
                <w:rFonts w:hint="eastAsia" w:ascii="宋体" w:hAnsi="宋体" w:cs="宋体"/>
                <w:lang w:eastAsia="zh-CN"/>
              </w:rPr>
              <w:t>建设内容及规模：室内</w:t>
            </w:r>
            <w:r>
              <w:rPr>
                <w:rFonts w:hint="eastAsia" w:ascii="宋体" w:hAnsi="宋体" w:cs="宋体"/>
                <w:lang w:val="en-US" w:eastAsia="zh-CN"/>
              </w:rPr>
              <w:t>1900平方米“一有七中心”功能设计；室外1400平方米绿化面积及配套设施设计。</w:t>
            </w:r>
          </w:p>
          <w:p>
            <w:pPr>
              <w:pStyle w:val="15"/>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outlineLvl w:val="9"/>
              <w:rPr>
                <w:rFonts w:hint="eastAsia" w:ascii="宋体" w:hAnsi="宋体" w:cs="宋体"/>
                <w:lang w:val="en-US" w:eastAsia="zh-CN"/>
              </w:rPr>
            </w:pPr>
            <w:r>
              <w:rPr>
                <w:rFonts w:hint="eastAsia" w:ascii="宋体" w:hAnsi="宋体" w:cs="宋体"/>
                <w:b/>
                <w:bCs/>
                <w:lang w:val="en-US" w:eastAsia="zh-CN"/>
              </w:rPr>
              <w:t>水磨河社区：</w:t>
            </w:r>
            <w:r>
              <w:rPr>
                <w:rFonts w:hint="eastAsia" w:ascii="宋体" w:hAnsi="宋体" w:cs="宋体"/>
                <w:lang w:eastAsia="zh-CN"/>
              </w:rPr>
              <w:t>建设内容及规模：室内</w:t>
            </w:r>
            <w:r>
              <w:rPr>
                <w:rFonts w:hint="eastAsia" w:ascii="宋体" w:hAnsi="宋体" w:cs="宋体"/>
                <w:lang w:val="en-US" w:eastAsia="zh-CN"/>
              </w:rPr>
              <w:t>1300平方米“一有七中心”功能设计；室外8000平方米绿化面积及配套设施设计。</w:t>
            </w:r>
          </w:p>
          <w:p>
            <w:pPr>
              <w:pStyle w:val="15"/>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outlineLvl w:val="9"/>
              <w:rPr>
                <w:rFonts w:hint="eastAsia" w:ascii="宋体" w:hAnsi="宋体" w:cs="宋体"/>
                <w:lang w:val="en-US" w:eastAsia="zh-CN"/>
              </w:rPr>
            </w:pPr>
            <w:r>
              <w:rPr>
                <w:rFonts w:hint="eastAsia" w:ascii="宋体" w:hAnsi="宋体" w:cs="宋体"/>
                <w:b/>
                <w:bCs/>
                <w:lang w:val="en-US" w:eastAsia="zh-CN"/>
              </w:rPr>
              <w:t>后河社区：</w:t>
            </w:r>
            <w:r>
              <w:rPr>
                <w:rFonts w:hint="eastAsia" w:ascii="宋体" w:hAnsi="宋体" w:cs="宋体"/>
                <w:lang w:eastAsia="zh-CN"/>
              </w:rPr>
              <w:t>建设内容及规模：室内</w:t>
            </w:r>
            <w:r>
              <w:rPr>
                <w:rFonts w:hint="eastAsia" w:ascii="宋体" w:hAnsi="宋体" w:cs="宋体"/>
                <w:lang w:val="en-US" w:eastAsia="zh-CN"/>
              </w:rPr>
              <w:t>1200平方米“一有七中心”功能设计。</w:t>
            </w:r>
          </w:p>
        </w:tc>
      </w:tr>
      <w:tr>
        <w:tblPrEx>
          <w:tblLayout w:type="fixed"/>
          <w:tblCellMar>
            <w:top w:w="0" w:type="dxa"/>
            <w:left w:w="108" w:type="dxa"/>
            <w:bottom w:w="0" w:type="dxa"/>
            <w:right w:w="108" w:type="dxa"/>
          </w:tblCellMar>
        </w:tblPrEx>
        <w:trPr>
          <w:trHeight w:val="353" w:hRule="atLeast"/>
        </w:trPr>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333333"/>
                <w:kern w:val="0"/>
                <w:sz w:val="24"/>
              </w:rPr>
            </w:pPr>
            <w:r>
              <w:rPr>
                <w:rFonts w:hint="eastAsia" w:ascii="宋体" w:hAnsi="宋体" w:cs="宋体"/>
                <w:color w:val="000000"/>
                <w:kern w:val="0"/>
                <w:sz w:val="24"/>
              </w:rPr>
              <w:t>9</w:t>
            </w:r>
          </w:p>
        </w:tc>
        <w:tc>
          <w:tcPr>
            <w:tcW w:w="22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4"/>
              </w:rPr>
            </w:pPr>
            <w:r>
              <w:rPr>
                <w:rFonts w:hint="eastAsia" w:ascii="宋体" w:hAnsi="宋体" w:cs="宋体"/>
                <w:sz w:val="24"/>
              </w:rPr>
              <w:t>服务期限</w:t>
            </w:r>
          </w:p>
        </w:tc>
        <w:tc>
          <w:tcPr>
            <w:tcW w:w="6330" w:type="dxa"/>
            <w:tcBorders>
              <w:top w:val="single" w:color="auto" w:sz="4" w:space="0"/>
              <w:left w:val="single" w:color="auto" w:sz="4" w:space="0"/>
              <w:bottom w:val="single" w:color="auto" w:sz="4" w:space="0"/>
              <w:right w:val="single" w:color="auto" w:sz="4" w:space="0"/>
            </w:tcBorders>
            <w:vAlign w:val="center"/>
          </w:tcPr>
          <w:p>
            <w:pPr>
              <w:pStyle w:val="15"/>
              <w:widowControl/>
              <w:shd w:val="clear" w:color="auto" w:fill="FFFFFF"/>
              <w:jc w:val="left"/>
              <w:rPr>
                <w:rFonts w:hint="eastAsia" w:ascii="宋体" w:hAnsi="宋体" w:cs="宋体"/>
                <w:sz w:val="24"/>
                <w:lang w:val="en-US"/>
              </w:rPr>
            </w:pPr>
            <w:r>
              <w:rPr>
                <w:rFonts w:hint="eastAsia" w:ascii="宋体" w:hAnsi="宋体" w:cs="宋体"/>
                <w:lang w:val="en-US" w:eastAsia="zh-CN"/>
              </w:rPr>
              <w:t>一标段：30 日历天；二标段： 15 日历天。</w:t>
            </w:r>
          </w:p>
        </w:tc>
      </w:tr>
      <w:tr>
        <w:tblPrEx>
          <w:tblLayout w:type="fixed"/>
          <w:tblCellMar>
            <w:top w:w="0" w:type="dxa"/>
            <w:left w:w="108" w:type="dxa"/>
            <w:bottom w:w="0" w:type="dxa"/>
            <w:right w:w="108" w:type="dxa"/>
          </w:tblCellMar>
        </w:tblPrEx>
        <w:trPr>
          <w:trHeight w:val="458" w:hRule="atLeast"/>
        </w:trPr>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333333"/>
                <w:kern w:val="0"/>
                <w:sz w:val="24"/>
              </w:rPr>
            </w:pPr>
            <w:r>
              <w:rPr>
                <w:rFonts w:hint="eastAsia" w:ascii="宋体" w:hAnsi="宋体" w:cs="宋体"/>
                <w:color w:val="000000"/>
                <w:kern w:val="0"/>
                <w:sz w:val="24"/>
              </w:rPr>
              <w:t>10</w:t>
            </w:r>
          </w:p>
        </w:tc>
        <w:tc>
          <w:tcPr>
            <w:tcW w:w="22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333333"/>
                <w:kern w:val="0"/>
                <w:sz w:val="24"/>
              </w:rPr>
            </w:pPr>
            <w:r>
              <w:rPr>
                <w:rFonts w:hint="eastAsia" w:ascii="宋体" w:hAnsi="宋体" w:cs="宋体"/>
                <w:sz w:val="24"/>
              </w:rPr>
              <w:t>质量要求</w:t>
            </w:r>
          </w:p>
        </w:tc>
        <w:tc>
          <w:tcPr>
            <w:tcW w:w="633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color w:val="000000"/>
                <w:kern w:val="0"/>
                <w:sz w:val="24"/>
              </w:rPr>
            </w:pPr>
            <w:r>
              <w:rPr>
                <w:rFonts w:hint="eastAsia" w:ascii="宋体" w:hAnsi="宋体" w:eastAsia="宋体" w:cs="宋体"/>
                <w:kern w:val="0"/>
                <w:sz w:val="24"/>
                <w:szCs w:val="24"/>
                <w:lang w:val="en-US" w:eastAsia="zh-CN" w:bidi="ar"/>
              </w:rPr>
              <w:t>符合国家现行有关设计规范、标准和规定。</w:t>
            </w:r>
          </w:p>
        </w:tc>
      </w:tr>
      <w:tr>
        <w:tblPrEx>
          <w:tblLayout w:type="fixed"/>
          <w:tblCellMar>
            <w:top w:w="0" w:type="dxa"/>
            <w:left w:w="108" w:type="dxa"/>
            <w:bottom w:w="0" w:type="dxa"/>
            <w:right w:w="108" w:type="dxa"/>
          </w:tblCellMar>
        </w:tblPrEx>
        <w:trPr>
          <w:trHeight w:val="1056" w:hRule="atLeast"/>
        </w:trPr>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333333"/>
                <w:kern w:val="0"/>
                <w:sz w:val="24"/>
              </w:rPr>
            </w:pPr>
            <w:r>
              <w:rPr>
                <w:rFonts w:hint="eastAsia" w:ascii="宋体" w:hAnsi="宋体" w:cs="宋体"/>
                <w:color w:val="000000"/>
                <w:kern w:val="0"/>
                <w:sz w:val="24"/>
              </w:rPr>
              <w:t>11</w:t>
            </w:r>
          </w:p>
        </w:tc>
        <w:tc>
          <w:tcPr>
            <w:tcW w:w="22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333333"/>
                <w:kern w:val="0"/>
                <w:sz w:val="24"/>
              </w:rPr>
            </w:pPr>
            <w:r>
              <w:rPr>
                <w:rFonts w:hint="eastAsia" w:ascii="宋体" w:hAnsi="宋体" w:cs="宋体"/>
                <w:sz w:val="24"/>
              </w:rPr>
              <w:t>供应商资质条件、能力</w:t>
            </w:r>
          </w:p>
        </w:tc>
        <w:tc>
          <w:tcPr>
            <w:tcW w:w="6330" w:type="dxa"/>
            <w:tcBorders>
              <w:top w:val="single" w:color="auto" w:sz="4" w:space="0"/>
              <w:left w:val="single" w:color="auto" w:sz="4" w:space="0"/>
              <w:bottom w:val="single" w:color="auto" w:sz="4" w:space="0"/>
              <w:right w:val="single" w:color="auto" w:sz="4" w:space="0"/>
            </w:tcBorders>
            <w:vAlign w:val="center"/>
          </w:tcPr>
          <w:p>
            <w:pPr>
              <w:pStyle w:val="15"/>
              <w:wordWrap w:val="0"/>
              <w:spacing w:line="360" w:lineRule="auto"/>
              <w:rPr>
                <w:rFonts w:hint="eastAsia" w:ascii="宋体" w:hAnsi="宋体" w:cs="宋体"/>
                <w:kern w:val="0"/>
              </w:rPr>
            </w:pPr>
            <w:r>
              <w:rPr>
                <w:rFonts w:hint="eastAsia" w:ascii="宋体" w:hAnsi="宋体" w:cs="宋体"/>
                <w:kern w:val="0"/>
              </w:rPr>
              <w:t>1、符合《中华人民共和国政府采购法》第二十二条之规定；</w:t>
            </w:r>
          </w:p>
          <w:p>
            <w:pPr>
              <w:pStyle w:val="15"/>
              <w:wordWrap w:val="0"/>
              <w:spacing w:line="360" w:lineRule="auto"/>
              <w:rPr>
                <w:rFonts w:hint="eastAsia" w:ascii="宋体" w:hAnsi="宋体" w:cs="宋体"/>
                <w:kern w:val="0"/>
              </w:rPr>
            </w:pPr>
            <w:r>
              <w:rPr>
                <w:rFonts w:hint="eastAsia" w:ascii="宋体" w:hAnsi="宋体" w:cs="宋体"/>
                <w:kern w:val="0"/>
                <w:lang w:val="en-US" w:eastAsia="zh-CN"/>
              </w:rPr>
              <w:t>2、</w:t>
            </w:r>
            <w:r>
              <w:rPr>
                <w:rFonts w:hint="eastAsia" w:ascii="宋体" w:hAnsi="宋体" w:cs="宋体"/>
                <w:kern w:val="0"/>
                <w:lang w:eastAsia="zh-CN"/>
              </w:rPr>
              <w:t>供应商</w:t>
            </w:r>
            <w:r>
              <w:rPr>
                <w:rFonts w:hint="eastAsia" w:ascii="宋体" w:hAnsi="宋体" w:cs="宋体"/>
                <w:kern w:val="0"/>
              </w:rPr>
              <w:t>须具有独立法人资格，具备建设行政主管部门颁发的工程设计综合甲级资质或建筑行业（建筑工程）建设项目设计</w:t>
            </w:r>
            <w:r>
              <w:rPr>
                <w:rFonts w:hint="eastAsia" w:ascii="宋体" w:hAnsi="宋体" w:cs="宋体"/>
                <w:kern w:val="0"/>
                <w:lang w:eastAsia="zh-CN"/>
              </w:rPr>
              <w:t>执业</w:t>
            </w:r>
            <w:r>
              <w:rPr>
                <w:rFonts w:hint="eastAsia" w:ascii="宋体" w:hAnsi="宋体" w:cs="宋体"/>
                <w:kern w:val="0"/>
              </w:rPr>
              <w:t>乙级及以上资质；拟派项目负责人具有二级及以上注册建筑师资格；</w:t>
            </w:r>
          </w:p>
          <w:p>
            <w:pPr>
              <w:pStyle w:val="15"/>
              <w:wordWrap w:val="0"/>
              <w:spacing w:line="360" w:lineRule="auto"/>
              <w:rPr>
                <w:rFonts w:hint="eastAsia" w:ascii="宋体" w:hAnsi="宋体" w:cs="宋体"/>
                <w:kern w:val="0"/>
              </w:rPr>
            </w:pPr>
            <w:r>
              <w:rPr>
                <w:rFonts w:hint="eastAsia" w:ascii="宋体" w:hAnsi="宋体" w:cs="宋体"/>
                <w:kern w:val="0"/>
              </w:rPr>
              <w:t>3、根据《关于在政府采购活动中查询及使用信用记录有关问题的通知》(财库[2016]125号) 和豫财购【2016】15号的规定，对列入失信被执行人、重大税收违法案件当事人名单、政府采购严重违法失信行为记录名单的供应商，拒绝参与本项目采购活动；【查询渠道：“信用中国”网站（www.creditchina.gov.cn）、中国政府采购网（www.ccgp.gov.cn），提供网站的查询截图】。</w:t>
            </w:r>
          </w:p>
          <w:p>
            <w:pPr>
              <w:pStyle w:val="15"/>
              <w:wordWrap w:val="0"/>
              <w:spacing w:line="360" w:lineRule="auto"/>
              <w:rPr>
                <w:rFonts w:hint="eastAsia" w:ascii="宋体" w:hAnsi="宋体" w:cs="宋体"/>
                <w:kern w:val="0"/>
              </w:rPr>
            </w:pPr>
            <w:r>
              <w:rPr>
                <w:rFonts w:hint="eastAsia" w:ascii="宋体" w:hAnsi="宋体" w:cs="宋体"/>
                <w:kern w:val="0"/>
                <w:lang w:val="en-US" w:eastAsia="zh-CN"/>
              </w:rPr>
              <w:t>4</w:t>
            </w:r>
            <w:r>
              <w:rPr>
                <w:rFonts w:hint="eastAsia" w:ascii="宋体" w:hAnsi="宋体" w:cs="宋体"/>
                <w:kern w:val="0"/>
              </w:rPr>
              <w:t>、本项目不接受联合体投标。</w:t>
            </w:r>
          </w:p>
        </w:tc>
      </w:tr>
      <w:tr>
        <w:tblPrEx>
          <w:tblLayout w:type="fixed"/>
          <w:tblCellMar>
            <w:top w:w="0" w:type="dxa"/>
            <w:left w:w="108" w:type="dxa"/>
            <w:bottom w:w="0" w:type="dxa"/>
            <w:right w:w="108" w:type="dxa"/>
          </w:tblCellMar>
        </w:tblPrEx>
        <w:trPr>
          <w:trHeight w:val="921" w:hRule="atLeast"/>
        </w:trPr>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333333"/>
                <w:kern w:val="0"/>
                <w:sz w:val="24"/>
              </w:rPr>
            </w:pPr>
            <w:r>
              <w:rPr>
                <w:rFonts w:hint="eastAsia" w:ascii="宋体" w:hAnsi="宋体" w:cs="宋体"/>
                <w:color w:val="000000"/>
                <w:kern w:val="0"/>
                <w:sz w:val="24"/>
              </w:rPr>
              <w:t>12</w:t>
            </w:r>
          </w:p>
        </w:tc>
        <w:tc>
          <w:tcPr>
            <w:tcW w:w="22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333333"/>
                <w:kern w:val="0"/>
                <w:sz w:val="24"/>
              </w:rPr>
            </w:pPr>
            <w:r>
              <w:rPr>
                <w:rFonts w:hint="eastAsia" w:ascii="宋体" w:hAnsi="宋体" w:cs="宋体"/>
                <w:sz w:val="24"/>
              </w:rPr>
              <w:t>构成采购文件的其他材料</w:t>
            </w:r>
          </w:p>
        </w:tc>
        <w:tc>
          <w:tcPr>
            <w:tcW w:w="633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000000"/>
                <w:kern w:val="0"/>
                <w:sz w:val="24"/>
                <w:u w:val="single"/>
                <w:lang w:eastAsia="zh-CN"/>
              </w:rPr>
            </w:pPr>
            <w:r>
              <w:rPr>
                <w:rFonts w:hint="eastAsia" w:ascii="宋体" w:hAnsi="宋体" w:cs="宋体"/>
                <w:sz w:val="24"/>
                <w:lang w:eastAsia="zh-CN"/>
              </w:rPr>
              <w:t>经备案的招标文件补充和修改文件（如有）。</w:t>
            </w:r>
          </w:p>
        </w:tc>
      </w:tr>
      <w:tr>
        <w:tblPrEx>
          <w:tblLayout w:type="fixed"/>
          <w:tblCellMar>
            <w:top w:w="0" w:type="dxa"/>
            <w:left w:w="108" w:type="dxa"/>
            <w:bottom w:w="0" w:type="dxa"/>
            <w:right w:w="108" w:type="dxa"/>
          </w:tblCellMar>
        </w:tblPrEx>
        <w:trPr>
          <w:trHeight w:val="616" w:hRule="atLeast"/>
        </w:trPr>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333333"/>
                <w:kern w:val="0"/>
                <w:sz w:val="24"/>
                <w:lang w:eastAsia="zh-CN"/>
              </w:rPr>
            </w:pPr>
            <w:r>
              <w:rPr>
                <w:rFonts w:hint="eastAsia" w:ascii="宋体" w:hAnsi="宋体" w:cs="宋体"/>
                <w:color w:val="333333"/>
                <w:kern w:val="0"/>
                <w:sz w:val="24"/>
              </w:rPr>
              <w:t>1</w:t>
            </w:r>
            <w:r>
              <w:rPr>
                <w:rFonts w:hint="eastAsia" w:ascii="宋体" w:hAnsi="宋体" w:cs="宋体"/>
                <w:color w:val="333333"/>
                <w:kern w:val="0"/>
                <w:sz w:val="24"/>
                <w:lang w:val="en-US" w:eastAsia="zh-CN"/>
              </w:rPr>
              <w:t>3</w:t>
            </w:r>
          </w:p>
        </w:tc>
        <w:tc>
          <w:tcPr>
            <w:tcW w:w="22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333333"/>
                <w:kern w:val="0"/>
                <w:sz w:val="24"/>
              </w:rPr>
            </w:pPr>
            <w:r>
              <w:rPr>
                <w:rFonts w:hint="eastAsia" w:ascii="宋体" w:hAnsi="宋体" w:cs="宋体"/>
                <w:sz w:val="24"/>
              </w:rPr>
              <w:t>投标截止时间</w:t>
            </w:r>
          </w:p>
        </w:tc>
        <w:tc>
          <w:tcPr>
            <w:tcW w:w="633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color w:val="000000"/>
                <w:kern w:val="0"/>
                <w:sz w:val="24"/>
                <w:u w:val="single"/>
              </w:rPr>
            </w:pPr>
            <w:r>
              <w:rPr>
                <w:rFonts w:hint="eastAsia" w:ascii="宋体" w:hAnsi="宋体" w:cs="宋体"/>
                <w:sz w:val="24"/>
                <w:u w:val="single"/>
                <w:lang w:val="en-US" w:eastAsia="zh-CN"/>
              </w:rPr>
              <w:t xml:space="preserve"> 2018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8</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lang w:val="en-US" w:eastAsia="zh-CN"/>
              </w:rPr>
              <w:t xml:space="preserve"> 21</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lang w:val="en-US" w:eastAsia="zh-CN"/>
              </w:rPr>
              <w:t xml:space="preserve"> 10 </w:t>
            </w:r>
            <w:r>
              <w:rPr>
                <w:rFonts w:hint="eastAsia" w:ascii="宋体" w:hAnsi="宋体" w:cs="宋体"/>
                <w:sz w:val="24"/>
              </w:rPr>
              <w:t>时</w:t>
            </w:r>
            <w:r>
              <w:rPr>
                <w:rFonts w:hint="eastAsia" w:ascii="宋体" w:hAnsi="宋体" w:cs="宋体"/>
                <w:sz w:val="24"/>
                <w:u w:val="single"/>
                <w:lang w:val="en-US" w:eastAsia="zh-CN"/>
              </w:rPr>
              <w:t xml:space="preserve"> 00 </w:t>
            </w:r>
            <w:r>
              <w:rPr>
                <w:rFonts w:hint="eastAsia" w:ascii="宋体" w:hAnsi="宋体" w:cs="宋体"/>
                <w:sz w:val="24"/>
              </w:rPr>
              <w:t>分</w:t>
            </w:r>
          </w:p>
        </w:tc>
      </w:tr>
      <w:tr>
        <w:tblPrEx>
          <w:tblLayout w:type="fixed"/>
          <w:tblCellMar>
            <w:top w:w="0" w:type="dxa"/>
            <w:left w:w="108" w:type="dxa"/>
            <w:bottom w:w="0" w:type="dxa"/>
            <w:right w:w="108" w:type="dxa"/>
          </w:tblCellMar>
        </w:tblPrEx>
        <w:trPr>
          <w:trHeight w:val="951" w:hRule="atLeast"/>
        </w:trPr>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333333"/>
                <w:kern w:val="0"/>
                <w:sz w:val="24"/>
                <w:lang w:eastAsia="zh-CN"/>
              </w:rPr>
            </w:pPr>
            <w:r>
              <w:rPr>
                <w:rFonts w:hint="eastAsia" w:ascii="宋体" w:hAnsi="宋体" w:cs="宋体"/>
                <w:color w:val="333333"/>
                <w:kern w:val="0"/>
                <w:sz w:val="24"/>
              </w:rPr>
              <w:t>1</w:t>
            </w:r>
            <w:r>
              <w:rPr>
                <w:rFonts w:hint="eastAsia" w:ascii="宋体" w:hAnsi="宋体" w:cs="宋体"/>
                <w:color w:val="333333"/>
                <w:kern w:val="0"/>
                <w:sz w:val="24"/>
                <w:lang w:val="en-US" w:eastAsia="zh-CN"/>
              </w:rPr>
              <w:t>4</w:t>
            </w:r>
          </w:p>
        </w:tc>
        <w:tc>
          <w:tcPr>
            <w:tcW w:w="22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333333"/>
                <w:kern w:val="0"/>
                <w:sz w:val="24"/>
              </w:rPr>
            </w:pPr>
            <w:r>
              <w:rPr>
                <w:rFonts w:hint="eastAsia" w:ascii="宋体" w:hAnsi="宋体" w:cs="宋体"/>
                <w:sz w:val="24"/>
              </w:rPr>
              <w:t>供应商确认收到采购文件澄清的时间</w:t>
            </w:r>
          </w:p>
        </w:tc>
        <w:tc>
          <w:tcPr>
            <w:tcW w:w="633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color w:val="000000"/>
                <w:kern w:val="0"/>
                <w:sz w:val="24"/>
                <w:u w:val="single"/>
              </w:rPr>
            </w:pPr>
            <w:r>
              <w:rPr>
                <w:rFonts w:hint="eastAsia" w:ascii="宋体" w:hAnsi="宋体" w:cs="宋体"/>
                <w:sz w:val="24"/>
              </w:rPr>
              <w:t>采购文件的补充文件发出之后2日内</w:t>
            </w:r>
          </w:p>
        </w:tc>
      </w:tr>
      <w:tr>
        <w:tblPrEx>
          <w:tblLayout w:type="fixed"/>
          <w:tblCellMar>
            <w:top w:w="0" w:type="dxa"/>
            <w:left w:w="108" w:type="dxa"/>
            <w:bottom w:w="0" w:type="dxa"/>
            <w:right w:w="108" w:type="dxa"/>
          </w:tblCellMar>
        </w:tblPrEx>
        <w:trPr>
          <w:trHeight w:val="631" w:hRule="atLeast"/>
        </w:trPr>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333333"/>
                <w:kern w:val="0"/>
                <w:sz w:val="24"/>
                <w:lang w:eastAsia="zh-CN"/>
              </w:rPr>
            </w:pPr>
            <w:r>
              <w:rPr>
                <w:rFonts w:hint="eastAsia" w:ascii="宋体" w:hAnsi="宋体" w:cs="宋体"/>
                <w:color w:val="333333"/>
                <w:kern w:val="0"/>
                <w:sz w:val="24"/>
              </w:rPr>
              <w:t>1</w:t>
            </w:r>
            <w:r>
              <w:rPr>
                <w:rFonts w:hint="eastAsia" w:ascii="宋体" w:hAnsi="宋体" w:cs="宋体"/>
                <w:color w:val="333333"/>
                <w:kern w:val="0"/>
                <w:sz w:val="24"/>
                <w:lang w:val="en-US" w:eastAsia="zh-CN"/>
              </w:rPr>
              <w:t>5</w:t>
            </w:r>
          </w:p>
        </w:tc>
        <w:tc>
          <w:tcPr>
            <w:tcW w:w="226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left"/>
              <w:rPr>
                <w:rFonts w:hint="eastAsia" w:ascii="宋体" w:hAnsi="宋体" w:cs="宋体"/>
                <w:color w:val="333333"/>
                <w:kern w:val="0"/>
                <w:sz w:val="24"/>
              </w:rPr>
            </w:pPr>
            <w:r>
              <w:rPr>
                <w:rFonts w:hint="eastAsia" w:ascii="宋体" w:hAnsi="宋体" w:cs="宋体"/>
                <w:kern w:val="0"/>
                <w:sz w:val="24"/>
              </w:rPr>
              <w:t>采购文件的领取</w:t>
            </w:r>
          </w:p>
        </w:tc>
        <w:tc>
          <w:tcPr>
            <w:tcW w:w="633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left"/>
              <w:rPr>
                <w:rFonts w:hint="eastAsia" w:ascii="宋体" w:hAnsi="宋体" w:cs="宋体"/>
                <w:color w:val="000000"/>
                <w:kern w:val="0"/>
                <w:sz w:val="24"/>
                <w:u w:val="single"/>
              </w:rPr>
            </w:pPr>
            <w:r>
              <w:rPr>
                <w:rFonts w:hint="eastAsia" w:ascii="宋体" w:hAnsi="宋体" w:cs="宋体"/>
                <w:kern w:val="0"/>
                <w:sz w:val="24"/>
              </w:rPr>
              <w:t>采购文件</w:t>
            </w:r>
            <w:r>
              <w:rPr>
                <w:rFonts w:hint="eastAsia" w:ascii="宋体" w:hAnsi="宋体" w:cs="宋体"/>
                <w:kern w:val="0"/>
                <w:sz w:val="24"/>
                <w:lang w:eastAsia="zh-CN"/>
              </w:rPr>
              <w:t>每套</w:t>
            </w:r>
            <w:r>
              <w:rPr>
                <w:rFonts w:hint="eastAsia" w:ascii="宋体" w:hAnsi="宋体" w:cs="宋体"/>
                <w:kern w:val="0"/>
                <w:sz w:val="24"/>
              </w:rPr>
              <w:t>300元，售后不退。</w:t>
            </w:r>
          </w:p>
        </w:tc>
      </w:tr>
      <w:tr>
        <w:tblPrEx>
          <w:tblLayout w:type="fixed"/>
          <w:tblCellMar>
            <w:top w:w="0" w:type="dxa"/>
            <w:left w:w="108" w:type="dxa"/>
            <w:bottom w:w="0" w:type="dxa"/>
            <w:right w:w="108" w:type="dxa"/>
          </w:tblCellMar>
        </w:tblPrEx>
        <w:trPr>
          <w:trHeight w:val="492" w:hRule="atLeast"/>
        </w:trPr>
        <w:tc>
          <w:tcPr>
            <w:tcW w:w="705"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40" w:lineRule="exact"/>
              <w:jc w:val="center"/>
              <w:rPr>
                <w:rFonts w:hint="eastAsia" w:ascii="宋体" w:hAnsi="宋体" w:eastAsia="宋体" w:cs="宋体"/>
                <w:color w:val="333333"/>
                <w:kern w:val="0"/>
                <w:sz w:val="24"/>
                <w:lang w:eastAsia="zh-CN"/>
              </w:rPr>
            </w:pPr>
            <w:r>
              <w:rPr>
                <w:rFonts w:hint="eastAsia" w:ascii="宋体" w:hAnsi="宋体" w:cs="宋体"/>
                <w:color w:val="333333"/>
                <w:kern w:val="0"/>
                <w:sz w:val="24"/>
              </w:rPr>
              <w:t>1</w:t>
            </w:r>
            <w:r>
              <w:rPr>
                <w:rFonts w:hint="eastAsia" w:ascii="宋体" w:hAnsi="宋体" w:cs="宋体"/>
                <w:color w:val="333333"/>
                <w:kern w:val="0"/>
                <w:sz w:val="24"/>
                <w:lang w:val="en-US" w:eastAsia="zh-CN"/>
              </w:rPr>
              <w:t>6</w:t>
            </w:r>
          </w:p>
        </w:tc>
        <w:tc>
          <w:tcPr>
            <w:tcW w:w="22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333333"/>
                <w:kern w:val="0"/>
                <w:sz w:val="24"/>
              </w:rPr>
            </w:pPr>
            <w:r>
              <w:rPr>
                <w:rFonts w:hint="eastAsia" w:ascii="宋体" w:hAnsi="宋体" w:cs="宋体"/>
                <w:sz w:val="24"/>
              </w:rPr>
              <w:t>踏勘现场</w:t>
            </w:r>
          </w:p>
        </w:tc>
        <w:tc>
          <w:tcPr>
            <w:tcW w:w="6330" w:type="dxa"/>
            <w:tcBorders>
              <w:top w:val="single" w:color="auto" w:sz="4" w:space="0"/>
              <w:left w:val="single" w:color="auto" w:sz="4" w:space="0"/>
              <w:bottom w:val="single" w:color="auto" w:sz="4" w:space="0"/>
              <w:right w:val="single" w:color="auto" w:sz="4" w:space="0"/>
            </w:tcBorders>
            <w:vAlign w:val="center"/>
          </w:tcPr>
          <w:p>
            <w:pPr>
              <w:pStyle w:val="10"/>
              <w:topLinePunct/>
              <w:spacing w:line="400" w:lineRule="exact"/>
              <w:rPr>
                <w:rFonts w:hint="eastAsia" w:hAnsi="宋体" w:cs="宋体"/>
                <w:color w:val="000000"/>
                <w:kern w:val="0"/>
                <w:szCs w:val="24"/>
                <w:u w:val="single"/>
              </w:rPr>
            </w:pPr>
            <w:r>
              <w:rPr>
                <w:rFonts w:hint="eastAsia" w:hAnsi="宋体" w:cs="宋体"/>
                <w:szCs w:val="24"/>
              </w:rPr>
              <w:fldChar w:fldCharType="begin"/>
            </w:r>
            <w:r>
              <w:rPr>
                <w:rFonts w:hint="eastAsia" w:hAnsi="宋体" w:cs="宋体"/>
                <w:szCs w:val="24"/>
              </w:rPr>
              <w:instrText xml:space="preserve"> eq \o\ac(□,√)</w:instrText>
            </w:r>
            <w:r>
              <w:rPr>
                <w:rFonts w:hint="eastAsia" w:hAnsi="宋体" w:cs="宋体"/>
                <w:szCs w:val="24"/>
              </w:rPr>
              <w:fldChar w:fldCharType="end"/>
            </w:r>
            <w:r>
              <w:rPr>
                <w:rFonts w:hint="eastAsia" w:hAnsi="宋体" w:cs="宋体"/>
                <w:szCs w:val="24"/>
              </w:rPr>
              <w:t>不组织</w:t>
            </w:r>
          </w:p>
        </w:tc>
      </w:tr>
      <w:tr>
        <w:tblPrEx>
          <w:tblLayout w:type="fixed"/>
          <w:tblCellMar>
            <w:top w:w="0" w:type="dxa"/>
            <w:left w:w="108" w:type="dxa"/>
            <w:bottom w:w="0" w:type="dxa"/>
            <w:right w:w="108" w:type="dxa"/>
          </w:tblCellMar>
        </w:tblPrEx>
        <w:trPr>
          <w:trHeight w:val="310" w:hRule="atLeast"/>
        </w:trPr>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4"/>
                <w:lang w:eastAsia="zh-CN"/>
              </w:rPr>
            </w:pPr>
            <w:r>
              <w:rPr>
                <w:rFonts w:hint="eastAsia" w:ascii="宋体" w:hAnsi="宋体" w:cs="宋体"/>
                <w:color w:val="333333"/>
                <w:kern w:val="0"/>
                <w:sz w:val="24"/>
              </w:rPr>
              <w:t>1</w:t>
            </w:r>
            <w:r>
              <w:rPr>
                <w:rFonts w:hint="eastAsia" w:ascii="宋体" w:hAnsi="宋体" w:cs="宋体"/>
                <w:color w:val="333333"/>
                <w:kern w:val="0"/>
                <w:sz w:val="24"/>
                <w:lang w:val="en-US" w:eastAsia="zh-CN"/>
              </w:rPr>
              <w:t>7</w:t>
            </w:r>
          </w:p>
        </w:tc>
        <w:tc>
          <w:tcPr>
            <w:tcW w:w="22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 w:val="24"/>
              </w:rPr>
            </w:pPr>
            <w:r>
              <w:rPr>
                <w:rFonts w:hint="eastAsia" w:ascii="宋体" w:hAnsi="宋体" w:cs="宋体"/>
                <w:sz w:val="24"/>
              </w:rPr>
              <w:t>构成投标文件的其他材料</w:t>
            </w:r>
          </w:p>
        </w:tc>
        <w:tc>
          <w:tcPr>
            <w:tcW w:w="63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int="eastAsia" w:ascii="宋体" w:hAnsi="宋体" w:cs="宋体"/>
                <w:sz w:val="24"/>
              </w:rPr>
            </w:pPr>
            <w:r>
              <w:rPr>
                <w:rFonts w:hint="eastAsia" w:ascii="宋体" w:hAnsi="宋体" w:cs="宋体"/>
                <w:kern w:val="0"/>
                <w:sz w:val="24"/>
              </w:rPr>
              <w:t>/</w:t>
            </w:r>
          </w:p>
        </w:tc>
      </w:tr>
      <w:tr>
        <w:tblPrEx>
          <w:tblLayout w:type="fixed"/>
          <w:tblCellMar>
            <w:top w:w="0" w:type="dxa"/>
            <w:left w:w="108" w:type="dxa"/>
            <w:bottom w:w="0" w:type="dxa"/>
            <w:right w:w="108" w:type="dxa"/>
          </w:tblCellMar>
        </w:tblPrEx>
        <w:trPr>
          <w:trHeight w:val="2635" w:hRule="atLeast"/>
        </w:trPr>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8</w:t>
            </w:r>
          </w:p>
        </w:tc>
        <w:tc>
          <w:tcPr>
            <w:tcW w:w="22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 w:val="24"/>
              </w:rPr>
            </w:pPr>
            <w:r>
              <w:rPr>
                <w:rFonts w:hint="eastAsia" w:ascii="宋体" w:hAnsi="宋体" w:cs="宋体"/>
                <w:sz w:val="24"/>
              </w:rPr>
              <w:t>供应商对采购文件有</w:t>
            </w:r>
            <w:r>
              <w:rPr>
                <w:rFonts w:hint="eastAsia" w:ascii="宋体" w:hAnsi="宋体" w:cs="宋体"/>
                <w:sz w:val="24"/>
                <w:lang w:eastAsia="zh-CN"/>
              </w:rPr>
              <w:t>质疑</w:t>
            </w:r>
            <w:r>
              <w:rPr>
                <w:rFonts w:hint="eastAsia" w:ascii="宋体" w:hAnsi="宋体" w:cs="宋体"/>
                <w:sz w:val="24"/>
              </w:rPr>
              <w:t>的提出与受理</w:t>
            </w:r>
          </w:p>
        </w:tc>
        <w:tc>
          <w:tcPr>
            <w:tcW w:w="6330" w:type="dxa"/>
            <w:tcBorders>
              <w:top w:val="single" w:color="auto" w:sz="4" w:space="0"/>
              <w:left w:val="single" w:color="auto" w:sz="4" w:space="0"/>
              <w:bottom w:val="single" w:color="auto" w:sz="4" w:space="0"/>
              <w:right w:val="single" w:color="auto" w:sz="4" w:space="0"/>
            </w:tcBorders>
            <w:vAlign w:val="center"/>
          </w:tcPr>
          <w:p>
            <w:pPr>
              <w:spacing w:line="400" w:lineRule="exact"/>
              <w:jc w:val="both"/>
              <w:rPr>
                <w:rFonts w:hint="eastAsia" w:ascii="宋体" w:hAnsi="宋体" w:cs="宋体"/>
                <w:sz w:val="24"/>
              </w:rPr>
            </w:pPr>
            <w:r>
              <w:rPr>
                <w:rFonts w:hint="eastAsia" w:ascii="宋体" w:hAnsi="宋体" w:cs="宋体"/>
                <w:sz w:val="24"/>
              </w:rPr>
              <w:t>1.供应商认为采购文件、采购过程、中标或者成交结果使自己的权益受到损害的，可以在知道或者应知其权益受到损害之日起7个工作日内，以书面形式向采购人、采购代理机构提出质疑。</w:t>
            </w:r>
          </w:p>
          <w:p>
            <w:pPr>
              <w:spacing w:line="400" w:lineRule="exact"/>
              <w:jc w:val="both"/>
              <w:rPr>
                <w:rFonts w:hint="eastAsia" w:ascii="宋体" w:hAnsi="宋体" w:cs="宋体"/>
                <w:sz w:val="24"/>
              </w:rPr>
            </w:pPr>
            <w:r>
              <w:rPr>
                <w:rFonts w:hint="eastAsia" w:ascii="宋体" w:hAnsi="宋体" w:cs="宋体"/>
                <w:sz w:val="24"/>
              </w:rPr>
              <w:t>2.供应商在法定质疑期内一次性提出针对同一采购程序环节的质疑。</w:t>
            </w:r>
          </w:p>
        </w:tc>
      </w:tr>
      <w:tr>
        <w:tblPrEx>
          <w:tblLayout w:type="fixed"/>
          <w:tblCellMar>
            <w:top w:w="0" w:type="dxa"/>
            <w:left w:w="108" w:type="dxa"/>
            <w:bottom w:w="0" w:type="dxa"/>
            <w:right w:w="108" w:type="dxa"/>
          </w:tblCellMar>
        </w:tblPrEx>
        <w:trPr>
          <w:trHeight w:val="90" w:hRule="atLeast"/>
        </w:trPr>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4"/>
                <w:lang w:val="en-US" w:eastAsia="zh-CN"/>
              </w:rPr>
            </w:pPr>
            <w:r>
              <w:rPr>
                <w:rFonts w:hint="eastAsia" w:ascii="宋体" w:hAnsi="宋体" w:cs="宋体"/>
                <w:sz w:val="24"/>
                <w:lang w:val="en-US" w:eastAsia="zh-CN"/>
              </w:rPr>
              <w:t>19</w:t>
            </w:r>
          </w:p>
        </w:tc>
        <w:tc>
          <w:tcPr>
            <w:tcW w:w="22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 w:val="24"/>
              </w:rPr>
            </w:pPr>
            <w:r>
              <w:rPr>
                <w:rFonts w:hint="eastAsia" w:ascii="宋体" w:hAnsi="宋体" w:cs="宋体"/>
                <w:sz w:val="24"/>
              </w:rPr>
              <w:t>投标有效期</w:t>
            </w:r>
          </w:p>
        </w:tc>
        <w:tc>
          <w:tcPr>
            <w:tcW w:w="633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sz w:val="24"/>
              </w:rPr>
            </w:pPr>
            <w:r>
              <w:rPr>
                <w:rFonts w:hint="eastAsia" w:ascii="宋体" w:hAnsi="宋体" w:cs="宋体"/>
                <w:sz w:val="24"/>
              </w:rPr>
              <w:t>自投标文件递交截止时间起60日历天，</w:t>
            </w:r>
            <w:r>
              <w:rPr>
                <w:rFonts w:hint="eastAsia" w:ascii="宋体" w:hAnsi="宋体" w:cs="宋体"/>
                <w:sz w:val="24"/>
                <w:lang w:eastAsia="zh-CN"/>
              </w:rPr>
              <w:t>供应商</w:t>
            </w:r>
            <w:r>
              <w:rPr>
                <w:rFonts w:hint="eastAsia" w:ascii="宋体" w:hAnsi="宋体" w:cs="宋体"/>
                <w:sz w:val="24"/>
              </w:rPr>
              <w:t>应当在投标有效期内办理相关事宜</w:t>
            </w:r>
          </w:p>
        </w:tc>
      </w:tr>
      <w:tr>
        <w:tblPrEx>
          <w:tblLayout w:type="fixed"/>
          <w:tblCellMar>
            <w:top w:w="0" w:type="dxa"/>
            <w:left w:w="108" w:type="dxa"/>
            <w:bottom w:w="0" w:type="dxa"/>
            <w:right w:w="108" w:type="dxa"/>
          </w:tblCellMar>
        </w:tblPrEx>
        <w:trPr>
          <w:trHeight w:val="3842" w:hRule="atLeast"/>
        </w:trPr>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4"/>
                <w:lang w:eastAsia="zh-CN"/>
              </w:rPr>
            </w:pPr>
            <w:r>
              <w:rPr>
                <w:rFonts w:hint="eastAsia" w:ascii="宋体" w:hAnsi="宋体" w:cs="宋体"/>
                <w:sz w:val="24"/>
              </w:rPr>
              <w:t>2</w:t>
            </w:r>
            <w:r>
              <w:rPr>
                <w:rFonts w:hint="eastAsia" w:ascii="宋体" w:hAnsi="宋体" w:cs="宋体"/>
                <w:sz w:val="24"/>
                <w:lang w:val="en-US" w:eastAsia="zh-CN"/>
              </w:rPr>
              <w:t>0</w:t>
            </w:r>
          </w:p>
        </w:tc>
        <w:tc>
          <w:tcPr>
            <w:tcW w:w="22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 w:val="24"/>
              </w:rPr>
            </w:pPr>
            <w:r>
              <w:rPr>
                <w:rFonts w:hint="eastAsia" w:ascii="宋体" w:hAnsi="宋体" w:cs="宋体"/>
                <w:sz w:val="24"/>
              </w:rPr>
              <w:t>投标保证金</w:t>
            </w:r>
          </w:p>
        </w:tc>
        <w:tc>
          <w:tcPr>
            <w:tcW w:w="633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sz w:val="24"/>
              </w:rPr>
            </w:pPr>
            <w:r>
              <w:rPr>
                <w:rFonts w:hint="eastAsia" w:ascii="宋体" w:hAnsi="宋体" w:cs="宋体"/>
                <w:sz w:val="24"/>
              </w:rPr>
              <w:t>各供应商须按本采购文件规定缴纳投标保证金。</w:t>
            </w:r>
          </w:p>
          <w:p>
            <w:pPr>
              <w:spacing w:line="400" w:lineRule="exact"/>
              <w:rPr>
                <w:rFonts w:hint="eastAsia" w:ascii="宋体" w:hAnsi="宋体" w:cs="宋体"/>
                <w:sz w:val="24"/>
              </w:rPr>
            </w:pPr>
            <w:r>
              <w:rPr>
                <w:rFonts w:hint="eastAsia" w:ascii="宋体" w:hAnsi="宋体" w:cs="宋体"/>
                <w:sz w:val="24"/>
              </w:rPr>
              <w:t>投标保证金为投标文件（谈判响应文件/询价报价单）的组成部分之一。</w:t>
            </w:r>
          </w:p>
          <w:p>
            <w:pPr>
              <w:spacing w:line="400" w:lineRule="exact"/>
              <w:rPr>
                <w:rFonts w:hint="eastAsia" w:ascii="宋体" w:hAnsi="宋体" w:cs="宋体"/>
                <w:sz w:val="24"/>
              </w:rPr>
            </w:pPr>
            <w:r>
              <w:rPr>
                <w:rFonts w:hint="eastAsia" w:ascii="宋体" w:hAnsi="宋体" w:cs="宋体"/>
                <w:sz w:val="24"/>
              </w:rPr>
              <w:t>投标保证金用于保护本次采购人免受供应商的行为而引起的风险。</w:t>
            </w:r>
          </w:p>
          <w:p>
            <w:pPr>
              <w:spacing w:line="400" w:lineRule="exact"/>
              <w:rPr>
                <w:rFonts w:hint="eastAsia" w:ascii="宋体" w:hAnsi="宋体" w:cs="宋体"/>
                <w:b/>
                <w:bCs/>
                <w:sz w:val="24"/>
                <w:lang w:val="en-US" w:eastAsia="zh-CN"/>
              </w:rPr>
            </w:pPr>
            <w:r>
              <w:rPr>
                <w:rFonts w:hint="eastAsia" w:ascii="宋体" w:hAnsi="宋体" w:cs="宋体"/>
                <w:b/>
                <w:bCs/>
                <w:sz w:val="24"/>
              </w:rPr>
              <w:t>1、投标保证金的缴纳</w:t>
            </w:r>
          </w:p>
          <w:p>
            <w:pPr>
              <w:spacing w:line="400" w:lineRule="exact"/>
              <w:rPr>
                <w:rFonts w:hint="eastAsia" w:ascii="宋体" w:hAnsi="宋体" w:cs="宋体"/>
                <w:sz w:val="24"/>
              </w:rPr>
            </w:pPr>
            <w:r>
              <w:rPr>
                <w:rFonts w:hint="eastAsia" w:ascii="宋体" w:hAnsi="宋体" w:cs="宋体"/>
                <w:b/>
                <w:bCs/>
                <w:sz w:val="24"/>
              </w:rPr>
              <w:t>1.1 递交截止时间</w:t>
            </w:r>
            <w:r>
              <w:rPr>
                <w:rFonts w:hint="eastAsia" w:ascii="宋体" w:hAnsi="宋体" w:cs="宋体"/>
                <w:sz w:val="24"/>
              </w:rPr>
              <w:t>：</w:t>
            </w:r>
            <w:r>
              <w:rPr>
                <w:rFonts w:hint="eastAsia" w:ascii="宋体" w:hAnsi="宋体" w:cs="宋体"/>
                <w:sz w:val="24"/>
                <w:u w:val="single"/>
                <w:lang w:val="en-US" w:eastAsia="zh-CN"/>
              </w:rPr>
              <w:t xml:space="preserve"> 2018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 xml:space="preserve">8 </w:t>
            </w:r>
            <w:r>
              <w:rPr>
                <w:rFonts w:hint="eastAsia" w:ascii="宋体" w:hAnsi="宋体" w:cs="宋体"/>
                <w:sz w:val="24"/>
              </w:rPr>
              <w:t>月</w:t>
            </w:r>
            <w:r>
              <w:rPr>
                <w:rFonts w:hint="eastAsia" w:ascii="宋体" w:hAnsi="宋体" w:cs="宋体"/>
                <w:sz w:val="24"/>
                <w:u w:val="single"/>
                <w:lang w:val="en-US" w:eastAsia="zh-CN"/>
              </w:rPr>
              <w:t xml:space="preserve"> 21</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lang w:val="en-US" w:eastAsia="zh-CN"/>
              </w:rPr>
              <w:t xml:space="preserve"> 10 </w:t>
            </w:r>
            <w:r>
              <w:rPr>
                <w:rFonts w:hint="eastAsia" w:ascii="宋体" w:hAnsi="宋体" w:cs="宋体"/>
                <w:sz w:val="24"/>
              </w:rPr>
              <w:t>时</w:t>
            </w:r>
            <w:r>
              <w:rPr>
                <w:rFonts w:hint="eastAsia" w:ascii="宋体" w:hAnsi="宋体" w:cs="宋体"/>
                <w:sz w:val="24"/>
                <w:u w:val="single"/>
                <w:lang w:val="en-US" w:eastAsia="zh-CN"/>
              </w:rPr>
              <w:t xml:space="preserve"> 00  </w:t>
            </w:r>
            <w:r>
              <w:rPr>
                <w:rFonts w:hint="eastAsia" w:ascii="宋体" w:hAnsi="宋体" w:cs="宋体"/>
                <w:sz w:val="24"/>
              </w:rPr>
              <w:t>分</w:t>
            </w:r>
          </w:p>
          <w:p>
            <w:pPr>
              <w:spacing w:line="400" w:lineRule="exact"/>
              <w:jc w:val="left"/>
              <w:rPr>
                <w:rFonts w:hint="eastAsia" w:ascii="宋体" w:hAnsi="宋体" w:cs="宋体"/>
                <w:b/>
                <w:bCs/>
                <w:sz w:val="24"/>
              </w:rPr>
            </w:pPr>
            <w:r>
              <w:rPr>
                <w:rFonts w:hint="eastAsia" w:ascii="宋体" w:hAnsi="宋体" w:cs="宋体"/>
                <w:b/>
                <w:bCs/>
                <w:sz w:val="24"/>
              </w:rPr>
              <w:t>1.2 金额：</w:t>
            </w:r>
            <w:r>
              <w:rPr>
                <w:rFonts w:hint="eastAsia" w:ascii="宋体" w:hAnsi="宋体" w:cs="宋体"/>
                <w:b/>
                <w:bCs/>
                <w:sz w:val="24"/>
                <w:lang w:eastAsia="zh-CN"/>
              </w:rPr>
              <w:t>一标段：</w:t>
            </w:r>
            <w:r>
              <w:rPr>
                <w:rFonts w:hint="eastAsia" w:ascii="宋体" w:hAnsi="宋体" w:cs="宋体"/>
                <w:b/>
                <w:bCs/>
                <w:sz w:val="24"/>
              </w:rPr>
              <w:t>人民币</w:t>
            </w:r>
            <w:r>
              <w:rPr>
                <w:rFonts w:hint="eastAsia" w:ascii="宋体" w:hAnsi="宋体" w:cs="宋体"/>
                <w:b/>
                <w:bCs/>
                <w:sz w:val="24"/>
                <w:lang w:eastAsia="zh-CN"/>
              </w:rPr>
              <w:t>壹万贰仟</w:t>
            </w:r>
            <w:r>
              <w:rPr>
                <w:rFonts w:hint="eastAsia" w:ascii="宋体" w:hAnsi="宋体" w:cs="宋体"/>
                <w:b/>
                <w:bCs/>
                <w:sz w:val="24"/>
              </w:rPr>
              <w:t>元整（￥</w:t>
            </w:r>
            <w:r>
              <w:rPr>
                <w:rFonts w:hint="eastAsia" w:ascii="宋体" w:hAnsi="宋体" w:cs="宋体"/>
                <w:b/>
                <w:bCs/>
                <w:sz w:val="24"/>
                <w:lang w:val="en-US" w:eastAsia="zh-CN"/>
              </w:rPr>
              <w:t>12000</w:t>
            </w:r>
            <w:r>
              <w:rPr>
                <w:rFonts w:hint="eastAsia" w:ascii="宋体" w:hAnsi="宋体" w:cs="宋体"/>
                <w:b/>
                <w:bCs/>
                <w:sz w:val="24"/>
              </w:rPr>
              <w:t>.00）</w:t>
            </w:r>
          </w:p>
          <w:p>
            <w:pPr>
              <w:pStyle w:val="2"/>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eastAsia="宋体"/>
                <w:lang w:val="en-US" w:eastAsia="zh-CN"/>
              </w:rPr>
            </w:pPr>
            <w:r>
              <w:rPr>
                <w:rFonts w:hint="eastAsia" w:ascii="宋体" w:hAnsi="宋体" w:cs="宋体"/>
                <w:b/>
                <w:bCs/>
                <w:sz w:val="24"/>
                <w:lang w:val="en-US" w:eastAsia="zh-CN"/>
              </w:rPr>
              <w:t xml:space="preserve">        二标段：人民币陆仟元整（</w:t>
            </w:r>
            <w:r>
              <w:rPr>
                <w:rFonts w:hint="eastAsia" w:ascii="宋体" w:hAnsi="宋体" w:cs="宋体"/>
                <w:b/>
                <w:bCs/>
                <w:sz w:val="24"/>
              </w:rPr>
              <w:t>￥</w:t>
            </w:r>
            <w:r>
              <w:rPr>
                <w:rFonts w:hint="eastAsia" w:ascii="宋体" w:hAnsi="宋体" w:cs="宋体"/>
                <w:b/>
                <w:bCs/>
                <w:sz w:val="24"/>
                <w:lang w:val="en-US" w:eastAsia="zh-CN"/>
              </w:rPr>
              <w:t>6000</w:t>
            </w:r>
            <w:r>
              <w:rPr>
                <w:rFonts w:hint="eastAsia" w:ascii="宋体" w:hAnsi="宋体" w:cs="宋体"/>
                <w:b/>
                <w:bCs/>
                <w:sz w:val="24"/>
              </w:rPr>
              <w:t>.00）</w:t>
            </w:r>
          </w:p>
          <w:p>
            <w:pPr>
              <w:keepNext w:val="0"/>
              <w:keepLines w:val="0"/>
              <w:pageBreakBefore w:val="0"/>
              <w:widowControl w:val="0"/>
              <w:kinsoku/>
              <w:wordWrap/>
              <w:overflowPunct/>
              <w:topLinePunct w:val="0"/>
              <w:autoSpaceDE/>
              <w:autoSpaceDN/>
              <w:bidi w:val="0"/>
              <w:adjustRightInd/>
              <w:snapToGrid/>
              <w:spacing w:line="360" w:lineRule="exact"/>
              <w:textAlignment w:val="auto"/>
              <w:outlineLvl w:val="9"/>
              <w:rPr>
                <w:rFonts w:hint="eastAsia" w:ascii="宋体" w:hAnsi="宋体" w:cs="宋体"/>
                <w:sz w:val="24"/>
              </w:rPr>
            </w:pPr>
            <w:r>
              <w:rPr>
                <w:rFonts w:hint="eastAsia" w:ascii="宋体" w:hAnsi="宋体" w:cs="宋体"/>
                <w:b/>
                <w:bCs/>
                <w:sz w:val="24"/>
              </w:rPr>
              <w:t>1.3 递交方式：</w:t>
            </w:r>
            <w:r>
              <w:rPr>
                <w:rFonts w:hint="eastAsia" w:ascii="宋体" w:hAnsi="宋体" w:cs="宋体"/>
                <w:sz w:val="24"/>
              </w:rPr>
              <w:t>银行转账、银行电汇，不接受以现金方式缴纳的投标保证金。凡以现金方式缴纳投标保证金而影响其投标结果的，由供应商自行负责。</w:t>
            </w:r>
          </w:p>
          <w:p>
            <w:pPr>
              <w:spacing w:line="400" w:lineRule="exact"/>
              <w:rPr>
                <w:rFonts w:hint="eastAsia" w:ascii="宋体" w:hAnsi="宋体" w:eastAsia="宋体" w:cs="宋体"/>
                <w:sz w:val="24"/>
                <w:lang w:val="en-US" w:eastAsia="zh-CN"/>
              </w:rPr>
            </w:pPr>
            <w:r>
              <w:rPr>
                <w:rFonts w:hint="eastAsia" w:ascii="宋体" w:hAnsi="宋体" w:cs="宋体"/>
                <w:sz w:val="24"/>
              </w:rPr>
              <w:t>供应商的投标保证金须从其公司注册银行账户转出，于截止时间前将款项一次足额递交、成功绑定，以收款人到账时间为准，在途资金无效，视为未按时交纳。同时供应商应承担节假日、异地、跨行等带来的银行系统不能支付的</w:t>
            </w:r>
            <w:r>
              <w:rPr>
                <w:rFonts w:hint="eastAsia" w:ascii="宋体" w:hAnsi="宋体" w:cs="宋体"/>
                <w:sz w:val="24"/>
                <w:lang w:eastAsia="zh-CN"/>
              </w:rPr>
              <w:t>。</w:t>
            </w:r>
          </w:p>
        </w:tc>
      </w:tr>
      <w:tr>
        <w:tblPrEx>
          <w:tblLayout w:type="fixed"/>
          <w:tblCellMar>
            <w:top w:w="0" w:type="dxa"/>
            <w:left w:w="108" w:type="dxa"/>
            <w:bottom w:w="0" w:type="dxa"/>
            <w:right w:w="108" w:type="dxa"/>
          </w:tblCellMar>
        </w:tblPrEx>
        <w:trPr>
          <w:trHeight w:val="640" w:hRule="atLeast"/>
        </w:trPr>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4"/>
                <w:lang w:val="en-US" w:eastAsia="zh-CN"/>
              </w:rPr>
            </w:pPr>
            <w:r>
              <w:rPr>
                <w:rFonts w:hint="eastAsia" w:ascii="宋体" w:hAnsi="宋体" w:cs="宋体"/>
                <w:sz w:val="24"/>
                <w:lang w:val="en-US" w:eastAsia="zh-CN"/>
              </w:rPr>
              <w:t>21</w:t>
            </w:r>
          </w:p>
        </w:tc>
        <w:tc>
          <w:tcPr>
            <w:tcW w:w="226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hAnsi="宋体" w:cs="仿宋_GB2312"/>
                <w:sz w:val="24"/>
              </w:rPr>
            </w:pPr>
            <w:r>
              <w:rPr>
                <w:rFonts w:hint="eastAsia"/>
                <w:sz w:val="24"/>
              </w:rPr>
              <w:t>财务状况的要求</w:t>
            </w:r>
          </w:p>
        </w:tc>
        <w:tc>
          <w:tcPr>
            <w:tcW w:w="633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hAnsi="宋体" w:eastAsia="宋体" w:cs="仿宋_GB2312"/>
                <w:sz w:val="24"/>
                <w:lang w:eastAsia="zh-CN"/>
              </w:rPr>
            </w:pPr>
            <w:r>
              <w:rPr>
                <w:rFonts w:hint="eastAsia" w:ascii="宋体" w:hAnsi="宋体" w:cs="宋体"/>
                <w:sz w:val="24"/>
              </w:rPr>
              <w:t>2017年度财务状况审计报告复印件或该年度财务汇算书或单位投标上月的财务报表</w:t>
            </w:r>
            <w:r>
              <w:rPr>
                <w:rFonts w:hint="eastAsia" w:ascii="宋体" w:hAnsi="宋体" w:cs="宋体"/>
                <w:sz w:val="24"/>
                <w:lang w:eastAsia="zh-CN"/>
              </w:rPr>
              <w:t>。</w:t>
            </w:r>
          </w:p>
        </w:tc>
      </w:tr>
      <w:tr>
        <w:tblPrEx>
          <w:tblLayout w:type="fixed"/>
          <w:tblCellMar>
            <w:top w:w="0" w:type="dxa"/>
            <w:left w:w="108" w:type="dxa"/>
            <w:bottom w:w="0" w:type="dxa"/>
            <w:right w:w="108" w:type="dxa"/>
          </w:tblCellMar>
        </w:tblPrEx>
        <w:trPr>
          <w:trHeight w:val="287" w:hRule="atLeast"/>
        </w:trPr>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4"/>
                <w:lang w:val="en-US" w:eastAsia="zh-CN"/>
              </w:rPr>
            </w:pPr>
            <w:r>
              <w:rPr>
                <w:rFonts w:hint="eastAsia" w:ascii="宋体" w:hAnsi="宋体" w:cs="宋体"/>
                <w:sz w:val="24"/>
                <w:lang w:val="en-US" w:eastAsia="zh-CN"/>
              </w:rPr>
              <w:t>22</w:t>
            </w:r>
          </w:p>
        </w:tc>
        <w:tc>
          <w:tcPr>
            <w:tcW w:w="226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hAnsi="宋体" w:cs="仿宋_GB2312"/>
                <w:sz w:val="24"/>
              </w:rPr>
            </w:pPr>
            <w:r>
              <w:rPr>
                <w:rFonts w:hint="eastAsia" w:hAnsi="宋体" w:cs="仿宋_GB2312"/>
                <w:sz w:val="24"/>
              </w:rPr>
              <w:t>近年完成的类似项目</w:t>
            </w:r>
          </w:p>
        </w:tc>
        <w:tc>
          <w:tcPr>
            <w:tcW w:w="633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hAnsi="宋体" w:cs="仿宋_GB2312"/>
                <w:sz w:val="24"/>
              </w:rPr>
            </w:pPr>
            <w:r>
              <w:rPr>
                <w:rFonts w:hint="eastAsia" w:hAnsi="宋体" w:cs="仿宋_GB2312"/>
                <w:sz w:val="24"/>
              </w:rPr>
              <w:t>近年，指201</w:t>
            </w:r>
            <w:r>
              <w:rPr>
                <w:rFonts w:hint="eastAsia" w:hAnsi="宋体" w:cs="仿宋_GB2312"/>
                <w:sz w:val="24"/>
                <w:lang w:val="en-US" w:eastAsia="zh-CN"/>
              </w:rPr>
              <w:t>5</w:t>
            </w:r>
            <w:r>
              <w:rPr>
                <w:rFonts w:hint="eastAsia" w:hAnsi="宋体" w:cs="仿宋_GB2312"/>
                <w:sz w:val="24"/>
              </w:rPr>
              <w:t>年1月1日至今。</w:t>
            </w:r>
          </w:p>
        </w:tc>
      </w:tr>
      <w:tr>
        <w:tblPrEx>
          <w:tblLayout w:type="fixed"/>
          <w:tblCellMar>
            <w:top w:w="0" w:type="dxa"/>
            <w:left w:w="108" w:type="dxa"/>
            <w:bottom w:w="0" w:type="dxa"/>
            <w:right w:w="108" w:type="dxa"/>
          </w:tblCellMar>
        </w:tblPrEx>
        <w:trPr>
          <w:trHeight w:val="447" w:hRule="atLeast"/>
        </w:trPr>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4"/>
                <w:lang w:val="en-US" w:eastAsia="zh-CN"/>
              </w:rPr>
            </w:pPr>
            <w:r>
              <w:rPr>
                <w:rFonts w:hint="eastAsia" w:ascii="宋体" w:hAnsi="宋体" w:cs="宋体"/>
                <w:sz w:val="24"/>
                <w:lang w:val="en-US" w:eastAsia="zh-CN"/>
              </w:rPr>
              <w:t>23</w:t>
            </w:r>
          </w:p>
        </w:tc>
        <w:tc>
          <w:tcPr>
            <w:tcW w:w="2265"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hAnsi="宋体" w:cs="仿宋_GB2312"/>
                <w:sz w:val="24"/>
              </w:rPr>
            </w:pPr>
            <w:r>
              <w:rPr>
                <w:rFonts w:hint="eastAsia" w:hAnsi="宋体" w:cs="仿宋_GB2312"/>
                <w:sz w:val="24"/>
              </w:rPr>
              <w:t>近年发生的诉讼及仲裁</w:t>
            </w:r>
          </w:p>
        </w:tc>
        <w:tc>
          <w:tcPr>
            <w:tcW w:w="633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hAnsi="宋体" w:cs="仿宋_GB2312"/>
                <w:sz w:val="24"/>
              </w:rPr>
            </w:pPr>
            <w:r>
              <w:rPr>
                <w:rFonts w:hint="eastAsia" w:hAnsi="宋体" w:cs="仿宋_GB2312"/>
                <w:sz w:val="24"/>
              </w:rPr>
              <w:t>近年，指201</w:t>
            </w:r>
            <w:r>
              <w:rPr>
                <w:rFonts w:hint="eastAsia" w:hAnsi="宋体" w:cs="仿宋_GB2312"/>
                <w:sz w:val="24"/>
                <w:lang w:val="en-US" w:eastAsia="zh-CN"/>
              </w:rPr>
              <w:t>5</w:t>
            </w:r>
            <w:r>
              <w:rPr>
                <w:rFonts w:hint="eastAsia" w:hAnsi="宋体" w:cs="仿宋_GB2312"/>
                <w:sz w:val="24"/>
              </w:rPr>
              <w:t>年1月1日至今。</w:t>
            </w:r>
          </w:p>
        </w:tc>
      </w:tr>
      <w:tr>
        <w:tblPrEx>
          <w:tblLayout w:type="fixed"/>
          <w:tblCellMar>
            <w:top w:w="0" w:type="dxa"/>
            <w:left w:w="108" w:type="dxa"/>
            <w:bottom w:w="0" w:type="dxa"/>
            <w:right w:w="108" w:type="dxa"/>
          </w:tblCellMar>
        </w:tblPrEx>
        <w:trPr>
          <w:trHeight w:val="447" w:hRule="atLeast"/>
        </w:trPr>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 w:val="24"/>
                <w:lang w:val="en-US" w:eastAsia="zh-CN"/>
              </w:rPr>
            </w:pPr>
            <w:r>
              <w:rPr>
                <w:rFonts w:hint="eastAsia" w:ascii="宋体" w:hAnsi="宋体" w:cs="宋体"/>
                <w:sz w:val="24"/>
                <w:lang w:val="en-US" w:eastAsia="zh-CN"/>
              </w:rPr>
              <w:t>24</w:t>
            </w:r>
          </w:p>
        </w:tc>
        <w:tc>
          <w:tcPr>
            <w:tcW w:w="22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eastAsia" w:hAnsi="宋体" w:cs="仿宋_GB2312"/>
                <w:sz w:val="24"/>
              </w:rPr>
            </w:pPr>
            <w:r>
              <w:rPr>
                <w:rFonts w:hint="eastAsia" w:hAnsi="宋体" w:cs="仿宋_GB2312"/>
                <w:sz w:val="24"/>
              </w:rPr>
              <w:t>是否允许递交备选投标方案</w:t>
            </w:r>
          </w:p>
        </w:tc>
        <w:tc>
          <w:tcPr>
            <w:tcW w:w="63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eastAsia" w:hAnsi="宋体" w:cs="仿宋_GB2312"/>
                <w:sz w:val="24"/>
              </w:rPr>
            </w:pPr>
            <w:r>
              <w:rPr>
                <w:rFonts w:hint="eastAsia" w:hAnsi="宋体" w:cs="仿宋_GB2312"/>
                <w:sz w:val="24"/>
              </w:rPr>
              <w:t>不允许</w:t>
            </w:r>
          </w:p>
        </w:tc>
      </w:tr>
      <w:tr>
        <w:tblPrEx>
          <w:tblLayout w:type="fixed"/>
          <w:tblCellMar>
            <w:top w:w="0" w:type="dxa"/>
            <w:left w:w="108" w:type="dxa"/>
            <w:bottom w:w="0" w:type="dxa"/>
            <w:right w:w="108" w:type="dxa"/>
          </w:tblCellMar>
        </w:tblPrEx>
        <w:trPr>
          <w:trHeight w:val="1220" w:hRule="atLeast"/>
        </w:trPr>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4"/>
                <w:lang w:val="en-US" w:eastAsia="zh-CN"/>
              </w:rPr>
            </w:pPr>
            <w:r>
              <w:rPr>
                <w:rFonts w:hint="eastAsia" w:ascii="宋体" w:hAnsi="宋体" w:cs="宋体"/>
                <w:sz w:val="24"/>
                <w:lang w:val="en-US" w:eastAsia="zh-CN"/>
              </w:rPr>
              <w:t>25</w:t>
            </w:r>
          </w:p>
        </w:tc>
        <w:tc>
          <w:tcPr>
            <w:tcW w:w="22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 w:val="24"/>
              </w:rPr>
            </w:pPr>
            <w:r>
              <w:rPr>
                <w:rFonts w:hint="eastAsia" w:ascii="宋体" w:hAnsi="宋体" w:cs="宋体"/>
                <w:sz w:val="24"/>
              </w:rPr>
              <w:t>签字或盖章要求</w:t>
            </w:r>
          </w:p>
        </w:tc>
        <w:tc>
          <w:tcPr>
            <w:tcW w:w="633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sz w:val="24"/>
              </w:rPr>
            </w:pPr>
            <w:r>
              <w:rPr>
                <w:rFonts w:hint="eastAsia" w:hAnsi="宋体" w:cs="仿宋_GB2312"/>
                <w:sz w:val="24"/>
              </w:rPr>
              <w:t>投标文件正本按</w:t>
            </w:r>
            <w:r>
              <w:rPr>
                <w:rFonts w:hint="eastAsia" w:hAnsi="宋体" w:cs="仿宋_GB2312"/>
                <w:sz w:val="24"/>
                <w:lang w:eastAsia="zh-CN"/>
              </w:rPr>
              <w:t>招标文件</w:t>
            </w:r>
            <w:r>
              <w:rPr>
                <w:rFonts w:hint="eastAsia" w:hAnsi="宋体" w:cs="仿宋_GB2312"/>
                <w:sz w:val="24"/>
              </w:rPr>
              <w:t>要求签字盖章（无需逐页签字盖章），副本应与正本保持一致（可为正本的复印件）。正本与副本不一致的，以正本为准。</w:t>
            </w:r>
          </w:p>
        </w:tc>
      </w:tr>
      <w:tr>
        <w:tblPrEx>
          <w:tblLayout w:type="fixed"/>
          <w:tblCellMar>
            <w:top w:w="0" w:type="dxa"/>
            <w:left w:w="108" w:type="dxa"/>
            <w:bottom w:w="0" w:type="dxa"/>
            <w:right w:w="108" w:type="dxa"/>
          </w:tblCellMar>
        </w:tblPrEx>
        <w:trPr>
          <w:trHeight w:val="199" w:hRule="atLeast"/>
        </w:trPr>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4"/>
                <w:lang w:eastAsia="zh-CN"/>
              </w:rPr>
            </w:pPr>
            <w:r>
              <w:rPr>
                <w:rFonts w:hint="eastAsia" w:ascii="宋体" w:hAnsi="宋体" w:cs="宋体"/>
                <w:sz w:val="24"/>
              </w:rPr>
              <w:t>2</w:t>
            </w:r>
            <w:r>
              <w:rPr>
                <w:rFonts w:hint="eastAsia" w:ascii="宋体" w:hAnsi="宋体" w:cs="宋体"/>
                <w:sz w:val="24"/>
                <w:lang w:val="en-US" w:eastAsia="zh-CN"/>
              </w:rPr>
              <w:t>6</w:t>
            </w:r>
          </w:p>
        </w:tc>
        <w:tc>
          <w:tcPr>
            <w:tcW w:w="22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 w:val="24"/>
              </w:rPr>
            </w:pPr>
            <w:r>
              <w:rPr>
                <w:rFonts w:hint="eastAsia" w:ascii="宋体" w:hAnsi="宋体" w:cs="宋体"/>
                <w:sz w:val="24"/>
              </w:rPr>
              <w:t>投标文件正副本份数</w:t>
            </w:r>
          </w:p>
        </w:tc>
        <w:tc>
          <w:tcPr>
            <w:tcW w:w="633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sz w:val="24"/>
              </w:rPr>
            </w:pPr>
            <w:r>
              <w:rPr>
                <w:rFonts w:hint="eastAsia" w:hAnsi="宋体" w:cs="仿宋_GB2312"/>
                <w:color w:val="auto"/>
                <w:sz w:val="24"/>
              </w:rPr>
              <w:t>正本一份，副本四份。</w:t>
            </w:r>
            <w:r>
              <w:rPr>
                <w:rFonts w:hint="eastAsia" w:hAnsi="宋体" w:cs="仿宋_GB2312"/>
                <w:sz w:val="24"/>
              </w:rPr>
              <w:t>正本和副本在一起密封，正本不要求单独密封。</w:t>
            </w:r>
          </w:p>
        </w:tc>
      </w:tr>
      <w:tr>
        <w:tblPrEx>
          <w:tblLayout w:type="fixed"/>
          <w:tblCellMar>
            <w:top w:w="0" w:type="dxa"/>
            <w:left w:w="108" w:type="dxa"/>
            <w:bottom w:w="0" w:type="dxa"/>
            <w:right w:w="108" w:type="dxa"/>
          </w:tblCellMar>
        </w:tblPrEx>
        <w:trPr>
          <w:trHeight w:val="199" w:hRule="atLeast"/>
        </w:trPr>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4"/>
                <w:lang w:val="en-US" w:eastAsia="zh-CN"/>
              </w:rPr>
            </w:pPr>
            <w:r>
              <w:rPr>
                <w:rFonts w:hint="eastAsia" w:ascii="宋体" w:hAnsi="宋体" w:cs="宋体"/>
                <w:sz w:val="24"/>
                <w:lang w:val="en-US" w:eastAsia="zh-CN"/>
              </w:rPr>
              <w:t>27</w:t>
            </w:r>
          </w:p>
        </w:tc>
        <w:tc>
          <w:tcPr>
            <w:tcW w:w="22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hAnsi="宋体" w:cs="仿宋_GB2312"/>
                <w:sz w:val="24"/>
              </w:rPr>
            </w:pPr>
            <w:r>
              <w:rPr>
                <w:rFonts w:hint="eastAsia" w:hAnsi="宋体" w:cs="仿宋_GB2312"/>
                <w:sz w:val="24"/>
              </w:rPr>
              <w:t>装订要求</w:t>
            </w:r>
          </w:p>
        </w:tc>
        <w:tc>
          <w:tcPr>
            <w:tcW w:w="633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hAnsi="宋体" w:cs="仿宋_GB2312"/>
                <w:sz w:val="24"/>
              </w:rPr>
            </w:pPr>
            <w:r>
              <w:rPr>
                <w:rFonts w:hint="eastAsia" w:hAnsi="宋体" w:cs="仿宋_GB2312"/>
                <w:sz w:val="24"/>
              </w:rPr>
              <w:t>按照</w:t>
            </w:r>
            <w:r>
              <w:rPr>
                <w:rFonts w:hint="eastAsia" w:hAnsi="宋体" w:cs="仿宋_GB2312"/>
                <w:sz w:val="24"/>
                <w:lang w:eastAsia="zh-CN"/>
              </w:rPr>
              <w:t>供应商</w:t>
            </w:r>
            <w:r>
              <w:rPr>
                <w:rFonts w:hint="eastAsia" w:hAnsi="宋体" w:cs="仿宋_GB2312"/>
                <w:sz w:val="24"/>
              </w:rPr>
              <w:t>须知第3.1项规定的投标文件组成内容，投标文件应按以下要求装订：</w:t>
            </w:r>
          </w:p>
          <w:p>
            <w:pPr>
              <w:spacing w:line="400" w:lineRule="exact"/>
              <w:rPr>
                <w:rFonts w:hint="eastAsia" w:hAnsi="宋体" w:cs="仿宋_GB2312"/>
                <w:sz w:val="24"/>
              </w:rPr>
            </w:pPr>
            <w:r>
              <w:rPr>
                <w:rFonts w:hint="eastAsia" w:hAnsi="宋体" w:cs="仿宋_GB2312"/>
                <w:sz w:val="24"/>
              </w:rPr>
              <w:t>不分册装订。</w:t>
            </w:r>
          </w:p>
          <w:p>
            <w:pPr>
              <w:spacing w:line="400" w:lineRule="exact"/>
              <w:rPr>
                <w:rFonts w:hint="eastAsia" w:hAnsi="宋体" w:cs="仿宋_GB2312"/>
                <w:sz w:val="24"/>
              </w:rPr>
            </w:pPr>
            <w:r>
              <w:rPr>
                <w:rFonts w:hint="eastAsia" w:hAnsi="宋体" w:cs="仿宋_GB2312"/>
                <w:sz w:val="24"/>
              </w:rPr>
              <w:t>采用胶装方式装订，装订应牢固、不易拆散和换页，不得采用活页装订。</w:t>
            </w:r>
          </w:p>
        </w:tc>
      </w:tr>
      <w:tr>
        <w:tblPrEx>
          <w:tblLayout w:type="fixed"/>
          <w:tblCellMar>
            <w:top w:w="0" w:type="dxa"/>
            <w:left w:w="108" w:type="dxa"/>
            <w:bottom w:w="0" w:type="dxa"/>
            <w:right w:w="108" w:type="dxa"/>
          </w:tblCellMar>
        </w:tblPrEx>
        <w:trPr>
          <w:trHeight w:val="270" w:hRule="atLeast"/>
        </w:trPr>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4"/>
                <w:lang w:eastAsia="zh-CN"/>
              </w:rPr>
            </w:pPr>
            <w:r>
              <w:rPr>
                <w:rFonts w:hint="eastAsia" w:ascii="宋体" w:hAnsi="宋体" w:cs="宋体"/>
                <w:sz w:val="24"/>
              </w:rPr>
              <w:t>2</w:t>
            </w:r>
            <w:r>
              <w:rPr>
                <w:rFonts w:hint="eastAsia" w:ascii="宋体" w:hAnsi="宋体" w:cs="宋体"/>
                <w:sz w:val="24"/>
                <w:lang w:val="en-US" w:eastAsia="zh-CN"/>
              </w:rPr>
              <w:t>8</w:t>
            </w:r>
          </w:p>
        </w:tc>
        <w:tc>
          <w:tcPr>
            <w:tcW w:w="22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 w:val="24"/>
              </w:rPr>
            </w:pPr>
            <w:r>
              <w:rPr>
                <w:rFonts w:hint="eastAsia" w:ascii="宋体" w:hAnsi="宋体" w:cs="宋体"/>
                <w:sz w:val="24"/>
              </w:rPr>
              <w:t>封套上应载明的信息</w:t>
            </w:r>
          </w:p>
        </w:tc>
        <w:tc>
          <w:tcPr>
            <w:tcW w:w="63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int="eastAsia" w:ascii="宋体" w:hAnsi="宋体" w:cs="宋体"/>
                <w:kern w:val="0"/>
                <w:sz w:val="24"/>
              </w:rPr>
            </w:pPr>
            <w:r>
              <w:rPr>
                <w:rFonts w:hint="eastAsia" w:ascii="宋体" w:hAnsi="宋体" w:cs="宋体"/>
                <w:kern w:val="0"/>
                <w:sz w:val="24"/>
              </w:rPr>
              <w:t>供应商的名称：</w:t>
            </w:r>
            <w:r>
              <w:rPr>
                <w:rFonts w:hint="eastAsia" w:ascii="宋体" w:hAnsi="宋体" w:cs="宋体"/>
                <w:sz w:val="24"/>
              </w:rPr>
              <w:t xml:space="preserve">  </w:t>
            </w:r>
          </w:p>
          <w:p>
            <w:pPr>
              <w:autoSpaceDE w:val="0"/>
              <w:autoSpaceDN w:val="0"/>
              <w:adjustRightInd w:val="0"/>
              <w:spacing w:line="400" w:lineRule="exact"/>
              <w:rPr>
                <w:rFonts w:hint="eastAsia" w:ascii="宋体" w:hAnsi="宋体" w:cs="宋体"/>
                <w:kern w:val="0"/>
                <w:sz w:val="24"/>
                <w:u w:val="single"/>
              </w:rPr>
            </w:pPr>
            <w:r>
              <w:rPr>
                <w:rFonts w:hint="eastAsia" w:ascii="宋体" w:hAnsi="宋体" w:cs="宋体"/>
                <w:kern w:val="0"/>
                <w:sz w:val="24"/>
              </w:rPr>
              <w:t>采购</w:t>
            </w:r>
            <w:r>
              <w:rPr>
                <w:rFonts w:hint="eastAsia" w:ascii="宋体" w:hAnsi="宋体" w:cs="宋体"/>
                <w:kern w:val="0"/>
                <w:sz w:val="24"/>
                <w:lang w:eastAsia="zh-CN"/>
              </w:rPr>
              <w:t>项目</w:t>
            </w:r>
            <w:r>
              <w:rPr>
                <w:rFonts w:hint="eastAsia" w:ascii="宋体" w:hAnsi="宋体" w:cs="宋体"/>
                <w:kern w:val="0"/>
                <w:sz w:val="24"/>
              </w:rPr>
              <w:t>名称：</w:t>
            </w:r>
          </w:p>
          <w:p>
            <w:pPr>
              <w:autoSpaceDE w:val="0"/>
              <w:autoSpaceDN w:val="0"/>
              <w:adjustRightInd w:val="0"/>
              <w:spacing w:line="400" w:lineRule="exact"/>
              <w:rPr>
                <w:rFonts w:hint="eastAsia" w:ascii="宋体" w:hAnsi="宋体" w:cs="宋体"/>
                <w:kern w:val="0"/>
                <w:sz w:val="24"/>
              </w:rPr>
            </w:pPr>
            <w:r>
              <w:rPr>
                <w:rFonts w:hint="eastAsia" w:ascii="宋体" w:hAnsi="宋体" w:cs="宋体"/>
                <w:kern w:val="0"/>
                <w:sz w:val="24"/>
              </w:rPr>
              <w:t>在</w:t>
            </w:r>
            <w:r>
              <w:rPr>
                <w:rFonts w:hint="eastAsia" w:ascii="宋体" w:hAnsi="宋体" w:cs="宋体"/>
                <w:kern w:val="0"/>
                <w:sz w:val="24"/>
                <w:u w:val="single"/>
                <w:lang w:val="en-US" w:eastAsia="zh-CN"/>
              </w:rPr>
              <w:t xml:space="preserve">    </w:t>
            </w:r>
            <w:r>
              <w:rPr>
                <w:rFonts w:hint="eastAsia" w:ascii="宋体" w:hAnsi="宋体" w:cs="宋体"/>
                <w:kern w:val="0"/>
                <w:sz w:val="24"/>
              </w:rPr>
              <w:t>年</w:t>
            </w:r>
            <w:r>
              <w:rPr>
                <w:rFonts w:hint="eastAsia" w:ascii="宋体" w:hAnsi="宋体" w:cs="宋体"/>
                <w:kern w:val="0"/>
                <w:sz w:val="24"/>
                <w:u w:val="single"/>
                <w:lang w:val="en-US" w:eastAsia="zh-CN"/>
              </w:rPr>
              <w:t xml:space="preserve">    </w:t>
            </w:r>
            <w:r>
              <w:rPr>
                <w:rFonts w:hint="eastAsia" w:ascii="宋体" w:hAnsi="宋体" w:cs="宋体"/>
                <w:kern w:val="0"/>
                <w:sz w:val="24"/>
              </w:rPr>
              <w:t xml:space="preserve"> 月</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cs="宋体"/>
                <w:kern w:val="0"/>
                <w:sz w:val="24"/>
              </w:rPr>
              <w:t>日</w:t>
            </w:r>
            <w:r>
              <w:rPr>
                <w:rFonts w:hint="eastAsia" w:ascii="宋体" w:hAnsi="宋体" w:cs="宋体"/>
                <w:kern w:val="0"/>
                <w:sz w:val="24"/>
                <w:u w:val="single"/>
                <w:lang w:val="en-US" w:eastAsia="zh-CN"/>
              </w:rPr>
              <w:t xml:space="preserve">    </w:t>
            </w:r>
            <w:r>
              <w:rPr>
                <w:rFonts w:hint="eastAsia" w:ascii="宋体" w:hAnsi="宋体" w:cs="宋体"/>
                <w:kern w:val="0"/>
                <w:sz w:val="24"/>
              </w:rPr>
              <w:t>时</w:t>
            </w:r>
            <w:r>
              <w:rPr>
                <w:rFonts w:hint="eastAsia" w:ascii="宋体" w:hAnsi="宋体" w:cs="宋体"/>
                <w:kern w:val="0"/>
                <w:sz w:val="24"/>
                <w:u w:val="single"/>
                <w:lang w:val="en-US" w:eastAsia="zh-CN"/>
              </w:rPr>
              <w:t xml:space="preserve">     </w:t>
            </w:r>
            <w:r>
              <w:rPr>
                <w:rFonts w:hint="eastAsia" w:ascii="宋体" w:hAnsi="宋体" w:cs="宋体"/>
                <w:kern w:val="0"/>
                <w:sz w:val="24"/>
              </w:rPr>
              <w:t>分前不得开启</w:t>
            </w:r>
          </w:p>
          <w:p>
            <w:pPr>
              <w:spacing w:line="400" w:lineRule="exact"/>
              <w:rPr>
                <w:rFonts w:hint="eastAsia" w:ascii="宋体" w:hAnsi="宋体" w:cs="宋体"/>
                <w:sz w:val="24"/>
              </w:rPr>
            </w:pPr>
            <w:r>
              <w:rPr>
                <w:rFonts w:hint="eastAsia" w:ascii="宋体" w:hAnsi="宋体" w:cs="宋体"/>
                <w:kern w:val="0"/>
                <w:sz w:val="24"/>
              </w:rPr>
              <w:t>（投标文件包开口处应以密封条密封，并加盖骑缝章）</w:t>
            </w:r>
          </w:p>
        </w:tc>
      </w:tr>
      <w:tr>
        <w:tblPrEx>
          <w:tblLayout w:type="fixed"/>
          <w:tblCellMar>
            <w:top w:w="0" w:type="dxa"/>
            <w:left w:w="108" w:type="dxa"/>
            <w:bottom w:w="0" w:type="dxa"/>
            <w:right w:w="108" w:type="dxa"/>
          </w:tblCellMar>
        </w:tblPrEx>
        <w:trPr>
          <w:trHeight w:val="320" w:hRule="atLeast"/>
        </w:trPr>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333333"/>
                <w:kern w:val="0"/>
                <w:sz w:val="24"/>
                <w:lang w:val="en-US" w:eastAsia="zh-CN"/>
              </w:rPr>
            </w:pPr>
            <w:r>
              <w:rPr>
                <w:rFonts w:hint="eastAsia" w:ascii="宋体" w:hAnsi="宋体" w:cs="宋体"/>
                <w:color w:val="333333"/>
                <w:kern w:val="0"/>
                <w:sz w:val="24"/>
                <w:lang w:val="en-US" w:eastAsia="zh-CN"/>
              </w:rPr>
              <w:t>29</w:t>
            </w:r>
          </w:p>
        </w:tc>
        <w:tc>
          <w:tcPr>
            <w:tcW w:w="22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333333"/>
                <w:kern w:val="0"/>
                <w:sz w:val="24"/>
              </w:rPr>
            </w:pPr>
            <w:r>
              <w:rPr>
                <w:rFonts w:hint="eastAsia" w:ascii="宋体" w:hAnsi="宋体" w:cs="宋体"/>
                <w:sz w:val="24"/>
              </w:rPr>
              <w:t>递交投标文件地点</w:t>
            </w:r>
          </w:p>
        </w:tc>
        <w:tc>
          <w:tcPr>
            <w:tcW w:w="633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color w:val="000000"/>
                <w:kern w:val="0"/>
                <w:sz w:val="24"/>
                <w:u w:val="single"/>
              </w:rPr>
            </w:pPr>
            <w:r>
              <w:rPr>
                <w:rFonts w:hint="eastAsia" w:ascii="宋体" w:hAnsi="宋体" w:cs="宋体"/>
                <w:sz w:val="24"/>
              </w:rPr>
              <w:t>长葛市葛天大道东段商务区6#楼</w:t>
            </w:r>
            <w:r>
              <w:rPr>
                <w:rFonts w:hint="eastAsia" w:ascii="宋体" w:hAnsi="宋体" w:cs="宋体"/>
                <w:sz w:val="24"/>
                <w:lang w:val="en-US" w:eastAsia="zh-CN"/>
              </w:rPr>
              <w:t>4</w:t>
            </w:r>
            <w:r>
              <w:rPr>
                <w:rFonts w:hint="eastAsia" w:ascii="宋体" w:hAnsi="宋体" w:cs="宋体"/>
                <w:sz w:val="24"/>
              </w:rPr>
              <w:t>楼开标</w:t>
            </w:r>
            <w:r>
              <w:rPr>
                <w:rFonts w:hint="eastAsia" w:ascii="宋体" w:hAnsi="宋体" w:cs="宋体"/>
                <w:sz w:val="24"/>
                <w:lang w:val="en-US" w:eastAsia="zh-CN"/>
              </w:rPr>
              <w:t>418</w:t>
            </w:r>
            <w:bookmarkStart w:id="49" w:name="_GoBack"/>
            <w:bookmarkEnd w:id="49"/>
            <w:r>
              <w:rPr>
                <w:rFonts w:hint="eastAsia" w:ascii="宋体" w:hAnsi="宋体" w:cs="宋体"/>
                <w:sz w:val="24"/>
              </w:rPr>
              <w:t>室</w:t>
            </w:r>
            <w:r>
              <w:rPr>
                <w:rFonts w:hint="eastAsia" w:ascii="宋体" w:hAnsi="宋体" w:cs="宋体"/>
                <w:kern w:val="0"/>
                <w:sz w:val="24"/>
              </w:rPr>
              <w:t>。</w:t>
            </w:r>
          </w:p>
        </w:tc>
      </w:tr>
      <w:tr>
        <w:tblPrEx>
          <w:tblLayout w:type="fixed"/>
          <w:tblCellMar>
            <w:top w:w="0" w:type="dxa"/>
            <w:left w:w="108" w:type="dxa"/>
            <w:bottom w:w="0" w:type="dxa"/>
            <w:right w:w="108" w:type="dxa"/>
          </w:tblCellMar>
        </w:tblPrEx>
        <w:trPr>
          <w:trHeight w:val="495" w:hRule="atLeast"/>
        </w:trPr>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333333"/>
                <w:kern w:val="0"/>
                <w:sz w:val="24"/>
                <w:lang w:val="en-US" w:eastAsia="zh-CN"/>
              </w:rPr>
            </w:pPr>
            <w:r>
              <w:rPr>
                <w:rFonts w:hint="eastAsia" w:ascii="宋体" w:hAnsi="宋体" w:cs="宋体"/>
                <w:color w:val="333333"/>
                <w:kern w:val="0"/>
                <w:sz w:val="24"/>
                <w:lang w:val="en-US" w:eastAsia="zh-CN"/>
              </w:rPr>
              <w:t>30</w:t>
            </w:r>
          </w:p>
        </w:tc>
        <w:tc>
          <w:tcPr>
            <w:tcW w:w="22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333333"/>
                <w:kern w:val="0"/>
                <w:sz w:val="24"/>
              </w:rPr>
            </w:pPr>
            <w:r>
              <w:rPr>
                <w:rFonts w:hint="eastAsia" w:ascii="宋体" w:hAnsi="宋体" w:cs="宋体"/>
                <w:sz w:val="24"/>
              </w:rPr>
              <w:t>是否退还投标文件</w:t>
            </w:r>
          </w:p>
        </w:tc>
        <w:tc>
          <w:tcPr>
            <w:tcW w:w="6330" w:type="dxa"/>
            <w:tcBorders>
              <w:top w:val="single" w:color="auto" w:sz="4" w:space="0"/>
              <w:left w:val="single" w:color="auto" w:sz="4" w:space="0"/>
              <w:bottom w:val="single" w:color="auto" w:sz="4" w:space="0"/>
              <w:right w:val="single" w:color="auto" w:sz="4" w:space="0"/>
            </w:tcBorders>
            <w:vAlign w:val="center"/>
          </w:tcPr>
          <w:p>
            <w:pPr>
              <w:pStyle w:val="10"/>
              <w:topLinePunct/>
              <w:spacing w:line="400" w:lineRule="exact"/>
              <w:rPr>
                <w:rFonts w:hint="eastAsia" w:hAnsi="宋体" w:cs="宋体"/>
                <w:color w:val="000000"/>
                <w:kern w:val="0"/>
                <w:szCs w:val="24"/>
                <w:u w:val="single"/>
              </w:rPr>
            </w:pPr>
            <w:r>
              <w:rPr>
                <w:rFonts w:hint="eastAsia" w:hAnsi="宋体" w:cs="宋体"/>
                <w:szCs w:val="24"/>
              </w:rPr>
              <w:fldChar w:fldCharType="begin"/>
            </w:r>
            <w:r>
              <w:rPr>
                <w:rFonts w:hint="eastAsia" w:hAnsi="宋体" w:cs="宋体"/>
                <w:szCs w:val="24"/>
              </w:rPr>
              <w:instrText xml:space="preserve"> eq \o\ac(□,√)</w:instrText>
            </w:r>
            <w:r>
              <w:rPr>
                <w:rFonts w:hint="eastAsia" w:hAnsi="宋体" w:cs="宋体"/>
                <w:szCs w:val="24"/>
              </w:rPr>
              <w:fldChar w:fldCharType="end"/>
            </w:r>
            <w:r>
              <w:rPr>
                <w:rFonts w:hint="eastAsia" w:hAnsi="宋体" w:cs="宋体"/>
                <w:szCs w:val="24"/>
              </w:rPr>
              <w:t>否</w:t>
            </w:r>
          </w:p>
        </w:tc>
      </w:tr>
      <w:tr>
        <w:tblPrEx>
          <w:tblLayout w:type="fixed"/>
          <w:tblCellMar>
            <w:top w:w="0" w:type="dxa"/>
            <w:left w:w="108" w:type="dxa"/>
            <w:bottom w:w="0" w:type="dxa"/>
            <w:right w:w="108" w:type="dxa"/>
          </w:tblCellMar>
        </w:tblPrEx>
        <w:trPr>
          <w:trHeight w:val="275" w:hRule="atLeast"/>
        </w:trPr>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333333"/>
                <w:kern w:val="0"/>
                <w:sz w:val="24"/>
                <w:lang w:val="en-US" w:eastAsia="zh-CN"/>
              </w:rPr>
            </w:pPr>
            <w:r>
              <w:rPr>
                <w:rFonts w:hint="eastAsia" w:ascii="宋体" w:hAnsi="宋体" w:cs="宋体"/>
                <w:color w:val="333333"/>
                <w:kern w:val="0"/>
                <w:sz w:val="24"/>
                <w:lang w:val="en-US" w:eastAsia="zh-CN"/>
              </w:rPr>
              <w:t>31</w:t>
            </w:r>
          </w:p>
        </w:tc>
        <w:tc>
          <w:tcPr>
            <w:tcW w:w="22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333333"/>
                <w:kern w:val="0"/>
                <w:sz w:val="24"/>
              </w:rPr>
            </w:pPr>
            <w:r>
              <w:rPr>
                <w:rFonts w:hint="eastAsia" w:ascii="宋体" w:hAnsi="宋体" w:cs="宋体"/>
                <w:sz w:val="24"/>
              </w:rPr>
              <w:t>开标时间和地点</w:t>
            </w:r>
          </w:p>
        </w:tc>
        <w:tc>
          <w:tcPr>
            <w:tcW w:w="633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sz w:val="24"/>
              </w:rPr>
            </w:pPr>
            <w:r>
              <w:rPr>
                <w:rFonts w:hint="eastAsia" w:ascii="宋体" w:hAnsi="宋体" w:cs="宋体"/>
                <w:sz w:val="24"/>
              </w:rPr>
              <w:t>开标时间：</w:t>
            </w:r>
            <w:r>
              <w:rPr>
                <w:rFonts w:hint="eastAsia" w:ascii="宋体" w:hAnsi="宋体" w:cs="宋体"/>
                <w:kern w:val="0"/>
                <w:sz w:val="24"/>
                <w:u w:val="single"/>
              </w:rPr>
              <w:t>同投标截止时间</w:t>
            </w:r>
          </w:p>
          <w:p>
            <w:pPr>
              <w:spacing w:line="400" w:lineRule="exact"/>
              <w:rPr>
                <w:rFonts w:hint="eastAsia" w:ascii="宋体" w:hAnsi="宋体" w:cs="宋体"/>
                <w:color w:val="000000"/>
                <w:kern w:val="0"/>
                <w:sz w:val="24"/>
                <w:u w:val="single"/>
              </w:rPr>
            </w:pPr>
            <w:r>
              <w:rPr>
                <w:rFonts w:hint="eastAsia" w:ascii="宋体" w:hAnsi="宋体" w:cs="宋体"/>
                <w:sz w:val="24"/>
              </w:rPr>
              <w:t>开标地点：</w:t>
            </w:r>
            <w:r>
              <w:rPr>
                <w:rFonts w:hint="eastAsia" w:ascii="宋体" w:hAnsi="宋体"/>
                <w:sz w:val="24"/>
                <w:szCs w:val="24"/>
              </w:rPr>
              <w:t>长葛市葛天大道东段商务区6#楼</w:t>
            </w:r>
            <w:r>
              <w:rPr>
                <w:rFonts w:hint="eastAsia" w:ascii="宋体" w:hAnsi="宋体"/>
                <w:sz w:val="24"/>
                <w:szCs w:val="24"/>
                <w:lang w:val="en-US" w:eastAsia="zh-CN"/>
              </w:rPr>
              <w:t>4</w:t>
            </w:r>
            <w:r>
              <w:rPr>
                <w:rFonts w:hint="eastAsia" w:ascii="宋体" w:hAnsi="宋体"/>
                <w:sz w:val="24"/>
                <w:szCs w:val="24"/>
              </w:rPr>
              <w:t>楼</w:t>
            </w:r>
            <w:r>
              <w:rPr>
                <w:rFonts w:hint="eastAsia" w:ascii="宋体" w:hAnsi="宋体"/>
                <w:sz w:val="24"/>
                <w:szCs w:val="24"/>
                <w:lang w:val="en-US" w:eastAsia="zh-CN"/>
              </w:rPr>
              <w:t>418</w:t>
            </w:r>
            <w:r>
              <w:rPr>
                <w:rFonts w:hint="eastAsia" w:ascii="宋体" w:hAnsi="宋体"/>
                <w:sz w:val="24"/>
                <w:szCs w:val="24"/>
              </w:rPr>
              <w:t>室</w:t>
            </w:r>
          </w:p>
        </w:tc>
      </w:tr>
      <w:tr>
        <w:tblPrEx>
          <w:tblLayout w:type="fixed"/>
          <w:tblCellMar>
            <w:top w:w="0" w:type="dxa"/>
            <w:left w:w="108" w:type="dxa"/>
            <w:bottom w:w="0" w:type="dxa"/>
            <w:right w:w="108" w:type="dxa"/>
          </w:tblCellMar>
        </w:tblPrEx>
        <w:trPr>
          <w:trHeight w:val="895" w:hRule="atLeast"/>
        </w:trPr>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333333"/>
                <w:kern w:val="0"/>
                <w:sz w:val="24"/>
                <w:lang w:val="en-US" w:eastAsia="zh-CN"/>
              </w:rPr>
            </w:pPr>
            <w:r>
              <w:rPr>
                <w:rFonts w:hint="eastAsia" w:ascii="宋体" w:hAnsi="宋体" w:cs="宋体"/>
                <w:color w:val="333333"/>
                <w:kern w:val="0"/>
                <w:sz w:val="24"/>
                <w:lang w:val="en-US" w:eastAsia="zh-CN"/>
              </w:rPr>
              <w:t>32</w:t>
            </w:r>
          </w:p>
        </w:tc>
        <w:tc>
          <w:tcPr>
            <w:tcW w:w="22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333333"/>
                <w:kern w:val="0"/>
                <w:sz w:val="24"/>
              </w:rPr>
            </w:pPr>
            <w:r>
              <w:rPr>
                <w:rFonts w:hint="eastAsia" w:ascii="宋体" w:hAnsi="宋体" w:cs="宋体"/>
                <w:sz w:val="24"/>
              </w:rPr>
              <w:t>开标程序</w:t>
            </w:r>
          </w:p>
        </w:tc>
        <w:tc>
          <w:tcPr>
            <w:tcW w:w="633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sz w:val="24"/>
              </w:rPr>
            </w:pPr>
            <w:r>
              <w:rPr>
                <w:rFonts w:hint="eastAsia" w:ascii="宋体" w:hAnsi="宋体" w:cs="宋体"/>
                <w:sz w:val="24"/>
              </w:rPr>
              <w:t>密封情况检查：</w:t>
            </w:r>
            <w:r>
              <w:rPr>
                <w:rFonts w:hint="eastAsia" w:ascii="宋体" w:hAnsi="宋体" w:cs="宋体"/>
                <w:kern w:val="0"/>
                <w:sz w:val="24"/>
              </w:rPr>
              <w:t>由供应商代表检查投标文件的密封情况。</w:t>
            </w:r>
          </w:p>
          <w:p>
            <w:pPr>
              <w:spacing w:line="400" w:lineRule="exact"/>
              <w:rPr>
                <w:rFonts w:hint="eastAsia" w:ascii="宋体" w:hAnsi="宋体" w:cs="宋体"/>
                <w:color w:val="000000"/>
                <w:kern w:val="0"/>
                <w:sz w:val="24"/>
                <w:u w:val="single"/>
              </w:rPr>
            </w:pPr>
            <w:r>
              <w:rPr>
                <w:rFonts w:hint="eastAsia" w:ascii="宋体" w:hAnsi="宋体" w:cs="宋体"/>
                <w:sz w:val="24"/>
              </w:rPr>
              <w:t>开标顺序：</w:t>
            </w:r>
            <w:r>
              <w:rPr>
                <w:rFonts w:hint="eastAsia" w:ascii="宋体" w:hAnsi="宋体" w:cs="宋体"/>
                <w:kern w:val="0"/>
                <w:sz w:val="24"/>
              </w:rPr>
              <w:t>按照递交投标文件时间的逆顺序。</w:t>
            </w:r>
          </w:p>
        </w:tc>
      </w:tr>
      <w:tr>
        <w:tblPrEx>
          <w:tblLayout w:type="fixed"/>
          <w:tblCellMar>
            <w:top w:w="0" w:type="dxa"/>
            <w:left w:w="108" w:type="dxa"/>
            <w:bottom w:w="0" w:type="dxa"/>
            <w:right w:w="108" w:type="dxa"/>
          </w:tblCellMar>
        </w:tblPrEx>
        <w:trPr>
          <w:trHeight w:val="235" w:hRule="atLeast"/>
        </w:trPr>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33</w:t>
            </w:r>
          </w:p>
        </w:tc>
        <w:tc>
          <w:tcPr>
            <w:tcW w:w="22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000000"/>
                <w:kern w:val="0"/>
                <w:sz w:val="24"/>
              </w:rPr>
            </w:pPr>
            <w:r>
              <w:rPr>
                <w:rFonts w:hint="eastAsia" w:ascii="宋体" w:hAnsi="宋体" w:cs="宋体"/>
                <w:sz w:val="24"/>
              </w:rPr>
              <w:t>评标委员会的组建</w:t>
            </w:r>
          </w:p>
        </w:tc>
        <w:tc>
          <w:tcPr>
            <w:tcW w:w="633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color w:val="000000"/>
                <w:kern w:val="0"/>
                <w:sz w:val="24"/>
              </w:rPr>
            </w:pPr>
            <w:r>
              <w:rPr>
                <w:rFonts w:hint="eastAsia" w:ascii="宋体" w:hAnsi="宋体" w:cs="宋体"/>
                <w:kern w:val="0"/>
                <w:sz w:val="24"/>
              </w:rPr>
              <w:t>评标委员会构成：</w:t>
            </w:r>
            <w:r>
              <w:rPr>
                <w:rFonts w:hint="eastAsia" w:ascii="宋体" w:hAnsi="宋体" w:cs="宋体"/>
                <w:kern w:val="0"/>
                <w:sz w:val="24"/>
                <w:u w:val="single"/>
              </w:rPr>
              <w:t xml:space="preserve"> </w:t>
            </w:r>
            <w:r>
              <w:rPr>
                <w:rFonts w:hint="eastAsia" w:ascii="宋体" w:hAnsi="宋体" w:cs="宋体"/>
                <w:kern w:val="0"/>
                <w:sz w:val="24"/>
                <w:u w:val="single"/>
                <w:lang w:val="en-US" w:eastAsia="zh-CN"/>
              </w:rPr>
              <w:t>5</w:t>
            </w:r>
            <w:r>
              <w:rPr>
                <w:rFonts w:hint="eastAsia" w:ascii="宋体" w:hAnsi="宋体" w:cs="宋体"/>
                <w:kern w:val="0"/>
                <w:sz w:val="24"/>
              </w:rPr>
              <w:t>人，由采购人代表1人及技术、经济等方面专家</w:t>
            </w:r>
            <w:r>
              <w:rPr>
                <w:rFonts w:hint="eastAsia" w:ascii="宋体" w:hAnsi="宋体" w:cs="宋体"/>
                <w:kern w:val="0"/>
                <w:sz w:val="24"/>
                <w:lang w:val="en-US" w:eastAsia="zh-CN"/>
              </w:rPr>
              <w:t>4</w:t>
            </w:r>
            <w:r>
              <w:rPr>
                <w:rFonts w:hint="eastAsia" w:ascii="宋体" w:hAnsi="宋体" w:cs="宋体"/>
                <w:kern w:val="0"/>
                <w:sz w:val="24"/>
              </w:rPr>
              <w:t>人组成，评标专家确定方式：从财政部门组建的评标专家库中随机抽取。</w:t>
            </w:r>
            <w:r>
              <w:rPr>
                <w:rFonts w:hint="eastAsia" w:ascii="宋体" w:hAnsi="宋体" w:cs="宋体"/>
                <w:sz w:val="24"/>
              </w:rPr>
              <w:t>与供应商有利害关系的人不得进入评标委员会。</w:t>
            </w:r>
          </w:p>
        </w:tc>
      </w:tr>
      <w:tr>
        <w:tblPrEx>
          <w:tblLayout w:type="fixed"/>
          <w:tblCellMar>
            <w:top w:w="0" w:type="dxa"/>
            <w:left w:w="108" w:type="dxa"/>
            <w:bottom w:w="0" w:type="dxa"/>
            <w:right w:w="108" w:type="dxa"/>
          </w:tblCellMar>
        </w:tblPrEx>
        <w:trPr>
          <w:trHeight w:val="279" w:hRule="atLeast"/>
        </w:trPr>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4"/>
                <w:lang w:eastAsia="zh-CN"/>
              </w:rPr>
            </w:pPr>
            <w:r>
              <w:rPr>
                <w:rFonts w:hint="eastAsia" w:ascii="宋体" w:hAnsi="宋体" w:cs="宋体"/>
                <w:sz w:val="24"/>
              </w:rPr>
              <w:t>3</w:t>
            </w:r>
            <w:r>
              <w:rPr>
                <w:rFonts w:hint="eastAsia" w:ascii="宋体" w:hAnsi="宋体" w:cs="宋体"/>
                <w:sz w:val="24"/>
                <w:lang w:val="en-US" w:eastAsia="zh-CN"/>
              </w:rPr>
              <w:t>4</w:t>
            </w:r>
          </w:p>
        </w:tc>
        <w:tc>
          <w:tcPr>
            <w:tcW w:w="22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000000"/>
                <w:kern w:val="0"/>
                <w:sz w:val="24"/>
              </w:rPr>
            </w:pPr>
            <w:r>
              <w:rPr>
                <w:rFonts w:hint="eastAsia" w:ascii="宋体" w:hAnsi="宋体" w:cs="宋体"/>
                <w:sz w:val="24"/>
              </w:rPr>
              <w:t>是否授权评标委员会确定中标人</w:t>
            </w:r>
          </w:p>
        </w:tc>
        <w:tc>
          <w:tcPr>
            <w:tcW w:w="633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color w:val="000000"/>
                <w:kern w:val="0"/>
                <w:sz w:val="24"/>
              </w:rPr>
            </w:pPr>
            <w:r>
              <w:rPr>
                <w:rFonts w:hint="eastAsia" w:ascii="宋体" w:hAnsi="宋体" w:cs="宋体"/>
                <w:kern w:val="0"/>
                <w:sz w:val="24"/>
              </w:rPr>
              <w:fldChar w:fldCharType="begin"/>
            </w:r>
            <w:r>
              <w:rPr>
                <w:rFonts w:hint="eastAsia" w:ascii="宋体" w:hAnsi="宋体" w:cs="宋体"/>
                <w:kern w:val="0"/>
                <w:sz w:val="24"/>
              </w:rPr>
              <w:instrText xml:space="preserve"> eq \o\ac(□,√)</w:instrText>
            </w:r>
            <w:r>
              <w:rPr>
                <w:rFonts w:hint="eastAsia" w:ascii="宋体" w:hAnsi="宋体" w:cs="宋体"/>
                <w:kern w:val="0"/>
                <w:sz w:val="24"/>
              </w:rPr>
              <w:fldChar w:fldCharType="end"/>
            </w:r>
            <w:r>
              <w:rPr>
                <w:rFonts w:hint="eastAsia" w:ascii="宋体" w:hAnsi="宋体" w:cs="宋体"/>
                <w:kern w:val="0"/>
                <w:sz w:val="24"/>
              </w:rPr>
              <w:t>否，</w:t>
            </w:r>
            <w:r>
              <w:rPr>
                <w:rFonts w:hint="eastAsia" w:hAnsi="宋体" w:cs="仿宋_GB2312"/>
                <w:sz w:val="24"/>
              </w:rPr>
              <w:t>推荐的中标候选人数：</w:t>
            </w:r>
            <w:r>
              <w:rPr>
                <w:rFonts w:hint="eastAsia" w:ascii="新宋体" w:hAnsi="新宋体" w:eastAsia="新宋体" w:cs="仿宋_GB2312"/>
                <w:sz w:val="24"/>
              </w:rPr>
              <w:t>1-3名</w:t>
            </w:r>
          </w:p>
        </w:tc>
      </w:tr>
      <w:tr>
        <w:tblPrEx>
          <w:tblLayout w:type="fixed"/>
          <w:tblCellMar>
            <w:top w:w="0" w:type="dxa"/>
            <w:left w:w="108" w:type="dxa"/>
            <w:bottom w:w="0" w:type="dxa"/>
            <w:right w:w="108" w:type="dxa"/>
          </w:tblCellMar>
        </w:tblPrEx>
        <w:trPr>
          <w:trHeight w:val="136" w:hRule="atLeast"/>
        </w:trPr>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4"/>
                <w:lang w:eastAsia="zh-CN"/>
              </w:rPr>
            </w:pPr>
            <w:r>
              <w:rPr>
                <w:rFonts w:hint="eastAsia" w:ascii="宋体" w:hAnsi="宋体" w:cs="宋体"/>
                <w:sz w:val="24"/>
              </w:rPr>
              <w:t>3</w:t>
            </w:r>
            <w:r>
              <w:rPr>
                <w:rFonts w:hint="eastAsia" w:ascii="宋体" w:hAnsi="宋体" w:cs="宋体"/>
                <w:sz w:val="24"/>
                <w:lang w:val="en-US" w:eastAsia="zh-CN"/>
              </w:rPr>
              <w:t>5</w:t>
            </w:r>
          </w:p>
        </w:tc>
        <w:tc>
          <w:tcPr>
            <w:tcW w:w="22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000000"/>
                <w:kern w:val="0"/>
                <w:sz w:val="24"/>
              </w:rPr>
            </w:pPr>
            <w:r>
              <w:rPr>
                <w:rFonts w:hint="eastAsia" w:ascii="宋体" w:hAnsi="宋体" w:cs="宋体"/>
                <w:sz w:val="24"/>
              </w:rPr>
              <w:t>中标候选人公示媒介</w:t>
            </w:r>
          </w:p>
        </w:tc>
        <w:tc>
          <w:tcPr>
            <w:tcW w:w="633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color w:val="000000"/>
                <w:kern w:val="0"/>
                <w:sz w:val="24"/>
              </w:rPr>
            </w:pPr>
            <w:r>
              <w:rPr>
                <w:rFonts w:hint="eastAsia" w:ascii="宋体" w:hAnsi="宋体" w:cs="宋体"/>
                <w:sz w:val="24"/>
              </w:rPr>
              <w:t>招标公告发布的同一媒介，公示期不少于1个工作日</w:t>
            </w:r>
          </w:p>
        </w:tc>
      </w:tr>
      <w:tr>
        <w:tblPrEx>
          <w:tblLayout w:type="fixed"/>
          <w:tblCellMar>
            <w:top w:w="0" w:type="dxa"/>
            <w:left w:w="108" w:type="dxa"/>
            <w:bottom w:w="0" w:type="dxa"/>
            <w:right w:w="108" w:type="dxa"/>
          </w:tblCellMar>
        </w:tblPrEx>
        <w:trPr>
          <w:trHeight w:val="575" w:hRule="atLeast"/>
        </w:trPr>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 w:val="24"/>
                <w:lang w:eastAsia="zh-CN"/>
              </w:rPr>
            </w:pPr>
            <w:r>
              <w:rPr>
                <w:rFonts w:hint="eastAsia" w:ascii="宋体" w:hAnsi="宋体" w:cs="宋体"/>
                <w:sz w:val="24"/>
              </w:rPr>
              <w:t>3</w:t>
            </w:r>
            <w:r>
              <w:rPr>
                <w:rFonts w:hint="eastAsia" w:ascii="宋体" w:hAnsi="宋体" w:cs="宋体"/>
                <w:sz w:val="24"/>
                <w:lang w:val="en-US" w:eastAsia="zh-CN"/>
              </w:rPr>
              <w:t>6</w:t>
            </w:r>
          </w:p>
        </w:tc>
        <w:tc>
          <w:tcPr>
            <w:tcW w:w="22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 w:val="24"/>
              </w:rPr>
            </w:pPr>
            <w:r>
              <w:rPr>
                <w:rFonts w:hint="eastAsia" w:ascii="宋体" w:hAnsi="宋体" w:cs="宋体"/>
                <w:sz w:val="24"/>
              </w:rPr>
              <w:t>评标办法</w:t>
            </w:r>
          </w:p>
        </w:tc>
        <w:tc>
          <w:tcPr>
            <w:tcW w:w="633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sz w:val="24"/>
              </w:rPr>
            </w:pPr>
            <w:r>
              <w:rPr>
                <w:rFonts w:hint="eastAsia" w:ascii="宋体" w:hAnsi="宋体" w:cs="宋体"/>
                <w:sz w:val="24"/>
              </w:rPr>
              <w:t>本项目采用综合评</w:t>
            </w:r>
            <w:r>
              <w:rPr>
                <w:rFonts w:hint="eastAsia" w:ascii="宋体" w:hAnsi="宋体" w:cs="宋体"/>
                <w:sz w:val="24"/>
                <w:lang w:eastAsia="zh-CN"/>
              </w:rPr>
              <w:t>标</w:t>
            </w:r>
            <w:r>
              <w:rPr>
                <w:rFonts w:hint="eastAsia" w:ascii="宋体" w:hAnsi="宋体" w:cs="宋体"/>
                <w:sz w:val="24"/>
              </w:rPr>
              <w:t>法。</w:t>
            </w:r>
          </w:p>
        </w:tc>
      </w:tr>
      <w:tr>
        <w:tblPrEx>
          <w:tblLayout w:type="fixed"/>
          <w:tblCellMar>
            <w:top w:w="0" w:type="dxa"/>
            <w:left w:w="108" w:type="dxa"/>
            <w:bottom w:w="0" w:type="dxa"/>
            <w:right w:w="108" w:type="dxa"/>
          </w:tblCellMar>
        </w:tblPrEx>
        <w:trPr>
          <w:trHeight w:val="209" w:hRule="atLeast"/>
        </w:trPr>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000000"/>
                <w:kern w:val="0"/>
                <w:sz w:val="24"/>
                <w:lang w:eastAsia="zh-CN"/>
              </w:rPr>
            </w:pPr>
            <w:r>
              <w:rPr>
                <w:rFonts w:hint="eastAsia" w:ascii="宋体" w:hAnsi="宋体" w:cs="宋体"/>
                <w:color w:val="000000"/>
                <w:kern w:val="0"/>
                <w:sz w:val="24"/>
              </w:rPr>
              <w:t>3</w:t>
            </w:r>
            <w:r>
              <w:rPr>
                <w:rFonts w:hint="eastAsia" w:ascii="宋体" w:hAnsi="宋体" w:cs="宋体"/>
                <w:color w:val="000000"/>
                <w:kern w:val="0"/>
                <w:sz w:val="24"/>
                <w:lang w:val="en-US" w:eastAsia="zh-CN"/>
              </w:rPr>
              <w:t>7</w:t>
            </w:r>
          </w:p>
        </w:tc>
        <w:tc>
          <w:tcPr>
            <w:tcW w:w="22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000000"/>
                <w:kern w:val="0"/>
                <w:sz w:val="24"/>
              </w:rPr>
            </w:pPr>
            <w:r>
              <w:rPr>
                <w:rFonts w:hint="eastAsia" w:ascii="宋体" w:hAnsi="宋体" w:cs="宋体"/>
                <w:sz w:val="24"/>
              </w:rPr>
              <w:t>履约担保</w:t>
            </w:r>
          </w:p>
        </w:tc>
        <w:tc>
          <w:tcPr>
            <w:tcW w:w="633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color w:val="000000"/>
                <w:kern w:val="0"/>
                <w:sz w:val="24"/>
              </w:rPr>
            </w:pPr>
            <w:r>
              <w:rPr>
                <w:rFonts w:hint="eastAsia" w:ascii="宋体" w:hAnsi="宋体" w:cs="宋体"/>
                <w:color w:val="000000"/>
                <w:kern w:val="0"/>
                <w:sz w:val="24"/>
              </w:rPr>
              <w:t>由中标(成交)供应商在成交后于签订合同前足额提交至长葛市公共资源交易中心账户。</w:t>
            </w:r>
          </w:p>
          <w:p>
            <w:pPr>
              <w:spacing w:line="400" w:lineRule="exact"/>
              <w:rPr>
                <w:rFonts w:hint="eastAsia" w:ascii="宋体" w:hAnsi="宋体" w:cs="宋体"/>
                <w:b/>
                <w:bCs/>
                <w:color w:val="000000"/>
                <w:kern w:val="0"/>
                <w:sz w:val="24"/>
              </w:rPr>
            </w:pPr>
            <w:r>
              <w:rPr>
                <w:rFonts w:hint="eastAsia" w:ascii="宋体" w:hAnsi="宋体" w:cs="宋体"/>
                <w:color w:val="000000"/>
                <w:kern w:val="0"/>
                <w:sz w:val="24"/>
              </w:rPr>
              <w:t xml:space="preserve">   </w:t>
            </w:r>
            <w:r>
              <w:rPr>
                <w:rFonts w:hint="eastAsia" w:ascii="宋体" w:hAnsi="宋体" w:cs="宋体"/>
                <w:b/>
                <w:bCs/>
                <w:color w:val="000000"/>
                <w:kern w:val="0"/>
                <w:sz w:val="24"/>
              </w:rPr>
              <w:t xml:space="preserve"> 开 户 行：中国银行长葛支行营业部</w:t>
            </w:r>
          </w:p>
          <w:p>
            <w:pPr>
              <w:spacing w:line="400" w:lineRule="exact"/>
              <w:rPr>
                <w:rFonts w:hint="eastAsia" w:ascii="宋体" w:hAnsi="宋体" w:cs="宋体"/>
                <w:b/>
                <w:bCs/>
                <w:color w:val="000000"/>
                <w:kern w:val="0"/>
                <w:sz w:val="24"/>
              </w:rPr>
            </w:pPr>
            <w:r>
              <w:rPr>
                <w:rFonts w:hint="eastAsia" w:ascii="宋体" w:hAnsi="宋体" w:cs="宋体"/>
                <w:b/>
                <w:bCs/>
                <w:color w:val="000000"/>
                <w:kern w:val="0"/>
                <w:sz w:val="24"/>
              </w:rPr>
              <w:t xml:space="preserve">    户  名：长葛市公共资源交易中心</w:t>
            </w:r>
          </w:p>
          <w:p>
            <w:pPr>
              <w:spacing w:line="400" w:lineRule="exact"/>
              <w:rPr>
                <w:rFonts w:hint="eastAsia" w:ascii="宋体" w:hAnsi="宋体" w:cs="宋体"/>
                <w:b/>
                <w:bCs/>
                <w:color w:val="000000"/>
                <w:kern w:val="0"/>
                <w:sz w:val="24"/>
              </w:rPr>
            </w:pPr>
            <w:r>
              <w:rPr>
                <w:rFonts w:hint="eastAsia" w:ascii="宋体" w:hAnsi="宋体" w:cs="宋体"/>
                <w:b/>
                <w:bCs/>
                <w:color w:val="000000"/>
                <w:kern w:val="0"/>
                <w:sz w:val="24"/>
              </w:rPr>
              <w:t xml:space="preserve">    账  号：246852074836</w:t>
            </w:r>
          </w:p>
          <w:p>
            <w:pPr>
              <w:spacing w:line="400" w:lineRule="exact"/>
              <w:rPr>
                <w:rFonts w:hint="eastAsia" w:ascii="宋体" w:hAnsi="宋体" w:cs="宋体"/>
                <w:color w:val="000000"/>
                <w:kern w:val="0"/>
                <w:sz w:val="24"/>
              </w:rPr>
            </w:pPr>
            <w:r>
              <w:rPr>
                <w:rFonts w:hint="eastAsia" w:ascii="宋体" w:hAnsi="宋体" w:cs="宋体"/>
                <w:color w:val="000000"/>
                <w:kern w:val="0"/>
                <w:sz w:val="24"/>
              </w:rPr>
              <w:t>履约担保的形式：基本户转账，在中标人签订合同前办理。</w:t>
            </w:r>
          </w:p>
          <w:p>
            <w:pPr>
              <w:spacing w:line="400" w:lineRule="exact"/>
              <w:rPr>
                <w:rFonts w:hint="eastAsia" w:ascii="宋体" w:hAnsi="宋体" w:cs="宋体"/>
                <w:color w:val="000000"/>
                <w:kern w:val="0"/>
                <w:sz w:val="24"/>
              </w:rPr>
            </w:pPr>
            <w:r>
              <w:rPr>
                <w:rFonts w:hint="eastAsia" w:ascii="宋体" w:hAnsi="宋体" w:cs="宋体"/>
                <w:color w:val="000000"/>
                <w:kern w:val="0"/>
                <w:sz w:val="24"/>
              </w:rPr>
              <w:t>履约担保的金额：中标金额的10%。</w:t>
            </w:r>
          </w:p>
          <w:p>
            <w:pPr>
              <w:spacing w:line="400" w:lineRule="exact"/>
              <w:rPr>
                <w:rFonts w:hint="eastAsia" w:ascii="宋体" w:hAnsi="宋体" w:cs="宋体"/>
                <w:color w:val="000000"/>
                <w:kern w:val="0"/>
                <w:sz w:val="24"/>
              </w:rPr>
            </w:pPr>
            <w:r>
              <w:rPr>
                <w:rFonts w:hint="eastAsia" w:ascii="宋体" w:hAnsi="宋体" w:cs="宋体"/>
                <w:color w:val="000000"/>
                <w:kern w:val="0"/>
                <w:sz w:val="24"/>
              </w:rPr>
              <w:t>供货完毕，</w:t>
            </w:r>
            <w:r>
              <w:rPr>
                <w:rFonts w:hint="eastAsia" w:ascii="宋体" w:hAnsi="宋体" w:cs="宋体"/>
                <w:color w:val="000000"/>
                <w:kern w:val="0"/>
                <w:sz w:val="24"/>
                <w:lang w:eastAsia="zh-CN"/>
              </w:rPr>
              <w:t>施工图纸</w:t>
            </w:r>
            <w:r>
              <w:rPr>
                <w:rFonts w:hint="eastAsia" w:ascii="宋体" w:hAnsi="宋体" w:cs="宋体"/>
                <w:color w:val="000000"/>
                <w:kern w:val="0"/>
                <w:sz w:val="24"/>
              </w:rPr>
              <w:t>验收合格后5个工作日内，自行到长葛市公共资源交易中心办理退还业务。</w:t>
            </w:r>
          </w:p>
        </w:tc>
      </w:tr>
      <w:tr>
        <w:tblPrEx>
          <w:tblLayout w:type="fixed"/>
          <w:tblCellMar>
            <w:top w:w="0" w:type="dxa"/>
            <w:left w:w="108" w:type="dxa"/>
            <w:bottom w:w="0" w:type="dxa"/>
            <w:right w:w="108" w:type="dxa"/>
          </w:tblCellMar>
        </w:tblPrEx>
        <w:trPr>
          <w:trHeight w:val="185" w:hRule="atLeast"/>
        </w:trPr>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color w:val="000000"/>
                <w:kern w:val="0"/>
                <w:sz w:val="24"/>
                <w:lang w:eastAsia="zh-CN"/>
              </w:rPr>
            </w:pPr>
            <w:r>
              <w:rPr>
                <w:rFonts w:hint="eastAsia" w:ascii="宋体" w:hAnsi="宋体" w:cs="宋体"/>
                <w:color w:val="000000"/>
                <w:kern w:val="0"/>
                <w:sz w:val="24"/>
              </w:rPr>
              <w:t>3</w:t>
            </w:r>
            <w:r>
              <w:rPr>
                <w:rFonts w:hint="eastAsia" w:ascii="宋体" w:hAnsi="宋体" w:cs="宋体"/>
                <w:color w:val="000000"/>
                <w:kern w:val="0"/>
                <w:sz w:val="24"/>
                <w:lang w:val="en-US" w:eastAsia="zh-CN"/>
              </w:rPr>
              <w:t>8</w:t>
            </w:r>
          </w:p>
        </w:tc>
        <w:tc>
          <w:tcPr>
            <w:tcW w:w="22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000000"/>
                <w:kern w:val="0"/>
                <w:sz w:val="24"/>
              </w:rPr>
            </w:pPr>
            <w:r>
              <w:rPr>
                <w:rFonts w:hint="eastAsia" w:ascii="宋体" w:hAnsi="宋体" w:cs="宋体"/>
                <w:sz w:val="24"/>
              </w:rPr>
              <w:t>重新招标</w:t>
            </w:r>
          </w:p>
        </w:tc>
        <w:tc>
          <w:tcPr>
            <w:tcW w:w="63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left"/>
              <w:rPr>
                <w:rFonts w:hint="eastAsia" w:ascii="宋体" w:hAnsi="宋体" w:cs="宋体"/>
                <w:kern w:val="0"/>
                <w:sz w:val="24"/>
              </w:rPr>
            </w:pPr>
            <w:r>
              <w:rPr>
                <w:rFonts w:hint="eastAsia" w:ascii="宋体" w:hAnsi="宋体" w:cs="宋体"/>
                <w:kern w:val="0"/>
                <w:sz w:val="24"/>
              </w:rPr>
              <w:t>有下列情形之一的，采购人将重新招标：</w:t>
            </w:r>
          </w:p>
          <w:p>
            <w:pPr>
              <w:autoSpaceDE w:val="0"/>
              <w:autoSpaceDN w:val="0"/>
              <w:adjustRightInd w:val="0"/>
              <w:spacing w:line="400" w:lineRule="exact"/>
              <w:jc w:val="left"/>
              <w:rPr>
                <w:rFonts w:hint="eastAsia" w:ascii="宋体" w:hAnsi="宋体" w:cs="宋体"/>
                <w:kern w:val="0"/>
                <w:sz w:val="24"/>
              </w:rPr>
            </w:pPr>
            <w:r>
              <w:rPr>
                <w:rFonts w:hint="eastAsia" w:ascii="宋体" w:hAnsi="宋体" w:cs="宋体"/>
                <w:kern w:val="0"/>
                <w:sz w:val="24"/>
              </w:rPr>
              <w:t>（1）投标截止时间结束后，供应商少于3 个的；</w:t>
            </w:r>
          </w:p>
          <w:p>
            <w:pPr>
              <w:spacing w:line="400" w:lineRule="exact"/>
              <w:rPr>
                <w:rFonts w:hint="eastAsia" w:ascii="宋体" w:hAnsi="宋体" w:cs="宋体"/>
                <w:color w:val="000000"/>
                <w:kern w:val="0"/>
                <w:sz w:val="24"/>
              </w:rPr>
            </w:pPr>
            <w:r>
              <w:rPr>
                <w:rFonts w:hint="eastAsia" w:ascii="宋体" w:hAnsi="宋体" w:cs="宋体"/>
                <w:kern w:val="0"/>
                <w:sz w:val="24"/>
              </w:rPr>
              <w:t>（2）经评标委员会评审后否决所有投标的。</w:t>
            </w:r>
          </w:p>
        </w:tc>
      </w:tr>
      <w:tr>
        <w:tblPrEx>
          <w:tblLayout w:type="fixed"/>
          <w:tblCellMar>
            <w:top w:w="0" w:type="dxa"/>
            <w:left w:w="108" w:type="dxa"/>
            <w:bottom w:w="0" w:type="dxa"/>
            <w:right w:w="108" w:type="dxa"/>
          </w:tblCellMar>
        </w:tblPrEx>
        <w:trPr>
          <w:trHeight w:val="230" w:hRule="atLeast"/>
        </w:trPr>
        <w:tc>
          <w:tcPr>
            <w:tcW w:w="7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kern w:val="0"/>
                <w:sz w:val="24"/>
                <w:lang w:val="en-US" w:eastAsia="zh-CN"/>
              </w:rPr>
            </w:pPr>
            <w:r>
              <w:rPr>
                <w:rFonts w:hint="eastAsia" w:ascii="宋体" w:hAnsi="宋体" w:cs="宋体"/>
                <w:color w:val="000000"/>
                <w:kern w:val="0"/>
                <w:sz w:val="24"/>
                <w:lang w:val="en-US" w:eastAsia="zh-CN"/>
              </w:rPr>
              <w:t>39</w:t>
            </w:r>
          </w:p>
        </w:tc>
        <w:tc>
          <w:tcPr>
            <w:tcW w:w="22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cs="宋体"/>
                <w:kern w:val="0"/>
                <w:sz w:val="24"/>
              </w:rPr>
            </w:pPr>
            <w:r>
              <w:rPr>
                <w:rFonts w:hint="eastAsia" w:ascii="宋体" w:hAnsi="宋体" w:cs="宋体"/>
                <w:kern w:val="0"/>
                <w:sz w:val="24"/>
              </w:rPr>
              <w:t>采购方式的变更</w:t>
            </w:r>
          </w:p>
        </w:tc>
        <w:tc>
          <w:tcPr>
            <w:tcW w:w="63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480" w:firstLineChars="200"/>
              <w:jc w:val="left"/>
              <w:rPr>
                <w:rFonts w:hint="eastAsia" w:ascii="宋体" w:hAnsi="宋体" w:cs="宋体"/>
                <w:kern w:val="0"/>
                <w:sz w:val="24"/>
              </w:rPr>
            </w:pPr>
            <w:r>
              <w:rPr>
                <w:rFonts w:hint="eastAsia" w:ascii="宋体" w:hAnsi="宋体" w:cs="宋体"/>
                <w:kern w:val="0"/>
                <w:sz w:val="24"/>
              </w:rPr>
              <w:t>重新招标后供应商仍少于3个或者所有投标被否决的，属于必须审批或核准的工程建设项目，经原审批或核准部门批准后变更为其他采购方式</w:t>
            </w:r>
          </w:p>
        </w:tc>
      </w:tr>
      <w:tr>
        <w:tblPrEx>
          <w:tblLayout w:type="fixed"/>
          <w:tblCellMar>
            <w:top w:w="0" w:type="dxa"/>
            <w:left w:w="108" w:type="dxa"/>
            <w:bottom w:w="0" w:type="dxa"/>
            <w:right w:w="108" w:type="dxa"/>
          </w:tblCellMar>
        </w:tblPrEx>
        <w:trPr>
          <w:trHeight w:val="240" w:hRule="atLeast"/>
        </w:trPr>
        <w:tc>
          <w:tcPr>
            <w:tcW w:w="7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40</w:t>
            </w:r>
          </w:p>
        </w:tc>
        <w:tc>
          <w:tcPr>
            <w:tcW w:w="22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color w:val="000000"/>
                <w:kern w:val="0"/>
                <w:sz w:val="24"/>
              </w:rPr>
            </w:pPr>
            <w:r>
              <w:rPr>
                <w:rFonts w:hint="eastAsia" w:ascii="宋体" w:hAnsi="宋体" w:cs="宋体"/>
                <w:kern w:val="0"/>
                <w:sz w:val="24"/>
              </w:rPr>
              <w:t>纪律和监督</w:t>
            </w:r>
          </w:p>
        </w:tc>
        <w:tc>
          <w:tcPr>
            <w:tcW w:w="63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480" w:firstLineChars="200"/>
              <w:jc w:val="left"/>
              <w:rPr>
                <w:rFonts w:hint="eastAsia" w:ascii="宋体" w:hAnsi="宋体" w:cs="宋体"/>
                <w:color w:val="000000"/>
                <w:kern w:val="0"/>
                <w:sz w:val="24"/>
              </w:rPr>
            </w:pPr>
            <w:r>
              <w:rPr>
                <w:rFonts w:hint="eastAsia" w:ascii="宋体" w:hAnsi="宋体" w:cs="宋体"/>
                <w:kern w:val="0"/>
                <w:sz w:val="24"/>
              </w:rPr>
              <w:t>采购人不得泄漏招标投标活动中应当保密的情况和资料，不得与供应商串通损害国家利益、社会公共利益或者他人合法权益。</w:t>
            </w:r>
          </w:p>
        </w:tc>
      </w:tr>
      <w:tr>
        <w:tblPrEx>
          <w:tblLayout w:type="fixed"/>
          <w:tblCellMar>
            <w:top w:w="0" w:type="dxa"/>
            <w:left w:w="108" w:type="dxa"/>
            <w:bottom w:w="0" w:type="dxa"/>
            <w:right w:w="108" w:type="dxa"/>
          </w:tblCellMar>
        </w:tblPrEx>
        <w:trPr>
          <w:trHeight w:val="849" w:hRule="atLeast"/>
        </w:trPr>
        <w:tc>
          <w:tcPr>
            <w:tcW w:w="7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color w:val="000000"/>
                <w:kern w:val="0"/>
                <w:sz w:val="24"/>
                <w:lang w:val="en-US" w:eastAsia="zh-CN"/>
              </w:rPr>
            </w:pPr>
            <w:r>
              <w:rPr>
                <w:rFonts w:hint="eastAsia" w:ascii="宋体" w:hAnsi="宋体" w:cs="宋体"/>
                <w:color w:val="000000"/>
                <w:sz w:val="24"/>
                <w:lang w:val="en-US" w:eastAsia="zh-CN"/>
              </w:rPr>
              <w:t>41</w:t>
            </w:r>
          </w:p>
        </w:tc>
        <w:tc>
          <w:tcPr>
            <w:tcW w:w="22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cs="宋体"/>
                <w:color w:val="000000"/>
                <w:kern w:val="0"/>
                <w:sz w:val="24"/>
              </w:rPr>
            </w:pPr>
            <w:r>
              <w:rPr>
                <w:rFonts w:hint="eastAsia" w:ascii="宋体" w:hAnsi="宋体" w:cs="宋体"/>
                <w:color w:val="000000"/>
                <w:sz w:val="24"/>
              </w:rPr>
              <w:t>不良行为记录</w:t>
            </w:r>
          </w:p>
        </w:tc>
        <w:tc>
          <w:tcPr>
            <w:tcW w:w="63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400" w:lineRule="exact"/>
              <w:rPr>
                <w:rFonts w:hint="eastAsia" w:ascii="宋体" w:hAnsi="宋体" w:cs="宋体"/>
                <w:color w:val="000000"/>
                <w:kern w:val="0"/>
                <w:sz w:val="24"/>
              </w:rPr>
            </w:pPr>
            <w:r>
              <w:rPr>
                <w:rFonts w:hint="eastAsia" w:ascii="宋体" w:hAnsi="宋体" w:cs="宋体"/>
                <w:color w:val="000000"/>
                <w:sz w:val="24"/>
              </w:rPr>
              <w:t>不良行为记录是指：</w:t>
            </w:r>
            <w:r>
              <w:rPr>
                <w:rFonts w:hint="eastAsia" w:ascii="宋体" w:hAnsi="宋体" w:cs="宋体"/>
                <w:sz w:val="24"/>
              </w:rPr>
              <w:t>企业或企业主要管理人员在司法机关、行政监管机关有不良行为记录的。</w:t>
            </w:r>
          </w:p>
        </w:tc>
      </w:tr>
      <w:tr>
        <w:tblPrEx>
          <w:tblLayout w:type="fixed"/>
          <w:tblCellMar>
            <w:top w:w="0" w:type="dxa"/>
            <w:left w:w="108" w:type="dxa"/>
            <w:bottom w:w="0" w:type="dxa"/>
            <w:right w:w="108" w:type="dxa"/>
          </w:tblCellMar>
        </w:tblPrEx>
        <w:trPr>
          <w:trHeight w:val="579" w:hRule="atLeast"/>
        </w:trPr>
        <w:tc>
          <w:tcPr>
            <w:tcW w:w="7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color w:val="000000"/>
                <w:sz w:val="24"/>
                <w:u w:val="none"/>
                <w:lang w:val="en-US" w:eastAsia="zh-CN"/>
              </w:rPr>
            </w:pPr>
            <w:r>
              <w:rPr>
                <w:rFonts w:hint="eastAsia" w:ascii="宋体" w:hAnsi="宋体" w:cs="宋体"/>
                <w:color w:val="000000"/>
                <w:kern w:val="0"/>
                <w:sz w:val="24"/>
                <w:u w:val="none"/>
                <w:lang w:val="en-US" w:eastAsia="zh-CN"/>
              </w:rPr>
              <w:t>42</w:t>
            </w:r>
          </w:p>
        </w:tc>
        <w:tc>
          <w:tcPr>
            <w:tcW w:w="22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cs="宋体"/>
                <w:b/>
                <w:bCs/>
                <w:color w:val="000000"/>
                <w:sz w:val="24"/>
                <w:u w:val="none"/>
              </w:rPr>
            </w:pPr>
            <w:r>
              <w:rPr>
                <w:rFonts w:hint="eastAsia" w:ascii="宋体" w:hAnsi="宋体" w:cs="宋体"/>
                <w:kern w:val="0"/>
                <w:sz w:val="24"/>
              </w:rPr>
              <w:t>预算价</w:t>
            </w:r>
          </w:p>
        </w:tc>
        <w:tc>
          <w:tcPr>
            <w:tcW w:w="6330" w:type="dxa"/>
            <w:tcBorders>
              <w:top w:val="single" w:color="auto" w:sz="4" w:space="0"/>
              <w:left w:val="single" w:color="auto" w:sz="4" w:space="0"/>
              <w:bottom w:val="single" w:color="auto" w:sz="4" w:space="0"/>
              <w:right w:val="single" w:color="auto" w:sz="4" w:space="0"/>
            </w:tcBorders>
            <w:vAlign w:val="top"/>
          </w:tcPr>
          <w:p>
            <w:pPr>
              <w:pStyle w:val="15"/>
              <w:keepNext w:val="0"/>
              <w:keepLines w:val="0"/>
              <w:pageBreakBefore w:val="0"/>
              <w:widowControl w:val="0"/>
              <w:numPr>
                <w:ilvl w:val="0"/>
                <w:numId w:val="0"/>
              </w:numPr>
              <w:kinsoku/>
              <w:wordWrap/>
              <w:overflowPunct/>
              <w:topLinePunct w:val="0"/>
              <w:autoSpaceDE w:val="0"/>
              <w:autoSpaceDN/>
              <w:bidi w:val="0"/>
              <w:adjustRightInd/>
              <w:snapToGrid/>
              <w:spacing w:line="360" w:lineRule="exact"/>
              <w:ind w:right="0" w:rightChars="0"/>
              <w:textAlignment w:val="auto"/>
              <w:outlineLvl w:val="9"/>
              <w:rPr>
                <w:rFonts w:hint="eastAsia" w:ascii="宋体" w:hAnsi="宋体" w:eastAsia="宋体" w:cs="宋体"/>
                <w:kern w:val="0"/>
                <w:sz w:val="24"/>
                <w:szCs w:val="24"/>
                <w:lang w:val="en-US" w:eastAsia="zh-CN" w:bidi="ar-SA"/>
              </w:rPr>
            </w:pPr>
            <w:r>
              <w:rPr>
                <w:rFonts w:hint="eastAsia" w:ascii="宋体" w:hAnsi="宋体" w:cs="宋体"/>
                <w:b/>
                <w:bCs/>
                <w:color w:val="000000"/>
                <w:u w:val="none"/>
                <w:lang w:val="zh-CN"/>
              </w:rPr>
              <w:t>采购预算：</w:t>
            </w:r>
            <w:r>
              <w:rPr>
                <w:rFonts w:hint="eastAsia" w:ascii="宋体" w:hAnsi="宋体" w:eastAsia="宋体" w:cs="宋体"/>
                <w:kern w:val="0"/>
                <w:sz w:val="24"/>
                <w:szCs w:val="24"/>
                <w:lang w:val="en-US" w:eastAsia="zh-CN" w:bidi="ar-SA"/>
              </w:rPr>
              <w:t>一标段：￥</w:t>
            </w:r>
            <w:r>
              <w:rPr>
                <w:rFonts w:hint="eastAsia" w:ascii="宋体" w:hAnsi="宋体" w:cs="宋体"/>
                <w:kern w:val="0"/>
                <w:sz w:val="24"/>
                <w:szCs w:val="24"/>
                <w:lang w:val="en-US" w:eastAsia="zh-CN" w:bidi="ar-SA"/>
              </w:rPr>
              <w:t>62</w:t>
            </w:r>
            <w:r>
              <w:rPr>
                <w:rFonts w:hint="eastAsia" w:ascii="宋体" w:hAnsi="宋体" w:eastAsia="宋体" w:cs="宋体"/>
                <w:kern w:val="0"/>
                <w:sz w:val="24"/>
                <w:szCs w:val="24"/>
                <w:lang w:val="en-US" w:eastAsia="zh-CN" w:bidi="ar-SA"/>
              </w:rPr>
              <w:t>0000.00元;</w:t>
            </w:r>
          </w:p>
          <w:p>
            <w:pPr>
              <w:pStyle w:val="15"/>
              <w:keepNext w:val="0"/>
              <w:keepLines w:val="0"/>
              <w:pageBreakBefore w:val="0"/>
              <w:widowControl w:val="0"/>
              <w:numPr>
                <w:ilvl w:val="0"/>
                <w:numId w:val="0"/>
              </w:numPr>
              <w:kinsoku/>
              <w:wordWrap/>
              <w:overflowPunct/>
              <w:topLinePunct w:val="0"/>
              <w:autoSpaceDE w:val="0"/>
              <w:autoSpaceDN/>
              <w:bidi w:val="0"/>
              <w:adjustRightInd/>
              <w:snapToGrid/>
              <w:spacing w:line="360" w:lineRule="exact"/>
              <w:ind w:leftChars="200" w:right="0" w:rightChars="0"/>
              <w:textAlignment w:val="auto"/>
              <w:outlineLvl w:val="9"/>
              <w:rPr>
                <w:rFonts w:hint="eastAsia" w:ascii="宋体" w:hAnsi="宋体" w:cs="宋体"/>
                <w:b/>
                <w:bCs/>
                <w:color w:val="000000"/>
                <w:u w:val="none"/>
              </w:rPr>
            </w:pPr>
            <w:r>
              <w:rPr>
                <w:rFonts w:hint="eastAsia" w:ascii="宋体" w:hAnsi="宋体" w:eastAsia="宋体" w:cs="宋体"/>
                <w:kern w:val="0"/>
                <w:sz w:val="24"/>
                <w:szCs w:val="24"/>
                <w:lang w:val="en-US" w:eastAsia="zh-CN" w:bidi="ar-SA"/>
              </w:rPr>
              <w:t xml:space="preserve">     </w:t>
            </w:r>
            <w:r>
              <w:rPr>
                <w:rFonts w:hint="eastAsia" w:ascii="宋体" w:hAnsi="宋体" w:cs="宋体"/>
                <w:kern w:val="0"/>
                <w:sz w:val="24"/>
                <w:szCs w:val="24"/>
                <w:lang w:val="en-US" w:eastAsia="zh-CN" w:bidi="ar-SA"/>
              </w:rPr>
              <w:t xml:space="preserve"> </w:t>
            </w:r>
            <w:r>
              <w:rPr>
                <w:rFonts w:hint="eastAsia" w:ascii="宋体" w:hAnsi="宋体" w:eastAsia="宋体" w:cs="宋体"/>
                <w:kern w:val="0"/>
                <w:sz w:val="24"/>
                <w:szCs w:val="24"/>
                <w:lang w:val="en-US" w:eastAsia="zh-CN" w:bidi="ar-SA"/>
              </w:rPr>
              <w:t xml:space="preserve"> 二标段：￥</w:t>
            </w:r>
            <w:r>
              <w:rPr>
                <w:rFonts w:hint="eastAsia" w:ascii="宋体" w:hAnsi="宋体" w:cs="宋体"/>
                <w:kern w:val="0"/>
                <w:sz w:val="24"/>
                <w:szCs w:val="24"/>
                <w:lang w:val="en-US" w:eastAsia="zh-CN" w:bidi="ar-SA"/>
              </w:rPr>
              <w:t>3</w:t>
            </w:r>
            <w:r>
              <w:rPr>
                <w:rFonts w:hint="eastAsia" w:ascii="宋体" w:hAnsi="宋体" w:eastAsia="宋体" w:cs="宋体"/>
                <w:kern w:val="0"/>
                <w:sz w:val="24"/>
                <w:szCs w:val="24"/>
                <w:lang w:val="en-US" w:eastAsia="zh-CN" w:bidi="ar-SA"/>
              </w:rPr>
              <w:t>10000.00元。</w:t>
            </w:r>
          </w:p>
          <w:p>
            <w:pPr>
              <w:pStyle w:val="15"/>
              <w:widowControl/>
              <w:shd w:val="clear" w:color="auto" w:fill="FFFFFF"/>
              <w:jc w:val="left"/>
              <w:rPr>
                <w:rFonts w:hint="eastAsia" w:ascii="宋体" w:hAnsi="宋体" w:cs="宋体"/>
                <w:b/>
                <w:bCs/>
                <w:color w:val="000000"/>
                <w:u w:val="none"/>
              </w:rPr>
            </w:pPr>
            <w:r>
              <w:rPr>
                <w:rFonts w:hint="eastAsia" w:ascii="宋体" w:hAnsi="宋体" w:cs="宋体"/>
                <w:b/>
                <w:bCs/>
                <w:color w:val="000000"/>
                <w:u w:val="none"/>
                <w:lang w:val="zh-CN"/>
              </w:rPr>
              <w:t>此价格为预算上限，超出者为无效投标</w:t>
            </w:r>
          </w:p>
        </w:tc>
      </w:tr>
      <w:tr>
        <w:tblPrEx>
          <w:tblLayout w:type="fixed"/>
          <w:tblCellMar>
            <w:top w:w="0" w:type="dxa"/>
            <w:left w:w="108" w:type="dxa"/>
            <w:bottom w:w="0" w:type="dxa"/>
            <w:right w:w="108" w:type="dxa"/>
          </w:tblCellMar>
        </w:tblPrEx>
        <w:trPr>
          <w:trHeight w:val="244" w:hRule="atLeast"/>
        </w:trPr>
        <w:tc>
          <w:tcPr>
            <w:tcW w:w="7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43</w:t>
            </w:r>
          </w:p>
        </w:tc>
        <w:tc>
          <w:tcPr>
            <w:tcW w:w="22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int="eastAsia" w:ascii="宋体" w:hAnsi="宋体" w:cs="宋体"/>
                <w:color w:val="000000"/>
                <w:kern w:val="0"/>
                <w:sz w:val="24"/>
              </w:rPr>
            </w:pPr>
            <w:r>
              <w:rPr>
                <w:rFonts w:hint="eastAsia" w:ascii="宋体" w:hAnsi="宋体" w:cs="宋体"/>
                <w:kern w:val="0"/>
                <w:sz w:val="24"/>
              </w:rPr>
              <w:t>供应商代表出席开标会</w:t>
            </w:r>
          </w:p>
        </w:tc>
        <w:tc>
          <w:tcPr>
            <w:tcW w:w="6330" w:type="dxa"/>
            <w:tcBorders>
              <w:top w:val="single" w:color="auto" w:sz="4" w:space="0"/>
              <w:left w:val="single" w:color="auto" w:sz="4" w:space="0"/>
              <w:bottom w:val="single" w:color="auto" w:sz="4" w:space="0"/>
              <w:right w:val="single" w:color="auto" w:sz="4" w:space="0"/>
            </w:tcBorders>
            <w:vAlign w:val="top"/>
          </w:tcPr>
          <w:p>
            <w:pPr>
              <w:spacing w:line="312" w:lineRule="auto"/>
              <w:rPr>
                <w:rFonts w:hint="eastAsia" w:ascii="宋体" w:hAnsi="宋体" w:cs="宋体"/>
                <w:color w:val="000000"/>
                <w:kern w:val="0"/>
                <w:sz w:val="24"/>
              </w:rPr>
            </w:pPr>
            <w:r>
              <w:rPr>
                <w:rFonts w:hint="eastAsia" w:ascii="新宋体" w:hAnsi="新宋体" w:eastAsia="新宋体"/>
                <w:b/>
                <w:sz w:val="24"/>
              </w:rPr>
              <w:t>开标时授权委托人持身份证原件及授权委托书原件，到开标现场签到，缺席或逾期不到者视为放弃。各投标单位参加会议人数不得多于三人。</w:t>
            </w:r>
          </w:p>
        </w:tc>
      </w:tr>
      <w:tr>
        <w:tblPrEx>
          <w:tblLayout w:type="fixed"/>
          <w:tblCellMar>
            <w:top w:w="0" w:type="dxa"/>
            <w:left w:w="108" w:type="dxa"/>
            <w:bottom w:w="0" w:type="dxa"/>
            <w:right w:w="108" w:type="dxa"/>
          </w:tblCellMar>
        </w:tblPrEx>
        <w:trPr>
          <w:trHeight w:val="234" w:hRule="atLeast"/>
        </w:trPr>
        <w:tc>
          <w:tcPr>
            <w:tcW w:w="7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color w:val="000000"/>
                <w:kern w:val="0"/>
                <w:sz w:val="24"/>
                <w:lang w:eastAsia="zh-CN"/>
              </w:rPr>
            </w:pPr>
            <w:r>
              <w:rPr>
                <w:rFonts w:hint="eastAsia" w:ascii="宋体" w:hAnsi="宋体" w:cs="宋体"/>
                <w:color w:val="000000"/>
                <w:kern w:val="0"/>
                <w:sz w:val="24"/>
              </w:rPr>
              <w:t>4</w:t>
            </w:r>
            <w:r>
              <w:rPr>
                <w:rFonts w:hint="eastAsia" w:ascii="宋体" w:hAnsi="宋体" w:cs="宋体"/>
                <w:color w:val="000000"/>
                <w:kern w:val="0"/>
                <w:sz w:val="24"/>
                <w:lang w:val="en-US" w:eastAsia="zh-CN"/>
              </w:rPr>
              <w:t>4</w:t>
            </w:r>
          </w:p>
        </w:tc>
        <w:tc>
          <w:tcPr>
            <w:tcW w:w="22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int="eastAsia" w:ascii="宋体" w:hAnsi="宋体" w:cs="宋体"/>
                <w:color w:val="000000"/>
                <w:kern w:val="0"/>
                <w:sz w:val="24"/>
              </w:rPr>
            </w:pPr>
            <w:r>
              <w:rPr>
                <w:rFonts w:hint="eastAsia" w:ascii="宋体" w:hAnsi="宋体" w:cs="宋体"/>
                <w:kern w:val="0"/>
                <w:sz w:val="24"/>
              </w:rPr>
              <w:t>知识产权</w:t>
            </w:r>
          </w:p>
        </w:tc>
        <w:tc>
          <w:tcPr>
            <w:tcW w:w="63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400" w:lineRule="exact"/>
              <w:rPr>
                <w:rFonts w:hint="eastAsia" w:ascii="宋体" w:hAnsi="宋体" w:eastAsia="宋体" w:cs="宋体"/>
                <w:color w:val="000000"/>
                <w:kern w:val="0"/>
                <w:sz w:val="24"/>
                <w:lang w:eastAsia="zh-CN"/>
              </w:rPr>
            </w:pPr>
            <w:r>
              <w:rPr>
                <w:rFonts w:hint="eastAsia" w:ascii="宋体" w:hAnsi="宋体" w:cs="宋体"/>
                <w:kern w:val="0"/>
                <w:sz w:val="24"/>
              </w:rPr>
              <w:t>构成本采购文件各个组成部分的文件，未经采购人书面同意，供应商不得擅自复印和用于非本招标项目所需的其他目的。采购人全部或者部分使用未中标人投标文件中的技术成果或技术方案时，需征得其书面同意，并不得擅自复印或提供给第三人</w:t>
            </w:r>
            <w:r>
              <w:rPr>
                <w:rFonts w:hint="eastAsia" w:ascii="宋体" w:hAnsi="宋体" w:cs="宋体"/>
                <w:kern w:val="0"/>
                <w:sz w:val="24"/>
                <w:lang w:eastAsia="zh-CN"/>
              </w:rPr>
              <w:t>。</w:t>
            </w:r>
          </w:p>
        </w:tc>
      </w:tr>
      <w:tr>
        <w:tblPrEx>
          <w:tblLayout w:type="fixed"/>
          <w:tblCellMar>
            <w:top w:w="0" w:type="dxa"/>
            <w:left w:w="108" w:type="dxa"/>
            <w:bottom w:w="0" w:type="dxa"/>
            <w:right w:w="108" w:type="dxa"/>
          </w:tblCellMar>
        </w:tblPrEx>
        <w:trPr>
          <w:trHeight w:val="248" w:hRule="atLeast"/>
        </w:trPr>
        <w:tc>
          <w:tcPr>
            <w:tcW w:w="7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firstLine="120" w:firstLineChars="50"/>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5</w:t>
            </w:r>
          </w:p>
        </w:tc>
        <w:tc>
          <w:tcPr>
            <w:tcW w:w="22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int="eastAsia" w:ascii="宋体" w:hAnsi="宋体" w:cs="宋体"/>
                <w:color w:val="000000"/>
                <w:kern w:val="0"/>
                <w:sz w:val="24"/>
              </w:rPr>
            </w:pPr>
            <w:r>
              <w:rPr>
                <w:rFonts w:hint="eastAsia" w:ascii="宋体" w:hAnsi="宋体" w:cs="宋体"/>
                <w:kern w:val="0"/>
                <w:sz w:val="24"/>
              </w:rPr>
              <w:t>重新招标的其他情形</w:t>
            </w:r>
          </w:p>
        </w:tc>
        <w:tc>
          <w:tcPr>
            <w:tcW w:w="63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400" w:lineRule="exact"/>
              <w:rPr>
                <w:rFonts w:hint="eastAsia" w:ascii="宋体" w:hAnsi="宋体" w:cs="宋体"/>
                <w:color w:val="000000"/>
                <w:kern w:val="0"/>
                <w:sz w:val="24"/>
              </w:rPr>
            </w:pPr>
            <w:r>
              <w:rPr>
                <w:rFonts w:hint="eastAsia" w:ascii="宋体" w:hAnsi="宋体" w:cs="宋体"/>
                <w:kern w:val="0"/>
                <w:sz w:val="24"/>
              </w:rPr>
              <w:t>除供应商须知前附表第</w:t>
            </w:r>
            <w:r>
              <w:rPr>
                <w:rFonts w:hint="eastAsia" w:ascii="宋体" w:hAnsi="宋体" w:cs="宋体"/>
                <w:kern w:val="0"/>
                <w:sz w:val="24"/>
                <w:lang w:val="en-US" w:eastAsia="zh-CN"/>
              </w:rPr>
              <w:t>8</w:t>
            </w:r>
            <w:r>
              <w:rPr>
                <w:rFonts w:hint="eastAsia" w:ascii="宋体" w:hAnsi="宋体" w:cs="宋体"/>
                <w:kern w:val="0"/>
                <w:sz w:val="24"/>
              </w:rPr>
              <w:t>条规定的情形外，除非已经产生中标候选人，否则在投标有效期内同意延长投标有效期的供应商少于三个的，采购人应当依法重新招标。</w:t>
            </w:r>
          </w:p>
        </w:tc>
      </w:tr>
      <w:tr>
        <w:tblPrEx>
          <w:tblLayout w:type="fixed"/>
          <w:tblCellMar>
            <w:top w:w="0" w:type="dxa"/>
            <w:left w:w="108" w:type="dxa"/>
            <w:bottom w:w="0" w:type="dxa"/>
            <w:right w:w="108" w:type="dxa"/>
          </w:tblCellMar>
        </w:tblPrEx>
        <w:trPr>
          <w:trHeight w:val="230" w:hRule="atLeast"/>
        </w:trPr>
        <w:tc>
          <w:tcPr>
            <w:tcW w:w="7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color w:val="000000"/>
                <w:kern w:val="0"/>
                <w:sz w:val="24"/>
                <w:lang w:eastAsia="zh-CN"/>
              </w:rPr>
            </w:pPr>
            <w:r>
              <w:rPr>
                <w:rFonts w:hint="eastAsia" w:ascii="宋体" w:hAnsi="宋体" w:cs="宋体"/>
                <w:color w:val="000000"/>
                <w:kern w:val="0"/>
                <w:sz w:val="24"/>
              </w:rPr>
              <w:t>4</w:t>
            </w:r>
            <w:r>
              <w:rPr>
                <w:rFonts w:hint="eastAsia" w:ascii="宋体" w:hAnsi="宋体" w:cs="宋体"/>
                <w:color w:val="000000"/>
                <w:kern w:val="0"/>
                <w:sz w:val="24"/>
                <w:lang w:val="en-US" w:eastAsia="zh-CN"/>
              </w:rPr>
              <w:t>6</w:t>
            </w:r>
          </w:p>
        </w:tc>
        <w:tc>
          <w:tcPr>
            <w:tcW w:w="22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int="eastAsia" w:ascii="宋体" w:hAnsi="宋体" w:cs="宋体"/>
                <w:color w:val="000000"/>
                <w:kern w:val="0"/>
                <w:sz w:val="24"/>
              </w:rPr>
            </w:pPr>
            <w:r>
              <w:rPr>
                <w:rFonts w:hint="eastAsia" w:ascii="宋体" w:hAnsi="宋体" w:cs="宋体"/>
                <w:kern w:val="0"/>
                <w:sz w:val="24"/>
              </w:rPr>
              <w:t xml:space="preserve">   监  督</w:t>
            </w:r>
          </w:p>
        </w:tc>
        <w:tc>
          <w:tcPr>
            <w:tcW w:w="63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400" w:lineRule="exact"/>
              <w:rPr>
                <w:rFonts w:hint="eastAsia" w:ascii="宋体" w:hAnsi="宋体" w:cs="宋体"/>
                <w:color w:val="000000"/>
                <w:kern w:val="0"/>
                <w:sz w:val="24"/>
              </w:rPr>
            </w:pPr>
            <w:r>
              <w:rPr>
                <w:rFonts w:hint="eastAsia" w:ascii="宋体" w:hAnsi="宋体" w:cs="宋体"/>
                <w:kern w:val="0"/>
                <w:sz w:val="24"/>
              </w:rPr>
              <w:t>本项目的招标投标活动及其相关当事人应当接受有管辖权的招标投标行政监督部门依法实施的监督。</w:t>
            </w:r>
          </w:p>
        </w:tc>
      </w:tr>
      <w:tr>
        <w:tblPrEx>
          <w:tblLayout w:type="fixed"/>
          <w:tblCellMar>
            <w:top w:w="0" w:type="dxa"/>
            <w:left w:w="108" w:type="dxa"/>
            <w:bottom w:w="0" w:type="dxa"/>
            <w:right w:w="108" w:type="dxa"/>
          </w:tblCellMar>
        </w:tblPrEx>
        <w:trPr>
          <w:trHeight w:val="560" w:hRule="atLeast"/>
        </w:trPr>
        <w:tc>
          <w:tcPr>
            <w:tcW w:w="7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color w:val="000000"/>
                <w:kern w:val="0"/>
                <w:sz w:val="24"/>
                <w:lang w:eastAsia="zh-CN"/>
              </w:rPr>
            </w:pPr>
            <w:r>
              <w:rPr>
                <w:rFonts w:hint="eastAsia" w:ascii="宋体" w:hAnsi="宋体" w:cs="宋体"/>
                <w:color w:val="000000"/>
                <w:kern w:val="0"/>
                <w:sz w:val="24"/>
              </w:rPr>
              <w:t>4</w:t>
            </w:r>
            <w:r>
              <w:rPr>
                <w:rFonts w:hint="eastAsia" w:ascii="宋体" w:hAnsi="宋体" w:cs="宋体"/>
                <w:color w:val="000000"/>
                <w:kern w:val="0"/>
                <w:sz w:val="24"/>
                <w:lang w:val="en-US" w:eastAsia="zh-CN"/>
              </w:rPr>
              <w:t>7</w:t>
            </w:r>
          </w:p>
        </w:tc>
        <w:tc>
          <w:tcPr>
            <w:tcW w:w="22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int="eastAsia" w:ascii="宋体" w:hAnsi="宋体" w:cs="宋体"/>
                <w:color w:val="000000"/>
                <w:kern w:val="0"/>
                <w:sz w:val="24"/>
              </w:rPr>
            </w:pPr>
            <w:r>
              <w:rPr>
                <w:rFonts w:hint="eastAsia" w:ascii="宋体" w:hAnsi="宋体" w:cs="宋体"/>
                <w:kern w:val="0"/>
                <w:sz w:val="24"/>
              </w:rPr>
              <w:t xml:space="preserve">   解  释</w:t>
            </w:r>
          </w:p>
        </w:tc>
        <w:tc>
          <w:tcPr>
            <w:tcW w:w="633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400" w:lineRule="exact"/>
              <w:rPr>
                <w:rFonts w:hint="eastAsia" w:ascii="宋体" w:hAnsi="宋体" w:cs="宋体"/>
                <w:color w:val="000000"/>
                <w:kern w:val="0"/>
                <w:sz w:val="24"/>
              </w:rPr>
            </w:pPr>
            <w:r>
              <w:rPr>
                <w:rFonts w:hint="eastAsia" w:ascii="宋体" w:hAnsi="宋体" w:cs="宋体"/>
                <w:kern w:val="0"/>
                <w:sz w:val="24"/>
              </w:rPr>
              <w:t>构成本采购文件的各个组成文件应互为解释，互为说明；如有不明确或不一致，构成合同文件组成内容的，以合同文件约定内容为准，且以专用合同条款约定的合同文件优先顺序解释；除采购文件中有特别规定外，仅适用于招标投标阶段的规定，按招标公告、供应商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r>
        <w:tblPrEx>
          <w:tblLayout w:type="fixed"/>
          <w:tblCellMar>
            <w:top w:w="0" w:type="dxa"/>
            <w:left w:w="108" w:type="dxa"/>
            <w:bottom w:w="0" w:type="dxa"/>
            <w:right w:w="108" w:type="dxa"/>
          </w:tblCellMar>
        </w:tblPrEx>
        <w:trPr>
          <w:trHeight w:val="252" w:hRule="atLeast"/>
        </w:trPr>
        <w:tc>
          <w:tcPr>
            <w:tcW w:w="7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color w:val="000000"/>
                <w:kern w:val="0"/>
                <w:sz w:val="24"/>
                <w:lang w:eastAsia="zh-CN"/>
              </w:rPr>
            </w:pPr>
            <w:r>
              <w:rPr>
                <w:rFonts w:hint="eastAsia" w:ascii="宋体" w:hAnsi="宋体" w:cs="宋体"/>
                <w:color w:val="000000"/>
                <w:kern w:val="0"/>
                <w:sz w:val="24"/>
              </w:rPr>
              <w:t>4</w:t>
            </w:r>
            <w:r>
              <w:rPr>
                <w:rFonts w:hint="eastAsia" w:ascii="宋体" w:hAnsi="宋体" w:cs="宋体"/>
                <w:color w:val="000000"/>
                <w:kern w:val="0"/>
                <w:sz w:val="24"/>
                <w:lang w:val="en-US" w:eastAsia="zh-CN"/>
              </w:rPr>
              <w:t>8</w:t>
            </w:r>
          </w:p>
        </w:tc>
        <w:tc>
          <w:tcPr>
            <w:tcW w:w="22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int="eastAsia" w:ascii="宋体" w:hAnsi="宋体" w:cs="宋体"/>
                <w:color w:val="000000"/>
                <w:kern w:val="0"/>
                <w:sz w:val="24"/>
              </w:rPr>
            </w:pPr>
            <w:r>
              <w:rPr>
                <w:rFonts w:hint="eastAsia" w:ascii="宋体" w:hAnsi="宋体" w:cs="宋体"/>
                <w:kern w:val="0"/>
                <w:sz w:val="24"/>
              </w:rPr>
              <w:t>投标文件的拒收</w:t>
            </w:r>
          </w:p>
        </w:tc>
        <w:tc>
          <w:tcPr>
            <w:tcW w:w="633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40" w:lineRule="exact"/>
              <w:jc w:val="left"/>
              <w:outlineLvl w:val="0"/>
              <w:rPr>
                <w:rFonts w:hint="eastAsia" w:hAnsi="宋体" w:cs="仿宋_GB2312"/>
                <w:sz w:val="24"/>
              </w:rPr>
            </w:pPr>
            <w:r>
              <w:rPr>
                <w:rFonts w:hint="eastAsia" w:hAnsi="宋体" w:cs="仿宋_GB2312"/>
                <w:sz w:val="24"/>
              </w:rPr>
              <w:t>1、逾期送达的或者未送达指定地点的投标文件；</w:t>
            </w:r>
          </w:p>
          <w:p>
            <w:pPr>
              <w:autoSpaceDE w:val="0"/>
              <w:autoSpaceDN w:val="0"/>
              <w:spacing w:line="440" w:lineRule="exact"/>
              <w:jc w:val="left"/>
              <w:outlineLvl w:val="0"/>
              <w:rPr>
                <w:rFonts w:hint="eastAsia" w:hAnsi="宋体" w:cs="仿宋_GB2312"/>
                <w:sz w:val="24"/>
              </w:rPr>
            </w:pPr>
            <w:r>
              <w:rPr>
                <w:rFonts w:hint="eastAsia" w:hAnsi="宋体" w:cs="仿宋_GB2312"/>
                <w:sz w:val="24"/>
              </w:rPr>
              <w:t>2、投标文件未按</w:t>
            </w:r>
            <w:r>
              <w:rPr>
                <w:rFonts w:hint="eastAsia" w:hAnsi="宋体" w:cs="仿宋_GB2312"/>
                <w:sz w:val="24"/>
                <w:lang w:eastAsia="zh-CN"/>
              </w:rPr>
              <w:t>招标文件</w:t>
            </w:r>
            <w:r>
              <w:rPr>
                <w:rFonts w:hint="eastAsia" w:hAnsi="宋体" w:cs="仿宋_GB2312"/>
                <w:sz w:val="24"/>
              </w:rPr>
              <w:t>要求密封的；</w:t>
            </w:r>
          </w:p>
          <w:p>
            <w:pPr>
              <w:autoSpaceDE w:val="0"/>
              <w:autoSpaceDN w:val="0"/>
              <w:spacing w:line="440" w:lineRule="exact"/>
              <w:jc w:val="left"/>
              <w:outlineLvl w:val="0"/>
              <w:rPr>
                <w:rFonts w:hint="eastAsia" w:hAnsi="宋体" w:cs="仿宋_GB2312"/>
                <w:sz w:val="24"/>
              </w:rPr>
            </w:pPr>
            <w:r>
              <w:rPr>
                <w:rFonts w:hint="eastAsia" w:hAnsi="宋体" w:cs="仿宋_GB2312"/>
                <w:sz w:val="24"/>
              </w:rPr>
              <w:t>3、未按</w:t>
            </w:r>
            <w:r>
              <w:rPr>
                <w:rFonts w:hint="eastAsia" w:hAnsi="宋体" w:cs="仿宋_GB2312"/>
                <w:sz w:val="24"/>
                <w:lang w:eastAsia="zh-CN"/>
              </w:rPr>
              <w:t>招标文件</w:t>
            </w:r>
            <w:r>
              <w:rPr>
                <w:rFonts w:hint="eastAsia" w:hAnsi="宋体" w:cs="仿宋_GB2312"/>
                <w:sz w:val="24"/>
              </w:rPr>
              <w:t>要求缴纳投标保证金的；</w:t>
            </w:r>
          </w:p>
          <w:p>
            <w:pPr>
              <w:autoSpaceDE w:val="0"/>
              <w:autoSpaceDN w:val="0"/>
              <w:spacing w:line="440" w:lineRule="exact"/>
              <w:jc w:val="left"/>
              <w:outlineLvl w:val="0"/>
              <w:rPr>
                <w:rFonts w:hint="eastAsia" w:hAnsi="宋体" w:cs="仿宋_GB2312"/>
                <w:sz w:val="24"/>
              </w:rPr>
            </w:pPr>
            <w:r>
              <w:rPr>
                <w:rFonts w:hint="eastAsia" w:hAnsi="宋体" w:cs="仿宋_GB2312"/>
                <w:sz w:val="24"/>
              </w:rPr>
              <w:t>4、法定代表人或委托代理人在规定的时间内没有持有效身份证、委托代理人持授权委托书到开标现场的，投标文件将被拒收；（以上证件均为原件）</w:t>
            </w:r>
          </w:p>
          <w:p>
            <w:pPr>
              <w:autoSpaceDE w:val="0"/>
              <w:autoSpaceDN w:val="0"/>
              <w:spacing w:line="440" w:lineRule="exact"/>
              <w:jc w:val="left"/>
              <w:outlineLvl w:val="0"/>
              <w:rPr>
                <w:rFonts w:hint="eastAsia" w:hAnsi="宋体" w:cs="仿宋_GB2312"/>
                <w:sz w:val="24"/>
              </w:rPr>
            </w:pPr>
            <w:r>
              <w:rPr>
                <w:rFonts w:hint="eastAsia" w:hAnsi="宋体" w:cs="仿宋_GB2312"/>
                <w:sz w:val="24"/>
              </w:rPr>
              <w:t>5、未按照规定支付</w:t>
            </w:r>
            <w:r>
              <w:rPr>
                <w:rFonts w:hint="eastAsia" w:hAnsi="宋体" w:cs="仿宋_GB2312"/>
                <w:sz w:val="24"/>
                <w:lang w:eastAsia="zh-CN"/>
              </w:rPr>
              <w:t>招标文件</w:t>
            </w:r>
            <w:r>
              <w:rPr>
                <w:rFonts w:hint="eastAsia" w:hAnsi="宋体" w:cs="仿宋_GB2312"/>
                <w:sz w:val="24"/>
              </w:rPr>
              <w:t>费用的；</w:t>
            </w:r>
          </w:p>
          <w:p>
            <w:pPr>
              <w:autoSpaceDE w:val="0"/>
              <w:autoSpaceDN w:val="0"/>
              <w:adjustRightInd w:val="0"/>
              <w:spacing w:line="400" w:lineRule="exact"/>
              <w:rPr>
                <w:rFonts w:hint="eastAsia" w:eastAsia="宋体"/>
                <w:lang w:val="en-US" w:eastAsia="zh-CN"/>
              </w:rPr>
            </w:pPr>
            <w:r>
              <w:rPr>
                <w:rFonts w:hint="eastAsia" w:hAnsi="宋体" w:cs="仿宋_GB2312"/>
                <w:sz w:val="24"/>
              </w:rPr>
              <w:t>6、未通过</w:t>
            </w:r>
            <w:r>
              <w:rPr>
                <w:rFonts w:hint="eastAsia" w:hAnsi="宋体" w:cs="仿宋_GB2312"/>
                <w:color w:val="000000"/>
                <w:sz w:val="24"/>
              </w:rPr>
              <w:t>《全国公共资源交易平台</w:t>
            </w:r>
            <w:r>
              <w:rPr>
                <w:rFonts w:hAnsi="宋体" w:cs="仿宋_GB2312"/>
                <w:color w:val="000000"/>
                <w:sz w:val="24"/>
              </w:rPr>
              <w:t>(</w:t>
            </w:r>
            <w:r>
              <w:rPr>
                <w:rFonts w:hint="eastAsia" w:hAnsi="宋体" w:cs="仿宋_GB2312"/>
                <w:color w:val="000000"/>
                <w:sz w:val="24"/>
              </w:rPr>
              <w:t>河南省</w:t>
            </w:r>
            <w:r>
              <w:rPr>
                <w:rFonts w:hint="eastAsia" w:ascii="MS Mincho" w:hAnsi="MS Mincho" w:eastAsia="MS Mincho" w:cs="MS Mincho"/>
                <w:color w:val="000000"/>
                <w:sz w:val="24"/>
              </w:rPr>
              <w:t>▪</w:t>
            </w:r>
            <w:r>
              <w:rPr>
                <w:rFonts w:hint="eastAsia" w:hAnsi="宋体" w:cs="仿宋_GB2312"/>
                <w:color w:val="000000"/>
                <w:sz w:val="24"/>
              </w:rPr>
              <w:t>许昌市</w:t>
            </w:r>
            <w:r>
              <w:rPr>
                <w:rFonts w:hAnsi="宋体" w:cs="仿宋_GB2312"/>
                <w:color w:val="000000"/>
                <w:sz w:val="24"/>
              </w:rPr>
              <w:t>)</w:t>
            </w:r>
            <w:r>
              <w:rPr>
                <w:rFonts w:hint="eastAsia" w:hAnsi="宋体" w:cs="仿宋_GB2312"/>
                <w:color w:val="000000"/>
                <w:sz w:val="24"/>
              </w:rPr>
              <w:t>》</w:t>
            </w:r>
            <w:r>
              <w:rPr>
                <w:rFonts w:hint="eastAsia" w:hAnsi="宋体" w:cs="仿宋_GB2312"/>
                <w:sz w:val="24"/>
              </w:rPr>
              <w:t>网上下载</w:t>
            </w:r>
            <w:r>
              <w:rPr>
                <w:rFonts w:hint="eastAsia" w:hAnsi="宋体" w:cs="仿宋_GB2312"/>
                <w:sz w:val="24"/>
                <w:lang w:eastAsia="zh-CN"/>
              </w:rPr>
              <w:t>招标文件</w:t>
            </w:r>
            <w:r>
              <w:rPr>
                <w:rFonts w:hint="eastAsia" w:hAnsi="宋体" w:cs="仿宋_GB2312"/>
                <w:sz w:val="24"/>
              </w:rPr>
              <w:t>的。</w:t>
            </w:r>
          </w:p>
        </w:tc>
      </w:tr>
      <w:tr>
        <w:tblPrEx>
          <w:tblLayout w:type="fixed"/>
          <w:tblCellMar>
            <w:top w:w="0" w:type="dxa"/>
            <w:left w:w="108" w:type="dxa"/>
            <w:bottom w:w="0" w:type="dxa"/>
            <w:right w:w="108" w:type="dxa"/>
          </w:tblCellMar>
        </w:tblPrEx>
        <w:trPr>
          <w:trHeight w:val="500" w:hRule="atLeast"/>
        </w:trPr>
        <w:tc>
          <w:tcPr>
            <w:tcW w:w="7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hint="eastAsia" w:ascii="宋体" w:hAnsi="宋体" w:eastAsia="宋体" w:cs="宋体"/>
                <w:color w:val="000000"/>
                <w:kern w:val="0"/>
                <w:sz w:val="24"/>
                <w:lang w:val="en-US" w:eastAsia="zh-CN"/>
              </w:rPr>
            </w:pPr>
            <w:r>
              <w:rPr>
                <w:rFonts w:hint="eastAsia" w:ascii="宋体" w:hAnsi="宋体" w:cs="宋体"/>
                <w:kern w:val="0"/>
                <w:sz w:val="24"/>
                <w:lang w:val="en-US" w:eastAsia="zh-CN"/>
              </w:rPr>
              <w:t>49</w:t>
            </w:r>
          </w:p>
        </w:tc>
        <w:tc>
          <w:tcPr>
            <w:tcW w:w="226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int="eastAsia" w:ascii="宋体" w:hAnsi="宋体" w:cs="宋体"/>
                <w:color w:val="000000"/>
                <w:kern w:val="0"/>
                <w:sz w:val="24"/>
              </w:rPr>
            </w:pPr>
            <w:r>
              <w:rPr>
                <w:rFonts w:hint="eastAsia" w:ascii="宋体" w:hAnsi="宋体" w:cs="宋体"/>
                <w:kern w:val="0"/>
                <w:sz w:val="24"/>
              </w:rPr>
              <w:t>招标代理服务费</w:t>
            </w:r>
          </w:p>
        </w:tc>
        <w:tc>
          <w:tcPr>
            <w:tcW w:w="63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rPr>
                <w:rFonts w:hint="eastAsia" w:ascii="宋体" w:hAnsi="宋体" w:cs="宋体"/>
                <w:kern w:val="0"/>
                <w:sz w:val="24"/>
              </w:rPr>
            </w:pPr>
            <w:r>
              <w:rPr>
                <w:rFonts w:hint="eastAsia" w:ascii="宋体" w:hAnsi="宋体" w:cs="宋体"/>
                <w:kern w:val="0"/>
                <w:sz w:val="24"/>
              </w:rPr>
              <w:t>招标代理服务费由中标人在领取中标通知书时支付，费用标准按中标金额的1.5%收取。</w:t>
            </w:r>
          </w:p>
        </w:tc>
      </w:tr>
      <w:tr>
        <w:tblPrEx>
          <w:tblLayout w:type="fixed"/>
          <w:tblCellMar>
            <w:top w:w="0" w:type="dxa"/>
            <w:left w:w="108" w:type="dxa"/>
            <w:bottom w:w="0" w:type="dxa"/>
            <w:right w:w="108" w:type="dxa"/>
          </w:tblCellMar>
        </w:tblPrEx>
        <w:trPr>
          <w:trHeight w:val="574" w:hRule="atLeast"/>
        </w:trPr>
        <w:tc>
          <w:tcPr>
            <w:tcW w:w="9300" w:type="dxa"/>
            <w:gridSpan w:val="3"/>
            <w:tcBorders>
              <w:top w:val="single" w:color="auto" w:sz="4" w:space="0"/>
              <w:left w:val="single" w:color="auto" w:sz="8" w:space="0"/>
              <w:bottom w:val="single" w:color="auto" w:sz="4" w:space="0"/>
              <w:right w:val="single" w:color="auto" w:sz="8" w:space="0"/>
            </w:tcBorders>
            <w:vAlign w:val="center"/>
          </w:tcPr>
          <w:p>
            <w:pPr>
              <w:widowControl/>
              <w:spacing w:before="100" w:beforeAutospacing="1" w:after="100" w:afterAutospacing="1" w:line="400" w:lineRule="exact"/>
              <w:jc w:val="left"/>
              <w:rPr>
                <w:rFonts w:hint="eastAsia" w:ascii="宋体" w:hAnsi="宋体" w:cs="宋体"/>
                <w:color w:val="000000"/>
                <w:kern w:val="0"/>
                <w:sz w:val="24"/>
              </w:rPr>
            </w:pPr>
            <w:r>
              <w:rPr>
                <w:rFonts w:hint="eastAsia" w:ascii="宋体" w:hAnsi="宋体" w:cs="宋体"/>
                <w:position w:val="6"/>
                <w:sz w:val="24"/>
              </w:rPr>
              <w:t>未尽事宜，按国家有关规定执行。</w:t>
            </w:r>
          </w:p>
        </w:tc>
      </w:tr>
    </w:tbl>
    <w:p>
      <w:pPr>
        <w:rPr>
          <w:rFonts w:hint="eastAsia" w:ascii="宋体" w:hAnsi="宋体" w:cs="宋体"/>
          <w:kern w:val="0"/>
          <w:szCs w:val="21"/>
        </w:rPr>
      </w:pPr>
    </w:p>
    <w:p>
      <w:pPr>
        <w:pStyle w:val="2"/>
      </w:pPr>
    </w:p>
    <w:p>
      <w:pPr>
        <w:pStyle w:val="2"/>
      </w:pPr>
    </w:p>
    <w:p>
      <w:pPr>
        <w:pStyle w:val="2"/>
      </w:pPr>
    </w:p>
    <w:p>
      <w:pPr>
        <w:pStyle w:val="2"/>
      </w:pPr>
    </w:p>
    <w:p>
      <w:pPr>
        <w:pStyle w:val="2"/>
      </w:pPr>
    </w:p>
    <w:p>
      <w:pPr>
        <w:pStyle w:val="2"/>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widowControl/>
        <w:spacing w:before="312" w:beforeLines="100" w:after="312" w:afterLines="100" w:line="312" w:lineRule="auto"/>
        <w:jc w:val="center"/>
        <w:rPr>
          <w:rFonts w:hint="eastAsia" w:ascii="宋体" w:hAnsi="宋体" w:cs="宋体"/>
          <w:b/>
          <w:color w:val="333333"/>
          <w:kern w:val="0"/>
          <w:sz w:val="44"/>
          <w:szCs w:val="44"/>
        </w:rPr>
      </w:pPr>
      <w:r>
        <w:rPr>
          <w:rFonts w:hint="eastAsia" w:ascii="宋体" w:hAnsi="宋体" w:cs="宋体"/>
          <w:b/>
          <w:color w:val="333333"/>
          <w:kern w:val="0"/>
          <w:sz w:val="32"/>
          <w:szCs w:val="32"/>
        </w:rPr>
        <w:t>第二章  供应商须知</w:t>
      </w:r>
    </w:p>
    <w:p>
      <w:pPr>
        <w:numPr>
          <w:ilvl w:val="0"/>
          <w:numId w:val="4"/>
        </w:numPr>
        <w:spacing w:line="360" w:lineRule="auto"/>
        <w:rPr>
          <w:rFonts w:hint="eastAsia" w:ascii="宋体" w:hAnsi="宋体" w:cs="宋体"/>
          <w:b/>
          <w:bCs/>
          <w:sz w:val="32"/>
          <w:szCs w:val="32"/>
        </w:rPr>
      </w:pPr>
      <w:r>
        <w:rPr>
          <w:rFonts w:hint="eastAsia" w:ascii="宋体" w:hAnsi="宋体" w:cs="宋体"/>
          <w:b/>
          <w:bCs/>
          <w:sz w:val="32"/>
          <w:szCs w:val="32"/>
        </w:rPr>
        <w:t>总  则</w:t>
      </w:r>
    </w:p>
    <w:p>
      <w:pPr>
        <w:spacing w:line="360" w:lineRule="auto"/>
        <w:rPr>
          <w:rFonts w:hint="eastAsia" w:ascii="宋体" w:hAnsi="宋体" w:cs="宋体"/>
          <w:szCs w:val="21"/>
        </w:rPr>
      </w:pPr>
      <w:r>
        <w:rPr>
          <w:rFonts w:hint="eastAsia" w:ascii="宋体" w:hAnsi="宋体" w:cs="宋体"/>
          <w:b/>
          <w:color w:val="333333"/>
          <w:kern w:val="0"/>
          <w:sz w:val="24"/>
        </w:rPr>
        <w:t>1.资金来源</w:t>
      </w:r>
      <w:r>
        <w:rPr>
          <w:rFonts w:hint="eastAsia" w:ascii="宋体" w:hAnsi="宋体" w:cs="宋体"/>
          <w:b/>
          <w:bCs/>
          <w:szCs w:val="21"/>
        </w:rPr>
        <w:t>：</w:t>
      </w:r>
      <w:r>
        <w:rPr>
          <w:rFonts w:hint="eastAsia" w:ascii="宋体" w:hAnsi="宋体" w:cs="宋体"/>
          <w:sz w:val="24"/>
        </w:rPr>
        <w:t>财政性资金</w:t>
      </w:r>
    </w:p>
    <w:p>
      <w:pPr>
        <w:widowControl/>
        <w:spacing w:line="360" w:lineRule="auto"/>
        <w:jc w:val="left"/>
        <w:rPr>
          <w:rFonts w:hint="eastAsia" w:ascii="宋体" w:hAnsi="宋体" w:cs="宋体"/>
          <w:b/>
          <w:color w:val="333333"/>
          <w:kern w:val="0"/>
          <w:sz w:val="24"/>
        </w:rPr>
      </w:pPr>
      <w:r>
        <w:rPr>
          <w:rFonts w:hint="eastAsia" w:ascii="宋体" w:hAnsi="宋体" w:cs="宋体"/>
          <w:b/>
          <w:color w:val="333333"/>
          <w:kern w:val="0"/>
          <w:sz w:val="24"/>
        </w:rPr>
        <w:t>2.定义：</w:t>
      </w:r>
    </w:p>
    <w:p>
      <w:pPr>
        <w:spacing w:line="360" w:lineRule="auto"/>
        <w:ind w:firstLine="480" w:firstLineChars="200"/>
        <w:rPr>
          <w:rFonts w:hint="eastAsia" w:ascii="宋体" w:hAnsi="宋体" w:cs="宋体"/>
          <w:sz w:val="24"/>
        </w:rPr>
      </w:pPr>
      <w:r>
        <w:rPr>
          <w:rFonts w:hint="eastAsia" w:ascii="宋体" w:hAnsi="宋体" w:cs="宋体"/>
          <w:sz w:val="24"/>
        </w:rPr>
        <w:t>2.1 “采购代理机构”指代理本项目的具体采购代理机构名称 。</w:t>
      </w:r>
    </w:p>
    <w:p>
      <w:pPr>
        <w:spacing w:line="360" w:lineRule="auto"/>
        <w:ind w:firstLine="480" w:firstLineChars="200"/>
        <w:rPr>
          <w:rFonts w:hint="eastAsia" w:ascii="宋体" w:hAnsi="宋体" w:cs="宋体"/>
          <w:sz w:val="24"/>
        </w:rPr>
      </w:pPr>
      <w:r>
        <w:rPr>
          <w:rFonts w:hint="eastAsia" w:ascii="宋体" w:hAnsi="宋体" w:cs="宋体"/>
          <w:sz w:val="24"/>
        </w:rPr>
        <w:t xml:space="preserve">2.2 “采购单位”指采购文件中所述服务的需方。 </w:t>
      </w:r>
    </w:p>
    <w:p>
      <w:pPr>
        <w:spacing w:line="360" w:lineRule="auto"/>
        <w:ind w:firstLine="480" w:firstLineChars="200"/>
        <w:rPr>
          <w:rFonts w:hint="eastAsia" w:ascii="宋体" w:hAnsi="宋体" w:cs="宋体"/>
          <w:sz w:val="24"/>
        </w:rPr>
      </w:pPr>
      <w:r>
        <w:rPr>
          <w:rFonts w:hint="eastAsia" w:ascii="宋体" w:hAnsi="宋体" w:cs="宋体"/>
          <w:sz w:val="24"/>
        </w:rPr>
        <w:t>2.3  “招标采购单位”指采购单位及采购代理机构。</w:t>
      </w:r>
    </w:p>
    <w:p>
      <w:pPr>
        <w:spacing w:line="360" w:lineRule="auto"/>
        <w:ind w:firstLine="480" w:firstLineChars="200"/>
        <w:rPr>
          <w:rFonts w:hint="eastAsia" w:ascii="宋体" w:hAnsi="宋体" w:cs="宋体"/>
          <w:sz w:val="24"/>
        </w:rPr>
      </w:pPr>
      <w:r>
        <w:rPr>
          <w:rFonts w:hint="eastAsia" w:ascii="宋体" w:hAnsi="宋体" w:cs="宋体"/>
          <w:sz w:val="24"/>
        </w:rPr>
        <w:t>2.4  “产品”指供应商按采购文件规定，须向采购单位提供的产品及其它有关技术资料。</w:t>
      </w:r>
    </w:p>
    <w:p>
      <w:pPr>
        <w:spacing w:line="360" w:lineRule="auto"/>
        <w:ind w:firstLine="480" w:firstLineChars="200"/>
        <w:rPr>
          <w:rFonts w:hint="eastAsia" w:ascii="宋体" w:hAnsi="宋体" w:cs="宋体"/>
          <w:sz w:val="24"/>
        </w:rPr>
      </w:pPr>
      <w:r>
        <w:rPr>
          <w:rFonts w:hint="eastAsia" w:ascii="宋体" w:hAnsi="宋体" w:cs="宋体"/>
          <w:sz w:val="24"/>
        </w:rPr>
        <w:t>2.5 “服务”指按采购文件规定供应商应承担的服务和其他类似的义务。</w:t>
      </w:r>
    </w:p>
    <w:p>
      <w:pPr>
        <w:spacing w:line="360" w:lineRule="auto"/>
        <w:ind w:firstLine="480" w:firstLineChars="200"/>
        <w:rPr>
          <w:rFonts w:hint="eastAsia" w:ascii="宋体" w:hAnsi="宋体" w:cs="宋体"/>
          <w:sz w:val="24"/>
        </w:rPr>
      </w:pPr>
      <w:r>
        <w:rPr>
          <w:rFonts w:hint="eastAsia" w:ascii="宋体" w:hAnsi="宋体" w:cs="宋体"/>
          <w:sz w:val="24"/>
        </w:rPr>
        <w:t>2.6 “供应商”指按采购文件规定取得采购文件并向采购代理机构投交投标文件的</w:t>
      </w:r>
      <w:r>
        <w:rPr>
          <w:rFonts w:hint="eastAsia" w:ascii="宋体" w:hAnsi="宋体" w:cs="宋体"/>
          <w:sz w:val="24"/>
          <w:lang w:eastAsia="zh-CN"/>
        </w:rPr>
        <w:t>供应商</w:t>
      </w:r>
      <w:r>
        <w:rPr>
          <w:rFonts w:hint="eastAsia" w:ascii="宋体" w:hAnsi="宋体" w:cs="宋体"/>
          <w:sz w:val="24"/>
        </w:rPr>
        <w:t>。</w:t>
      </w:r>
    </w:p>
    <w:p>
      <w:pPr>
        <w:widowControl/>
        <w:spacing w:line="360" w:lineRule="auto"/>
        <w:jc w:val="left"/>
        <w:rPr>
          <w:rFonts w:hint="eastAsia" w:ascii="宋体" w:hAnsi="宋体" w:cs="宋体"/>
          <w:b/>
          <w:color w:val="333333"/>
          <w:kern w:val="0"/>
          <w:sz w:val="24"/>
        </w:rPr>
      </w:pPr>
      <w:r>
        <w:rPr>
          <w:rFonts w:hint="eastAsia" w:ascii="宋体" w:hAnsi="宋体" w:cs="宋体"/>
          <w:b/>
          <w:color w:val="333333"/>
          <w:kern w:val="0"/>
          <w:sz w:val="24"/>
        </w:rPr>
        <w:t>3.合格供应商的资格条件</w:t>
      </w:r>
    </w:p>
    <w:p>
      <w:pPr>
        <w:widowControl/>
        <w:spacing w:line="360" w:lineRule="auto"/>
        <w:ind w:firstLine="480" w:firstLineChars="200"/>
        <w:jc w:val="left"/>
        <w:rPr>
          <w:rFonts w:hint="eastAsia" w:ascii="宋体" w:hAnsi="宋体" w:cs="宋体"/>
          <w:b w:val="0"/>
          <w:bCs/>
          <w:color w:val="333333"/>
          <w:kern w:val="0"/>
          <w:sz w:val="24"/>
        </w:rPr>
      </w:pPr>
      <w:r>
        <w:rPr>
          <w:rFonts w:hint="eastAsia" w:ascii="宋体" w:hAnsi="宋体" w:cs="宋体"/>
          <w:b w:val="0"/>
          <w:bCs/>
          <w:color w:val="333333"/>
          <w:kern w:val="0"/>
          <w:sz w:val="24"/>
        </w:rPr>
        <w:t>详见招标公告对供应商的资格要求。</w:t>
      </w:r>
    </w:p>
    <w:p>
      <w:pPr>
        <w:spacing w:line="360" w:lineRule="auto"/>
        <w:rPr>
          <w:rFonts w:hint="eastAsia" w:ascii="宋体" w:hAnsi="宋体" w:cs="宋体"/>
          <w:szCs w:val="21"/>
        </w:rPr>
      </w:pPr>
      <w:r>
        <w:rPr>
          <w:rFonts w:hint="eastAsia" w:ascii="宋体" w:hAnsi="宋体" w:cs="宋体"/>
          <w:b/>
          <w:color w:val="333333"/>
          <w:kern w:val="0"/>
          <w:sz w:val="24"/>
        </w:rPr>
        <w:t>4、在政府采购活动中，采购人员及相关人员与供应商有下列利害关系之一的，应当回避：</w:t>
      </w:r>
    </w:p>
    <w:p>
      <w:pPr>
        <w:spacing w:line="360" w:lineRule="auto"/>
        <w:ind w:firstLine="480" w:firstLineChars="200"/>
        <w:rPr>
          <w:rFonts w:hint="eastAsia" w:ascii="宋体" w:hAnsi="宋体" w:cs="宋体"/>
          <w:sz w:val="24"/>
        </w:rPr>
      </w:pPr>
      <w:r>
        <w:rPr>
          <w:rFonts w:hint="eastAsia" w:ascii="宋体" w:hAnsi="宋体" w:cs="宋体"/>
          <w:sz w:val="24"/>
        </w:rPr>
        <w:t>（一）参加采购活动前3年内与供应商存在劳动关系；</w:t>
      </w:r>
    </w:p>
    <w:p>
      <w:pPr>
        <w:spacing w:line="360" w:lineRule="auto"/>
        <w:ind w:firstLine="480" w:firstLineChars="200"/>
        <w:rPr>
          <w:rFonts w:hint="eastAsia" w:ascii="宋体" w:hAnsi="宋体" w:cs="宋体"/>
          <w:sz w:val="24"/>
        </w:rPr>
      </w:pPr>
      <w:r>
        <w:rPr>
          <w:rFonts w:hint="eastAsia" w:ascii="宋体" w:hAnsi="宋体" w:cs="宋体"/>
          <w:sz w:val="24"/>
        </w:rPr>
        <w:t>（二）参加采购活动前3年内担任供应商的董事、监事；</w:t>
      </w:r>
    </w:p>
    <w:p>
      <w:pPr>
        <w:spacing w:line="360" w:lineRule="auto"/>
        <w:ind w:firstLine="480" w:firstLineChars="200"/>
        <w:rPr>
          <w:rFonts w:hint="eastAsia" w:ascii="宋体" w:hAnsi="宋体" w:cs="宋体"/>
          <w:sz w:val="24"/>
        </w:rPr>
      </w:pPr>
      <w:r>
        <w:rPr>
          <w:rFonts w:hint="eastAsia" w:ascii="宋体" w:hAnsi="宋体" w:cs="宋体"/>
          <w:sz w:val="24"/>
        </w:rPr>
        <w:t>（三）参加采购活动前3年内是供应商的控股股东或者实际控制人；</w:t>
      </w:r>
    </w:p>
    <w:p>
      <w:pPr>
        <w:spacing w:line="360" w:lineRule="auto"/>
        <w:rPr>
          <w:rFonts w:hint="eastAsia" w:ascii="宋体" w:hAnsi="宋体" w:cs="宋体"/>
          <w:sz w:val="24"/>
        </w:rPr>
      </w:pPr>
      <w:r>
        <w:rPr>
          <w:rFonts w:hint="eastAsia" w:ascii="宋体" w:hAnsi="宋体" w:cs="宋体"/>
          <w:sz w:val="24"/>
        </w:rPr>
        <w:t>　</w:t>
      </w:r>
      <w:r>
        <w:rPr>
          <w:rFonts w:hint="eastAsia" w:ascii="宋体" w:hAnsi="宋体" w:cs="宋体"/>
          <w:sz w:val="24"/>
          <w:lang w:val="en-US" w:eastAsia="zh-CN"/>
        </w:rPr>
        <w:t xml:space="preserve">  </w:t>
      </w:r>
      <w:r>
        <w:rPr>
          <w:rFonts w:hint="eastAsia" w:ascii="宋体" w:hAnsi="宋体" w:cs="宋体"/>
          <w:sz w:val="24"/>
        </w:rPr>
        <w:t>（四）与供应商的法定代表人（单位负责人）或者负责人有夫妻、直系血亲、三代以内旁系血亲或者近姻亲关系；</w:t>
      </w:r>
    </w:p>
    <w:p>
      <w:pPr>
        <w:spacing w:line="360" w:lineRule="auto"/>
        <w:ind w:firstLine="480" w:firstLineChars="200"/>
        <w:rPr>
          <w:rFonts w:hint="eastAsia" w:ascii="宋体" w:hAnsi="宋体" w:cs="宋体"/>
          <w:sz w:val="24"/>
        </w:rPr>
      </w:pPr>
      <w:r>
        <w:rPr>
          <w:rFonts w:hint="eastAsia" w:ascii="宋体" w:hAnsi="宋体" w:cs="宋体"/>
          <w:sz w:val="24"/>
        </w:rPr>
        <w:t>（五）与供应商有其他可能影响政府采购活动公平、公正进行的关系。</w:t>
      </w:r>
    </w:p>
    <w:p>
      <w:pPr>
        <w:spacing w:line="360" w:lineRule="auto"/>
        <w:ind w:firstLine="240" w:firstLineChars="100"/>
        <w:rPr>
          <w:rFonts w:hint="eastAsia" w:ascii="宋体" w:hAnsi="宋体" w:cs="宋体"/>
          <w:sz w:val="24"/>
        </w:rPr>
      </w:pPr>
      <w:r>
        <w:rPr>
          <w:rFonts w:hint="eastAsia" w:ascii="宋体" w:hAnsi="宋体" w:cs="宋体"/>
          <w:sz w:val="24"/>
        </w:rPr>
        <w:t>　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widowControl/>
        <w:spacing w:line="360" w:lineRule="auto"/>
        <w:jc w:val="left"/>
        <w:rPr>
          <w:rFonts w:hint="eastAsia" w:ascii="宋体" w:hAnsi="宋体" w:cs="宋体"/>
          <w:b/>
          <w:color w:val="333333"/>
          <w:kern w:val="0"/>
          <w:sz w:val="24"/>
        </w:rPr>
      </w:pPr>
      <w:r>
        <w:rPr>
          <w:rFonts w:hint="eastAsia" w:ascii="宋体" w:hAnsi="宋体" w:cs="宋体"/>
          <w:b/>
          <w:color w:val="333333"/>
          <w:kern w:val="0"/>
          <w:sz w:val="24"/>
        </w:rPr>
        <w:t>5.投标费用</w:t>
      </w:r>
    </w:p>
    <w:p>
      <w:pPr>
        <w:spacing w:line="360" w:lineRule="auto"/>
        <w:ind w:firstLine="480" w:firstLineChars="200"/>
        <w:rPr>
          <w:rFonts w:hint="eastAsia" w:ascii="宋体" w:hAnsi="宋体" w:cs="宋体"/>
          <w:sz w:val="24"/>
        </w:rPr>
      </w:pPr>
      <w:r>
        <w:rPr>
          <w:rFonts w:hint="eastAsia" w:ascii="宋体" w:hAnsi="宋体" w:cs="宋体"/>
          <w:sz w:val="24"/>
        </w:rPr>
        <w:t>不论投标结果如何，供应商应自行承担其参加投标所涉及的一切费用。</w:t>
      </w:r>
    </w:p>
    <w:p>
      <w:pPr>
        <w:widowControl/>
        <w:spacing w:line="360" w:lineRule="auto"/>
        <w:jc w:val="left"/>
        <w:rPr>
          <w:rFonts w:hint="eastAsia" w:ascii="宋体" w:hAnsi="宋体" w:cs="宋体"/>
          <w:b/>
          <w:color w:val="333333"/>
          <w:kern w:val="0"/>
          <w:sz w:val="24"/>
        </w:rPr>
      </w:pPr>
      <w:r>
        <w:rPr>
          <w:rFonts w:hint="eastAsia" w:ascii="宋体" w:hAnsi="宋体" w:cs="宋体"/>
          <w:b/>
          <w:color w:val="333333"/>
          <w:kern w:val="0"/>
          <w:sz w:val="24"/>
        </w:rPr>
        <w:t>6.采购单位授标时更改采购需求的权利</w:t>
      </w:r>
    </w:p>
    <w:p>
      <w:pPr>
        <w:spacing w:line="360" w:lineRule="auto"/>
        <w:ind w:firstLine="480" w:firstLineChars="200"/>
        <w:rPr>
          <w:rFonts w:hint="eastAsia" w:ascii="宋体" w:hAnsi="宋体" w:cs="宋体"/>
          <w:sz w:val="24"/>
        </w:rPr>
      </w:pPr>
      <w:r>
        <w:rPr>
          <w:rFonts w:hint="eastAsia" w:ascii="宋体" w:hAnsi="宋体" w:cs="宋体"/>
          <w:sz w:val="24"/>
        </w:rPr>
        <w:t>采购单位在授予采购合同时可以在政府采购有关规定的幅度内对项目要求规定的服务予以增加或减少，并不得对单价或其它的条款和条件做任何改变。</w:t>
      </w:r>
    </w:p>
    <w:p>
      <w:pPr>
        <w:widowControl/>
        <w:numPr>
          <w:ilvl w:val="0"/>
          <w:numId w:val="0"/>
        </w:numPr>
        <w:spacing w:line="360" w:lineRule="auto"/>
        <w:ind w:leftChars="0"/>
        <w:jc w:val="left"/>
        <w:rPr>
          <w:rFonts w:hint="eastAsia" w:ascii="宋体" w:hAnsi="宋体" w:cs="宋体"/>
          <w:b/>
          <w:color w:val="333333"/>
          <w:kern w:val="0"/>
          <w:sz w:val="24"/>
        </w:rPr>
      </w:pPr>
      <w:r>
        <w:rPr>
          <w:rFonts w:hint="eastAsia" w:ascii="宋体" w:hAnsi="宋体" w:cs="宋体"/>
          <w:b/>
          <w:color w:val="333333"/>
          <w:kern w:val="0"/>
          <w:sz w:val="24"/>
          <w:lang w:val="en-US" w:eastAsia="zh-CN"/>
        </w:rPr>
        <w:t>7.</w:t>
      </w:r>
      <w:r>
        <w:rPr>
          <w:rFonts w:hint="eastAsia" w:ascii="宋体" w:hAnsi="宋体" w:cs="宋体"/>
          <w:b/>
          <w:color w:val="333333"/>
          <w:kern w:val="0"/>
          <w:sz w:val="24"/>
        </w:rPr>
        <w:t xml:space="preserve">现场踏勘、标前答疑会   </w:t>
      </w:r>
      <w:r>
        <w:rPr>
          <w:rFonts w:hint="eastAsia" w:ascii="宋体" w:hAnsi="宋体" w:cs="宋体"/>
          <w:sz w:val="24"/>
        </w:rPr>
        <w:t>不召开</w:t>
      </w:r>
    </w:p>
    <w:p>
      <w:pPr>
        <w:numPr>
          <w:ilvl w:val="0"/>
          <w:numId w:val="4"/>
        </w:numPr>
        <w:spacing w:line="360" w:lineRule="auto"/>
        <w:rPr>
          <w:rFonts w:hint="eastAsia" w:ascii="宋体" w:hAnsi="宋体" w:cs="宋体"/>
          <w:b/>
          <w:bCs/>
          <w:sz w:val="32"/>
          <w:szCs w:val="32"/>
        </w:rPr>
      </w:pPr>
      <w:r>
        <w:rPr>
          <w:rFonts w:hint="eastAsia" w:ascii="宋体" w:hAnsi="宋体" w:cs="宋体"/>
          <w:b/>
          <w:bCs/>
          <w:sz w:val="32"/>
          <w:szCs w:val="32"/>
        </w:rPr>
        <w:t>采购文件</w:t>
      </w:r>
    </w:p>
    <w:p>
      <w:pPr>
        <w:widowControl/>
        <w:spacing w:line="360" w:lineRule="auto"/>
        <w:jc w:val="left"/>
        <w:rPr>
          <w:rFonts w:hint="eastAsia" w:ascii="宋体" w:hAnsi="宋体" w:cs="宋体"/>
          <w:b/>
          <w:color w:val="333333"/>
          <w:kern w:val="0"/>
          <w:sz w:val="24"/>
        </w:rPr>
      </w:pPr>
      <w:r>
        <w:rPr>
          <w:rFonts w:hint="eastAsia" w:ascii="宋体" w:hAnsi="宋体" w:cs="宋体"/>
          <w:b/>
          <w:color w:val="333333"/>
          <w:kern w:val="0"/>
          <w:sz w:val="24"/>
        </w:rPr>
        <w:t>8.采购文件的构成</w:t>
      </w:r>
    </w:p>
    <w:p>
      <w:pPr>
        <w:spacing w:line="360" w:lineRule="auto"/>
        <w:ind w:firstLine="480" w:firstLineChars="200"/>
        <w:rPr>
          <w:rFonts w:hint="eastAsia" w:ascii="宋体" w:hAnsi="宋体" w:cs="宋体"/>
          <w:sz w:val="24"/>
        </w:rPr>
      </w:pPr>
      <w:r>
        <w:rPr>
          <w:rFonts w:hint="eastAsia" w:ascii="宋体" w:hAnsi="宋体" w:cs="宋体"/>
          <w:sz w:val="24"/>
        </w:rPr>
        <w:t>8.1  招标公告</w:t>
      </w:r>
    </w:p>
    <w:p>
      <w:pPr>
        <w:spacing w:line="360" w:lineRule="auto"/>
        <w:ind w:firstLine="480" w:firstLineChars="200"/>
        <w:rPr>
          <w:rFonts w:hint="eastAsia" w:ascii="宋体" w:hAnsi="宋体" w:cs="宋体"/>
          <w:sz w:val="24"/>
        </w:rPr>
      </w:pPr>
      <w:r>
        <w:rPr>
          <w:rFonts w:hint="eastAsia" w:ascii="宋体" w:hAnsi="宋体" w:cs="宋体"/>
          <w:sz w:val="24"/>
        </w:rPr>
        <w:t>8.2第一章  招标项目基本内容及要求</w:t>
      </w:r>
    </w:p>
    <w:p>
      <w:pPr>
        <w:spacing w:line="360" w:lineRule="auto"/>
        <w:ind w:firstLine="480" w:firstLineChars="200"/>
        <w:rPr>
          <w:rFonts w:hint="eastAsia" w:ascii="宋体" w:hAnsi="宋体" w:cs="宋体"/>
          <w:sz w:val="24"/>
        </w:rPr>
      </w:pPr>
      <w:r>
        <w:rPr>
          <w:rFonts w:hint="eastAsia" w:ascii="宋体" w:hAnsi="宋体" w:cs="宋体"/>
          <w:sz w:val="24"/>
        </w:rPr>
        <w:t>8.3第二章  供应商须知</w:t>
      </w:r>
    </w:p>
    <w:p>
      <w:pPr>
        <w:spacing w:line="360" w:lineRule="auto"/>
        <w:ind w:firstLine="480" w:firstLineChars="200"/>
        <w:rPr>
          <w:rFonts w:hint="eastAsia" w:ascii="宋体" w:hAnsi="宋体" w:cs="宋体"/>
          <w:sz w:val="24"/>
        </w:rPr>
      </w:pPr>
      <w:r>
        <w:rPr>
          <w:rFonts w:hint="eastAsia" w:ascii="宋体" w:hAnsi="宋体" w:cs="宋体"/>
          <w:sz w:val="24"/>
        </w:rPr>
        <w:t>8.4第三章  评标办法</w:t>
      </w:r>
    </w:p>
    <w:p>
      <w:pPr>
        <w:spacing w:line="360" w:lineRule="auto"/>
        <w:ind w:firstLine="480" w:firstLineChars="200"/>
        <w:rPr>
          <w:rFonts w:hint="eastAsia" w:ascii="宋体" w:hAnsi="宋体" w:cs="宋体"/>
          <w:sz w:val="24"/>
        </w:rPr>
      </w:pPr>
      <w:r>
        <w:rPr>
          <w:rFonts w:hint="eastAsia" w:ascii="宋体" w:hAnsi="宋体" w:cs="宋体"/>
          <w:sz w:val="24"/>
        </w:rPr>
        <w:t>8.5第四章  合同</w:t>
      </w:r>
    </w:p>
    <w:p>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 xml:space="preserve">8.6第五章 </w:t>
      </w:r>
      <w:r>
        <w:rPr>
          <w:rFonts w:hint="eastAsia" w:ascii="宋体" w:hAnsi="宋体" w:cs="宋体"/>
          <w:sz w:val="24"/>
          <w:lang w:val="en-US" w:eastAsia="zh-CN"/>
        </w:rPr>
        <w:t xml:space="preserve"> </w:t>
      </w:r>
      <w:r>
        <w:rPr>
          <w:rFonts w:hint="eastAsia" w:ascii="宋体" w:hAnsi="宋体" w:cs="宋体"/>
          <w:sz w:val="24"/>
          <w:lang w:eastAsia="zh-CN"/>
        </w:rPr>
        <w:t>工程技术资料</w:t>
      </w:r>
    </w:p>
    <w:p>
      <w:pPr>
        <w:spacing w:line="360" w:lineRule="auto"/>
        <w:ind w:firstLine="480" w:firstLineChars="200"/>
        <w:rPr>
          <w:rFonts w:hint="eastAsia" w:ascii="宋体" w:hAnsi="宋体" w:cs="宋体"/>
          <w:sz w:val="24"/>
        </w:rPr>
      </w:pPr>
      <w:r>
        <w:rPr>
          <w:rFonts w:hint="eastAsia" w:ascii="宋体" w:hAnsi="宋体" w:cs="宋体"/>
          <w:sz w:val="24"/>
        </w:rPr>
        <w:t>8.7第六章  投标文件格式</w:t>
      </w:r>
    </w:p>
    <w:p>
      <w:pPr>
        <w:spacing w:line="360" w:lineRule="auto"/>
        <w:ind w:firstLine="480" w:firstLineChars="200"/>
        <w:rPr>
          <w:rFonts w:hint="eastAsia" w:ascii="宋体" w:hAnsi="宋体" w:cs="宋体"/>
          <w:szCs w:val="21"/>
        </w:rPr>
      </w:pPr>
      <w:r>
        <w:rPr>
          <w:rFonts w:hint="eastAsia" w:ascii="宋体" w:hAnsi="宋体" w:cs="宋体"/>
          <w:sz w:val="24"/>
        </w:rPr>
        <w:t>供应商应当完整地阅读、理解构成采购文件的所有内容。</w:t>
      </w:r>
    </w:p>
    <w:p>
      <w:pPr>
        <w:widowControl/>
        <w:spacing w:line="360" w:lineRule="auto"/>
        <w:jc w:val="left"/>
        <w:rPr>
          <w:rFonts w:hint="eastAsia" w:ascii="宋体" w:hAnsi="宋体" w:cs="宋体"/>
          <w:b/>
          <w:color w:val="333333"/>
          <w:kern w:val="0"/>
          <w:sz w:val="24"/>
        </w:rPr>
      </w:pPr>
      <w:r>
        <w:rPr>
          <w:rFonts w:hint="eastAsia" w:ascii="宋体" w:hAnsi="宋体" w:cs="宋体"/>
          <w:b/>
          <w:color w:val="333333"/>
          <w:kern w:val="0"/>
          <w:sz w:val="24"/>
        </w:rPr>
        <w:t>9.采购文件的澄清和修改</w:t>
      </w:r>
    </w:p>
    <w:p>
      <w:pPr>
        <w:spacing w:line="360" w:lineRule="auto"/>
        <w:ind w:firstLine="480" w:firstLineChars="200"/>
        <w:rPr>
          <w:rFonts w:hint="eastAsia" w:hAnsi="宋体" w:cs="宋体"/>
          <w:b/>
          <w:bCs/>
          <w:sz w:val="24"/>
        </w:rPr>
      </w:pPr>
      <w:r>
        <w:rPr>
          <w:rFonts w:hint="eastAsia" w:ascii="宋体" w:hAnsi="宋体" w:cs="宋体"/>
          <w:sz w:val="24"/>
        </w:rPr>
        <w:t>9</w:t>
      </w:r>
      <w:r>
        <w:rPr>
          <w:rFonts w:hint="eastAsia" w:ascii="宋体" w:hAnsi="宋体" w:cs="宋体"/>
          <w:sz w:val="24"/>
          <w:lang w:val="en-US" w:eastAsia="zh-CN"/>
        </w:rPr>
        <w:t>.</w:t>
      </w:r>
      <w:r>
        <w:rPr>
          <w:rFonts w:hint="eastAsia" w:ascii="宋体" w:hAnsi="宋体" w:cs="宋体"/>
          <w:sz w:val="24"/>
        </w:rPr>
        <w:t xml:space="preserve">1 </w:t>
      </w:r>
      <w:r>
        <w:rPr>
          <w:rFonts w:hint="eastAsia" w:ascii="宋体" w:hAnsi="宋体" w:cs="宋体"/>
          <w:sz w:val="24"/>
          <w:lang w:eastAsia="zh-CN"/>
        </w:rPr>
        <w:t>供应商</w:t>
      </w:r>
      <w:r>
        <w:rPr>
          <w:rFonts w:hint="eastAsia" w:hAnsi="宋体" w:cs="宋体"/>
          <w:sz w:val="24"/>
        </w:rPr>
        <w:t>应仔细阅读和检查</w:t>
      </w:r>
      <w:r>
        <w:rPr>
          <w:rFonts w:hint="eastAsia" w:hAnsi="宋体" w:cs="宋体"/>
          <w:sz w:val="24"/>
          <w:lang w:eastAsia="zh-CN"/>
        </w:rPr>
        <w:t>招标文件</w:t>
      </w:r>
      <w:r>
        <w:rPr>
          <w:rFonts w:hint="eastAsia" w:hAnsi="宋体" w:cs="宋体"/>
          <w:sz w:val="24"/>
        </w:rPr>
        <w:t>的全部内容。如发现缺页或附件不全，应及时向</w:t>
      </w:r>
      <w:r>
        <w:rPr>
          <w:rFonts w:hint="eastAsia" w:hAnsi="宋体" w:cs="宋体"/>
          <w:sz w:val="24"/>
          <w:lang w:eastAsia="zh-CN"/>
        </w:rPr>
        <w:t>采购人</w:t>
      </w:r>
      <w:r>
        <w:rPr>
          <w:rFonts w:hint="eastAsia" w:hAnsi="宋体" w:cs="宋体"/>
          <w:sz w:val="24"/>
        </w:rPr>
        <w:t>提出，以便补齐。如有疑问，应在</w:t>
      </w:r>
      <w:r>
        <w:rPr>
          <w:rFonts w:hint="eastAsia" w:hAnsi="宋体" w:cs="宋体"/>
          <w:sz w:val="24"/>
          <w:lang w:eastAsia="zh-CN"/>
        </w:rPr>
        <w:t>供应商</w:t>
      </w:r>
      <w:r>
        <w:rPr>
          <w:rFonts w:hint="eastAsia" w:hAnsi="宋体" w:cs="宋体"/>
          <w:sz w:val="24"/>
        </w:rPr>
        <w:t>须知前附表规定的时间要求</w:t>
      </w:r>
      <w:r>
        <w:rPr>
          <w:rFonts w:hint="eastAsia" w:hAnsi="宋体" w:cs="宋体"/>
          <w:sz w:val="24"/>
          <w:lang w:eastAsia="zh-CN"/>
        </w:rPr>
        <w:t>采购人</w:t>
      </w:r>
      <w:r>
        <w:rPr>
          <w:rFonts w:hint="eastAsia" w:hAnsi="宋体" w:cs="宋体"/>
          <w:sz w:val="24"/>
        </w:rPr>
        <w:t>对</w:t>
      </w:r>
      <w:r>
        <w:rPr>
          <w:rFonts w:hint="eastAsia" w:hAnsi="宋体" w:cs="宋体"/>
          <w:sz w:val="24"/>
          <w:lang w:eastAsia="zh-CN"/>
        </w:rPr>
        <w:t>招标文件</w:t>
      </w:r>
      <w:r>
        <w:rPr>
          <w:rFonts w:hint="eastAsia" w:hAnsi="宋体" w:cs="宋体"/>
          <w:sz w:val="24"/>
        </w:rPr>
        <w:t>予以澄清。</w:t>
      </w:r>
      <w:r>
        <w:rPr>
          <w:rFonts w:hint="eastAsia" w:hAnsi="宋体" w:cs="宋体"/>
          <w:b/>
          <w:bCs/>
          <w:sz w:val="24"/>
        </w:rPr>
        <w:t>如未提出异议，视为全面接受</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9.2</w:t>
      </w:r>
      <w:r>
        <w:rPr>
          <w:rFonts w:hint="eastAsia" w:ascii="宋体" w:hAnsi="宋体" w:cs="宋体"/>
          <w:sz w:val="24"/>
        </w:rPr>
        <w:t>招标采购单位对已发出的采购文件进行必要澄清或者修改的，应当在采购文件要求提交投标文件截止时间十五日前通过公共资源交易系统电子平台发出。该澄清或者修改的内容为采购文件的组成部分，对所有采购文件的收受人具有约束力。</w:t>
      </w:r>
    </w:p>
    <w:p>
      <w:pPr>
        <w:spacing w:line="360" w:lineRule="auto"/>
        <w:ind w:firstLine="480" w:firstLineChars="200"/>
        <w:rPr>
          <w:rFonts w:hint="eastAsia" w:ascii="宋体" w:hAnsi="宋体" w:cs="宋体"/>
          <w:sz w:val="24"/>
        </w:rPr>
      </w:pPr>
      <w:r>
        <w:rPr>
          <w:rFonts w:hint="eastAsia" w:ascii="宋体" w:hAnsi="宋体" w:cs="宋体"/>
          <w:sz w:val="24"/>
        </w:rPr>
        <w:t>9.2招标采购单位可以视采购具体情况，延长投标截止时间和开标时间，但至少应当在采购文件要求提交投标文件的截止时间三日前发布变更公告。</w:t>
      </w:r>
    </w:p>
    <w:p>
      <w:pPr>
        <w:spacing w:line="360" w:lineRule="auto"/>
        <w:ind w:firstLine="480" w:firstLineChars="200"/>
        <w:rPr>
          <w:rFonts w:hint="eastAsia" w:ascii="宋体" w:hAnsi="宋体" w:cs="宋体"/>
          <w:sz w:val="24"/>
        </w:rPr>
      </w:pPr>
      <w:r>
        <w:rPr>
          <w:rFonts w:hint="eastAsia" w:ascii="宋体" w:hAnsi="宋体" w:cs="宋体"/>
          <w:sz w:val="24"/>
        </w:rPr>
        <w:t>9.3 采购文件、更正公告、变更公告内容互相矛盾时，以最后发出的为准。</w:t>
      </w:r>
    </w:p>
    <w:p>
      <w:pPr>
        <w:spacing w:line="360" w:lineRule="auto"/>
        <w:ind w:firstLine="480" w:firstLineChars="200"/>
        <w:rPr>
          <w:rFonts w:hint="eastAsia" w:ascii="宋体" w:hAnsi="宋体" w:cs="宋体"/>
          <w:sz w:val="24"/>
        </w:rPr>
      </w:pPr>
      <w:r>
        <w:rPr>
          <w:rFonts w:hint="eastAsia" w:ascii="宋体" w:hAnsi="宋体" w:cs="宋体"/>
          <w:sz w:val="24"/>
        </w:rPr>
        <w:t>9.4所有澄清、答疑、修改全部以全国公共资源交易平台（河南省.许昌市）发出的为准，不再接受书面形式的递交。</w:t>
      </w:r>
    </w:p>
    <w:p>
      <w:pPr>
        <w:widowControl/>
        <w:spacing w:line="360" w:lineRule="auto"/>
        <w:ind w:firstLine="482" w:firstLineChars="200"/>
        <w:jc w:val="left"/>
        <w:rPr>
          <w:rFonts w:hint="eastAsia" w:ascii="宋体" w:hAnsi="宋体" w:cs="宋体"/>
          <w:b/>
          <w:bCs/>
          <w:color w:val="000000"/>
          <w:sz w:val="24"/>
          <w:shd w:val="clear" w:color="auto" w:fill="FFFFFF"/>
        </w:rPr>
      </w:pPr>
      <w:r>
        <w:rPr>
          <w:rFonts w:hint="eastAsia" w:ascii="宋体" w:hAnsi="宋体" w:cs="宋体"/>
          <w:b/>
          <w:bCs/>
          <w:color w:val="000000"/>
          <w:sz w:val="24"/>
          <w:shd w:val="clear" w:color="auto" w:fill="FFFFFF"/>
        </w:rPr>
        <w:t>所有投标单位请时刻关注《全国公共资源交易平台（河南省.许昌市）》，澄清、答疑、修改均在《全国公共资源交易平台（河南省.许昌市）》发布，不再另行通知。如未及时查看影响其投标的，后果自负。</w:t>
      </w:r>
    </w:p>
    <w:p>
      <w:pPr>
        <w:numPr>
          <w:ilvl w:val="0"/>
          <w:numId w:val="4"/>
        </w:numPr>
        <w:spacing w:line="360" w:lineRule="auto"/>
        <w:rPr>
          <w:rFonts w:hint="eastAsia" w:ascii="宋体" w:hAnsi="宋体" w:cs="宋体"/>
          <w:b/>
          <w:bCs/>
          <w:sz w:val="32"/>
          <w:szCs w:val="32"/>
        </w:rPr>
      </w:pPr>
      <w:r>
        <w:rPr>
          <w:rFonts w:hint="eastAsia" w:ascii="宋体" w:hAnsi="宋体" w:cs="宋体"/>
          <w:b/>
          <w:bCs/>
          <w:sz w:val="32"/>
          <w:szCs w:val="32"/>
        </w:rPr>
        <w:t>投标文件</w:t>
      </w:r>
    </w:p>
    <w:p>
      <w:pPr>
        <w:widowControl/>
        <w:spacing w:line="360" w:lineRule="auto"/>
        <w:jc w:val="left"/>
        <w:rPr>
          <w:rFonts w:hint="eastAsia" w:ascii="宋体" w:hAnsi="宋体" w:cs="宋体"/>
          <w:b/>
          <w:color w:val="333333"/>
          <w:kern w:val="0"/>
          <w:sz w:val="24"/>
        </w:rPr>
      </w:pPr>
      <w:r>
        <w:rPr>
          <w:rFonts w:hint="eastAsia" w:ascii="宋体" w:hAnsi="宋体" w:cs="宋体"/>
          <w:b/>
          <w:color w:val="333333"/>
          <w:kern w:val="0"/>
          <w:sz w:val="24"/>
        </w:rPr>
        <w:t>10.投标文件编制的要求</w:t>
      </w:r>
    </w:p>
    <w:p>
      <w:pPr>
        <w:spacing w:line="360" w:lineRule="auto"/>
        <w:ind w:firstLine="480" w:firstLineChars="200"/>
        <w:rPr>
          <w:rFonts w:hint="eastAsia" w:ascii="宋体" w:hAnsi="宋体" w:cs="宋体"/>
          <w:sz w:val="24"/>
        </w:rPr>
      </w:pPr>
      <w:r>
        <w:rPr>
          <w:rFonts w:hint="eastAsia" w:ascii="宋体" w:hAnsi="宋体" w:cs="宋体"/>
          <w:sz w:val="24"/>
        </w:rPr>
        <w:t>10.1 供应商应仔细阅读采购文件的所有内容，按照采购文件的要求提交投标文件。投标文件应对采购文件的要求作出实质性响应，并保证所提供的全部资料的真实性，否则其投标将作为无效投标处理。</w:t>
      </w:r>
    </w:p>
    <w:p>
      <w:pPr>
        <w:spacing w:line="360" w:lineRule="auto"/>
        <w:ind w:firstLine="480" w:firstLineChars="200"/>
        <w:rPr>
          <w:rFonts w:hint="eastAsia" w:ascii="宋体" w:hAnsi="宋体" w:cs="宋体"/>
          <w:sz w:val="24"/>
        </w:rPr>
      </w:pPr>
      <w:r>
        <w:rPr>
          <w:rFonts w:hint="eastAsia" w:ascii="宋体" w:hAnsi="宋体" w:cs="宋体"/>
          <w:sz w:val="24"/>
        </w:rPr>
        <w:t>10.2采购代理机构不接受任何可选择性的标的物或报价，每一种服务只能有一个报价，否则将作为无效投标处理。</w:t>
      </w:r>
    </w:p>
    <w:p>
      <w:pPr>
        <w:spacing w:line="360" w:lineRule="auto"/>
        <w:ind w:firstLine="480" w:firstLineChars="200"/>
        <w:rPr>
          <w:rFonts w:hint="eastAsia" w:ascii="宋体" w:hAnsi="宋体" w:cs="宋体"/>
          <w:sz w:val="24"/>
        </w:rPr>
      </w:pPr>
      <w:r>
        <w:rPr>
          <w:rFonts w:hint="eastAsia" w:ascii="宋体" w:hAnsi="宋体" w:cs="宋体"/>
          <w:sz w:val="24"/>
        </w:rPr>
        <w:t>10.3投标文件语言。投标文件应用中文书写。投标文件中所附或所引用的原件不是中文的，应附中文译本。各种计量单位及符号应采用国际上统一使用的公制计量单位和符号。</w:t>
      </w:r>
    </w:p>
    <w:p>
      <w:pPr>
        <w:widowControl/>
        <w:spacing w:line="360" w:lineRule="auto"/>
        <w:jc w:val="left"/>
        <w:rPr>
          <w:rFonts w:hint="eastAsia" w:ascii="宋体" w:hAnsi="宋体" w:cs="宋体"/>
          <w:b/>
          <w:color w:val="333333"/>
          <w:kern w:val="0"/>
          <w:sz w:val="24"/>
        </w:rPr>
      </w:pPr>
      <w:r>
        <w:rPr>
          <w:rFonts w:hint="eastAsia" w:ascii="宋体" w:hAnsi="宋体" w:cs="宋体"/>
          <w:b/>
          <w:color w:val="333333"/>
          <w:kern w:val="0"/>
          <w:sz w:val="24"/>
        </w:rPr>
        <w:t>11.投标文件的构成</w:t>
      </w:r>
    </w:p>
    <w:p>
      <w:pPr>
        <w:spacing w:line="360" w:lineRule="auto"/>
        <w:rPr>
          <w:rFonts w:hint="eastAsia" w:ascii="新宋体" w:hAnsi="新宋体" w:eastAsia="新宋体"/>
          <w:b/>
          <w:sz w:val="24"/>
        </w:rPr>
      </w:pPr>
      <w:r>
        <w:rPr>
          <w:rFonts w:hint="eastAsia" w:ascii="新宋体" w:hAnsi="新宋体" w:eastAsia="新宋体"/>
          <w:b/>
          <w:sz w:val="24"/>
        </w:rPr>
        <w:t>投标文件的组成</w:t>
      </w:r>
    </w:p>
    <w:p>
      <w:pPr>
        <w:spacing w:line="360" w:lineRule="auto"/>
        <w:ind w:firstLine="470" w:firstLineChars="196"/>
        <w:rPr>
          <w:rFonts w:hint="eastAsia" w:ascii="新宋体" w:hAnsi="新宋体" w:eastAsia="新宋体"/>
          <w:b/>
          <w:sz w:val="24"/>
        </w:rPr>
      </w:pPr>
      <w:r>
        <w:rPr>
          <w:rFonts w:hint="eastAsia" w:ascii="新宋体" w:hAnsi="新宋体" w:eastAsia="新宋体"/>
          <w:sz w:val="24"/>
        </w:rPr>
        <w:t>投标文件应包括下列内容：</w:t>
      </w:r>
    </w:p>
    <w:p>
      <w:pPr>
        <w:autoSpaceDE w:val="0"/>
        <w:autoSpaceDN w:val="0"/>
        <w:adjustRightInd w:val="0"/>
        <w:spacing w:line="360" w:lineRule="auto"/>
        <w:ind w:firstLine="600" w:firstLineChars="250"/>
        <w:jc w:val="left"/>
        <w:rPr>
          <w:rFonts w:hint="eastAsia" w:ascii="宋体" w:hAnsi="宋体" w:eastAsia="宋体" w:cs="宋体"/>
          <w:kern w:val="0"/>
          <w:sz w:val="24"/>
          <w:lang w:eastAsia="zh-CN"/>
        </w:rPr>
      </w:pPr>
      <w:r>
        <w:rPr>
          <w:rFonts w:hint="eastAsia" w:ascii="宋体" w:hAnsi="宋体" w:cs="宋体"/>
          <w:kern w:val="0"/>
          <w:sz w:val="24"/>
        </w:rPr>
        <w:t>(1)投标函</w:t>
      </w:r>
      <w:r>
        <w:rPr>
          <w:rFonts w:hint="eastAsia" w:ascii="宋体" w:hAnsi="宋体" w:cs="宋体"/>
          <w:kern w:val="0"/>
          <w:sz w:val="24"/>
          <w:lang w:eastAsia="zh-CN"/>
        </w:rPr>
        <w:t>及开标一览表</w:t>
      </w:r>
    </w:p>
    <w:p>
      <w:pPr>
        <w:autoSpaceDE w:val="0"/>
        <w:autoSpaceDN w:val="0"/>
        <w:adjustRightInd w:val="0"/>
        <w:spacing w:line="360" w:lineRule="auto"/>
        <w:ind w:firstLine="600" w:firstLineChars="250"/>
        <w:jc w:val="left"/>
        <w:rPr>
          <w:rFonts w:hint="eastAsia" w:ascii="宋体" w:hAnsi="宋体" w:eastAsia="宋体" w:cs="宋体"/>
          <w:kern w:val="0"/>
          <w:sz w:val="24"/>
          <w:lang w:eastAsia="zh-CN"/>
        </w:rPr>
      </w:pPr>
      <w:r>
        <w:rPr>
          <w:rFonts w:hint="eastAsia" w:ascii="宋体" w:hAnsi="宋体" w:cs="宋体"/>
          <w:kern w:val="0"/>
          <w:sz w:val="24"/>
        </w:rPr>
        <w:t>(2)法定代表人</w:t>
      </w:r>
      <w:r>
        <w:rPr>
          <w:rFonts w:hint="eastAsia" w:ascii="宋体" w:hAnsi="宋体" w:cs="宋体"/>
          <w:kern w:val="0"/>
          <w:sz w:val="24"/>
          <w:lang w:eastAsia="zh-CN"/>
        </w:rPr>
        <w:t>资格</w:t>
      </w:r>
      <w:r>
        <w:rPr>
          <w:rFonts w:hint="eastAsia" w:ascii="宋体" w:hAnsi="宋体" w:cs="宋体"/>
          <w:kern w:val="0"/>
          <w:sz w:val="24"/>
        </w:rPr>
        <w:t>证明</w:t>
      </w:r>
      <w:r>
        <w:rPr>
          <w:rFonts w:hint="eastAsia" w:ascii="宋体" w:hAnsi="宋体" w:cs="宋体"/>
          <w:kern w:val="0"/>
          <w:sz w:val="24"/>
          <w:lang w:eastAsia="zh-CN"/>
        </w:rPr>
        <w:t>书</w:t>
      </w:r>
    </w:p>
    <w:p>
      <w:pPr>
        <w:autoSpaceDE w:val="0"/>
        <w:autoSpaceDN w:val="0"/>
        <w:adjustRightInd w:val="0"/>
        <w:spacing w:line="360" w:lineRule="auto"/>
        <w:ind w:firstLine="600" w:firstLineChars="250"/>
        <w:jc w:val="left"/>
        <w:rPr>
          <w:rFonts w:hint="eastAsia" w:ascii="宋体" w:hAnsi="宋体" w:cs="宋体"/>
          <w:kern w:val="0"/>
          <w:sz w:val="24"/>
        </w:rPr>
      </w:pPr>
      <w:r>
        <w:rPr>
          <w:rFonts w:hint="eastAsia" w:ascii="宋体" w:hAnsi="宋体" w:cs="宋体"/>
          <w:kern w:val="0"/>
          <w:sz w:val="24"/>
        </w:rPr>
        <w:t>(3)</w:t>
      </w:r>
      <w:r>
        <w:rPr>
          <w:rFonts w:hint="eastAsia" w:ascii="宋体" w:hAnsi="宋体" w:cs="宋体"/>
          <w:kern w:val="0"/>
          <w:sz w:val="24"/>
          <w:lang w:eastAsia="zh-CN"/>
        </w:rPr>
        <w:t>法定代表人</w:t>
      </w:r>
      <w:r>
        <w:rPr>
          <w:rFonts w:hint="eastAsia" w:ascii="宋体" w:hAnsi="宋体" w:cs="宋体"/>
          <w:kern w:val="0"/>
          <w:sz w:val="24"/>
        </w:rPr>
        <w:t>授权书</w:t>
      </w:r>
    </w:p>
    <w:p>
      <w:pPr>
        <w:autoSpaceDE w:val="0"/>
        <w:autoSpaceDN w:val="0"/>
        <w:adjustRightInd w:val="0"/>
        <w:spacing w:line="360" w:lineRule="auto"/>
        <w:ind w:firstLine="600" w:firstLineChars="250"/>
        <w:jc w:val="left"/>
        <w:rPr>
          <w:rFonts w:hint="eastAsia" w:ascii="宋体" w:hAnsi="宋体" w:cs="宋体"/>
          <w:kern w:val="0"/>
          <w:sz w:val="24"/>
        </w:rPr>
      </w:pPr>
      <w:r>
        <w:rPr>
          <w:rFonts w:hint="eastAsia" w:ascii="宋体" w:hAnsi="宋体" w:cs="宋体"/>
          <w:kern w:val="0"/>
          <w:sz w:val="24"/>
        </w:rPr>
        <w:t>(4)投标保证金</w:t>
      </w:r>
    </w:p>
    <w:p>
      <w:pPr>
        <w:autoSpaceDE w:val="0"/>
        <w:autoSpaceDN w:val="0"/>
        <w:adjustRightInd w:val="0"/>
        <w:spacing w:line="360" w:lineRule="auto"/>
        <w:ind w:firstLine="600" w:firstLineChars="250"/>
        <w:jc w:val="left"/>
        <w:rPr>
          <w:rFonts w:hint="eastAsia" w:ascii="宋体" w:hAnsi="宋体" w:eastAsia="宋体" w:cs="宋体"/>
          <w:kern w:val="0"/>
          <w:sz w:val="24"/>
          <w:lang w:eastAsia="zh-CN"/>
        </w:rPr>
      </w:pPr>
      <w:r>
        <w:rPr>
          <w:rFonts w:hint="eastAsia" w:ascii="宋体" w:hAnsi="宋体" w:cs="宋体"/>
          <w:kern w:val="0"/>
          <w:sz w:val="24"/>
        </w:rPr>
        <w:t>(5)技术</w:t>
      </w:r>
      <w:r>
        <w:rPr>
          <w:rFonts w:hint="eastAsia" w:ascii="宋体" w:hAnsi="宋体" w:cs="宋体"/>
          <w:kern w:val="0"/>
          <w:sz w:val="24"/>
          <w:lang w:eastAsia="zh-CN"/>
        </w:rPr>
        <w:t>方案（或设计方案）</w:t>
      </w:r>
    </w:p>
    <w:p>
      <w:pPr>
        <w:autoSpaceDE w:val="0"/>
        <w:autoSpaceDN w:val="0"/>
        <w:adjustRightInd w:val="0"/>
        <w:spacing w:line="360" w:lineRule="auto"/>
        <w:ind w:firstLine="600" w:firstLineChars="250"/>
        <w:jc w:val="left"/>
        <w:rPr>
          <w:rFonts w:hint="eastAsia" w:ascii="宋体" w:hAnsi="宋体" w:cs="宋体"/>
          <w:kern w:val="0"/>
          <w:sz w:val="24"/>
        </w:rPr>
      </w:pPr>
      <w:r>
        <w:rPr>
          <w:rFonts w:hint="eastAsia" w:ascii="宋体" w:hAnsi="宋体" w:cs="宋体"/>
          <w:kern w:val="0"/>
          <w:sz w:val="24"/>
        </w:rPr>
        <w:t>(6)项目管理机构</w:t>
      </w:r>
    </w:p>
    <w:p>
      <w:pPr>
        <w:autoSpaceDE w:val="0"/>
        <w:autoSpaceDN w:val="0"/>
        <w:adjustRightInd w:val="0"/>
        <w:spacing w:line="360" w:lineRule="auto"/>
        <w:ind w:firstLine="600" w:firstLineChars="250"/>
        <w:jc w:val="left"/>
        <w:rPr>
          <w:rFonts w:hint="eastAsia" w:ascii="宋体" w:hAnsi="宋体" w:cs="宋体"/>
          <w:kern w:val="0"/>
          <w:sz w:val="24"/>
        </w:rPr>
      </w:pPr>
      <w:r>
        <w:rPr>
          <w:rFonts w:hint="eastAsia" w:ascii="宋体" w:hAnsi="宋体" w:cs="宋体"/>
          <w:kern w:val="0"/>
          <w:sz w:val="24"/>
        </w:rPr>
        <w:t>(7)资格审查资料</w:t>
      </w:r>
    </w:p>
    <w:p>
      <w:pPr>
        <w:autoSpaceDE w:val="0"/>
        <w:autoSpaceDN w:val="0"/>
        <w:adjustRightInd w:val="0"/>
        <w:spacing w:line="360" w:lineRule="auto"/>
        <w:ind w:firstLine="600" w:firstLineChars="250"/>
        <w:jc w:val="left"/>
        <w:rPr>
          <w:rFonts w:hint="eastAsia" w:ascii="宋体" w:hAnsi="宋体" w:cs="宋体"/>
          <w:kern w:val="0"/>
          <w:sz w:val="24"/>
        </w:rPr>
      </w:pPr>
      <w:r>
        <w:rPr>
          <w:rFonts w:hint="eastAsia" w:ascii="宋体" w:hAnsi="宋体" w:cs="宋体"/>
          <w:kern w:val="0"/>
          <w:sz w:val="24"/>
        </w:rPr>
        <w:t>(8)服务及优惠条件承诺书</w:t>
      </w:r>
    </w:p>
    <w:p>
      <w:pPr>
        <w:autoSpaceDE w:val="0"/>
        <w:autoSpaceDN w:val="0"/>
        <w:adjustRightInd w:val="0"/>
        <w:spacing w:line="360" w:lineRule="auto"/>
        <w:ind w:firstLine="600" w:firstLineChars="250"/>
        <w:jc w:val="left"/>
        <w:rPr>
          <w:rFonts w:hint="eastAsia" w:ascii="宋体" w:hAnsi="宋体" w:cs="宋体"/>
          <w:kern w:val="0"/>
          <w:sz w:val="24"/>
        </w:rPr>
      </w:pPr>
      <w:r>
        <w:rPr>
          <w:rFonts w:hint="eastAsia" w:ascii="宋体" w:hAnsi="宋体" w:cs="宋体"/>
          <w:kern w:val="0"/>
          <w:sz w:val="24"/>
        </w:rPr>
        <w:t>(9)其它材料</w:t>
      </w:r>
    </w:p>
    <w:p>
      <w:pPr>
        <w:spacing w:line="360" w:lineRule="auto"/>
        <w:ind w:firstLine="480" w:firstLineChars="200"/>
        <w:rPr>
          <w:rFonts w:hint="eastAsia" w:ascii="宋体" w:hAnsi="宋体" w:cs="宋体"/>
          <w:szCs w:val="21"/>
        </w:rPr>
      </w:pPr>
      <w:r>
        <w:rPr>
          <w:rFonts w:hint="eastAsia" w:ascii="宋体" w:hAnsi="宋体" w:cs="宋体"/>
          <w:sz w:val="24"/>
        </w:rPr>
        <w:t>具体内容和格式见第六章。</w:t>
      </w:r>
    </w:p>
    <w:p>
      <w:pPr>
        <w:widowControl/>
        <w:spacing w:line="360" w:lineRule="auto"/>
        <w:jc w:val="left"/>
        <w:rPr>
          <w:rFonts w:hint="eastAsia" w:ascii="宋体" w:hAnsi="宋体" w:cs="宋体"/>
          <w:b/>
          <w:color w:val="333333"/>
          <w:kern w:val="0"/>
          <w:sz w:val="24"/>
        </w:rPr>
      </w:pPr>
      <w:r>
        <w:rPr>
          <w:rFonts w:hint="eastAsia" w:ascii="宋体" w:hAnsi="宋体" w:cs="宋体"/>
          <w:b/>
          <w:color w:val="333333"/>
          <w:kern w:val="0"/>
          <w:sz w:val="24"/>
        </w:rPr>
        <w:t>12.投标文件格式</w:t>
      </w:r>
    </w:p>
    <w:p>
      <w:pPr>
        <w:spacing w:line="360" w:lineRule="auto"/>
        <w:ind w:firstLine="480" w:firstLineChars="200"/>
        <w:rPr>
          <w:rFonts w:hint="eastAsia" w:ascii="宋体" w:hAnsi="宋体" w:cs="宋体"/>
          <w:sz w:val="24"/>
        </w:rPr>
      </w:pPr>
      <w:r>
        <w:rPr>
          <w:rFonts w:hint="eastAsia" w:ascii="宋体" w:hAnsi="宋体" w:cs="宋体"/>
          <w:sz w:val="24"/>
        </w:rPr>
        <w:t>供应商应按采购文件提供的格式编写投标文件，不得缺少或留空任何采购文件要求填写的表格。采购文件提供标准格式的按标准格式填列，未提供标准格式的可自行拟定。</w:t>
      </w:r>
    </w:p>
    <w:p>
      <w:pPr>
        <w:widowControl/>
        <w:spacing w:line="360" w:lineRule="auto"/>
        <w:jc w:val="left"/>
        <w:rPr>
          <w:rFonts w:hint="eastAsia" w:ascii="宋体" w:hAnsi="宋体" w:cs="宋体"/>
          <w:b/>
          <w:color w:val="333333"/>
          <w:kern w:val="0"/>
          <w:sz w:val="24"/>
        </w:rPr>
      </w:pPr>
      <w:r>
        <w:rPr>
          <w:rFonts w:hint="eastAsia" w:ascii="宋体" w:hAnsi="宋体" w:cs="宋体"/>
          <w:b/>
          <w:color w:val="333333"/>
          <w:kern w:val="0"/>
          <w:sz w:val="24"/>
          <w:lang w:val="en-US" w:eastAsia="zh-CN"/>
        </w:rPr>
        <w:t>13.</w:t>
      </w:r>
      <w:r>
        <w:rPr>
          <w:rFonts w:hint="eastAsia" w:ascii="宋体" w:hAnsi="宋体" w:cs="宋体"/>
          <w:b/>
          <w:color w:val="333333"/>
          <w:kern w:val="0"/>
          <w:sz w:val="24"/>
        </w:rPr>
        <w:t>投标报价</w:t>
      </w:r>
    </w:p>
    <w:p>
      <w:pPr>
        <w:tabs>
          <w:tab w:val="left" w:pos="1260"/>
        </w:tabs>
        <w:autoSpaceDE w:val="0"/>
        <w:autoSpaceDN w:val="0"/>
        <w:adjustRightInd w:val="0"/>
        <w:spacing w:line="410" w:lineRule="exact"/>
        <w:ind w:firstLine="480" w:firstLineChars="200"/>
        <w:jc w:val="left"/>
        <w:rPr>
          <w:rFonts w:hint="eastAsia" w:ascii="新宋体" w:hAnsi="新宋体" w:eastAsia="新宋体" w:cs="仿宋_GB2312"/>
          <w:sz w:val="24"/>
        </w:rPr>
      </w:pPr>
      <w:r>
        <w:rPr>
          <w:rFonts w:hint="eastAsia" w:ascii="新宋体" w:hAnsi="新宋体" w:eastAsia="新宋体" w:cs="仿宋_GB2312"/>
          <w:sz w:val="24"/>
          <w:lang w:val="en-US" w:eastAsia="zh-CN"/>
        </w:rPr>
        <w:t>13</w:t>
      </w:r>
      <w:r>
        <w:rPr>
          <w:rFonts w:hint="eastAsia" w:ascii="新宋体" w:hAnsi="新宋体" w:eastAsia="新宋体" w:cs="仿宋_GB2312"/>
          <w:sz w:val="24"/>
        </w:rPr>
        <w:t>.1  参考（原）国家发展计划委员会和建设部联合颁布的《工程勘察设计收费标准》（计价格［2002］10号）及相关工程设计收费规定，根据市场行情自主报价。</w:t>
      </w:r>
    </w:p>
    <w:p>
      <w:pPr>
        <w:spacing w:line="360" w:lineRule="auto"/>
        <w:ind w:firstLine="495"/>
        <w:rPr>
          <w:rFonts w:hint="eastAsia" w:ascii="新宋体" w:hAnsi="新宋体" w:eastAsia="新宋体"/>
          <w:sz w:val="24"/>
        </w:rPr>
      </w:pPr>
      <w:r>
        <w:rPr>
          <w:rFonts w:hint="eastAsia" w:ascii="新宋体" w:hAnsi="新宋体" w:eastAsia="新宋体"/>
          <w:sz w:val="24"/>
          <w:lang w:val="en-US" w:eastAsia="zh-CN"/>
        </w:rPr>
        <w:t>1</w:t>
      </w:r>
      <w:r>
        <w:rPr>
          <w:rFonts w:hint="eastAsia" w:ascii="新宋体" w:hAnsi="新宋体" w:eastAsia="新宋体"/>
          <w:sz w:val="24"/>
        </w:rPr>
        <w:t>3.2 投标报价</w:t>
      </w:r>
      <w:r>
        <w:rPr>
          <w:rFonts w:hint="eastAsia" w:ascii="宋体" w:hAnsi="宋体"/>
          <w:sz w:val="24"/>
        </w:rPr>
        <w:t>为其完成方案设计、初步设计、施工图设计及施工中各项事宜，直至竣工验收全过程的所有费用。</w:t>
      </w:r>
      <w:r>
        <w:rPr>
          <w:rFonts w:hint="eastAsia" w:ascii="宋体" w:hAnsi="宋体"/>
          <w:sz w:val="24"/>
          <w:lang w:eastAsia="zh-CN"/>
        </w:rPr>
        <w:t>采购人</w:t>
      </w:r>
      <w:r>
        <w:rPr>
          <w:rFonts w:hint="eastAsia" w:ascii="宋体" w:hAnsi="宋体"/>
          <w:sz w:val="24"/>
        </w:rPr>
        <w:t>将不再给予调整。</w:t>
      </w:r>
      <w:r>
        <w:rPr>
          <w:rFonts w:hint="eastAsia" w:ascii="新宋体" w:hAnsi="新宋体" w:eastAsia="新宋体"/>
          <w:sz w:val="24"/>
        </w:rPr>
        <w:t>对施工过程中的技术配合及局部修改、变更而发生的费用也应考虑在内。</w:t>
      </w:r>
    </w:p>
    <w:p>
      <w:pPr>
        <w:spacing w:line="360" w:lineRule="auto"/>
        <w:ind w:firstLine="495"/>
        <w:rPr>
          <w:rFonts w:hint="eastAsia" w:ascii="新宋体" w:hAnsi="新宋体" w:eastAsia="新宋体" w:cs="仿宋_GB2312"/>
          <w:sz w:val="24"/>
        </w:rPr>
      </w:pPr>
      <w:r>
        <w:rPr>
          <w:rFonts w:hint="eastAsia" w:ascii="新宋体" w:hAnsi="新宋体" w:eastAsia="新宋体" w:cs="仿宋_GB2312"/>
          <w:sz w:val="24"/>
          <w:lang w:val="en-US" w:eastAsia="zh-CN"/>
        </w:rPr>
        <w:t>1</w:t>
      </w:r>
      <w:r>
        <w:rPr>
          <w:rFonts w:hint="eastAsia" w:ascii="新宋体" w:hAnsi="新宋体" w:eastAsia="新宋体" w:cs="仿宋_GB2312"/>
          <w:sz w:val="24"/>
        </w:rPr>
        <w:t>3.</w:t>
      </w:r>
      <w:r>
        <w:rPr>
          <w:rFonts w:hint="eastAsia" w:ascii="新宋体" w:hAnsi="新宋体" w:eastAsia="新宋体" w:cs="仿宋_GB2312"/>
          <w:sz w:val="24"/>
          <w:lang w:val="en-US" w:eastAsia="zh-CN"/>
        </w:rPr>
        <w:t>3</w:t>
      </w:r>
      <w:r>
        <w:rPr>
          <w:rFonts w:hint="eastAsia" w:ascii="新宋体" w:hAnsi="新宋体" w:eastAsia="新宋体" w:cs="仿宋_GB2312"/>
          <w:sz w:val="24"/>
        </w:rPr>
        <w:t xml:space="preserve"> 投标报价的有关要求：</w:t>
      </w:r>
    </w:p>
    <w:p>
      <w:pPr>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lang w:val="en-US" w:eastAsia="zh-CN"/>
        </w:rPr>
        <w:t>1</w:t>
      </w:r>
      <w:r>
        <w:rPr>
          <w:rFonts w:hint="eastAsia" w:ascii="新宋体" w:hAnsi="新宋体" w:eastAsia="新宋体" w:cs="仿宋_GB2312"/>
          <w:sz w:val="24"/>
        </w:rPr>
        <w:t>3.</w:t>
      </w:r>
      <w:r>
        <w:rPr>
          <w:rFonts w:hint="eastAsia" w:ascii="新宋体" w:hAnsi="新宋体" w:eastAsia="新宋体" w:cs="仿宋_GB2312"/>
          <w:sz w:val="24"/>
          <w:lang w:val="en-US" w:eastAsia="zh-CN"/>
        </w:rPr>
        <w:t>3.1</w:t>
      </w:r>
      <w:r>
        <w:rPr>
          <w:rFonts w:hint="eastAsia" w:ascii="新宋体" w:hAnsi="新宋体" w:eastAsia="新宋体" w:cs="仿宋_GB2312"/>
          <w:sz w:val="24"/>
        </w:rPr>
        <w:t>投标报价包含履行合同所有相关服务所需的费用；</w:t>
      </w:r>
    </w:p>
    <w:p>
      <w:pPr>
        <w:autoSpaceDE w:val="0"/>
        <w:autoSpaceDN w:val="0"/>
        <w:adjustRightInd w:val="0"/>
        <w:spacing w:line="360" w:lineRule="auto"/>
        <w:jc w:val="left"/>
        <w:rPr>
          <w:rFonts w:hint="eastAsia" w:ascii="新宋体" w:hAnsi="新宋体" w:eastAsia="新宋体"/>
          <w:sz w:val="24"/>
        </w:rPr>
      </w:pPr>
      <w:r>
        <w:rPr>
          <w:rFonts w:hint="eastAsia" w:ascii="新宋体" w:hAnsi="新宋体" w:eastAsia="新宋体" w:cs="仿宋_GB2312"/>
          <w:sz w:val="24"/>
        </w:rPr>
        <w:t xml:space="preserve">    </w:t>
      </w:r>
      <w:r>
        <w:rPr>
          <w:rFonts w:hint="eastAsia" w:ascii="新宋体" w:hAnsi="新宋体" w:eastAsia="新宋体" w:cs="仿宋_GB2312"/>
          <w:sz w:val="24"/>
          <w:lang w:val="en-US" w:eastAsia="zh-CN"/>
        </w:rPr>
        <w:t>1</w:t>
      </w:r>
      <w:r>
        <w:rPr>
          <w:rFonts w:hint="eastAsia" w:ascii="新宋体" w:hAnsi="新宋体" w:eastAsia="新宋体" w:cs="仿宋_GB2312"/>
          <w:sz w:val="24"/>
        </w:rPr>
        <w:t>3.3.2投标报价均应包含所有的税费。</w:t>
      </w:r>
    </w:p>
    <w:p>
      <w:pPr>
        <w:autoSpaceDE w:val="0"/>
        <w:autoSpaceDN w:val="0"/>
        <w:adjustRightInd w:val="0"/>
        <w:spacing w:line="360" w:lineRule="auto"/>
        <w:ind w:firstLine="480" w:firstLineChars="200"/>
        <w:jc w:val="left"/>
        <w:rPr>
          <w:rFonts w:hint="eastAsia" w:ascii="新宋体" w:hAnsi="新宋体" w:eastAsia="新宋体" w:cs="仿宋_GB2312"/>
          <w:sz w:val="24"/>
        </w:rPr>
      </w:pPr>
      <w:r>
        <w:rPr>
          <w:rFonts w:hint="eastAsia" w:ascii="新宋体" w:hAnsi="新宋体" w:eastAsia="新宋体" w:cs="仿宋_GB2312"/>
          <w:sz w:val="24"/>
          <w:lang w:val="en-US" w:eastAsia="zh-CN"/>
        </w:rPr>
        <w:t>1</w:t>
      </w:r>
      <w:r>
        <w:rPr>
          <w:rFonts w:ascii="新宋体" w:hAnsi="新宋体" w:eastAsia="新宋体" w:cs="仿宋_GB2312"/>
          <w:sz w:val="24"/>
        </w:rPr>
        <w:t>3.</w:t>
      </w:r>
      <w:r>
        <w:rPr>
          <w:rFonts w:hint="eastAsia" w:ascii="新宋体" w:hAnsi="新宋体" w:eastAsia="新宋体" w:cs="仿宋_GB2312"/>
          <w:sz w:val="24"/>
          <w:lang w:val="en-US" w:eastAsia="zh-CN"/>
        </w:rPr>
        <w:t>4</w:t>
      </w:r>
      <w:r>
        <w:rPr>
          <w:rFonts w:hint="eastAsia" w:ascii="新宋体" w:hAnsi="新宋体" w:eastAsia="新宋体" w:cs="仿宋_GB2312"/>
          <w:sz w:val="24"/>
        </w:rPr>
        <w:t>　不能在投标报价之外还有其他费用出现。</w:t>
      </w:r>
    </w:p>
    <w:p>
      <w:pPr>
        <w:autoSpaceDE w:val="0"/>
        <w:autoSpaceDN w:val="0"/>
        <w:adjustRightInd w:val="0"/>
        <w:spacing w:line="360" w:lineRule="auto"/>
        <w:ind w:firstLine="480" w:firstLineChars="200"/>
        <w:jc w:val="left"/>
        <w:rPr>
          <w:rFonts w:hint="eastAsia"/>
        </w:rPr>
      </w:pPr>
      <w:r>
        <w:rPr>
          <w:rFonts w:hint="eastAsia" w:ascii="新宋体" w:hAnsi="新宋体" w:eastAsia="新宋体" w:cs="仿宋_GB2312"/>
          <w:sz w:val="24"/>
          <w:lang w:val="en-US" w:eastAsia="zh-CN"/>
        </w:rPr>
        <w:t>13.</w:t>
      </w:r>
      <w:r>
        <w:rPr>
          <w:rFonts w:hint="eastAsia" w:ascii="新宋体" w:hAnsi="新宋体" w:eastAsia="新宋体" w:cs="仿宋_GB2312"/>
          <w:sz w:val="24"/>
        </w:rPr>
        <w:t>5　</w:t>
      </w:r>
      <w:r>
        <w:rPr>
          <w:rFonts w:hint="eastAsia" w:ascii="新宋体" w:hAnsi="新宋体" w:eastAsia="新宋体" w:cs="仿宋_GB2312"/>
          <w:sz w:val="24"/>
          <w:lang w:eastAsia="zh-CN"/>
        </w:rPr>
        <w:t>供应商</w:t>
      </w:r>
      <w:r>
        <w:rPr>
          <w:rFonts w:hint="eastAsia" w:ascii="新宋体" w:hAnsi="新宋体" w:eastAsia="新宋体" w:cs="仿宋_GB2312"/>
          <w:sz w:val="24"/>
        </w:rPr>
        <w:t>不得低于企业自身成本竞投标。</w:t>
      </w:r>
    </w:p>
    <w:p>
      <w:pPr>
        <w:widowControl/>
        <w:spacing w:line="360" w:lineRule="auto"/>
        <w:jc w:val="left"/>
        <w:rPr>
          <w:rFonts w:hint="eastAsia" w:ascii="宋体" w:hAnsi="宋体" w:cs="宋体"/>
          <w:b/>
          <w:color w:val="333333"/>
          <w:kern w:val="0"/>
          <w:sz w:val="24"/>
        </w:rPr>
      </w:pPr>
      <w:r>
        <w:rPr>
          <w:rFonts w:hint="eastAsia" w:ascii="宋体" w:hAnsi="宋体" w:cs="宋体"/>
          <w:b/>
          <w:color w:val="333333"/>
          <w:kern w:val="0"/>
          <w:sz w:val="24"/>
        </w:rPr>
        <w:t>14.投标函格式、开标一览表及其附表</w:t>
      </w:r>
    </w:p>
    <w:p>
      <w:pPr>
        <w:spacing w:line="360" w:lineRule="auto"/>
        <w:ind w:firstLine="480" w:firstLineChars="200"/>
        <w:rPr>
          <w:rFonts w:hint="eastAsia" w:ascii="宋体" w:hAnsi="宋体" w:cs="宋体"/>
          <w:sz w:val="24"/>
        </w:rPr>
      </w:pPr>
      <w:r>
        <w:rPr>
          <w:rFonts w:hint="eastAsia" w:ascii="宋体" w:hAnsi="宋体" w:cs="宋体"/>
          <w:sz w:val="24"/>
        </w:rPr>
        <w:t>14.1供应商应完整地填写投标函。</w:t>
      </w:r>
    </w:p>
    <w:p>
      <w:pPr>
        <w:spacing w:line="360" w:lineRule="auto"/>
        <w:ind w:firstLine="480" w:firstLineChars="200"/>
        <w:rPr>
          <w:rFonts w:hint="eastAsia" w:ascii="宋体" w:hAnsi="宋体" w:cs="宋体"/>
          <w:b/>
          <w:color w:val="333333"/>
          <w:kern w:val="0"/>
          <w:sz w:val="24"/>
          <w:lang w:eastAsia="zh-CN"/>
        </w:rPr>
      </w:pPr>
      <w:r>
        <w:rPr>
          <w:rFonts w:hint="eastAsia" w:ascii="宋体" w:hAnsi="宋体" w:cs="宋体"/>
          <w:sz w:val="24"/>
        </w:rPr>
        <w:t>14.2供应商应完整地填写开标一览表，按格式填写、签署、盖章。开标一览表为在开标仪式上唱标的内容，不得自行增减内容。</w:t>
      </w:r>
    </w:p>
    <w:p>
      <w:pPr>
        <w:tabs>
          <w:tab w:val="left" w:pos="1260"/>
        </w:tabs>
        <w:autoSpaceDE w:val="0"/>
        <w:autoSpaceDN w:val="0"/>
        <w:adjustRightInd w:val="0"/>
        <w:spacing w:line="410" w:lineRule="exact"/>
        <w:jc w:val="left"/>
        <w:rPr>
          <w:rFonts w:ascii="新宋体" w:hAnsi="新宋体" w:eastAsia="新宋体" w:cs="仿宋_GB2312"/>
          <w:b/>
          <w:sz w:val="24"/>
        </w:rPr>
      </w:pPr>
      <w:r>
        <w:rPr>
          <w:rFonts w:hint="eastAsia" w:ascii="新宋体" w:hAnsi="新宋体" w:eastAsia="新宋体" w:cs="仿宋_GB2312"/>
          <w:b/>
          <w:sz w:val="24"/>
          <w:lang w:val="en-US" w:eastAsia="zh-CN"/>
        </w:rPr>
        <w:t>15.</w:t>
      </w:r>
      <w:r>
        <w:rPr>
          <w:rFonts w:hint="eastAsia" w:ascii="新宋体" w:hAnsi="新宋体" w:eastAsia="新宋体" w:cs="仿宋_GB2312"/>
          <w:b/>
          <w:sz w:val="24"/>
        </w:rPr>
        <w:t>投标有效期</w:t>
      </w:r>
    </w:p>
    <w:p>
      <w:pPr>
        <w:tabs>
          <w:tab w:val="left" w:pos="1260"/>
        </w:tabs>
        <w:autoSpaceDE w:val="0"/>
        <w:autoSpaceDN w:val="0"/>
        <w:adjustRightInd w:val="0"/>
        <w:spacing w:line="41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lang w:val="en-US" w:eastAsia="zh-CN"/>
        </w:rPr>
        <w:t>15.</w:t>
      </w:r>
      <w:r>
        <w:rPr>
          <w:rFonts w:ascii="新宋体" w:hAnsi="新宋体" w:eastAsia="新宋体" w:cs="仿宋_GB2312"/>
          <w:sz w:val="24"/>
        </w:rPr>
        <w:t>1</w:t>
      </w:r>
      <w:r>
        <w:rPr>
          <w:rFonts w:hint="eastAsia" w:ascii="新宋体" w:hAnsi="新宋体" w:eastAsia="新宋体" w:cs="仿宋_GB2312"/>
          <w:sz w:val="24"/>
        </w:rPr>
        <w:t xml:space="preserve"> 在</w:t>
      </w:r>
      <w:r>
        <w:rPr>
          <w:rFonts w:hint="eastAsia" w:ascii="新宋体" w:hAnsi="新宋体" w:eastAsia="新宋体" w:cs="仿宋_GB2312"/>
          <w:sz w:val="24"/>
          <w:lang w:eastAsia="zh-CN"/>
        </w:rPr>
        <w:t>供应商</w:t>
      </w:r>
      <w:r>
        <w:rPr>
          <w:rFonts w:hint="eastAsia" w:ascii="新宋体" w:hAnsi="新宋体" w:eastAsia="新宋体" w:cs="仿宋_GB2312"/>
          <w:sz w:val="24"/>
        </w:rPr>
        <w:t>须知前附表规定的投标有效期内，</w:t>
      </w:r>
      <w:r>
        <w:rPr>
          <w:rFonts w:hint="eastAsia" w:ascii="新宋体" w:hAnsi="新宋体" w:eastAsia="新宋体" w:cs="仿宋_GB2312"/>
          <w:sz w:val="24"/>
          <w:lang w:eastAsia="zh-CN"/>
        </w:rPr>
        <w:t>供应商</w:t>
      </w:r>
      <w:r>
        <w:rPr>
          <w:rFonts w:hint="eastAsia" w:ascii="新宋体" w:hAnsi="新宋体" w:eastAsia="新宋体" w:cs="仿宋_GB2312"/>
          <w:sz w:val="24"/>
        </w:rPr>
        <w:t>不得要求撤销或修改其投标文件。</w:t>
      </w:r>
    </w:p>
    <w:p>
      <w:pPr>
        <w:tabs>
          <w:tab w:val="left" w:pos="1260"/>
        </w:tabs>
        <w:autoSpaceDE w:val="0"/>
        <w:autoSpaceDN w:val="0"/>
        <w:adjustRightInd w:val="0"/>
        <w:spacing w:line="410" w:lineRule="exact"/>
        <w:ind w:firstLine="480" w:firstLineChars="200"/>
        <w:jc w:val="left"/>
        <w:rPr>
          <w:rFonts w:hint="eastAsia" w:ascii="新宋体" w:hAnsi="新宋体" w:eastAsia="新宋体" w:cs="仿宋_GB2312"/>
          <w:sz w:val="24"/>
        </w:rPr>
      </w:pPr>
      <w:r>
        <w:rPr>
          <w:rFonts w:hint="eastAsia" w:ascii="新宋体" w:hAnsi="新宋体" w:eastAsia="新宋体" w:cs="仿宋_GB2312"/>
          <w:sz w:val="24"/>
          <w:lang w:val="en-US" w:eastAsia="zh-CN"/>
        </w:rPr>
        <w:t>15.</w:t>
      </w:r>
      <w:r>
        <w:rPr>
          <w:rFonts w:ascii="新宋体" w:hAnsi="新宋体" w:eastAsia="新宋体" w:cs="仿宋_GB2312"/>
          <w:sz w:val="24"/>
        </w:rPr>
        <w:t>2</w:t>
      </w:r>
      <w:r>
        <w:rPr>
          <w:rFonts w:hint="eastAsia" w:ascii="新宋体" w:hAnsi="新宋体" w:eastAsia="新宋体" w:cs="仿宋_GB2312"/>
          <w:sz w:val="24"/>
        </w:rPr>
        <w:t xml:space="preserve"> 出现特殊情况需要延长投标有效期的，</w:t>
      </w:r>
      <w:r>
        <w:rPr>
          <w:rFonts w:hint="eastAsia" w:ascii="新宋体" w:hAnsi="新宋体" w:eastAsia="新宋体" w:cs="仿宋_GB2312"/>
          <w:sz w:val="24"/>
          <w:lang w:eastAsia="zh-CN"/>
        </w:rPr>
        <w:t>采购人</w:t>
      </w:r>
      <w:r>
        <w:rPr>
          <w:rFonts w:hint="eastAsia" w:ascii="新宋体" w:hAnsi="新宋体" w:eastAsia="新宋体" w:cs="仿宋_GB2312"/>
          <w:sz w:val="24"/>
        </w:rPr>
        <w:t>在公共资源交易系统电子平台发出延长投标有效期的通知。</w:t>
      </w:r>
      <w:r>
        <w:rPr>
          <w:rFonts w:hint="eastAsia" w:ascii="新宋体" w:hAnsi="新宋体" w:eastAsia="新宋体" w:cs="仿宋_GB2312"/>
          <w:sz w:val="24"/>
          <w:lang w:eastAsia="zh-CN"/>
        </w:rPr>
        <w:t>供应商</w:t>
      </w:r>
      <w:r>
        <w:rPr>
          <w:rFonts w:hint="eastAsia" w:ascii="新宋体" w:hAnsi="新宋体" w:eastAsia="新宋体" w:cs="仿宋_GB2312"/>
          <w:sz w:val="24"/>
        </w:rPr>
        <w:t>同意延长的，应相应延长其投标保证金的有效期，但不得要求或被允许修改或撤销其投标文件；</w:t>
      </w:r>
      <w:r>
        <w:rPr>
          <w:rFonts w:hint="eastAsia" w:ascii="新宋体" w:hAnsi="新宋体" w:eastAsia="新宋体" w:cs="仿宋_GB2312"/>
          <w:sz w:val="24"/>
          <w:lang w:eastAsia="zh-CN"/>
        </w:rPr>
        <w:t>供应商</w:t>
      </w:r>
      <w:r>
        <w:rPr>
          <w:rFonts w:hint="eastAsia" w:ascii="新宋体" w:hAnsi="新宋体" w:eastAsia="新宋体" w:cs="仿宋_GB2312"/>
          <w:sz w:val="24"/>
        </w:rPr>
        <w:t>拒绝延长的，其投标失效，但</w:t>
      </w:r>
      <w:r>
        <w:rPr>
          <w:rFonts w:hint="eastAsia" w:ascii="新宋体" w:hAnsi="新宋体" w:eastAsia="新宋体" w:cs="仿宋_GB2312"/>
          <w:sz w:val="24"/>
          <w:lang w:eastAsia="zh-CN"/>
        </w:rPr>
        <w:t>供应商</w:t>
      </w:r>
      <w:r>
        <w:rPr>
          <w:rFonts w:hint="eastAsia" w:ascii="新宋体" w:hAnsi="新宋体" w:eastAsia="新宋体" w:cs="仿宋_GB2312"/>
          <w:sz w:val="24"/>
        </w:rPr>
        <w:t>有权收回其投标保证金。</w:t>
      </w:r>
    </w:p>
    <w:p>
      <w:pPr>
        <w:widowControl/>
        <w:spacing w:line="360" w:lineRule="auto"/>
        <w:jc w:val="left"/>
        <w:rPr>
          <w:rFonts w:hint="eastAsia" w:ascii="宋体" w:hAnsi="宋体" w:cs="宋体"/>
          <w:b/>
          <w:color w:val="333333"/>
          <w:kern w:val="0"/>
          <w:sz w:val="24"/>
        </w:rPr>
      </w:pPr>
      <w:r>
        <w:rPr>
          <w:rFonts w:hint="eastAsia" w:ascii="宋体" w:hAnsi="宋体" w:cs="宋体"/>
          <w:b/>
          <w:color w:val="333333"/>
          <w:kern w:val="0"/>
          <w:sz w:val="24"/>
          <w:lang w:eastAsia="zh-CN"/>
        </w:rPr>
        <w:t>16.</w:t>
      </w:r>
      <w:r>
        <w:rPr>
          <w:rFonts w:hint="eastAsia" w:ascii="宋体" w:hAnsi="宋体" w:cs="宋体"/>
          <w:b/>
          <w:color w:val="333333"/>
          <w:kern w:val="0"/>
          <w:sz w:val="24"/>
        </w:rPr>
        <w:t>投标保证金</w:t>
      </w:r>
    </w:p>
    <w:p>
      <w:pPr>
        <w:spacing w:line="400" w:lineRule="exact"/>
        <w:ind w:firstLine="480" w:firstLineChars="200"/>
        <w:rPr>
          <w:rFonts w:hint="eastAsia" w:ascii="宋体" w:hAnsi="宋体"/>
          <w:sz w:val="24"/>
          <w:szCs w:val="24"/>
        </w:rPr>
      </w:pPr>
      <w:r>
        <w:rPr>
          <w:rFonts w:hint="eastAsia" w:ascii="宋体" w:hAnsi="宋体"/>
          <w:sz w:val="24"/>
          <w:szCs w:val="24"/>
          <w:lang w:val="en-US" w:eastAsia="zh-CN"/>
        </w:rPr>
        <w:t>16.1、</w:t>
      </w:r>
      <w:r>
        <w:rPr>
          <w:rFonts w:hint="eastAsia" w:ascii="宋体" w:hAnsi="宋体"/>
          <w:sz w:val="24"/>
          <w:szCs w:val="24"/>
        </w:rPr>
        <w:t>未按照</w:t>
      </w:r>
      <w:r>
        <w:rPr>
          <w:rFonts w:hint="eastAsia" w:ascii="宋体" w:hAnsi="宋体"/>
          <w:sz w:val="24"/>
          <w:szCs w:val="24"/>
          <w:lang w:eastAsia="zh-CN"/>
        </w:rPr>
        <w:t>招标文件</w:t>
      </w:r>
      <w:r>
        <w:rPr>
          <w:rFonts w:hint="eastAsia" w:ascii="宋体" w:hAnsi="宋体"/>
          <w:sz w:val="24"/>
          <w:szCs w:val="24"/>
        </w:rPr>
        <w:t>的规定提交投标保证金的，投标无效。</w:t>
      </w:r>
    </w:p>
    <w:p>
      <w:pPr>
        <w:spacing w:line="400" w:lineRule="exact"/>
        <w:ind w:firstLine="480" w:firstLineChars="200"/>
        <w:rPr>
          <w:rFonts w:hint="eastAsia" w:ascii="宋体" w:hAnsi="宋体"/>
          <w:sz w:val="24"/>
          <w:szCs w:val="24"/>
        </w:rPr>
      </w:pPr>
      <w:r>
        <w:rPr>
          <w:rFonts w:hint="eastAsia" w:ascii="宋体" w:hAnsi="宋体"/>
          <w:sz w:val="24"/>
          <w:szCs w:val="24"/>
          <w:lang w:val="en-US" w:eastAsia="zh-CN"/>
        </w:rPr>
        <w:t>16.2、</w:t>
      </w:r>
      <w:r>
        <w:rPr>
          <w:rFonts w:hint="eastAsia" w:ascii="宋体" w:hAnsi="宋体"/>
          <w:sz w:val="24"/>
          <w:szCs w:val="24"/>
        </w:rPr>
        <w:t>保证金缴纳账户的绑定</w:t>
      </w:r>
    </w:p>
    <w:p>
      <w:pPr>
        <w:tabs>
          <w:tab w:val="left" w:pos="349"/>
        </w:tabs>
        <w:spacing w:line="400" w:lineRule="exact"/>
        <w:ind w:firstLine="480" w:firstLineChars="200"/>
        <w:rPr>
          <w:rFonts w:hint="eastAsia" w:ascii="宋体" w:hAnsi="宋体"/>
          <w:sz w:val="24"/>
          <w:szCs w:val="24"/>
        </w:rPr>
      </w:pPr>
      <w:r>
        <w:rPr>
          <w:rFonts w:hint="eastAsia" w:ascii="宋体" w:hAnsi="宋体"/>
          <w:sz w:val="24"/>
          <w:szCs w:val="24"/>
          <w:lang w:val="en-US" w:eastAsia="zh-CN"/>
        </w:rPr>
        <w:t>16.</w:t>
      </w:r>
      <w:r>
        <w:rPr>
          <w:rFonts w:hint="eastAsia" w:ascii="宋体" w:hAnsi="宋体"/>
          <w:sz w:val="24"/>
          <w:szCs w:val="24"/>
        </w:rPr>
        <w:t>2.1 供应商网上报名后，登录http://221.14.6.70:8088/ggzy 系统，依次点击“会员向导”→“参与投标”→“费用缴纳说明”→“保证金缴纳说明单”，获取缴费说明单，根据每个标段的缴纳说明单在缴纳截止时间前缴纳；</w:t>
      </w:r>
    </w:p>
    <w:p>
      <w:pPr>
        <w:spacing w:line="400" w:lineRule="exact"/>
        <w:ind w:firstLine="480" w:firstLineChars="200"/>
        <w:rPr>
          <w:rFonts w:hint="eastAsia" w:ascii="宋体" w:hAnsi="宋体"/>
          <w:sz w:val="24"/>
          <w:szCs w:val="24"/>
        </w:rPr>
      </w:pPr>
      <w:r>
        <w:rPr>
          <w:rFonts w:hint="eastAsia" w:ascii="宋体" w:hAnsi="宋体"/>
          <w:sz w:val="24"/>
          <w:szCs w:val="24"/>
          <w:lang w:val="en-US" w:eastAsia="zh-CN"/>
        </w:rPr>
        <w:t>16.</w:t>
      </w:r>
      <w:r>
        <w:rPr>
          <w:rFonts w:hint="eastAsia" w:ascii="宋体" w:hAnsi="宋体"/>
          <w:sz w:val="24"/>
          <w:szCs w:val="24"/>
        </w:rPr>
        <w:t>2.2 成功缴纳后重新登录前述系统，依次点击“会员向导”→“参与投标”→“保证金绑定”→“绑定”进行投标保证金绑定。</w:t>
      </w:r>
    </w:p>
    <w:p>
      <w:pPr>
        <w:spacing w:line="400" w:lineRule="exact"/>
        <w:ind w:firstLine="480" w:firstLineChars="200"/>
        <w:rPr>
          <w:rFonts w:hint="eastAsia" w:ascii="宋体" w:hAnsi="宋体"/>
          <w:sz w:val="24"/>
          <w:szCs w:val="24"/>
        </w:rPr>
      </w:pPr>
      <w:r>
        <w:rPr>
          <w:rFonts w:hint="eastAsia" w:ascii="宋体" w:hAnsi="宋体"/>
          <w:sz w:val="24"/>
          <w:szCs w:val="24"/>
          <w:lang w:val="en-US" w:eastAsia="zh-CN"/>
        </w:rPr>
        <w:t>16.</w:t>
      </w:r>
      <w:r>
        <w:rPr>
          <w:rFonts w:hint="eastAsia" w:ascii="宋体" w:hAnsi="宋体"/>
          <w:sz w:val="24"/>
          <w:szCs w:val="24"/>
        </w:rPr>
        <w:t>2.3 供应商应严格按照“保证金缴纳说明单”内容缴纳、成功绑定投标保证金。未绑定标段的投标保证金，视为未按时交纳。并将缴纳凭证“长葛市公共资源交易中心保证金缴纳回执”附于投标文件中，同时在开标现场提供一份，以备查询。</w:t>
      </w:r>
    </w:p>
    <w:p>
      <w:pPr>
        <w:spacing w:line="400" w:lineRule="exact"/>
        <w:ind w:firstLine="480" w:firstLineChars="200"/>
        <w:rPr>
          <w:rFonts w:hint="eastAsia" w:ascii="宋体" w:hAnsi="宋体"/>
          <w:sz w:val="24"/>
          <w:szCs w:val="24"/>
        </w:rPr>
      </w:pPr>
      <w:r>
        <w:rPr>
          <w:rFonts w:hint="eastAsia" w:ascii="宋体" w:hAnsi="宋体"/>
          <w:sz w:val="24"/>
          <w:szCs w:val="24"/>
        </w:rPr>
        <w:t>供应商可根据提示情况决定是否重新缴纳。</w:t>
      </w:r>
    </w:p>
    <w:p>
      <w:pPr>
        <w:spacing w:line="400" w:lineRule="exact"/>
        <w:ind w:firstLine="480" w:firstLineChars="200"/>
        <w:rPr>
          <w:rFonts w:hint="eastAsia" w:ascii="宋体" w:hAnsi="宋体"/>
          <w:sz w:val="24"/>
          <w:szCs w:val="24"/>
        </w:rPr>
      </w:pPr>
      <w:r>
        <w:rPr>
          <w:rFonts w:hint="eastAsia" w:ascii="宋体" w:hAnsi="宋体"/>
          <w:sz w:val="24"/>
          <w:szCs w:val="24"/>
        </w:rPr>
        <w:t>保证金缴纳绑定问题咨询电话:0374-2961598。</w:t>
      </w:r>
    </w:p>
    <w:p>
      <w:pPr>
        <w:spacing w:line="400" w:lineRule="exact"/>
        <w:ind w:firstLine="480" w:firstLineChars="200"/>
        <w:rPr>
          <w:rFonts w:hint="eastAsia" w:ascii="宋体" w:hAnsi="宋体"/>
          <w:sz w:val="24"/>
          <w:szCs w:val="24"/>
        </w:rPr>
      </w:pPr>
      <w:r>
        <w:rPr>
          <w:rFonts w:hint="eastAsia" w:ascii="宋体" w:hAnsi="宋体"/>
          <w:sz w:val="24"/>
          <w:szCs w:val="24"/>
          <w:lang w:val="en-US" w:eastAsia="zh-CN"/>
        </w:rPr>
        <w:t>16.</w:t>
      </w:r>
      <w:r>
        <w:rPr>
          <w:rFonts w:hint="eastAsia" w:ascii="宋体" w:hAnsi="宋体"/>
          <w:sz w:val="24"/>
          <w:szCs w:val="24"/>
        </w:rPr>
        <w:t>2.4 每个供应商每个项目每个标段只有唯一缴纳账号，切勿重复缴纳或错误缴纳。</w:t>
      </w:r>
    </w:p>
    <w:p>
      <w:pPr>
        <w:spacing w:line="400" w:lineRule="exact"/>
        <w:ind w:firstLine="480" w:firstLineChars="200"/>
        <w:rPr>
          <w:rFonts w:hint="eastAsia" w:ascii="宋体" w:hAnsi="宋体"/>
          <w:sz w:val="24"/>
          <w:szCs w:val="24"/>
        </w:rPr>
      </w:pPr>
      <w:r>
        <w:rPr>
          <w:rFonts w:hint="eastAsia" w:ascii="宋体" w:hAnsi="宋体"/>
          <w:sz w:val="24"/>
          <w:szCs w:val="24"/>
        </w:rPr>
        <w:t>供应商所提交的投标保证金仅限当次投标项目（标段）有效，不得重复替代使用。一个招标项目有多个标段或者有多个项目同时招标的，供应商必须按项目、标段分别提交投标保证金。</w:t>
      </w:r>
    </w:p>
    <w:p>
      <w:pPr>
        <w:spacing w:line="400" w:lineRule="exact"/>
        <w:ind w:firstLine="480" w:firstLineChars="200"/>
        <w:rPr>
          <w:rFonts w:hint="eastAsia" w:ascii="宋体" w:hAnsi="宋体"/>
          <w:sz w:val="24"/>
          <w:szCs w:val="24"/>
        </w:rPr>
      </w:pPr>
      <w:r>
        <w:rPr>
          <w:rFonts w:hint="eastAsia" w:ascii="宋体" w:hAnsi="宋体"/>
          <w:sz w:val="24"/>
          <w:szCs w:val="24"/>
          <w:lang w:val="en-US" w:eastAsia="zh-CN"/>
        </w:rPr>
        <w:t>16.</w:t>
      </w:r>
      <w:r>
        <w:rPr>
          <w:rFonts w:hint="eastAsia" w:ascii="宋体" w:hAnsi="宋体"/>
          <w:sz w:val="24"/>
          <w:szCs w:val="24"/>
        </w:rPr>
        <w:t>3、未按上述规定操作引起的无效投标，由供应商自行负责。</w:t>
      </w:r>
    </w:p>
    <w:p>
      <w:pPr>
        <w:spacing w:line="400" w:lineRule="exact"/>
        <w:ind w:firstLine="480" w:firstLineChars="200"/>
        <w:rPr>
          <w:rFonts w:hint="eastAsia" w:ascii="宋体" w:hAnsi="宋体"/>
          <w:sz w:val="24"/>
          <w:szCs w:val="24"/>
        </w:rPr>
      </w:pPr>
      <w:r>
        <w:rPr>
          <w:rFonts w:hint="eastAsia" w:ascii="宋体" w:hAnsi="宋体"/>
          <w:sz w:val="24"/>
          <w:szCs w:val="24"/>
          <w:lang w:val="en-US" w:eastAsia="zh-CN"/>
        </w:rPr>
        <w:t>16.</w:t>
      </w:r>
      <w:r>
        <w:rPr>
          <w:rFonts w:hint="eastAsia" w:ascii="宋体" w:hAnsi="宋体"/>
          <w:sz w:val="24"/>
          <w:szCs w:val="24"/>
        </w:rPr>
        <w:t>4、汇款凭证无须备注</w:t>
      </w:r>
      <w:r>
        <w:rPr>
          <w:rFonts w:hint="eastAsia" w:ascii="宋体" w:hAnsi="宋体"/>
          <w:sz w:val="24"/>
          <w:szCs w:val="24"/>
          <w:lang w:eastAsia="zh-CN"/>
        </w:rPr>
        <w:t>项目编号</w:t>
      </w:r>
      <w:r>
        <w:rPr>
          <w:rFonts w:hint="eastAsia" w:ascii="宋体" w:hAnsi="宋体"/>
          <w:sz w:val="24"/>
          <w:szCs w:val="24"/>
        </w:rPr>
        <w:t>和项目名称。</w:t>
      </w:r>
    </w:p>
    <w:p>
      <w:pPr>
        <w:spacing w:line="400" w:lineRule="exact"/>
        <w:ind w:firstLine="480" w:firstLineChars="200"/>
        <w:rPr>
          <w:rFonts w:hint="eastAsia" w:ascii="宋体" w:hAnsi="宋体"/>
          <w:sz w:val="24"/>
          <w:szCs w:val="24"/>
        </w:rPr>
      </w:pPr>
      <w:r>
        <w:rPr>
          <w:rFonts w:hint="eastAsia" w:ascii="宋体" w:hAnsi="宋体"/>
          <w:sz w:val="24"/>
          <w:szCs w:val="24"/>
          <w:lang w:val="en-US" w:eastAsia="zh-CN"/>
        </w:rPr>
        <w:t>16.</w:t>
      </w:r>
      <w:r>
        <w:rPr>
          <w:rFonts w:hint="eastAsia" w:ascii="宋体" w:hAnsi="宋体"/>
          <w:sz w:val="24"/>
          <w:szCs w:val="24"/>
        </w:rPr>
        <w:t>5、出现以下情形造成的投标保证金无效，由供应商自行负责。</w:t>
      </w:r>
    </w:p>
    <w:p>
      <w:pPr>
        <w:spacing w:line="400" w:lineRule="exact"/>
        <w:ind w:firstLine="480" w:firstLineChars="200"/>
        <w:rPr>
          <w:rFonts w:hint="eastAsia" w:ascii="宋体" w:hAnsi="宋体"/>
          <w:sz w:val="24"/>
          <w:szCs w:val="24"/>
        </w:rPr>
      </w:pPr>
      <w:r>
        <w:rPr>
          <w:rFonts w:hint="eastAsia" w:ascii="宋体" w:hAnsi="宋体"/>
          <w:sz w:val="24"/>
          <w:szCs w:val="24"/>
        </w:rPr>
        <w:t>(1)投标保证金未从供应商的注册账户转出；</w:t>
      </w:r>
    </w:p>
    <w:p>
      <w:pPr>
        <w:spacing w:line="400" w:lineRule="exact"/>
        <w:ind w:firstLine="480" w:firstLineChars="200"/>
        <w:rPr>
          <w:rFonts w:hint="eastAsia" w:ascii="宋体" w:hAnsi="宋体"/>
          <w:sz w:val="24"/>
          <w:szCs w:val="24"/>
        </w:rPr>
      </w:pPr>
      <w:r>
        <w:rPr>
          <w:rFonts w:hint="eastAsia" w:ascii="宋体" w:hAnsi="宋体"/>
          <w:sz w:val="24"/>
          <w:szCs w:val="24"/>
        </w:rPr>
        <w:t>(2)投标保证金未按照采购文件划分的标段转账。</w:t>
      </w:r>
    </w:p>
    <w:p>
      <w:pPr>
        <w:tabs>
          <w:tab w:val="left" w:pos="418"/>
        </w:tabs>
        <w:spacing w:line="400" w:lineRule="exact"/>
        <w:ind w:firstLine="480" w:firstLineChars="200"/>
        <w:rPr>
          <w:rFonts w:hint="eastAsia" w:ascii="宋体" w:hAnsi="宋体"/>
          <w:sz w:val="24"/>
          <w:szCs w:val="24"/>
        </w:rPr>
      </w:pPr>
      <w:r>
        <w:rPr>
          <w:rFonts w:hint="eastAsia" w:ascii="宋体" w:hAnsi="宋体"/>
          <w:sz w:val="24"/>
          <w:szCs w:val="24"/>
          <w:lang w:val="en-US" w:eastAsia="zh-CN"/>
        </w:rPr>
        <w:t>16.</w:t>
      </w:r>
      <w:r>
        <w:rPr>
          <w:rFonts w:hint="eastAsia" w:ascii="宋体" w:hAnsi="宋体"/>
          <w:sz w:val="24"/>
          <w:szCs w:val="24"/>
        </w:rPr>
        <w:t>6、《保证金缴纳绑定操作指南》获取方法：</w:t>
      </w:r>
    </w:p>
    <w:p>
      <w:pPr>
        <w:spacing w:line="400" w:lineRule="exact"/>
        <w:ind w:firstLine="480" w:firstLineChars="200"/>
        <w:rPr>
          <w:rFonts w:hint="eastAsia" w:ascii="宋体" w:hAnsi="宋体"/>
          <w:sz w:val="24"/>
          <w:szCs w:val="24"/>
        </w:rPr>
      </w:pPr>
      <w:r>
        <w:rPr>
          <w:rFonts w:hint="eastAsia" w:ascii="宋体" w:hAnsi="宋体"/>
          <w:sz w:val="24"/>
          <w:szCs w:val="24"/>
        </w:rPr>
        <w:t>登录《全国公共资源交易平台（河南省·许昌市）》系统-组件下载-《保证金缴纳绑定操作指南》。</w:t>
      </w:r>
    </w:p>
    <w:p>
      <w:pPr>
        <w:spacing w:line="400" w:lineRule="exact"/>
        <w:ind w:firstLine="480" w:firstLineChars="200"/>
        <w:rPr>
          <w:rFonts w:hint="eastAsia" w:ascii="宋体" w:hAnsi="宋体"/>
          <w:sz w:val="24"/>
          <w:szCs w:val="24"/>
        </w:rPr>
      </w:pPr>
      <w:r>
        <w:rPr>
          <w:rFonts w:hint="eastAsia" w:ascii="宋体" w:hAnsi="宋体"/>
          <w:sz w:val="24"/>
          <w:szCs w:val="24"/>
        </w:rPr>
        <w:t>保证金缴纳绑定问题咨询电话:0374-2961598.</w:t>
      </w:r>
    </w:p>
    <w:p>
      <w:pPr>
        <w:spacing w:line="400" w:lineRule="exact"/>
        <w:ind w:firstLine="480" w:firstLineChars="200"/>
        <w:rPr>
          <w:rFonts w:hint="eastAsia" w:ascii="宋体" w:hAnsi="宋体"/>
          <w:sz w:val="24"/>
          <w:szCs w:val="24"/>
        </w:rPr>
      </w:pPr>
      <w:r>
        <w:rPr>
          <w:rFonts w:hint="eastAsia" w:ascii="宋体" w:hAnsi="宋体"/>
          <w:sz w:val="24"/>
          <w:szCs w:val="24"/>
          <w:lang w:val="en-US" w:eastAsia="zh-CN"/>
        </w:rPr>
        <w:t>16.</w:t>
      </w:r>
      <w:r>
        <w:rPr>
          <w:rFonts w:hint="eastAsia" w:ascii="宋体" w:hAnsi="宋体"/>
          <w:sz w:val="24"/>
          <w:szCs w:val="24"/>
        </w:rPr>
        <w:t>7、投标保证金的退还：</w:t>
      </w:r>
    </w:p>
    <w:p>
      <w:pPr>
        <w:spacing w:line="400" w:lineRule="exact"/>
        <w:ind w:firstLine="480" w:firstLineChars="200"/>
        <w:rPr>
          <w:rFonts w:hint="eastAsia" w:ascii="宋体" w:hAnsi="宋体"/>
          <w:sz w:val="24"/>
          <w:szCs w:val="24"/>
        </w:rPr>
      </w:pPr>
      <w:r>
        <w:rPr>
          <w:rFonts w:hint="eastAsia" w:ascii="宋体" w:hAnsi="宋体"/>
          <w:sz w:val="24"/>
          <w:szCs w:val="24"/>
        </w:rPr>
        <w:t>退还投标保证金时，区别中标与否，按不同时序按来款途径退还原账户。</w:t>
      </w:r>
    </w:p>
    <w:p>
      <w:pPr>
        <w:spacing w:line="400" w:lineRule="exact"/>
        <w:ind w:firstLine="480" w:firstLineChars="200"/>
        <w:rPr>
          <w:rFonts w:hint="eastAsia" w:ascii="宋体" w:hAnsi="宋体"/>
          <w:sz w:val="24"/>
          <w:szCs w:val="24"/>
        </w:rPr>
      </w:pPr>
      <w:r>
        <w:rPr>
          <w:rFonts w:hint="eastAsia" w:ascii="宋体" w:hAnsi="宋体"/>
          <w:sz w:val="24"/>
          <w:szCs w:val="24"/>
          <w:lang w:eastAsia="zh-CN"/>
        </w:rPr>
        <w:t>16.</w:t>
      </w:r>
      <w:r>
        <w:rPr>
          <w:rFonts w:hint="eastAsia" w:ascii="宋体" w:hAnsi="宋体"/>
          <w:sz w:val="24"/>
          <w:szCs w:val="24"/>
        </w:rPr>
        <w:t>7.1 自中标通知书发出之日起5个工作日内退还未中标人的投标保证金。电话：0374-6189</w:t>
      </w:r>
      <w:r>
        <w:rPr>
          <w:rFonts w:hint="eastAsia" w:ascii="宋体" w:hAnsi="宋体"/>
          <w:sz w:val="24"/>
          <w:szCs w:val="24"/>
          <w:lang w:val="en-US" w:eastAsia="zh-CN"/>
        </w:rPr>
        <w:t>667</w:t>
      </w:r>
    </w:p>
    <w:p>
      <w:pPr>
        <w:spacing w:line="400" w:lineRule="exact"/>
        <w:ind w:firstLine="480" w:firstLineChars="200"/>
        <w:rPr>
          <w:rFonts w:hint="eastAsia" w:ascii="宋体" w:hAnsi="宋体" w:eastAsia="宋体"/>
          <w:sz w:val="24"/>
          <w:szCs w:val="24"/>
          <w:lang w:val="en-US" w:eastAsia="zh-CN"/>
        </w:rPr>
      </w:pPr>
      <w:r>
        <w:rPr>
          <w:rFonts w:hint="eastAsia" w:ascii="宋体" w:hAnsi="宋体"/>
          <w:sz w:val="24"/>
          <w:szCs w:val="24"/>
          <w:lang w:eastAsia="zh-CN"/>
        </w:rPr>
        <w:t>16.</w:t>
      </w:r>
      <w:r>
        <w:rPr>
          <w:rFonts w:hint="eastAsia" w:ascii="宋体" w:hAnsi="宋体"/>
          <w:sz w:val="24"/>
          <w:szCs w:val="24"/>
        </w:rPr>
        <w:t>7.2 自采购合同签订之日起5个工作日内退还中标人的投标保证金。（携带中标通知书和合同原件）。电话：0374-6189</w:t>
      </w:r>
      <w:r>
        <w:rPr>
          <w:rFonts w:hint="eastAsia" w:ascii="宋体" w:hAnsi="宋体"/>
          <w:sz w:val="24"/>
          <w:szCs w:val="24"/>
          <w:lang w:val="en-US" w:eastAsia="zh-CN"/>
        </w:rPr>
        <w:t>667</w:t>
      </w:r>
    </w:p>
    <w:p>
      <w:pPr>
        <w:spacing w:line="400" w:lineRule="exact"/>
        <w:ind w:firstLine="480" w:firstLineChars="200"/>
        <w:rPr>
          <w:rFonts w:hint="eastAsia" w:ascii="宋体" w:hAnsi="宋体"/>
          <w:sz w:val="24"/>
          <w:szCs w:val="24"/>
        </w:rPr>
      </w:pPr>
      <w:r>
        <w:rPr>
          <w:rFonts w:hint="eastAsia" w:ascii="宋体" w:hAnsi="宋体"/>
          <w:sz w:val="24"/>
          <w:szCs w:val="24"/>
          <w:lang w:eastAsia="zh-CN"/>
        </w:rPr>
        <w:t>16.</w:t>
      </w:r>
      <w:r>
        <w:rPr>
          <w:rFonts w:hint="eastAsia" w:ascii="宋体" w:hAnsi="宋体"/>
          <w:sz w:val="24"/>
          <w:szCs w:val="24"/>
        </w:rPr>
        <w:t>7.3 项目废标或采购人终止招标的，在此后5个工作日内退还投标保证金及银行同期活期存利息。</w:t>
      </w:r>
    </w:p>
    <w:p>
      <w:pPr>
        <w:spacing w:line="400" w:lineRule="exact"/>
        <w:ind w:firstLine="480" w:firstLineChars="200"/>
        <w:rPr>
          <w:rFonts w:hint="eastAsia" w:ascii="宋体" w:hAnsi="宋体"/>
          <w:sz w:val="24"/>
          <w:szCs w:val="24"/>
        </w:rPr>
      </w:pPr>
      <w:r>
        <w:rPr>
          <w:rFonts w:hint="eastAsia" w:ascii="宋体" w:hAnsi="宋体"/>
          <w:sz w:val="24"/>
          <w:szCs w:val="24"/>
          <w:lang w:eastAsia="zh-CN"/>
        </w:rPr>
        <w:t>16.</w:t>
      </w:r>
      <w:r>
        <w:rPr>
          <w:rFonts w:hint="eastAsia" w:ascii="宋体" w:hAnsi="宋体"/>
          <w:sz w:val="24"/>
          <w:szCs w:val="24"/>
        </w:rPr>
        <w:t>7.4 投标活动中出现质疑、投诉的，中标候选人、质疑人和被质疑人、投诉人和被投诉人的投标保证金暂停退还。</w:t>
      </w:r>
    </w:p>
    <w:p>
      <w:pPr>
        <w:spacing w:line="400" w:lineRule="exact"/>
        <w:ind w:firstLine="480" w:firstLineChars="200"/>
        <w:rPr>
          <w:rFonts w:hint="eastAsia" w:ascii="宋体" w:hAnsi="宋体"/>
          <w:sz w:val="24"/>
          <w:szCs w:val="24"/>
        </w:rPr>
      </w:pPr>
      <w:r>
        <w:rPr>
          <w:rFonts w:hint="eastAsia" w:ascii="宋体" w:hAnsi="宋体"/>
          <w:sz w:val="24"/>
          <w:szCs w:val="24"/>
          <w:lang w:eastAsia="zh-CN"/>
        </w:rPr>
        <w:t>16.</w:t>
      </w:r>
      <w:r>
        <w:rPr>
          <w:rFonts w:hint="eastAsia" w:ascii="宋体" w:hAnsi="宋体"/>
          <w:sz w:val="24"/>
          <w:szCs w:val="24"/>
        </w:rPr>
        <w:t>7.5 相关供应商有违法违规行为的项目，其投标保证金暂不退还，待行政监督部门对相关情况处置后，按照有关规定办理。</w:t>
      </w:r>
    </w:p>
    <w:p>
      <w:pPr>
        <w:spacing w:line="400" w:lineRule="exact"/>
        <w:ind w:firstLine="480" w:firstLineChars="200"/>
        <w:rPr>
          <w:rFonts w:hint="eastAsia" w:ascii="宋体" w:hAnsi="宋体"/>
          <w:sz w:val="24"/>
          <w:szCs w:val="24"/>
        </w:rPr>
      </w:pPr>
      <w:r>
        <w:rPr>
          <w:rFonts w:hint="eastAsia" w:ascii="宋体" w:hAnsi="宋体"/>
          <w:sz w:val="24"/>
          <w:szCs w:val="24"/>
          <w:lang w:eastAsia="zh-CN"/>
        </w:rPr>
        <w:t>16.</w:t>
      </w:r>
      <w:r>
        <w:rPr>
          <w:rFonts w:hint="eastAsia" w:ascii="宋体" w:hAnsi="宋体"/>
          <w:sz w:val="24"/>
          <w:szCs w:val="24"/>
        </w:rPr>
        <w:t>7.6 因供应商的原因无法及时退还投标保证金、滞留三年以上的，投标保证金上缴同级国库。</w:t>
      </w:r>
    </w:p>
    <w:p>
      <w:pPr>
        <w:spacing w:line="400" w:lineRule="exact"/>
        <w:ind w:firstLine="480" w:firstLineChars="200"/>
        <w:rPr>
          <w:rFonts w:hint="eastAsia" w:ascii="宋体" w:hAnsi="宋体"/>
          <w:sz w:val="24"/>
          <w:szCs w:val="24"/>
        </w:rPr>
      </w:pPr>
      <w:r>
        <w:rPr>
          <w:rFonts w:hint="eastAsia" w:ascii="宋体" w:hAnsi="宋体"/>
          <w:sz w:val="24"/>
          <w:szCs w:val="24"/>
        </w:rPr>
        <w:t>以上事项，请响应人仔细研读，未按规定操作引起的无效投标，由响应人自行负责。</w:t>
      </w:r>
    </w:p>
    <w:p>
      <w:pPr>
        <w:spacing w:line="400" w:lineRule="exact"/>
        <w:ind w:firstLine="480" w:firstLineChars="200"/>
        <w:rPr>
          <w:rFonts w:hint="eastAsia" w:ascii="宋体" w:hAnsi="宋体"/>
          <w:sz w:val="24"/>
          <w:szCs w:val="24"/>
        </w:rPr>
      </w:pPr>
      <w:r>
        <w:rPr>
          <w:rFonts w:hint="eastAsia" w:ascii="宋体" w:hAnsi="宋体"/>
          <w:sz w:val="24"/>
          <w:szCs w:val="24"/>
          <w:lang w:eastAsia="zh-CN"/>
        </w:rPr>
        <w:t>16.</w:t>
      </w:r>
      <w:r>
        <w:rPr>
          <w:rFonts w:hint="eastAsia" w:ascii="宋体" w:hAnsi="宋体"/>
          <w:sz w:val="24"/>
          <w:szCs w:val="24"/>
        </w:rPr>
        <w:t>7.7退还投标保证金，除另有规定外，一般以转账方式一次性退还至投标保证金的原提交账户。</w:t>
      </w:r>
    </w:p>
    <w:p>
      <w:pPr>
        <w:spacing w:line="360" w:lineRule="auto"/>
        <w:ind w:firstLine="480" w:firstLineChars="200"/>
        <w:rPr>
          <w:rFonts w:hint="eastAsia"/>
        </w:rPr>
      </w:pPr>
      <w:r>
        <w:rPr>
          <w:rFonts w:hint="eastAsia" w:ascii="宋体" w:hAnsi="宋体"/>
          <w:sz w:val="24"/>
          <w:szCs w:val="24"/>
          <w:lang w:val="en-US" w:eastAsia="zh-CN"/>
        </w:rPr>
        <w:t>16.7.8</w:t>
      </w:r>
      <w:r>
        <w:rPr>
          <w:rFonts w:hint="eastAsia"/>
          <w:sz w:val="24"/>
          <w:szCs w:val="32"/>
          <w:lang w:eastAsia="zh-CN"/>
        </w:rPr>
        <w:t>供应商</w:t>
      </w:r>
      <w:r>
        <w:rPr>
          <w:rFonts w:hint="eastAsia"/>
          <w:sz w:val="24"/>
          <w:szCs w:val="32"/>
        </w:rPr>
        <w:t>如需了解投标保证金退还情况，请持授权委托书及个人身份证件到中心业务受理部查询，不接受电话查询。</w:t>
      </w:r>
    </w:p>
    <w:p>
      <w:pPr>
        <w:spacing w:line="400" w:lineRule="exact"/>
        <w:ind w:firstLine="480" w:firstLineChars="200"/>
        <w:rPr>
          <w:rFonts w:hint="eastAsia" w:ascii="宋体" w:hAnsi="宋体"/>
          <w:sz w:val="24"/>
          <w:szCs w:val="24"/>
        </w:rPr>
      </w:pPr>
      <w:r>
        <w:rPr>
          <w:rFonts w:hint="eastAsia" w:ascii="宋体" w:hAnsi="宋体"/>
          <w:sz w:val="24"/>
          <w:szCs w:val="24"/>
          <w:lang w:eastAsia="zh-CN"/>
        </w:rPr>
        <w:t>16.</w:t>
      </w:r>
      <w:r>
        <w:rPr>
          <w:rFonts w:hint="eastAsia" w:ascii="宋体" w:hAnsi="宋体"/>
          <w:sz w:val="24"/>
          <w:szCs w:val="24"/>
        </w:rPr>
        <w:t>8、特殊情况处理</w:t>
      </w:r>
    </w:p>
    <w:p>
      <w:pPr>
        <w:spacing w:line="400" w:lineRule="exact"/>
        <w:ind w:firstLine="480" w:firstLineChars="200"/>
        <w:rPr>
          <w:rFonts w:hint="eastAsia" w:ascii="宋体" w:hAnsi="宋体"/>
          <w:sz w:val="24"/>
          <w:szCs w:val="24"/>
        </w:rPr>
      </w:pPr>
      <w:r>
        <w:rPr>
          <w:rFonts w:hint="eastAsia" w:ascii="宋体" w:hAnsi="宋体"/>
          <w:sz w:val="24"/>
          <w:szCs w:val="24"/>
        </w:rPr>
        <w:t>供应商投标过程中因账户开户银行、银行账号发生变化，不能按照来款途径原路返还投标保证金的，供应商须提供原账户开户银行相关证明及新开账户，到长葛市公共资源交易中心业务受理部办理退款手续（长葛市葛天大道东段商务区6号楼4楼405室）。</w:t>
      </w:r>
    </w:p>
    <w:p>
      <w:pPr>
        <w:spacing w:line="400" w:lineRule="exact"/>
        <w:ind w:firstLine="480" w:firstLineChars="200"/>
        <w:rPr>
          <w:rFonts w:hint="eastAsia" w:ascii="宋体" w:hAnsi="宋体"/>
          <w:sz w:val="24"/>
          <w:szCs w:val="24"/>
        </w:rPr>
      </w:pPr>
      <w:r>
        <w:rPr>
          <w:rFonts w:hint="eastAsia" w:ascii="宋体" w:hAnsi="宋体"/>
          <w:sz w:val="24"/>
          <w:szCs w:val="24"/>
        </w:rPr>
        <w:t>电话：0374-6189133。</w:t>
      </w:r>
    </w:p>
    <w:p>
      <w:pPr>
        <w:spacing w:line="400" w:lineRule="exact"/>
        <w:ind w:firstLine="480" w:firstLineChars="200"/>
        <w:rPr>
          <w:rFonts w:hint="eastAsia" w:ascii="宋体" w:hAnsi="宋体"/>
          <w:sz w:val="24"/>
          <w:szCs w:val="24"/>
        </w:rPr>
      </w:pPr>
      <w:r>
        <w:rPr>
          <w:rFonts w:hint="eastAsia" w:ascii="宋体" w:hAnsi="宋体"/>
          <w:sz w:val="24"/>
          <w:szCs w:val="24"/>
          <w:lang w:eastAsia="zh-CN"/>
        </w:rPr>
        <w:t>16.</w:t>
      </w:r>
      <w:r>
        <w:rPr>
          <w:rFonts w:hint="eastAsia" w:ascii="宋体" w:hAnsi="宋体"/>
          <w:sz w:val="24"/>
          <w:szCs w:val="24"/>
        </w:rPr>
        <w:t>9、供应商有下列情形之一的，投标保证金不予退还：</w:t>
      </w:r>
    </w:p>
    <w:p>
      <w:pPr>
        <w:spacing w:line="400" w:lineRule="exact"/>
        <w:ind w:firstLine="480" w:firstLineChars="200"/>
        <w:rPr>
          <w:rFonts w:hint="eastAsia" w:ascii="宋体" w:hAnsi="宋体"/>
          <w:sz w:val="24"/>
          <w:szCs w:val="24"/>
        </w:rPr>
      </w:pPr>
      <w:r>
        <w:rPr>
          <w:rFonts w:hint="eastAsia" w:ascii="宋体" w:hAnsi="宋体"/>
          <w:sz w:val="24"/>
          <w:szCs w:val="24"/>
          <w:lang w:eastAsia="zh-CN"/>
        </w:rPr>
        <w:t>16.</w:t>
      </w:r>
      <w:r>
        <w:rPr>
          <w:rFonts w:hint="eastAsia" w:ascii="宋体" w:hAnsi="宋体"/>
          <w:sz w:val="24"/>
          <w:szCs w:val="24"/>
        </w:rPr>
        <w:t>9.1 供应商在提交投标文件（响应文件）截止时间后撤回其投标文件（响应文件）的；</w:t>
      </w:r>
    </w:p>
    <w:p>
      <w:pPr>
        <w:spacing w:line="400" w:lineRule="exact"/>
        <w:ind w:firstLine="480" w:firstLineChars="200"/>
        <w:rPr>
          <w:rFonts w:hint="eastAsia" w:ascii="宋体" w:hAnsi="宋体"/>
          <w:sz w:val="24"/>
          <w:szCs w:val="24"/>
        </w:rPr>
      </w:pPr>
      <w:r>
        <w:rPr>
          <w:rFonts w:hint="eastAsia" w:ascii="宋体" w:hAnsi="宋体"/>
          <w:sz w:val="24"/>
          <w:szCs w:val="24"/>
          <w:lang w:val="en-US" w:eastAsia="zh-CN"/>
        </w:rPr>
        <w:t>16.</w:t>
      </w:r>
      <w:r>
        <w:rPr>
          <w:rFonts w:hint="eastAsia" w:ascii="宋体" w:hAnsi="宋体"/>
          <w:sz w:val="24"/>
          <w:szCs w:val="24"/>
        </w:rPr>
        <w:t>9.2 供应商在投标文件中提供虚假材料的；</w:t>
      </w:r>
    </w:p>
    <w:p>
      <w:pPr>
        <w:spacing w:line="400" w:lineRule="exact"/>
        <w:ind w:firstLine="480" w:firstLineChars="200"/>
        <w:rPr>
          <w:rFonts w:hint="eastAsia" w:ascii="宋体" w:hAnsi="宋体"/>
          <w:sz w:val="24"/>
          <w:szCs w:val="24"/>
        </w:rPr>
      </w:pPr>
      <w:r>
        <w:rPr>
          <w:rFonts w:hint="eastAsia" w:ascii="宋体" w:hAnsi="宋体"/>
          <w:sz w:val="24"/>
          <w:szCs w:val="24"/>
          <w:lang w:eastAsia="zh-CN"/>
        </w:rPr>
        <w:t>16.</w:t>
      </w:r>
      <w:r>
        <w:rPr>
          <w:rFonts w:hint="eastAsia" w:ascii="宋体" w:hAnsi="宋体"/>
          <w:sz w:val="24"/>
          <w:szCs w:val="24"/>
        </w:rPr>
        <w:t xml:space="preserve">9.3 除因不可抗力或采购文件（谈判文件/询价通知书）认可的情形以外，无正当理由不与采购人签订合同的； </w:t>
      </w:r>
    </w:p>
    <w:p>
      <w:pPr>
        <w:spacing w:line="400" w:lineRule="exact"/>
        <w:ind w:firstLine="480" w:firstLineChars="200"/>
        <w:rPr>
          <w:rFonts w:hint="eastAsia" w:ascii="宋体" w:hAnsi="宋体"/>
          <w:sz w:val="24"/>
          <w:szCs w:val="24"/>
        </w:rPr>
      </w:pPr>
      <w:r>
        <w:rPr>
          <w:rFonts w:hint="eastAsia" w:ascii="宋体" w:hAnsi="宋体"/>
          <w:sz w:val="24"/>
          <w:szCs w:val="24"/>
          <w:lang w:eastAsia="zh-CN"/>
        </w:rPr>
        <w:t>16.</w:t>
      </w:r>
      <w:r>
        <w:rPr>
          <w:rFonts w:hint="eastAsia" w:ascii="宋体" w:hAnsi="宋体"/>
          <w:sz w:val="24"/>
          <w:szCs w:val="24"/>
        </w:rPr>
        <w:t>9.4 供应商与采购人、其他供应商或者采购代理机构恶意串通的；</w:t>
      </w:r>
    </w:p>
    <w:p>
      <w:pPr>
        <w:spacing w:line="400" w:lineRule="exact"/>
        <w:ind w:firstLine="480" w:firstLineChars="200"/>
        <w:rPr>
          <w:rFonts w:hint="eastAsia" w:ascii="宋体" w:hAnsi="宋体"/>
          <w:sz w:val="24"/>
          <w:szCs w:val="24"/>
        </w:rPr>
      </w:pPr>
      <w:r>
        <w:rPr>
          <w:rFonts w:hint="eastAsia" w:ascii="宋体" w:hAnsi="宋体"/>
          <w:sz w:val="24"/>
          <w:szCs w:val="24"/>
          <w:lang w:eastAsia="zh-CN"/>
        </w:rPr>
        <w:t>16.</w:t>
      </w:r>
      <w:r>
        <w:rPr>
          <w:rFonts w:hint="eastAsia" w:ascii="宋体" w:hAnsi="宋体"/>
          <w:sz w:val="24"/>
          <w:szCs w:val="24"/>
        </w:rPr>
        <w:t>9.5 法律法规及采购文件（谈判文件/询价通知书）规定的其他情形。</w:t>
      </w:r>
    </w:p>
    <w:p>
      <w:pPr>
        <w:spacing w:line="400" w:lineRule="exact"/>
        <w:ind w:firstLine="480" w:firstLineChars="200"/>
        <w:rPr>
          <w:rFonts w:hint="eastAsia" w:ascii="宋体" w:hAnsi="宋体"/>
          <w:sz w:val="24"/>
          <w:szCs w:val="24"/>
        </w:rPr>
      </w:pPr>
      <w:r>
        <w:rPr>
          <w:rFonts w:hint="eastAsia" w:ascii="宋体" w:hAnsi="宋体"/>
          <w:sz w:val="24"/>
          <w:szCs w:val="24"/>
          <w:lang w:eastAsia="zh-CN"/>
        </w:rPr>
        <w:t>16.</w:t>
      </w:r>
      <w:r>
        <w:rPr>
          <w:rFonts w:hint="eastAsia" w:ascii="宋体" w:hAnsi="宋体"/>
          <w:sz w:val="24"/>
          <w:szCs w:val="24"/>
        </w:rPr>
        <w:t xml:space="preserve">9.6 凡供应商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   </w:t>
      </w:r>
    </w:p>
    <w:p>
      <w:pPr>
        <w:autoSpaceDE w:val="0"/>
        <w:autoSpaceDN w:val="0"/>
        <w:spacing w:line="420" w:lineRule="exact"/>
        <w:jc w:val="left"/>
        <w:outlineLvl w:val="0"/>
        <w:rPr>
          <w:rFonts w:hint="eastAsia" w:hAnsi="宋体" w:eastAsia="宋体" w:cs="宋体"/>
          <w:b/>
          <w:sz w:val="24"/>
          <w:lang w:eastAsia="zh-CN"/>
        </w:rPr>
      </w:pPr>
      <w:r>
        <w:rPr>
          <w:rFonts w:hint="eastAsia" w:hAnsi="宋体" w:cs="宋体"/>
          <w:b/>
          <w:sz w:val="24"/>
          <w:lang w:val="en-US" w:eastAsia="zh-CN"/>
        </w:rPr>
        <w:t>17.</w:t>
      </w:r>
      <w:r>
        <w:rPr>
          <w:rFonts w:hint="eastAsia" w:hAnsi="宋体" w:cs="宋体"/>
          <w:b/>
          <w:sz w:val="24"/>
          <w:lang w:eastAsia="zh-CN"/>
        </w:rPr>
        <w:t>资格审查资料</w:t>
      </w:r>
    </w:p>
    <w:p>
      <w:pPr>
        <w:tabs>
          <w:tab w:val="left" w:pos="1260"/>
        </w:tabs>
        <w:autoSpaceDE w:val="0"/>
        <w:autoSpaceDN w:val="0"/>
        <w:adjustRightInd w:val="0"/>
        <w:spacing w:line="460" w:lineRule="exact"/>
        <w:ind w:firstLine="480" w:firstLineChars="200"/>
        <w:jc w:val="left"/>
        <w:rPr>
          <w:rFonts w:hint="eastAsia" w:ascii="新宋体" w:hAnsi="新宋体" w:eastAsia="新宋体" w:cs="仿宋_GB2312"/>
          <w:color w:val="auto"/>
          <w:sz w:val="24"/>
        </w:rPr>
      </w:pPr>
      <w:r>
        <w:rPr>
          <w:rFonts w:hint="eastAsia" w:ascii="新宋体" w:hAnsi="新宋体" w:eastAsia="新宋体" w:cs="仿宋_GB2312"/>
          <w:color w:val="auto"/>
          <w:sz w:val="24"/>
          <w:lang w:val="en-US" w:eastAsia="zh-CN"/>
        </w:rPr>
        <w:t>17.</w:t>
      </w:r>
      <w:r>
        <w:rPr>
          <w:rFonts w:hint="eastAsia" w:ascii="新宋体" w:hAnsi="新宋体" w:eastAsia="新宋体" w:cs="仿宋_GB2312"/>
          <w:color w:val="auto"/>
          <w:sz w:val="24"/>
        </w:rPr>
        <w:t>1 “</w:t>
      </w:r>
      <w:r>
        <w:rPr>
          <w:rFonts w:hint="eastAsia" w:ascii="新宋体" w:hAnsi="新宋体" w:eastAsia="新宋体" w:cs="仿宋_GB2312"/>
          <w:color w:val="auto"/>
          <w:sz w:val="24"/>
          <w:lang w:eastAsia="zh-CN"/>
        </w:rPr>
        <w:t>供应商</w:t>
      </w:r>
      <w:r>
        <w:rPr>
          <w:rFonts w:hint="eastAsia" w:ascii="新宋体" w:hAnsi="新宋体" w:eastAsia="新宋体" w:cs="仿宋_GB2312"/>
          <w:color w:val="auto"/>
          <w:sz w:val="24"/>
        </w:rPr>
        <w:t>的基本情况表”后应附</w:t>
      </w:r>
      <w:r>
        <w:rPr>
          <w:rFonts w:hint="eastAsia" w:ascii="新宋体" w:hAnsi="新宋体" w:eastAsia="新宋体" w:cs="仿宋_GB2312"/>
          <w:color w:val="auto"/>
          <w:sz w:val="24"/>
          <w:lang w:eastAsia="zh-CN"/>
        </w:rPr>
        <w:t>供应商</w:t>
      </w:r>
      <w:r>
        <w:rPr>
          <w:rFonts w:hint="eastAsia" w:ascii="新宋体" w:hAnsi="新宋体" w:eastAsia="新宋体" w:cs="仿宋_GB2312"/>
          <w:color w:val="auto"/>
          <w:sz w:val="24"/>
        </w:rPr>
        <w:t>的法人营业执照、企业资质证件、基本账户开户许可证、项目负责人资格证书的复印件。</w:t>
      </w:r>
    </w:p>
    <w:p>
      <w:pPr>
        <w:autoSpaceDE w:val="0"/>
        <w:autoSpaceDN w:val="0"/>
        <w:spacing w:line="440" w:lineRule="exact"/>
        <w:jc w:val="left"/>
        <w:rPr>
          <w:rFonts w:hint="eastAsia" w:ascii="新宋体" w:hAnsi="新宋体" w:eastAsia="新宋体" w:cs="仿宋_GB2312"/>
          <w:color w:val="auto"/>
          <w:sz w:val="24"/>
        </w:rPr>
      </w:pPr>
      <w:r>
        <w:rPr>
          <w:rFonts w:hint="eastAsia" w:ascii="新宋体" w:hAnsi="新宋体" w:eastAsia="新宋体" w:cs="仿宋_GB2312"/>
          <w:color w:val="auto"/>
          <w:sz w:val="24"/>
        </w:rPr>
        <w:t xml:space="preserve">    </w:t>
      </w:r>
      <w:r>
        <w:rPr>
          <w:rFonts w:hint="eastAsia" w:ascii="新宋体" w:hAnsi="新宋体" w:eastAsia="新宋体" w:cs="仿宋_GB2312"/>
          <w:color w:val="auto"/>
          <w:sz w:val="24"/>
          <w:lang w:val="en-US" w:eastAsia="zh-CN"/>
        </w:rPr>
        <w:t>17.</w:t>
      </w:r>
      <w:r>
        <w:rPr>
          <w:rFonts w:hint="eastAsia" w:ascii="新宋体" w:hAnsi="新宋体" w:eastAsia="新宋体" w:cs="仿宋_GB2312"/>
          <w:color w:val="auto"/>
          <w:sz w:val="24"/>
        </w:rPr>
        <w:t>2 “近年财务状况表”应附经会计师事务所或审计机构审计的财务会计报表，包括资产负债表、现金流量表、利润表和财务情况说明书的复印件，具体年份要求见</w:t>
      </w:r>
      <w:r>
        <w:rPr>
          <w:rFonts w:hint="eastAsia" w:ascii="新宋体" w:hAnsi="新宋体" w:eastAsia="新宋体" w:cs="仿宋_GB2312"/>
          <w:color w:val="auto"/>
          <w:sz w:val="24"/>
          <w:lang w:eastAsia="zh-CN"/>
        </w:rPr>
        <w:t>供应商</w:t>
      </w:r>
      <w:r>
        <w:rPr>
          <w:rFonts w:hint="eastAsia" w:ascii="新宋体" w:hAnsi="新宋体" w:eastAsia="新宋体" w:cs="仿宋_GB2312"/>
          <w:color w:val="auto"/>
          <w:sz w:val="24"/>
        </w:rPr>
        <w:t>须知前附表。</w:t>
      </w:r>
    </w:p>
    <w:p>
      <w:pPr>
        <w:autoSpaceDE w:val="0"/>
        <w:autoSpaceDN w:val="0"/>
        <w:spacing w:line="440" w:lineRule="exact"/>
        <w:ind w:firstLine="480"/>
        <w:jc w:val="left"/>
        <w:rPr>
          <w:rFonts w:hint="eastAsia" w:ascii="新宋体" w:hAnsi="新宋体" w:eastAsia="新宋体" w:cs="仿宋_GB2312"/>
          <w:color w:val="auto"/>
          <w:sz w:val="24"/>
          <w:lang w:val="en-US" w:eastAsia="zh-CN"/>
        </w:rPr>
      </w:pPr>
      <w:r>
        <w:rPr>
          <w:rFonts w:hint="eastAsia" w:ascii="新宋体" w:hAnsi="新宋体" w:eastAsia="新宋体" w:cs="仿宋_GB2312"/>
          <w:color w:val="auto"/>
          <w:sz w:val="24"/>
        </w:rPr>
        <w:t xml:space="preserve"> </w:t>
      </w:r>
      <w:r>
        <w:rPr>
          <w:rFonts w:hint="eastAsia" w:ascii="新宋体" w:hAnsi="新宋体" w:eastAsia="新宋体" w:cs="仿宋_GB2312"/>
          <w:color w:val="auto"/>
          <w:sz w:val="24"/>
          <w:lang w:val="en-US" w:eastAsia="zh-CN"/>
        </w:rPr>
        <w:t>17.3其他资料详见资格审查内容表。</w:t>
      </w:r>
    </w:p>
    <w:p>
      <w:pPr>
        <w:autoSpaceDE w:val="0"/>
        <w:autoSpaceDN w:val="0"/>
        <w:spacing w:line="420" w:lineRule="exact"/>
        <w:jc w:val="left"/>
        <w:rPr>
          <w:rFonts w:hAnsi="宋体" w:cs="宋体"/>
          <w:b/>
          <w:sz w:val="24"/>
          <w:highlight w:val="none"/>
        </w:rPr>
      </w:pPr>
      <w:bookmarkStart w:id="0" w:name="_Toc179632571"/>
      <w:bookmarkStart w:id="1" w:name="_Toc152042329"/>
      <w:bookmarkStart w:id="2" w:name="_Toc152045553"/>
      <w:bookmarkStart w:id="3" w:name="_Toc144974521"/>
      <w:r>
        <w:rPr>
          <w:rFonts w:hint="eastAsia" w:hAnsi="宋体" w:cs="宋体"/>
          <w:b/>
          <w:sz w:val="24"/>
          <w:highlight w:val="none"/>
          <w:lang w:val="en-US" w:eastAsia="zh-CN"/>
        </w:rPr>
        <w:t>18.</w:t>
      </w:r>
      <w:r>
        <w:rPr>
          <w:rFonts w:hint="eastAsia" w:hAnsi="宋体" w:cs="宋体"/>
          <w:b/>
          <w:sz w:val="24"/>
          <w:highlight w:val="none"/>
        </w:rPr>
        <w:t>备选投标方案</w:t>
      </w:r>
    </w:p>
    <w:bookmarkEnd w:id="0"/>
    <w:bookmarkEnd w:id="1"/>
    <w:bookmarkEnd w:id="2"/>
    <w:bookmarkEnd w:id="3"/>
    <w:p>
      <w:pPr>
        <w:autoSpaceDE w:val="0"/>
        <w:autoSpaceDN w:val="0"/>
        <w:spacing w:line="420" w:lineRule="exact"/>
        <w:ind w:firstLine="480" w:firstLineChars="200"/>
        <w:jc w:val="left"/>
        <w:outlineLvl w:val="0"/>
        <w:rPr>
          <w:rFonts w:hint="eastAsia" w:hAnsi="宋体" w:cs="宋体"/>
          <w:sz w:val="24"/>
        </w:rPr>
      </w:pPr>
      <w:r>
        <w:rPr>
          <w:rFonts w:hint="eastAsia" w:hAnsi="宋体" w:cs="宋体"/>
          <w:sz w:val="24"/>
          <w:lang w:eastAsia="zh-CN"/>
        </w:rPr>
        <w:t>采购人</w:t>
      </w:r>
      <w:r>
        <w:rPr>
          <w:rFonts w:hint="eastAsia" w:hAnsi="宋体" w:cs="宋体"/>
          <w:sz w:val="24"/>
        </w:rPr>
        <w:t>不接受备选投标方案。除</w:t>
      </w:r>
      <w:r>
        <w:rPr>
          <w:rFonts w:hint="eastAsia" w:ascii="新宋体" w:hAnsi="新宋体" w:eastAsia="新宋体" w:cs="宋体"/>
          <w:sz w:val="24"/>
          <w:lang w:eastAsia="zh-CN"/>
        </w:rPr>
        <w:t>招标项目基本内容及要求</w:t>
      </w:r>
      <w:r>
        <w:rPr>
          <w:rFonts w:hint="eastAsia" w:hAnsi="宋体" w:cs="宋体"/>
          <w:sz w:val="24"/>
        </w:rPr>
        <w:t>另有规定外，</w:t>
      </w:r>
      <w:r>
        <w:rPr>
          <w:rFonts w:hint="eastAsia" w:hAnsi="宋体" w:cs="宋体"/>
          <w:sz w:val="24"/>
          <w:lang w:eastAsia="zh-CN"/>
        </w:rPr>
        <w:t>供应商</w:t>
      </w:r>
      <w:r>
        <w:rPr>
          <w:rFonts w:hint="eastAsia" w:hAnsi="宋体" w:cs="宋体"/>
          <w:sz w:val="24"/>
        </w:rPr>
        <w:t>不得递交备选投标方案。允许</w:t>
      </w:r>
      <w:r>
        <w:rPr>
          <w:rFonts w:hint="eastAsia" w:hAnsi="宋体" w:cs="宋体"/>
          <w:sz w:val="24"/>
          <w:lang w:eastAsia="zh-CN"/>
        </w:rPr>
        <w:t>供应商</w:t>
      </w:r>
      <w:r>
        <w:rPr>
          <w:rFonts w:hint="eastAsia" w:hAnsi="宋体" w:cs="宋体"/>
          <w:sz w:val="24"/>
        </w:rPr>
        <w:t>递交备选方案的，只有中标人所提交的备选方案可予以考虑。评标委员会认为中标人的备选方案优于其按照</w:t>
      </w:r>
      <w:r>
        <w:rPr>
          <w:rFonts w:hint="eastAsia" w:hAnsi="宋体" w:cs="宋体"/>
          <w:sz w:val="24"/>
          <w:lang w:eastAsia="zh-CN"/>
        </w:rPr>
        <w:t>招标文件</w:t>
      </w:r>
      <w:r>
        <w:rPr>
          <w:rFonts w:hint="eastAsia" w:hAnsi="宋体" w:cs="宋体"/>
          <w:sz w:val="24"/>
        </w:rPr>
        <w:t>要求编制的投标方案的，</w:t>
      </w:r>
      <w:r>
        <w:rPr>
          <w:rFonts w:hint="eastAsia" w:hAnsi="宋体" w:cs="宋体"/>
          <w:sz w:val="24"/>
          <w:lang w:eastAsia="zh-CN"/>
        </w:rPr>
        <w:t>采购人</w:t>
      </w:r>
      <w:r>
        <w:rPr>
          <w:rFonts w:hint="eastAsia" w:hAnsi="宋体" w:cs="宋体"/>
          <w:sz w:val="24"/>
        </w:rPr>
        <w:t>可以接收该备选投标方案。</w:t>
      </w:r>
    </w:p>
    <w:p>
      <w:pPr>
        <w:autoSpaceDE w:val="0"/>
        <w:autoSpaceDN w:val="0"/>
        <w:spacing w:line="420" w:lineRule="exact"/>
        <w:jc w:val="left"/>
        <w:outlineLvl w:val="0"/>
        <w:rPr>
          <w:rFonts w:hint="eastAsia" w:ascii="新宋体" w:hAnsi="新宋体" w:eastAsia="新宋体" w:cs="新宋体"/>
          <w:b/>
          <w:sz w:val="24"/>
        </w:rPr>
      </w:pPr>
      <w:r>
        <w:rPr>
          <w:rFonts w:hint="eastAsia" w:ascii="新宋体" w:hAnsi="新宋体" w:eastAsia="新宋体" w:cs="新宋体"/>
          <w:b/>
          <w:sz w:val="24"/>
          <w:lang w:val="en-US" w:eastAsia="zh-CN"/>
        </w:rPr>
        <w:t>19.</w:t>
      </w:r>
      <w:r>
        <w:rPr>
          <w:rFonts w:hint="eastAsia" w:ascii="新宋体" w:hAnsi="新宋体" w:eastAsia="新宋体" w:cs="新宋体"/>
          <w:b/>
          <w:sz w:val="24"/>
        </w:rPr>
        <w:t>投标文件的编制</w:t>
      </w:r>
    </w:p>
    <w:p>
      <w:pPr>
        <w:autoSpaceDE w:val="0"/>
        <w:autoSpaceDN w:val="0"/>
        <w:spacing w:line="420" w:lineRule="exact"/>
        <w:ind w:firstLine="480" w:firstLineChars="200"/>
        <w:jc w:val="left"/>
        <w:outlineLvl w:val="0"/>
        <w:rPr>
          <w:rFonts w:hint="eastAsia" w:hAnsi="宋体" w:cs="宋体"/>
          <w:sz w:val="24"/>
        </w:rPr>
      </w:pPr>
      <w:r>
        <w:rPr>
          <w:rFonts w:hint="eastAsia" w:ascii="新宋体" w:hAnsi="新宋体" w:eastAsia="新宋体" w:cs="新宋体"/>
          <w:sz w:val="24"/>
          <w:lang w:val="en-US" w:eastAsia="zh-CN"/>
        </w:rPr>
        <w:t>19</w:t>
      </w:r>
      <w:r>
        <w:rPr>
          <w:rFonts w:hint="eastAsia" w:ascii="新宋体" w:hAnsi="新宋体" w:eastAsia="新宋体" w:cs="新宋体"/>
          <w:sz w:val="24"/>
        </w:rPr>
        <w:t>.1投标文件应按第六章“投标文件格式”进行编写，如有必要，可以增加附页，作为投标文件的组成部分。其中，投标函附录在满足</w:t>
      </w:r>
      <w:r>
        <w:rPr>
          <w:rFonts w:hint="eastAsia" w:ascii="新宋体" w:hAnsi="新宋体" w:eastAsia="新宋体" w:cs="新宋体"/>
          <w:sz w:val="24"/>
          <w:lang w:eastAsia="zh-CN"/>
        </w:rPr>
        <w:t>招标文件</w:t>
      </w:r>
      <w:r>
        <w:rPr>
          <w:rFonts w:hint="eastAsia" w:ascii="新宋体" w:hAnsi="新宋体" w:eastAsia="新宋体" w:cs="新宋体"/>
          <w:sz w:val="24"/>
        </w:rPr>
        <w:t>实质性要求的基础上，</w:t>
      </w:r>
      <w:r>
        <w:rPr>
          <w:rFonts w:hint="eastAsia" w:hAnsi="宋体" w:cs="宋体"/>
          <w:sz w:val="24"/>
        </w:rPr>
        <w:t>可以提出比</w:t>
      </w:r>
      <w:r>
        <w:rPr>
          <w:rFonts w:hint="eastAsia" w:hAnsi="宋体" w:cs="宋体"/>
          <w:sz w:val="24"/>
          <w:lang w:eastAsia="zh-CN"/>
        </w:rPr>
        <w:t>招标文件</w:t>
      </w:r>
      <w:r>
        <w:rPr>
          <w:rFonts w:hint="eastAsia" w:hAnsi="宋体" w:cs="宋体"/>
          <w:sz w:val="24"/>
        </w:rPr>
        <w:t>要求更有利于</w:t>
      </w:r>
      <w:r>
        <w:rPr>
          <w:rFonts w:hint="eastAsia" w:hAnsi="宋体" w:cs="宋体"/>
          <w:sz w:val="24"/>
          <w:lang w:eastAsia="zh-CN"/>
        </w:rPr>
        <w:t>采购人</w:t>
      </w:r>
      <w:r>
        <w:rPr>
          <w:rFonts w:hint="eastAsia" w:hAnsi="宋体" w:cs="宋体"/>
          <w:sz w:val="24"/>
        </w:rPr>
        <w:t>的承诺。</w:t>
      </w:r>
      <w:r>
        <w:rPr>
          <w:rFonts w:hint="eastAsia" w:hAnsi="宋体" w:cs="宋体"/>
          <w:sz w:val="24"/>
          <w:lang w:eastAsia="zh-CN"/>
        </w:rPr>
        <w:t>供应商</w:t>
      </w:r>
      <w:r>
        <w:rPr>
          <w:rFonts w:hint="eastAsia" w:hAnsi="宋体" w:cs="宋体"/>
          <w:sz w:val="24"/>
        </w:rPr>
        <w:t>编制的投标文件应当满足</w:t>
      </w:r>
      <w:r>
        <w:rPr>
          <w:rFonts w:hint="eastAsia" w:hAnsi="宋体" w:cs="宋体"/>
          <w:sz w:val="24"/>
          <w:lang w:eastAsia="zh-CN"/>
        </w:rPr>
        <w:t>招标文件</w:t>
      </w:r>
      <w:r>
        <w:rPr>
          <w:rFonts w:hint="eastAsia" w:hAnsi="宋体" w:cs="宋体"/>
          <w:sz w:val="24"/>
        </w:rPr>
        <w:t>规定的基本格式要求。</w:t>
      </w:r>
    </w:p>
    <w:p>
      <w:pPr>
        <w:autoSpaceDE w:val="0"/>
        <w:autoSpaceDN w:val="0"/>
        <w:spacing w:line="420" w:lineRule="exact"/>
        <w:ind w:firstLine="480" w:firstLineChars="200"/>
        <w:jc w:val="left"/>
        <w:outlineLvl w:val="0"/>
        <w:rPr>
          <w:rFonts w:hint="eastAsia" w:hAnsi="宋体" w:cs="宋体"/>
          <w:sz w:val="24"/>
        </w:rPr>
      </w:pPr>
      <w:r>
        <w:rPr>
          <w:rFonts w:hint="eastAsia" w:hAnsi="宋体" w:cs="宋体"/>
          <w:sz w:val="24"/>
          <w:lang w:val="en-US" w:eastAsia="zh-CN"/>
        </w:rPr>
        <w:t>19</w:t>
      </w:r>
      <w:r>
        <w:rPr>
          <w:rFonts w:hint="eastAsia" w:hAnsi="宋体" w:cs="宋体"/>
          <w:sz w:val="24"/>
        </w:rPr>
        <w:t>.2 投标文件应当对</w:t>
      </w:r>
      <w:r>
        <w:rPr>
          <w:rFonts w:hint="eastAsia" w:hAnsi="宋体" w:cs="宋体"/>
          <w:sz w:val="24"/>
          <w:lang w:eastAsia="zh-CN"/>
        </w:rPr>
        <w:t>招标文件</w:t>
      </w:r>
      <w:r>
        <w:rPr>
          <w:rFonts w:hint="eastAsia" w:hAnsi="宋体" w:cs="宋体"/>
          <w:sz w:val="24"/>
        </w:rPr>
        <w:t>有关设计周期、投标有效期、质量要求、招标范围内容作出响应。</w:t>
      </w:r>
    </w:p>
    <w:p>
      <w:pPr>
        <w:autoSpaceDE w:val="0"/>
        <w:autoSpaceDN w:val="0"/>
        <w:spacing w:line="420" w:lineRule="exact"/>
        <w:ind w:firstLine="480" w:firstLineChars="200"/>
        <w:jc w:val="left"/>
        <w:outlineLvl w:val="0"/>
        <w:rPr>
          <w:rFonts w:hint="eastAsia" w:hAnsi="宋体" w:cs="宋体"/>
          <w:sz w:val="24"/>
        </w:rPr>
      </w:pPr>
      <w:r>
        <w:rPr>
          <w:rFonts w:hint="eastAsia" w:hAnsi="宋体" w:cs="宋体"/>
          <w:sz w:val="24"/>
          <w:lang w:val="en-US" w:eastAsia="zh-CN"/>
        </w:rPr>
        <w:t>19</w:t>
      </w:r>
      <w:r>
        <w:rPr>
          <w:rFonts w:hint="eastAsia" w:hAnsi="宋体" w:cs="宋体"/>
          <w:sz w:val="24"/>
        </w:rPr>
        <w:t>.3 投标文件应用不褪色的材料书写或打印，并由</w:t>
      </w:r>
      <w:r>
        <w:rPr>
          <w:rFonts w:hint="eastAsia" w:hAnsi="宋体" w:cs="宋体"/>
          <w:sz w:val="24"/>
          <w:lang w:eastAsia="zh-CN"/>
        </w:rPr>
        <w:t>供应商</w:t>
      </w:r>
      <w:r>
        <w:rPr>
          <w:rFonts w:hint="eastAsia" w:hAnsi="宋体" w:cs="宋体"/>
          <w:sz w:val="24"/>
        </w:rPr>
        <w:t>的法定代表人或其委托代理人签字或盖单位章。委托代理人签字的，投标文件应附法定代表人签署的授权委托书。投标文件应尽量避免涂改、行间插字或删除。如果出现上述情况，改动之处应加盖单位公章或由</w:t>
      </w:r>
      <w:r>
        <w:rPr>
          <w:rFonts w:hint="eastAsia" w:hAnsi="宋体" w:cs="宋体"/>
          <w:sz w:val="24"/>
          <w:lang w:eastAsia="zh-CN"/>
        </w:rPr>
        <w:t>供应商</w:t>
      </w:r>
      <w:r>
        <w:rPr>
          <w:rFonts w:hint="eastAsia" w:hAnsi="宋体" w:cs="宋体"/>
          <w:sz w:val="24"/>
        </w:rPr>
        <w:t>的法定代表人或其授权的代理人签字确认。签字或盖章的具体要求见</w:t>
      </w:r>
      <w:r>
        <w:rPr>
          <w:rFonts w:hint="eastAsia" w:hAnsi="宋体" w:cs="宋体"/>
          <w:sz w:val="24"/>
          <w:lang w:eastAsia="zh-CN"/>
        </w:rPr>
        <w:t>供应商</w:t>
      </w:r>
      <w:r>
        <w:rPr>
          <w:rFonts w:hint="eastAsia" w:hAnsi="宋体" w:cs="宋体"/>
          <w:sz w:val="24"/>
        </w:rPr>
        <w:t>须知前附表。</w:t>
      </w:r>
    </w:p>
    <w:p>
      <w:pPr>
        <w:autoSpaceDE w:val="0"/>
        <w:autoSpaceDN w:val="0"/>
        <w:spacing w:line="420" w:lineRule="exact"/>
        <w:ind w:firstLine="480" w:firstLineChars="200"/>
        <w:jc w:val="left"/>
        <w:outlineLvl w:val="0"/>
        <w:rPr>
          <w:rFonts w:hint="eastAsia" w:hAnsi="宋体" w:cs="宋体"/>
          <w:sz w:val="24"/>
        </w:rPr>
      </w:pPr>
      <w:r>
        <w:rPr>
          <w:rFonts w:hint="eastAsia" w:asciiTheme="minorEastAsia" w:hAnsiTheme="minorEastAsia" w:eastAsiaTheme="minorEastAsia" w:cstheme="minorEastAsia"/>
          <w:sz w:val="24"/>
          <w:lang w:val="en-US" w:eastAsia="zh-CN"/>
        </w:rPr>
        <w:t>19</w:t>
      </w:r>
      <w:r>
        <w:rPr>
          <w:rFonts w:hint="eastAsia" w:asciiTheme="minorEastAsia" w:hAnsiTheme="minorEastAsia" w:eastAsiaTheme="minorEastAsia" w:cstheme="minorEastAsia"/>
          <w:sz w:val="24"/>
        </w:rPr>
        <w:t>.4</w:t>
      </w:r>
      <w:r>
        <w:rPr>
          <w:rFonts w:hint="eastAsia" w:hAnsi="宋体" w:cs="宋体"/>
          <w:sz w:val="24"/>
        </w:rPr>
        <w:t xml:space="preserve"> </w:t>
      </w:r>
      <w:r>
        <w:rPr>
          <w:rFonts w:hint="eastAsia" w:hAnsi="宋体" w:cs="宋体"/>
          <w:sz w:val="24"/>
          <w:lang w:eastAsia="zh-CN"/>
        </w:rPr>
        <w:t>供应商</w:t>
      </w:r>
      <w:r>
        <w:rPr>
          <w:rFonts w:hint="eastAsia" w:hAnsi="宋体" w:cs="宋体"/>
          <w:sz w:val="24"/>
        </w:rPr>
        <w:t>编制的投标文件份数见</w:t>
      </w:r>
      <w:r>
        <w:rPr>
          <w:rFonts w:hint="eastAsia" w:hAnsi="宋体" w:cs="宋体"/>
          <w:sz w:val="24"/>
          <w:lang w:eastAsia="zh-CN"/>
        </w:rPr>
        <w:t>供应商</w:t>
      </w:r>
      <w:r>
        <w:rPr>
          <w:rFonts w:hint="eastAsia" w:hAnsi="宋体" w:cs="宋体"/>
          <w:sz w:val="24"/>
        </w:rPr>
        <w:t>须知前附表，投标文件在正本和副本的封面上应清楚地标明“正本”、“副本”字样。正本与副本有差异时，以正本为准。正本中大小写不一致时，以大写为准。</w:t>
      </w:r>
    </w:p>
    <w:p>
      <w:pPr>
        <w:autoSpaceDE w:val="0"/>
        <w:autoSpaceDN w:val="0"/>
        <w:adjustRightInd w:val="0"/>
        <w:spacing w:line="460" w:lineRule="exact"/>
        <w:ind w:firstLine="480" w:firstLineChars="200"/>
        <w:jc w:val="left"/>
        <w:rPr>
          <w:rFonts w:hint="eastAsia" w:ascii="新宋体" w:hAnsi="新宋体" w:eastAsia="新宋体" w:cs="新宋体"/>
          <w:sz w:val="24"/>
        </w:rPr>
      </w:pPr>
      <w:r>
        <w:rPr>
          <w:rFonts w:hint="eastAsia" w:ascii="新宋体" w:hAnsi="新宋体" w:eastAsia="新宋体" w:cs="新宋体"/>
          <w:sz w:val="24"/>
          <w:lang w:val="en-US" w:eastAsia="zh-CN"/>
        </w:rPr>
        <w:t>19</w:t>
      </w:r>
      <w:r>
        <w:rPr>
          <w:rFonts w:hint="eastAsia" w:ascii="新宋体" w:hAnsi="新宋体" w:eastAsia="新宋体" w:cs="新宋体"/>
          <w:sz w:val="24"/>
        </w:rPr>
        <w:t>.5投标文件的正本与副本应分别装订成册，并编制目录，具体装订要求见</w:t>
      </w:r>
      <w:r>
        <w:rPr>
          <w:rFonts w:hint="eastAsia" w:ascii="新宋体" w:hAnsi="新宋体" w:eastAsia="新宋体" w:cs="宋体"/>
          <w:sz w:val="24"/>
          <w:lang w:eastAsia="zh-CN"/>
        </w:rPr>
        <w:t>招标项目基本内容及要求</w:t>
      </w:r>
      <w:r>
        <w:rPr>
          <w:rFonts w:hint="eastAsia" w:ascii="新宋体" w:hAnsi="新宋体" w:eastAsia="新宋体" w:cs="新宋体"/>
          <w:sz w:val="24"/>
        </w:rPr>
        <w:t>。</w:t>
      </w:r>
    </w:p>
    <w:p>
      <w:pPr>
        <w:widowControl/>
        <w:spacing w:line="360" w:lineRule="auto"/>
        <w:jc w:val="left"/>
        <w:rPr>
          <w:rFonts w:hAnsi="宋体"/>
          <w:b/>
          <w:color w:val="auto"/>
        </w:rPr>
      </w:pPr>
      <w:bookmarkStart w:id="4" w:name="_Toc283559961"/>
      <w:r>
        <w:rPr>
          <w:rFonts w:hAnsi="宋体"/>
          <w:b/>
          <w:color w:val="auto"/>
        </w:rPr>
        <w:t xml:space="preserve"> </w:t>
      </w:r>
      <w:bookmarkEnd w:id="4"/>
      <w:r>
        <w:rPr>
          <w:rFonts w:hint="eastAsia" w:ascii="宋体" w:hAnsi="宋体" w:cs="宋体"/>
          <w:b/>
          <w:bCs/>
          <w:sz w:val="32"/>
          <w:szCs w:val="32"/>
        </w:rPr>
        <w:t>四、投标文件的递交</w:t>
      </w:r>
    </w:p>
    <w:p>
      <w:pPr>
        <w:autoSpaceDE w:val="0"/>
        <w:autoSpaceDN w:val="0"/>
        <w:adjustRightInd w:val="0"/>
        <w:spacing w:line="440" w:lineRule="exact"/>
        <w:jc w:val="left"/>
        <w:outlineLvl w:val="0"/>
        <w:rPr>
          <w:rFonts w:hAnsi="宋体" w:cs="宋体"/>
          <w:b/>
          <w:sz w:val="24"/>
        </w:rPr>
      </w:pPr>
      <w:bookmarkStart w:id="5" w:name="_Toc283559962"/>
      <w:r>
        <w:rPr>
          <w:rFonts w:hint="eastAsia" w:hAnsi="宋体" w:cs="宋体"/>
          <w:b/>
          <w:sz w:val="24"/>
          <w:lang w:val="en-US" w:eastAsia="zh-CN"/>
        </w:rPr>
        <w:t>20</w:t>
      </w:r>
      <w:r>
        <w:rPr>
          <w:rFonts w:hAnsi="宋体" w:cs="宋体"/>
          <w:b/>
          <w:sz w:val="24"/>
        </w:rPr>
        <w:t xml:space="preserve">.1 </w:t>
      </w:r>
      <w:r>
        <w:rPr>
          <w:rFonts w:hint="eastAsia" w:hAnsi="宋体" w:cs="宋体"/>
          <w:b/>
          <w:sz w:val="24"/>
        </w:rPr>
        <w:t>投标文件的密封和标记</w:t>
      </w:r>
      <w:bookmarkEnd w:id="5"/>
    </w:p>
    <w:p>
      <w:pPr>
        <w:autoSpaceDE w:val="0"/>
        <w:autoSpaceDN w:val="0"/>
        <w:adjustRightInd w:val="0"/>
        <w:spacing w:line="420" w:lineRule="exact"/>
        <w:ind w:firstLine="480" w:firstLineChars="200"/>
        <w:jc w:val="left"/>
        <w:rPr>
          <w:rFonts w:hint="eastAsia" w:ascii="新宋体" w:hAnsi="新宋体" w:eastAsia="新宋体" w:cs="TimesNewRomanPSMT"/>
          <w:sz w:val="24"/>
        </w:rPr>
      </w:pPr>
      <w:bookmarkStart w:id="6" w:name="_Toc283559963"/>
      <w:r>
        <w:rPr>
          <w:rFonts w:hint="eastAsia" w:ascii="新宋体" w:hAnsi="新宋体" w:eastAsia="新宋体" w:cs="TimesNewRomanPSMT"/>
          <w:sz w:val="24"/>
          <w:lang w:eastAsia="zh-CN"/>
        </w:rPr>
        <w:t>20.1.1</w:t>
      </w:r>
      <w:r>
        <w:rPr>
          <w:rFonts w:hint="eastAsia" w:ascii="新宋体" w:hAnsi="新宋体" w:eastAsia="新宋体" w:cs="TimesNewRomanPSMT"/>
          <w:sz w:val="24"/>
        </w:rPr>
        <w:t xml:space="preserve"> 投标文件应密封包装，并加盖单位公章。</w:t>
      </w:r>
    </w:p>
    <w:p>
      <w:pPr>
        <w:autoSpaceDE w:val="0"/>
        <w:autoSpaceDN w:val="0"/>
        <w:adjustRightInd w:val="0"/>
        <w:spacing w:line="420" w:lineRule="exact"/>
        <w:ind w:firstLine="480" w:firstLineChars="200"/>
        <w:jc w:val="left"/>
        <w:rPr>
          <w:rFonts w:hint="eastAsia" w:ascii="新宋体" w:hAnsi="新宋体" w:eastAsia="新宋体" w:cs="仿宋_GB2312"/>
          <w:sz w:val="24"/>
        </w:rPr>
      </w:pPr>
      <w:r>
        <w:rPr>
          <w:rFonts w:hint="eastAsia" w:ascii="新宋体" w:hAnsi="新宋体" w:eastAsia="新宋体" w:cs="宋体"/>
          <w:sz w:val="24"/>
          <w:lang w:val="en-US" w:eastAsia="zh-CN"/>
        </w:rPr>
        <w:t>20</w:t>
      </w:r>
      <w:r>
        <w:rPr>
          <w:rFonts w:ascii="新宋体" w:hAnsi="新宋体" w:eastAsia="新宋体" w:cs="宋体"/>
          <w:sz w:val="24"/>
        </w:rPr>
        <w:t>.1.2</w:t>
      </w:r>
      <w:r>
        <w:rPr>
          <w:rFonts w:hint="eastAsia" w:ascii="新宋体" w:hAnsi="新宋体" w:eastAsia="新宋体" w:cs="宋体"/>
          <w:sz w:val="24"/>
        </w:rPr>
        <w:t xml:space="preserve"> 投标文件的封套上应写明的其他内容见</w:t>
      </w:r>
      <w:r>
        <w:rPr>
          <w:rFonts w:hint="eastAsia" w:ascii="新宋体" w:hAnsi="新宋体" w:eastAsia="新宋体" w:cs="宋体"/>
          <w:sz w:val="24"/>
          <w:lang w:eastAsia="zh-CN"/>
        </w:rPr>
        <w:t>招标项目基本内容及要求</w:t>
      </w:r>
      <w:r>
        <w:rPr>
          <w:rFonts w:hint="eastAsia" w:ascii="新宋体" w:hAnsi="新宋体" w:eastAsia="新宋体" w:cs="宋体"/>
          <w:sz w:val="24"/>
        </w:rPr>
        <w:t>。</w:t>
      </w:r>
    </w:p>
    <w:p>
      <w:pPr>
        <w:spacing w:line="420" w:lineRule="exact"/>
        <w:ind w:firstLine="480" w:firstLineChars="200"/>
        <w:rPr>
          <w:rFonts w:hint="eastAsia" w:ascii="新宋体" w:hAnsi="新宋体" w:eastAsia="新宋体"/>
          <w:sz w:val="24"/>
        </w:rPr>
      </w:pPr>
      <w:r>
        <w:rPr>
          <w:rFonts w:hint="eastAsia" w:ascii="新宋体" w:hAnsi="新宋体" w:eastAsia="新宋体"/>
          <w:sz w:val="24"/>
          <w:lang w:val="en-US" w:eastAsia="zh-CN"/>
        </w:rPr>
        <w:t>20</w:t>
      </w:r>
      <w:r>
        <w:rPr>
          <w:rFonts w:hint="eastAsia" w:ascii="新宋体" w:hAnsi="新宋体" w:eastAsia="新宋体"/>
          <w:sz w:val="24"/>
        </w:rPr>
        <w:t>.1.3 未按本章第</w:t>
      </w:r>
      <w:r>
        <w:rPr>
          <w:rFonts w:hint="eastAsia" w:ascii="新宋体" w:hAnsi="新宋体" w:eastAsia="新宋体"/>
          <w:sz w:val="24"/>
          <w:lang w:eastAsia="zh-CN"/>
        </w:rPr>
        <w:t>20.1.1</w:t>
      </w:r>
      <w:r>
        <w:rPr>
          <w:rFonts w:hint="eastAsia" w:ascii="新宋体" w:hAnsi="新宋体" w:eastAsia="新宋体"/>
          <w:sz w:val="24"/>
        </w:rPr>
        <w:t>项或第</w:t>
      </w:r>
      <w:r>
        <w:rPr>
          <w:rFonts w:hint="eastAsia" w:ascii="新宋体" w:hAnsi="新宋体" w:eastAsia="新宋体"/>
          <w:sz w:val="24"/>
          <w:lang w:val="en-US" w:eastAsia="zh-CN"/>
        </w:rPr>
        <w:t>20</w:t>
      </w:r>
      <w:r>
        <w:rPr>
          <w:rFonts w:hint="eastAsia" w:ascii="新宋体" w:hAnsi="新宋体" w:eastAsia="新宋体"/>
          <w:sz w:val="24"/>
        </w:rPr>
        <w:t>.1.2项要求密封和加写标记的投标文件，</w:t>
      </w:r>
      <w:r>
        <w:rPr>
          <w:rFonts w:hint="eastAsia" w:ascii="新宋体" w:hAnsi="新宋体" w:eastAsia="新宋体"/>
          <w:sz w:val="24"/>
          <w:lang w:eastAsia="zh-CN"/>
        </w:rPr>
        <w:t>采购人</w:t>
      </w:r>
      <w:r>
        <w:rPr>
          <w:rFonts w:hint="eastAsia" w:ascii="新宋体" w:hAnsi="新宋体" w:eastAsia="新宋体"/>
          <w:sz w:val="24"/>
        </w:rPr>
        <w:t>不予受理。</w:t>
      </w:r>
    </w:p>
    <w:p>
      <w:pPr>
        <w:autoSpaceDE w:val="0"/>
        <w:autoSpaceDN w:val="0"/>
        <w:spacing w:line="440" w:lineRule="exact"/>
        <w:jc w:val="left"/>
        <w:outlineLvl w:val="0"/>
        <w:rPr>
          <w:rFonts w:hAnsi="宋体" w:cs="宋体"/>
          <w:b/>
          <w:sz w:val="24"/>
        </w:rPr>
      </w:pPr>
      <w:r>
        <w:rPr>
          <w:rFonts w:hint="eastAsia" w:hAnsi="宋体" w:cs="宋体"/>
          <w:b/>
          <w:sz w:val="24"/>
          <w:lang w:val="en-US" w:eastAsia="zh-CN"/>
        </w:rPr>
        <w:t>20</w:t>
      </w:r>
      <w:r>
        <w:rPr>
          <w:rFonts w:hAnsi="宋体" w:cs="宋体"/>
          <w:b/>
          <w:sz w:val="24"/>
        </w:rPr>
        <w:t xml:space="preserve">.2 </w:t>
      </w:r>
      <w:r>
        <w:rPr>
          <w:rFonts w:hint="eastAsia" w:hAnsi="宋体" w:cs="宋体"/>
          <w:b/>
          <w:sz w:val="24"/>
        </w:rPr>
        <w:t>投标文件的递交</w:t>
      </w:r>
      <w:bookmarkEnd w:id="6"/>
    </w:p>
    <w:p>
      <w:pPr>
        <w:autoSpaceDE w:val="0"/>
        <w:autoSpaceDN w:val="0"/>
        <w:spacing w:line="440" w:lineRule="exact"/>
        <w:ind w:firstLine="480" w:firstLineChars="200"/>
        <w:jc w:val="left"/>
        <w:outlineLvl w:val="0"/>
        <w:rPr>
          <w:rFonts w:hAnsi="宋体" w:cs="宋体"/>
          <w:sz w:val="24"/>
        </w:rPr>
      </w:pPr>
      <w:r>
        <w:rPr>
          <w:rFonts w:hint="eastAsia" w:hAnsi="宋体" w:cs="宋体"/>
          <w:sz w:val="24"/>
          <w:lang w:val="en-US" w:eastAsia="zh-CN"/>
        </w:rPr>
        <w:t>20</w:t>
      </w:r>
      <w:r>
        <w:rPr>
          <w:rFonts w:hAnsi="宋体" w:cs="宋体"/>
          <w:sz w:val="24"/>
        </w:rPr>
        <w:t xml:space="preserve">.2.1 </w:t>
      </w:r>
      <w:r>
        <w:rPr>
          <w:rFonts w:hint="eastAsia" w:hAnsi="宋体" w:cs="宋体"/>
          <w:sz w:val="24"/>
          <w:lang w:eastAsia="zh-CN"/>
        </w:rPr>
        <w:t>供应商</w:t>
      </w:r>
      <w:r>
        <w:rPr>
          <w:rFonts w:hint="eastAsia" w:hAnsi="宋体" w:cs="宋体"/>
          <w:sz w:val="24"/>
        </w:rPr>
        <w:t>应在</w:t>
      </w:r>
      <w:r>
        <w:rPr>
          <w:rFonts w:hint="eastAsia" w:ascii="新宋体" w:hAnsi="新宋体" w:eastAsia="新宋体" w:cs="宋体"/>
          <w:sz w:val="24"/>
          <w:lang w:eastAsia="zh-CN"/>
        </w:rPr>
        <w:t>招标项目基本内容及要求</w:t>
      </w:r>
      <w:r>
        <w:rPr>
          <w:rFonts w:hint="eastAsia" w:hAnsi="宋体" w:cs="宋体"/>
          <w:sz w:val="24"/>
        </w:rPr>
        <w:t>中规定的投标截止时间前递交投标文件。</w:t>
      </w:r>
    </w:p>
    <w:p>
      <w:pPr>
        <w:autoSpaceDE w:val="0"/>
        <w:autoSpaceDN w:val="0"/>
        <w:spacing w:line="440" w:lineRule="exact"/>
        <w:ind w:firstLine="480" w:firstLineChars="200"/>
        <w:jc w:val="left"/>
        <w:outlineLvl w:val="0"/>
        <w:rPr>
          <w:rFonts w:hAnsi="宋体" w:cs="宋体"/>
          <w:sz w:val="24"/>
        </w:rPr>
      </w:pPr>
      <w:r>
        <w:rPr>
          <w:rFonts w:hint="eastAsia" w:hAnsi="宋体" w:cs="宋体"/>
          <w:sz w:val="24"/>
          <w:lang w:val="en-US" w:eastAsia="zh-CN"/>
        </w:rPr>
        <w:t>20</w:t>
      </w:r>
      <w:r>
        <w:rPr>
          <w:rFonts w:hAnsi="宋体" w:cs="宋体"/>
          <w:sz w:val="24"/>
        </w:rPr>
        <w:t xml:space="preserve">.2.2 </w:t>
      </w:r>
      <w:r>
        <w:rPr>
          <w:rFonts w:hint="eastAsia" w:hAnsi="宋体" w:cs="宋体"/>
          <w:sz w:val="24"/>
          <w:lang w:eastAsia="zh-CN"/>
        </w:rPr>
        <w:t>供应商</w:t>
      </w:r>
      <w:r>
        <w:rPr>
          <w:rFonts w:hint="eastAsia" w:hAnsi="宋体" w:cs="宋体"/>
          <w:sz w:val="24"/>
        </w:rPr>
        <w:t>递交投标文件的地点：见</w:t>
      </w:r>
      <w:r>
        <w:rPr>
          <w:rFonts w:hint="eastAsia" w:ascii="新宋体" w:hAnsi="新宋体" w:eastAsia="新宋体" w:cs="宋体"/>
          <w:sz w:val="24"/>
          <w:lang w:eastAsia="zh-CN"/>
        </w:rPr>
        <w:t>招标项目基本内容及要求</w:t>
      </w:r>
      <w:r>
        <w:rPr>
          <w:rFonts w:hint="eastAsia" w:hAnsi="宋体" w:cs="宋体"/>
          <w:sz w:val="24"/>
        </w:rPr>
        <w:t>。</w:t>
      </w:r>
    </w:p>
    <w:p>
      <w:pPr>
        <w:autoSpaceDE w:val="0"/>
        <w:autoSpaceDN w:val="0"/>
        <w:spacing w:line="440" w:lineRule="exact"/>
        <w:ind w:firstLine="480" w:firstLineChars="200"/>
        <w:jc w:val="left"/>
        <w:outlineLvl w:val="0"/>
        <w:rPr>
          <w:rFonts w:hAnsi="宋体" w:cs="宋体"/>
          <w:sz w:val="24"/>
        </w:rPr>
      </w:pPr>
      <w:r>
        <w:rPr>
          <w:rFonts w:hint="eastAsia" w:hAnsi="宋体" w:cs="宋体"/>
          <w:sz w:val="24"/>
          <w:lang w:val="en-US" w:eastAsia="zh-CN"/>
        </w:rPr>
        <w:t>20</w:t>
      </w:r>
      <w:r>
        <w:rPr>
          <w:rFonts w:hAnsi="宋体" w:cs="宋体"/>
          <w:sz w:val="24"/>
        </w:rPr>
        <w:t xml:space="preserve">.2.3 </w:t>
      </w:r>
      <w:r>
        <w:rPr>
          <w:rFonts w:hint="eastAsia" w:hAnsi="宋体" w:cs="宋体"/>
          <w:sz w:val="24"/>
        </w:rPr>
        <w:t>除</w:t>
      </w:r>
      <w:r>
        <w:rPr>
          <w:rFonts w:hint="eastAsia" w:ascii="新宋体" w:hAnsi="新宋体" w:eastAsia="新宋体" w:cs="宋体"/>
          <w:sz w:val="24"/>
          <w:lang w:eastAsia="zh-CN"/>
        </w:rPr>
        <w:t>招标项目基本内容及要求</w:t>
      </w:r>
      <w:r>
        <w:rPr>
          <w:rFonts w:hint="eastAsia" w:hAnsi="宋体" w:cs="宋体"/>
          <w:sz w:val="24"/>
        </w:rPr>
        <w:t>另有规定外，</w:t>
      </w:r>
      <w:r>
        <w:rPr>
          <w:rFonts w:hint="eastAsia" w:hAnsi="宋体" w:cs="宋体"/>
          <w:sz w:val="24"/>
          <w:lang w:eastAsia="zh-CN"/>
        </w:rPr>
        <w:t>供应商</w:t>
      </w:r>
      <w:r>
        <w:rPr>
          <w:rFonts w:hint="eastAsia" w:hAnsi="宋体" w:cs="宋体"/>
          <w:sz w:val="24"/>
        </w:rPr>
        <w:t>所递交的投标文件不予退还。</w:t>
      </w:r>
    </w:p>
    <w:p>
      <w:pPr>
        <w:autoSpaceDE w:val="0"/>
        <w:autoSpaceDN w:val="0"/>
        <w:spacing w:line="440" w:lineRule="exact"/>
        <w:ind w:firstLine="480" w:firstLineChars="200"/>
        <w:jc w:val="left"/>
        <w:outlineLvl w:val="0"/>
        <w:rPr>
          <w:rFonts w:hAnsi="宋体" w:cs="宋体"/>
          <w:sz w:val="24"/>
        </w:rPr>
      </w:pPr>
      <w:r>
        <w:rPr>
          <w:rFonts w:hint="eastAsia" w:hAnsi="宋体" w:cs="宋体"/>
          <w:sz w:val="24"/>
          <w:lang w:val="en-US" w:eastAsia="zh-CN"/>
        </w:rPr>
        <w:t>20</w:t>
      </w:r>
      <w:r>
        <w:rPr>
          <w:rFonts w:hAnsi="宋体" w:cs="宋体"/>
          <w:sz w:val="24"/>
        </w:rPr>
        <w:t>.2.4</w:t>
      </w:r>
      <w:r>
        <w:rPr>
          <w:rFonts w:hint="eastAsia" w:hAnsi="宋体" w:cs="宋体"/>
          <w:sz w:val="24"/>
        </w:rPr>
        <w:t xml:space="preserve"> 逾期送达的或者未送达指定地点的投标文件，</w:t>
      </w:r>
      <w:r>
        <w:rPr>
          <w:rFonts w:hint="eastAsia" w:hAnsi="宋体" w:cs="宋体"/>
          <w:sz w:val="24"/>
          <w:lang w:eastAsia="zh-CN"/>
        </w:rPr>
        <w:t>采购人</w:t>
      </w:r>
      <w:r>
        <w:rPr>
          <w:rFonts w:hint="eastAsia" w:hAnsi="宋体" w:cs="宋体"/>
          <w:sz w:val="24"/>
        </w:rPr>
        <w:t>不予受理。</w:t>
      </w:r>
    </w:p>
    <w:p>
      <w:pPr>
        <w:autoSpaceDE w:val="0"/>
        <w:autoSpaceDN w:val="0"/>
        <w:spacing w:line="440" w:lineRule="exact"/>
        <w:jc w:val="left"/>
        <w:outlineLvl w:val="0"/>
        <w:rPr>
          <w:rFonts w:hAnsi="宋体" w:cs="宋体"/>
          <w:b/>
          <w:sz w:val="24"/>
        </w:rPr>
      </w:pPr>
      <w:bookmarkStart w:id="7" w:name="_Toc283559964"/>
      <w:r>
        <w:rPr>
          <w:rFonts w:hint="eastAsia" w:hAnsi="宋体" w:cs="宋体"/>
          <w:b/>
          <w:sz w:val="24"/>
          <w:lang w:val="en-US" w:eastAsia="zh-CN"/>
        </w:rPr>
        <w:t>20</w:t>
      </w:r>
      <w:r>
        <w:rPr>
          <w:rFonts w:hAnsi="宋体" w:cs="宋体"/>
          <w:b/>
          <w:sz w:val="24"/>
        </w:rPr>
        <w:t xml:space="preserve">.3 </w:t>
      </w:r>
      <w:r>
        <w:rPr>
          <w:rFonts w:hint="eastAsia" w:hAnsi="宋体" w:cs="宋体"/>
          <w:b/>
          <w:sz w:val="24"/>
        </w:rPr>
        <w:t>投标文件的修改与撤回</w:t>
      </w:r>
      <w:bookmarkEnd w:id="7"/>
    </w:p>
    <w:p>
      <w:pPr>
        <w:autoSpaceDE w:val="0"/>
        <w:autoSpaceDN w:val="0"/>
        <w:spacing w:line="440" w:lineRule="exact"/>
        <w:ind w:firstLine="480" w:firstLineChars="200"/>
        <w:jc w:val="left"/>
        <w:outlineLvl w:val="0"/>
        <w:rPr>
          <w:rFonts w:hAnsi="宋体" w:cs="宋体"/>
          <w:sz w:val="24"/>
        </w:rPr>
      </w:pPr>
      <w:r>
        <w:rPr>
          <w:rFonts w:hint="eastAsia" w:hAnsi="宋体" w:cs="宋体"/>
          <w:sz w:val="24"/>
          <w:lang w:val="en-US" w:eastAsia="zh-CN"/>
        </w:rPr>
        <w:t>20</w:t>
      </w:r>
      <w:r>
        <w:rPr>
          <w:rFonts w:hAnsi="宋体" w:cs="宋体"/>
          <w:sz w:val="24"/>
        </w:rPr>
        <w:t xml:space="preserve">.3.1 </w:t>
      </w:r>
      <w:r>
        <w:rPr>
          <w:rFonts w:hint="eastAsia" w:hAnsi="宋体" w:cs="宋体"/>
          <w:sz w:val="24"/>
        </w:rPr>
        <w:t>在本章第</w:t>
      </w:r>
      <w:r>
        <w:rPr>
          <w:rFonts w:hint="eastAsia" w:hAnsi="宋体" w:cs="宋体"/>
          <w:sz w:val="24"/>
          <w:lang w:val="en-US" w:eastAsia="zh-CN"/>
        </w:rPr>
        <w:t>9.2</w:t>
      </w:r>
      <w:r>
        <w:rPr>
          <w:rFonts w:hint="eastAsia" w:hAnsi="宋体" w:cs="宋体"/>
          <w:sz w:val="24"/>
        </w:rPr>
        <w:t>项规定的投标截止时间前，</w:t>
      </w:r>
      <w:r>
        <w:rPr>
          <w:rFonts w:hint="eastAsia" w:hAnsi="宋体" w:cs="宋体"/>
          <w:sz w:val="24"/>
          <w:lang w:eastAsia="zh-CN"/>
        </w:rPr>
        <w:t>供应商</w:t>
      </w:r>
      <w:r>
        <w:rPr>
          <w:rFonts w:hint="eastAsia" w:hAnsi="宋体" w:cs="宋体"/>
          <w:sz w:val="24"/>
        </w:rPr>
        <w:t>可以修改或撤回已递交的投标文件，但应以书面形式通知</w:t>
      </w:r>
      <w:r>
        <w:rPr>
          <w:rFonts w:hint="eastAsia" w:hAnsi="宋体" w:cs="宋体"/>
          <w:sz w:val="24"/>
          <w:lang w:eastAsia="zh-CN"/>
        </w:rPr>
        <w:t>采购人</w:t>
      </w:r>
      <w:r>
        <w:rPr>
          <w:rFonts w:hint="eastAsia" w:hAnsi="宋体" w:cs="宋体"/>
          <w:sz w:val="24"/>
        </w:rPr>
        <w:t>。</w:t>
      </w:r>
    </w:p>
    <w:p>
      <w:pPr>
        <w:autoSpaceDE w:val="0"/>
        <w:autoSpaceDN w:val="0"/>
        <w:spacing w:line="440" w:lineRule="exact"/>
        <w:ind w:firstLine="480" w:firstLineChars="200"/>
        <w:jc w:val="left"/>
        <w:outlineLvl w:val="0"/>
        <w:rPr>
          <w:rFonts w:hint="eastAsia" w:ascii="新宋体" w:hAnsi="新宋体" w:eastAsia="新宋体" w:cs="宋体"/>
          <w:sz w:val="24"/>
          <w:lang w:eastAsia="zh-CN"/>
        </w:rPr>
      </w:pPr>
      <w:r>
        <w:rPr>
          <w:rFonts w:hint="eastAsia" w:hAnsi="宋体" w:cs="宋体"/>
          <w:sz w:val="24"/>
          <w:lang w:val="en-US" w:eastAsia="zh-CN"/>
        </w:rPr>
        <w:t>20</w:t>
      </w:r>
      <w:r>
        <w:rPr>
          <w:rFonts w:hAnsi="宋体" w:cs="宋体"/>
          <w:sz w:val="24"/>
        </w:rPr>
        <w:t xml:space="preserve">.3.2 </w:t>
      </w:r>
      <w:r>
        <w:rPr>
          <w:rFonts w:hint="eastAsia" w:hAnsi="宋体" w:cs="宋体"/>
          <w:sz w:val="24"/>
          <w:lang w:eastAsia="zh-CN"/>
        </w:rPr>
        <w:t>供应商</w:t>
      </w:r>
      <w:r>
        <w:rPr>
          <w:rFonts w:hint="eastAsia" w:hAnsi="宋体" w:cs="宋体"/>
          <w:sz w:val="24"/>
        </w:rPr>
        <w:t>修改或撤回已递交投标文件的书面通知应按照本章第</w:t>
      </w:r>
      <w:r>
        <w:rPr>
          <w:rFonts w:hint="eastAsia" w:hAnsi="宋体" w:cs="宋体"/>
          <w:sz w:val="24"/>
          <w:lang w:val="en-US" w:eastAsia="zh-CN"/>
        </w:rPr>
        <w:t>20.1</w:t>
      </w:r>
      <w:r>
        <w:rPr>
          <w:rFonts w:hint="eastAsia" w:hAnsi="宋体" w:cs="宋体"/>
          <w:sz w:val="24"/>
        </w:rPr>
        <w:t>项的要求签</w:t>
      </w:r>
      <w:r>
        <w:rPr>
          <w:rFonts w:hint="eastAsia" w:ascii="新宋体" w:hAnsi="新宋体" w:eastAsia="新宋体" w:cs="宋体"/>
          <w:sz w:val="24"/>
          <w:lang w:eastAsia="zh-CN"/>
        </w:rPr>
        <w:t>字或盖章。采购人收到书面通知后，向供应商出具签收凭证。</w:t>
      </w:r>
    </w:p>
    <w:p>
      <w:pPr>
        <w:autoSpaceDE w:val="0"/>
        <w:autoSpaceDN w:val="0"/>
        <w:spacing w:line="440" w:lineRule="exact"/>
        <w:ind w:firstLine="480" w:firstLineChars="200"/>
        <w:jc w:val="left"/>
        <w:outlineLvl w:val="0"/>
        <w:rPr>
          <w:rFonts w:hint="eastAsia" w:ascii="新宋体" w:hAnsi="新宋体" w:eastAsia="新宋体" w:cs="宋体"/>
          <w:sz w:val="24"/>
          <w:lang w:eastAsia="zh-CN"/>
        </w:rPr>
      </w:pPr>
      <w:r>
        <w:rPr>
          <w:rFonts w:hint="eastAsia" w:hAnsi="宋体" w:cs="宋体"/>
          <w:sz w:val="24"/>
          <w:lang w:val="en-US" w:eastAsia="zh-CN"/>
        </w:rPr>
        <w:t>20.3.3</w:t>
      </w:r>
      <w:r>
        <w:rPr>
          <w:rFonts w:hint="eastAsia" w:ascii="新宋体" w:hAnsi="新宋体" w:eastAsia="新宋体" w:cs="宋体"/>
          <w:sz w:val="24"/>
          <w:lang w:eastAsia="zh-CN"/>
        </w:rPr>
        <w:t xml:space="preserve"> 修改的内容为投标文件的组成部分。修改的投标文件应按照本章第</w:t>
      </w:r>
      <w:r>
        <w:rPr>
          <w:rFonts w:hint="eastAsia" w:ascii="新宋体" w:hAnsi="新宋体" w:eastAsia="新宋体" w:cs="宋体"/>
          <w:sz w:val="24"/>
          <w:lang w:val="en-US" w:eastAsia="zh-CN"/>
        </w:rPr>
        <w:t>19</w:t>
      </w:r>
      <w:r>
        <w:rPr>
          <w:rFonts w:hint="eastAsia" w:ascii="新宋体" w:hAnsi="新宋体" w:eastAsia="新宋体" w:cs="宋体"/>
          <w:sz w:val="24"/>
          <w:lang w:eastAsia="zh-CN"/>
        </w:rPr>
        <w:t>条、第</w:t>
      </w:r>
      <w:r>
        <w:rPr>
          <w:rFonts w:hint="eastAsia" w:ascii="新宋体" w:hAnsi="新宋体" w:eastAsia="新宋体" w:cs="宋体"/>
          <w:sz w:val="24"/>
          <w:lang w:val="en-US" w:eastAsia="zh-CN"/>
        </w:rPr>
        <w:t>20</w:t>
      </w:r>
      <w:r>
        <w:rPr>
          <w:rFonts w:hint="eastAsia" w:ascii="新宋体" w:hAnsi="新宋体" w:eastAsia="新宋体" w:cs="宋体"/>
          <w:sz w:val="24"/>
          <w:lang w:eastAsia="zh-CN"/>
        </w:rPr>
        <w:t>条规定进行编制、密封、标记和递交，并标明“修改”字样。</w:t>
      </w:r>
    </w:p>
    <w:p>
      <w:pPr>
        <w:widowControl/>
        <w:spacing w:line="360" w:lineRule="auto"/>
        <w:jc w:val="left"/>
        <w:rPr>
          <w:rFonts w:hint="eastAsia" w:ascii="宋体" w:hAnsi="宋体" w:cs="宋体"/>
          <w:b/>
          <w:bCs/>
          <w:sz w:val="32"/>
          <w:szCs w:val="32"/>
        </w:rPr>
      </w:pPr>
      <w:r>
        <w:rPr>
          <w:rFonts w:hint="eastAsia" w:ascii="宋体" w:hAnsi="宋体" w:cs="宋体"/>
          <w:b/>
          <w:bCs/>
          <w:sz w:val="32"/>
          <w:szCs w:val="32"/>
        </w:rPr>
        <w:t>五、开标与评标</w:t>
      </w:r>
    </w:p>
    <w:p>
      <w:pPr>
        <w:widowControl/>
        <w:spacing w:line="360" w:lineRule="auto"/>
        <w:jc w:val="left"/>
        <w:rPr>
          <w:rFonts w:hint="eastAsia" w:ascii="宋体" w:hAnsi="宋体" w:cs="宋体"/>
          <w:b/>
          <w:color w:val="333333"/>
          <w:kern w:val="0"/>
          <w:sz w:val="24"/>
        </w:rPr>
      </w:pPr>
      <w:r>
        <w:rPr>
          <w:rFonts w:hint="eastAsia" w:ascii="宋体" w:hAnsi="宋体" w:cs="宋体"/>
          <w:b/>
          <w:color w:val="333333"/>
          <w:kern w:val="0"/>
          <w:sz w:val="24"/>
        </w:rPr>
        <w:t>2</w:t>
      </w:r>
      <w:r>
        <w:rPr>
          <w:rFonts w:hint="eastAsia" w:ascii="宋体" w:hAnsi="宋体" w:cs="宋体"/>
          <w:b/>
          <w:color w:val="333333"/>
          <w:kern w:val="0"/>
          <w:sz w:val="24"/>
          <w:lang w:val="en-US" w:eastAsia="zh-CN"/>
        </w:rPr>
        <w:t>1</w:t>
      </w:r>
      <w:r>
        <w:rPr>
          <w:rFonts w:hint="eastAsia" w:ascii="宋体" w:hAnsi="宋体" w:cs="宋体"/>
          <w:b/>
          <w:color w:val="333333"/>
          <w:kern w:val="0"/>
          <w:sz w:val="24"/>
        </w:rPr>
        <w:t>.开标</w:t>
      </w:r>
    </w:p>
    <w:p>
      <w:pPr>
        <w:spacing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1</w:t>
      </w:r>
      <w:r>
        <w:rPr>
          <w:rFonts w:hint="eastAsia" w:ascii="宋体" w:hAnsi="宋体" w:cs="宋体"/>
          <w:sz w:val="24"/>
        </w:rPr>
        <w:t>.1 采购人在采购文件规定的投标截止时间（开标时间）和地点公开开标，并邀请所有供应商的法定代表人（单位负责人）或其委托代理人准时参加。</w:t>
      </w:r>
    </w:p>
    <w:p>
      <w:pPr>
        <w:spacing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1</w:t>
      </w:r>
      <w:r>
        <w:rPr>
          <w:rFonts w:hint="eastAsia" w:ascii="宋体" w:hAnsi="宋体" w:cs="宋体"/>
          <w:sz w:val="24"/>
        </w:rPr>
        <w:t>.2 主持人按下列程序进行开标：</w:t>
      </w:r>
    </w:p>
    <w:p>
      <w:pPr>
        <w:spacing w:line="360" w:lineRule="auto"/>
        <w:ind w:firstLine="480" w:firstLineChars="200"/>
        <w:rPr>
          <w:rFonts w:hint="eastAsia" w:ascii="宋体" w:hAnsi="宋体" w:cs="宋体"/>
          <w:sz w:val="24"/>
        </w:rPr>
      </w:pPr>
      <w:r>
        <w:rPr>
          <w:rFonts w:hint="eastAsia" w:ascii="宋体" w:hAnsi="宋体" w:cs="宋体"/>
          <w:sz w:val="24"/>
        </w:rPr>
        <w:t>（1）宣布开标纪律；</w:t>
      </w:r>
    </w:p>
    <w:p>
      <w:pPr>
        <w:spacing w:line="360" w:lineRule="auto"/>
        <w:ind w:firstLine="480" w:firstLineChars="200"/>
        <w:rPr>
          <w:rFonts w:hint="eastAsia" w:ascii="宋体" w:hAnsi="宋体" w:cs="宋体"/>
          <w:sz w:val="24"/>
        </w:rPr>
      </w:pPr>
      <w:r>
        <w:rPr>
          <w:rFonts w:hint="eastAsia" w:ascii="宋体" w:hAnsi="宋体" w:cs="宋体"/>
          <w:sz w:val="24"/>
        </w:rPr>
        <w:t>（2）公布在投标截止时间前递交投标文件的供应商名称，并点名确认供应商是否派人到场；</w:t>
      </w:r>
    </w:p>
    <w:p>
      <w:pPr>
        <w:spacing w:line="360" w:lineRule="auto"/>
        <w:ind w:firstLine="480" w:firstLineChars="200"/>
        <w:rPr>
          <w:rFonts w:hint="eastAsia" w:ascii="宋体" w:hAnsi="宋体" w:cs="宋体"/>
          <w:sz w:val="24"/>
        </w:rPr>
      </w:pPr>
      <w:r>
        <w:rPr>
          <w:rFonts w:hint="eastAsia" w:ascii="宋体" w:hAnsi="宋体" w:cs="宋体"/>
          <w:sz w:val="24"/>
        </w:rPr>
        <w:t>（3）宣布开标人、唱标人、记录人、监标人等有关人员姓名；</w:t>
      </w:r>
    </w:p>
    <w:p>
      <w:pPr>
        <w:spacing w:line="360" w:lineRule="auto"/>
        <w:ind w:firstLine="480" w:firstLineChars="200"/>
        <w:rPr>
          <w:rFonts w:hint="eastAsia" w:ascii="宋体" w:hAnsi="宋体" w:cs="宋体"/>
          <w:sz w:val="24"/>
        </w:rPr>
      </w:pPr>
      <w:r>
        <w:rPr>
          <w:rFonts w:hint="eastAsia" w:ascii="宋体" w:hAnsi="宋体" w:cs="宋体"/>
          <w:sz w:val="24"/>
        </w:rPr>
        <w:t>（4）按照供应商须知前附表规定检查投标文件的密封情况；</w:t>
      </w:r>
    </w:p>
    <w:p>
      <w:pPr>
        <w:spacing w:line="360" w:lineRule="auto"/>
        <w:ind w:firstLine="480" w:firstLineChars="200"/>
        <w:rPr>
          <w:rFonts w:hint="eastAsia" w:ascii="宋体" w:hAnsi="宋体" w:cs="宋体"/>
          <w:sz w:val="24"/>
        </w:rPr>
      </w:pPr>
      <w:r>
        <w:rPr>
          <w:rFonts w:hint="eastAsia" w:ascii="宋体" w:hAnsi="宋体" w:cs="宋体"/>
          <w:sz w:val="24"/>
        </w:rPr>
        <w:t>（5）按照供应商须知前附表的规定确定并宣布投标文件开标顺序；</w:t>
      </w:r>
    </w:p>
    <w:p>
      <w:pPr>
        <w:spacing w:line="360" w:lineRule="auto"/>
        <w:ind w:firstLine="480" w:firstLineChars="200"/>
        <w:rPr>
          <w:rFonts w:hint="eastAsia" w:ascii="宋体" w:hAnsi="宋体" w:cs="宋体"/>
          <w:sz w:val="24"/>
        </w:rPr>
      </w:pPr>
      <w:r>
        <w:rPr>
          <w:rFonts w:hint="eastAsia" w:ascii="宋体" w:hAnsi="宋体" w:cs="宋体"/>
          <w:sz w:val="24"/>
        </w:rPr>
        <w:t>（6）</w:t>
      </w:r>
      <w:r>
        <w:rPr>
          <w:rFonts w:hint="eastAsia" w:ascii="新宋体" w:hAnsi="新宋体" w:eastAsia="新宋体"/>
          <w:sz w:val="24"/>
        </w:rPr>
        <w:t>按照宣布的开标顺序当众开标，公布</w:t>
      </w:r>
      <w:r>
        <w:rPr>
          <w:rFonts w:hint="eastAsia" w:ascii="新宋体" w:hAnsi="新宋体" w:eastAsia="新宋体"/>
          <w:sz w:val="24"/>
          <w:lang w:eastAsia="zh-CN"/>
        </w:rPr>
        <w:t>供应商</w:t>
      </w:r>
      <w:r>
        <w:rPr>
          <w:rFonts w:hint="eastAsia" w:ascii="新宋体" w:hAnsi="新宋体" w:eastAsia="新宋体"/>
          <w:sz w:val="24"/>
        </w:rPr>
        <w:t>名称、投标保证金的递交情况、投标报价、质量目标、周期及其他内容，并记录在案；</w:t>
      </w:r>
    </w:p>
    <w:p>
      <w:pPr>
        <w:spacing w:line="400" w:lineRule="exact"/>
        <w:ind w:firstLine="410" w:firstLineChars="171"/>
        <w:rPr>
          <w:rFonts w:hint="eastAsia" w:ascii="新宋体" w:hAnsi="新宋体" w:eastAsia="新宋体"/>
          <w:sz w:val="24"/>
        </w:rPr>
      </w:pPr>
      <w:r>
        <w:rPr>
          <w:rFonts w:hint="eastAsia" w:ascii="新宋体" w:hAnsi="新宋体" w:eastAsia="新宋体"/>
          <w:sz w:val="24"/>
        </w:rPr>
        <w:t>（7）宣布招标控制价；</w:t>
      </w:r>
    </w:p>
    <w:p>
      <w:pPr>
        <w:spacing w:line="400" w:lineRule="exact"/>
        <w:ind w:firstLine="410" w:firstLineChars="171"/>
        <w:rPr>
          <w:rFonts w:hint="eastAsia" w:ascii="新宋体" w:hAnsi="新宋体" w:eastAsia="新宋体"/>
          <w:sz w:val="24"/>
        </w:rPr>
      </w:pPr>
      <w:r>
        <w:rPr>
          <w:rFonts w:hint="eastAsia" w:ascii="新宋体" w:hAnsi="新宋体" w:eastAsia="新宋体"/>
          <w:sz w:val="24"/>
        </w:rPr>
        <w:t>（8）</w:t>
      </w:r>
      <w:r>
        <w:rPr>
          <w:rFonts w:hint="eastAsia" w:ascii="新宋体" w:hAnsi="新宋体" w:eastAsia="新宋体"/>
          <w:sz w:val="24"/>
          <w:lang w:eastAsia="zh-CN"/>
        </w:rPr>
        <w:t>供应商</w:t>
      </w:r>
      <w:r>
        <w:rPr>
          <w:rFonts w:hint="eastAsia" w:ascii="新宋体" w:hAnsi="新宋体" w:eastAsia="新宋体"/>
          <w:sz w:val="24"/>
        </w:rPr>
        <w:t>代表、招标人代表、监标人、记录人等有关人员在开标记录上签字确认；</w:t>
      </w:r>
    </w:p>
    <w:p>
      <w:pPr>
        <w:spacing w:line="400" w:lineRule="exact"/>
        <w:ind w:firstLine="410" w:firstLineChars="171"/>
        <w:rPr>
          <w:rFonts w:ascii="新宋体" w:hAnsi="新宋体" w:eastAsia="新宋体"/>
          <w:sz w:val="24"/>
        </w:rPr>
      </w:pPr>
      <w:r>
        <w:rPr>
          <w:rFonts w:hint="eastAsia"/>
          <w:color w:val="000000"/>
          <w:sz w:val="24"/>
        </w:rPr>
        <w:t>（9）开标结束。</w:t>
      </w:r>
    </w:p>
    <w:p>
      <w:pPr>
        <w:spacing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1</w:t>
      </w:r>
      <w:r>
        <w:rPr>
          <w:rFonts w:hint="eastAsia" w:ascii="宋体" w:hAnsi="宋体" w:cs="宋体"/>
          <w:sz w:val="24"/>
        </w:rPr>
        <w:t>.3所有投标唱标完毕，如供应商代表对宣读的“开标一览表”上的内容有异议的，应在获得开标会主持人同意后当场提出。如确实属于唱标人员宣读错了的，经现场监督人员核实后，当场予以更正。</w:t>
      </w:r>
    </w:p>
    <w:p>
      <w:pPr>
        <w:autoSpaceDE w:val="0"/>
        <w:autoSpaceDN w:val="0"/>
        <w:adjustRightInd w:val="0"/>
        <w:spacing w:line="360" w:lineRule="auto"/>
        <w:rPr>
          <w:rFonts w:hint="eastAsia" w:ascii="宋体" w:hAnsi="宋体" w:cs="宋体"/>
          <w:b/>
          <w:color w:val="333333"/>
          <w:kern w:val="0"/>
          <w:sz w:val="24"/>
        </w:rPr>
      </w:pPr>
      <w:r>
        <w:rPr>
          <w:rFonts w:hint="eastAsia" w:ascii="宋体" w:hAnsi="宋体" w:cs="宋体"/>
          <w:b/>
          <w:color w:val="333333"/>
          <w:kern w:val="0"/>
          <w:sz w:val="24"/>
        </w:rPr>
        <w:t>2</w:t>
      </w:r>
      <w:r>
        <w:rPr>
          <w:rFonts w:hint="eastAsia" w:ascii="宋体" w:hAnsi="宋体" w:cs="宋体"/>
          <w:b/>
          <w:color w:val="333333"/>
          <w:kern w:val="0"/>
          <w:sz w:val="24"/>
          <w:lang w:val="en-US" w:eastAsia="zh-CN"/>
        </w:rPr>
        <w:t>2</w:t>
      </w:r>
      <w:r>
        <w:rPr>
          <w:rFonts w:hint="eastAsia" w:ascii="宋体" w:hAnsi="宋体" w:cs="宋体"/>
          <w:b/>
          <w:color w:val="333333"/>
          <w:kern w:val="0"/>
          <w:sz w:val="24"/>
        </w:rPr>
        <w:t>.评标委员会的组成</w:t>
      </w:r>
    </w:p>
    <w:p>
      <w:pPr>
        <w:spacing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2</w:t>
      </w:r>
      <w:r>
        <w:rPr>
          <w:rFonts w:hint="eastAsia" w:ascii="宋体" w:hAnsi="宋体" w:cs="宋体"/>
          <w:sz w:val="24"/>
        </w:rPr>
        <w:t>.1 评标由采购人依法组建的评标委员会负责。评标委员会由采购人代表1人及有关技术、经济等方面的专家</w:t>
      </w:r>
      <w:r>
        <w:rPr>
          <w:rFonts w:hint="eastAsia" w:ascii="宋体" w:hAnsi="宋体" w:cs="宋体"/>
          <w:sz w:val="24"/>
          <w:lang w:val="en-US" w:eastAsia="zh-CN"/>
        </w:rPr>
        <w:t>4</w:t>
      </w:r>
      <w:r>
        <w:rPr>
          <w:rFonts w:hint="eastAsia" w:ascii="宋体" w:hAnsi="宋体" w:cs="宋体"/>
          <w:sz w:val="24"/>
        </w:rPr>
        <w:t>人组成。评标委员会成员人数以及技术、经济等方面专家的确定方式见“招标项目基本内容及要求”规定。</w:t>
      </w:r>
    </w:p>
    <w:p>
      <w:pPr>
        <w:spacing w:line="360" w:lineRule="auto"/>
        <w:ind w:firstLine="482" w:firstLineChars="200"/>
        <w:rPr>
          <w:rFonts w:hint="eastAsia" w:ascii="宋体" w:hAnsi="宋体" w:cs="宋体"/>
          <w:b/>
          <w:bCs/>
          <w:sz w:val="24"/>
        </w:rPr>
      </w:pPr>
      <w:r>
        <w:rPr>
          <w:rFonts w:hint="eastAsia" w:ascii="宋体" w:hAnsi="宋体" w:cs="宋体"/>
          <w:b/>
          <w:bCs/>
          <w:sz w:val="24"/>
        </w:rPr>
        <w:t>2</w:t>
      </w:r>
      <w:r>
        <w:rPr>
          <w:rFonts w:hint="eastAsia" w:ascii="宋体" w:hAnsi="宋体" w:cs="宋体"/>
          <w:b/>
          <w:bCs/>
          <w:sz w:val="24"/>
          <w:lang w:val="en-US" w:eastAsia="zh-CN"/>
        </w:rPr>
        <w:t>2</w:t>
      </w:r>
      <w:r>
        <w:rPr>
          <w:rFonts w:hint="eastAsia" w:ascii="宋体" w:hAnsi="宋体" w:cs="宋体"/>
          <w:b/>
          <w:bCs/>
          <w:sz w:val="24"/>
        </w:rPr>
        <w:t>.2 评标委员会成员有下列情形之一的，应当回避：</w:t>
      </w:r>
    </w:p>
    <w:p>
      <w:pPr>
        <w:spacing w:line="360" w:lineRule="auto"/>
        <w:ind w:firstLine="482" w:firstLineChars="200"/>
        <w:rPr>
          <w:rFonts w:hint="eastAsia" w:ascii="宋体" w:hAnsi="宋体" w:cs="宋体"/>
          <w:b/>
          <w:bCs/>
          <w:sz w:val="24"/>
        </w:rPr>
      </w:pPr>
      <w:r>
        <w:rPr>
          <w:rFonts w:hint="eastAsia" w:ascii="宋体" w:hAnsi="宋体" w:cs="宋体"/>
          <w:b/>
          <w:bCs/>
          <w:sz w:val="24"/>
        </w:rPr>
        <w:t>（一）现在或者在采购活动发生前三年内，与供应商存在雇佣关系；</w:t>
      </w:r>
    </w:p>
    <w:p>
      <w:pPr>
        <w:spacing w:line="360" w:lineRule="auto"/>
        <w:ind w:firstLine="482" w:firstLineChars="200"/>
        <w:rPr>
          <w:rFonts w:hint="eastAsia" w:ascii="宋体" w:hAnsi="宋体" w:cs="宋体"/>
          <w:b/>
          <w:bCs/>
          <w:sz w:val="24"/>
        </w:rPr>
      </w:pPr>
      <w:r>
        <w:rPr>
          <w:rFonts w:hint="eastAsia" w:ascii="宋体" w:hAnsi="宋体" w:cs="宋体"/>
          <w:b/>
          <w:bCs/>
          <w:sz w:val="24"/>
        </w:rPr>
        <w:t>（二）现在或者在采购活动发生前三年内担任供应商的财务顾问、法律顾问或技术顾问；</w:t>
      </w:r>
    </w:p>
    <w:p>
      <w:pPr>
        <w:spacing w:line="360" w:lineRule="auto"/>
        <w:ind w:firstLine="482" w:firstLineChars="200"/>
        <w:rPr>
          <w:rFonts w:hint="eastAsia" w:ascii="宋体" w:hAnsi="宋体" w:cs="宋体"/>
          <w:b/>
          <w:bCs/>
          <w:sz w:val="24"/>
        </w:rPr>
      </w:pPr>
      <w:r>
        <w:rPr>
          <w:rFonts w:hint="eastAsia" w:ascii="宋体" w:hAnsi="宋体" w:cs="宋体"/>
          <w:b/>
          <w:bCs/>
          <w:sz w:val="24"/>
        </w:rPr>
        <w:t>（三）现在或者在采购活动发生前三年内是供应商的控股股东或者实际控制人；</w:t>
      </w:r>
    </w:p>
    <w:p>
      <w:pPr>
        <w:spacing w:line="360" w:lineRule="auto"/>
        <w:ind w:firstLine="482" w:firstLineChars="200"/>
        <w:rPr>
          <w:rFonts w:hint="eastAsia" w:ascii="宋体" w:hAnsi="宋体" w:cs="宋体"/>
          <w:b/>
          <w:bCs/>
          <w:sz w:val="24"/>
        </w:rPr>
      </w:pPr>
      <w:r>
        <w:rPr>
          <w:rFonts w:hint="eastAsia" w:ascii="宋体" w:hAnsi="宋体" w:cs="宋体"/>
          <w:b/>
          <w:bCs/>
          <w:sz w:val="24"/>
        </w:rPr>
        <w:t>（四）与供应商的法定代表人（单位负责人）或者负责人有直系血亲、三代以内旁系血亲及姻亲关系；</w:t>
      </w:r>
    </w:p>
    <w:p>
      <w:pPr>
        <w:spacing w:line="360" w:lineRule="auto"/>
        <w:ind w:firstLine="482" w:firstLineChars="200"/>
        <w:rPr>
          <w:rFonts w:hint="eastAsia" w:ascii="宋体" w:hAnsi="宋体" w:cs="宋体"/>
          <w:b/>
          <w:bCs/>
          <w:sz w:val="24"/>
        </w:rPr>
      </w:pPr>
      <w:r>
        <w:rPr>
          <w:rFonts w:hint="eastAsia" w:ascii="宋体" w:hAnsi="宋体" w:cs="宋体"/>
          <w:b/>
          <w:bCs/>
          <w:sz w:val="24"/>
        </w:rPr>
        <w:t>（五）与供应商之间存在其他影响或可能影响政府采购活动依法进行的利害关系。</w:t>
      </w:r>
    </w:p>
    <w:p>
      <w:pPr>
        <w:spacing w:line="360" w:lineRule="auto"/>
        <w:ind w:firstLine="482" w:firstLineChars="200"/>
        <w:rPr>
          <w:rFonts w:hint="eastAsia" w:ascii="宋体" w:hAnsi="宋体" w:cs="宋体"/>
          <w:b/>
          <w:bCs/>
          <w:sz w:val="24"/>
        </w:rPr>
      </w:pPr>
      <w:r>
        <w:rPr>
          <w:rFonts w:hint="eastAsia" w:ascii="宋体" w:hAnsi="宋体" w:cs="宋体"/>
          <w:b/>
          <w:bCs/>
          <w:sz w:val="24"/>
        </w:rPr>
        <w:t>供应商认为采购人员及相关人员与其他供应商有利害关系的，可以向采购人或者其委托的采购代理机构提出回避申请，并说明理由。采购人或者采购代理机构应当及时询问被申请回避人员，有利害关系的被申请回避人员应当回避。</w:t>
      </w:r>
    </w:p>
    <w:p>
      <w:pPr>
        <w:spacing w:line="360" w:lineRule="auto"/>
        <w:ind w:firstLine="482" w:firstLineChars="200"/>
        <w:rPr>
          <w:rFonts w:hint="eastAsia" w:ascii="宋体" w:hAnsi="宋体" w:cs="宋体"/>
          <w:b/>
          <w:bCs/>
          <w:sz w:val="24"/>
        </w:rPr>
      </w:pPr>
      <w:r>
        <w:rPr>
          <w:rFonts w:hint="eastAsia" w:ascii="宋体" w:hAnsi="宋体" w:cs="宋体"/>
          <w:b/>
          <w:bCs/>
          <w:sz w:val="24"/>
        </w:rPr>
        <w:t>2</w:t>
      </w:r>
      <w:r>
        <w:rPr>
          <w:rFonts w:hint="eastAsia" w:ascii="宋体" w:hAnsi="宋体" w:cs="宋体"/>
          <w:b/>
          <w:bCs/>
          <w:sz w:val="24"/>
          <w:lang w:val="en-US" w:eastAsia="zh-CN"/>
        </w:rPr>
        <w:t>2</w:t>
      </w:r>
      <w:r>
        <w:rPr>
          <w:rFonts w:hint="eastAsia" w:ascii="宋体" w:hAnsi="宋体" w:cs="宋体"/>
          <w:b/>
          <w:bCs/>
          <w:sz w:val="24"/>
        </w:rPr>
        <w:t>.3评标活动遵循公平、公正、科学和择优的原则。</w:t>
      </w:r>
    </w:p>
    <w:p>
      <w:pPr>
        <w:spacing w:line="360" w:lineRule="auto"/>
        <w:ind w:firstLine="482" w:firstLineChars="200"/>
        <w:rPr>
          <w:rFonts w:hint="eastAsia" w:ascii="宋体" w:hAnsi="宋体" w:cs="宋体"/>
          <w:b/>
          <w:bCs/>
          <w:sz w:val="24"/>
        </w:rPr>
      </w:pPr>
      <w:r>
        <w:rPr>
          <w:rFonts w:hint="eastAsia" w:ascii="宋体" w:hAnsi="宋体" w:cs="宋体"/>
          <w:b/>
          <w:bCs/>
          <w:sz w:val="24"/>
        </w:rPr>
        <w:t>2</w:t>
      </w:r>
      <w:r>
        <w:rPr>
          <w:rFonts w:hint="eastAsia" w:ascii="宋体" w:hAnsi="宋体" w:cs="宋体"/>
          <w:b/>
          <w:bCs/>
          <w:sz w:val="24"/>
          <w:lang w:val="en-US" w:eastAsia="zh-CN"/>
        </w:rPr>
        <w:t>2</w:t>
      </w:r>
      <w:r>
        <w:rPr>
          <w:rFonts w:hint="eastAsia" w:ascii="宋体" w:hAnsi="宋体" w:cs="宋体"/>
          <w:b/>
          <w:bCs/>
          <w:sz w:val="24"/>
        </w:rPr>
        <w:t>.4评标委员会由技术、经济方面的专家按“招标项目基本内容及要求”规定的人数组成。评标委员会负责具体评标事务，根据有关法律法规和采购文件规定的评标程序，按照评标方法及评标标准独立履行评标委员会职责。</w:t>
      </w:r>
    </w:p>
    <w:p>
      <w:pPr>
        <w:spacing w:line="360" w:lineRule="auto"/>
        <w:ind w:firstLine="482" w:firstLineChars="200"/>
        <w:rPr>
          <w:rFonts w:hint="eastAsia" w:ascii="宋体" w:hAnsi="宋体" w:cs="宋体"/>
          <w:b/>
          <w:bCs/>
          <w:sz w:val="24"/>
        </w:rPr>
      </w:pPr>
      <w:r>
        <w:rPr>
          <w:rFonts w:hint="eastAsia" w:ascii="宋体" w:hAnsi="宋体" w:cs="宋体"/>
          <w:b/>
          <w:bCs/>
          <w:sz w:val="24"/>
        </w:rPr>
        <w:t>2</w:t>
      </w:r>
      <w:r>
        <w:rPr>
          <w:rFonts w:hint="eastAsia" w:ascii="宋体" w:hAnsi="宋体" w:cs="宋体"/>
          <w:b/>
          <w:bCs/>
          <w:sz w:val="24"/>
          <w:lang w:val="en-US" w:eastAsia="zh-CN"/>
        </w:rPr>
        <w:t>2</w:t>
      </w:r>
      <w:r>
        <w:rPr>
          <w:rFonts w:hint="eastAsia" w:ascii="宋体" w:hAnsi="宋体" w:cs="宋体"/>
          <w:b/>
          <w:bCs/>
          <w:sz w:val="24"/>
        </w:rPr>
        <w:t>.5评审过程中，评审委员会应当推选</w:t>
      </w:r>
      <w:r>
        <w:rPr>
          <w:rFonts w:hint="eastAsia" w:ascii="宋体" w:hAnsi="宋体" w:cs="宋体"/>
          <w:b/>
          <w:bCs/>
          <w:sz w:val="24"/>
          <w:lang w:eastAsia="zh-CN"/>
        </w:rPr>
        <w:t>主任</w:t>
      </w:r>
      <w:r>
        <w:rPr>
          <w:rFonts w:hint="eastAsia" w:ascii="宋体" w:hAnsi="宋体" w:cs="宋体"/>
          <w:b/>
          <w:bCs/>
          <w:sz w:val="24"/>
        </w:rPr>
        <w:t>，但采购人代表不得担任</w:t>
      </w:r>
      <w:r>
        <w:rPr>
          <w:rFonts w:hint="eastAsia" w:ascii="宋体" w:hAnsi="宋体" w:cs="宋体"/>
          <w:b/>
          <w:bCs/>
          <w:sz w:val="24"/>
          <w:lang w:eastAsia="zh-CN"/>
        </w:rPr>
        <w:t>主任</w:t>
      </w:r>
      <w:r>
        <w:rPr>
          <w:rFonts w:hint="eastAsia" w:ascii="宋体" w:hAnsi="宋体" w:cs="宋体"/>
          <w:b/>
          <w:bCs/>
          <w:sz w:val="24"/>
        </w:rPr>
        <w:t>；评审专家对本单位的政府采购项目只能作为采购人代表参与评审活动，采购单位已入选政府采购评审专家库内专家必须回避本单位评标，不得担任本单位政府采购事项评标专家。</w:t>
      </w:r>
    </w:p>
    <w:p>
      <w:pPr>
        <w:autoSpaceDE w:val="0"/>
        <w:autoSpaceDN w:val="0"/>
        <w:adjustRightInd w:val="0"/>
        <w:spacing w:line="360" w:lineRule="auto"/>
        <w:rPr>
          <w:rFonts w:hint="eastAsia" w:ascii="宋体" w:hAnsi="宋体" w:cs="宋体"/>
          <w:b/>
          <w:color w:val="333333"/>
          <w:kern w:val="0"/>
          <w:sz w:val="24"/>
        </w:rPr>
      </w:pPr>
      <w:r>
        <w:rPr>
          <w:rFonts w:hint="eastAsia" w:ascii="宋体" w:hAnsi="宋体" w:cs="宋体"/>
          <w:b/>
          <w:color w:val="333333"/>
          <w:kern w:val="0"/>
          <w:sz w:val="24"/>
        </w:rPr>
        <w:t>2</w:t>
      </w:r>
      <w:r>
        <w:rPr>
          <w:rFonts w:hint="eastAsia" w:ascii="宋体" w:hAnsi="宋体" w:cs="宋体"/>
          <w:b/>
          <w:color w:val="333333"/>
          <w:kern w:val="0"/>
          <w:sz w:val="24"/>
          <w:lang w:val="en-US" w:eastAsia="zh-CN"/>
        </w:rPr>
        <w:t>3</w:t>
      </w:r>
      <w:r>
        <w:rPr>
          <w:rFonts w:hint="eastAsia" w:ascii="宋体" w:hAnsi="宋体" w:cs="宋体"/>
          <w:b/>
          <w:color w:val="333333"/>
          <w:kern w:val="0"/>
          <w:sz w:val="24"/>
        </w:rPr>
        <w:t>.投标文件的初审</w:t>
      </w:r>
    </w:p>
    <w:p>
      <w:pPr>
        <w:spacing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3</w:t>
      </w:r>
      <w:r>
        <w:rPr>
          <w:rFonts w:hint="eastAsia" w:ascii="宋体" w:hAnsi="宋体" w:cs="宋体"/>
          <w:sz w:val="24"/>
        </w:rPr>
        <w:t>.2 符合性检查。对资格性检查合格的供应商递交的投标文件，依据采购文件的规定，审查投标文件的有效性、完整性和对采购文件的响应程度，以确定投标文件是否对采购文件的实质性要求作出响应。</w:t>
      </w:r>
    </w:p>
    <w:p>
      <w:pPr>
        <w:spacing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3</w:t>
      </w:r>
      <w:r>
        <w:rPr>
          <w:rFonts w:hint="eastAsia" w:ascii="宋体" w:hAnsi="宋体" w:cs="宋体"/>
          <w:sz w:val="24"/>
        </w:rPr>
        <w:t>.2.1 实质上响应的投标是指与采购文件的全部条款、条件和规格相符，没有重大偏离；</w:t>
      </w:r>
    </w:p>
    <w:p>
      <w:pPr>
        <w:spacing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3</w:t>
      </w:r>
      <w:r>
        <w:rPr>
          <w:rFonts w:hint="eastAsia" w:ascii="宋体" w:hAnsi="宋体" w:cs="宋体"/>
          <w:sz w:val="24"/>
        </w:rPr>
        <w:t>.2.2 重大偏离系指供应商货物的技术指标、数量和交货期限等明显不能满足采购文件的要求，或者实质上与采购文件不一致，而且限制了采购单位的权利或供应商的义务，纠正这些偏离将对其它实质上响应要求的供应商的竞争地位产生不公正的影响；</w:t>
      </w:r>
    </w:p>
    <w:p>
      <w:pPr>
        <w:spacing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3</w:t>
      </w:r>
      <w:r>
        <w:rPr>
          <w:rFonts w:hint="eastAsia" w:ascii="宋体" w:hAnsi="宋体" w:cs="宋体"/>
          <w:sz w:val="24"/>
        </w:rPr>
        <w:t>.2.3 重大偏离不允许在开标后修正，但评标委员会将根据供应商须知第26.4条的规定，允许修正投标中不构成重大偏离的地方，这些修正不会影响到其他提交实质性响应投标的供应商的公平竞争地位。</w:t>
      </w:r>
    </w:p>
    <w:p>
      <w:pPr>
        <w:spacing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3</w:t>
      </w:r>
      <w:r>
        <w:rPr>
          <w:rFonts w:hint="eastAsia" w:ascii="宋体" w:hAnsi="宋体" w:cs="宋体"/>
          <w:sz w:val="24"/>
        </w:rPr>
        <w:t>.2.4 如果投标文件实质上没有响应采购文件的要求，将作为无效投标处理，供应商不得再对投标文件进行任何修正从而使其投标成为实质上响应的投标；</w:t>
      </w:r>
    </w:p>
    <w:p>
      <w:pPr>
        <w:spacing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3</w:t>
      </w:r>
      <w:r>
        <w:rPr>
          <w:rFonts w:hint="eastAsia" w:ascii="宋体" w:hAnsi="宋体" w:cs="宋体"/>
          <w:sz w:val="24"/>
        </w:rPr>
        <w:t>.2.5 评标委员会审定投标文件的响应性根据投标文件本身的内容而不仅限于投标文件本身的内容。</w:t>
      </w:r>
    </w:p>
    <w:p>
      <w:pPr>
        <w:spacing w:line="360" w:lineRule="auto"/>
        <w:ind w:firstLine="482" w:firstLineChars="200"/>
        <w:rPr>
          <w:rFonts w:hint="eastAsia" w:ascii="宋体" w:hAnsi="宋体" w:cs="宋体"/>
          <w:b/>
          <w:bCs/>
          <w:sz w:val="24"/>
        </w:rPr>
      </w:pPr>
      <w:r>
        <w:rPr>
          <w:rFonts w:hint="eastAsia" w:ascii="宋体" w:hAnsi="宋体" w:cs="宋体"/>
          <w:b/>
          <w:bCs/>
          <w:sz w:val="24"/>
        </w:rPr>
        <w:t>2</w:t>
      </w:r>
      <w:r>
        <w:rPr>
          <w:rFonts w:hint="eastAsia" w:ascii="宋体" w:hAnsi="宋体" w:cs="宋体"/>
          <w:b/>
          <w:bCs/>
          <w:sz w:val="24"/>
          <w:lang w:val="en-US" w:eastAsia="zh-CN"/>
        </w:rPr>
        <w:t>3</w:t>
      </w:r>
      <w:r>
        <w:rPr>
          <w:rFonts w:hint="eastAsia" w:ascii="宋体" w:hAnsi="宋体" w:cs="宋体"/>
          <w:b/>
          <w:bCs/>
          <w:sz w:val="24"/>
        </w:rPr>
        <w:t>.3 投标文件属下列情况之一的，按照无效投标处理：</w:t>
      </w:r>
    </w:p>
    <w:p>
      <w:pPr>
        <w:spacing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3</w:t>
      </w:r>
      <w:r>
        <w:rPr>
          <w:rFonts w:hint="eastAsia" w:ascii="宋体" w:hAnsi="宋体" w:cs="宋体"/>
          <w:sz w:val="24"/>
        </w:rPr>
        <w:t>.3.1应交末交投标保证金或未足额交纳保证金的；</w:t>
      </w:r>
    </w:p>
    <w:p>
      <w:pPr>
        <w:spacing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3</w:t>
      </w:r>
      <w:r>
        <w:rPr>
          <w:rFonts w:hint="eastAsia" w:ascii="宋体" w:hAnsi="宋体" w:cs="宋体"/>
          <w:sz w:val="24"/>
        </w:rPr>
        <w:t xml:space="preserve">.3.2未按采购文件规定要求签署、盖章、密封和标记的； </w:t>
      </w:r>
    </w:p>
    <w:p>
      <w:pPr>
        <w:spacing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3</w:t>
      </w:r>
      <w:r>
        <w:rPr>
          <w:rFonts w:hint="eastAsia" w:ascii="宋体" w:hAnsi="宋体" w:cs="宋体"/>
          <w:sz w:val="24"/>
        </w:rPr>
        <w:t>.3.3不具备采购文件中规定资格要求的；</w:t>
      </w:r>
    </w:p>
    <w:p>
      <w:pPr>
        <w:spacing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3</w:t>
      </w:r>
      <w:r>
        <w:rPr>
          <w:rFonts w:hint="eastAsia" w:ascii="宋体" w:hAnsi="宋体" w:cs="宋体"/>
          <w:sz w:val="24"/>
        </w:rPr>
        <w:t>.3.4供应商法定代表人（单位负责人）或其授权代表未按规定到开标现场并签字确认唱标结果的；</w:t>
      </w:r>
    </w:p>
    <w:p>
      <w:pPr>
        <w:spacing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3</w:t>
      </w:r>
      <w:r>
        <w:rPr>
          <w:rFonts w:hint="eastAsia" w:ascii="宋体" w:hAnsi="宋体" w:cs="宋体"/>
          <w:sz w:val="24"/>
        </w:rPr>
        <w:t>.3.5不按评标委员会要求澄清、说明或补正；</w:t>
      </w:r>
    </w:p>
    <w:p>
      <w:pPr>
        <w:spacing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3</w:t>
      </w:r>
      <w:r>
        <w:rPr>
          <w:rFonts w:hint="eastAsia" w:ascii="宋体" w:hAnsi="宋体" w:cs="宋体"/>
          <w:sz w:val="24"/>
        </w:rPr>
        <w:t>.3.6投标文件的关键内容字迹模糊，无法辨认的；</w:t>
      </w:r>
    </w:p>
    <w:p>
      <w:pPr>
        <w:spacing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3</w:t>
      </w:r>
      <w:r>
        <w:rPr>
          <w:rFonts w:hint="eastAsia" w:ascii="宋体" w:hAnsi="宋体" w:cs="宋体"/>
          <w:sz w:val="24"/>
        </w:rPr>
        <w:t>.3.7供应商递交两份或两份以上，内容不同又未在投标文件中声明哪一份有效的投标文件的；</w:t>
      </w:r>
    </w:p>
    <w:p>
      <w:pPr>
        <w:spacing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3</w:t>
      </w:r>
      <w:r>
        <w:rPr>
          <w:rFonts w:hint="eastAsia" w:ascii="宋体" w:hAnsi="宋体" w:cs="宋体"/>
          <w:sz w:val="24"/>
        </w:rPr>
        <w:t>.3.8不符合采购文件规定的实质性要求的；</w:t>
      </w:r>
    </w:p>
    <w:p>
      <w:pPr>
        <w:spacing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3</w:t>
      </w:r>
      <w:r>
        <w:rPr>
          <w:rFonts w:hint="eastAsia" w:ascii="宋体" w:hAnsi="宋体" w:cs="宋体"/>
          <w:sz w:val="24"/>
        </w:rPr>
        <w:t>.3.9不符合法律法规规定的其他实质性要求的；</w:t>
      </w:r>
    </w:p>
    <w:p>
      <w:pPr>
        <w:spacing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3</w:t>
      </w:r>
      <w:r>
        <w:rPr>
          <w:rFonts w:hint="eastAsia" w:ascii="宋体" w:hAnsi="宋体" w:cs="宋体"/>
          <w:sz w:val="24"/>
        </w:rPr>
        <w:t>.3.10属于采购文件规定的无效投标或者废标情形的。</w:t>
      </w:r>
    </w:p>
    <w:p>
      <w:pPr>
        <w:spacing w:line="360" w:lineRule="auto"/>
        <w:ind w:firstLine="482" w:firstLineChars="200"/>
        <w:rPr>
          <w:rFonts w:hint="eastAsia" w:ascii="宋体" w:hAnsi="宋体" w:cs="宋体"/>
          <w:sz w:val="24"/>
        </w:rPr>
      </w:pPr>
      <w:r>
        <w:rPr>
          <w:rFonts w:hint="eastAsia" w:ascii="宋体" w:hAnsi="宋体" w:cs="宋体"/>
          <w:b/>
          <w:bCs/>
          <w:sz w:val="24"/>
        </w:rPr>
        <w:t>2</w:t>
      </w:r>
      <w:r>
        <w:rPr>
          <w:rFonts w:hint="eastAsia" w:ascii="宋体" w:hAnsi="宋体" w:cs="宋体"/>
          <w:b/>
          <w:bCs/>
          <w:sz w:val="24"/>
          <w:lang w:val="en-US" w:eastAsia="zh-CN"/>
        </w:rPr>
        <w:t>3</w:t>
      </w:r>
      <w:r>
        <w:rPr>
          <w:rFonts w:hint="eastAsia" w:ascii="宋体" w:hAnsi="宋体" w:cs="宋体"/>
          <w:b/>
          <w:bCs/>
          <w:sz w:val="24"/>
        </w:rPr>
        <w:t>.3.11在评审过程中，评标委员会发现供应商有下列表现形式之一的，可以认定属于串通投标的行为，串通投标行为一经认定，将取消其投标资格并按照相关规定进行处罚。串通投标的具体表现形式如下：</w:t>
      </w:r>
    </w:p>
    <w:p>
      <w:pPr>
        <w:spacing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3</w:t>
      </w:r>
      <w:r>
        <w:rPr>
          <w:rFonts w:hint="eastAsia" w:ascii="宋体" w:hAnsi="宋体" w:cs="宋体"/>
          <w:sz w:val="24"/>
        </w:rPr>
        <w:t>.3.11.1不同供应商的投标各项报价存在异常一致的；</w:t>
      </w:r>
    </w:p>
    <w:p>
      <w:pPr>
        <w:spacing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3</w:t>
      </w:r>
      <w:r>
        <w:rPr>
          <w:rFonts w:hint="eastAsia" w:ascii="宋体" w:hAnsi="宋体" w:cs="宋体"/>
          <w:sz w:val="24"/>
        </w:rPr>
        <w:t>.3.11.2不同供应商的投标文件错、漏之处一致或者雷同的；</w:t>
      </w:r>
    </w:p>
    <w:p>
      <w:pPr>
        <w:spacing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3</w:t>
      </w:r>
      <w:r>
        <w:rPr>
          <w:rFonts w:hint="eastAsia" w:ascii="宋体" w:hAnsi="宋体" w:cs="宋体"/>
          <w:sz w:val="24"/>
        </w:rPr>
        <w:t>.3.11.3不同供应商的投标总报价相近且各分项报价、投标产品价格明细表内容混乱不能相互对应、乱调乱压或者乱抬的，在询标时没有合理的解释或者不能提供计算依据和报价依据的；</w:t>
      </w:r>
    </w:p>
    <w:p>
      <w:pPr>
        <w:spacing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3</w:t>
      </w:r>
      <w:r>
        <w:rPr>
          <w:rFonts w:hint="eastAsia" w:ascii="宋体" w:hAnsi="宋体" w:cs="宋体"/>
          <w:sz w:val="24"/>
        </w:rPr>
        <w:t>.3.11.4不同供应商的投标文件由同一单位或者同一个人编制的；</w:t>
      </w:r>
    </w:p>
    <w:p>
      <w:pPr>
        <w:spacing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3</w:t>
      </w:r>
      <w:r>
        <w:rPr>
          <w:rFonts w:hint="eastAsia" w:ascii="宋体" w:hAnsi="宋体" w:cs="宋体"/>
          <w:sz w:val="24"/>
        </w:rPr>
        <w:t>.3.11.5不同供应商的投标文件中，项目班子成员出现同一人的；</w:t>
      </w:r>
    </w:p>
    <w:p>
      <w:pPr>
        <w:spacing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3</w:t>
      </w:r>
      <w:r>
        <w:rPr>
          <w:rFonts w:hint="eastAsia" w:ascii="宋体" w:hAnsi="宋体" w:cs="宋体"/>
          <w:sz w:val="24"/>
        </w:rPr>
        <w:t>.3.11.6不同供应商的投标文件中加盖了对方的公章，或者相互装订了标有对方名称的文件材料、资格资信证明文件等；</w:t>
      </w:r>
    </w:p>
    <w:p>
      <w:pPr>
        <w:spacing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3</w:t>
      </w:r>
      <w:r>
        <w:rPr>
          <w:rFonts w:hint="eastAsia" w:ascii="宋体" w:hAnsi="宋体" w:cs="宋体"/>
          <w:sz w:val="24"/>
        </w:rPr>
        <w:t>.3.11.7不同供应商聘请同一人为其投标提供技术咨询服务的(采购工程本身要求采用专有技术的除外)；</w:t>
      </w:r>
    </w:p>
    <w:p>
      <w:pPr>
        <w:spacing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3</w:t>
      </w:r>
      <w:r>
        <w:rPr>
          <w:rFonts w:hint="eastAsia" w:ascii="宋体" w:hAnsi="宋体" w:cs="宋体"/>
          <w:sz w:val="24"/>
        </w:rPr>
        <w:t>.3.11.8不同供应商的投标保证金由同一个人或者同一个企业缴纳的；</w:t>
      </w:r>
    </w:p>
    <w:p>
      <w:pPr>
        <w:spacing w:line="360" w:lineRule="auto"/>
        <w:ind w:firstLine="480" w:firstLineChars="200"/>
        <w:rPr>
          <w:rFonts w:hint="eastAsia" w:ascii="宋体" w:hAnsi="宋体" w:cs="宋体"/>
          <w:sz w:val="24"/>
        </w:rPr>
      </w:pPr>
      <w:r>
        <w:rPr>
          <w:rFonts w:hint="eastAsia" w:ascii="宋体" w:hAnsi="宋体" w:cs="宋体"/>
          <w:sz w:val="24"/>
        </w:rPr>
        <w:t xml:space="preserve"> 2</w:t>
      </w:r>
      <w:r>
        <w:rPr>
          <w:rFonts w:hint="eastAsia" w:ascii="宋体" w:hAnsi="宋体" w:cs="宋体"/>
          <w:sz w:val="24"/>
          <w:lang w:val="en-US" w:eastAsia="zh-CN"/>
        </w:rPr>
        <w:t>3</w:t>
      </w:r>
      <w:r>
        <w:rPr>
          <w:rFonts w:hint="eastAsia" w:ascii="宋体" w:hAnsi="宋体" w:cs="宋体"/>
          <w:sz w:val="24"/>
        </w:rPr>
        <w:t>.3.11.9评标委员会依法认定的其他串通投标的行为。</w:t>
      </w:r>
    </w:p>
    <w:p>
      <w:pPr>
        <w:spacing w:line="360" w:lineRule="auto"/>
        <w:ind w:firstLine="482" w:firstLineChars="200"/>
        <w:rPr>
          <w:rFonts w:hint="eastAsia" w:ascii="宋体" w:hAnsi="宋体" w:cs="宋体"/>
          <w:b/>
          <w:bCs/>
          <w:sz w:val="24"/>
        </w:rPr>
      </w:pPr>
      <w:r>
        <w:rPr>
          <w:rFonts w:hint="eastAsia" w:ascii="宋体" w:hAnsi="宋体" w:cs="宋体"/>
          <w:b/>
          <w:bCs/>
          <w:sz w:val="24"/>
        </w:rPr>
        <w:t>2</w:t>
      </w:r>
      <w:r>
        <w:rPr>
          <w:rFonts w:hint="eastAsia" w:ascii="宋体" w:hAnsi="宋体" w:cs="宋体"/>
          <w:b/>
          <w:bCs/>
          <w:sz w:val="24"/>
          <w:lang w:val="en-US" w:eastAsia="zh-CN"/>
        </w:rPr>
        <w:t>3</w:t>
      </w:r>
      <w:r>
        <w:rPr>
          <w:rFonts w:hint="eastAsia" w:ascii="宋体" w:hAnsi="宋体" w:cs="宋体"/>
          <w:b/>
          <w:bCs/>
          <w:sz w:val="24"/>
        </w:rPr>
        <w:t>.4开标时，投标文件中开标一览表(报价表)内容与投标文件中明细表内容不一致的，以开标一览表(报价表)为准。</w:t>
      </w:r>
    </w:p>
    <w:p>
      <w:pPr>
        <w:spacing w:line="360" w:lineRule="auto"/>
        <w:ind w:firstLine="480" w:firstLineChars="200"/>
        <w:rPr>
          <w:rFonts w:hint="eastAsia" w:ascii="宋体" w:hAnsi="宋体" w:cs="宋体"/>
          <w:sz w:val="24"/>
        </w:rPr>
      </w:pPr>
      <w:r>
        <w:rPr>
          <w:rFonts w:hint="eastAsia" w:ascii="宋体" w:hAnsi="宋体" w:cs="宋体"/>
          <w:sz w:val="24"/>
        </w:rPr>
        <w:t>（1）投标文件的大写金额和小写金额不一致的，以大写金额为准；</w:t>
      </w:r>
    </w:p>
    <w:p>
      <w:pPr>
        <w:spacing w:line="360" w:lineRule="auto"/>
        <w:ind w:firstLine="480" w:firstLineChars="200"/>
        <w:rPr>
          <w:rFonts w:hint="eastAsia" w:ascii="宋体" w:hAnsi="宋体" w:cs="宋体"/>
          <w:sz w:val="24"/>
        </w:rPr>
      </w:pPr>
      <w:r>
        <w:rPr>
          <w:rFonts w:hint="eastAsia" w:ascii="宋体" w:hAnsi="宋体" w:cs="宋体"/>
          <w:sz w:val="24"/>
        </w:rPr>
        <w:t>（2）总价金额与按单价汇总金额不一致的，以单价金额计算结果为准；</w:t>
      </w:r>
    </w:p>
    <w:p>
      <w:pPr>
        <w:spacing w:line="360" w:lineRule="auto"/>
        <w:ind w:firstLine="480" w:firstLineChars="200"/>
        <w:rPr>
          <w:rFonts w:hint="eastAsia" w:ascii="宋体" w:hAnsi="宋体" w:cs="宋体"/>
          <w:sz w:val="24"/>
        </w:rPr>
      </w:pPr>
      <w:r>
        <w:rPr>
          <w:rFonts w:hint="eastAsia" w:ascii="宋体" w:hAnsi="宋体" w:cs="宋体"/>
          <w:sz w:val="24"/>
        </w:rPr>
        <w:t>（3）单价金额小数点有明显错位的，应以总价为准，并修改单价；</w:t>
      </w:r>
    </w:p>
    <w:p>
      <w:pPr>
        <w:spacing w:line="360" w:lineRule="auto"/>
        <w:ind w:firstLine="480" w:firstLineChars="200"/>
        <w:rPr>
          <w:rFonts w:hint="eastAsia" w:ascii="宋体" w:hAnsi="宋体" w:cs="宋体"/>
          <w:sz w:val="24"/>
        </w:rPr>
      </w:pPr>
      <w:r>
        <w:rPr>
          <w:rFonts w:hint="eastAsia" w:ascii="宋体" w:hAnsi="宋体" w:cs="宋体"/>
          <w:sz w:val="24"/>
        </w:rPr>
        <w:t>（4）对不同文字文本投标文件的解释发生异议的，以中文文本为准。</w:t>
      </w:r>
    </w:p>
    <w:p>
      <w:pPr>
        <w:spacing w:line="360" w:lineRule="auto"/>
        <w:ind w:firstLine="480" w:firstLineChars="200"/>
        <w:rPr>
          <w:rFonts w:hint="eastAsia" w:ascii="宋体" w:hAnsi="宋体" w:cs="宋体"/>
          <w:sz w:val="24"/>
        </w:rPr>
      </w:pPr>
      <w:r>
        <w:rPr>
          <w:rFonts w:hint="eastAsia" w:ascii="宋体" w:hAnsi="宋体" w:cs="宋体"/>
          <w:sz w:val="24"/>
        </w:rPr>
        <w:t>上述原则调整后的价格为评标价，对供应商具有约束力。</w:t>
      </w:r>
    </w:p>
    <w:p>
      <w:pPr>
        <w:spacing w:line="360" w:lineRule="auto"/>
        <w:rPr>
          <w:rFonts w:hint="eastAsia" w:ascii="宋体" w:hAnsi="宋体" w:cs="宋体"/>
          <w:b/>
          <w:color w:val="333333"/>
          <w:kern w:val="0"/>
          <w:sz w:val="24"/>
        </w:rPr>
      </w:pPr>
      <w:r>
        <w:rPr>
          <w:rFonts w:hint="eastAsia" w:ascii="宋体" w:hAnsi="宋体" w:cs="宋体"/>
          <w:b/>
          <w:color w:val="333333"/>
          <w:kern w:val="0"/>
          <w:sz w:val="24"/>
        </w:rPr>
        <w:t>2</w:t>
      </w:r>
      <w:r>
        <w:rPr>
          <w:rFonts w:hint="eastAsia" w:ascii="宋体" w:hAnsi="宋体" w:cs="宋体"/>
          <w:b/>
          <w:color w:val="333333"/>
          <w:kern w:val="0"/>
          <w:sz w:val="24"/>
          <w:lang w:val="en-US" w:eastAsia="zh-CN"/>
        </w:rPr>
        <w:t>4</w:t>
      </w:r>
      <w:r>
        <w:rPr>
          <w:rFonts w:hint="eastAsia" w:ascii="宋体" w:hAnsi="宋体" w:cs="宋体"/>
          <w:b/>
          <w:color w:val="333333"/>
          <w:kern w:val="0"/>
          <w:sz w:val="24"/>
        </w:rPr>
        <w:t>.投标文件的澄清</w:t>
      </w:r>
    </w:p>
    <w:p>
      <w:pPr>
        <w:spacing w:line="360" w:lineRule="auto"/>
        <w:ind w:firstLine="480" w:firstLineChars="200"/>
        <w:rPr>
          <w:rFonts w:hint="eastAsia" w:ascii="宋体" w:hAnsi="宋体" w:cs="宋体"/>
          <w:sz w:val="24"/>
        </w:rPr>
      </w:pPr>
      <w:r>
        <w:rPr>
          <w:rFonts w:hint="eastAsia" w:ascii="宋体" w:hAnsi="宋体" w:cs="宋体"/>
          <w:sz w:val="24"/>
        </w:rPr>
        <w:t>评标委员会对于投标文件中非实质性问题含义不明确、同类问题表述不一致或者有明显文字和计算错误的内容，评标委员会可以书面要求供应商在规定的时限内作出必要的澄清、说明或者补正，供应商的澄清、说明或者补正应当采用书面形式，由其法定代表人（单位负责人）或其授权代表签字，并不得超出投标文件的范围或者改变投标文件的实质性内容。供应商拒不进行澄清、说明、补正的，或者不能在规定时间内作出书面澄清、说明、补正的，其投标将被作为无效投标处理。</w:t>
      </w:r>
    </w:p>
    <w:p>
      <w:pPr>
        <w:spacing w:line="360" w:lineRule="auto"/>
        <w:rPr>
          <w:rFonts w:hint="eastAsia" w:ascii="宋体" w:hAnsi="宋体" w:cs="宋体"/>
          <w:b/>
          <w:color w:val="333333"/>
          <w:kern w:val="0"/>
          <w:sz w:val="24"/>
        </w:rPr>
      </w:pPr>
      <w:r>
        <w:rPr>
          <w:rFonts w:hint="eastAsia" w:ascii="宋体" w:hAnsi="宋体" w:cs="宋体"/>
          <w:b/>
          <w:color w:val="333333"/>
          <w:kern w:val="0"/>
          <w:sz w:val="24"/>
        </w:rPr>
        <w:t>2</w:t>
      </w:r>
      <w:r>
        <w:rPr>
          <w:rFonts w:hint="eastAsia" w:ascii="宋体" w:hAnsi="宋体" w:cs="宋体"/>
          <w:b/>
          <w:color w:val="333333"/>
          <w:kern w:val="0"/>
          <w:sz w:val="24"/>
          <w:lang w:val="en-US" w:eastAsia="zh-CN"/>
        </w:rPr>
        <w:t>5</w:t>
      </w:r>
      <w:r>
        <w:rPr>
          <w:rFonts w:hint="eastAsia" w:ascii="宋体" w:hAnsi="宋体" w:cs="宋体"/>
          <w:b/>
          <w:color w:val="333333"/>
          <w:kern w:val="0"/>
          <w:sz w:val="24"/>
        </w:rPr>
        <w:t>.评标办法和评标标准</w:t>
      </w:r>
    </w:p>
    <w:p>
      <w:pPr>
        <w:spacing w:line="360" w:lineRule="auto"/>
        <w:ind w:firstLine="480" w:firstLineChars="200"/>
        <w:rPr>
          <w:rFonts w:hint="eastAsia" w:ascii="宋体" w:hAnsi="宋体" w:cs="宋体"/>
          <w:b/>
          <w:color w:val="333333"/>
          <w:kern w:val="0"/>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r>
        <w:rPr>
          <w:rFonts w:hint="eastAsia" w:ascii="宋体" w:hAnsi="宋体" w:cs="宋体"/>
          <w:b/>
          <w:color w:val="333333"/>
          <w:kern w:val="0"/>
          <w:sz w:val="24"/>
        </w:rPr>
        <w:t>2</w:t>
      </w:r>
      <w:r>
        <w:rPr>
          <w:rFonts w:hint="eastAsia" w:ascii="宋体" w:hAnsi="宋体" w:cs="宋体"/>
          <w:b/>
          <w:color w:val="333333"/>
          <w:kern w:val="0"/>
          <w:sz w:val="24"/>
          <w:lang w:val="en-US" w:eastAsia="zh-CN"/>
        </w:rPr>
        <w:t>5</w:t>
      </w:r>
      <w:r>
        <w:rPr>
          <w:rFonts w:hint="eastAsia" w:ascii="宋体" w:hAnsi="宋体" w:cs="宋体"/>
          <w:b/>
          <w:color w:val="333333"/>
          <w:kern w:val="0"/>
          <w:sz w:val="24"/>
        </w:rPr>
        <w:t>.推荐中标候选供应商名单</w:t>
      </w:r>
    </w:p>
    <w:p>
      <w:pPr>
        <w:spacing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5</w:t>
      </w:r>
      <w:r>
        <w:rPr>
          <w:rFonts w:hint="eastAsia" w:ascii="宋体" w:hAnsi="宋体" w:cs="宋体"/>
          <w:sz w:val="24"/>
        </w:rPr>
        <w:t>.1采用综合评分法的，评标结果按评审后得分由高到低顺序排列。得分相同的，按投标报价由低到高顺序排列。得分且投标报价相同的并列。投标文件满足</w:t>
      </w:r>
      <w:r>
        <w:rPr>
          <w:rFonts w:hint="eastAsia" w:ascii="宋体" w:hAnsi="宋体" w:cs="宋体"/>
          <w:sz w:val="24"/>
          <w:lang w:eastAsia="zh-CN"/>
        </w:rPr>
        <w:t>招标文件</w:t>
      </w:r>
      <w:r>
        <w:rPr>
          <w:rFonts w:hint="eastAsia" w:ascii="宋体" w:hAnsi="宋体" w:cs="宋体"/>
          <w:sz w:val="24"/>
        </w:rPr>
        <w:t>全部实质性要求，且按照评审因素的量化指标评审得分最高的</w:t>
      </w:r>
      <w:r>
        <w:rPr>
          <w:rFonts w:hint="eastAsia" w:ascii="宋体" w:hAnsi="宋体" w:cs="宋体"/>
          <w:sz w:val="24"/>
          <w:lang w:eastAsia="zh-CN"/>
        </w:rPr>
        <w:t>供应商</w:t>
      </w:r>
      <w:r>
        <w:rPr>
          <w:rFonts w:hint="eastAsia" w:ascii="宋体" w:hAnsi="宋体" w:cs="宋体"/>
          <w:sz w:val="24"/>
        </w:rPr>
        <w:t>为排名第一的中标候选人。</w:t>
      </w:r>
    </w:p>
    <w:p>
      <w:pPr>
        <w:spacing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5</w:t>
      </w:r>
      <w:r>
        <w:rPr>
          <w:rFonts w:hint="eastAsia" w:ascii="宋体" w:hAnsi="宋体" w:cs="宋体"/>
          <w:sz w:val="24"/>
        </w:rPr>
        <w:t>.2评标中遇到的其它问题，由评标委员会集体研究处理。</w:t>
      </w:r>
    </w:p>
    <w:p>
      <w:pPr>
        <w:spacing w:line="360" w:lineRule="auto"/>
        <w:rPr>
          <w:rFonts w:hint="eastAsia" w:ascii="宋体" w:hAnsi="宋体" w:cs="宋体"/>
          <w:b/>
          <w:color w:val="333333"/>
          <w:kern w:val="0"/>
          <w:sz w:val="24"/>
        </w:rPr>
      </w:pPr>
      <w:r>
        <w:rPr>
          <w:rFonts w:hint="eastAsia" w:ascii="宋体" w:hAnsi="宋体" w:cs="宋体"/>
          <w:b/>
          <w:color w:val="333333"/>
          <w:kern w:val="0"/>
          <w:sz w:val="24"/>
          <w:lang w:val="en-US" w:eastAsia="zh-CN"/>
        </w:rPr>
        <w:t>26</w:t>
      </w:r>
      <w:r>
        <w:rPr>
          <w:rFonts w:hint="eastAsia" w:ascii="宋体" w:hAnsi="宋体" w:cs="宋体"/>
          <w:b/>
          <w:color w:val="333333"/>
          <w:kern w:val="0"/>
          <w:sz w:val="24"/>
        </w:rPr>
        <w:t>. 中标供应商的确定</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26</w:t>
      </w:r>
      <w:r>
        <w:rPr>
          <w:rFonts w:hint="eastAsia" w:ascii="宋体" w:hAnsi="宋体" w:cs="宋体"/>
          <w:sz w:val="24"/>
        </w:rPr>
        <w:t>.1本项目采用综合评分法方式确定中标供应商。</w:t>
      </w:r>
    </w:p>
    <w:p>
      <w:pPr>
        <w:spacing w:line="360" w:lineRule="auto"/>
        <w:ind w:firstLine="480" w:firstLineChars="200"/>
        <w:rPr>
          <w:rFonts w:hint="eastAsia" w:ascii="宋体" w:hAnsi="宋体" w:cs="宋体"/>
          <w:sz w:val="24"/>
        </w:rPr>
      </w:pPr>
      <w:r>
        <w:rPr>
          <w:rFonts w:hint="eastAsia" w:ascii="宋体" w:hAnsi="宋体" w:cs="宋体"/>
          <w:sz w:val="24"/>
        </w:rPr>
        <w:t>1、评标委员会根据评委签字的原始评标资料和评标结果编写评标报告，推荐中标候选供应商名单，采购人按照评标报告中推荐的中标候选供应商顺序确定中标供应商。</w:t>
      </w:r>
    </w:p>
    <w:p>
      <w:pPr>
        <w:spacing w:line="360" w:lineRule="auto"/>
        <w:rPr>
          <w:rFonts w:hint="eastAsia" w:ascii="宋体" w:hAnsi="宋体" w:cs="宋体"/>
          <w:b/>
          <w:color w:val="333333"/>
          <w:kern w:val="0"/>
          <w:sz w:val="24"/>
        </w:rPr>
      </w:pPr>
      <w:r>
        <w:rPr>
          <w:rFonts w:hint="eastAsia" w:ascii="宋体" w:hAnsi="宋体" w:cs="宋体"/>
          <w:b/>
          <w:color w:val="333333"/>
          <w:kern w:val="0"/>
          <w:sz w:val="24"/>
          <w:lang w:val="en-US" w:eastAsia="zh-CN"/>
        </w:rPr>
        <w:t>27</w:t>
      </w:r>
      <w:r>
        <w:rPr>
          <w:rFonts w:hint="eastAsia" w:ascii="宋体" w:hAnsi="宋体" w:cs="宋体"/>
          <w:b/>
          <w:color w:val="333333"/>
          <w:kern w:val="0"/>
          <w:sz w:val="24"/>
        </w:rPr>
        <w:t>.评标过程的保密性</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27</w:t>
      </w:r>
      <w:r>
        <w:rPr>
          <w:rFonts w:hint="eastAsia" w:ascii="宋体" w:hAnsi="宋体" w:cs="宋体"/>
          <w:sz w:val="24"/>
        </w:rPr>
        <w:t>.1公开开标之后，直至向中标供应商授予合同时止，凡与审查、澄清、评价和比较有关的资料及授标意见等，均不得向供应商及与评标无关的其它人透露。</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27</w:t>
      </w:r>
      <w:r>
        <w:rPr>
          <w:rFonts w:hint="eastAsia" w:ascii="宋体" w:hAnsi="宋体" w:cs="宋体"/>
          <w:sz w:val="24"/>
        </w:rPr>
        <w:t xml:space="preserve">.2在评标过程中，供应商试图在投标文件审查、澄清、评价和比较及定标方面向评标委员会、采购单位或采购代理机构施加影响的任何行为，将导致其投标作为无效投标处理，并由其承担相应的法律责任。 </w:t>
      </w:r>
    </w:p>
    <w:p>
      <w:pPr>
        <w:widowControl/>
        <w:spacing w:line="360" w:lineRule="auto"/>
        <w:jc w:val="left"/>
        <w:rPr>
          <w:rFonts w:hint="eastAsia" w:ascii="宋体" w:hAnsi="宋体" w:cs="宋体"/>
          <w:b/>
          <w:bCs/>
          <w:sz w:val="32"/>
          <w:szCs w:val="32"/>
        </w:rPr>
      </w:pPr>
      <w:r>
        <w:rPr>
          <w:rFonts w:hint="eastAsia" w:ascii="宋体" w:hAnsi="宋体" w:cs="宋体"/>
          <w:b/>
          <w:bCs/>
          <w:sz w:val="32"/>
          <w:szCs w:val="32"/>
        </w:rPr>
        <w:t>六、采购合同授予</w:t>
      </w:r>
    </w:p>
    <w:p>
      <w:pPr>
        <w:spacing w:line="360" w:lineRule="auto"/>
        <w:rPr>
          <w:rFonts w:hint="eastAsia" w:ascii="宋体" w:hAnsi="宋体" w:cs="宋体"/>
          <w:b/>
          <w:color w:val="333333"/>
          <w:kern w:val="0"/>
          <w:sz w:val="24"/>
        </w:rPr>
      </w:pPr>
      <w:r>
        <w:rPr>
          <w:rFonts w:hint="eastAsia" w:ascii="宋体" w:hAnsi="宋体" w:cs="宋体"/>
          <w:b/>
          <w:color w:val="333333"/>
          <w:kern w:val="0"/>
          <w:sz w:val="24"/>
          <w:lang w:val="en-US" w:eastAsia="zh-CN"/>
        </w:rPr>
        <w:t>28</w:t>
      </w:r>
      <w:r>
        <w:rPr>
          <w:rFonts w:hint="eastAsia" w:ascii="宋体" w:hAnsi="宋体" w:cs="宋体"/>
          <w:b/>
          <w:color w:val="333333"/>
          <w:kern w:val="0"/>
          <w:sz w:val="24"/>
        </w:rPr>
        <w:t>.采购合同授予标准</w:t>
      </w:r>
    </w:p>
    <w:p>
      <w:pPr>
        <w:spacing w:line="360" w:lineRule="auto"/>
        <w:rPr>
          <w:rFonts w:hint="eastAsia" w:ascii="宋体" w:hAnsi="宋体" w:cs="宋体"/>
          <w:sz w:val="24"/>
        </w:rPr>
      </w:pP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 w:val="24"/>
        </w:rPr>
        <w:t>采购单位根据评标委员会提交的评标结果，将采购合同授予被确定为实质上响应采购文件的要求并有良好的采购合同履行能力和售后服务承诺的中标供应商。</w:t>
      </w:r>
    </w:p>
    <w:p>
      <w:pPr>
        <w:spacing w:line="360" w:lineRule="auto"/>
        <w:rPr>
          <w:rFonts w:hint="eastAsia" w:ascii="宋体" w:hAnsi="宋体" w:cs="宋体"/>
          <w:b/>
          <w:color w:val="333333"/>
          <w:kern w:val="0"/>
          <w:sz w:val="24"/>
        </w:rPr>
      </w:pPr>
      <w:r>
        <w:rPr>
          <w:rFonts w:hint="eastAsia" w:ascii="宋体" w:hAnsi="宋体" w:cs="宋体"/>
          <w:b/>
          <w:color w:val="333333"/>
          <w:kern w:val="0"/>
          <w:sz w:val="24"/>
          <w:lang w:val="en-US" w:eastAsia="zh-CN"/>
        </w:rPr>
        <w:t>29</w:t>
      </w:r>
      <w:r>
        <w:rPr>
          <w:rFonts w:hint="eastAsia" w:ascii="宋体" w:hAnsi="宋体" w:cs="宋体"/>
          <w:b/>
          <w:color w:val="333333"/>
          <w:kern w:val="0"/>
          <w:sz w:val="24"/>
        </w:rPr>
        <w:t>.采购人宣布废标的权利</w:t>
      </w:r>
    </w:p>
    <w:p>
      <w:pPr>
        <w:spacing w:line="360" w:lineRule="auto"/>
        <w:ind w:firstLine="480" w:firstLineChars="200"/>
        <w:rPr>
          <w:rFonts w:hint="eastAsia" w:ascii="宋体" w:hAnsi="宋体" w:cs="宋体"/>
          <w:sz w:val="24"/>
        </w:rPr>
      </w:pPr>
      <w:r>
        <w:rPr>
          <w:rFonts w:hint="eastAsia" w:ascii="宋体" w:hAnsi="宋体" w:cs="宋体"/>
          <w:sz w:val="24"/>
        </w:rPr>
        <w:t>出现下列情况之一时，采购人有权宣布废标，并将理由通知所有供应商：</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 xml:space="preserve">符合专业条件的供应商或者对采购文件作实质响应的供应商不足三家的；   </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出现影响采购公正的违法、违规行为的；</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供应商的报价均超过了采购预算，采购人不能支付的；</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因重大变故，采购任务取消的。</w:t>
      </w:r>
    </w:p>
    <w:p>
      <w:pPr>
        <w:spacing w:line="360" w:lineRule="auto"/>
        <w:rPr>
          <w:rFonts w:hint="eastAsia" w:ascii="宋体" w:hAnsi="宋体" w:cs="宋体"/>
          <w:b/>
          <w:color w:val="333333"/>
          <w:kern w:val="0"/>
          <w:sz w:val="24"/>
        </w:rPr>
      </w:pPr>
      <w:r>
        <w:rPr>
          <w:rFonts w:hint="eastAsia" w:ascii="宋体" w:hAnsi="宋体" w:cs="宋体"/>
          <w:b/>
          <w:color w:val="333333"/>
          <w:kern w:val="0"/>
          <w:sz w:val="24"/>
          <w:lang w:val="en-US" w:eastAsia="zh-CN"/>
        </w:rPr>
        <w:t>30</w:t>
      </w:r>
      <w:r>
        <w:rPr>
          <w:rFonts w:hint="eastAsia" w:ascii="宋体" w:hAnsi="宋体" w:cs="宋体"/>
          <w:b/>
          <w:color w:val="333333"/>
          <w:kern w:val="0"/>
          <w:sz w:val="24"/>
        </w:rPr>
        <w:t>.中标通知书</w:t>
      </w:r>
    </w:p>
    <w:p>
      <w:pPr>
        <w:spacing w:line="360" w:lineRule="auto"/>
        <w:ind w:firstLine="480" w:firstLineChars="200"/>
        <w:rPr>
          <w:rFonts w:hint="eastAsia" w:ascii="宋体" w:hAnsi="宋体" w:cs="宋体"/>
          <w:sz w:val="24"/>
        </w:rPr>
      </w:pPr>
      <w:r>
        <w:rPr>
          <w:rFonts w:hint="eastAsia" w:ascii="宋体" w:hAnsi="宋体" w:cs="宋体"/>
          <w:sz w:val="24"/>
        </w:rPr>
        <w:t>3</w:t>
      </w:r>
      <w:r>
        <w:rPr>
          <w:rFonts w:hint="eastAsia" w:ascii="宋体" w:hAnsi="宋体" w:cs="宋体"/>
          <w:sz w:val="24"/>
          <w:lang w:val="en-US" w:eastAsia="zh-CN"/>
        </w:rPr>
        <w:t>0</w:t>
      </w:r>
      <w:r>
        <w:rPr>
          <w:rFonts w:hint="eastAsia" w:ascii="宋体" w:hAnsi="宋体" w:cs="宋体"/>
          <w:sz w:val="24"/>
        </w:rPr>
        <w:t>.1 在投标有效期满之前，采购代理机构将在招标公告发布的同一媒介予以公示，公示期不少于1个工作日，公告期满且没有质疑发生的，向拟中标供应商发出《中标通知书》。中标通知书对采购单位和中标供应商具有同等法律效力。中标通知书发出后，采购单位改变中标结果，或者中标供应商放弃中标，应当承担相应的法律责任。</w:t>
      </w:r>
    </w:p>
    <w:p>
      <w:pPr>
        <w:spacing w:line="360" w:lineRule="auto"/>
        <w:ind w:firstLine="480" w:firstLineChars="200"/>
        <w:rPr>
          <w:rFonts w:hint="eastAsia" w:ascii="宋体" w:hAnsi="宋体" w:cs="宋体"/>
          <w:sz w:val="24"/>
        </w:rPr>
      </w:pPr>
      <w:r>
        <w:rPr>
          <w:rFonts w:hint="eastAsia" w:ascii="宋体" w:hAnsi="宋体" w:cs="宋体"/>
          <w:sz w:val="24"/>
        </w:rPr>
        <w:t>3</w:t>
      </w:r>
      <w:r>
        <w:rPr>
          <w:rFonts w:hint="eastAsia" w:ascii="宋体" w:hAnsi="宋体" w:cs="宋体"/>
          <w:sz w:val="24"/>
          <w:lang w:val="en-US" w:eastAsia="zh-CN"/>
        </w:rPr>
        <w:t>0</w:t>
      </w:r>
      <w:r>
        <w:rPr>
          <w:rFonts w:hint="eastAsia" w:ascii="宋体" w:hAnsi="宋体" w:cs="宋体"/>
          <w:sz w:val="24"/>
        </w:rPr>
        <w:t>.2中标通知书是采购合同的组成部分。</w:t>
      </w:r>
    </w:p>
    <w:p>
      <w:pPr>
        <w:spacing w:line="360" w:lineRule="auto"/>
        <w:rPr>
          <w:rFonts w:hint="eastAsia" w:ascii="宋体" w:hAnsi="宋体" w:cs="宋体"/>
          <w:b/>
          <w:color w:val="333333"/>
          <w:kern w:val="0"/>
          <w:sz w:val="24"/>
        </w:rPr>
      </w:pPr>
      <w:r>
        <w:rPr>
          <w:rFonts w:hint="eastAsia" w:ascii="宋体" w:hAnsi="宋体" w:cs="宋体"/>
          <w:b/>
          <w:color w:val="333333"/>
          <w:kern w:val="0"/>
          <w:sz w:val="24"/>
        </w:rPr>
        <w:t>3</w:t>
      </w:r>
      <w:r>
        <w:rPr>
          <w:rFonts w:hint="eastAsia" w:ascii="宋体" w:hAnsi="宋体" w:cs="宋体"/>
          <w:b/>
          <w:color w:val="333333"/>
          <w:kern w:val="0"/>
          <w:sz w:val="24"/>
          <w:lang w:val="en-US" w:eastAsia="zh-CN"/>
        </w:rPr>
        <w:t>1</w:t>
      </w:r>
      <w:r>
        <w:rPr>
          <w:rFonts w:hint="eastAsia" w:ascii="宋体" w:hAnsi="宋体" w:cs="宋体"/>
          <w:b/>
          <w:color w:val="333333"/>
          <w:kern w:val="0"/>
          <w:sz w:val="24"/>
        </w:rPr>
        <w:t>.签订采购合同</w:t>
      </w:r>
    </w:p>
    <w:p>
      <w:pPr>
        <w:spacing w:line="360" w:lineRule="auto"/>
        <w:ind w:firstLine="480" w:firstLineChars="200"/>
        <w:rPr>
          <w:rFonts w:hint="eastAsia" w:ascii="宋体" w:hAnsi="宋体" w:cs="宋体"/>
          <w:sz w:val="24"/>
        </w:rPr>
      </w:pPr>
      <w:r>
        <w:rPr>
          <w:rFonts w:hint="eastAsia" w:ascii="宋体" w:hAnsi="宋体" w:cs="宋体"/>
          <w:sz w:val="24"/>
        </w:rPr>
        <w:t>3</w:t>
      </w:r>
      <w:r>
        <w:rPr>
          <w:rFonts w:hint="eastAsia" w:ascii="宋体" w:hAnsi="宋体" w:cs="宋体"/>
          <w:sz w:val="24"/>
          <w:lang w:val="en-US" w:eastAsia="zh-CN"/>
        </w:rPr>
        <w:t>1</w:t>
      </w:r>
      <w:r>
        <w:rPr>
          <w:rFonts w:hint="eastAsia" w:ascii="宋体" w:hAnsi="宋体" w:cs="宋体"/>
          <w:sz w:val="24"/>
        </w:rPr>
        <w:t>.1采购单位应当自中标通知书发出之日起30日内，按照采购文件和中标供应商投标文件的约定，与中标供应商签订书面采购合同。所签订的采购合同不得对采购文件和中标供应商的投标文件作实质性修改。</w:t>
      </w:r>
    </w:p>
    <w:p>
      <w:pPr>
        <w:spacing w:line="360" w:lineRule="auto"/>
        <w:ind w:firstLine="480" w:firstLineChars="200"/>
        <w:rPr>
          <w:rFonts w:hint="eastAsia" w:ascii="宋体" w:hAnsi="宋体" w:cs="宋体"/>
          <w:sz w:val="24"/>
        </w:rPr>
      </w:pPr>
      <w:r>
        <w:rPr>
          <w:rFonts w:hint="eastAsia" w:ascii="宋体" w:hAnsi="宋体" w:cs="宋体"/>
          <w:sz w:val="24"/>
        </w:rPr>
        <w:t>3</w:t>
      </w:r>
      <w:r>
        <w:rPr>
          <w:rFonts w:hint="eastAsia" w:ascii="宋体" w:hAnsi="宋体" w:cs="宋体"/>
          <w:sz w:val="24"/>
          <w:lang w:val="en-US" w:eastAsia="zh-CN"/>
        </w:rPr>
        <w:t>1</w:t>
      </w:r>
      <w:r>
        <w:rPr>
          <w:rFonts w:hint="eastAsia" w:ascii="宋体" w:hAnsi="宋体" w:cs="宋体"/>
          <w:sz w:val="24"/>
        </w:rPr>
        <w:t>.2采购单位不得向中标供应商提出任何不合理的要求，作为签订合同的条件，不得与中标供应商私下订立背离合同实质性内容的协议。</w:t>
      </w:r>
    </w:p>
    <w:p>
      <w:pPr>
        <w:widowControl/>
        <w:spacing w:line="360" w:lineRule="auto"/>
        <w:jc w:val="left"/>
        <w:rPr>
          <w:rFonts w:hint="eastAsia" w:ascii="宋体" w:hAnsi="宋体" w:cs="宋体"/>
          <w:b/>
          <w:color w:val="333333"/>
          <w:kern w:val="0"/>
          <w:sz w:val="24"/>
        </w:rPr>
      </w:pPr>
      <w:r>
        <w:rPr>
          <w:rFonts w:hint="eastAsia" w:ascii="宋体" w:hAnsi="宋体" w:cs="宋体"/>
          <w:b/>
          <w:color w:val="333333"/>
          <w:kern w:val="0"/>
          <w:sz w:val="24"/>
        </w:rPr>
        <w:t>七、其   他</w:t>
      </w:r>
    </w:p>
    <w:p>
      <w:pPr>
        <w:spacing w:line="360" w:lineRule="auto"/>
        <w:rPr>
          <w:rFonts w:hint="eastAsia" w:ascii="宋体" w:hAnsi="宋体" w:cs="宋体"/>
          <w:b/>
          <w:color w:val="333333"/>
          <w:kern w:val="0"/>
          <w:sz w:val="24"/>
        </w:rPr>
      </w:pPr>
      <w:r>
        <w:rPr>
          <w:rFonts w:hint="eastAsia" w:ascii="宋体" w:hAnsi="宋体" w:cs="宋体"/>
          <w:b/>
          <w:color w:val="333333"/>
          <w:kern w:val="0"/>
          <w:sz w:val="24"/>
        </w:rPr>
        <w:t>3</w:t>
      </w:r>
      <w:r>
        <w:rPr>
          <w:rFonts w:hint="eastAsia" w:ascii="宋体" w:hAnsi="宋体" w:cs="宋体"/>
          <w:b/>
          <w:color w:val="333333"/>
          <w:kern w:val="0"/>
          <w:sz w:val="24"/>
          <w:lang w:val="en-US" w:eastAsia="zh-CN"/>
        </w:rPr>
        <w:t>2</w:t>
      </w:r>
      <w:r>
        <w:rPr>
          <w:rFonts w:hint="eastAsia" w:ascii="宋体" w:hAnsi="宋体" w:cs="宋体"/>
          <w:b/>
          <w:color w:val="333333"/>
          <w:kern w:val="0"/>
          <w:sz w:val="24"/>
        </w:rPr>
        <w:t>．履约保证金</w:t>
      </w:r>
    </w:p>
    <w:p>
      <w:pPr>
        <w:spacing w:line="360" w:lineRule="auto"/>
        <w:ind w:firstLine="480" w:firstLineChars="200"/>
        <w:rPr>
          <w:rFonts w:hint="eastAsia" w:ascii="宋体" w:hAnsi="宋体" w:cs="宋体"/>
          <w:sz w:val="24"/>
        </w:rPr>
      </w:pPr>
      <w:r>
        <w:rPr>
          <w:rFonts w:hint="eastAsia" w:ascii="宋体" w:hAnsi="宋体" w:cs="宋体"/>
          <w:sz w:val="24"/>
        </w:rPr>
        <w:t>3</w:t>
      </w:r>
      <w:r>
        <w:rPr>
          <w:rFonts w:hint="eastAsia" w:ascii="宋体" w:hAnsi="宋体" w:cs="宋体"/>
          <w:sz w:val="24"/>
          <w:lang w:val="en-US" w:eastAsia="zh-CN"/>
        </w:rPr>
        <w:t>2</w:t>
      </w:r>
      <w:r>
        <w:rPr>
          <w:rFonts w:hint="eastAsia" w:ascii="宋体" w:hAnsi="宋体" w:cs="宋体"/>
          <w:sz w:val="24"/>
        </w:rPr>
        <w:t>.1 在签订合同前，中标人应按供应商“招标项目基本内容及要求”提交履约担保。</w:t>
      </w:r>
    </w:p>
    <w:p>
      <w:pPr>
        <w:spacing w:line="360" w:lineRule="auto"/>
        <w:ind w:firstLine="480" w:firstLineChars="200"/>
        <w:rPr>
          <w:rFonts w:hint="eastAsia" w:ascii="宋体" w:hAnsi="宋体" w:cs="宋体"/>
          <w:sz w:val="24"/>
        </w:rPr>
      </w:pPr>
      <w:r>
        <w:rPr>
          <w:rFonts w:hint="eastAsia" w:ascii="宋体" w:hAnsi="宋体" w:cs="宋体"/>
          <w:sz w:val="24"/>
        </w:rPr>
        <w:t>3</w:t>
      </w:r>
      <w:r>
        <w:rPr>
          <w:rFonts w:hint="eastAsia" w:ascii="宋体" w:hAnsi="宋体" w:cs="宋体"/>
          <w:sz w:val="24"/>
          <w:lang w:val="en-US" w:eastAsia="zh-CN"/>
        </w:rPr>
        <w:t>2</w:t>
      </w:r>
      <w:r>
        <w:rPr>
          <w:rFonts w:hint="eastAsia" w:ascii="宋体" w:hAnsi="宋体" w:cs="宋体"/>
          <w:sz w:val="24"/>
        </w:rPr>
        <w:t>.2中标人不能“招标项目基本内容及要求”提交履约担保的，视为放弃中标，其投标保证金不予退还，给采购人造成的损失超过投标保证金数额的，中标人还应当对超过部分予以赔偿。</w:t>
      </w:r>
    </w:p>
    <w:p>
      <w:pPr>
        <w:spacing w:line="360" w:lineRule="auto"/>
        <w:rPr>
          <w:rFonts w:hint="eastAsia" w:ascii="宋体" w:hAnsi="宋体" w:cs="宋体"/>
          <w:b/>
          <w:color w:val="333333"/>
          <w:kern w:val="0"/>
          <w:sz w:val="24"/>
        </w:rPr>
      </w:pPr>
      <w:r>
        <w:rPr>
          <w:rFonts w:hint="eastAsia" w:ascii="宋体" w:hAnsi="宋体" w:cs="宋体"/>
          <w:b/>
          <w:color w:val="333333"/>
          <w:kern w:val="0"/>
          <w:sz w:val="24"/>
        </w:rPr>
        <w:t>3</w:t>
      </w:r>
      <w:r>
        <w:rPr>
          <w:rFonts w:hint="eastAsia" w:ascii="宋体" w:hAnsi="宋体" w:cs="宋体"/>
          <w:b/>
          <w:color w:val="333333"/>
          <w:kern w:val="0"/>
          <w:sz w:val="24"/>
          <w:lang w:val="en-US" w:eastAsia="zh-CN"/>
        </w:rPr>
        <w:t>3</w:t>
      </w:r>
      <w:r>
        <w:rPr>
          <w:rFonts w:hint="eastAsia" w:ascii="宋体" w:hAnsi="宋体" w:cs="宋体"/>
          <w:b/>
          <w:color w:val="333333"/>
          <w:kern w:val="0"/>
          <w:sz w:val="24"/>
        </w:rPr>
        <w:t>.询问和质疑</w:t>
      </w:r>
    </w:p>
    <w:p>
      <w:pPr>
        <w:spacing w:line="360" w:lineRule="auto"/>
        <w:ind w:firstLine="480" w:firstLineChars="200"/>
        <w:rPr>
          <w:rFonts w:hint="eastAsia" w:ascii="宋体" w:hAnsi="宋体" w:cs="宋体"/>
          <w:sz w:val="24"/>
        </w:rPr>
      </w:pPr>
      <w:r>
        <w:rPr>
          <w:rFonts w:hint="eastAsia" w:ascii="宋体" w:hAnsi="宋体" w:cs="宋体"/>
          <w:sz w:val="24"/>
        </w:rPr>
        <w:t>3</w:t>
      </w:r>
      <w:r>
        <w:rPr>
          <w:rFonts w:hint="eastAsia" w:ascii="宋体" w:hAnsi="宋体" w:cs="宋体"/>
          <w:sz w:val="24"/>
          <w:lang w:val="en-US" w:eastAsia="zh-CN"/>
        </w:rPr>
        <w:t>3</w:t>
      </w:r>
      <w:r>
        <w:rPr>
          <w:rFonts w:hint="eastAsia" w:ascii="宋体" w:hAnsi="宋体" w:cs="宋体"/>
          <w:sz w:val="24"/>
        </w:rPr>
        <w:t>.1政府采购项目的招标活动受《中华人民共和国政府采购法》和相关法律法规的约束，以确保招标活动的公开、公平和公正。</w:t>
      </w:r>
    </w:p>
    <w:p>
      <w:pPr>
        <w:spacing w:line="360" w:lineRule="auto"/>
        <w:ind w:firstLine="480" w:firstLineChars="200"/>
        <w:rPr>
          <w:rFonts w:hint="eastAsia" w:ascii="宋体" w:hAnsi="宋体" w:cs="宋体"/>
          <w:sz w:val="24"/>
        </w:rPr>
      </w:pPr>
      <w:r>
        <w:rPr>
          <w:rFonts w:hint="eastAsia" w:ascii="宋体" w:hAnsi="宋体" w:cs="宋体"/>
          <w:sz w:val="24"/>
        </w:rPr>
        <w:t>3</w:t>
      </w:r>
      <w:r>
        <w:rPr>
          <w:rFonts w:hint="eastAsia" w:ascii="宋体" w:hAnsi="宋体" w:cs="宋体"/>
          <w:sz w:val="24"/>
          <w:lang w:val="en-US" w:eastAsia="zh-CN"/>
        </w:rPr>
        <w:t>3</w:t>
      </w:r>
      <w:r>
        <w:rPr>
          <w:rFonts w:hint="eastAsia" w:ascii="宋体" w:hAnsi="宋体" w:cs="宋体"/>
          <w:sz w:val="24"/>
        </w:rPr>
        <w:t>.2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w:t>
      </w:r>
    </w:p>
    <w:p>
      <w:pPr>
        <w:spacing w:line="360" w:lineRule="auto"/>
        <w:ind w:firstLine="480" w:firstLineChars="200"/>
        <w:rPr>
          <w:rFonts w:hint="eastAsia" w:ascii="宋体" w:hAnsi="宋体" w:cs="宋体"/>
          <w:sz w:val="24"/>
        </w:rPr>
      </w:pPr>
      <w:r>
        <w:rPr>
          <w:rFonts w:hint="eastAsia" w:ascii="宋体" w:hAnsi="宋体" w:cs="宋体"/>
          <w:sz w:val="24"/>
        </w:rPr>
        <w:t>3</w:t>
      </w:r>
      <w:r>
        <w:rPr>
          <w:rFonts w:hint="eastAsia" w:ascii="宋体" w:hAnsi="宋体" w:cs="宋体"/>
          <w:sz w:val="24"/>
          <w:lang w:val="en-US" w:eastAsia="zh-CN"/>
        </w:rPr>
        <w:t>3</w:t>
      </w:r>
      <w:r>
        <w:rPr>
          <w:rFonts w:hint="eastAsia" w:ascii="宋体" w:hAnsi="宋体" w:cs="宋体"/>
          <w:sz w:val="24"/>
        </w:rPr>
        <w:t>.3以联合体形式参加政府采购活动的，其投诉应当由组成联合体的所有供应商共同提出。</w:t>
      </w:r>
    </w:p>
    <w:p>
      <w:pPr>
        <w:spacing w:line="360" w:lineRule="auto"/>
        <w:ind w:firstLine="480" w:firstLineChars="200"/>
        <w:rPr>
          <w:rFonts w:hint="eastAsia" w:ascii="宋体" w:hAnsi="宋体" w:cs="宋体"/>
          <w:sz w:val="24"/>
        </w:rPr>
      </w:pPr>
      <w:r>
        <w:rPr>
          <w:rFonts w:hint="eastAsia" w:ascii="宋体" w:hAnsi="宋体" w:cs="宋体"/>
          <w:sz w:val="24"/>
        </w:rPr>
        <w:t>3</w:t>
      </w:r>
      <w:r>
        <w:rPr>
          <w:rFonts w:hint="eastAsia" w:ascii="宋体" w:hAnsi="宋体" w:cs="宋体"/>
          <w:sz w:val="24"/>
          <w:lang w:val="en-US" w:eastAsia="zh-CN"/>
        </w:rPr>
        <w:t>3</w:t>
      </w:r>
      <w:r>
        <w:rPr>
          <w:rFonts w:hint="eastAsia" w:ascii="宋体" w:hAnsi="宋体" w:cs="宋体"/>
          <w:sz w:val="24"/>
        </w:rPr>
        <w:t>.4供应商认为采购文件、采购过程、中标或者成交结果使自己的权益受到损害的，可以在知道或者应知其权益受到损害之日起7个工作日内，以书面形式向采购人、采购代理机构提出质疑。供应商在法定质疑期内一次性提出针对同一采购程序环节的质疑。</w:t>
      </w:r>
    </w:p>
    <w:p>
      <w:pPr>
        <w:spacing w:line="360" w:lineRule="auto"/>
        <w:ind w:firstLine="480" w:firstLineChars="200"/>
        <w:rPr>
          <w:rFonts w:hint="eastAsia" w:ascii="宋体" w:hAnsi="宋体" w:cs="宋体"/>
          <w:sz w:val="24"/>
        </w:rPr>
      </w:pPr>
      <w:r>
        <w:rPr>
          <w:rFonts w:hint="eastAsia" w:ascii="宋体" w:hAnsi="宋体" w:cs="宋体"/>
          <w:sz w:val="24"/>
        </w:rPr>
        <w:t>3</w:t>
      </w:r>
      <w:r>
        <w:rPr>
          <w:rFonts w:hint="eastAsia" w:ascii="宋体" w:hAnsi="宋体" w:cs="宋体"/>
          <w:sz w:val="24"/>
          <w:lang w:val="en-US" w:eastAsia="zh-CN"/>
        </w:rPr>
        <w:t>3</w:t>
      </w:r>
      <w:r>
        <w:rPr>
          <w:rFonts w:hint="eastAsia" w:ascii="宋体" w:hAnsi="宋体" w:cs="宋体"/>
          <w:sz w:val="24"/>
        </w:rPr>
        <w:t>.5 提出质疑的供应商（以下简称质疑供应商）应当是参与所质疑项目采购活动的供应商。</w:t>
      </w:r>
    </w:p>
    <w:p>
      <w:pPr>
        <w:spacing w:line="360" w:lineRule="auto"/>
        <w:rPr>
          <w:rFonts w:hint="eastAsia" w:ascii="宋体" w:hAnsi="宋体" w:cs="宋体"/>
          <w:color w:val="auto"/>
          <w:sz w:val="24"/>
          <w:highlight w:val="none"/>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 xml:space="preserve"> 潜在供应商已依法获取其可质疑的采购文件的，可以对该文件提出质疑。</w:t>
      </w:r>
      <w:r>
        <w:rPr>
          <w:rFonts w:hint="eastAsia" w:ascii="宋体" w:hAnsi="宋体" w:cs="宋体"/>
          <w:color w:val="auto"/>
          <w:sz w:val="24"/>
          <w:highlight w:val="none"/>
          <w:shd w:val="clear" w:color="auto" w:fill="auto"/>
        </w:rPr>
        <w:t>对采购文件提出质疑的，应当在获取采购文件或者采购文件公告期限届满之日起7个工作日</w:t>
      </w:r>
      <w:r>
        <w:rPr>
          <w:rFonts w:hint="eastAsia" w:ascii="宋体" w:hAnsi="宋体" w:cs="宋体"/>
          <w:color w:val="auto"/>
          <w:sz w:val="24"/>
          <w:highlight w:val="none"/>
        </w:rPr>
        <w:t>内提出。</w:t>
      </w:r>
    </w:p>
    <w:p>
      <w:pPr>
        <w:spacing w:line="360" w:lineRule="auto"/>
        <w:ind w:firstLine="480" w:firstLineChars="200"/>
        <w:rPr>
          <w:rFonts w:hint="eastAsia" w:ascii="宋体" w:hAnsi="宋体" w:cs="宋体"/>
          <w:sz w:val="24"/>
        </w:rPr>
      </w:pPr>
      <w:r>
        <w:rPr>
          <w:rFonts w:hint="eastAsia" w:ascii="宋体" w:hAnsi="宋体" w:cs="宋体"/>
          <w:sz w:val="24"/>
        </w:rPr>
        <w:t>3</w:t>
      </w:r>
      <w:r>
        <w:rPr>
          <w:rFonts w:hint="eastAsia" w:ascii="宋体" w:hAnsi="宋体" w:cs="宋体"/>
          <w:sz w:val="24"/>
          <w:lang w:val="en-US" w:eastAsia="zh-CN"/>
        </w:rPr>
        <w:t>3</w:t>
      </w:r>
      <w:r>
        <w:rPr>
          <w:rFonts w:hint="eastAsia" w:ascii="宋体" w:hAnsi="宋体" w:cs="宋体"/>
          <w:sz w:val="24"/>
        </w:rPr>
        <w:t>.6 供应商提出质疑应当提交质疑函和必要的证明材料。质疑函应当包括下列内容：</w:t>
      </w:r>
    </w:p>
    <w:p>
      <w:pPr>
        <w:spacing w:line="360" w:lineRule="auto"/>
        <w:rPr>
          <w:rFonts w:hint="eastAsia" w:ascii="宋体" w:hAnsi="宋体" w:cs="宋体"/>
          <w:sz w:val="24"/>
        </w:rPr>
      </w:pPr>
      <w:r>
        <w:rPr>
          <w:rFonts w:hint="eastAsia" w:ascii="宋体" w:hAnsi="宋体" w:cs="宋体"/>
          <w:sz w:val="24"/>
        </w:rPr>
        <w:t xml:space="preserve">  （一）供应商的姓名或者名称、地址、邮编、联系人及联系电话；</w:t>
      </w:r>
    </w:p>
    <w:p>
      <w:pPr>
        <w:spacing w:line="360" w:lineRule="auto"/>
        <w:rPr>
          <w:rFonts w:hint="eastAsia" w:ascii="宋体" w:hAnsi="宋体" w:cs="宋体"/>
          <w:sz w:val="24"/>
        </w:rPr>
      </w:pPr>
      <w:r>
        <w:rPr>
          <w:rFonts w:hint="eastAsia" w:ascii="宋体" w:hAnsi="宋体" w:cs="宋体"/>
          <w:sz w:val="24"/>
        </w:rPr>
        <w:t xml:space="preserve">  （二）质疑项目的名称、编号；</w:t>
      </w:r>
    </w:p>
    <w:p>
      <w:pPr>
        <w:spacing w:line="360" w:lineRule="auto"/>
        <w:rPr>
          <w:rFonts w:hint="eastAsia" w:ascii="宋体" w:hAnsi="宋体" w:cs="宋体"/>
          <w:sz w:val="24"/>
        </w:rPr>
      </w:pPr>
      <w:r>
        <w:rPr>
          <w:rFonts w:hint="eastAsia" w:ascii="宋体" w:hAnsi="宋体" w:cs="宋体"/>
          <w:sz w:val="24"/>
        </w:rPr>
        <w:t xml:space="preserve">  （三）具体、明确的质疑事项和与质疑事项相关的请求；</w:t>
      </w:r>
    </w:p>
    <w:p>
      <w:pPr>
        <w:spacing w:line="360" w:lineRule="auto"/>
        <w:rPr>
          <w:rFonts w:hint="eastAsia" w:ascii="宋体" w:hAnsi="宋体" w:cs="宋体"/>
          <w:sz w:val="24"/>
        </w:rPr>
      </w:pPr>
      <w:r>
        <w:rPr>
          <w:rFonts w:hint="eastAsia" w:ascii="宋体" w:hAnsi="宋体" w:cs="宋体"/>
          <w:sz w:val="24"/>
        </w:rPr>
        <w:t xml:space="preserve">  （四）事实依据；</w:t>
      </w:r>
    </w:p>
    <w:p>
      <w:pPr>
        <w:spacing w:line="360" w:lineRule="auto"/>
        <w:rPr>
          <w:rFonts w:hint="eastAsia" w:ascii="宋体" w:hAnsi="宋体" w:cs="宋体"/>
          <w:sz w:val="24"/>
        </w:rPr>
      </w:pPr>
      <w:r>
        <w:rPr>
          <w:rFonts w:hint="eastAsia" w:ascii="宋体" w:hAnsi="宋体" w:cs="宋体"/>
          <w:sz w:val="24"/>
        </w:rPr>
        <w:t xml:space="preserve">  （五）必要的法律依据；</w:t>
      </w:r>
    </w:p>
    <w:p>
      <w:pPr>
        <w:spacing w:line="360" w:lineRule="auto"/>
        <w:rPr>
          <w:rFonts w:hint="eastAsia" w:ascii="宋体" w:hAnsi="宋体" w:cs="宋体"/>
          <w:sz w:val="24"/>
        </w:rPr>
      </w:pPr>
      <w:r>
        <w:rPr>
          <w:rFonts w:hint="eastAsia" w:ascii="宋体" w:hAnsi="宋体" w:cs="宋体"/>
          <w:sz w:val="24"/>
        </w:rPr>
        <w:t xml:space="preserve">  （六）提出质疑的日期。</w:t>
      </w:r>
    </w:p>
    <w:p>
      <w:pPr>
        <w:spacing w:line="360" w:lineRule="auto"/>
        <w:rPr>
          <w:rFonts w:hint="eastAsia"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供应商为自然人的，应当由本人签字；供应商为法人或者其他组织的，应当由法定代表人、主要负责人，或者其授权代表签字或者盖章，并加盖公章。</w:t>
      </w:r>
    </w:p>
    <w:p>
      <w:pPr>
        <w:spacing w:line="360" w:lineRule="auto"/>
        <w:ind w:firstLine="480" w:firstLineChars="200"/>
        <w:rPr>
          <w:rFonts w:hint="eastAsia" w:ascii="宋体" w:hAnsi="宋体" w:cs="宋体"/>
          <w:sz w:val="24"/>
        </w:rPr>
      </w:pPr>
      <w:r>
        <w:rPr>
          <w:rFonts w:hint="eastAsia" w:ascii="宋体" w:hAnsi="宋体" w:cs="宋体"/>
          <w:sz w:val="24"/>
        </w:rPr>
        <w:t>3</w:t>
      </w:r>
      <w:r>
        <w:rPr>
          <w:rFonts w:hint="eastAsia" w:ascii="宋体" w:hAnsi="宋体" w:cs="宋体"/>
          <w:sz w:val="24"/>
          <w:lang w:val="en-US" w:eastAsia="zh-CN"/>
        </w:rPr>
        <w:t>3</w:t>
      </w:r>
      <w:r>
        <w:rPr>
          <w:rFonts w:hint="eastAsia" w:ascii="宋体" w:hAnsi="宋体" w:cs="宋体"/>
          <w:sz w:val="24"/>
        </w:rPr>
        <w:t>.7质疑供应商对采购人、采购代理机构的答复不满意，或者采购人、采购代理机构未在规定时间内作出答复的，可以在答复期满后15个工作日内向本办法第六条规定的财政部门提起投诉。</w:t>
      </w:r>
    </w:p>
    <w:p>
      <w:pPr>
        <w:spacing w:line="360" w:lineRule="auto"/>
        <w:ind w:firstLine="480" w:firstLineChars="200"/>
        <w:rPr>
          <w:rFonts w:hint="eastAsia" w:ascii="宋体" w:hAnsi="宋体" w:cs="宋体"/>
          <w:sz w:val="24"/>
        </w:rPr>
      </w:pPr>
      <w:r>
        <w:rPr>
          <w:rFonts w:hint="eastAsia" w:ascii="宋体" w:hAnsi="宋体" w:cs="宋体"/>
          <w:sz w:val="24"/>
        </w:rPr>
        <w:t>3</w:t>
      </w:r>
      <w:r>
        <w:rPr>
          <w:rFonts w:hint="eastAsia" w:ascii="宋体" w:hAnsi="宋体" w:cs="宋体"/>
          <w:sz w:val="24"/>
          <w:lang w:val="en-US" w:eastAsia="zh-CN"/>
        </w:rPr>
        <w:t>3</w:t>
      </w:r>
      <w:r>
        <w:rPr>
          <w:rFonts w:hint="eastAsia" w:ascii="宋体" w:hAnsi="宋体" w:cs="宋体"/>
          <w:sz w:val="24"/>
        </w:rPr>
        <w:t>.8投诉人投诉时,应当提交投诉书和必要的证明材料，并按照被投诉采购人、采购代理机构（以下简称被投诉人）和与投诉事项有关的供应商数量提供投诉书的副本。投诉书应当包括下列内容：</w:t>
      </w:r>
    </w:p>
    <w:p>
      <w:pPr>
        <w:spacing w:line="360" w:lineRule="auto"/>
        <w:rPr>
          <w:rFonts w:hint="eastAsia" w:ascii="宋体" w:hAnsi="宋体" w:cs="宋体"/>
          <w:sz w:val="24"/>
        </w:rPr>
      </w:pPr>
      <w:r>
        <w:rPr>
          <w:rFonts w:hint="eastAsia" w:ascii="宋体" w:hAnsi="宋体" w:cs="宋体"/>
          <w:sz w:val="24"/>
        </w:rPr>
        <w:t xml:space="preserve">  （一）投诉人和被投诉人的姓名或者名称、通讯地址、邮编、联系人及联系电话；</w:t>
      </w:r>
    </w:p>
    <w:p>
      <w:pPr>
        <w:spacing w:line="360" w:lineRule="auto"/>
        <w:rPr>
          <w:rFonts w:hint="eastAsia" w:ascii="宋体" w:hAnsi="宋体" w:cs="宋体"/>
          <w:sz w:val="24"/>
        </w:rPr>
      </w:pPr>
      <w:r>
        <w:rPr>
          <w:rFonts w:hint="eastAsia" w:ascii="宋体" w:hAnsi="宋体" w:cs="宋体"/>
          <w:sz w:val="24"/>
        </w:rPr>
        <w:t xml:space="preserve">  （二）质疑和质疑答复情况说明及相关证明材料；</w:t>
      </w:r>
    </w:p>
    <w:p>
      <w:pPr>
        <w:spacing w:line="360" w:lineRule="auto"/>
        <w:rPr>
          <w:rFonts w:hint="eastAsia" w:ascii="宋体" w:hAnsi="宋体" w:cs="宋体"/>
          <w:sz w:val="24"/>
        </w:rPr>
      </w:pPr>
      <w:r>
        <w:rPr>
          <w:rFonts w:hint="eastAsia" w:ascii="宋体" w:hAnsi="宋体" w:cs="宋体"/>
          <w:sz w:val="24"/>
        </w:rPr>
        <w:t xml:space="preserve">  （三）具体、明确的投诉事项和与投诉事项相关的投诉请求；</w:t>
      </w:r>
    </w:p>
    <w:p>
      <w:pPr>
        <w:spacing w:line="360" w:lineRule="auto"/>
        <w:rPr>
          <w:rFonts w:hint="eastAsia" w:ascii="宋体" w:hAnsi="宋体" w:cs="宋体"/>
          <w:sz w:val="24"/>
        </w:rPr>
      </w:pPr>
      <w:r>
        <w:rPr>
          <w:rFonts w:hint="eastAsia" w:ascii="宋体" w:hAnsi="宋体" w:cs="宋体"/>
          <w:sz w:val="24"/>
        </w:rPr>
        <w:t xml:space="preserve">  （四）事实依据；</w:t>
      </w:r>
    </w:p>
    <w:p>
      <w:pPr>
        <w:spacing w:line="360" w:lineRule="auto"/>
        <w:rPr>
          <w:rFonts w:hint="eastAsia" w:ascii="宋体" w:hAnsi="宋体" w:cs="宋体"/>
          <w:sz w:val="24"/>
        </w:rPr>
      </w:pPr>
      <w:r>
        <w:rPr>
          <w:rFonts w:hint="eastAsia" w:ascii="宋体" w:hAnsi="宋体" w:cs="宋体"/>
          <w:sz w:val="24"/>
        </w:rPr>
        <w:t xml:space="preserve">  （五）法律依据；</w:t>
      </w:r>
    </w:p>
    <w:p>
      <w:pPr>
        <w:spacing w:line="360" w:lineRule="auto"/>
        <w:rPr>
          <w:rFonts w:hint="eastAsia" w:ascii="宋体" w:hAnsi="宋体" w:cs="宋体"/>
          <w:sz w:val="24"/>
        </w:rPr>
      </w:pPr>
      <w:r>
        <w:rPr>
          <w:rFonts w:hint="eastAsia" w:ascii="宋体" w:hAnsi="宋体" w:cs="宋体"/>
          <w:sz w:val="24"/>
        </w:rPr>
        <w:t xml:space="preserve">  （六）提起投诉的日期。</w:t>
      </w:r>
    </w:p>
    <w:p>
      <w:pPr>
        <w:spacing w:line="360" w:lineRule="auto"/>
        <w:ind w:firstLine="480"/>
        <w:rPr>
          <w:rFonts w:hint="eastAsia" w:ascii="宋体" w:hAnsi="宋体" w:cs="宋体"/>
          <w:sz w:val="24"/>
        </w:rPr>
      </w:pPr>
      <w:r>
        <w:rPr>
          <w:rFonts w:hint="eastAsia" w:ascii="宋体" w:hAnsi="宋体" w:cs="宋体"/>
          <w:sz w:val="24"/>
        </w:rPr>
        <w:t>投诉人为自然人的，应当由本人签字；投诉人为法人或者其他组织的，应当由法定代表人、主要负责人，或者其授权代表签字或者盖章，并加盖公章。</w:t>
      </w:r>
    </w:p>
    <w:p>
      <w:pPr>
        <w:spacing w:line="360" w:lineRule="auto"/>
        <w:ind w:firstLine="480"/>
        <w:rPr>
          <w:rFonts w:hint="eastAsia" w:ascii="宋体" w:hAnsi="宋体" w:cs="宋体"/>
          <w:sz w:val="24"/>
        </w:rPr>
      </w:pPr>
      <w:r>
        <w:rPr>
          <w:rFonts w:hint="eastAsia" w:ascii="宋体" w:hAnsi="宋体" w:cs="宋体"/>
          <w:sz w:val="24"/>
        </w:rPr>
        <w:t>其它未尽事宜按照《中华人民共和国政府采购法》及《</w:t>
      </w:r>
      <w:r>
        <w:rPr>
          <w:rFonts w:ascii="宋体" w:hAnsi="宋体" w:cs="宋体"/>
          <w:b/>
          <w:bCs/>
          <w:sz w:val="24"/>
        </w:rPr>
        <w:t>政府采购质疑和投诉办法</w:t>
      </w:r>
      <w:r>
        <w:rPr>
          <w:rFonts w:hint="eastAsia" w:ascii="宋体" w:hAnsi="宋体" w:cs="宋体"/>
          <w:sz w:val="24"/>
        </w:rPr>
        <w:t>》[财政部94号令</w:t>
      </w:r>
      <w:r>
        <w:rPr>
          <w:rFonts w:hint="eastAsia" w:ascii="宋体" w:hAnsi="宋体" w:cs="宋体"/>
          <w:b/>
          <w:bCs/>
          <w:sz w:val="24"/>
        </w:rPr>
        <w:t>]</w:t>
      </w:r>
      <w:r>
        <w:rPr>
          <w:rFonts w:hint="eastAsia" w:ascii="宋体" w:hAnsi="宋体" w:cs="宋体"/>
          <w:sz w:val="24"/>
        </w:rPr>
        <w:t>的的有关规定执行。</w:t>
      </w:r>
    </w:p>
    <w:p>
      <w:pPr>
        <w:widowControl/>
        <w:spacing w:line="360" w:lineRule="auto"/>
        <w:jc w:val="left"/>
        <w:rPr>
          <w:rFonts w:hint="eastAsia" w:ascii="宋体" w:hAnsi="宋体" w:cs="宋体"/>
          <w:b/>
          <w:color w:val="333333"/>
          <w:kern w:val="0"/>
          <w:sz w:val="24"/>
        </w:rPr>
      </w:pPr>
      <w:bookmarkStart w:id="8" w:name="_Toc468198328"/>
      <w:bookmarkStart w:id="9" w:name="_Toc350774120"/>
      <w:r>
        <w:rPr>
          <w:rFonts w:hint="eastAsia" w:ascii="宋体" w:hAnsi="宋体" w:cs="宋体"/>
          <w:b/>
          <w:color w:val="333333"/>
          <w:kern w:val="0"/>
          <w:sz w:val="24"/>
        </w:rPr>
        <w:t>八、政府采购政策</w:t>
      </w:r>
      <w:bookmarkEnd w:id="8"/>
    </w:p>
    <w:p>
      <w:pPr>
        <w:spacing w:line="360" w:lineRule="auto"/>
        <w:rPr>
          <w:rFonts w:hint="eastAsia" w:ascii="宋体" w:hAnsi="宋体" w:cs="宋体"/>
          <w:sz w:val="24"/>
        </w:rPr>
      </w:pPr>
      <w:r>
        <w:rPr>
          <w:rFonts w:hint="eastAsia" w:ascii="宋体" w:hAnsi="宋体" w:cs="宋体"/>
          <w:sz w:val="24"/>
        </w:rPr>
        <w:t>1.信用担保：根据河南省财政厅关于印发《河南省政府采购信用担保试点工作实施方案（试行）》的通知（豫财购〔2011〕20号）文件，供应商可以对投标保证金及履约保证金以信用担保形式提供。</w:t>
      </w:r>
    </w:p>
    <w:p>
      <w:pPr>
        <w:spacing w:line="360" w:lineRule="auto"/>
        <w:rPr>
          <w:rFonts w:hint="eastAsia" w:ascii="宋体" w:hAnsi="宋体" w:cs="宋体"/>
          <w:sz w:val="24"/>
        </w:rPr>
      </w:pPr>
      <w:r>
        <w:rPr>
          <w:rFonts w:hint="eastAsia" w:ascii="宋体" w:hAnsi="宋体" w:cs="宋体"/>
          <w:sz w:val="24"/>
        </w:rPr>
        <w:t>2.信用体系：供应商应在投标时提供信用等级文件。</w:t>
      </w:r>
    </w:p>
    <w:p>
      <w:pPr>
        <w:spacing w:line="360" w:lineRule="auto"/>
        <w:rPr>
          <w:rFonts w:hint="eastAsia" w:ascii="宋体" w:hAnsi="宋体" w:cs="宋体"/>
          <w:sz w:val="24"/>
        </w:rPr>
      </w:pPr>
      <w:r>
        <w:rPr>
          <w:rFonts w:hint="eastAsia" w:ascii="宋体" w:hAnsi="宋体" w:cs="宋体"/>
          <w:sz w:val="24"/>
        </w:rPr>
        <w:t>3.中小企业：供应商如为中小企业、微型企业，根据《政府采购促进中小企业发展暂行办法》，在投标文件中填写中小企业声明函，中标人如为中小企业、微型企业，并在投标时填写了中小企业声明函，则需要在领取中标通知书时提供由相关政府部门出具的企业划型认定材料，若不能提供或提供的材料与投标时做出的声明不符，采购人有权取消该中标人的中标资格，并对因其造成的损失进行追责。</w:t>
      </w:r>
    </w:p>
    <w:p>
      <w:pPr>
        <w:spacing w:line="360" w:lineRule="auto"/>
        <w:rPr>
          <w:rFonts w:hint="eastAsia" w:ascii="宋体" w:hAnsi="宋体" w:cs="宋体"/>
          <w:sz w:val="24"/>
        </w:rPr>
      </w:pPr>
      <w:r>
        <w:rPr>
          <w:rFonts w:hint="eastAsia" w:ascii="宋体" w:hAnsi="宋体" w:cs="宋体"/>
          <w:sz w:val="24"/>
        </w:rPr>
        <w:t>4.节能环保清单：鼓励供应商使用最新政府采购节能环保清单中的材料。</w:t>
      </w:r>
      <w:bookmarkEnd w:id="9"/>
    </w:p>
    <w:p>
      <w:pPr>
        <w:widowControl/>
        <w:spacing w:line="360" w:lineRule="auto"/>
        <w:jc w:val="left"/>
        <w:rPr>
          <w:rFonts w:hint="eastAsia" w:ascii="宋体" w:hAnsi="宋体" w:cs="宋体"/>
          <w:b/>
          <w:color w:val="333333"/>
          <w:kern w:val="0"/>
          <w:sz w:val="24"/>
        </w:rPr>
      </w:pPr>
      <w:r>
        <w:rPr>
          <w:rFonts w:hint="eastAsia" w:ascii="宋体" w:hAnsi="宋体" w:cs="宋体"/>
          <w:b/>
          <w:color w:val="333333"/>
          <w:kern w:val="0"/>
          <w:sz w:val="24"/>
        </w:rPr>
        <w:t>九、资格性审查。</w:t>
      </w:r>
    </w:p>
    <w:p>
      <w:pPr>
        <w:spacing w:line="360" w:lineRule="auto"/>
        <w:rPr>
          <w:rFonts w:hint="eastAsia" w:ascii="宋体" w:hAnsi="宋体" w:cs="宋体"/>
          <w:sz w:val="24"/>
        </w:rPr>
      </w:pPr>
      <w:r>
        <w:rPr>
          <w:rFonts w:hint="eastAsia" w:ascii="宋体" w:hAnsi="宋体" w:cs="宋体"/>
          <w:sz w:val="24"/>
        </w:rPr>
        <w:t>⑴资格审查材料的接收与退还</w:t>
      </w:r>
    </w:p>
    <w:p>
      <w:pPr>
        <w:spacing w:line="360" w:lineRule="auto"/>
        <w:rPr>
          <w:rFonts w:hint="eastAsia" w:ascii="宋体" w:hAnsi="宋体" w:cs="宋体"/>
          <w:sz w:val="24"/>
        </w:rPr>
      </w:pPr>
      <w:r>
        <w:rPr>
          <w:rFonts w:hint="eastAsia" w:ascii="宋体" w:hAnsi="宋体" w:cs="宋体"/>
          <w:sz w:val="24"/>
        </w:rPr>
        <w:t>开标结束后，由代理公司指定专人负责接收供应商的资格审查材料（供应商应附资料清单）。核对供应商委托人身份并接收清单，无误后，双方签字确认；</w:t>
      </w:r>
    </w:p>
    <w:p>
      <w:pPr>
        <w:spacing w:line="360" w:lineRule="auto"/>
        <w:rPr>
          <w:rFonts w:hint="eastAsia" w:ascii="宋体" w:hAnsi="宋体" w:cs="宋体"/>
          <w:sz w:val="24"/>
        </w:rPr>
      </w:pPr>
      <w:r>
        <w:rPr>
          <w:rFonts w:hint="eastAsia" w:ascii="宋体" w:hAnsi="宋体" w:cs="宋体"/>
          <w:sz w:val="24"/>
        </w:rPr>
        <w:t>资格审查结束后，由代理公司指定的人员核对供应商委托人身份，供应商授权委托人核对、签字、取回本公司资格审查材料。</w:t>
      </w:r>
    </w:p>
    <w:p>
      <w:pPr>
        <w:spacing w:line="360" w:lineRule="auto"/>
        <w:rPr>
          <w:rFonts w:hint="eastAsia" w:ascii="宋体" w:hAnsi="宋体" w:cs="宋体"/>
          <w:sz w:val="24"/>
        </w:rPr>
      </w:pPr>
      <w:r>
        <w:rPr>
          <w:rFonts w:hint="eastAsia" w:ascii="宋体" w:hAnsi="宋体" w:cs="宋体"/>
          <w:sz w:val="24"/>
        </w:rPr>
        <w:t>⑵资格审查时间及地点</w:t>
      </w:r>
    </w:p>
    <w:p>
      <w:pPr>
        <w:spacing w:line="360" w:lineRule="auto"/>
        <w:rPr>
          <w:rFonts w:hint="eastAsia" w:ascii="宋体" w:hAnsi="宋体" w:cs="宋体"/>
          <w:sz w:val="24"/>
        </w:rPr>
      </w:pPr>
      <w:r>
        <w:rPr>
          <w:rFonts w:hint="eastAsia" w:ascii="宋体" w:hAnsi="宋体" w:cs="宋体"/>
          <w:sz w:val="24"/>
        </w:rPr>
        <w:t>开标后，在开标室进行，所有</w:t>
      </w:r>
      <w:r>
        <w:rPr>
          <w:rFonts w:hint="eastAsia" w:ascii="宋体" w:hAnsi="宋体" w:cs="宋体"/>
          <w:sz w:val="24"/>
          <w:lang w:eastAsia="zh-CN"/>
        </w:rPr>
        <w:t>供应商</w:t>
      </w:r>
      <w:r>
        <w:rPr>
          <w:rFonts w:hint="eastAsia" w:ascii="宋体" w:hAnsi="宋体" w:cs="宋体"/>
          <w:sz w:val="24"/>
        </w:rPr>
        <w:t>离场。</w:t>
      </w:r>
    </w:p>
    <w:p>
      <w:pPr>
        <w:spacing w:line="360" w:lineRule="auto"/>
        <w:rPr>
          <w:rFonts w:hint="eastAsia" w:ascii="宋体" w:hAnsi="宋体" w:cs="宋体"/>
          <w:sz w:val="24"/>
        </w:rPr>
      </w:pPr>
      <w:r>
        <w:rPr>
          <w:rFonts w:hint="eastAsia" w:ascii="宋体" w:hAnsi="宋体" w:cs="宋体"/>
          <w:sz w:val="24"/>
        </w:rPr>
        <w:t>⑶资格审查小组</w:t>
      </w:r>
    </w:p>
    <w:p>
      <w:pPr>
        <w:spacing w:line="360" w:lineRule="auto"/>
        <w:rPr>
          <w:rFonts w:hint="eastAsia" w:ascii="宋体" w:hAnsi="宋体" w:cs="宋体"/>
          <w:sz w:val="24"/>
        </w:rPr>
      </w:pPr>
      <w:r>
        <w:rPr>
          <w:rFonts w:hint="eastAsia" w:ascii="宋体" w:hAnsi="宋体" w:cs="宋体"/>
          <w:sz w:val="24"/>
        </w:rPr>
        <w:t>资格性审查小组由采购人代表1人组成，资格性审查小组成员须持采购单位有明确授权事项的授权书，与资格审查材料一并存入项目档案。资格性审查小组成员不得出席开标活动。</w:t>
      </w:r>
    </w:p>
    <w:p>
      <w:pPr>
        <w:spacing w:line="360" w:lineRule="auto"/>
        <w:rPr>
          <w:rFonts w:hint="eastAsia" w:ascii="宋体" w:hAnsi="宋体" w:cs="宋体"/>
          <w:sz w:val="24"/>
        </w:rPr>
      </w:pPr>
      <w:r>
        <w:rPr>
          <w:rFonts w:hint="eastAsia" w:ascii="宋体" w:hAnsi="宋体" w:cs="宋体"/>
          <w:sz w:val="24"/>
        </w:rPr>
        <w:t>⑷资格审查内容</w:t>
      </w:r>
    </w:p>
    <w:tbl>
      <w:tblPr>
        <w:tblStyle w:val="20"/>
        <w:tblW w:w="89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4716"/>
        <w:gridCol w:w="3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Align w:val="center"/>
          </w:tcPr>
          <w:p>
            <w:pPr>
              <w:spacing w:line="360" w:lineRule="auto"/>
              <w:rPr>
                <w:rFonts w:hint="eastAsia" w:ascii="宋体" w:hAnsi="宋体" w:cs="宋体"/>
                <w:b/>
                <w:bCs/>
                <w:szCs w:val="21"/>
              </w:rPr>
            </w:pPr>
            <w:r>
              <w:rPr>
                <w:rFonts w:hint="eastAsia" w:ascii="宋体" w:hAnsi="宋体" w:cs="宋体"/>
                <w:b/>
                <w:bCs/>
                <w:szCs w:val="21"/>
              </w:rPr>
              <w:t>序号</w:t>
            </w:r>
          </w:p>
        </w:tc>
        <w:tc>
          <w:tcPr>
            <w:tcW w:w="4716" w:type="dxa"/>
            <w:vAlign w:val="center"/>
          </w:tcPr>
          <w:p>
            <w:pPr>
              <w:spacing w:line="360" w:lineRule="auto"/>
              <w:rPr>
                <w:rFonts w:hint="eastAsia" w:ascii="宋体" w:hAnsi="宋体" w:cs="宋体"/>
                <w:b/>
                <w:bCs/>
                <w:szCs w:val="21"/>
              </w:rPr>
            </w:pPr>
            <w:r>
              <w:rPr>
                <w:rFonts w:hint="eastAsia" w:ascii="宋体" w:hAnsi="宋体" w:cs="宋体"/>
                <w:b/>
                <w:bCs/>
                <w:szCs w:val="21"/>
              </w:rPr>
              <w:t>资格审查内容</w:t>
            </w:r>
          </w:p>
        </w:tc>
        <w:tc>
          <w:tcPr>
            <w:tcW w:w="3469" w:type="dxa"/>
            <w:vAlign w:val="center"/>
          </w:tcPr>
          <w:p>
            <w:pPr>
              <w:spacing w:line="360" w:lineRule="auto"/>
              <w:rPr>
                <w:rFonts w:hint="eastAsia" w:ascii="宋体" w:hAnsi="宋体" w:cs="宋体"/>
                <w:b/>
                <w:bCs/>
                <w:szCs w:val="21"/>
              </w:rPr>
            </w:pPr>
            <w:r>
              <w:rPr>
                <w:rFonts w:hint="eastAsia" w:ascii="宋体" w:hAnsi="宋体" w:cs="宋体"/>
                <w:b/>
                <w:bCs/>
                <w:szCs w:val="21"/>
              </w:rPr>
              <w:t>审查结论（合格√或不合格×）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Align w:val="center"/>
          </w:tcPr>
          <w:p>
            <w:pPr>
              <w:spacing w:line="360" w:lineRule="auto"/>
              <w:rPr>
                <w:rFonts w:hint="eastAsia" w:ascii="宋体" w:hAnsi="宋体" w:cs="宋体"/>
                <w:b/>
                <w:bCs/>
                <w:szCs w:val="21"/>
              </w:rPr>
            </w:pPr>
            <w:r>
              <w:rPr>
                <w:rFonts w:hint="eastAsia" w:ascii="宋体" w:hAnsi="宋体" w:cs="宋体"/>
                <w:b/>
                <w:bCs/>
                <w:szCs w:val="21"/>
              </w:rPr>
              <w:t>1</w:t>
            </w:r>
          </w:p>
        </w:tc>
        <w:tc>
          <w:tcPr>
            <w:tcW w:w="4716" w:type="dxa"/>
            <w:vAlign w:val="center"/>
          </w:tcPr>
          <w:p>
            <w:pPr>
              <w:spacing w:line="360" w:lineRule="auto"/>
              <w:rPr>
                <w:rFonts w:hint="eastAsia" w:ascii="宋体" w:hAnsi="宋体" w:cs="宋体"/>
                <w:szCs w:val="21"/>
              </w:rPr>
            </w:pPr>
            <w:r>
              <w:rPr>
                <w:rFonts w:hint="eastAsia" w:ascii="宋体" w:hAnsi="宋体" w:cs="宋体"/>
                <w:szCs w:val="21"/>
              </w:rPr>
              <w:t>营业执照副本</w:t>
            </w:r>
          </w:p>
        </w:tc>
        <w:tc>
          <w:tcPr>
            <w:tcW w:w="3469" w:type="dxa"/>
            <w:vMerge w:val="restart"/>
            <w:vAlign w:val="center"/>
          </w:tcPr>
          <w:p>
            <w:pPr>
              <w:spacing w:line="360" w:lineRule="auto"/>
              <w:rPr>
                <w:rFonts w:hint="eastAsia" w:ascii="宋体" w:hAnsi="宋体" w:eastAsia="宋体" w:cs="宋体"/>
                <w:b/>
                <w:bCs/>
                <w:szCs w:val="21"/>
                <w:lang w:eastAsia="zh-CN"/>
              </w:rPr>
            </w:pPr>
            <w:r>
              <w:rPr>
                <w:rFonts w:hint="eastAsia" w:ascii="宋体" w:hAnsi="宋体" w:cs="宋体"/>
                <w:b/>
                <w:bCs/>
                <w:szCs w:val="21"/>
                <w:lang w:eastAsia="zh-CN"/>
              </w:rPr>
              <w:t>三证合一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Align w:val="center"/>
          </w:tcPr>
          <w:p>
            <w:pPr>
              <w:spacing w:line="360" w:lineRule="auto"/>
              <w:rPr>
                <w:rFonts w:hint="eastAsia" w:ascii="宋体" w:hAnsi="宋体" w:eastAsia="宋体" w:cs="宋体"/>
                <w:b/>
                <w:bCs/>
                <w:szCs w:val="21"/>
                <w:lang w:val="en-US" w:eastAsia="zh-CN"/>
              </w:rPr>
            </w:pPr>
            <w:r>
              <w:rPr>
                <w:rFonts w:hint="eastAsia" w:ascii="宋体" w:hAnsi="宋体" w:cs="宋体"/>
                <w:b/>
                <w:bCs/>
                <w:szCs w:val="21"/>
                <w:lang w:val="en-US" w:eastAsia="zh-CN"/>
              </w:rPr>
              <w:t>2</w:t>
            </w:r>
          </w:p>
        </w:tc>
        <w:tc>
          <w:tcPr>
            <w:tcW w:w="4716" w:type="dxa"/>
            <w:vAlign w:val="center"/>
          </w:tcPr>
          <w:p>
            <w:pPr>
              <w:spacing w:line="360" w:lineRule="auto"/>
              <w:rPr>
                <w:rFonts w:hint="eastAsia" w:ascii="宋体" w:hAnsi="宋体" w:cs="宋体"/>
                <w:szCs w:val="21"/>
              </w:rPr>
            </w:pPr>
            <w:r>
              <w:rPr>
                <w:rFonts w:hint="eastAsia" w:ascii="宋体" w:hAnsi="宋体" w:cs="宋体"/>
                <w:szCs w:val="21"/>
              </w:rPr>
              <w:t>税务登记证副本</w:t>
            </w:r>
          </w:p>
        </w:tc>
        <w:tc>
          <w:tcPr>
            <w:tcW w:w="3469" w:type="dxa"/>
            <w:vMerge w:val="continue"/>
            <w:vAlign w:val="center"/>
          </w:tcPr>
          <w:p>
            <w:pPr>
              <w:spacing w:line="360" w:lineRule="auto"/>
              <w:rPr>
                <w:rFonts w:hint="eastAsia"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Align w:val="center"/>
          </w:tcPr>
          <w:p>
            <w:pPr>
              <w:spacing w:line="360" w:lineRule="auto"/>
              <w:rPr>
                <w:rFonts w:hint="eastAsia" w:ascii="宋体" w:hAnsi="宋体" w:eastAsia="宋体" w:cs="宋体"/>
                <w:b/>
                <w:bCs/>
                <w:szCs w:val="21"/>
                <w:lang w:eastAsia="zh-CN"/>
              </w:rPr>
            </w:pPr>
            <w:r>
              <w:rPr>
                <w:rFonts w:hint="eastAsia" w:ascii="宋体" w:hAnsi="宋体" w:cs="宋体"/>
                <w:b/>
                <w:bCs/>
                <w:szCs w:val="21"/>
                <w:lang w:val="en-US" w:eastAsia="zh-CN"/>
              </w:rPr>
              <w:t>3</w:t>
            </w:r>
          </w:p>
        </w:tc>
        <w:tc>
          <w:tcPr>
            <w:tcW w:w="4716" w:type="dxa"/>
            <w:vAlign w:val="center"/>
          </w:tcPr>
          <w:p>
            <w:pPr>
              <w:spacing w:line="360" w:lineRule="auto"/>
              <w:rPr>
                <w:rFonts w:hint="eastAsia" w:ascii="宋体" w:hAnsi="宋体" w:cs="宋体"/>
                <w:b/>
                <w:bCs/>
                <w:szCs w:val="21"/>
              </w:rPr>
            </w:pPr>
            <w:r>
              <w:rPr>
                <w:rFonts w:hint="eastAsia" w:ascii="宋体" w:hAnsi="宋体" w:cs="宋体"/>
                <w:szCs w:val="21"/>
              </w:rPr>
              <w:t>组织机构代码证</w:t>
            </w:r>
          </w:p>
        </w:tc>
        <w:tc>
          <w:tcPr>
            <w:tcW w:w="3469" w:type="dxa"/>
            <w:vMerge w:val="continue"/>
            <w:vAlign w:val="center"/>
          </w:tcPr>
          <w:p>
            <w:pPr>
              <w:spacing w:line="360" w:lineRule="auto"/>
              <w:rPr>
                <w:rFonts w:hint="eastAsia"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Align w:val="center"/>
          </w:tcPr>
          <w:p>
            <w:pPr>
              <w:spacing w:line="360" w:lineRule="auto"/>
              <w:rPr>
                <w:rFonts w:hint="eastAsia" w:ascii="宋体" w:hAnsi="宋体" w:eastAsia="宋体" w:cs="宋体"/>
                <w:b/>
                <w:bCs/>
                <w:szCs w:val="21"/>
                <w:lang w:eastAsia="zh-CN"/>
              </w:rPr>
            </w:pPr>
            <w:r>
              <w:rPr>
                <w:rFonts w:hint="eastAsia" w:ascii="宋体" w:hAnsi="宋体" w:cs="宋体"/>
                <w:b/>
                <w:bCs/>
                <w:szCs w:val="21"/>
                <w:lang w:val="en-US" w:eastAsia="zh-CN"/>
              </w:rPr>
              <w:t>4</w:t>
            </w:r>
          </w:p>
        </w:tc>
        <w:tc>
          <w:tcPr>
            <w:tcW w:w="4716" w:type="dxa"/>
            <w:vAlign w:val="center"/>
          </w:tcPr>
          <w:p>
            <w:pPr>
              <w:spacing w:line="360" w:lineRule="auto"/>
              <w:rPr>
                <w:rFonts w:hint="eastAsia" w:ascii="宋体" w:hAnsi="宋体" w:eastAsia="宋体" w:cs="宋体"/>
                <w:szCs w:val="21"/>
                <w:lang w:eastAsia="zh-CN"/>
              </w:rPr>
            </w:pPr>
            <w:r>
              <w:rPr>
                <w:rFonts w:hint="eastAsia" w:ascii="宋体" w:hAnsi="宋体" w:cs="宋体"/>
                <w:szCs w:val="21"/>
                <w:lang w:eastAsia="zh-CN"/>
              </w:rPr>
              <w:t>资质证书副本</w:t>
            </w:r>
          </w:p>
        </w:tc>
        <w:tc>
          <w:tcPr>
            <w:tcW w:w="3469" w:type="dxa"/>
            <w:vAlign w:val="center"/>
          </w:tcPr>
          <w:p>
            <w:pPr>
              <w:spacing w:line="360" w:lineRule="auto"/>
              <w:rPr>
                <w:rFonts w:hint="eastAsia"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754" w:type="dxa"/>
            <w:vAlign w:val="center"/>
          </w:tcPr>
          <w:p>
            <w:pPr>
              <w:spacing w:line="360" w:lineRule="auto"/>
              <w:rPr>
                <w:rFonts w:hint="eastAsia" w:ascii="宋体" w:hAnsi="宋体" w:eastAsia="宋体" w:cs="宋体"/>
                <w:b/>
                <w:bCs/>
                <w:szCs w:val="21"/>
                <w:lang w:eastAsia="zh-CN"/>
              </w:rPr>
            </w:pPr>
            <w:r>
              <w:rPr>
                <w:rFonts w:hint="eastAsia" w:ascii="宋体" w:hAnsi="宋体" w:cs="宋体"/>
                <w:b/>
                <w:bCs/>
                <w:szCs w:val="21"/>
                <w:lang w:val="en-US" w:eastAsia="zh-CN"/>
              </w:rPr>
              <w:t>5</w:t>
            </w:r>
          </w:p>
        </w:tc>
        <w:tc>
          <w:tcPr>
            <w:tcW w:w="4716" w:type="dxa"/>
            <w:vAlign w:val="center"/>
          </w:tcPr>
          <w:p>
            <w:pPr>
              <w:spacing w:line="360" w:lineRule="auto"/>
              <w:rPr>
                <w:rFonts w:hint="eastAsia" w:ascii="宋体" w:hAnsi="宋体" w:cs="宋体"/>
                <w:b/>
                <w:bCs/>
                <w:szCs w:val="21"/>
              </w:rPr>
            </w:pPr>
            <w:r>
              <w:rPr>
                <w:rFonts w:hint="eastAsia" w:ascii="宋体" w:hAnsi="宋体" w:cs="宋体"/>
                <w:szCs w:val="21"/>
              </w:rPr>
              <w:t>被授权人身份证</w:t>
            </w:r>
          </w:p>
        </w:tc>
        <w:tc>
          <w:tcPr>
            <w:tcW w:w="3469" w:type="dxa"/>
            <w:vMerge w:val="restart"/>
            <w:vAlign w:val="center"/>
          </w:tcPr>
          <w:p>
            <w:pPr>
              <w:spacing w:line="360" w:lineRule="auto"/>
              <w:rPr>
                <w:rFonts w:hint="eastAsia" w:ascii="宋体" w:hAnsi="宋体" w:cs="宋体"/>
                <w:b/>
                <w:bCs/>
                <w:szCs w:val="21"/>
              </w:rPr>
            </w:pPr>
            <w:r>
              <w:rPr>
                <w:rFonts w:hint="eastAsia" w:ascii="宋体" w:hAnsi="宋体" w:cs="宋体"/>
                <w:szCs w:val="21"/>
              </w:rPr>
              <w:t>法定代表人参加投标不需要授权书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jc w:val="center"/>
        </w:trPr>
        <w:tc>
          <w:tcPr>
            <w:tcW w:w="754" w:type="dxa"/>
            <w:vAlign w:val="center"/>
          </w:tcPr>
          <w:p>
            <w:pPr>
              <w:spacing w:line="360" w:lineRule="auto"/>
              <w:rPr>
                <w:rFonts w:hint="eastAsia" w:ascii="宋体" w:hAnsi="宋体" w:eastAsia="宋体" w:cs="宋体"/>
                <w:b/>
                <w:bCs/>
                <w:szCs w:val="21"/>
                <w:lang w:eastAsia="zh-CN"/>
              </w:rPr>
            </w:pPr>
            <w:r>
              <w:rPr>
                <w:rFonts w:hint="eastAsia" w:ascii="宋体" w:hAnsi="宋体" w:cs="宋体"/>
                <w:b/>
                <w:bCs/>
                <w:szCs w:val="21"/>
                <w:lang w:val="en-US" w:eastAsia="zh-CN"/>
              </w:rPr>
              <w:t>6</w:t>
            </w:r>
          </w:p>
        </w:tc>
        <w:tc>
          <w:tcPr>
            <w:tcW w:w="4716"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cs="宋体"/>
                <w:szCs w:val="21"/>
              </w:rPr>
            </w:pPr>
            <w:r>
              <w:rPr>
                <w:rFonts w:hint="eastAsia" w:ascii="宋体" w:hAnsi="宋体" w:cs="宋体"/>
                <w:szCs w:val="21"/>
              </w:rPr>
              <w:t>法定代表人（单位负责人）资格证明或法定代表人（单位负责人）授权委托书。</w:t>
            </w:r>
          </w:p>
        </w:tc>
        <w:tc>
          <w:tcPr>
            <w:tcW w:w="3469" w:type="dxa"/>
            <w:vMerge w:val="continue"/>
            <w:vAlign w:val="center"/>
          </w:tcPr>
          <w:p>
            <w:pPr>
              <w:spacing w:line="360" w:lineRule="auto"/>
              <w:rPr>
                <w:rFonts w:hint="eastAsia"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Align w:val="center"/>
          </w:tcPr>
          <w:p>
            <w:pPr>
              <w:spacing w:line="360" w:lineRule="auto"/>
              <w:rPr>
                <w:rFonts w:hint="eastAsia" w:ascii="宋体" w:hAnsi="宋体" w:eastAsia="宋体" w:cs="宋体"/>
                <w:b/>
                <w:bCs/>
                <w:szCs w:val="21"/>
                <w:lang w:eastAsia="zh-CN"/>
              </w:rPr>
            </w:pPr>
            <w:r>
              <w:rPr>
                <w:rFonts w:hint="eastAsia" w:ascii="宋体" w:hAnsi="宋体" w:cs="宋体"/>
                <w:b/>
                <w:bCs/>
                <w:szCs w:val="21"/>
                <w:lang w:val="en-US" w:eastAsia="zh-CN"/>
              </w:rPr>
              <w:t>7</w:t>
            </w:r>
          </w:p>
        </w:tc>
        <w:tc>
          <w:tcPr>
            <w:tcW w:w="4716"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cs="宋体"/>
                <w:b/>
                <w:bCs/>
                <w:szCs w:val="21"/>
              </w:rPr>
            </w:pPr>
            <w:r>
              <w:rPr>
                <w:rFonts w:hint="eastAsia" w:ascii="宋体" w:hAnsi="宋体" w:cs="宋体"/>
                <w:szCs w:val="21"/>
              </w:rPr>
              <w:t>根据《关于在政府采购活动中查询及使用信用记录有关问题的通知》(财库[2016]125号) 和豫财购【2016】15号的规定，对列入失信被执行人、重大税收违法案件当事人名单、政府采购严重违法失信行为记录名单的供应商，拒绝参与本项目采购活动；【查询渠道：“信用中国”网站（www.creditchina.gov.cn）、中国政府采购网（www.ccgp.gov.cn），提供网站的查询截图】。</w:t>
            </w:r>
          </w:p>
        </w:tc>
        <w:tc>
          <w:tcPr>
            <w:tcW w:w="3469" w:type="dxa"/>
            <w:vAlign w:val="center"/>
          </w:tcPr>
          <w:p>
            <w:pPr>
              <w:spacing w:line="360" w:lineRule="auto"/>
              <w:rPr>
                <w:rFonts w:hint="eastAsia"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Align w:val="center"/>
          </w:tcPr>
          <w:p>
            <w:pPr>
              <w:spacing w:line="360" w:lineRule="auto"/>
              <w:rPr>
                <w:rFonts w:hint="eastAsia" w:ascii="宋体" w:hAnsi="宋体" w:eastAsia="宋体" w:cs="宋体"/>
                <w:b/>
                <w:bCs/>
                <w:szCs w:val="21"/>
                <w:lang w:eastAsia="zh-CN"/>
              </w:rPr>
            </w:pPr>
            <w:r>
              <w:rPr>
                <w:rFonts w:hint="eastAsia" w:ascii="宋体" w:hAnsi="宋体" w:cs="宋体"/>
                <w:b/>
                <w:bCs/>
                <w:szCs w:val="21"/>
                <w:lang w:val="en-US" w:eastAsia="zh-CN"/>
              </w:rPr>
              <w:t>8</w:t>
            </w:r>
          </w:p>
        </w:tc>
        <w:tc>
          <w:tcPr>
            <w:tcW w:w="4716" w:type="dxa"/>
            <w:vAlign w:val="center"/>
          </w:tcPr>
          <w:p>
            <w:pPr>
              <w:jc w:val="left"/>
              <w:rPr>
                <w:rFonts w:hint="eastAsia" w:ascii="宋体" w:hAnsi="宋体" w:cs="宋体"/>
                <w:szCs w:val="21"/>
              </w:rPr>
            </w:pPr>
            <w:r>
              <w:rPr>
                <w:rFonts w:hint="eastAsia" w:ascii="宋体" w:hAnsi="宋体"/>
                <w:color w:val="000000"/>
                <w:kern w:val="0"/>
              </w:rPr>
              <w:t>2017年度财务状况审计报告复印件或该年度财务汇算书或单位投标上月的财务报表</w:t>
            </w:r>
          </w:p>
        </w:tc>
        <w:tc>
          <w:tcPr>
            <w:tcW w:w="3469" w:type="dxa"/>
            <w:vAlign w:val="top"/>
          </w:tcPr>
          <w:p>
            <w:pPr>
              <w:ind w:right="-88" w:rightChars="-42"/>
              <w:jc w:val="left"/>
              <w:rPr>
                <w:rFonts w:hint="eastAsia" w:ascii="宋体" w:hAnsi="宋体" w:cs="宋体"/>
                <w:b/>
                <w:bCs/>
                <w:szCs w:val="21"/>
              </w:rPr>
            </w:pPr>
            <w:r>
              <w:rPr>
                <w:rFonts w:hint="eastAsia" w:ascii="宋体" w:hAnsi="宋体"/>
                <w:color w:val="000000"/>
              </w:rPr>
              <w:t>本项所提供的资料必须完整，符合会计法相关规定。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Align w:val="center"/>
          </w:tcPr>
          <w:p>
            <w:pPr>
              <w:spacing w:line="360" w:lineRule="auto"/>
              <w:rPr>
                <w:rFonts w:hint="eastAsia" w:ascii="宋体" w:hAnsi="宋体" w:eastAsia="宋体" w:cs="宋体"/>
                <w:b/>
                <w:bCs/>
                <w:szCs w:val="21"/>
                <w:lang w:eastAsia="zh-CN"/>
              </w:rPr>
            </w:pPr>
            <w:r>
              <w:rPr>
                <w:rFonts w:hint="eastAsia" w:ascii="宋体" w:hAnsi="宋体" w:cs="宋体"/>
                <w:b/>
                <w:bCs/>
                <w:szCs w:val="21"/>
                <w:lang w:val="en-US" w:eastAsia="zh-CN"/>
              </w:rPr>
              <w:t>9</w:t>
            </w:r>
          </w:p>
        </w:tc>
        <w:tc>
          <w:tcPr>
            <w:tcW w:w="4716"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cs="宋体"/>
                <w:szCs w:val="21"/>
              </w:rPr>
            </w:pPr>
            <w:r>
              <w:rPr>
                <w:rFonts w:hint="eastAsia"/>
                <w:szCs w:val="21"/>
              </w:rPr>
              <w:t>201</w:t>
            </w:r>
            <w:r>
              <w:rPr>
                <w:rFonts w:hint="eastAsia"/>
                <w:szCs w:val="21"/>
                <w:lang w:val="en-US" w:eastAsia="zh-CN"/>
              </w:rPr>
              <w:t>8</w:t>
            </w:r>
            <w:r>
              <w:rPr>
                <w:rFonts w:hint="eastAsia"/>
                <w:szCs w:val="21"/>
              </w:rPr>
              <w:t>年</w:t>
            </w:r>
            <w:r>
              <w:rPr>
                <w:rFonts w:hint="eastAsia"/>
                <w:szCs w:val="21"/>
                <w:lang w:eastAsia="zh-CN"/>
              </w:rPr>
              <w:t>以来</w:t>
            </w:r>
            <w:r>
              <w:rPr>
                <w:rFonts w:hint="eastAsia"/>
                <w:szCs w:val="21"/>
              </w:rPr>
              <w:t>任意三个月</w:t>
            </w:r>
            <w:r>
              <w:rPr>
                <w:rFonts w:hint="eastAsia" w:ascii="宋体" w:hAnsi="宋体" w:cs="宋体"/>
                <w:szCs w:val="21"/>
              </w:rPr>
              <w:t>缴纳税收凭据（依法免税的</w:t>
            </w:r>
            <w:r>
              <w:rPr>
                <w:rFonts w:hint="eastAsia" w:ascii="宋体" w:hAnsi="宋体" w:cs="宋体"/>
                <w:szCs w:val="21"/>
                <w:lang w:eastAsia="zh-CN"/>
              </w:rPr>
              <w:t>供应商</w:t>
            </w:r>
            <w:r>
              <w:rPr>
                <w:rFonts w:hint="eastAsia" w:ascii="宋体" w:hAnsi="宋体" w:cs="宋体"/>
                <w:szCs w:val="21"/>
              </w:rPr>
              <w:t>，应提供相应文件证明依法免税）。</w:t>
            </w:r>
          </w:p>
        </w:tc>
        <w:tc>
          <w:tcPr>
            <w:tcW w:w="3469" w:type="dxa"/>
            <w:vAlign w:val="center"/>
          </w:tcPr>
          <w:p>
            <w:pPr>
              <w:spacing w:line="360" w:lineRule="auto"/>
              <w:rPr>
                <w:rFonts w:hint="eastAsia"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Align w:val="center"/>
          </w:tcPr>
          <w:p>
            <w:pPr>
              <w:spacing w:line="360" w:lineRule="auto"/>
              <w:rPr>
                <w:rFonts w:hint="eastAsia" w:ascii="宋体" w:hAnsi="宋体" w:eastAsia="宋体" w:cs="宋体"/>
                <w:b/>
                <w:bCs/>
                <w:szCs w:val="21"/>
                <w:lang w:val="en-US" w:eastAsia="zh-CN"/>
              </w:rPr>
            </w:pPr>
            <w:r>
              <w:rPr>
                <w:rFonts w:hint="eastAsia" w:ascii="宋体" w:hAnsi="宋体" w:cs="宋体"/>
                <w:b/>
                <w:bCs/>
                <w:szCs w:val="21"/>
                <w:lang w:val="en-US" w:eastAsia="zh-CN"/>
              </w:rPr>
              <w:t>10</w:t>
            </w:r>
          </w:p>
        </w:tc>
        <w:tc>
          <w:tcPr>
            <w:tcW w:w="4716" w:type="dxa"/>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szCs w:val="21"/>
                <w:lang w:eastAsia="zh-CN"/>
              </w:rPr>
            </w:pPr>
            <w:r>
              <w:rPr>
                <w:rFonts w:hint="eastAsia"/>
                <w:szCs w:val="21"/>
              </w:rPr>
              <w:t>201</w:t>
            </w:r>
            <w:r>
              <w:rPr>
                <w:rFonts w:hint="eastAsia"/>
                <w:szCs w:val="21"/>
                <w:lang w:val="en-US" w:eastAsia="zh-CN"/>
              </w:rPr>
              <w:t>8</w:t>
            </w:r>
            <w:r>
              <w:rPr>
                <w:rFonts w:hint="eastAsia"/>
                <w:szCs w:val="21"/>
              </w:rPr>
              <w:t>年</w:t>
            </w:r>
            <w:r>
              <w:rPr>
                <w:rFonts w:hint="eastAsia"/>
                <w:szCs w:val="21"/>
                <w:lang w:eastAsia="zh-CN"/>
              </w:rPr>
              <w:t>以来</w:t>
            </w:r>
            <w:r>
              <w:rPr>
                <w:rFonts w:hint="eastAsia"/>
                <w:szCs w:val="21"/>
              </w:rPr>
              <w:t>任意三个月</w:t>
            </w:r>
            <w:r>
              <w:rPr>
                <w:rFonts w:hint="eastAsia" w:ascii="宋体" w:hAnsi="宋体" w:cs="宋体"/>
                <w:szCs w:val="21"/>
              </w:rPr>
              <w:t>缴纳社会保障资金的凭据（依法不需要缴纳社会保障金的</w:t>
            </w:r>
            <w:r>
              <w:rPr>
                <w:rFonts w:hint="eastAsia" w:ascii="宋体" w:hAnsi="宋体" w:cs="宋体"/>
                <w:szCs w:val="21"/>
                <w:lang w:eastAsia="zh-CN"/>
              </w:rPr>
              <w:t>供应商</w:t>
            </w:r>
            <w:r>
              <w:rPr>
                <w:rFonts w:hint="eastAsia" w:ascii="宋体" w:hAnsi="宋体" w:cs="宋体"/>
                <w:szCs w:val="21"/>
              </w:rPr>
              <w:t>，应提供相应文件证明依法不需要缴纳社会保障资金）。</w:t>
            </w:r>
          </w:p>
        </w:tc>
        <w:tc>
          <w:tcPr>
            <w:tcW w:w="3469" w:type="dxa"/>
            <w:vAlign w:val="center"/>
          </w:tcPr>
          <w:p>
            <w:pPr>
              <w:spacing w:line="360" w:lineRule="auto"/>
              <w:rPr>
                <w:rFonts w:hint="eastAsia"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Align w:val="center"/>
          </w:tcPr>
          <w:p>
            <w:pPr>
              <w:spacing w:line="360" w:lineRule="auto"/>
              <w:rPr>
                <w:rFonts w:hint="eastAsia" w:ascii="宋体" w:hAnsi="宋体" w:eastAsia="宋体" w:cs="宋体"/>
                <w:b/>
                <w:bCs/>
                <w:szCs w:val="21"/>
                <w:lang w:val="en-US" w:eastAsia="zh-CN"/>
              </w:rPr>
            </w:pPr>
            <w:r>
              <w:rPr>
                <w:rFonts w:hint="eastAsia" w:ascii="宋体" w:hAnsi="宋体" w:cs="宋体"/>
                <w:b/>
                <w:bCs/>
                <w:szCs w:val="21"/>
                <w:lang w:val="en-US" w:eastAsia="zh-CN"/>
              </w:rPr>
              <w:t>11</w:t>
            </w:r>
          </w:p>
        </w:tc>
        <w:tc>
          <w:tcPr>
            <w:tcW w:w="4716" w:type="dxa"/>
            <w:vAlign w:val="center"/>
          </w:tcPr>
          <w:p>
            <w:pPr>
              <w:spacing w:line="240" w:lineRule="auto"/>
              <w:rPr>
                <w:rFonts w:hint="eastAsia" w:ascii="宋体" w:hAnsi="宋体" w:cs="宋体"/>
                <w:szCs w:val="21"/>
              </w:rPr>
            </w:pPr>
            <w:r>
              <w:rPr>
                <w:rFonts w:hint="eastAsia" w:ascii="宋体" w:hAnsi="宋体"/>
                <w:lang w:eastAsia="zh-CN"/>
              </w:rPr>
              <w:t>供应商</w:t>
            </w:r>
            <w:r>
              <w:rPr>
                <w:rFonts w:hint="eastAsia" w:ascii="宋体" w:hAnsi="宋体"/>
              </w:rPr>
              <w:t>提供参加政府采购活动前三年内在经营活动中没有重大违法记录的书面声明原件</w:t>
            </w:r>
          </w:p>
        </w:tc>
        <w:tc>
          <w:tcPr>
            <w:tcW w:w="3469" w:type="dxa"/>
            <w:vAlign w:val="center"/>
          </w:tcPr>
          <w:p>
            <w:pPr>
              <w:spacing w:line="360" w:lineRule="auto"/>
              <w:rPr>
                <w:rFonts w:hint="eastAsia"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4" w:type="dxa"/>
            <w:vAlign w:val="center"/>
          </w:tcPr>
          <w:p>
            <w:pPr>
              <w:spacing w:line="240" w:lineRule="auto"/>
              <w:rPr>
                <w:rFonts w:hint="eastAsia" w:ascii="宋体" w:hAnsi="宋体" w:cs="宋体"/>
                <w:b/>
                <w:bCs/>
                <w:szCs w:val="21"/>
                <w:lang w:val="en-US" w:eastAsia="zh-CN"/>
              </w:rPr>
            </w:pPr>
            <w:r>
              <w:rPr>
                <w:rFonts w:hint="eastAsia" w:ascii="宋体" w:hAnsi="宋体" w:cs="宋体"/>
                <w:b/>
                <w:bCs/>
                <w:szCs w:val="21"/>
                <w:lang w:val="en-US" w:eastAsia="zh-CN"/>
              </w:rPr>
              <w:t>12</w:t>
            </w:r>
          </w:p>
        </w:tc>
        <w:tc>
          <w:tcPr>
            <w:tcW w:w="4716" w:type="dxa"/>
            <w:vAlign w:val="center"/>
          </w:tcPr>
          <w:p>
            <w:pPr>
              <w:spacing w:line="240" w:lineRule="auto"/>
              <w:rPr>
                <w:rFonts w:hint="eastAsia" w:ascii="宋体" w:hAnsi="宋体" w:eastAsia="宋体" w:cs="宋体"/>
                <w:szCs w:val="21"/>
                <w:lang w:val="en-US" w:eastAsia="zh-CN"/>
              </w:rPr>
            </w:pPr>
            <w:r>
              <w:rPr>
                <w:rFonts w:hint="eastAsia" w:ascii="宋体" w:hAnsi="宋体" w:cs="宋体"/>
                <w:szCs w:val="21"/>
                <w:lang w:eastAsia="zh-CN"/>
              </w:rPr>
              <w:t>项目负责人资格的证书原件及</w:t>
            </w:r>
            <w:r>
              <w:rPr>
                <w:rFonts w:hint="eastAsia" w:ascii="宋体" w:hAnsi="宋体" w:cs="宋体"/>
                <w:szCs w:val="21"/>
                <w:lang w:val="en-US" w:eastAsia="zh-CN"/>
              </w:rPr>
              <w:t>2018年1月以来连续缴纳三个月以上的社保证明</w:t>
            </w:r>
          </w:p>
        </w:tc>
        <w:tc>
          <w:tcPr>
            <w:tcW w:w="3469" w:type="dxa"/>
            <w:vAlign w:val="center"/>
          </w:tcPr>
          <w:p>
            <w:pPr>
              <w:spacing w:line="360" w:lineRule="auto"/>
              <w:rPr>
                <w:rFonts w:hint="eastAsia"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jc w:val="center"/>
        </w:trPr>
        <w:tc>
          <w:tcPr>
            <w:tcW w:w="754" w:type="dxa"/>
            <w:vAlign w:val="center"/>
          </w:tcPr>
          <w:p>
            <w:pPr>
              <w:spacing w:line="240" w:lineRule="auto"/>
              <w:rPr>
                <w:rFonts w:hint="eastAsia" w:ascii="宋体" w:hAnsi="宋体" w:cs="宋体"/>
                <w:b/>
                <w:bCs/>
                <w:szCs w:val="21"/>
                <w:lang w:val="en-US" w:eastAsia="zh-CN"/>
              </w:rPr>
            </w:pPr>
            <w:r>
              <w:rPr>
                <w:rFonts w:hint="eastAsia" w:ascii="宋体" w:hAnsi="宋体" w:cs="宋体"/>
                <w:b/>
                <w:bCs/>
                <w:szCs w:val="21"/>
                <w:lang w:val="en-US" w:eastAsia="zh-CN"/>
              </w:rPr>
              <w:t>13</w:t>
            </w:r>
          </w:p>
        </w:tc>
        <w:tc>
          <w:tcPr>
            <w:tcW w:w="4716" w:type="dxa"/>
            <w:vAlign w:val="center"/>
          </w:tcPr>
          <w:p>
            <w:pPr>
              <w:spacing w:line="240" w:lineRule="auto"/>
              <w:rPr>
                <w:rFonts w:hint="eastAsia" w:ascii="宋体" w:hAnsi="宋体" w:cs="宋体"/>
                <w:szCs w:val="21"/>
                <w:lang w:eastAsia="zh-CN"/>
              </w:rPr>
            </w:pPr>
            <w:r>
              <w:rPr>
                <w:rFonts w:hint="eastAsia" w:ascii="宋体" w:hAnsi="宋体" w:cs="宋体"/>
                <w:szCs w:val="21"/>
              </w:rPr>
              <w:t>其他资格证明资料</w:t>
            </w:r>
          </w:p>
        </w:tc>
        <w:tc>
          <w:tcPr>
            <w:tcW w:w="3469" w:type="dxa"/>
            <w:vAlign w:val="center"/>
          </w:tcPr>
          <w:p>
            <w:pPr>
              <w:spacing w:line="360" w:lineRule="auto"/>
              <w:rPr>
                <w:rFonts w:hint="eastAsia" w:ascii="宋体" w:hAnsi="宋体" w:cs="宋体"/>
                <w:b/>
                <w:bCs/>
                <w:szCs w:val="21"/>
              </w:rPr>
            </w:pPr>
          </w:p>
        </w:tc>
      </w:tr>
    </w:tbl>
    <w:p>
      <w:pPr>
        <w:spacing w:line="360" w:lineRule="auto"/>
        <w:rPr>
          <w:rFonts w:hint="eastAsia" w:ascii="宋体" w:hAnsi="宋体" w:cs="宋体"/>
          <w:b/>
          <w:bCs/>
          <w:szCs w:val="21"/>
        </w:rPr>
      </w:pPr>
      <w:r>
        <w:rPr>
          <w:rFonts w:hint="eastAsia" w:ascii="宋体" w:hAnsi="宋体" w:cs="宋体"/>
          <w:b/>
          <w:bCs/>
          <w:szCs w:val="21"/>
        </w:rPr>
        <w:t>注：</w:t>
      </w:r>
    </w:p>
    <w:p>
      <w:pPr>
        <w:spacing w:line="360" w:lineRule="auto"/>
        <w:rPr>
          <w:rFonts w:hint="eastAsia" w:ascii="宋体" w:hAnsi="宋体" w:cs="宋体"/>
          <w:sz w:val="24"/>
        </w:rPr>
      </w:pPr>
      <w:r>
        <w:rPr>
          <w:rFonts w:hint="eastAsia" w:ascii="宋体" w:hAnsi="宋体" w:cs="宋体"/>
          <w:sz w:val="24"/>
        </w:rPr>
        <w:t>上述资格性审查中若有任何一项不符合者，即为无效投标。</w:t>
      </w:r>
    </w:p>
    <w:p>
      <w:pPr>
        <w:spacing w:line="360" w:lineRule="auto"/>
        <w:ind w:firstLine="480" w:firstLineChars="200"/>
        <w:jc w:val="both"/>
        <w:rPr>
          <w:rFonts w:hint="eastAsia" w:ascii="宋体" w:hAnsi="宋体" w:cs="宋体"/>
          <w:sz w:val="24"/>
        </w:rPr>
      </w:pPr>
      <w:r>
        <w:rPr>
          <w:rFonts w:hint="eastAsia" w:ascii="宋体" w:hAnsi="宋体" w:cs="宋体"/>
          <w:sz w:val="24"/>
        </w:rPr>
        <w:t>采购人将在开标结束后资格审查时，通过“信用中国”网站 (</w:t>
      </w:r>
      <w:r>
        <w:rPr>
          <w:rFonts w:ascii="宋体" w:hAnsi="宋体" w:cs="宋体"/>
          <w:sz w:val="24"/>
        </w:rPr>
        <w:fldChar w:fldCharType="begin"/>
      </w:r>
      <w:r>
        <w:rPr>
          <w:rFonts w:ascii="宋体" w:hAnsi="宋体" w:cs="宋体"/>
          <w:sz w:val="24"/>
        </w:rPr>
        <w:instrText xml:space="preserve"> HYPERLINK "http://</w:instrText>
      </w:r>
      <w:r>
        <w:rPr>
          <w:rFonts w:hint="eastAsia" w:ascii="宋体" w:hAnsi="宋体" w:cs="宋体"/>
          <w:sz w:val="24"/>
        </w:rPr>
        <w:instrText xml:space="preserve">www.creditchina.gov.cn</w:instrText>
      </w:r>
      <w:r>
        <w:rPr>
          <w:rFonts w:ascii="宋体" w:hAnsi="宋体" w:cs="宋体"/>
          <w:sz w:val="24"/>
        </w:rPr>
        <w:instrText xml:space="preserve">" </w:instrText>
      </w:r>
      <w:r>
        <w:rPr>
          <w:rFonts w:ascii="宋体" w:hAnsi="宋体" w:cs="宋体"/>
          <w:sz w:val="24"/>
        </w:rPr>
        <w:fldChar w:fldCharType="separate"/>
      </w:r>
      <w:r>
        <w:rPr>
          <w:rStyle w:val="19"/>
          <w:rFonts w:hint="eastAsia" w:ascii="宋体" w:hAnsi="宋体" w:cs="宋体"/>
          <w:sz w:val="24"/>
          <w:szCs w:val="24"/>
        </w:rPr>
        <w:t>www.creditchina.gov.cn</w:t>
      </w:r>
      <w:r>
        <w:rPr>
          <w:rFonts w:ascii="宋体" w:hAnsi="宋体" w:cs="宋体"/>
          <w:sz w:val="24"/>
        </w:rPr>
        <w:fldChar w:fldCharType="end"/>
      </w:r>
      <w:r>
        <w:rPr>
          <w:rFonts w:hint="eastAsia" w:ascii="宋体" w:hAnsi="宋体" w:cs="宋体"/>
          <w:sz w:val="24"/>
        </w:rPr>
        <w:t>)或中国政府采购网(www.ccgp.gov.cn)查询相关</w:t>
      </w:r>
      <w:r>
        <w:rPr>
          <w:rFonts w:hint="eastAsia" w:ascii="宋体" w:hAnsi="宋体" w:cs="宋体"/>
          <w:sz w:val="24"/>
          <w:lang w:eastAsia="zh-CN"/>
        </w:rPr>
        <w:t>供应商</w:t>
      </w:r>
      <w:r>
        <w:rPr>
          <w:rFonts w:hint="eastAsia" w:ascii="宋体" w:hAnsi="宋体" w:cs="宋体"/>
          <w:sz w:val="24"/>
        </w:rPr>
        <w:t>信用记录：</w:t>
      </w:r>
      <w:r>
        <w:rPr>
          <w:rFonts w:hint="eastAsia" w:ascii="宋体" w:hAnsi="宋体" w:cs="宋体"/>
          <w:sz w:val="24"/>
          <w:lang w:eastAsia="zh-CN"/>
        </w:rPr>
        <w:t>供应商</w:t>
      </w:r>
      <w:r>
        <w:rPr>
          <w:rFonts w:hint="eastAsia" w:ascii="宋体" w:hAnsi="宋体" w:cs="宋体"/>
          <w:sz w:val="24"/>
        </w:rPr>
        <w:t>是否被列入失信被执行人、重大税收违法案件当事人名单、政府采购严重违法失信行为记录名单（联合体形式投标的，联合体成员存在不良信用记录，视同联合体存在不良信用记录）。</w:t>
      </w:r>
    </w:p>
    <w:p>
      <w:pPr>
        <w:spacing w:line="360" w:lineRule="auto"/>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EQ \o\ac(○,1)</w:instrText>
      </w:r>
      <w:r>
        <w:rPr>
          <w:rFonts w:hint="eastAsia" w:ascii="宋体" w:hAnsi="宋体" w:cs="宋体"/>
          <w:sz w:val="24"/>
        </w:rPr>
        <w:fldChar w:fldCharType="end"/>
      </w:r>
      <w:r>
        <w:rPr>
          <w:rFonts w:hint="eastAsia" w:ascii="宋体" w:hAnsi="宋体" w:cs="宋体"/>
          <w:sz w:val="24"/>
        </w:rPr>
        <w:t>查询渠道：“信用中国”网站（www.creditchina.gov.cn）或中国政府采购网（</w:t>
      </w:r>
      <w:r>
        <w:rPr>
          <w:rFonts w:hint="eastAsia" w:ascii="宋体" w:hAnsi="宋体" w:cs="宋体"/>
          <w:sz w:val="24"/>
        </w:rPr>
        <w:fldChar w:fldCharType="begin"/>
      </w:r>
      <w:r>
        <w:rPr>
          <w:rFonts w:hint="eastAsia" w:ascii="宋体" w:hAnsi="宋体" w:cs="宋体"/>
          <w:sz w:val="24"/>
        </w:rPr>
        <w:instrText xml:space="preserve"> HYPERLINK "http://www.ccgp.gov.cn" </w:instrText>
      </w:r>
      <w:r>
        <w:rPr>
          <w:rFonts w:hint="eastAsia" w:ascii="宋体" w:hAnsi="宋体" w:cs="宋体"/>
          <w:sz w:val="24"/>
        </w:rPr>
        <w:fldChar w:fldCharType="separate"/>
      </w:r>
      <w:r>
        <w:rPr>
          <w:rFonts w:hint="eastAsia" w:ascii="宋体" w:hAnsi="宋体" w:cs="宋体"/>
          <w:sz w:val="24"/>
        </w:rPr>
        <w:t>www.ccgp.gov.cn</w:t>
      </w:r>
      <w:r>
        <w:rPr>
          <w:rFonts w:hint="eastAsia" w:ascii="宋体" w:hAnsi="宋体" w:cs="宋体"/>
          <w:sz w:val="24"/>
        </w:rPr>
        <w:fldChar w:fldCharType="end"/>
      </w:r>
      <w:r>
        <w:rPr>
          <w:rFonts w:hint="eastAsia" w:ascii="宋体" w:hAnsi="宋体" w:cs="宋体"/>
          <w:sz w:val="24"/>
        </w:rPr>
        <w:t>）；</w:t>
      </w:r>
    </w:p>
    <w:p>
      <w:pPr>
        <w:spacing w:line="360" w:lineRule="auto"/>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EQ \o\ac(○,2)</w:instrText>
      </w:r>
      <w:r>
        <w:rPr>
          <w:rFonts w:hint="eastAsia" w:ascii="宋体" w:hAnsi="宋体" w:cs="宋体"/>
          <w:sz w:val="24"/>
        </w:rPr>
        <w:fldChar w:fldCharType="end"/>
      </w:r>
      <w:r>
        <w:rPr>
          <w:rFonts w:hint="eastAsia" w:ascii="宋体" w:hAnsi="宋体" w:cs="宋体"/>
          <w:sz w:val="24"/>
        </w:rPr>
        <w:t>信用信息查询截止时点：同投标截止时间；</w:t>
      </w:r>
    </w:p>
    <w:p>
      <w:pPr>
        <w:spacing w:line="360" w:lineRule="auto"/>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EQ \o\ac(○,3)</w:instrText>
      </w:r>
      <w:r>
        <w:rPr>
          <w:rFonts w:hint="eastAsia" w:ascii="宋体" w:hAnsi="宋体" w:cs="宋体"/>
          <w:sz w:val="24"/>
        </w:rPr>
        <w:fldChar w:fldCharType="end"/>
      </w:r>
      <w:r>
        <w:rPr>
          <w:rFonts w:hint="eastAsia" w:ascii="宋体" w:hAnsi="宋体" w:cs="宋体"/>
          <w:sz w:val="24"/>
        </w:rPr>
        <w:t>信用信息查询记录和证据留存具体方式：采购人（采购代理机构）应当对供应商信用记录进行甄别，对确认的查询结果网页截图作为查询记录和证据，与其他招标文件一并保存；</w:t>
      </w:r>
    </w:p>
    <w:p>
      <w:pPr>
        <w:spacing w:line="360" w:lineRule="auto"/>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EQ \o\ac(○,4)</w:instrText>
      </w:r>
      <w:r>
        <w:rPr>
          <w:rFonts w:hint="eastAsia" w:ascii="宋体" w:hAnsi="宋体" w:cs="宋体"/>
          <w:sz w:val="24"/>
        </w:rPr>
        <w:fldChar w:fldCharType="end"/>
      </w:r>
      <w:r>
        <w:rPr>
          <w:rFonts w:hint="eastAsia" w:ascii="宋体" w:hAnsi="宋体" w:cs="宋体"/>
          <w:sz w:val="24"/>
        </w:rPr>
        <w:t>信用信息使用原则：经查询被列入失信被执行人、重大税收违法案件当事人名单、政府采购严重违法失信行为记录名单的</w:t>
      </w:r>
      <w:r>
        <w:rPr>
          <w:rFonts w:hint="eastAsia" w:ascii="宋体" w:hAnsi="宋体" w:cs="宋体"/>
          <w:sz w:val="24"/>
          <w:lang w:eastAsia="zh-CN"/>
        </w:rPr>
        <w:t>供应商</w:t>
      </w:r>
      <w:r>
        <w:rPr>
          <w:rFonts w:hint="eastAsia" w:ascii="宋体" w:hAnsi="宋体" w:cs="宋体"/>
          <w:sz w:val="24"/>
        </w:rPr>
        <w:t>，将拒绝其参与政府采购活动。</w:t>
      </w:r>
    </w:p>
    <w:p>
      <w:pPr>
        <w:spacing w:line="360" w:lineRule="auto"/>
        <w:rPr>
          <w:rFonts w:hint="eastAsia" w:ascii="宋体" w:hAnsi="宋体" w:cs="宋体"/>
          <w:sz w:val="24"/>
        </w:rPr>
      </w:pPr>
      <w:r>
        <w:rPr>
          <w:rFonts w:hint="eastAsia" w:ascii="宋体" w:hAnsi="宋体" w:cs="宋体"/>
          <w:sz w:val="24"/>
        </w:rPr>
        <w:t>（4）按照招标文件要求成功在《全国公共资源交易平台（河南省.许昌市）》报名，并下载获取了招标文件。否则其投标无效</w:t>
      </w:r>
    </w:p>
    <w:p>
      <w:pPr>
        <w:spacing w:line="360" w:lineRule="auto"/>
        <w:rPr>
          <w:rFonts w:hint="eastAsia" w:ascii="宋体" w:hAnsi="宋体" w:cs="宋体"/>
          <w:b/>
          <w:bCs/>
          <w:sz w:val="24"/>
        </w:rPr>
      </w:pPr>
      <w:r>
        <w:rPr>
          <w:rFonts w:hint="eastAsia" w:ascii="宋体" w:hAnsi="宋体" w:cs="宋体"/>
          <w:b/>
          <w:bCs/>
          <w:sz w:val="24"/>
        </w:rPr>
        <w:t>资格审查结果与评标结果一并公布。</w:t>
      </w:r>
    </w:p>
    <w:p>
      <w:pPr>
        <w:spacing w:line="360" w:lineRule="auto"/>
        <w:rPr>
          <w:rFonts w:hint="eastAsia" w:ascii="宋体" w:hAnsi="宋体" w:cs="宋体"/>
          <w:b/>
          <w:bCs/>
          <w:sz w:val="24"/>
        </w:rPr>
      </w:pPr>
      <w:r>
        <w:rPr>
          <w:rFonts w:hint="eastAsia" w:ascii="宋体" w:hAnsi="宋体" w:cs="宋体"/>
          <w:b/>
          <w:bCs/>
          <w:sz w:val="24"/>
        </w:rPr>
        <w:t>合格的</w:t>
      </w:r>
      <w:r>
        <w:rPr>
          <w:rFonts w:hint="eastAsia" w:ascii="宋体" w:hAnsi="宋体" w:cs="宋体"/>
          <w:b/>
          <w:bCs/>
          <w:sz w:val="24"/>
          <w:lang w:eastAsia="zh-CN"/>
        </w:rPr>
        <w:t>供应商</w:t>
      </w:r>
      <w:r>
        <w:rPr>
          <w:rFonts w:hint="eastAsia" w:ascii="宋体" w:hAnsi="宋体" w:cs="宋体"/>
          <w:b/>
          <w:bCs/>
          <w:sz w:val="24"/>
        </w:rPr>
        <w:t>不足3家的，不得评标。</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2"/>
        <w:ind w:left="0" w:leftChars="0" w:firstLine="0" w:firstLineChars="0"/>
      </w:pPr>
    </w:p>
    <w:p>
      <w:pPr>
        <w:pStyle w:val="4"/>
        <w:numPr>
          <w:ilvl w:val="0"/>
          <w:numId w:val="5"/>
        </w:numPr>
        <w:spacing w:line="240" w:lineRule="auto"/>
        <w:jc w:val="center"/>
        <w:rPr>
          <w:rFonts w:hint="eastAsia" w:ascii="宋体" w:hAnsi="宋体" w:eastAsia="宋体" w:cs="宋体"/>
          <w:b/>
          <w:bCs w:val="0"/>
          <w:color w:val="333333"/>
          <w:kern w:val="0"/>
          <w:sz w:val="32"/>
          <w:szCs w:val="32"/>
          <w:lang w:val="en-US" w:eastAsia="zh-CN" w:bidi="ar-SA"/>
        </w:rPr>
      </w:pPr>
      <w:r>
        <w:rPr>
          <w:rFonts w:hint="eastAsia" w:ascii="宋体" w:hAnsi="宋体" w:eastAsia="宋体" w:cs="宋体"/>
          <w:b/>
          <w:bCs w:val="0"/>
          <w:color w:val="333333"/>
          <w:kern w:val="0"/>
          <w:sz w:val="32"/>
          <w:szCs w:val="32"/>
          <w:lang w:val="en-US" w:eastAsia="zh-CN" w:bidi="ar-SA"/>
        </w:rPr>
        <w:t>评标办法(综合评</w:t>
      </w:r>
      <w:r>
        <w:rPr>
          <w:rFonts w:hint="eastAsia" w:ascii="宋体" w:hAnsi="宋体" w:cs="宋体"/>
          <w:b/>
          <w:bCs w:val="0"/>
          <w:color w:val="333333"/>
          <w:kern w:val="0"/>
          <w:sz w:val="32"/>
          <w:szCs w:val="32"/>
          <w:lang w:val="en-US" w:eastAsia="zh-CN" w:bidi="ar-SA"/>
        </w:rPr>
        <w:t>标</w:t>
      </w:r>
      <w:r>
        <w:rPr>
          <w:rFonts w:hint="eastAsia" w:ascii="宋体" w:hAnsi="宋体" w:eastAsia="宋体" w:cs="宋体"/>
          <w:b/>
          <w:bCs w:val="0"/>
          <w:color w:val="333333"/>
          <w:kern w:val="0"/>
          <w:sz w:val="32"/>
          <w:szCs w:val="32"/>
          <w:lang w:val="en-US" w:eastAsia="zh-CN" w:bidi="ar-SA"/>
        </w:rPr>
        <w:t>法)</w:t>
      </w:r>
    </w:p>
    <w:p>
      <w:pPr>
        <w:spacing w:line="400" w:lineRule="exact"/>
        <w:jc w:val="left"/>
        <w:rPr>
          <w:rFonts w:hint="eastAsia" w:ascii="宋体" w:hAnsi="宋体"/>
          <w:b/>
          <w:bCs/>
          <w:sz w:val="24"/>
        </w:rPr>
      </w:pPr>
      <w:r>
        <w:rPr>
          <w:rFonts w:hint="eastAsia" w:ascii="宋体" w:hAnsi="宋体"/>
          <w:b/>
          <w:bCs/>
          <w:sz w:val="24"/>
        </w:rPr>
        <w:t>一、评标依据</w:t>
      </w:r>
    </w:p>
    <w:p>
      <w:pPr>
        <w:spacing w:line="440" w:lineRule="exact"/>
        <w:ind w:firstLine="480" w:firstLineChars="200"/>
        <w:rPr>
          <w:rFonts w:hint="eastAsia" w:ascii="宋体" w:hAnsi="宋体"/>
          <w:sz w:val="24"/>
        </w:rPr>
      </w:pPr>
      <w:r>
        <w:rPr>
          <w:rFonts w:hint="eastAsia" w:ascii="宋体" w:hAnsi="宋体"/>
          <w:sz w:val="24"/>
        </w:rPr>
        <w:t>1、《中华人民共和国政府采购法》；</w:t>
      </w:r>
    </w:p>
    <w:p>
      <w:pPr>
        <w:spacing w:line="440" w:lineRule="exact"/>
        <w:ind w:firstLine="480" w:firstLineChars="200"/>
        <w:rPr>
          <w:rFonts w:hint="eastAsia" w:ascii="宋体" w:hAnsi="宋体"/>
          <w:sz w:val="24"/>
        </w:rPr>
      </w:pPr>
      <w:r>
        <w:rPr>
          <w:rFonts w:hint="eastAsia" w:ascii="宋体" w:hAnsi="宋体"/>
          <w:sz w:val="24"/>
        </w:rPr>
        <w:t>2、《中华人民共和国政府采购法实施条例》；</w:t>
      </w:r>
    </w:p>
    <w:p>
      <w:pPr>
        <w:spacing w:line="440" w:lineRule="exact"/>
        <w:ind w:firstLine="480" w:firstLineChars="200"/>
        <w:rPr>
          <w:rFonts w:hint="eastAsia" w:ascii="宋体" w:hAnsi="宋体"/>
          <w:sz w:val="24"/>
        </w:rPr>
      </w:pPr>
      <w:r>
        <w:rPr>
          <w:rFonts w:hint="eastAsia" w:ascii="宋体" w:hAnsi="宋体"/>
          <w:sz w:val="24"/>
        </w:rPr>
        <w:t>3、《政府采购货物和服务招标投标管理办法》（财政部第87号令）；</w:t>
      </w:r>
    </w:p>
    <w:p>
      <w:pPr>
        <w:spacing w:line="440" w:lineRule="exact"/>
        <w:ind w:firstLine="480" w:firstLineChars="200"/>
        <w:rPr>
          <w:rFonts w:hint="eastAsia" w:ascii="宋体" w:hAnsi="宋体"/>
          <w:sz w:val="24"/>
        </w:rPr>
      </w:pPr>
      <w:r>
        <w:rPr>
          <w:rFonts w:hint="eastAsia" w:ascii="宋体" w:hAnsi="宋体"/>
          <w:sz w:val="24"/>
        </w:rPr>
        <w:t>4、《财政部关于加强政府采购货物和服务项目价格评审管理的通知》；</w:t>
      </w:r>
    </w:p>
    <w:p>
      <w:pPr>
        <w:spacing w:line="440" w:lineRule="exact"/>
        <w:ind w:firstLine="480" w:firstLineChars="200"/>
        <w:rPr>
          <w:rFonts w:hint="eastAsia" w:ascii="宋体" w:hAnsi="宋体"/>
          <w:sz w:val="24"/>
        </w:rPr>
      </w:pPr>
      <w:r>
        <w:rPr>
          <w:rFonts w:hint="eastAsia" w:ascii="宋体" w:hAnsi="宋体"/>
          <w:sz w:val="24"/>
        </w:rPr>
        <w:t>5、</w:t>
      </w:r>
      <w:r>
        <w:rPr>
          <w:rFonts w:ascii="宋体" w:hAnsi="宋体"/>
          <w:bCs/>
          <w:sz w:val="24"/>
        </w:rPr>
        <w:t>财政部关于印发《政府采购评审专家管理办法》的通知</w:t>
      </w:r>
      <w:r>
        <w:rPr>
          <w:rFonts w:hint="eastAsia" w:ascii="宋体" w:hAnsi="宋体"/>
          <w:sz w:val="24"/>
        </w:rPr>
        <w:t>（财库【2016】198号）；</w:t>
      </w:r>
    </w:p>
    <w:p>
      <w:pPr>
        <w:spacing w:line="440" w:lineRule="exact"/>
        <w:ind w:firstLine="480" w:firstLineChars="200"/>
        <w:rPr>
          <w:rFonts w:hint="eastAsia" w:ascii="宋体" w:hAnsi="宋体"/>
          <w:sz w:val="24"/>
        </w:rPr>
      </w:pPr>
      <w:r>
        <w:rPr>
          <w:rFonts w:hint="eastAsia" w:ascii="宋体" w:hAnsi="宋体"/>
          <w:sz w:val="24"/>
        </w:rPr>
        <w:t>6、本项目</w:t>
      </w:r>
      <w:r>
        <w:rPr>
          <w:rFonts w:hint="eastAsia" w:ascii="宋体" w:hAnsi="宋体"/>
          <w:sz w:val="24"/>
          <w:lang w:eastAsia="zh-CN"/>
        </w:rPr>
        <w:t>招标文件</w:t>
      </w:r>
      <w:r>
        <w:rPr>
          <w:rFonts w:hint="eastAsia" w:ascii="宋体" w:hAnsi="宋体"/>
          <w:sz w:val="24"/>
        </w:rPr>
        <w:t>。</w:t>
      </w:r>
    </w:p>
    <w:p>
      <w:pPr>
        <w:spacing w:line="400" w:lineRule="exact"/>
        <w:jc w:val="left"/>
        <w:rPr>
          <w:rFonts w:hint="eastAsia" w:ascii="宋体" w:hAnsi="宋体"/>
          <w:b/>
          <w:bCs/>
          <w:sz w:val="24"/>
        </w:rPr>
      </w:pPr>
      <w:r>
        <w:rPr>
          <w:rFonts w:hint="eastAsia" w:ascii="宋体" w:hAnsi="宋体"/>
          <w:b/>
          <w:bCs/>
          <w:sz w:val="24"/>
        </w:rPr>
        <w:t>二、评标原则</w:t>
      </w:r>
    </w:p>
    <w:p>
      <w:pPr>
        <w:spacing w:line="440" w:lineRule="exact"/>
        <w:ind w:firstLine="480" w:firstLineChars="200"/>
        <w:rPr>
          <w:rFonts w:hint="eastAsia" w:ascii="宋体" w:hAnsi="宋体"/>
          <w:sz w:val="24"/>
        </w:rPr>
      </w:pPr>
      <w:r>
        <w:rPr>
          <w:rFonts w:hint="eastAsia" w:ascii="宋体" w:hAnsi="宋体"/>
          <w:sz w:val="24"/>
        </w:rPr>
        <w:t>1、本项目评标委员会由采购人代表和有关技术、经济等方面的专家组成，成员人数为</w:t>
      </w:r>
      <w:r>
        <w:rPr>
          <w:rFonts w:hint="eastAsia" w:ascii="宋体" w:hAnsi="宋体"/>
          <w:sz w:val="24"/>
          <w:lang w:val="en-US" w:eastAsia="zh-CN"/>
        </w:rPr>
        <w:t>5</w:t>
      </w:r>
      <w:r>
        <w:rPr>
          <w:rFonts w:hint="eastAsia" w:ascii="宋体" w:hAnsi="宋体"/>
          <w:sz w:val="24"/>
        </w:rPr>
        <w:t>人。其中采购人代表1人，技术、经济等方面的专家</w:t>
      </w:r>
      <w:r>
        <w:rPr>
          <w:rFonts w:hint="eastAsia" w:ascii="宋体" w:hAnsi="宋体"/>
          <w:sz w:val="24"/>
          <w:lang w:val="en-US" w:eastAsia="zh-CN"/>
        </w:rPr>
        <w:t>4</w:t>
      </w:r>
      <w:r>
        <w:rPr>
          <w:rFonts w:hint="eastAsia" w:ascii="宋体" w:hAnsi="宋体"/>
          <w:sz w:val="24"/>
        </w:rPr>
        <w:t>人。评标专家由招标采购单位从河南省财政厅政府采购专家库中随机抽取后并依法组建，有关人员对所聘任的评标委员会成员名单必须严格保密，与投标有利害关系的人员不得进入评标委员会。</w:t>
      </w:r>
    </w:p>
    <w:p>
      <w:pPr>
        <w:spacing w:line="440" w:lineRule="exact"/>
        <w:ind w:firstLine="480" w:firstLineChars="200"/>
        <w:rPr>
          <w:rFonts w:hint="eastAsia" w:ascii="宋体" w:hAnsi="宋体"/>
          <w:sz w:val="24"/>
        </w:rPr>
      </w:pPr>
      <w:r>
        <w:rPr>
          <w:rFonts w:ascii="宋体" w:hAnsi="宋体"/>
          <w:sz w:val="24"/>
        </w:rPr>
        <w:t>在政府采购活动中，评审专家与参加采购活动的供应商存在下列利害关系之一的,应当回避:</w:t>
      </w:r>
    </w:p>
    <w:p>
      <w:pPr>
        <w:spacing w:line="440" w:lineRule="exact"/>
        <w:ind w:firstLine="480" w:firstLineChars="200"/>
        <w:rPr>
          <w:rFonts w:hint="eastAsia" w:ascii="宋体" w:hAnsi="宋体"/>
          <w:sz w:val="24"/>
        </w:rPr>
      </w:pPr>
      <w:r>
        <w:rPr>
          <w:rFonts w:ascii="宋体" w:hAnsi="宋体"/>
          <w:sz w:val="24"/>
        </w:rPr>
        <w:t>(一)参加采购活动前三年内,与供应商存在劳动关系,或者担任过供应商的董事、监事,或者是供应商的控股股东或实际控制人;</w:t>
      </w:r>
    </w:p>
    <w:p>
      <w:pPr>
        <w:spacing w:line="440" w:lineRule="exact"/>
        <w:ind w:firstLine="480" w:firstLineChars="200"/>
        <w:rPr>
          <w:rFonts w:hint="eastAsia" w:ascii="宋体" w:hAnsi="宋体"/>
          <w:sz w:val="24"/>
        </w:rPr>
      </w:pPr>
      <w:r>
        <w:rPr>
          <w:rFonts w:ascii="宋体" w:hAnsi="宋体"/>
          <w:sz w:val="24"/>
        </w:rPr>
        <w:t>(二)与供应商的</w:t>
      </w:r>
      <w:r>
        <w:rPr>
          <w:rFonts w:hint="eastAsia" w:ascii="宋体" w:hAnsi="宋体"/>
          <w:sz w:val="24"/>
        </w:rPr>
        <w:t>法定代表人（单位负责人）</w:t>
      </w:r>
      <w:r>
        <w:rPr>
          <w:rFonts w:ascii="宋体" w:hAnsi="宋体"/>
          <w:sz w:val="24"/>
        </w:rPr>
        <w:t>或者负责人有夫妻、直系血亲、三代以内旁系血亲或者近姻亲关系;</w:t>
      </w:r>
    </w:p>
    <w:p>
      <w:pPr>
        <w:spacing w:line="440" w:lineRule="exact"/>
        <w:ind w:firstLine="480" w:firstLineChars="200"/>
        <w:rPr>
          <w:rFonts w:hint="eastAsia" w:ascii="宋体" w:hAnsi="宋体"/>
          <w:sz w:val="24"/>
        </w:rPr>
      </w:pPr>
      <w:r>
        <w:rPr>
          <w:rFonts w:ascii="宋体" w:hAnsi="宋体"/>
          <w:sz w:val="24"/>
        </w:rPr>
        <w:t>(三)与供应商有其他可能影响政府采购活动公平、公正进行的关系。</w:t>
      </w:r>
    </w:p>
    <w:p>
      <w:pPr>
        <w:spacing w:line="440" w:lineRule="exact"/>
        <w:ind w:firstLine="480" w:firstLineChars="200"/>
        <w:rPr>
          <w:rFonts w:hint="eastAsia" w:ascii="宋体" w:hAnsi="宋体"/>
          <w:sz w:val="24"/>
        </w:rPr>
      </w:pPr>
      <w:r>
        <w:rPr>
          <w:rFonts w:ascii="宋体" w:hAnsi="宋体"/>
          <w:sz w:val="24"/>
        </w:rPr>
        <w:t>评审专家发现本人与参加采购活动的供应商有利害关系的,应当主动提出回避。采购人或者采购代理机构发现评审专家与参加采购活动的供应商有利害关系的,应当要求其回避。</w:t>
      </w:r>
    </w:p>
    <w:p>
      <w:pPr>
        <w:spacing w:line="440" w:lineRule="exact"/>
        <w:ind w:firstLine="480" w:firstLineChars="200"/>
        <w:rPr>
          <w:rFonts w:hint="eastAsia" w:ascii="宋体" w:hAnsi="宋体"/>
          <w:sz w:val="24"/>
        </w:rPr>
      </w:pPr>
      <w:r>
        <w:rPr>
          <w:rFonts w:ascii="宋体" w:hAnsi="宋体"/>
          <w:sz w:val="24"/>
        </w:rPr>
        <w:t>除</w:t>
      </w:r>
      <w:r>
        <w:rPr>
          <w:rFonts w:hint="eastAsia" w:ascii="宋体" w:hAnsi="宋体"/>
          <w:sz w:val="24"/>
        </w:rPr>
        <w:t>特殊</w:t>
      </w:r>
      <w:r>
        <w:rPr>
          <w:rFonts w:ascii="宋体" w:hAnsi="宋体"/>
          <w:sz w:val="24"/>
        </w:rPr>
        <w:t>情形外,评审专家对本单位的政府采购项目只能作为采购人代表参与评审活动。</w:t>
      </w:r>
    </w:p>
    <w:p>
      <w:pPr>
        <w:spacing w:line="440" w:lineRule="exact"/>
        <w:ind w:firstLine="480" w:firstLineChars="200"/>
        <w:rPr>
          <w:rFonts w:ascii="宋体" w:hAnsi="宋体"/>
          <w:sz w:val="24"/>
        </w:rPr>
      </w:pPr>
      <w:r>
        <w:rPr>
          <w:rFonts w:ascii="宋体" w:hAnsi="宋体"/>
          <w:sz w:val="24"/>
        </w:rPr>
        <w:t>各级财政部门政府采购监督管理工作人员,不得作为评审专家参与政府采购项目的评审活动。</w:t>
      </w:r>
    </w:p>
    <w:p>
      <w:pPr>
        <w:spacing w:line="440" w:lineRule="exact"/>
        <w:ind w:firstLine="480" w:firstLineChars="200"/>
      </w:pPr>
      <w:r>
        <w:rPr>
          <w:rFonts w:hint="eastAsia" w:ascii="宋体" w:hAnsi="宋体"/>
          <w:sz w:val="24"/>
        </w:rPr>
        <w:t>评审过程中，评审委员会应当推选</w:t>
      </w:r>
      <w:r>
        <w:rPr>
          <w:rFonts w:hint="eastAsia" w:ascii="宋体" w:hAnsi="宋体"/>
          <w:sz w:val="24"/>
          <w:lang w:eastAsia="zh-CN"/>
        </w:rPr>
        <w:t>主任</w:t>
      </w:r>
      <w:r>
        <w:rPr>
          <w:rFonts w:hint="eastAsia" w:ascii="宋体" w:hAnsi="宋体"/>
          <w:sz w:val="24"/>
        </w:rPr>
        <w:t>，但采购人代表不得担任</w:t>
      </w:r>
      <w:r>
        <w:rPr>
          <w:rFonts w:hint="eastAsia" w:ascii="宋体" w:hAnsi="宋体"/>
          <w:sz w:val="24"/>
          <w:lang w:eastAsia="zh-CN"/>
        </w:rPr>
        <w:t>主任</w:t>
      </w:r>
      <w:r>
        <w:rPr>
          <w:rFonts w:hint="eastAsia" w:ascii="宋体" w:hAnsi="宋体"/>
          <w:sz w:val="24"/>
        </w:rPr>
        <w:t>；评审专家对本单位的政府采购项目只能作为采购人代表参与评审活动，采购单位已入选政府采购评审专家库内专家必须回避本单位评标，不得担任本单位政府采购事项评标专家。</w:t>
      </w:r>
    </w:p>
    <w:p>
      <w:pPr>
        <w:spacing w:line="400" w:lineRule="exact"/>
        <w:ind w:firstLine="480" w:firstLineChars="200"/>
        <w:rPr>
          <w:rFonts w:hint="eastAsia" w:ascii="宋体" w:hAnsi="宋体"/>
          <w:sz w:val="24"/>
          <w:szCs w:val="24"/>
        </w:rPr>
      </w:pPr>
      <w:r>
        <w:rPr>
          <w:rFonts w:hint="eastAsia" w:ascii="宋体" w:hAnsi="宋体"/>
          <w:sz w:val="24"/>
          <w:szCs w:val="24"/>
        </w:rPr>
        <w:t>评审专家在评审过程中存在不良记录行为的，将按照《政府采购评审专家管理办法》〔财库（2016）198号〕、《许昌市公共资源交易当事人不良行为管理暂行办法》〔许公管委〔2017〕1号〕、《许昌市政府采购行为规范》（许财购〔2017〕3号）进行处罚。</w:t>
      </w:r>
    </w:p>
    <w:p>
      <w:pPr>
        <w:spacing w:line="440" w:lineRule="exact"/>
        <w:ind w:firstLine="480" w:firstLineChars="200"/>
        <w:rPr>
          <w:rFonts w:hint="eastAsia" w:ascii="宋体" w:hAnsi="宋体"/>
          <w:sz w:val="24"/>
        </w:rPr>
      </w:pPr>
      <w:r>
        <w:rPr>
          <w:rFonts w:hint="eastAsia" w:ascii="宋体" w:hAnsi="宋体"/>
          <w:sz w:val="24"/>
        </w:rPr>
        <w:t>2、评标委员会负责具体评标事务，并独立履行下列职责：</w:t>
      </w:r>
    </w:p>
    <w:p>
      <w:pPr>
        <w:tabs>
          <w:tab w:val="left" w:pos="720"/>
        </w:tabs>
        <w:spacing w:line="440" w:lineRule="exact"/>
        <w:ind w:left="7" w:firstLine="360" w:firstLineChars="150"/>
        <w:rPr>
          <w:rFonts w:hint="eastAsia" w:ascii="宋体"/>
          <w:bCs/>
          <w:sz w:val="24"/>
        </w:rPr>
      </w:pPr>
      <w:r>
        <w:rPr>
          <w:rFonts w:hint="eastAsia" w:ascii="宋体"/>
          <w:bCs/>
          <w:sz w:val="24"/>
        </w:rPr>
        <w:t>（1）审查、评价投标文件是否符合</w:t>
      </w:r>
      <w:r>
        <w:rPr>
          <w:rFonts w:hint="eastAsia" w:ascii="宋体"/>
          <w:bCs/>
          <w:sz w:val="24"/>
          <w:lang w:eastAsia="zh-CN"/>
        </w:rPr>
        <w:t>招标文件</w:t>
      </w:r>
      <w:r>
        <w:rPr>
          <w:rFonts w:hint="eastAsia" w:ascii="宋体"/>
          <w:bCs/>
          <w:sz w:val="24"/>
        </w:rPr>
        <w:t>的商务、技术等实质性要求；</w:t>
      </w:r>
    </w:p>
    <w:p>
      <w:pPr>
        <w:tabs>
          <w:tab w:val="left" w:pos="720"/>
        </w:tabs>
        <w:spacing w:line="440" w:lineRule="exact"/>
        <w:ind w:left="7" w:firstLine="360" w:firstLineChars="150"/>
        <w:rPr>
          <w:rFonts w:hint="eastAsia" w:ascii="宋体"/>
          <w:bCs/>
          <w:sz w:val="24"/>
        </w:rPr>
      </w:pPr>
      <w:r>
        <w:rPr>
          <w:rFonts w:hint="eastAsia" w:ascii="宋体"/>
          <w:bCs/>
          <w:sz w:val="24"/>
        </w:rPr>
        <w:t>（2）要求</w:t>
      </w:r>
      <w:r>
        <w:rPr>
          <w:rFonts w:hint="eastAsia" w:ascii="宋体"/>
          <w:bCs/>
          <w:sz w:val="24"/>
          <w:lang w:eastAsia="zh-CN"/>
        </w:rPr>
        <w:t>供应商</w:t>
      </w:r>
      <w:r>
        <w:rPr>
          <w:rFonts w:hint="eastAsia" w:ascii="宋体"/>
          <w:bCs/>
          <w:sz w:val="24"/>
        </w:rPr>
        <w:t>对投标文件有关事项作出澄清或者说明；</w:t>
      </w:r>
    </w:p>
    <w:p>
      <w:pPr>
        <w:tabs>
          <w:tab w:val="left" w:pos="720"/>
        </w:tabs>
        <w:spacing w:line="440" w:lineRule="exact"/>
        <w:ind w:left="7" w:firstLine="360" w:firstLineChars="150"/>
        <w:rPr>
          <w:rFonts w:hint="eastAsia" w:ascii="宋体"/>
          <w:bCs/>
          <w:sz w:val="24"/>
        </w:rPr>
      </w:pPr>
      <w:r>
        <w:rPr>
          <w:rFonts w:hint="eastAsia" w:ascii="宋体"/>
          <w:bCs/>
          <w:sz w:val="24"/>
        </w:rPr>
        <w:t>（3）对投标文件进行比较和评价；</w:t>
      </w:r>
    </w:p>
    <w:p>
      <w:pPr>
        <w:tabs>
          <w:tab w:val="left" w:pos="720"/>
        </w:tabs>
        <w:spacing w:line="440" w:lineRule="exact"/>
        <w:ind w:left="7" w:firstLine="360" w:firstLineChars="150"/>
        <w:rPr>
          <w:rFonts w:hint="eastAsia" w:ascii="宋体"/>
          <w:bCs/>
          <w:sz w:val="24"/>
        </w:rPr>
      </w:pPr>
      <w:r>
        <w:rPr>
          <w:rFonts w:hint="eastAsia" w:ascii="宋体"/>
          <w:bCs/>
          <w:sz w:val="24"/>
        </w:rPr>
        <w:t>（4）确定中标候选人名单；</w:t>
      </w:r>
    </w:p>
    <w:p>
      <w:pPr>
        <w:tabs>
          <w:tab w:val="left" w:pos="720"/>
        </w:tabs>
        <w:spacing w:line="440" w:lineRule="exact"/>
        <w:ind w:left="7" w:firstLine="360" w:firstLineChars="150"/>
        <w:rPr>
          <w:rFonts w:hint="eastAsia" w:ascii="宋体"/>
          <w:bCs/>
          <w:sz w:val="24"/>
        </w:rPr>
      </w:pPr>
      <w:r>
        <w:rPr>
          <w:rFonts w:hint="eastAsia" w:ascii="宋体"/>
          <w:bCs/>
          <w:sz w:val="24"/>
        </w:rPr>
        <w:t>（5）向采购人、采购代理机构或者有关部门报告评标中发现的违法行为。</w:t>
      </w:r>
    </w:p>
    <w:p>
      <w:pPr>
        <w:tabs>
          <w:tab w:val="left" w:pos="720"/>
        </w:tabs>
        <w:spacing w:line="440" w:lineRule="exact"/>
        <w:ind w:firstLine="480" w:firstLineChars="200"/>
        <w:rPr>
          <w:rFonts w:hint="eastAsia" w:ascii="宋体" w:hAnsi="宋体"/>
          <w:sz w:val="24"/>
        </w:rPr>
      </w:pPr>
      <w:r>
        <w:rPr>
          <w:rFonts w:hint="eastAsia" w:ascii="宋体"/>
          <w:bCs/>
          <w:sz w:val="24"/>
        </w:rPr>
        <w:t>3、参加评标的人员应严格遵守国家有关保</w:t>
      </w:r>
      <w:r>
        <w:rPr>
          <w:rFonts w:hint="eastAsia" w:ascii="宋体" w:hAnsi="宋体"/>
          <w:sz w:val="24"/>
        </w:rPr>
        <w:t>密的法律、法规和规定，并接受有关部门的监督。</w:t>
      </w:r>
    </w:p>
    <w:p>
      <w:pPr>
        <w:tabs>
          <w:tab w:val="left" w:pos="720"/>
        </w:tabs>
        <w:spacing w:line="440" w:lineRule="exact"/>
        <w:ind w:firstLine="480" w:firstLineChars="200"/>
        <w:rPr>
          <w:rFonts w:hint="eastAsia" w:ascii="宋体"/>
          <w:bCs/>
          <w:sz w:val="24"/>
        </w:rPr>
      </w:pPr>
      <w:r>
        <w:rPr>
          <w:rFonts w:hint="eastAsia" w:ascii="宋体"/>
          <w:bCs/>
          <w:sz w:val="24"/>
        </w:rPr>
        <w:t>4、根据法律法规规定，参加评标的有关人员应对整个评标、定标过程保密不得泄露。</w:t>
      </w:r>
    </w:p>
    <w:p>
      <w:pPr>
        <w:tabs>
          <w:tab w:val="left" w:pos="720"/>
        </w:tabs>
        <w:spacing w:line="440" w:lineRule="exact"/>
        <w:ind w:left="7" w:firstLine="600" w:firstLineChars="250"/>
        <w:rPr>
          <w:rFonts w:hint="eastAsia" w:ascii="宋体"/>
          <w:bCs/>
          <w:sz w:val="24"/>
        </w:rPr>
      </w:pPr>
      <w:r>
        <w:rPr>
          <w:rFonts w:hint="eastAsia" w:ascii="宋体"/>
          <w:bCs/>
          <w:sz w:val="24"/>
        </w:rPr>
        <w:t>5、评标委员会成员（以下简称评委）应按规定的程序评标。评标委员会应公平、公正、科学合理评标。</w:t>
      </w:r>
    </w:p>
    <w:p>
      <w:pPr>
        <w:tabs>
          <w:tab w:val="left" w:pos="720"/>
        </w:tabs>
        <w:spacing w:line="440" w:lineRule="exact"/>
        <w:ind w:left="7" w:firstLine="600" w:firstLineChars="250"/>
        <w:rPr>
          <w:rFonts w:hint="eastAsia" w:ascii="宋体"/>
          <w:bCs/>
          <w:sz w:val="24"/>
        </w:rPr>
      </w:pPr>
      <w:r>
        <w:rPr>
          <w:rFonts w:hint="eastAsia" w:ascii="宋体"/>
          <w:bCs/>
          <w:sz w:val="24"/>
        </w:rPr>
        <w:t>6、评委应首先检查每份投标文件的内容是否完整，是否实质上响应</w:t>
      </w:r>
      <w:r>
        <w:rPr>
          <w:rFonts w:hint="eastAsia" w:ascii="宋体"/>
          <w:bCs/>
          <w:sz w:val="24"/>
          <w:lang w:eastAsia="zh-CN"/>
        </w:rPr>
        <w:t>招标文件</w:t>
      </w:r>
      <w:r>
        <w:rPr>
          <w:rFonts w:hint="eastAsia" w:ascii="宋体"/>
          <w:bCs/>
          <w:sz w:val="24"/>
        </w:rPr>
        <w:t>的要求。对于实质上未响应</w:t>
      </w:r>
      <w:r>
        <w:rPr>
          <w:rFonts w:hint="eastAsia" w:ascii="宋体"/>
          <w:bCs/>
          <w:sz w:val="24"/>
          <w:lang w:eastAsia="zh-CN"/>
        </w:rPr>
        <w:t>招标文件</w:t>
      </w:r>
      <w:r>
        <w:rPr>
          <w:rFonts w:hint="eastAsia" w:ascii="宋体"/>
          <w:bCs/>
          <w:sz w:val="24"/>
        </w:rPr>
        <w:t>规定的投标文件，采购人将予以拒绝。</w:t>
      </w:r>
    </w:p>
    <w:p>
      <w:pPr>
        <w:spacing w:line="360" w:lineRule="auto"/>
        <w:ind w:firstLine="480" w:firstLineChars="200"/>
        <w:rPr>
          <w:rFonts w:hint="eastAsia" w:ascii="宋体"/>
          <w:bCs/>
          <w:sz w:val="24"/>
        </w:rPr>
      </w:pPr>
      <w:r>
        <w:rPr>
          <w:rFonts w:hint="eastAsia" w:ascii="宋体"/>
          <w:bCs/>
          <w:sz w:val="24"/>
        </w:rPr>
        <w:t>7、评标委员会认为</w:t>
      </w:r>
      <w:r>
        <w:rPr>
          <w:rFonts w:hint="eastAsia" w:ascii="宋体"/>
          <w:bCs/>
          <w:sz w:val="24"/>
          <w:lang w:eastAsia="zh-CN"/>
        </w:rPr>
        <w:t>供应商</w:t>
      </w:r>
      <w:r>
        <w:rPr>
          <w:rFonts w:hint="eastAsia" w:ascii="宋体"/>
          <w:bCs/>
          <w:sz w:val="24"/>
        </w:rPr>
        <w:t>的报价明显低于其他通过符合性审查</w:t>
      </w:r>
      <w:r>
        <w:rPr>
          <w:rFonts w:hint="eastAsia" w:ascii="宋体"/>
          <w:bCs/>
          <w:sz w:val="24"/>
          <w:lang w:eastAsia="zh-CN"/>
        </w:rPr>
        <w:t>供应商</w:t>
      </w:r>
      <w:r>
        <w:rPr>
          <w:rFonts w:hint="eastAsia" w:ascii="宋体"/>
          <w:bCs/>
          <w:sz w:val="24"/>
        </w:rPr>
        <w:t>的报价，有可能影响产品质量或者不能诚信履约的，应当要求其在评标现场合理的时间内提供书面说明，必要时提供相关证明材料；</w:t>
      </w:r>
      <w:r>
        <w:rPr>
          <w:rFonts w:hint="eastAsia" w:ascii="宋体"/>
          <w:bCs/>
          <w:sz w:val="24"/>
          <w:lang w:eastAsia="zh-CN"/>
        </w:rPr>
        <w:t>供应商</w:t>
      </w:r>
      <w:r>
        <w:rPr>
          <w:rFonts w:hint="eastAsia" w:ascii="宋体"/>
          <w:bCs/>
          <w:sz w:val="24"/>
        </w:rPr>
        <w:t>不能证明其报价合理性的，评标委员会应当将其作为无效投标处理。</w:t>
      </w:r>
    </w:p>
    <w:p>
      <w:pPr>
        <w:tabs>
          <w:tab w:val="left" w:pos="720"/>
        </w:tabs>
        <w:spacing w:line="440" w:lineRule="exact"/>
        <w:ind w:left="7" w:firstLine="360" w:firstLineChars="150"/>
        <w:rPr>
          <w:rFonts w:hint="eastAsia" w:ascii="宋体"/>
          <w:bCs/>
          <w:sz w:val="24"/>
        </w:rPr>
      </w:pPr>
      <w:r>
        <w:rPr>
          <w:rFonts w:hint="eastAsia" w:ascii="宋体"/>
          <w:bCs/>
          <w:sz w:val="24"/>
        </w:rPr>
        <w:t>8、评委将对确定为实质上响应</w:t>
      </w:r>
      <w:r>
        <w:rPr>
          <w:rFonts w:hint="eastAsia" w:ascii="宋体"/>
          <w:bCs/>
          <w:sz w:val="24"/>
          <w:lang w:eastAsia="zh-CN"/>
        </w:rPr>
        <w:t>招标文件</w:t>
      </w:r>
      <w:r>
        <w:rPr>
          <w:rFonts w:hint="eastAsia" w:ascii="宋体"/>
          <w:bCs/>
          <w:sz w:val="24"/>
        </w:rPr>
        <w:t>要求的投标文件进行比较评审。</w:t>
      </w:r>
    </w:p>
    <w:p>
      <w:pPr>
        <w:tabs>
          <w:tab w:val="left" w:pos="720"/>
        </w:tabs>
        <w:spacing w:line="440" w:lineRule="exact"/>
        <w:ind w:left="7" w:firstLine="360" w:firstLineChars="150"/>
        <w:rPr>
          <w:rFonts w:hint="eastAsia" w:ascii="宋体"/>
          <w:bCs/>
          <w:sz w:val="24"/>
        </w:rPr>
      </w:pPr>
      <w:r>
        <w:rPr>
          <w:rFonts w:hint="eastAsia" w:ascii="宋体"/>
          <w:bCs/>
          <w:sz w:val="24"/>
        </w:rPr>
        <w:t>9、评标委员会成员对需要共同认定的事项存在争议的，应当按照少数服从多数的原则作出结论。持不同意见的评标委员会成员应当在评标报告上签署不同意见及理由，否则视为同意评标报告。</w:t>
      </w:r>
    </w:p>
    <w:p>
      <w:pPr>
        <w:spacing w:line="420" w:lineRule="exact"/>
        <w:ind w:firstLine="480" w:firstLineChars="200"/>
        <w:rPr>
          <w:rFonts w:hint="eastAsia" w:ascii="宋体"/>
          <w:bCs/>
          <w:sz w:val="24"/>
        </w:rPr>
      </w:pPr>
      <w:r>
        <w:rPr>
          <w:rFonts w:hint="eastAsia" w:ascii="宋体"/>
          <w:bCs/>
          <w:sz w:val="24"/>
        </w:rPr>
        <w:t>10、</w:t>
      </w:r>
      <w:r>
        <w:rPr>
          <w:rFonts w:hint="eastAsia" w:ascii="宋体"/>
          <w:bCs/>
          <w:sz w:val="24"/>
          <w:lang w:eastAsia="zh-CN"/>
        </w:rPr>
        <w:t>供应商</w:t>
      </w:r>
      <w:r>
        <w:rPr>
          <w:rFonts w:hint="eastAsia" w:ascii="宋体"/>
          <w:bCs/>
          <w:sz w:val="24"/>
        </w:rPr>
        <w:t>对评标委员会施加影响的任何行为，都将被取消中标资格。</w:t>
      </w:r>
    </w:p>
    <w:p>
      <w:pPr>
        <w:spacing w:line="420" w:lineRule="exact"/>
        <w:rPr>
          <w:rFonts w:hint="eastAsia" w:ascii="宋体" w:hAnsi="宋体"/>
          <w:b/>
          <w:bCs/>
          <w:sz w:val="24"/>
          <w:lang w:eastAsia="zh-CN"/>
        </w:rPr>
      </w:pPr>
      <w:r>
        <w:rPr>
          <w:rFonts w:hint="eastAsia" w:ascii="宋体" w:hAnsi="宋体"/>
          <w:b/>
          <w:bCs/>
          <w:sz w:val="24"/>
        </w:rPr>
        <w:t>三、评标</w:t>
      </w:r>
      <w:r>
        <w:rPr>
          <w:rFonts w:hint="eastAsia" w:ascii="宋体" w:hAnsi="宋体"/>
          <w:b/>
          <w:bCs/>
          <w:sz w:val="24"/>
          <w:lang w:eastAsia="zh-CN"/>
        </w:rPr>
        <w:t>办</w:t>
      </w:r>
      <w:r>
        <w:rPr>
          <w:rFonts w:hint="eastAsia" w:ascii="宋体" w:hAnsi="宋体"/>
          <w:b/>
          <w:bCs/>
          <w:sz w:val="24"/>
        </w:rPr>
        <w:t>法</w:t>
      </w:r>
      <w:r>
        <w:rPr>
          <w:rFonts w:hint="eastAsia" w:ascii="宋体" w:hAnsi="宋体"/>
          <w:b/>
          <w:bCs/>
          <w:sz w:val="24"/>
          <w:lang w:eastAsia="zh-CN"/>
        </w:rPr>
        <w:t>：</w:t>
      </w:r>
    </w:p>
    <w:p>
      <w:pPr>
        <w:tabs>
          <w:tab w:val="left" w:pos="720"/>
        </w:tabs>
        <w:spacing w:line="440" w:lineRule="exact"/>
        <w:ind w:left="7" w:firstLine="360" w:firstLineChars="150"/>
        <w:rPr>
          <w:rFonts w:hint="eastAsia" w:ascii="宋体"/>
          <w:bCs/>
          <w:sz w:val="24"/>
        </w:rPr>
      </w:pPr>
      <w:r>
        <w:rPr>
          <w:rFonts w:hint="eastAsia" w:ascii="宋体"/>
          <w:bCs/>
          <w:sz w:val="24"/>
        </w:rPr>
        <w:t>1、本项目采用综合评</w:t>
      </w:r>
      <w:r>
        <w:rPr>
          <w:rFonts w:hint="eastAsia" w:ascii="宋体"/>
          <w:bCs/>
          <w:sz w:val="24"/>
          <w:lang w:eastAsia="zh-CN"/>
        </w:rPr>
        <w:t>标</w:t>
      </w:r>
      <w:r>
        <w:rPr>
          <w:rFonts w:hint="eastAsia" w:ascii="宋体"/>
          <w:bCs/>
          <w:sz w:val="24"/>
        </w:rPr>
        <w:t>法。综合评</w:t>
      </w:r>
      <w:r>
        <w:rPr>
          <w:rFonts w:hint="eastAsia" w:ascii="宋体"/>
          <w:bCs/>
          <w:sz w:val="24"/>
          <w:lang w:eastAsia="zh-CN"/>
        </w:rPr>
        <w:t>标</w:t>
      </w:r>
      <w:r>
        <w:rPr>
          <w:rFonts w:hint="eastAsia" w:ascii="宋体"/>
          <w:bCs/>
          <w:sz w:val="24"/>
        </w:rPr>
        <w:t>法是指投标文件满足招标文件全部实质性要求，且按照评审因素的量化指标评审得分最高的</w:t>
      </w:r>
      <w:r>
        <w:rPr>
          <w:rFonts w:hint="eastAsia" w:ascii="宋体"/>
          <w:bCs/>
          <w:sz w:val="24"/>
          <w:lang w:eastAsia="zh-CN"/>
        </w:rPr>
        <w:t>供应商</w:t>
      </w:r>
      <w:r>
        <w:rPr>
          <w:rFonts w:hint="eastAsia" w:ascii="宋体"/>
          <w:bCs/>
          <w:sz w:val="24"/>
        </w:rPr>
        <w:t>为中标候选人的评标方法。</w:t>
      </w:r>
    </w:p>
    <w:p>
      <w:pPr>
        <w:tabs>
          <w:tab w:val="left" w:pos="720"/>
        </w:tabs>
        <w:spacing w:line="440" w:lineRule="exact"/>
        <w:ind w:left="7" w:firstLine="360" w:firstLineChars="150"/>
        <w:rPr>
          <w:rFonts w:hint="eastAsia" w:ascii="宋体"/>
          <w:bCs/>
          <w:sz w:val="24"/>
        </w:rPr>
      </w:pPr>
      <w:r>
        <w:rPr>
          <w:rFonts w:hint="eastAsia" w:ascii="宋体"/>
          <w:bCs/>
          <w:sz w:val="24"/>
        </w:rPr>
        <w:t>2、比较与评价。评委按招标文件要求对所有投标文件进行检查，并进行综合比较与独立评分。</w:t>
      </w:r>
    </w:p>
    <w:p>
      <w:pPr>
        <w:tabs>
          <w:tab w:val="left" w:pos="720"/>
        </w:tabs>
        <w:spacing w:line="440" w:lineRule="exact"/>
        <w:ind w:left="7" w:firstLine="360" w:firstLineChars="150"/>
        <w:rPr>
          <w:rFonts w:hint="eastAsia" w:ascii="宋体"/>
          <w:bCs/>
          <w:sz w:val="24"/>
        </w:rPr>
      </w:pPr>
      <w:r>
        <w:rPr>
          <w:rFonts w:hint="eastAsia" w:ascii="宋体"/>
          <w:bCs/>
          <w:sz w:val="24"/>
        </w:rPr>
        <w:t>3、对于小型和微型企业产品以扣除优惠比率后的报价参与价格打分，但不作为中标价和合同签约价。中标价和合同签约价仍以其投标文件中的投标报价一览表为准。</w:t>
      </w:r>
    </w:p>
    <w:p>
      <w:pPr>
        <w:tabs>
          <w:tab w:val="left" w:pos="720"/>
        </w:tabs>
        <w:spacing w:line="440" w:lineRule="exact"/>
        <w:ind w:left="7" w:firstLine="360" w:firstLineChars="150"/>
        <w:rPr>
          <w:rFonts w:hint="eastAsia" w:ascii="宋体"/>
          <w:bCs/>
          <w:sz w:val="24"/>
        </w:rPr>
      </w:pPr>
      <w:r>
        <w:rPr>
          <w:rFonts w:hint="eastAsia" w:ascii="宋体"/>
          <w:bCs/>
          <w:sz w:val="24"/>
        </w:rPr>
        <w:t>（1）小型和微型企业产品价格给予扣除标准：</w:t>
      </w:r>
    </w:p>
    <w:p>
      <w:pPr>
        <w:tabs>
          <w:tab w:val="left" w:pos="720"/>
        </w:tabs>
        <w:spacing w:line="440" w:lineRule="exact"/>
        <w:ind w:firstLine="480" w:firstLineChars="200"/>
        <w:rPr>
          <w:rFonts w:hint="eastAsia" w:ascii="宋体"/>
          <w:bCs/>
          <w:sz w:val="24"/>
        </w:rPr>
      </w:pPr>
      <w:r>
        <w:rPr>
          <w:rFonts w:hint="eastAsia" w:ascii="宋体"/>
          <w:bCs/>
          <w:sz w:val="24"/>
        </w:rPr>
        <w:t>根据《政府采购促进中小企业发展暂行办法》(财库[2011]181号)的规定，对于非专门面向中小企业的项目，</w:t>
      </w:r>
      <w:r>
        <w:rPr>
          <w:rFonts w:hint="eastAsia" w:ascii="宋体"/>
          <w:b/>
          <w:sz w:val="24"/>
        </w:rPr>
        <w:t>对小型和微型企业产品的价格给予6%的扣除，用扣除后的报价参与评审。</w:t>
      </w:r>
      <w:r>
        <w:rPr>
          <w:rFonts w:hint="eastAsia" w:ascii="宋体"/>
          <w:bCs/>
          <w:sz w:val="24"/>
        </w:rPr>
        <w:t>对于中型企业产品的价格不予扣除。</w:t>
      </w:r>
      <w:r>
        <w:rPr>
          <w:rFonts w:hint="eastAsia" w:ascii="宋体"/>
          <w:sz w:val="24"/>
          <w:lang w:eastAsia="zh-CN"/>
        </w:rPr>
        <w:t>供应商</w:t>
      </w:r>
      <w:r>
        <w:rPr>
          <w:rFonts w:hint="eastAsia" w:ascii="宋体"/>
          <w:sz w:val="24"/>
        </w:rPr>
        <w:t>须提供中小企业声明函和所投产品厂家符合中小企业证明材料，否则不予认可。（小型、微型企业提供中型企业制造的货物的，视同为中型企业。）</w:t>
      </w:r>
    </w:p>
    <w:p>
      <w:pPr>
        <w:tabs>
          <w:tab w:val="left" w:pos="720"/>
        </w:tabs>
        <w:spacing w:line="440" w:lineRule="exact"/>
        <w:ind w:left="7" w:firstLine="360" w:firstLineChars="150"/>
        <w:rPr>
          <w:rFonts w:hint="eastAsia" w:ascii="宋体"/>
          <w:bCs/>
          <w:sz w:val="24"/>
        </w:rPr>
      </w:pPr>
      <w:r>
        <w:rPr>
          <w:rFonts w:hint="eastAsia" w:ascii="宋体"/>
          <w:bCs/>
          <w:sz w:val="24"/>
        </w:rPr>
        <w:t>（2）监狱企业</w:t>
      </w:r>
      <w:r>
        <w:rPr>
          <w:rFonts w:hint="eastAsia" w:ascii="宋体"/>
          <w:sz w:val="24"/>
        </w:rPr>
        <w:t>（提供监狱企业证明文件）、残疾人福利性单位</w:t>
      </w:r>
      <w:r>
        <w:rPr>
          <w:rFonts w:hint="eastAsia" w:ascii="宋体"/>
          <w:bCs/>
          <w:sz w:val="24"/>
        </w:rPr>
        <w:t>视同小型、微型企业，所生产的产品参加投标比照上条执行。</w:t>
      </w:r>
    </w:p>
    <w:p>
      <w:pPr>
        <w:tabs>
          <w:tab w:val="left" w:pos="720"/>
        </w:tabs>
        <w:spacing w:line="440" w:lineRule="exact"/>
        <w:ind w:left="7" w:firstLine="360" w:firstLineChars="150"/>
        <w:rPr>
          <w:rFonts w:hint="eastAsia" w:ascii="宋体"/>
          <w:bCs/>
          <w:sz w:val="24"/>
        </w:rPr>
      </w:pPr>
      <w:r>
        <w:rPr>
          <w:rFonts w:hint="eastAsia" w:ascii="宋体"/>
          <w:bCs/>
          <w:sz w:val="24"/>
        </w:rPr>
        <w:t>4、采用综合评</w:t>
      </w:r>
      <w:r>
        <w:rPr>
          <w:rFonts w:hint="eastAsia" w:ascii="宋体"/>
          <w:bCs/>
          <w:sz w:val="24"/>
          <w:lang w:eastAsia="zh-CN"/>
        </w:rPr>
        <w:t>标</w:t>
      </w:r>
      <w:r>
        <w:rPr>
          <w:rFonts w:hint="eastAsia" w:ascii="宋体"/>
          <w:bCs/>
          <w:sz w:val="24"/>
        </w:rPr>
        <w:t>法的，评标结果按照评审后得分由高到低顺序排列。得分相同的，按照投标报价由低到高的顺序排列。得分且投标报价相同并列。投标文件满足招标文件全部实质性要求，且按照评审因素的量化指标评审得分最高的</w:t>
      </w:r>
      <w:r>
        <w:rPr>
          <w:rFonts w:hint="eastAsia" w:ascii="宋体"/>
          <w:bCs/>
          <w:sz w:val="24"/>
          <w:lang w:eastAsia="zh-CN"/>
        </w:rPr>
        <w:t>供应商</w:t>
      </w:r>
      <w:r>
        <w:rPr>
          <w:rFonts w:hint="eastAsia" w:ascii="宋体"/>
          <w:bCs/>
          <w:sz w:val="24"/>
        </w:rPr>
        <w:t>为排名第一中标候选人。</w:t>
      </w:r>
    </w:p>
    <w:p>
      <w:pPr>
        <w:tabs>
          <w:tab w:val="left" w:pos="720"/>
        </w:tabs>
        <w:spacing w:line="440" w:lineRule="exact"/>
        <w:ind w:left="7" w:firstLine="360" w:firstLineChars="150"/>
        <w:rPr>
          <w:rFonts w:hint="eastAsia" w:ascii="宋体"/>
          <w:bCs/>
          <w:sz w:val="24"/>
        </w:rPr>
      </w:pPr>
      <w:r>
        <w:rPr>
          <w:rFonts w:hint="eastAsia" w:ascii="宋体"/>
          <w:bCs/>
          <w:sz w:val="24"/>
          <w:lang w:eastAsia="zh-CN"/>
        </w:rPr>
        <w:t>供应商</w:t>
      </w:r>
      <w:r>
        <w:rPr>
          <w:rFonts w:hint="eastAsia" w:ascii="宋体"/>
          <w:bCs/>
          <w:sz w:val="24"/>
        </w:rPr>
        <w:t>的综合得分为所有评委评分的汇总。</w:t>
      </w:r>
    </w:p>
    <w:p>
      <w:pPr>
        <w:tabs>
          <w:tab w:val="left" w:pos="720"/>
        </w:tabs>
        <w:spacing w:line="440" w:lineRule="exact"/>
        <w:ind w:left="7" w:firstLine="360" w:firstLineChars="150"/>
        <w:rPr>
          <w:rFonts w:hint="eastAsia" w:ascii="宋体"/>
          <w:bCs/>
          <w:sz w:val="24"/>
        </w:rPr>
      </w:pPr>
      <w:r>
        <w:rPr>
          <w:rFonts w:hint="eastAsia" w:ascii="宋体"/>
          <w:bCs/>
          <w:sz w:val="24"/>
        </w:rPr>
        <w:t>5、中标人的确定：</w:t>
      </w:r>
    </w:p>
    <w:p>
      <w:pPr>
        <w:tabs>
          <w:tab w:val="left" w:pos="720"/>
        </w:tabs>
        <w:spacing w:line="440" w:lineRule="exact"/>
        <w:ind w:left="7" w:firstLine="360" w:firstLineChars="150"/>
        <w:rPr>
          <w:rFonts w:hint="eastAsia" w:ascii="宋体"/>
          <w:bCs/>
          <w:sz w:val="24"/>
        </w:rPr>
      </w:pPr>
      <w:r>
        <w:rPr>
          <w:rFonts w:hint="eastAsia" w:ascii="宋体"/>
          <w:bCs/>
          <w:sz w:val="24"/>
        </w:rPr>
        <w:t>（1）采购代理机构在评标结束后2个工作日内将评标报告送采购人。采购人应当在收到评标报告后5个工作日内，在评标报告提出的中标候选人名单中按顺序确定中标人。</w:t>
      </w:r>
    </w:p>
    <w:p>
      <w:pPr>
        <w:spacing w:line="420" w:lineRule="exact"/>
        <w:ind w:firstLine="480" w:firstLineChars="200"/>
        <w:rPr>
          <w:rFonts w:hint="eastAsia"/>
        </w:rPr>
      </w:pPr>
      <w:r>
        <w:rPr>
          <w:rFonts w:hint="eastAsia" w:ascii="宋体"/>
          <w:bCs/>
          <w:sz w:val="24"/>
        </w:rPr>
        <w:t>（2）本项目特别规定，中标候选人并列的，由采购人自主确定中标人。</w:t>
      </w:r>
    </w:p>
    <w:p>
      <w:pPr>
        <w:spacing w:line="420" w:lineRule="exact"/>
        <w:rPr>
          <w:rFonts w:hint="eastAsia" w:ascii="宋体" w:hAnsi="宋体"/>
          <w:b/>
          <w:bCs/>
          <w:sz w:val="24"/>
        </w:rPr>
      </w:pPr>
      <w:r>
        <w:rPr>
          <w:rFonts w:hint="eastAsia" w:ascii="宋体" w:hAnsi="宋体"/>
          <w:b/>
          <w:bCs/>
          <w:sz w:val="24"/>
        </w:rPr>
        <w:t>四、评标程序为：</w:t>
      </w:r>
    </w:p>
    <w:p>
      <w:pPr>
        <w:snapToGrid w:val="0"/>
        <w:spacing w:line="360" w:lineRule="auto"/>
        <w:ind w:firstLine="480" w:firstLineChars="200"/>
        <w:rPr>
          <w:rFonts w:hint="eastAsia" w:ascii="新宋体" w:hAnsi="新宋体" w:eastAsia="新宋体" w:cs="新宋体"/>
          <w:sz w:val="24"/>
          <w:lang w:bidi="ar"/>
        </w:rPr>
      </w:pPr>
      <w:r>
        <w:rPr>
          <w:rFonts w:hint="eastAsia" w:ascii="新宋体" w:hAnsi="新宋体" w:eastAsia="新宋体" w:cs="新宋体"/>
          <w:sz w:val="24"/>
          <w:lang w:bidi="ar"/>
        </w:rPr>
        <w:t>（一）初步评审；</w:t>
      </w:r>
    </w:p>
    <w:p>
      <w:pPr>
        <w:snapToGrid w:val="0"/>
        <w:spacing w:line="360" w:lineRule="auto"/>
        <w:ind w:firstLine="480" w:firstLineChars="200"/>
        <w:rPr>
          <w:rFonts w:hint="eastAsia" w:ascii="新宋体" w:hAnsi="新宋体" w:eastAsia="新宋体" w:cs="新宋体"/>
          <w:sz w:val="24"/>
          <w:lang w:bidi="ar"/>
        </w:rPr>
      </w:pPr>
      <w:r>
        <w:rPr>
          <w:rFonts w:hint="eastAsia" w:ascii="新宋体" w:hAnsi="新宋体" w:eastAsia="新宋体" w:cs="新宋体"/>
          <w:sz w:val="24"/>
          <w:lang w:bidi="ar"/>
        </w:rPr>
        <w:t>（二）对投标文件进行评审；</w:t>
      </w:r>
    </w:p>
    <w:p>
      <w:pPr>
        <w:snapToGrid w:val="0"/>
        <w:spacing w:line="360" w:lineRule="auto"/>
        <w:ind w:firstLine="480" w:firstLineChars="200"/>
        <w:rPr>
          <w:rFonts w:hint="eastAsia" w:ascii="新宋体" w:hAnsi="新宋体" w:eastAsia="新宋体" w:cs="新宋体"/>
          <w:sz w:val="24"/>
          <w:lang w:bidi="ar"/>
        </w:rPr>
      </w:pPr>
      <w:r>
        <w:rPr>
          <w:rFonts w:hint="eastAsia" w:ascii="新宋体" w:hAnsi="新宋体" w:eastAsia="新宋体" w:cs="新宋体"/>
          <w:sz w:val="24"/>
          <w:lang w:bidi="ar"/>
        </w:rPr>
        <w:t>（三）对各评委打分进行汇总平均；</w:t>
      </w:r>
    </w:p>
    <w:p>
      <w:pPr>
        <w:snapToGrid w:val="0"/>
        <w:spacing w:line="360" w:lineRule="auto"/>
        <w:ind w:firstLine="480" w:firstLineChars="200"/>
        <w:rPr>
          <w:rFonts w:hint="eastAsia" w:ascii="新宋体" w:hAnsi="新宋体" w:eastAsia="新宋体" w:cs="新宋体"/>
          <w:sz w:val="24"/>
          <w:lang w:bidi="ar"/>
        </w:rPr>
      </w:pPr>
      <w:r>
        <w:rPr>
          <w:rFonts w:hint="eastAsia" w:ascii="新宋体" w:hAnsi="新宋体" w:eastAsia="新宋体" w:cs="新宋体"/>
          <w:sz w:val="24"/>
          <w:lang w:bidi="ar"/>
        </w:rPr>
        <w:t>（四）按得分高低进行排序；</w:t>
      </w:r>
    </w:p>
    <w:p>
      <w:pPr>
        <w:snapToGrid w:val="0"/>
        <w:spacing w:line="360" w:lineRule="auto"/>
        <w:ind w:firstLine="480" w:firstLineChars="200"/>
        <w:rPr>
          <w:rFonts w:hint="eastAsia" w:ascii="新宋体" w:hAnsi="新宋体" w:eastAsia="新宋体" w:cs="新宋体"/>
          <w:sz w:val="24"/>
          <w:lang w:bidi="ar"/>
        </w:rPr>
      </w:pPr>
      <w:r>
        <w:rPr>
          <w:rFonts w:hint="eastAsia" w:ascii="新宋体" w:hAnsi="新宋体" w:eastAsia="新宋体" w:cs="新宋体"/>
          <w:sz w:val="24"/>
          <w:lang w:bidi="ar"/>
        </w:rPr>
        <w:t>（五）推荐中标候选人；</w:t>
      </w:r>
    </w:p>
    <w:p>
      <w:pPr>
        <w:snapToGrid w:val="0"/>
        <w:spacing w:line="360" w:lineRule="auto"/>
        <w:ind w:firstLine="480" w:firstLineChars="200"/>
        <w:rPr>
          <w:rFonts w:hint="eastAsia" w:ascii="新宋体" w:hAnsi="新宋体" w:eastAsia="新宋体" w:cs="新宋体"/>
          <w:sz w:val="24"/>
          <w:lang w:bidi="ar"/>
        </w:rPr>
      </w:pPr>
      <w:r>
        <w:rPr>
          <w:rFonts w:hint="eastAsia" w:ascii="新宋体" w:hAnsi="新宋体" w:eastAsia="新宋体" w:cs="新宋体"/>
          <w:sz w:val="24"/>
          <w:lang w:bidi="ar"/>
        </w:rPr>
        <w:t>（六）评标现场宣布中标候选人确定结果或在指定媒体上进行公示。</w:t>
      </w:r>
    </w:p>
    <w:p>
      <w:pPr>
        <w:spacing w:line="400" w:lineRule="exact"/>
        <w:jc w:val="left"/>
        <w:rPr>
          <w:rFonts w:hint="eastAsia" w:ascii="宋体" w:hAnsi="宋体"/>
          <w:b/>
          <w:bCs/>
          <w:sz w:val="24"/>
        </w:rPr>
      </w:pPr>
      <w:r>
        <w:rPr>
          <w:rFonts w:hint="eastAsia" w:ascii="宋体" w:hAnsi="宋体"/>
          <w:b/>
          <w:bCs/>
          <w:sz w:val="24"/>
        </w:rPr>
        <w:t>五、评标标准</w:t>
      </w:r>
    </w:p>
    <w:p>
      <w:pPr>
        <w:spacing w:line="480" w:lineRule="exact"/>
        <w:ind w:firstLine="422" w:firstLineChars="175"/>
        <w:rPr>
          <w:rFonts w:ascii="宋体" w:hAnsi="宋体"/>
          <w:b/>
          <w:sz w:val="24"/>
        </w:rPr>
      </w:pPr>
      <w:r>
        <w:rPr>
          <w:rFonts w:hint="eastAsia" w:ascii="宋体" w:hAnsi="宋体"/>
          <w:b/>
          <w:sz w:val="24"/>
        </w:rPr>
        <w:t>1、在招标采购中，出现下列情形之一的，应予废标：</w:t>
      </w:r>
    </w:p>
    <w:p>
      <w:pPr>
        <w:spacing w:line="480" w:lineRule="exact"/>
        <w:ind w:firstLine="420" w:firstLineChars="175"/>
        <w:rPr>
          <w:rFonts w:hint="eastAsia" w:ascii="宋体" w:hAnsi="宋体"/>
          <w:sz w:val="24"/>
        </w:rPr>
      </w:pPr>
      <w:r>
        <w:rPr>
          <w:rFonts w:hint="eastAsia" w:ascii="宋体" w:hAnsi="宋体"/>
          <w:sz w:val="24"/>
        </w:rPr>
        <w:t>（1）出现影响采购公正的违法、违规行为的；</w:t>
      </w:r>
    </w:p>
    <w:p>
      <w:pPr>
        <w:spacing w:line="480" w:lineRule="exact"/>
        <w:ind w:firstLine="420" w:firstLineChars="175"/>
        <w:rPr>
          <w:rFonts w:hint="eastAsia" w:ascii="宋体" w:hAnsi="宋体"/>
          <w:sz w:val="24"/>
        </w:rPr>
      </w:pPr>
      <w:r>
        <w:rPr>
          <w:rFonts w:hint="eastAsia" w:ascii="宋体" w:hAnsi="宋体"/>
          <w:sz w:val="24"/>
        </w:rPr>
        <w:t>（2）因重大变故，采购任务取消的；</w:t>
      </w:r>
    </w:p>
    <w:p>
      <w:pPr>
        <w:spacing w:line="480" w:lineRule="exact"/>
        <w:ind w:firstLine="420" w:firstLineChars="175"/>
        <w:rPr>
          <w:rFonts w:ascii="宋体" w:hAnsi="宋体"/>
          <w:sz w:val="24"/>
        </w:rPr>
      </w:pPr>
      <w:r>
        <w:rPr>
          <w:rFonts w:hint="eastAsia" w:ascii="宋体" w:hAnsi="宋体"/>
          <w:sz w:val="24"/>
        </w:rPr>
        <w:t>（3）</w:t>
      </w:r>
      <w:r>
        <w:rPr>
          <w:rFonts w:hint="eastAsia" w:ascii="宋体" w:hAnsi="宋体"/>
          <w:sz w:val="24"/>
          <w:lang w:eastAsia="zh-CN"/>
        </w:rPr>
        <w:t>供应商</w:t>
      </w:r>
      <w:r>
        <w:rPr>
          <w:rFonts w:hint="eastAsia" w:ascii="宋体" w:hAnsi="宋体"/>
          <w:sz w:val="24"/>
        </w:rPr>
        <w:t>不足三家的。</w:t>
      </w:r>
    </w:p>
    <w:p>
      <w:pPr>
        <w:spacing w:line="480" w:lineRule="exact"/>
        <w:ind w:firstLine="422" w:firstLineChars="175"/>
        <w:rPr>
          <w:rFonts w:ascii="宋体" w:hAnsi="宋体"/>
          <w:b/>
          <w:sz w:val="24"/>
        </w:rPr>
      </w:pPr>
      <w:r>
        <w:rPr>
          <w:rFonts w:hint="eastAsia" w:ascii="宋体" w:hAnsi="宋体"/>
          <w:b/>
          <w:sz w:val="24"/>
        </w:rPr>
        <w:t>2、在</w:t>
      </w:r>
      <w:r>
        <w:rPr>
          <w:rFonts w:hint="eastAsia" w:ascii="宋体" w:hAnsi="宋体"/>
          <w:b/>
          <w:sz w:val="24"/>
          <w:lang w:eastAsia="zh-CN"/>
        </w:rPr>
        <w:t>供应商</w:t>
      </w:r>
      <w:r>
        <w:rPr>
          <w:rFonts w:hint="eastAsia" w:ascii="宋体" w:hAnsi="宋体"/>
          <w:b/>
          <w:sz w:val="24"/>
        </w:rPr>
        <w:t>存在下列情况之一的，投标无效：</w:t>
      </w:r>
    </w:p>
    <w:p>
      <w:pPr>
        <w:spacing w:line="440" w:lineRule="exact"/>
        <w:ind w:firstLine="420" w:firstLineChars="175"/>
        <w:rPr>
          <w:rFonts w:hint="eastAsia" w:ascii="宋体" w:hAnsi="宋体"/>
          <w:sz w:val="24"/>
        </w:rPr>
      </w:pPr>
      <w:r>
        <w:rPr>
          <w:rFonts w:hint="eastAsia" w:ascii="宋体" w:hAnsi="宋体"/>
          <w:sz w:val="24"/>
        </w:rPr>
        <w:t>（1）未按照招标文件的规定提交投标保证金的；</w:t>
      </w:r>
    </w:p>
    <w:p>
      <w:pPr>
        <w:spacing w:line="440" w:lineRule="exact"/>
        <w:ind w:firstLine="420" w:firstLineChars="175"/>
        <w:rPr>
          <w:rFonts w:ascii="宋体" w:hAnsi="宋体"/>
          <w:sz w:val="24"/>
        </w:rPr>
      </w:pPr>
      <w:r>
        <w:rPr>
          <w:rFonts w:hint="eastAsia" w:ascii="宋体" w:hAnsi="宋体"/>
          <w:sz w:val="24"/>
        </w:rPr>
        <w:t>（2）投标文件</w:t>
      </w:r>
      <w:r>
        <w:rPr>
          <w:rFonts w:ascii="宋体" w:hAnsi="宋体"/>
          <w:sz w:val="24"/>
        </w:rPr>
        <w:t>未按照招标文件规定要求签署、签章的；</w:t>
      </w:r>
    </w:p>
    <w:p>
      <w:pPr>
        <w:spacing w:line="440" w:lineRule="exact"/>
        <w:ind w:firstLine="420" w:firstLineChars="175"/>
        <w:rPr>
          <w:rFonts w:ascii="宋体" w:hAnsi="宋体"/>
          <w:sz w:val="24"/>
        </w:rPr>
      </w:pPr>
      <w:r>
        <w:rPr>
          <w:rFonts w:hint="eastAsia" w:ascii="宋体" w:hAnsi="宋体"/>
          <w:sz w:val="24"/>
        </w:rPr>
        <w:t>（3）</w:t>
      </w:r>
      <w:r>
        <w:rPr>
          <w:rFonts w:ascii="宋体" w:hAnsi="宋体"/>
          <w:sz w:val="24"/>
        </w:rPr>
        <w:t>不具备招标文件中规定资格要求的；</w:t>
      </w:r>
    </w:p>
    <w:p>
      <w:pPr>
        <w:spacing w:line="440" w:lineRule="exact"/>
        <w:ind w:firstLine="420" w:firstLineChars="175"/>
        <w:rPr>
          <w:rFonts w:hint="eastAsia" w:ascii="宋体" w:hAnsi="宋体"/>
          <w:sz w:val="24"/>
        </w:rPr>
      </w:pPr>
      <w:r>
        <w:rPr>
          <w:rFonts w:hint="eastAsia" w:ascii="宋体" w:hAnsi="宋体"/>
          <w:sz w:val="24"/>
        </w:rPr>
        <w:t>（4）</w:t>
      </w:r>
      <w:r>
        <w:rPr>
          <w:rFonts w:ascii="宋体" w:hAnsi="宋体"/>
          <w:sz w:val="24"/>
        </w:rPr>
        <w:t>报价超过</w:t>
      </w:r>
      <w:r>
        <w:rPr>
          <w:rFonts w:hint="eastAsia" w:ascii="宋体" w:hAnsi="宋体"/>
          <w:sz w:val="24"/>
        </w:rPr>
        <w:t>招标文件中规定的预算金额或者最高限价</w:t>
      </w:r>
      <w:r>
        <w:rPr>
          <w:rFonts w:ascii="宋体" w:hAnsi="宋体"/>
          <w:sz w:val="24"/>
        </w:rPr>
        <w:t>的</w:t>
      </w:r>
      <w:r>
        <w:rPr>
          <w:rFonts w:hint="eastAsia" w:ascii="宋体" w:hAnsi="宋体"/>
          <w:sz w:val="24"/>
        </w:rPr>
        <w:t>；</w:t>
      </w:r>
    </w:p>
    <w:p>
      <w:pPr>
        <w:spacing w:line="440" w:lineRule="exact"/>
        <w:ind w:firstLine="420" w:firstLineChars="175"/>
        <w:rPr>
          <w:rFonts w:ascii="宋体" w:hAnsi="宋体"/>
          <w:sz w:val="24"/>
        </w:rPr>
      </w:pPr>
      <w:r>
        <w:rPr>
          <w:rFonts w:hint="eastAsia" w:ascii="宋体" w:hAnsi="宋体"/>
          <w:sz w:val="24"/>
        </w:rPr>
        <w:t>（5）</w:t>
      </w:r>
      <w:r>
        <w:rPr>
          <w:rFonts w:ascii="宋体" w:hAnsi="宋体"/>
          <w:sz w:val="24"/>
        </w:rPr>
        <w:t>投标文件</w:t>
      </w:r>
      <w:r>
        <w:rPr>
          <w:rFonts w:hint="eastAsia" w:ascii="宋体" w:hAnsi="宋体"/>
          <w:sz w:val="24"/>
        </w:rPr>
        <w:t>含</w:t>
      </w:r>
      <w:r>
        <w:rPr>
          <w:rFonts w:ascii="宋体" w:hAnsi="宋体"/>
          <w:sz w:val="24"/>
        </w:rPr>
        <w:t>有采购人不能接受的</w:t>
      </w:r>
      <w:r>
        <w:rPr>
          <w:rFonts w:hint="eastAsia" w:ascii="宋体" w:hAnsi="宋体"/>
          <w:sz w:val="24"/>
        </w:rPr>
        <w:t>附加</w:t>
      </w:r>
      <w:r>
        <w:rPr>
          <w:rFonts w:ascii="宋体" w:hAnsi="宋体"/>
          <w:sz w:val="24"/>
        </w:rPr>
        <w:t>条件</w:t>
      </w:r>
      <w:r>
        <w:rPr>
          <w:rFonts w:hint="eastAsia" w:ascii="宋体" w:hAnsi="宋体"/>
          <w:sz w:val="24"/>
        </w:rPr>
        <w:t>的</w:t>
      </w:r>
      <w:r>
        <w:rPr>
          <w:rFonts w:ascii="宋体" w:hAnsi="宋体"/>
          <w:sz w:val="24"/>
        </w:rPr>
        <w:t>；</w:t>
      </w:r>
    </w:p>
    <w:p>
      <w:pPr>
        <w:spacing w:line="440" w:lineRule="exact"/>
        <w:ind w:firstLine="420" w:firstLineChars="175"/>
        <w:rPr>
          <w:rFonts w:ascii="宋体" w:hAnsi="宋体"/>
          <w:sz w:val="24"/>
        </w:rPr>
      </w:pPr>
      <w:r>
        <w:rPr>
          <w:rFonts w:hint="eastAsia" w:ascii="宋体" w:hAnsi="宋体"/>
          <w:sz w:val="24"/>
        </w:rPr>
        <w:t>（6）</w:t>
      </w:r>
      <w:r>
        <w:rPr>
          <w:rFonts w:ascii="宋体" w:hAnsi="宋体"/>
          <w:sz w:val="24"/>
        </w:rPr>
        <w:t>法律、法规和招标文件中规定的其他</w:t>
      </w:r>
      <w:r>
        <w:rPr>
          <w:rFonts w:hint="eastAsia" w:ascii="宋体" w:hAnsi="宋体"/>
          <w:sz w:val="24"/>
        </w:rPr>
        <w:t>无效情形</w:t>
      </w:r>
      <w:r>
        <w:rPr>
          <w:rFonts w:ascii="宋体" w:hAnsi="宋体"/>
          <w:sz w:val="24"/>
        </w:rPr>
        <w:t>的</w:t>
      </w:r>
      <w:r>
        <w:rPr>
          <w:rFonts w:hint="eastAsia" w:ascii="宋体" w:hAnsi="宋体"/>
          <w:sz w:val="24"/>
        </w:rPr>
        <w:t>；</w:t>
      </w:r>
    </w:p>
    <w:p>
      <w:pPr>
        <w:spacing w:line="440" w:lineRule="exact"/>
        <w:ind w:firstLine="420" w:firstLineChars="175"/>
        <w:rPr>
          <w:rFonts w:hint="eastAsia" w:ascii="宋体" w:hAnsi="宋体"/>
          <w:sz w:val="24"/>
        </w:rPr>
      </w:pPr>
      <w:r>
        <w:rPr>
          <w:rFonts w:hint="eastAsia" w:ascii="宋体" w:hAnsi="宋体"/>
          <w:sz w:val="24"/>
        </w:rPr>
        <w:t>（7）</w:t>
      </w:r>
      <w:r>
        <w:rPr>
          <w:rFonts w:ascii="宋体" w:hAnsi="宋体"/>
          <w:sz w:val="24"/>
        </w:rPr>
        <w:t>投标文件中对同一货物或标段提供选择性报价的</w:t>
      </w:r>
      <w:r>
        <w:rPr>
          <w:rFonts w:hint="eastAsia" w:ascii="宋体" w:hAnsi="宋体"/>
          <w:sz w:val="24"/>
        </w:rPr>
        <w:t>。</w:t>
      </w:r>
    </w:p>
    <w:p>
      <w:pPr>
        <w:spacing w:line="480" w:lineRule="exact"/>
        <w:ind w:firstLine="422" w:firstLineChars="175"/>
        <w:rPr>
          <w:rFonts w:hint="eastAsia" w:ascii="宋体" w:hAnsi="宋体"/>
          <w:b/>
          <w:sz w:val="24"/>
        </w:rPr>
      </w:pPr>
      <w:r>
        <w:rPr>
          <w:rFonts w:hint="eastAsia" w:ascii="宋体" w:hAnsi="宋体"/>
          <w:b/>
          <w:sz w:val="24"/>
        </w:rPr>
        <w:t>3、有下列情形之一的，视为</w:t>
      </w:r>
      <w:r>
        <w:rPr>
          <w:rFonts w:hint="eastAsia" w:ascii="宋体" w:hAnsi="宋体"/>
          <w:b/>
          <w:sz w:val="24"/>
          <w:lang w:eastAsia="zh-CN"/>
        </w:rPr>
        <w:t>供应商</w:t>
      </w:r>
      <w:r>
        <w:rPr>
          <w:rFonts w:hint="eastAsia" w:ascii="宋体" w:hAnsi="宋体"/>
          <w:b/>
          <w:sz w:val="24"/>
        </w:rPr>
        <w:t>串通投标，其投标无效：</w:t>
      </w:r>
    </w:p>
    <w:p>
      <w:pPr>
        <w:spacing w:line="440" w:lineRule="exact"/>
        <w:ind w:firstLine="420" w:firstLineChars="175"/>
        <w:rPr>
          <w:rFonts w:hint="eastAsia" w:ascii="宋体" w:hAnsi="宋体"/>
          <w:sz w:val="24"/>
        </w:rPr>
      </w:pPr>
      <w:r>
        <w:rPr>
          <w:rFonts w:hint="eastAsia" w:ascii="宋体" w:hAnsi="宋体"/>
          <w:sz w:val="24"/>
        </w:rPr>
        <w:t>（1）不同</w:t>
      </w:r>
      <w:r>
        <w:rPr>
          <w:rFonts w:hint="eastAsia" w:ascii="宋体" w:hAnsi="宋体"/>
          <w:sz w:val="24"/>
          <w:lang w:eastAsia="zh-CN"/>
        </w:rPr>
        <w:t>供应商</w:t>
      </w:r>
      <w:r>
        <w:rPr>
          <w:rFonts w:hint="eastAsia" w:ascii="宋体" w:hAnsi="宋体"/>
          <w:sz w:val="24"/>
        </w:rPr>
        <w:t>的投标文件由同一单位或者个人编制；</w:t>
      </w:r>
    </w:p>
    <w:p>
      <w:pPr>
        <w:spacing w:line="440" w:lineRule="exact"/>
        <w:ind w:firstLine="420" w:firstLineChars="175"/>
        <w:rPr>
          <w:rFonts w:hint="eastAsia" w:ascii="宋体" w:hAnsi="宋体"/>
          <w:sz w:val="24"/>
        </w:rPr>
      </w:pPr>
      <w:r>
        <w:rPr>
          <w:rFonts w:hint="eastAsia" w:ascii="宋体" w:hAnsi="宋体"/>
          <w:sz w:val="24"/>
        </w:rPr>
        <w:t>（2）不同</w:t>
      </w:r>
      <w:r>
        <w:rPr>
          <w:rFonts w:hint="eastAsia" w:ascii="宋体" w:hAnsi="宋体"/>
          <w:sz w:val="24"/>
          <w:lang w:eastAsia="zh-CN"/>
        </w:rPr>
        <w:t>供应商</w:t>
      </w:r>
      <w:r>
        <w:rPr>
          <w:rFonts w:hint="eastAsia" w:ascii="宋体" w:hAnsi="宋体"/>
          <w:sz w:val="24"/>
        </w:rPr>
        <w:t>委托同一单位或者个人办理投标事宜；</w:t>
      </w:r>
    </w:p>
    <w:p>
      <w:pPr>
        <w:spacing w:line="440" w:lineRule="exact"/>
        <w:ind w:firstLine="420" w:firstLineChars="175"/>
        <w:rPr>
          <w:rFonts w:hint="eastAsia" w:ascii="宋体" w:hAnsi="宋体"/>
          <w:sz w:val="24"/>
        </w:rPr>
      </w:pPr>
      <w:r>
        <w:rPr>
          <w:rFonts w:hint="eastAsia" w:ascii="宋体" w:hAnsi="宋体"/>
          <w:sz w:val="24"/>
        </w:rPr>
        <w:t>（3）不同</w:t>
      </w:r>
      <w:r>
        <w:rPr>
          <w:rFonts w:hint="eastAsia" w:ascii="宋体" w:hAnsi="宋体"/>
          <w:sz w:val="24"/>
          <w:lang w:eastAsia="zh-CN"/>
        </w:rPr>
        <w:t>供应商</w:t>
      </w:r>
      <w:r>
        <w:rPr>
          <w:rFonts w:hint="eastAsia" w:ascii="宋体" w:hAnsi="宋体"/>
          <w:sz w:val="24"/>
        </w:rPr>
        <w:t>的投标文件载明的项目管理成员或者联系人为同一人；</w:t>
      </w:r>
    </w:p>
    <w:p>
      <w:pPr>
        <w:spacing w:line="440" w:lineRule="exact"/>
        <w:ind w:firstLine="420" w:firstLineChars="175"/>
        <w:rPr>
          <w:rFonts w:hint="eastAsia" w:ascii="宋体" w:hAnsi="宋体"/>
          <w:sz w:val="24"/>
        </w:rPr>
      </w:pPr>
      <w:r>
        <w:rPr>
          <w:rFonts w:hint="eastAsia" w:ascii="宋体" w:hAnsi="宋体"/>
          <w:sz w:val="24"/>
        </w:rPr>
        <w:t>（4）不同</w:t>
      </w:r>
      <w:r>
        <w:rPr>
          <w:rFonts w:hint="eastAsia" w:ascii="宋体" w:hAnsi="宋体"/>
          <w:sz w:val="24"/>
          <w:lang w:eastAsia="zh-CN"/>
        </w:rPr>
        <w:t>供应商</w:t>
      </w:r>
      <w:r>
        <w:rPr>
          <w:rFonts w:hint="eastAsia" w:ascii="宋体" w:hAnsi="宋体"/>
          <w:sz w:val="24"/>
        </w:rPr>
        <w:t>的投标文件异常一致或者投标报价呈规律性差异；</w:t>
      </w:r>
    </w:p>
    <w:p>
      <w:pPr>
        <w:spacing w:line="440" w:lineRule="exact"/>
        <w:ind w:firstLine="420" w:firstLineChars="175"/>
        <w:rPr>
          <w:rFonts w:hint="eastAsia" w:ascii="宋体" w:hAnsi="宋体"/>
          <w:sz w:val="24"/>
        </w:rPr>
      </w:pPr>
      <w:r>
        <w:rPr>
          <w:rFonts w:hint="eastAsia" w:ascii="宋体" w:hAnsi="宋体"/>
          <w:sz w:val="24"/>
        </w:rPr>
        <w:t>（5）不同</w:t>
      </w:r>
      <w:r>
        <w:rPr>
          <w:rFonts w:hint="eastAsia" w:ascii="宋体" w:hAnsi="宋体"/>
          <w:sz w:val="24"/>
          <w:lang w:eastAsia="zh-CN"/>
        </w:rPr>
        <w:t>供应商</w:t>
      </w:r>
      <w:r>
        <w:rPr>
          <w:rFonts w:hint="eastAsia" w:ascii="宋体" w:hAnsi="宋体"/>
          <w:sz w:val="24"/>
        </w:rPr>
        <w:t>的投标文件相互混装；</w:t>
      </w:r>
    </w:p>
    <w:p>
      <w:pPr>
        <w:spacing w:line="440" w:lineRule="exact"/>
        <w:ind w:firstLine="420" w:firstLineChars="175"/>
        <w:rPr>
          <w:rFonts w:hint="eastAsia" w:ascii="宋体" w:hAnsi="宋体"/>
          <w:sz w:val="24"/>
        </w:rPr>
      </w:pPr>
      <w:r>
        <w:rPr>
          <w:rFonts w:hint="eastAsia" w:ascii="宋体" w:hAnsi="宋体"/>
          <w:sz w:val="24"/>
        </w:rPr>
        <w:t>（6）不同</w:t>
      </w:r>
      <w:r>
        <w:rPr>
          <w:rFonts w:hint="eastAsia" w:ascii="宋体" w:hAnsi="宋体"/>
          <w:sz w:val="24"/>
          <w:lang w:eastAsia="zh-CN"/>
        </w:rPr>
        <w:t>供应商</w:t>
      </w:r>
      <w:r>
        <w:rPr>
          <w:rFonts w:hint="eastAsia" w:ascii="宋体" w:hAnsi="宋体"/>
          <w:sz w:val="24"/>
        </w:rPr>
        <w:t>的投标保证金从同一单位或者个人的账户转出。</w:t>
      </w:r>
    </w:p>
    <w:p>
      <w:pPr>
        <w:spacing w:line="480" w:lineRule="exact"/>
        <w:ind w:firstLine="422" w:firstLineChars="175"/>
        <w:rPr>
          <w:rFonts w:ascii="宋体" w:hAnsi="宋体"/>
          <w:b/>
          <w:sz w:val="24"/>
        </w:rPr>
      </w:pPr>
      <w:r>
        <w:rPr>
          <w:rFonts w:hint="eastAsia" w:ascii="宋体" w:hAnsi="宋体"/>
          <w:b/>
          <w:sz w:val="24"/>
        </w:rPr>
        <w:t>4、投标文件中，出现下列情形之一的， 其投标将被拒绝</w:t>
      </w:r>
      <w:r>
        <w:rPr>
          <w:rFonts w:hint="eastAsia" w:ascii="宋体" w:hAnsi="宋体"/>
          <w:sz w:val="24"/>
        </w:rPr>
        <w:t>：</w:t>
      </w:r>
    </w:p>
    <w:p>
      <w:pPr>
        <w:spacing w:line="480" w:lineRule="exact"/>
        <w:ind w:left="17" w:leftChars="8" w:firstLine="400" w:firstLineChars="167"/>
        <w:rPr>
          <w:rFonts w:hint="eastAsia" w:ascii="新宋体" w:hAnsi="新宋体" w:eastAsia="新宋体" w:cs="宋体"/>
          <w:b/>
          <w:sz w:val="24"/>
        </w:rPr>
      </w:pPr>
      <w:r>
        <w:rPr>
          <w:rFonts w:hint="eastAsia" w:ascii="宋体" w:hAnsi="宋体"/>
          <w:sz w:val="24"/>
        </w:rPr>
        <w:t>（1）</w:t>
      </w:r>
      <w:r>
        <w:rPr>
          <w:rFonts w:hint="eastAsia" w:ascii="宋体" w:hAnsi="宋体"/>
          <w:sz w:val="24"/>
          <w:lang w:eastAsia="zh-CN"/>
        </w:rPr>
        <w:t>供应商</w:t>
      </w:r>
      <w:r>
        <w:rPr>
          <w:rFonts w:ascii="宋体" w:hAnsi="宋体"/>
          <w:sz w:val="24"/>
        </w:rPr>
        <w:t>没有实质性响应招标文件的要求和条件的，对招标文件中所要求必须提交的商务和技术文件未按要求提供的</w:t>
      </w:r>
      <w:r>
        <w:rPr>
          <w:rFonts w:hint="eastAsia" w:ascii="宋体" w:hAnsi="宋体"/>
          <w:sz w:val="24"/>
        </w:rPr>
        <w:t>。</w:t>
      </w:r>
    </w:p>
    <w:p>
      <w:pPr>
        <w:numPr>
          <w:ilvl w:val="0"/>
          <w:numId w:val="0"/>
        </w:numPr>
        <w:spacing w:line="300" w:lineRule="auto"/>
        <w:rPr>
          <w:rFonts w:hint="eastAsia" w:ascii="宋体" w:hAnsi="宋体" w:cs="宋体"/>
          <w:b/>
          <w:sz w:val="24"/>
        </w:rPr>
      </w:pPr>
      <w:r>
        <w:rPr>
          <w:rFonts w:hint="eastAsia" w:ascii="宋体" w:hAnsi="宋体"/>
          <w:b/>
          <w:bCs/>
          <w:sz w:val="24"/>
          <w:lang w:eastAsia="zh-CN"/>
        </w:rPr>
        <w:t>六、</w:t>
      </w:r>
      <w:r>
        <w:rPr>
          <w:rFonts w:hint="eastAsia" w:ascii="宋体" w:hAnsi="宋体"/>
          <w:b/>
          <w:bCs/>
          <w:sz w:val="24"/>
        </w:rPr>
        <w:t>综合评分标准</w:t>
      </w:r>
      <w:r>
        <w:rPr>
          <w:rFonts w:hint="eastAsia" w:ascii="宋体" w:hAnsi="宋体" w:cs="宋体"/>
          <w:b/>
          <w:sz w:val="24"/>
        </w:rPr>
        <w:t>：</w:t>
      </w:r>
    </w:p>
    <w:tbl>
      <w:tblPr>
        <w:tblStyle w:val="20"/>
        <w:tblW w:w="9060"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5"/>
        <w:gridCol w:w="1455"/>
        <w:gridCol w:w="571"/>
        <w:gridCol w:w="65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2" w:hRule="atLeast"/>
        </w:trPr>
        <w:tc>
          <w:tcPr>
            <w:tcW w:w="455" w:type="dxa"/>
            <w:vMerge w:val="restart"/>
            <w:vAlign w:val="center"/>
          </w:tcPr>
          <w:p>
            <w:pPr>
              <w:jc w:val="center"/>
              <w:rPr>
                <w:rFonts w:hint="eastAsia" w:ascii="宋体" w:hAnsi="宋体" w:cs="宋体"/>
                <w:sz w:val="24"/>
              </w:rPr>
            </w:pPr>
            <w:r>
              <w:rPr>
                <w:rFonts w:hint="eastAsia" w:ascii="宋体" w:hAnsi="宋体" w:cs="宋体"/>
                <w:sz w:val="24"/>
              </w:rPr>
              <w:t>序号</w:t>
            </w:r>
          </w:p>
        </w:tc>
        <w:tc>
          <w:tcPr>
            <w:tcW w:w="1455" w:type="dxa"/>
            <w:vMerge w:val="restart"/>
            <w:vAlign w:val="center"/>
          </w:tcPr>
          <w:p>
            <w:pPr>
              <w:jc w:val="center"/>
              <w:rPr>
                <w:rFonts w:hint="eastAsia" w:ascii="宋体" w:hAnsi="宋体" w:cs="宋体"/>
                <w:sz w:val="24"/>
              </w:rPr>
            </w:pPr>
            <w:r>
              <w:rPr>
                <w:rFonts w:hint="eastAsia" w:ascii="宋体" w:hAnsi="宋体" w:cs="宋体"/>
                <w:sz w:val="24"/>
              </w:rPr>
              <w:t>项目</w:t>
            </w:r>
          </w:p>
        </w:tc>
        <w:tc>
          <w:tcPr>
            <w:tcW w:w="7150" w:type="dxa"/>
            <w:gridSpan w:val="2"/>
            <w:vAlign w:val="center"/>
          </w:tcPr>
          <w:p>
            <w:pPr>
              <w:jc w:val="center"/>
              <w:rPr>
                <w:rFonts w:hint="eastAsia" w:ascii="宋体" w:hAnsi="宋体" w:cs="宋体"/>
                <w:sz w:val="24"/>
              </w:rPr>
            </w:pPr>
            <w:r>
              <w:rPr>
                <w:rFonts w:hint="eastAsia" w:ascii="宋体" w:hAnsi="宋体" w:cs="宋体"/>
                <w:sz w:val="24"/>
              </w:rPr>
              <w:t>评分规则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455" w:type="dxa"/>
            <w:vMerge w:val="continue"/>
            <w:vAlign w:val="center"/>
          </w:tcPr>
          <w:p>
            <w:pPr>
              <w:jc w:val="center"/>
              <w:rPr>
                <w:rFonts w:hint="eastAsia" w:ascii="宋体" w:hAnsi="宋体" w:cs="宋体"/>
                <w:sz w:val="24"/>
              </w:rPr>
            </w:pPr>
          </w:p>
        </w:tc>
        <w:tc>
          <w:tcPr>
            <w:tcW w:w="1455" w:type="dxa"/>
            <w:vMerge w:val="continue"/>
            <w:vAlign w:val="center"/>
          </w:tcPr>
          <w:p>
            <w:pPr>
              <w:jc w:val="center"/>
              <w:rPr>
                <w:rFonts w:hint="eastAsia" w:ascii="宋体" w:hAnsi="宋体" w:cs="宋体"/>
                <w:sz w:val="24"/>
              </w:rPr>
            </w:pPr>
          </w:p>
        </w:tc>
        <w:tc>
          <w:tcPr>
            <w:tcW w:w="571" w:type="dxa"/>
            <w:vAlign w:val="center"/>
          </w:tcPr>
          <w:p>
            <w:pPr>
              <w:jc w:val="center"/>
              <w:rPr>
                <w:rFonts w:hint="eastAsia" w:ascii="宋体" w:hAnsi="宋体" w:cs="宋体"/>
                <w:sz w:val="24"/>
              </w:rPr>
            </w:pPr>
            <w:r>
              <w:rPr>
                <w:rFonts w:hint="eastAsia" w:ascii="宋体" w:hAnsi="宋体" w:cs="宋体"/>
                <w:sz w:val="24"/>
              </w:rPr>
              <w:t>分值</w:t>
            </w:r>
          </w:p>
        </w:tc>
        <w:tc>
          <w:tcPr>
            <w:tcW w:w="6579" w:type="dxa"/>
            <w:vAlign w:val="center"/>
          </w:tcPr>
          <w:p>
            <w:pPr>
              <w:jc w:val="center"/>
              <w:rPr>
                <w:rFonts w:hint="eastAsia" w:ascii="宋体" w:hAnsi="宋体" w:cs="宋体"/>
                <w:sz w:val="24"/>
              </w:rPr>
            </w:pPr>
            <w:r>
              <w:rPr>
                <w:rFonts w:hint="eastAsia" w:ascii="宋体" w:hAnsi="宋体" w:cs="宋体"/>
                <w:sz w:val="24"/>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64" w:hRule="atLeast"/>
        </w:trPr>
        <w:tc>
          <w:tcPr>
            <w:tcW w:w="455" w:type="dxa"/>
            <w:vAlign w:val="center"/>
          </w:tcPr>
          <w:p>
            <w:pPr>
              <w:jc w:val="center"/>
              <w:rPr>
                <w:rFonts w:hint="eastAsia" w:ascii="宋体" w:hAnsi="宋体" w:cs="宋体"/>
                <w:sz w:val="24"/>
              </w:rPr>
            </w:pPr>
            <w:r>
              <w:rPr>
                <w:rFonts w:hint="eastAsia" w:ascii="宋体" w:hAnsi="宋体" w:cs="宋体"/>
                <w:sz w:val="24"/>
              </w:rPr>
              <w:t>1</w:t>
            </w:r>
          </w:p>
        </w:tc>
        <w:tc>
          <w:tcPr>
            <w:tcW w:w="1455" w:type="dxa"/>
            <w:vAlign w:val="center"/>
          </w:tcPr>
          <w:p>
            <w:pPr>
              <w:jc w:val="center"/>
              <w:rPr>
                <w:rFonts w:hint="eastAsia" w:ascii="宋体" w:hAnsi="宋体" w:cs="宋体"/>
                <w:sz w:val="24"/>
              </w:rPr>
            </w:pPr>
            <w:r>
              <w:rPr>
                <w:rFonts w:hint="eastAsia" w:ascii="宋体" w:hAnsi="宋体" w:cs="宋体"/>
                <w:sz w:val="24"/>
              </w:rPr>
              <w:t>报价得分</w:t>
            </w:r>
          </w:p>
        </w:tc>
        <w:tc>
          <w:tcPr>
            <w:tcW w:w="571" w:type="dxa"/>
            <w:vAlign w:val="center"/>
          </w:tcPr>
          <w:p>
            <w:pPr>
              <w:jc w:val="center"/>
              <w:rPr>
                <w:rFonts w:hint="eastAsia" w:ascii="宋体" w:hAnsi="宋体" w:eastAsia="宋体" w:cs="宋体"/>
                <w:sz w:val="24"/>
                <w:lang w:val="en-US" w:eastAsia="zh-CN"/>
              </w:rPr>
            </w:pPr>
            <w:r>
              <w:rPr>
                <w:rFonts w:hint="eastAsia" w:ascii="宋体" w:hAnsi="宋体" w:cs="宋体"/>
                <w:sz w:val="24"/>
                <w:lang w:val="en-US" w:eastAsia="zh-CN"/>
              </w:rPr>
              <w:t>30</w:t>
            </w:r>
          </w:p>
        </w:tc>
        <w:tc>
          <w:tcPr>
            <w:tcW w:w="6579" w:type="dxa"/>
            <w:vAlign w:val="top"/>
          </w:tcPr>
          <w:p>
            <w:pPr>
              <w:rPr>
                <w:rFonts w:hint="eastAsia" w:ascii="宋体" w:hAnsi="宋体" w:cs="宋体"/>
                <w:sz w:val="24"/>
              </w:rPr>
            </w:pPr>
            <w:r>
              <w:rPr>
                <w:rFonts w:hint="eastAsia" w:ascii="宋体" w:hAnsi="宋体" w:cs="宋体"/>
                <w:sz w:val="24"/>
              </w:rPr>
              <w:t>有效供应商中投标价格最低的投标报价为评标基准价，其价格分为满分。</w:t>
            </w:r>
          </w:p>
          <w:p>
            <w:pPr>
              <w:rPr>
                <w:rFonts w:hint="eastAsia" w:ascii="宋体" w:hAnsi="宋体" w:cs="宋体"/>
                <w:sz w:val="24"/>
              </w:rPr>
            </w:pPr>
            <w:r>
              <w:rPr>
                <w:rFonts w:hint="eastAsia" w:ascii="宋体" w:hAnsi="宋体" w:cs="宋体"/>
                <w:sz w:val="24"/>
              </w:rPr>
              <w:t>其他供应商的价格分统一按照下列公式计算：</w:t>
            </w:r>
          </w:p>
          <w:p>
            <w:pPr>
              <w:rPr>
                <w:rFonts w:hint="eastAsia" w:ascii="宋体" w:hAnsi="宋体" w:cs="宋体"/>
                <w:sz w:val="24"/>
              </w:rPr>
            </w:pPr>
            <w:r>
              <w:rPr>
                <w:rFonts w:hint="eastAsia" w:ascii="宋体" w:hAnsi="宋体" w:cs="宋体"/>
                <w:sz w:val="24"/>
              </w:rPr>
              <w:t>投标报价得分=（评标基准价/投标报价）×</w:t>
            </w:r>
            <w:r>
              <w:rPr>
                <w:rFonts w:hint="eastAsia" w:ascii="宋体" w:hAnsi="宋体" w:cs="宋体"/>
                <w:sz w:val="24"/>
                <w:lang w:val="en-US" w:eastAsia="zh-CN"/>
              </w:rPr>
              <w:t>30</w:t>
            </w:r>
            <w:r>
              <w:rPr>
                <w:rFonts w:hint="eastAsia" w:ascii="宋体" w:hAnsi="宋体" w:cs="宋体"/>
                <w:sz w:val="24"/>
              </w:rPr>
              <w:t>%×100。</w:t>
            </w:r>
          </w:p>
          <w:p>
            <w:pPr>
              <w:rPr>
                <w:rFonts w:hint="eastAsia" w:ascii="宋体" w:hAnsi="宋体" w:cs="宋体"/>
                <w:sz w:val="24"/>
              </w:rPr>
            </w:pPr>
            <w:r>
              <w:rPr>
                <w:rFonts w:hint="eastAsia" w:ascii="宋体" w:hAnsi="宋体" w:cs="宋体"/>
                <w:sz w:val="24"/>
              </w:rPr>
              <w:t>注：分值计算保留小数点后两位，小数点后第三位“四舍五入”。</w:t>
            </w:r>
          </w:p>
          <w:p>
            <w:pPr>
              <w:rPr>
                <w:rFonts w:hint="eastAsia" w:ascii="宋体" w:hAnsi="宋体" w:cs="宋体"/>
                <w:sz w:val="24"/>
              </w:rPr>
            </w:pPr>
            <w:r>
              <w:rPr>
                <w:rFonts w:hint="eastAsia" w:ascii="宋体" w:hAnsi="宋体" w:cs="宋体"/>
                <w:sz w:val="24"/>
              </w:rPr>
              <w:t>有效供应商的有效投标报价为通过初步评审、不高于预算价且不明显低于其他报价或不明显低于市场价的供应商报价。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91" w:hRule="atLeast"/>
        </w:trPr>
        <w:tc>
          <w:tcPr>
            <w:tcW w:w="455" w:type="dxa"/>
            <w:vAlign w:val="center"/>
          </w:tcPr>
          <w:p>
            <w:pPr>
              <w:jc w:val="center"/>
              <w:rPr>
                <w:rFonts w:hint="eastAsia" w:ascii="宋体" w:hAnsi="宋体" w:eastAsia="宋体" w:cs="宋体"/>
                <w:sz w:val="24"/>
                <w:lang w:val="en-US" w:eastAsia="zh-CN"/>
              </w:rPr>
            </w:pPr>
            <w:r>
              <w:rPr>
                <w:rFonts w:hint="eastAsia" w:ascii="宋体" w:hAnsi="宋体" w:cs="宋体"/>
                <w:sz w:val="24"/>
                <w:lang w:val="en-US" w:eastAsia="zh-CN"/>
              </w:rPr>
              <w:t>2</w:t>
            </w:r>
          </w:p>
        </w:tc>
        <w:tc>
          <w:tcPr>
            <w:tcW w:w="1455" w:type="dxa"/>
            <w:vAlign w:val="center"/>
          </w:tcPr>
          <w:p>
            <w:pPr>
              <w:jc w:val="center"/>
              <w:rPr>
                <w:rFonts w:hint="eastAsia" w:ascii="宋体" w:hAnsi="宋体" w:eastAsia="宋体" w:cs="宋体"/>
                <w:sz w:val="24"/>
                <w:lang w:eastAsia="zh-CN"/>
              </w:rPr>
            </w:pPr>
            <w:r>
              <w:rPr>
                <w:rFonts w:hint="eastAsia" w:ascii="宋体" w:hAnsi="宋体" w:cs="宋体"/>
                <w:sz w:val="24"/>
                <w:lang w:eastAsia="zh-CN"/>
              </w:rPr>
              <w:t>履约能力</w:t>
            </w:r>
          </w:p>
        </w:tc>
        <w:tc>
          <w:tcPr>
            <w:tcW w:w="571"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w:t>
            </w:r>
          </w:p>
        </w:tc>
        <w:tc>
          <w:tcPr>
            <w:tcW w:w="6579" w:type="dxa"/>
            <w:vAlign w:val="center"/>
          </w:tcPr>
          <w:p>
            <w:pPr>
              <w:numPr>
                <w:ilvl w:val="0"/>
                <w:numId w:val="6"/>
              </w:numPr>
              <w:rPr>
                <w:rFonts w:hint="eastAsia"/>
                <w:sz w:val="24"/>
                <w:szCs w:val="24"/>
              </w:rPr>
            </w:pPr>
            <w:r>
              <w:rPr>
                <w:rFonts w:hint="eastAsia"/>
                <w:sz w:val="24"/>
                <w:szCs w:val="24"/>
              </w:rPr>
              <w:t>企业业绩：自201</w:t>
            </w:r>
            <w:r>
              <w:rPr>
                <w:rFonts w:hint="eastAsia"/>
                <w:sz w:val="24"/>
                <w:szCs w:val="24"/>
                <w:lang w:val="en-US" w:eastAsia="zh-CN"/>
              </w:rPr>
              <w:t>5</w:t>
            </w:r>
            <w:r>
              <w:rPr>
                <w:rFonts w:hint="eastAsia"/>
                <w:sz w:val="24"/>
                <w:szCs w:val="24"/>
              </w:rPr>
              <w:t>年1月1日以来，企业提供类似业绩的每项得</w:t>
            </w:r>
            <w:r>
              <w:rPr>
                <w:rFonts w:hint="eastAsia"/>
                <w:sz w:val="24"/>
                <w:szCs w:val="24"/>
                <w:lang w:val="en-US" w:eastAsia="zh-CN"/>
              </w:rPr>
              <w:t>3</w:t>
            </w:r>
            <w:r>
              <w:rPr>
                <w:rFonts w:hint="eastAsia"/>
                <w:sz w:val="24"/>
                <w:szCs w:val="24"/>
              </w:rPr>
              <w:t>分，最高得</w:t>
            </w:r>
            <w:r>
              <w:rPr>
                <w:rFonts w:hint="eastAsia"/>
                <w:sz w:val="24"/>
                <w:szCs w:val="24"/>
                <w:lang w:val="en-US" w:eastAsia="zh-CN"/>
              </w:rPr>
              <w:t>12</w:t>
            </w:r>
            <w:r>
              <w:rPr>
                <w:rFonts w:hint="eastAsia"/>
                <w:sz w:val="24"/>
                <w:szCs w:val="24"/>
              </w:rPr>
              <w:t>分</w:t>
            </w:r>
            <w:r>
              <w:rPr>
                <w:rFonts w:hint="eastAsia"/>
                <w:sz w:val="24"/>
                <w:szCs w:val="24"/>
                <w:lang w:eastAsia="zh-CN"/>
              </w:rPr>
              <w:t>。</w:t>
            </w:r>
            <w:r>
              <w:rPr>
                <w:rFonts w:hint="eastAsia"/>
                <w:sz w:val="24"/>
                <w:szCs w:val="24"/>
              </w:rPr>
              <w:t>以合同原件</w:t>
            </w:r>
            <w:r>
              <w:rPr>
                <w:rFonts w:hint="eastAsia"/>
                <w:sz w:val="24"/>
                <w:szCs w:val="24"/>
                <w:lang w:eastAsia="zh-CN"/>
              </w:rPr>
              <w:t>、中标通知书（或业主评价表）</w:t>
            </w:r>
            <w:r>
              <w:rPr>
                <w:rFonts w:hint="eastAsia"/>
                <w:sz w:val="24"/>
                <w:szCs w:val="24"/>
              </w:rPr>
              <w:t>为准。</w:t>
            </w:r>
          </w:p>
          <w:p>
            <w:pPr>
              <w:numPr>
                <w:ilvl w:val="0"/>
                <w:numId w:val="6"/>
              </w:numPr>
              <w:ind w:left="0" w:leftChars="0" w:firstLine="0" w:firstLineChars="0"/>
              <w:rPr>
                <w:rFonts w:hint="eastAsia"/>
                <w:sz w:val="24"/>
                <w:szCs w:val="24"/>
              </w:rPr>
            </w:pPr>
            <w:r>
              <w:rPr>
                <w:rFonts w:hint="eastAsia"/>
                <w:sz w:val="24"/>
                <w:szCs w:val="24"/>
              </w:rPr>
              <w:t>项目负责人业绩：201</w:t>
            </w:r>
            <w:r>
              <w:rPr>
                <w:rFonts w:hint="eastAsia"/>
                <w:sz w:val="24"/>
                <w:szCs w:val="24"/>
                <w:lang w:val="en-US" w:eastAsia="zh-CN"/>
              </w:rPr>
              <w:t>5</w:t>
            </w:r>
            <w:r>
              <w:rPr>
                <w:rFonts w:hint="eastAsia"/>
                <w:sz w:val="24"/>
                <w:szCs w:val="24"/>
              </w:rPr>
              <w:t>年1月1日以来，本项目拟派项目负责人有类似业绩的每项得</w:t>
            </w:r>
            <w:r>
              <w:rPr>
                <w:rFonts w:hint="eastAsia"/>
                <w:sz w:val="24"/>
                <w:szCs w:val="24"/>
                <w:lang w:val="en-US" w:eastAsia="zh-CN"/>
              </w:rPr>
              <w:t>3</w:t>
            </w:r>
            <w:r>
              <w:rPr>
                <w:rFonts w:hint="eastAsia"/>
                <w:sz w:val="24"/>
                <w:szCs w:val="24"/>
              </w:rPr>
              <w:t>分，最高得</w:t>
            </w:r>
            <w:r>
              <w:rPr>
                <w:rFonts w:hint="eastAsia"/>
                <w:sz w:val="24"/>
                <w:szCs w:val="24"/>
                <w:lang w:val="en-US" w:eastAsia="zh-CN"/>
              </w:rPr>
              <w:t>6</w:t>
            </w:r>
            <w:r>
              <w:rPr>
                <w:rFonts w:hint="eastAsia"/>
                <w:sz w:val="24"/>
                <w:szCs w:val="24"/>
              </w:rPr>
              <w:t>分</w:t>
            </w:r>
            <w:r>
              <w:rPr>
                <w:rFonts w:hint="eastAsia"/>
                <w:sz w:val="24"/>
                <w:szCs w:val="24"/>
                <w:lang w:eastAsia="zh-CN"/>
              </w:rPr>
              <w:t>。</w:t>
            </w:r>
            <w:r>
              <w:rPr>
                <w:rFonts w:hint="eastAsia"/>
                <w:sz w:val="24"/>
                <w:szCs w:val="24"/>
              </w:rPr>
              <w:t>以合同原件为准</w:t>
            </w:r>
            <w:r>
              <w:rPr>
                <w:rFonts w:hint="eastAsia"/>
                <w:sz w:val="24"/>
                <w:szCs w:val="24"/>
                <w:lang w:eastAsia="zh-CN"/>
              </w:rPr>
              <w:t>、</w:t>
            </w:r>
            <w:r>
              <w:rPr>
                <w:rFonts w:hint="eastAsia"/>
                <w:sz w:val="24"/>
                <w:szCs w:val="24"/>
              </w:rPr>
              <w:t>中标通知书</w:t>
            </w:r>
            <w:r>
              <w:rPr>
                <w:rFonts w:hint="eastAsia"/>
                <w:sz w:val="24"/>
                <w:szCs w:val="24"/>
                <w:lang w:eastAsia="zh-CN"/>
              </w:rPr>
              <w:t>（</w:t>
            </w:r>
            <w:r>
              <w:rPr>
                <w:rFonts w:hint="eastAsia"/>
                <w:sz w:val="24"/>
                <w:szCs w:val="24"/>
              </w:rPr>
              <w:t>或</w:t>
            </w:r>
            <w:r>
              <w:rPr>
                <w:rFonts w:hint="eastAsia"/>
                <w:sz w:val="24"/>
                <w:szCs w:val="24"/>
                <w:lang w:eastAsia="zh-CN"/>
              </w:rPr>
              <w:t>能</w:t>
            </w:r>
            <w:r>
              <w:rPr>
                <w:rFonts w:hint="eastAsia"/>
                <w:sz w:val="24"/>
                <w:szCs w:val="24"/>
              </w:rPr>
              <w:t>证明项目负责人业绩的材料</w:t>
            </w:r>
            <w:r>
              <w:rPr>
                <w:rFonts w:hint="eastAsia"/>
                <w:sz w:val="24"/>
                <w:szCs w:val="24"/>
                <w:lang w:eastAsia="zh-CN"/>
              </w:rPr>
              <w:t>）</w:t>
            </w:r>
            <w:r>
              <w:rPr>
                <w:rFonts w:hint="eastAsia"/>
                <w:sz w:val="24"/>
                <w:szCs w:val="24"/>
              </w:rPr>
              <w:t>。</w:t>
            </w:r>
          </w:p>
          <w:p>
            <w:pPr>
              <w:numPr>
                <w:ilvl w:val="0"/>
                <w:numId w:val="0"/>
              </w:numPr>
              <w:ind w:leftChars="0"/>
              <w:rPr>
                <w:rFonts w:hint="eastAsia"/>
                <w:sz w:val="24"/>
                <w:szCs w:val="24"/>
              </w:rPr>
            </w:pPr>
            <w:r>
              <w:rPr>
                <w:rFonts w:hint="eastAsia"/>
                <w:sz w:val="24"/>
                <w:szCs w:val="24"/>
              </w:rPr>
              <w:t>项目负责人业绩和企业业绩可重复计分。</w:t>
            </w:r>
          </w:p>
          <w:p>
            <w:pPr>
              <w:spacing w:line="276" w:lineRule="auto"/>
              <w:rPr>
                <w:rFonts w:hint="eastAsia" w:ascii="宋体" w:hAnsi="宋体" w:cs="宋体"/>
                <w:sz w:val="24"/>
                <w:szCs w:val="24"/>
              </w:rPr>
            </w:pPr>
            <w:r>
              <w:rPr>
                <w:rFonts w:hint="eastAsia" w:ascii="新宋体" w:hAnsi="新宋体" w:eastAsia="新宋体" w:cs="宋体"/>
                <w:bCs/>
                <w:sz w:val="24"/>
                <w:szCs w:val="24"/>
                <w:lang w:val="en-US" w:eastAsia="zh-CN"/>
              </w:rPr>
              <w:t>3、</w:t>
            </w:r>
            <w:r>
              <w:rPr>
                <w:rFonts w:hint="eastAsia" w:ascii="新宋体" w:hAnsi="新宋体" w:eastAsia="新宋体" w:cs="宋体"/>
                <w:bCs/>
                <w:sz w:val="24"/>
                <w:szCs w:val="24"/>
              </w:rPr>
              <w:t>拟投入本次设计项目人员中每有一个人员</w:t>
            </w:r>
            <w:r>
              <w:rPr>
                <w:rFonts w:hint="eastAsia" w:ascii="宋体" w:hAnsi="宋体" w:eastAsia="新宋体" w:cs="宋体"/>
                <w:sz w:val="24"/>
                <w:szCs w:val="24"/>
              </w:rPr>
              <w:t>具有</w:t>
            </w:r>
            <w:r>
              <w:rPr>
                <w:rFonts w:hint="eastAsia" w:ascii="宋体" w:hAnsi="宋体" w:cs="宋体"/>
                <w:sz w:val="24"/>
                <w:szCs w:val="24"/>
              </w:rPr>
              <w:t>高级职称得</w:t>
            </w:r>
            <w:r>
              <w:rPr>
                <w:rFonts w:hint="eastAsia" w:ascii="宋体" w:hAnsi="宋体" w:cs="宋体"/>
                <w:sz w:val="24"/>
                <w:szCs w:val="24"/>
                <w:lang w:val="en-US" w:eastAsia="zh-CN"/>
              </w:rPr>
              <w:t>2</w:t>
            </w:r>
            <w:r>
              <w:rPr>
                <w:rFonts w:hint="eastAsia" w:ascii="宋体" w:hAnsi="宋体" w:cs="宋体"/>
                <w:sz w:val="24"/>
                <w:szCs w:val="24"/>
              </w:rPr>
              <w:t>分，最高得</w:t>
            </w:r>
            <w:r>
              <w:rPr>
                <w:rFonts w:hint="eastAsia" w:ascii="宋体" w:hAnsi="宋体" w:cs="宋体"/>
                <w:sz w:val="24"/>
                <w:szCs w:val="24"/>
                <w:lang w:val="en-US" w:eastAsia="zh-CN"/>
              </w:rPr>
              <w:t>4</w:t>
            </w:r>
            <w:r>
              <w:rPr>
                <w:rFonts w:hint="eastAsia" w:ascii="宋体" w:hAnsi="宋体" w:cs="宋体"/>
                <w:sz w:val="24"/>
                <w:szCs w:val="24"/>
              </w:rPr>
              <w:t>分，须提供证书原件，不提供或未按要求提供的不得分。</w:t>
            </w:r>
          </w:p>
          <w:p>
            <w:pPr>
              <w:pStyle w:val="2"/>
              <w:numPr>
                <w:ilvl w:val="0"/>
                <w:numId w:val="0"/>
              </w:numPr>
              <w:ind w:leftChars="0"/>
              <w:rPr>
                <w:rFonts w:hint="eastAsia" w:ascii="宋体" w:hAnsi="宋体" w:cs="宋体"/>
                <w:color w:val="000000"/>
                <w:kern w:val="0"/>
                <w:sz w:val="24"/>
                <w:szCs w:val="24"/>
              </w:rPr>
            </w:pPr>
            <w:r>
              <w:rPr>
                <w:rFonts w:hint="eastAsia" w:ascii="新宋体" w:hAnsi="新宋体" w:eastAsia="新宋体" w:cs="宋体"/>
                <w:bCs/>
                <w:sz w:val="24"/>
                <w:szCs w:val="24"/>
                <w:lang w:val="en-US" w:eastAsia="zh-CN"/>
              </w:rPr>
              <w:t>4、</w:t>
            </w:r>
            <w:r>
              <w:rPr>
                <w:rFonts w:hint="eastAsia" w:ascii="新宋体" w:hAnsi="新宋体" w:eastAsia="新宋体" w:cs="宋体"/>
                <w:bCs/>
                <w:sz w:val="24"/>
                <w:szCs w:val="24"/>
              </w:rPr>
              <w:t>拟投入本次设计项目人员</w:t>
            </w:r>
            <w:r>
              <w:rPr>
                <w:rFonts w:hint="eastAsia" w:ascii="宋体" w:hAnsi="宋体" w:cs="宋体"/>
                <w:color w:val="000000"/>
                <w:kern w:val="0"/>
                <w:sz w:val="24"/>
                <w:szCs w:val="24"/>
              </w:rPr>
              <w:t>中每有一个人员具有</w:t>
            </w:r>
            <w:r>
              <w:rPr>
                <w:rFonts w:hint="eastAsia" w:ascii="宋体" w:hAnsi="宋体" w:cs="宋体"/>
                <w:color w:val="000000"/>
                <w:kern w:val="0"/>
                <w:sz w:val="24"/>
                <w:szCs w:val="24"/>
                <w:lang w:eastAsia="zh-CN"/>
              </w:rPr>
              <w:t>一级注册建筑师执业资格得</w:t>
            </w:r>
            <w:r>
              <w:rPr>
                <w:rFonts w:hint="eastAsia" w:ascii="宋体" w:hAnsi="宋体" w:cs="宋体"/>
                <w:color w:val="000000"/>
                <w:kern w:val="0"/>
                <w:sz w:val="24"/>
                <w:szCs w:val="24"/>
                <w:lang w:val="en-US" w:eastAsia="zh-CN"/>
              </w:rPr>
              <w:t>2</w:t>
            </w:r>
            <w:r>
              <w:rPr>
                <w:rFonts w:hint="eastAsia" w:ascii="宋体" w:hAnsi="宋体" w:cs="宋体"/>
                <w:color w:val="000000"/>
                <w:kern w:val="0"/>
                <w:sz w:val="24"/>
                <w:szCs w:val="24"/>
              </w:rPr>
              <w:t>分，本项最高得</w:t>
            </w:r>
            <w:r>
              <w:rPr>
                <w:rFonts w:hint="eastAsia" w:ascii="宋体" w:hAnsi="宋体" w:cs="宋体"/>
                <w:color w:val="000000"/>
                <w:kern w:val="0"/>
                <w:sz w:val="24"/>
                <w:szCs w:val="24"/>
                <w:lang w:val="en-US" w:eastAsia="zh-CN"/>
              </w:rPr>
              <w:t>4</w:t>
            </w:r>
            <w:r>
              <w:rPr>
                <w:rFonts w:hint="eastAsia" w:ascii="宋体" w:hAnsi="宋体" w:cs="宋体"/>
                <w:color w:val="000000"/>
                <w:kern w:val="0"/>
                <w:sz w:val="24"/>
                <w:szCs w:val="24"/>
              </w:rPr>
              <w:t>分；</w:t>
            </w:r>
          </w:p>
          <w:p>
            <w:pPr>
              <w:pStyle w:val="2"/>
              <w:numPr>
                <w:ilvl w:val="0"/>
                <w:numId w:val="0"/>
              </w:numPr>
              <w:ind w:leftChars="0"/>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5、</w:t>
            </w:r>
            <w:r>
              <w:rPr>
                <w:rFonts w:hint="eastAsia" w:ascii="宋体" w:hAnsi="宋体" w:cs="宋体"/>
                <w:sz w:val="24"/>
              </w:rPr>
              <w:t>获得质量管理体系认证证书的得</w:t>
            </w:r>
            <w:r>
              <w:rPr>
                <w:rFonts w:hint="eastAsia" w:ascii="宋体" w:hAnsi="宋体" w:cs="宋体"/>
                <w:sz w:val="24"/>
                <w:lang w:val="en-US" w:eastAsia="zh-CN"/>
              </w:rPr>
              <w:t>4</w:t>
            </w:r>
            <w:r>
              <w:rPr>
                <w:rFonts w:hint="eastAsia" w:ascii="宋体" w:hAnsi="宋体" w:cs="宋体"/>
                <w:sz w:val="24"/>
              </w:rPr>
              <w:t>分，没有不得分</w:t>
            </w:r>
            <w:r>
              <w:rPr>
                <w:rFonts w:hint="eastAsia" w:ascii="宋体" w:hAnsi="宋体" w:cs="宋体"/>
                <w:color w:val="000000"/>
                <w:kern w:val="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19" w:hRule="atLeast"/>
        </w:trPr>
        <w:tc>
          <w:tcPr>
            <w:tcW w:w="455" w:type="dxa"/>
            <w:vAlign w:val="center"/>
          </w:tcPr>
          <w:p>
            <w:pPr>
              <w:jc w:val="center"/>
              <w:rPr>
                <w:rFonts w:hint="eastAsia" w:ascii="宋体" w:hAnsi="宋体" w:eastAsia="宋体" w:cs="宋体"/>
                <w:sz w:val="24"/>
                <w:lang w:val="en-US" w:eastAsia="zh-CN"/>
              </w:rPr>
            </w:pPr>
            <w:r>
              <w:rPr>
                <w:rFonts w:hint="eastAsia" w:ascii="宋体" w:hAnsi="宋体" w:eastAsia="宋体" w:cs="宋体"/>
                <w:sz w:val="24"/>
                <w:lang w:val="en-US" w:eastAsia="zh-CN"/>
              </w:rPr>
              <w:t>3</w:t>
            </w:r>
          </w:p>
        </w:tc>
        <w:tc>
          <w:tcPr>
            <w:tcW w:w="1455" w:type="dxa"/>
            <w:vAlign w:val="center"/>
          </w:tcPr>
          <w:p>
            <w:pPr>
              <w:jc w:val="center"/>
              <w:rPr>
                <w:rFonts w:hint="eastAsia" w:ascii="宋体" w:hAnsi="宋体" w:eastAsia="宋体" w:cs="宋体"/>
                <w:sz w:val="24"/>
                <w:lang w:eastAsia="zh-CN"/>
              </w:rPr>
            </w:pPr>
            <w:r>
              <w:rPr>
                <w:rFonts w:hint="eastAsia" w:ascii="宋体" w:hAnsi="宋体" w:cs="宋体"/>
                <w:sz w:val="24"/>
                <w:lang w:eastAsia="zh-CN"/>
              </w:rPr>
              <w:t>技术方案综合说明</w:t>
            </w:r>
          </w:p>
        </w:tc>
        <w:tc>
          <w:tcPr>
            <w:tcW w:w="571" w:type="dxa"/>
            <w:vAlign w:val="center"/>
          </w:tcPr>
          <w:p>
            <w:pPr>
              <w:tabs>
                <w:tab w:val="left" w:pos="214"/>
              </w:tabs>
              <w:jc w:val="left"/>
              <w:rPr>
                <w:rFonts w:hint="eastAsia" w:ascii="宋体" w:hAnsi="宋体" w:eastAsia="宋体" w:cs="宋体"/>
                <w:sz w:val="24"/>
                <w:lang w:val="en-US" w:eastAsia="zh-CN"/>
              </w:rPr>
            </w:pPr>
            <w:r>
              <w:rPr>
                <w:rFonts w:hint="eastAsia" w:ascii="宋体" w:hAnsi="宋体" w:cs="宋体"/>
                <w:sz w:val="24"/>
                <w:lang w:val="en-US" w:eastAsia="zh-CN"/>
              </w:rPr>
              <w:t>30</w:t>
            </w:r>
          </w:p>
        </w:tc>
        <w:tc>
          <w:tcPr>
            <w:tcW w:w="6579" w:type="dxa"/>
            <w:vAlign w:val="center"/>
          </w:tcPr>
          <w:p>
            <w:pPr>
              <w:jc w:val="left"/>
              <w:rPr>
                <w:rFonts w:hint="eastAsia" w:ascii="宋体" w:hAnsi="宋体" w:eastAsia="宋体" w:cs="宋体"/>
                <w:sz w:val="24"/>
                <w:lang w:eastAsia="zh-CN"/>
              </w:rPr>
            </w:pPr>
            <w:r>
              <w:rPr>
                <w:rFonts w:hint="eastAsia" w:ascii="宋体" w:hAnsi="宋体" w:eastAsia="宋体" w:cs="宋体"/>
                <w:sz w:val="24"/>
                <w:lang w:eastAsia="zh-CN"/>
              </w:rPr>
              <w:t>（1）对招标项目的理解和总体设计思路（1-6分）</w:t>
            </w:r>
          </w:p>
          <w:p>
            <w:pPr>
              <w:jc w:val="left"/>
              <w:rPr>
                <w:rFonts w:hint="eastAsia" w:ascii="宋体" w:hAnsi="宋体" w:eastAsia="宋体" w:cs="宋体"/>
                <w:sz w:val="24"/>
                <w:lang w:eastAsia="zh-CN"/>
              </w:rPr>
            </w:pPr>
            <w:r>
              <w:rPr>
                <w:rFonts w:hint="eastAsia" w:ascii="宋体" w:hAnsi="宋体" w:eastAsia="宋体" w:cs="宋体"/>
                <w:sz w:val="24"/>
                <w:lang w:eastAsia="zh-CN"/>
              </w:rPr>
              <w:t>（2）对招标项目设计的特点、关键性技术问题的认识及其对策措施（1-6分）</w:t>
            </w:r>
          </w:p>
          <w:p>
            <w:pPr>
              <w:jc w:val="left"/>
              <w:rPr>
                <w:rFonts w:hint="eastAsia" w:ascii="宋体" w:hAnsi="宋体" w:eastAsia="宋体" w:cs="宋体"/>
                <w:sz w:val="24"/>
                <w:lang w:eastAsia="zh-CN"/>
              </w:rPr>
            </w:pPr>
            <w:r>
              <w:rPr>
                <w:rFonts w:hint="eastAsia" w:ascii="宋体" w:hAnsi="宋体" w:eastAsia="宋体" w:cs="宋体"/>
                <w:sz w:val="24"/>
                <w:lang w:eastAsia="zh-CN"/>
              </w:rPr>
              <w:t>（3）设计工作量及计划安排（1-6分）</w:t>
            </w:r>
          </w:p>
          <w:p>
            <w:pPr>
              <w:jc w:val="left"/>
              <w:rPr>
                <w:rFonts w:hint="eastAsia" w:ascii="宋体" w:hAnsi="宋体" w:eastAsia="宋体" w:cs="宋体"/>
                <w:sz w:val="24"/>
                <w:lang w:eastAsia="zh-CN"/>
              </w:rPr>
            </w:pPr>
            <w:r>
              <w:rPr>
                <w:rFonts w:hint="eastAsia" w:ascii="宋体" w:hAnsi="宋体" w:eastAsia="宋体" w:cs="宋体"/>
                <w:sz w:val="24"/>
                <w:lang w:eastAsia="zh-CN"/>
              </w:rPr>
              <w:t>（4）后续服务的安排及保证措施（1-6分）</w:t>
            </w:r>
          </w:p>
          <w:p>
            <w:pPr>
              <w:jc w:val="left"/>
              <w:rPr>
                <w:rFonts w:hint="eastAsia" w:ascii="宋体" w:hAnsi="宋体" w:eastAsia="宋体" w:cs="宋体"/>
                <w:sz w:val="24"/>
                <w:lang w:eastAsia="zh-CN"/>
              </w:rPr>
            </w:pPr>
            <w:r>
              <w:rPr>
                <w:rFonts w:hint="eastAsia" w:ascii="宋体" w:hAnsi="宋体" w:eastAsia="宋体" w:cs="宋体"/>
                <w:sz w:val="24"/>
                <w:lang w:eastAsia="zh-CN"/>
              </w:rPr>
              <w:t>（5）其他建议（1-6分）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4" w:hRule="atLeast"/>
        </w:trPr>
        <w:tc>
          <w:tcPr>
            <w:tcW w:w="455" w:type="dxa"/>
            <w:vAlign w:val="center"/>
          </w:tcPr>
          <w:p>
            <w:pPr>
              <w:jc w:val="center"/>
              <w:rPr>
                <w:rFonts w:hint="eastAsia" w:ascii="宋体" w:hAnsi="宋体" w:cs="宋体"/>
                <w:sz w:val="24"/>
                <w:lang w:val="en-US" w:eastAsia="zh-CN"/>
              </w:rPr>
            </w:pPr>
            <w:r>
              <w:rPr>
                <w:rFonts w:hint="eastAsia" w:ascii="宋体" w:hAnsi="宋体" w:cs="宋体"/>
                <w:sz w:val="24"/>
                <w:lang w:val="en-US" w:eastAsia="zh-CN"/>
              </w:rPr>
              <w:t>4</w:t>
            </w:r>
          </w:p>
        </w:tc>
        <w:tc>
          <w:tcPr>
            <w:tcW w:w="1455" w:type="dxa"/>
            <w:vAlign w:val="center"/>
          </w:tcPr>
          <w:p>
            <w:pPr>
              <w:jc w:val="center"/>
              <w:rPr>
                <w:rFonts w:hint="eastAsia" w:ascii="宋体" w:hAnsi="宋体" w:cs="宋体"/>
                <w:sz w:val="24"/>
                <w:lang w:eastAsia="zh-CN"/>
              </w:rPr>
            </w:pPr>
            <w:r>
              <w:rPr>
                <w:rFonts w:hint="eastAsia" w:ascii="宋体" w:hAnsi="宋体" w:cs="宋体"/>
                <w:sz w:val="24"/>
              </w:rPr>
              <w:t>服务承诺</w:t>
            </w:r>
          </w:p>
        </w:tc>
        <w:tc>
          <w:tcPr>
            <w:tcW w:w="571" w:type="dxa"/>
            <w:vAlign w:val="center"/>
          </w:tcPr>
          <w:p>
            <w:pPr>
              <w:tabs>
                <w:tab w:val="left" w:pos="214"/>
              </w:tabs>
              <w:jc w:val="left"/>
              <w:rPr>
                <w:rFonts w:hint="eastAsia" w:ascii="宋体" w:hAnsi="宋体" w:cs="宋体"/>
                <w:sz w:val="24"/>
                <w:lang w:val="en-US" w:eastAsia="zh-CN"/>
              </w:rPr>
            </w:pPr>
            <w:r>
              <w:rPr>
                <w:rFonts w:hint="eastAsia" w:ascii="宋体" w:hAnsi="宋体" w:cs="宋体"/>
                <w:sz w:val="24"/>
              </w:rPr>
              <w:t>10</w:t>
            </w:r>
          </w:p>
        </w:tc>
        <w:tc>
          <w:tcPr>
            <w:tcW w:w="6579" w:type="dxa"/>
            <w:vAlign w:val="bottom"/>
          </w:tcPr>
          <w:p>
            <w:pPr>
              <w:jc w:val="both"/>
              <w:rPr>
                <w:rFonts w:hint="eastAsia" w:ascii="宋体" w:hAnsi="宋体" w:cs="宋体"/>
                <w:sz w:val="24"/>
                <w:lang w:eastAsia="zh-CN"/>
              </w:rPr>
            </w:pPr>
            <w:r>
              <w:rPr>
                <w:rFonts w:hint="eastAsia" w:ascii="宋体" w:hAnsi="宋体" w:cs="宋体"/>
                <w:sz w:val="24"/>
                <w:lang w:eastAsia="zh-CN"/>
              </w:rPr>
              <w:t>（1）对项目全过程的承诺（1—6分）</w:t>
            </w:r>
          </w:p>
          <w:p>
            <w:pPr>
              <w:jc w:val="both"/>
              <w:rPr>
                <w:rFonts w:hint="eastAsia" w:ascii="宋体" w:hAnsi="宋体" w:cs="宋体"/>
                <w:sz w:val="24"/>
                <w:lang w:eastAsia="zh-CN"/>
              </w:rPr>
            </w:pPr>
            <w:r>
              <w:rPr>
                <w:rFonts w:hint="eastAsia" w:ascii="宋体" w:hAnsi="宋体" w:cs="宋体"/>
                <w:sz w:val="24"/>
                <w:lang w:eastAsia="zh-CN"/>
              </w:rPr>
              <w:t>（2）有利于招标人的其他承诺（1—4分）</w:t>
            </w:r>
          </w:p>
        </w:tc>
      </w:tr>
    </w:tbl>
    <w:p>
      <w:pPr>
        <w:spacing w:line="300" w:lineRule="auto"/>
        <w:rPr>
          <w:rFonts w:hint="eastAsia" w:ascii="宋体" w:hAnsi="宋体" w:cs="宋体"/>
          <w:sz w:val="24"/>
          <w:highlight w:val="none"/>
        </w:rPr>
      </w:pPr>
    </w:p>
    <w:p>
      <w:pPr>
        <w:spacing w:line="360" w:lineRule="auto"/>
        <w:ind w:firstLine="540" w:firstLineChars="225"/>
        <w:rPr>
          <w:rFonts w:hint="eastAsia" w:ascii="宋体" w:hAnsi="宋体" w:cs="宋体"/>
          <w:sz w:val="24"/>
          <w:highlight w:val="none"/>
        </w:rPr>
      </w:pPr>
      <w:r>
        <w:rPr>
          <w:rFonts w:hint="eastAsia" w:ascii="宋体" w:hAnsi="宋体" w:cs="宋体"/>
          <w:sz w:val="24"/>
          <w:highlight w:val="none"/>
        </w:rPr>
        <w:t xml:space="preserve">注：（1）本评分办法中的各种有效证明材料，投标文件中必须提供复印件，且在评标时同时提供与复印件一致的原件，否则不得分。 </w:t>
      </w:r>
    </w:p>
    <w:p>
      <w:pPr>
        <w:spacing w:line="360" w:lineRule="auto"/>
        <w:ind w:firstLine="540" w:firstLineChars="225"/>
        <w:rPr>
          <w:rFonts w:hint="eastAsia" w:ascii="宋体" w:hAnsi="宋体" w:cs="宋体"/>
          <w:sz w:val="24"/>
        </w:rPr>
      </w:pPr>
      <w:r>
        <w:rPr>
          <w:rFonts w:hint="eastAsia" w:ascii="宋体" w:hAnsi="宋体" w:cs="宋体"/>
          <w:sz w:val="24"/>
        </w:rPr>
        <w:t xml:space="preserve">（2）小型和微型企业产品价格给予扣除标准： </w:t>
      </w:r>
    </w:p>
    <w:p>
      <w:pPr>
        <w:spacing w:line="360" w:lineRule="auto"/>
        <w:ind w:firstLine="540" w:firstLineChars="225"/>
        <w:rPr>
          <w:rFonts w:hint="eastAsia" w:ascii="宋体" w:hAnsi="宋体" w:cs="宋体"/>
          <w:sz w:val="24"/>
        </w:rPr>
      </w:pPr>
      <w:r>
        <w:rPr>
          <w:rFonts w:hint="eastAsia" w:ascii="宋体" w:hAnsi="宋体" w:cs="宋体"/>
          <w:sz w:val="24"/>
        </w:rPr>
        <w:t>根据《政府采购促进中小企业发展暂行办法》(财库[2011]181号)的规定，对于非专门面向中小企业的项目，对小型和微型企业产品的价格给予6%的扣除，用扣除后的报价参与评审。对于中型企业产品的价格不予扣除。</w:t>
      </w:r>
      <w:r>
        <w:rPr>
          <w:rFonts w:hint="eastAsia" w:ascii="宋体" w:hAnsi="宋体" w:cs="宋体"/>
          <w:sz w:val="24"/>
          <w:lang w:eastAsia="zh-CN"/>
        </w:rPr>
        <w:t>供应商</w:t>
      </w:r>
      <w:r>
        <w:rPr>
          <w:rFonts w:hint="eastAsia" w:ascii="宋体" w:hAnsi="宋体" w:cs="宋体"/>
          <w:sz w:val="24"/>
        </w:rPr>
        <w:t xml:space="preserve">须提供由企业所在地的县级以上中小企业主管部门出具的中小企业认定证书和中小企业声明函，否则不予认可。（小型、微型企业提供中型企业制造的货物的，视同为中型企业）。 </w:t>
      </w:r>
    </w:p>
    <w:p>
      <w:pPr>
        <w:spacing w:line="360" w:lineRule="auto"/>
        <w:ind w:firstLine="540" w:firstLineChars="225"/>
        <w:rPr>
          <w:rFonts w:hint="eastAsia" w:ascii="宋体" w:hAnsi="宋体" w:cs="宋体"/>
          <w:sz w:val="24"/>
        </w:rPr>
      </w:pPr>
      <w:r>
        <w:rPr>
          <w:rFonts w:hint="eastAsia" w:ascii="宋体" w:hAnsi="宋体" w:cs="宋体"/>
          <w:sz w:val="24"/>
        </w:rPr>
        <w:t>（3）全体评标委员会成员对</w:t>
      </w:r>
      <w:r>
        <w:rPr>
          <w:rFonts w:hint="eastAsia" w:ascii="宋体" w:hAnsi="宋体" w:cs="宋体"/>
          <w:sz w:val="24"/>
          <w:lang w:eastAsia="zh-CN"/>
        </w:rPr>
        <w:t>供应商</w:t>
      </w:r>
      <w:r>
        <w:rPr>
          <w:rFonts w:hint="eastAsia" w:ascii="宋体" w:hAnsi="宋体" w:cs="宋体"/>
          <w:sz w:val="24"/>
        </w:rPr>
        <w:t>评分的算术平均值即为该</w:t>
      </w:r>
      <w:r>
        <w:rPr>
          <w:rFonts w:hint="eastAsia" w:ascii="宋体" w:hAnsi="宋体" w:cs="宋体"/>
          <w:sz w:val="24"/>
          <w:lang w:eastAsia="zh-CN"/>
        </w:rPr>
        <w:t>供应商</w:t>
      </w:r>
      <w:r>
        <w:rPr>
          <w:rFonts w:hint="eastAsia" w:ascii="宋体" w:hAnsi="宋体" w:cs="宋体"/>
          <w:sz w:val="24"/>
        </w:rPr>
        <w:t xml:space="preserve">最终评标得分，评分和计算结果均保留小数点后2位（采用四舍五入法）。 </w:t>
      </w:r>
    </w:p>
    <w:p>
      <w:pPr>
        <w:spacing w:line="360" w:lineRule="auto"/>
        <w:ind w:firstLine="540" w:firstLineChars="225"/>
        <w:rPr>
          <w:rFonts w:hint="eastAsia" w:ascii="宋体" w:hAnsi="宋体" w:cs="宋体"/>
          <w:sz w:val="24"/>
        </w:rPr>
      </w:pPr>
      <w:r>
        <w:rPr>
          <w:rFonts w:hint="eastAsia" w:ascii="宋体" w:hAnsi="宋体" w:cs="宋体"/>
          <w:sz w:val="24"/>
        </w:rPr>
        <w:t>（4）评标委员会发现供应商的报价明显低于其他投标报价或明显低于市场价，应当要求该供应商作出书面说明并提供相应的证明材料。供应商不能合理说明或者不能提供相应证明材料的，由评标委员会认定该供应商以低于成本报价投标，其投标作废标处理。</w:t>
      </w:r>
    </w:p>
    <w:p>
      <w:pPr>
        <w:pStyle w:val="2"/>
        <w:rPr>
          <w:rFonts w:hint="eastAsia" w:ascii="宋体" w:hAnsi="宋体" w:cs="宋体"/>
          <w:sz w:val="24"/>
          <w:lang w:val="en-US" w:eastAsia="zh-CN"/>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w:t>
      </w:r>
      <w:r>
        <w:rPr>
          <w:rFonts w:hint="eastAsia" w:ascii="新宋体" w:hAnsi="新宋体" w:eastAsia="新宋体" w:cs="宋体"/>
          <w:bCs/>
          <w:sz w:val="24"/>
          <w:szCs w:val="24"/>
        </w:rPr>
        <w:t>拟投入本次设计项目人员</w:t>
      </w:r>
      <w:r>
        <w:rPr>
          <w:rFonts w:hint="eastAsia" w:ascii="宋体" w:hAnsi="宋体" w:cs="宋体"/>
          <w:sz w:val="24"/>
          <w:lang w:eastAsia="zh-CN"/>
        </w:rPr>
        <w:t>须提供</w:t>
      </w:r>
      <w:r>
        <w:rPr>
          <w:rFonts w:hint="eastAsia" w:ascii="宋体" w:hAnsi="宋体" w:cs="宋体"/>
          <w:sz w:val="24"/>
          <w:lang w:val="en-US" w:eastAsia="zh-CN"/>
        </w:rPr>
        <w:t>2018年1月以来连续缴纳三个月以上的社保证明。</w:t>
      </w:r>
    </w:p>
    <w:p>
      <w:pPr>
        <w:spacing w:line="360" w:lineRule="auto"/>
        <w:ind w:firstLine="540" w:firstLineChars="225"/>
        <w:rPr>
          <w:rFonts w:hint="eastAsia" w:ascii="宋体" w:hAnsi="宋体" w:cs="宋体"/>
          <w:sz w:val="24"/>
        </w:rPr>
      </w:pPr>
      <w:r>
        <w:rPr>
          <w:rFonts w:hint="eastAsia" w:ascii="宋体" w:hAnsi="宋体" w:cs="宋体"/>
          <w:sz w:val="24"/>
        </w:rPr>
        <w:t>供应商应当提供评标时所需的相关证明材料的原件，并在投标文件中附上相应的复印件。</w:t>
      </w:r>
    </w:p>
    <w:p>
      <w:pPr>
        <w:spacing w:line="360" w:lineRule="auto"/>
        <w:ind w:firstLine="542" w:firstLineChars="225"/>
        <w:rPr>
          <w:rFonts w:hint="eastAsia" w:ascii="宋体" w:hAnsi="宋体" w:cs="宋体"/>
          <w:b/>
          <w:bCs/>
          <w:sz w:val="24"/>
        </w:rPr>
      </w:pPr>
      <w:r>
        <w:rPr>
          <w:rFonts w:hint="eastAsia" w:ascii="宋体" w:hAnsi="宋体" w:cs="宋体"/>
          <w:b/>
          <w:bCs/>
          <w:sz w:val="24"/>
        </w:rPr>
        <w:t xml:space="preserve">七、投标文件的澄清和补正 </w:t>
      </w:r>
    </w:p>
    <w:p>
      <w:pPr>
        <w:spacing w:line="360" w:lineRule="auto"/>
        <w:ind w:firstLine="540" w:firstLineChars="225"/>
        <w:rPr>
          <w:rFonts w:hint="eastAsia" w:ascii="宋体" w:hAnsi="宋体" w:cs="宋体"/>
          <w:sz w:val="24"/>
        </w:rPr>
      </w:pPr>
      <w:r>
        <w:rPr>
          <w:rFonts w:hint="eastAsia" w:ascii="宋体" w:hAnsi="宋体" w:cs="宋体"/>
          <w:sz w:val="24"/>
        </w:rPr>
        <w:t xml:space="preserve">7.1 评审委员会如需要供应商对投标或响应文件有关事项作出澄清的，应当给予供应商必要的反馈时间，但澄清事项不得超出投标或响应文件的范围，不得实质性改变投标或响应文件的内容，不得通过澄清等方式对供应商实行差别对待。评审委员会要对评分汇总情况进行复核，特别是对排名第一的、报价最低的、投标或相应文件被认定为无效的情形进行重点复核，并根据评审结果推荐中标或成交候选供应商，起草并签署评审报告。评审委员会要在采购项目招标失败时，出具招标文件是否存在不合理条款的论证意见，要协助采购人、代理机构、财政部门答复质疑或处理投诉事项。 </w:t>
      </w:r>
    </w:p>
    <w:p>
      <w:pPr>
        <w:spacing w:line="360" w:lineRule="auto"/>
        <w:ind w:firstLine="540" w:firstLineChars="225"/>
        <w:rPr>
          <w:rFonts w:hint="eastAsia" w:ascii="宋体" w:hAnsi="宋体" w:cs="宋体"/>
          <w:sz w:val="24"/>
        </w:rPr>
      </w:pPr>
      <w:r>
        <w:rPr>
          <w:rFonts w:hint="eastAsia" w:ascii="宋体" w:hAnsi="宋体" w:cs="宋体"/>
          <w:sz w:val="24"/>
        </w:rPr>
        <w:t xml:space="preserve">7.2 澄清、说明和补正不得改变投标文件的实质性内容（算术性错误修正的除外）。供应商的书面澄清、说明和补正属于投标文件的组成部分。 </w:t>
      </w:r>
    </w:p>
    <w:p>
      <w:pPr>
        <w:spacing w:line="360" w:lineRule="auto"/>
        <w:ind w:firstLine="540" w:firstLineChars="225"/>
        <w:rPr>
          <w:rFonts w:hint="eastAsia" w:ascii="宋体" w:hAnsi="宋体" w:cs="宋体"/>
          <w:sz w:val="24"/>
        </w:rPr>
      </w:pPr>
      <w:r>
        <w:rPr>
          <w:rFonts w:hint="eastAsia" w:ascii="宋体" w:hAnsi="宋体" w:cs="宋体"/>
          <w:sz w:val="24"/>
        </w:rPr>
        <w:t>7.3 评标委员会对供应商提交的澄清、说明或补正有疑问的，可以要求供应商进一步澄清、说明或补正，直至满足评标委员会的要求。</w:t>
      </w:r>
    </w:p>
    <w:p>
      <w:pPr>
        <w:spacing w:line="360" w:lineRule="auto"/>
        <w:ind w:firstLine="542" w:firstLineChars="225"/>
        <w:rPr>
          <w:rFonts w:hint="eastAsia" w:ascii="宋体" w:hAnsi="宋体" w:cs="宋体"/>
          <w:b/>
          <w:bCs/>
          <w:sz w:val="24"/>
        </w:rPr>
      </w:pPr>
      <w:r>
        <w:rPr>
          <w:rFonts w:hint="eastAsia" w:ascii="宋体" w:hAnsi="宋体" w:cs="宋体"/>
          <w:b/>
          <w:bCs/>
          <w:sz w:val="24"/>
        </w:rPr>
        <w:t xml:space="preserve">八、评标结果 </w:t>
      </w:r>
    </w:p>
    <w:p>
      <w:pPr>
        <w:spacing w:line="360" w:lineRule="auto"/>
        <w:ind w:firstLine="540" w:firstLineChars="225"/>
        <w:rPr>
          <w:rFonts w:hint="eastAsia" w:ascii="宋体" w:hAnsi="宋体" w:cs="宋体"/>
          <w:sz w:val="24"/>
        </w:rPr>
      </w:pPr>
      <w:r>
        <w:rPr>
          <w:rFonts w:hint="eastAsia" w:ascii="宋体" w:hAnsi="宋体" w:cs="宋体"/>
          <w:sz w:val="24"/>
        </w:rPr>
        <w:t>8.1分数汇总时，将各评委对某一</w:t>
      </w:r>
      <w:r>
        <w:rPr>
          <w:rFonts w:hint="eastAsia" w:ascii="宋体" w:hAnsi="宋体" w:cs="宋体"/>
          <w:sz w:val="24"/>
          <w:lang w:eastAsia="zh-CN"/>
        </w:rPr>
        <w:t>供应商</w:t>
      </w:r>
      <w:r>
        <w:rPr>
          <w:rFonts w:hint="eastAsia" w:ascii="宋体" w:hAnsi="宋体" w:cs="宋体"/>
          <w:sz w:val="24"/>
        </w:rPr>
        <w:t>评分的算术平均值作为该</w:t>
      </w:r>
      <w:r>
        <w:rPr>
          <w:rFonts w:hint="eastAsia" w:ascii="宋体" w:hAnsi="宋体" w:cs="宋体"/>
          <w:sz w:val="24"/>
          <w:lang w:eastAsia="zh-CN"/>
        </w:rPr>
        <w:t>供应商</w:t>
      </w:r>
      <w:r>
        <w:rPr>
          <w:rFonts w:hint="eastAsia" w:ascii="宋体" w:hAnsi="宋体" w:cs="宋体"/>
          <w:sz w:val="24"/>
        </w:rPr>
        <w:t xml:space="preserve">的最终得分。计分过程取至小数点后两位，最终得分按四舍五入取至小数点后两位。 除第二章“供应商须知”前附表授权直接确定中标人外，评标委员会按照得分高到低的顺序排序。如果得分相同的，按照投标报价低的优先，投标报价也相同的按技术指标响应得分高的优先。得分、投标报价、技术指标响应得分都相同的由评标委员会集体商议决定排序。 </w:t>
      </w:r>
    </w:p>
    <w:p>
      <w:pPr>
        <w:spacing w:line="360" w:lineRule="auto"/>
        <w:ind w:firstLine="540" w:firstLineChars="225"/>
        <w:rPr>
          <w:rFonts w:hint="eastAsia" w:ascii="宋体" w:hAnsi="宋体" w:cs="宋体"/>
          <w:sz w:val="24"/>
        </w:rPr>
      </w:pPr>
      <w:r>
        <w:rPr>
          <w:rFonts w:hint="eastAsia" w:ascii="宋体" w:hAnsi="宋体" w:cs="宋体"/>
          <w:sz w:val="24"/>
        </w:rPr>
        <w:t>8.2 评标委员会完成评标后，应当向采购人提交书面评标报告。</w:t>
      </w:r>
    </w:p>
    <w:p>
      <w:pPr>
        <w:spacing w:line="324" w:lineRule="auto"/>
        <w:ind w:firstLine="482" w:firstLineChars="200"/>
        <w:rPr>
          <w:rFonts w:hint="eastAsia" w:ascii="新宋体" w:hAnsi="新宋体" w:eastAsia="新宋体"/>
          <w:b/>
          <w:sz w:val="24"/>
        </w:rPr>
      </w:pPr>
      <w:r>
        <w:rPr>
          <w:rFonts w:hint="eastAsia" w:ascii="新宋体" w:hAnsi="新宋体" w:eastAsia="新宋体"/>
          <w:b/>
          <w:sz w:val="24"/>
          <w:lang w:eastAsia="zh-CN"/>
        </w:rPr>
        <w:t>九、</w:t>
      </w:r>
      <w:r>
        <w:rPr>
          <w:rFonts w:hint="eastAsia" w:ascii="新宋体" w:hAnsi="新宋体" w:eastAsia="新宋体"/>
          <w:b/>
          <w:sz w:val="24"/>
        </w:rPr>
        <w:t xml:space="preserve">评标报告 </w:t>
      </w:r>
    </w:p>
    <w:p>
      <w:pPr>
        <w:spacing w:line="360" w:lineRule="auto"/>
        <w:ind w:firstLine="540" w:firstLineChars="225"/>
        <w:rPr>
          <w:rFonts w:hint="eastAsia" w:ascii="宋体" w:hAnsi="宋体" w:cs="宋体"/>
          <w:sz w:val="24"/>
        </w:rPr>
      </w:pPr>
      <w:r>
        <w:rPr>
          <w:rFonts w:hint="eastAsia" w:ascii="宋体" w:hAnsi="宋体" w:cs="宋体"/>
          <w:sz w:val="24"/>
          <w:lang w:val="en-US" w:eastAsia="zh-CN"/>
        </w:rPr>
        <w:t>9</w:t>
      </w:r>
      <w:r>
        <w:rPr>
          <w:rFonts w:hint="eastAsia" w:ascii="宋体" w:hAnsi="宋体" w:cs="宋体"/>
          <w:sz w:val="24"/>
        </w:rPr>
        <w:t xml:space="preserve">.1评标委员会按规定向采购人提交评标报告。评标报告应当由全体评标委员会成员签字，并于评标结束时抄送有关行政监督部门。 </w:t>
      </w:r>
    </w:p>
    <w:p>
      <w:pPr>
        <w:spacing w:line="360" w:lineRule="auto"/>
        <w:ind w:firstLine="540" w:firstLineChars="225"/>
        <w:rPr>
          <w:rFonts w:hint="eastAsia" w:ascii="宋体" w:hAnsi="宋体" w:cs="宋体"/>
          <w:sz w:val="24"/>
        </w:rPr>
      </w:pPr>
      <w:r>
        <w:rPr>
          <w:rFonts w:hint="eastAsia" w:ascii="宋体" w:hAnsi="宋体" w:cs="宋体"/>
          <w:sz w:val="24"/>
          <w:lang w:val="en-US" w:eastAsia="zh-CN"/>
        </w:rPr>
        <w:t>9.2</w:t>
      </w:r>
      <w:r>
        <w:rPr>
          <w:rFonts w:hint="eastAsia" w:ascii="宋体" w:hAnsi="宋体" w:cs="宋体"/>
          <w:sz w:val="24"/>
        </w:rPr>
        <w:t xml:space="preserve">评标报告应当记录一下内容：（1）基本情况和数据表；（2）评标委员会成员名单，负责人姓名；（3）开标记录；（4）符合要求的投标一览表；（5）废标情况说明；（6）经评审的供应商排序；（7）推荐的中标候选人名单与签订合同前要处理的事宜；（8）澄清、说明、补正事项纪要。 </w:t>
      </w:r>
    </w:p>
    <w:p>
      <w:pPr>
        <w:spacing w:line="360" w:lineRule="auto"/>
        <w:ind w:firstLine="540" w:firstLineChars="225"/>
        <w:rPr>
          <w:rFonts w:hint="eastAsia" w:ascii="宋体" w:hAnsi="宋体" w:cs="宋体"/>
          <w:sz w:val="24"/>
        </w:rPr>
      </w:pPr>
      <w:r>
        <w:rPr>
          <w:rFonts w:hint="eastAsia" w:ascii="宋体" w:hAnsi="宋体" w:cs="宋体"/>
          <w:sz w:val="24"/>
          <w:lang w:val="en-US" w:eastAsia="zh-CN"/>
        </w:rPr>
        <w:t>9.3</w:t>
      </w:r>
      <w:r>
        <w:rPr>
          <w:rFonts w:hint="eastAsia" w:ascii="宋体" w:hAnsi="宋体" w:cs="宋体"/>
          <w:sz w:val="24"/>
        </w:rPr>
        <w:t xml:space="preserve">评审专家要自觉接受采购代理机构及相关监督人员的监督，遵守评审工作纪律，依法独立评审，并对评审意见承担个人责任。评审委员会成员要依法独立评审，并对评审意见承担个人责任。评审委员会成员对需要共同认定的事项存在争议的，按照少数服从多数的原则作出结论。持不同意见的评审委员会成员应当在评审报告上签署不同意见并说明理由，否则视为没有不同意见。 </w:t>
      </w:r>
    </w:p>
    <w:p>
      <w:pPr>
        <w:spacing w:line="324" w:lineRule="auto"/>
        <w:ind w:firstLine="482" w:firstLineChars="200"/>
        <w:rPr>
          <w:rFonts w:hint="eastAsia" w:ascii="新宋体" w:hAnsi="新宋体" w:eastAsia="新宋体"/>
          <w:b/>
          <w:sz w:val="24"/>
        </w:rPr>
      </w:pPr>
      <w:r>
        <w:rPr>
          <w:rFonts w:hint="eastAsia" w:ascii="新宋体" w:hAnsi="新宋体" w:eastAsia="新宋体"/>
          <w:b/>
          <w:sz w:val="24"/>
        </w:rPr>
        <w:t>十</w:t>
      </w:r>
      <w:r>
        <w:rPr>
          <w:rFonts w:hint="eastAsia" w:ascii="新宋体" w:hAnsi="新宋体" w:eastAsia="新宋体"/>
          <w:b/>
          <w:sz w:val="24"/>
          <w:lang w:eastAsia="zh-CN"/>
        </w:rPr>
        <w:t>、</w:t>
      </w:r>
      <w:r>
        <w:rPr>
          <w:rFonts w:hint="eastAsia" w:ascii="新宋体" w:hAnsi="新宋体" w:eastAsia="新宋体"/>
          <w:b/>
          <w:sz w:val="24"/>
        </w:rPr>
        <w:t xml:space="preserve">公示 </w:t>
      </w:r>
    </w:p>
    <w:p>
      <w:pPr>
        <w:spacing w:line="360" w:lineRule="auto"/>
        <w:ind w:firstLine="540" w:firstLineChars="225"/>
        <w:rPr>
          <w:rFonts w:hint="eastAsia" w:ascii="宋体" w:hAnsi="宋体" w:cs="宋体"/>
          <w:sz w:val="24"/>
        </w:rPr>
      </w:pPr>
      <w:r>
        <w:rPr>
          <w:rFonts w:hint="eastAsia" w:ascii="宋体" w:hAnsi="宋体" w:cs="宋体"/>
          <w:sz w:val="24"/>
        </w:rPr>
        <w:t>中标确定后采购人应当在招标公告发布媒体上进行公示，公示时间不少于1个工作日。</w:t>
      </w:r>
    </w:p>
    <w:p>
      <w:pPr>
        <w:spacing w:line="324" w:lineRule="auto"/>
        <w:ind w:firstLine="482" w:firstLineChars="200"/>
        <w:rPr>
          <w:rFonts w:hint="eastAsia" w:ascii="新宋体" w:hAnsi="新宋体" w:eastAsia="新宋体"/>
          <w:b/>
          <w:sz w:val="24"/>
          <w:lang w:eastAsia="zh-CN"/>
        </w:rPr>
      </w:pPr>
      <w:r>
        <w:rPr>
          <w:rFonts w:hint="eastAsia" w:ascii="新宋体" w:hAnsi="新宋体" w:eastAsia="新宋体"/>
          <w:b/>
          <w:sz w:val="24"/>
          <w:lang w:eastAsia="zh-CN"/>
        </w:rPr>
        <w:t xml:space="preserve">十一、特殊情况的处置程序 </w:t>
      </w:r>
    </w:p>
    <w:p>
      <w:pPr>
        <w:spacing w:line="360" w:lineRule="auto"/>
        <w:ind w:firstLine="540" w:firstLineChars="225"/>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1</w:t>
      </w:r>
      <w:r>
        <w:rPr>
          <w:rFonts w:hint="eastAsia" w:ascii="宋体" w:hAnsi="宋体" w:cs="宋体"/>
          <w:sz w:val="24"/>
        </w:rPr>
        <w:t xml:space="preserve">.1关于评标活动停止 </w:t>
      </w:r>
    </w:p>
    <w:p>
      <w:pPr>
        <w:spacing w:line="360" w:lineRule="auto"/>
        <w:ind w:firstLine="540" w:firstLineChars="225"/>
        <w:rPr>
          <w:rFonts w:hint="eastAsia" w:ascii="宋体" w:hAnsi="宋体" w:cs="宋体"/>
          <w:sz w:val="24"/>
        </w:rPr>
      </w:pPr>
      <w:r>
        <w:rPr>
          <w:rFonts w:hint="eastAsia" w:ascii="宋体" w:hAnsi="宋体" w:cs="宋体"/>
          <w:sz w:val="24"/>
        </w:rPr>
        <w:t xml:space="preserve">出现评审专家缺席、回避等情形导致评审现场专家数量不符合规定的,采购人或者采购代理机构应当及时补抽评审专家,或者经采购人主管预算单位同意自行选定补足评审专家。无法及时补足评审专家的,采购人或者采购代理机构应当立即停止评审工作,妥善保存采购文件,依法重新组建评标委员会、谈判小组、询价小组、磋商小组进行评审。 </w:t>
      </w:r>
    </w:p>
    <w:p>
      <w:pPr>
        <w:spacing w:line="360" w:lineRule="auto"/>
        <w:ind w:firstLine="540" w:firstLineChars="225"/>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1</w:t>
      </w:r>
      <w:r>
        <w:rPr>
          <w:rFonts w:hint="eastAsia" w:ascii="宋体" w:hAnsi="宋体" w:cs="宋体"/>
          <w:sz w:val="24"/>
        </w:rPr>
        <w:t xml:space="preserve">.2 记名投票 </w:t>
      </w:r>
    </w:p>
    <w:p>
      <w:pPr>
        <w:spacing w:line="360" w:lineRule="auto"/>
        <w:ind w:firstLine="540" w:firstLineChars="225"/>
        <w:rPr>
          <w:rFonts w:hint="eastAsia" w:ascii="宋体" w:hAnsi="宋体" w:cs="宋体"/>
          <w:sz w:val="24"/>
        </w:rPr>
      </w:pPr>
      <w:r>
        <w:rPr>
          <w:rFonts w:hint="eastAsia" w:ascii="宋体" w:hAnsi="宋体" w:cs="宋体"/>
          <w:sz w:val="24"/>
        </w:rPr>
        <w:t>在任何评标环节中，需评标委员会就某项定性的评审结论做出表决的，由评标委员会全体成员按照少数服从多数的原则，以记名投票方式表决。</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ind w:left="0" w:leftChars="0" w:firstLine="0" w:firstLineChars="0"/>
        <w:rPr>
          <w:rFonts w:hint="eastAsia"/>
          <w:lang w:eastAsia="zh-CN"/>
        </w:rPr>
      </w:pPr>
    </w:p>
    <w:p>
      <w:pPr>
        <w:widowControl/>
        <w:wordWrap w:val="0"/>
        <w:spacing w:before="312" w:beforeLines="100" w:after="312" w:afterLines="100" w:line="480" w:lineRule="exact"/>
        <w:jc w:val="center"/>
        <w:rPr>
          <w:rFonts w:hint="eastAsia" w:ascii="宋体" w:hAnsi="宋体" w:cs="宋体"/>
          <w:b/>
          <w:color w:val="333333"/>
          <w:kern w:val="0"/>
          <w:sz w:val="36"/>
          <w:szCs w:val="36"/>
        </w:rPr>
      </w:pPr>
      <w:r>
        <w:rPr>
          <w:rFonts w:hint="eastAsia" w:ascii="宋体" w:hAnsi="宋体" w:cs="宋体"/>
          <w:b/>
          <w:color w:val="333333"/>
          <w:kern w:val="0"/>
          <w:sz w:val="32"/>
          <w:szCs w:val="32"/>
        </w:rPr>
        <w:t>第四章  合同</w:t>
      </w:r>
    </w:p>
    <w:p>
      <w:pPr>
        <w:snapToGrid w:val="0"/>
        <w:spacing w:line="360" w:lineRule="auto"/>
        <w:ind w:firstLine="472" w:firstLineChars="196"/>
        <w:rPr>
          <w:rFonts w:hint="eastAsia" w:ascii="宋体" w:hAnsi="宋体" w:cs="宋体"/>
          <w:b/>
          <w:sz w:val="24"/>
        </w:rPr>
      </w:pPr>
      <w:r>
        <w:rPr>
          <w:rFonts w:hint="eastAsia" w:ascii="宋体" w:hAnsi="宋体" w:cs="宋体"/>
          <w:b/>
          <w:sz w:val="24"/>
        </w:rPr>
        <w:t>1. 术语的定义</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政府采购合同下列术语应解释为：</w:t>
      </w:r>
    </w:p>
    <w:p>
      <w:pPr>
        <w:pStyle w:val="12"/>
        <w:snapToGrid w:val="0"/>
        <w:spacing w:after="0" w:line="360" w:lineRule="auto"/>
        <w:ind w:left="0" w:leftChars="0" w:firstLine="480" w:firstLineChars="200"/>
        <w:rPr>
          <w:rFonts w:hint="eastAsia" w:ascii="宋体" w:hAnsi="宋体" w:cs="宋体"/>
          <w:color w:val="000000"/>
          <w:sz w:val="24"/>
        </w:rPr>
      </w:pPr>
      <w:r>
        <w:rPr>
          <w:rFonts w:hint="eastAsia" w:ascii="宋体" w:hAnsi="宋体" w:cs="宋体"/>
          <w:color w:val="000000"/>
          <w:sz w:val="24"/>
        </w:rPr>
        <w:t>（1）“政府采购合同”是指委托和受托双方签署的、政府采购合同格式中载明的委托和受托双方所达成的协议，包括所有的附件、附录和构成政府采购合同的所有文件。</w:t>
      </w:r>
    </w:p>
    <w:p>
      <w:pPr>
        <w:pStyle w:val="12"/>
        <w:snapToGrid w:val="0"/>
        <w:spacing w:after="0" w:line="360" w:lineRule="auto"/>
        <w:ind w:left="0" w:leftChars="0" w:firstLine="480" w:firstLineChars="200"/>
        <w:rPr>
          <w:rFonts w:hint="eastAsia" w:ascii="宋体" w:hAnsi="宋体" w:cs="宋体"/>
          <w:color w:val="000000"/>
          <w:sz w:val="24"/>
        </w:rPr>
      </w:pPr>
      <w:r>
        <w:rPr>
          <w:rFonts w:hint="eastAsia" w:ascii="宋体" w:hAnsi="宋体" w:cs="宋体"/>
          <w:color w:val="000000"/>
          <w:sz w:val="24"/>
        </w:rPr>
        <w:t>（2）“合同价格”是指根据政府采购合同规定，受托方在正确地完全履行政府采购合同义务后委托方应支付给受托方的货币数量。</w:t>
      </w:r>
    </w:p>
    <w:p>
      <w:pPr>
        <w:pStyle w:val="12"/>
        <w:snapToGrid w:val="0"/>
        <w:spacing w:after="0" w:line="360" w:lineRule="auto"/>
        <w:ind w:left="0" w:leftChars="0" w:firstLine="480" w:firstLineChars="200"/>
        <w:rPr>
          <w:rFonts w:hint="eastAsia" w:ascii="宋体" w:hAnsi="宋体" w:cs="宋体"/>
          <w:color w:val="000000"/>
          <w:sz w:val="24"/>
        </w:rPr>
      </w:pPr>
      <w:r>
        <w:rPr>
          <w:rFonts w:hint="eastAsia" w:ascii="宋体" w:hAnsi="宋体" w:cs="宋体"/>
          <w:color w:val="000000"/>
          <w:sz w:val="24"/>
        </w:rPr>
        <w:t>（3）“服务”是指政府采购合同服务清单（同投标文件中开标一览表及分项报价表，下同）中所规定的服务内容。</w:t>
      </w:r>
    </w:p>
    <w:p>
      <w:pPr>
        <w:pStyle w:val="12"/>
        <w:snapToGrid w:val="0"/>
        <w:spacing w:after="0" w:line="360" w:lineRule="auto"/>
        <w:ind w:left="0" w:leftChars="0" w:firstLine="480" w:firstLineChars="200"/>
        <w:rPr>
          <w:rFonts w:hint="eastAsia" w:ascii="宋体" w:hAnsi="宋体" w:cs="宋体"/>
          <w:color w:val="000000"/>
          <w:sz w:val="24"/>
        </w:rPr>
      </w:pPr>
      <w:r>
        <w:rPr>
          <w:rFonts w:hint="eastAsia" w:ascii="宋体" w:hAnsi="宋体" w:cs="宋体"/>
          <w:color w:val="000000"/>
          <w:sz w:val="24"/>
        </w:rPr>
        <w:t>（4）“合同条款”是指本章所述全部内容。</w:t>
      </w:r>
    </w:p>
    <w:p>
      <w:pPr>
        <w:pStyle w:val="12"/>
        <w:snapToGrid w:val="0"/>
        <w:spacing w:after="0" w:line="360" w:lineRule="auto"/>
        <w:ind w:left="0" w:leftChars="0" w:firstLine="480" w:firstLineChars="200"/>
        <w:rPr>
          <w:rFonts w:hint="eastAsia" w:ascii="宋体" w:hAnsi="宋体" w:cs="宋体"/>
          <w:color w:val="000000"/>
          <w:sz w:val="24"/>
        </w:rPr>
      </w:pPr>
      <w:r>
        <w:rPr>
          <w:rFonts w:hint="eastAsia" w:ascii="宋体" w:hAnsi="宋体" w:cs="宋体"/>
          <w:color w:val="000000"/>
          <w:sz w:val="24"/>
        </w:rPr>
        <w:t>（5）“合同专用条款”是指采购文件“政府采购合同专用条款”。</w:t>
      </w:r>
    </w:p>
    <w:p>
      <w:pPr>
        <w:pStyle w:val="12"/>
        <w:snapToGrid w:val="0"/>
        <w:spacing w:after="0" w:line="360" w:lineRule="auto"/>
        <w:ind w:left="0" w:leftChars="0" w:firstLine="480" w:firstLineChars="200"/>
        <w:rPr>
          <w:rFonts w:hint="eastAsia" w:ascii="宋体" w:hAnsi="宋体" w:cs="宋体"/>
          <w:color w:val="000000"/>
          <w:sz w:val="24"/>
        </w:rPr>
      </w:pPr>
      <w:r>
        <w:rPr>
          <w:rFonts w:hint="eastAsia" w:ascii="宋体" w:hAnsi="宋体" w:cs="宋体"/>
          <w:color w:val="000000"/>
          <w:sz w:val="24"/>
        </w:rPr>
        <w:t>（6）“委托方”是指采购文件中所述购买服务的单位。</w:t>
      </w:r>
    </w:p>
    <w:p>
      <w:pPr>
        <w:pStyle w:val="12"/>
        <w:snapToGrid w:val="0"/>
        <w:spacing w:after="0" w:line="360" w:lineRule="auto"/>
        <w:ind w:left="0" w:leftChars="0" w:firstLine="480" w:firstLineChars="200"/>
        <w:rPr>
          <w:rFonts w:hint="eastAsia" w:ascii="宋体" w:hAnsi="宋体" w:cs="宋体"/>
          <w:color w:val="000000"/>
          <w:sz w:val="24"/>
        </w:rPr>
      </w:pPr>
      <w:r>
        <w:rPr>
          <w:rFonts w:hint="eastAsia" w:ascii="宋体" w:hAnsi="宋体" w:cs="宋体"/>
          <w:color w:val="000000"/>
          <w:sz w:val="24"/>
        </w:rPr>
        <w:t>（7）“受托方”是指通过采购确定的提供采购文件第二章“项目需求及要求”中所述服务的成交供应商。</w:t>
      </w:r>
    </w:p>
    <w:p>
      <w:pPr>
        <w:pStyle w:val="12"/>
        <w:snapToGrid w:val="0"/>
        <w:spacing w:after="0" w:line="360" w:lineRule="auto"/>
        <w:ind w:left="0" w:leftChars="0" w:firstLine="480" w:firstLineChars="200"/>
        <w:rPr>
          <w:rFonts w:hint="eastAsia" w:ascii="宋体" w:hAnsi="宋体" w:cs="宋体"/>
          <w:color w:val="000000"/>
          <w:sz w:val="24"/>
        </w:rPr>
      </w:pPr>
      <w:r>
        <w:rPr>
          <w:rFonts w:hint="eastAsia" w:ascii="宋体" w:hAnsi="宋体" w:cs="宋体"/>
          <w:color w:val="000000"/>
          <w:sz w:val="24"/>
        </w:rPr>
        <w:t>（8）“现场”是指政府采购合同规定的履行相关服务的地点。</w:t>
      </w:r>
    </w:p>
    <w:p>
      <w:pPr>
        <w:pStyle w:val="12"/>
        <w:snapToGrid w:val="0"/>
        <w:spacing w:after="0" w:line="360" w:lineRule="auto"/>
        <w:ind w:left="0" w:leftChars="0" w:firstLine="480" w:firstLineChars="200"/>
        <w:rPr>
          <w:rFonts w:hint="eastAsia" w:ascii="宋体" w:hAnsi="宋体" w:cs="宋体"/>
          <w:color w:val="000000"/>
          <w:sz w:val="24"/>
        </w:rPr>
      </w:pPr>
      <w:r>
        <w:rPr>
          <w:rFonts w:hint="eastAsia" w:ascii="宋体" w:hAnsi="宋体" w:cs="宋体"/>
          <w:color w:val="000000"/>
          <w:sz w:val="24"/>
        </w:rPr>
        <w:t>（9）“验收”是指委托、受托双方和监督部门依据强制性的国家技术质量规范和政府采购合同规定，确认政府采购合同项下的服务符合政府采购合同规定的活动。</w:t>
      </w:r>
    </w:p>
    <w:p>
      <w:pPr>
        <w:pStyle w:val="12"/>
        <w:snapToGrid w:val="0"/>
        <w:spacing w:after="0" w:line="360" w:lineRule="auto"/>
        <w:ind w:left="0" w:leftChars="0" w:firstLine="480" w:firstLineChars="200"/>
        <w:rPr>
          <w:rFonts w:hint="eastAsia" w:ascii="宋体" w:hAnsi="宋体" w:cs="宋体"/>
          <w:color w:val="000000"/>
          <w:sz w:val="24"/>
        </w:rPr>
      </w:pPr>
      <w:r>
        <w:rPr>
          <w:rFonts w:hint="eastAsia" w:ascii="宋体" w:hAnsi="宋体" w:cs="宋体"/>
          <w:color w:val="000000"/>
          <w:sz w:val="24"/>
        </w:rPr>
        <w:t>（10）“天”指日历天数（如无特别说明）。</w:t>
      </w:r>
    </w:p>
    <w:p>
      <w:pPr>
        <w:pStyle w:val="12"/>
        <w:snapToGrid w:val="0"/>
        <w:spacing w:after="0" w:line="360" w:lineRule="auto"/>
        <w:ind w:left="0" w:leftChars="0" w:firstLine="480" w:firstLineChars="200"/>
        <w:rPr>
          <w:rFonts w:hint="eastAsia" w:ascii="宋体" w:hAnsi="宋体" w:cs="宋体"/>
          <w:color w:val="000000"/>
          <w:sz w:val="24"/>
        </w:rPr>
      </w:pPr>
      <w:r>
        <w:rPr>
          <w:rFonts w:hint="eastAsia" w:ascii="宋体" w:hAnsi="宋体" w:cs="宋体"/>
          <w:color w:val="000000"/>
          <w:sz w:val="24"/>
        </w:rPr>
        <w:t>（11）“检验”是指委托方按照政府采购合同约定的标准对受托方所提供的服务进行的检测与查验。</w:t>
      </w:r>
    </w:p>
    <w:p>
      <w:pPr>
        <w:pStyle w:val="12"/>
        <w:snapToGrid w:val="0"/>
        <w:spacing w:after="0" w:line="360" w:lineRule="auto"/>
        <w:ind w:left="0" w:leftChars="0" w:firstLine="480" w:firstLineChars="200"/>
        <w:rPr>
          <w:rFonts w:hint="eastAsia" w:ascii="宋体" w:hAnsi="宋体" w:cs="宋体"/>
          <w:color w:val="000000"/>
          <w:sz w:val="24"/>
        </w:rPr>
      </w:pPr>
      <w:r>
        <w:rPr>
          <w:rFonts w:hint="eastAsia" w:ascii="宋体" w:hAnsi="宋体" w:cs="宋体"/>
          <w:color w:val="000000"/>
          <w:sz w:val="24"/>
        </w:rPr>
        <w:t>（12）“检验合格证书”是指检验完成后由委托方和受托方共同签署的检验合格确认书。</w:t>
      </w:r>
    </w:p>
    <w:p>
      <w:pPr>
        <w:pStyle w:val="12"/>
        <w:snapToGrid w:val="0"/>
        <w:spacing w:after="0" w:line="360" w:lineRule="auto"/>
        <w:ind w:left="0" w:leftChars="0" w:firstLine="480" w:firstLineChars="200"/>
        <w:rPr>
          <w:rFonts w:hint="eastAsia" w:ascii="宋体" w:hAnsi="宋体" w:cs="宋体"/>
          <w:color w:val="000000"/>
          <w:sz w:val="24"/>
        </w:rPr>
      </w:pPr>
      <w:r>
        <w:rPr>
          <w:rFonts w:hint="eastAsia" w:ascii="宋体" w:hAnsi="宋体" w:cs="宋体"/>
          <w:color w:val="000000"/>
          <w:sz w:val="24"/>
        </w:rPr>
        <w:t>（13）“政府采购项目验收报告单”是指委托方或采购代理机构根据检验合格证书和受托方共同签署的最终验收确认书。</w:t>
      </w:r>
    </w:p>
    <w:p>
      <w:pPr>
        <w:pStyle w:val="12"/>
        <w:snapToGrid w:val="0"/>
        <w:spacing w:after="0" w:line="360" w:lineRule="auto"/>
        <w:ind w:left="0" w:leftChars="0" w:firstLine="480" w:firstLineChars="200"/>
        <w:rPr>
          <w:rFonts w:hint="eastAsia" w:ascii="宋体" w:hAnsi="宋体" w:cs="宋体"/>
          <w:color w:val="000000"/>
          <w:sz w:val="24"/>
        </w:rPr>
      </w:pPr>
      <w:r>
        <w:rPr>
          <w:rFonts w:hint="eastAsia" w:ascii="宋体" w:hAnsi="宋体" w:cs="宋体"/>
          <w:color w:val="000000"/>
          <w:sz w:val="24"/>
        </w:rPr>
        <w:t>（14）“第三方”是指政府采购合同双方以外的任何中国境内、外的自然人、法人或其他经济组织。</w:t>
      </w:r>
    </w:p>
    <w:p>
      <w:pPr>
        <w:pStyle w:val="12"/>
        <w:snapToGrid w:val="0"/>
        <w:spacing w:after="0" w:line="360" w:lineRule="auto"/>
        <w:ind w:left="0" w:leftChars="0" w:firstLine="480" w:firstLineChars="200"/>
        <w:rPr>
          <w:rFonts w:hint="eastAsia" w:ascii="宋体" w:hAnsi="宋体" w:cs="宋体"/>
          <w:color w:val="000000"/>
          <w:sz w:val="24"/>
        </w:rPr>
      </w:pPr>
      <w:r>
        <w:rPr>
          <w:rFonts w:hint="eastAsia" w:ascii="宋体" w:hAnsi="宋体" w:cs="宋体"/>
          <w:color w:val="000000"/>
          <w:sz w:val="24"/>
        </w:rPr>
        <w:t>（15）“法律、法规”是指由中国各级政府及有关部门制定的法律、行政法规、地方性法规、规章及其他规范性文件。</w:t>
      </w:r>
    </w:p>
    <w:p>
      <w:pPr>
        <w:pStyle w:val="12"/>
        <w:snapToGrid w:val="0"/>
        <w:spacing w:after="0" w:line="360" w:lineRule="auto"/>
        <w:ind w:left="0" w:leftChars="0" w:firstLine="480" w:firstLineChars="200"/>
        <w:rPr>
          <w:rFonts w:hint="eastAsia" w:ascii="宋体" w:hAnsi="宋体" w:cs="宋体"/>
          <w:color w:val="000000"/>
          <w:sz w:val="24"/>
        </w:rPr>
      </w:pPr>
      <w:r>
        <w:rPr>
          <w:rFonts w:hint="eastAsia" w:ascii="宋体" w:hAnsi="宋体" w:cs="宋体"/>
          <w:color w:val="000000"/>
          <w:sz w:val="24"/>
        </w:rPr>
        <w:t>（16）“采购文件”是指由代理机构发布的采购文本。</w:t>
      </w:r>
    </w:p>
    <w:p>
      <w:pPr>
        <w:pStyle w:val="12"/>
        <w:snapToGrid w:val="0"/>
        <w:spacing w:after="0" w:line="360" w:lineRule="auto"/>
        <w:ind w:left="0" w:leftChars="0" w:firstLine="480" w:firstLineChars="200"/>
        <w:rPr>
          <w:rFonts w:hint="eastAsia" w:ascii="宋体" w:hAnsi="宋体" w:cs="宋体"/>
          <w:snapToGrid w:val="0"/>
          <w:kern w:val="0"/>
          <w:sz w:val="24"/>
        </w:rPr>
      </w:pPr>
      <w:r>
        <w:rPr>
          <w:rFonts w:hint="eastAsia" w:ascii="宋体" w:hAnsi="宋体" w:cs="宋体"/>
          <w:snapToGrid w:val="0"/>
          <w:kern w:val="0"/>
          <w:sz w:val="24"/>
        </w:rPr>
        <w:t>（17）“投标文件”是指受托方按照采购代理机构发布的采购文件的要求编制、递交并最终被评审小组接受的投标文本。</w:t>
      </w:r>
    </w:p>
    <w:p>
      <w:pPr>
        <w:pStyle w:val="12"/>
        <w:snapToGrid w:val="0"/>
        <w:spacing w:after="0" w:line="360" w:lineRule="auto"/>
        <w:ind w:left="0" w:leftChars="0" w:firstLine="482" w:firstLineChars="200"/>
        <w:rPr>
          <w:rFonts w:hint="eastAsia" w:ascii="宋体" w:hAnsi="宋体" w:cs="宋体"/>
          <w:b/>
          <w:sz w:val="24"/>
        </w:rPr>
      </w:pPr>
      <w:r>
        <w:rPr>
          <w:rFonts w:hint="eastAsia" w:ascii="宋体" w:hAnsi="宋体" w:cs="宋体"/>
          <w:b/>
          <w:sz w:val="24"/>
        </w:rPr>
        <w:t>2. 来源地</w:t>
      </w:r>
    </w:p>
    <w:p>
      <w:pPr>
        <w:pStyle w:val="12"/>
        <w:snapToGrid w:val="0"/>
        <w:spacing w:after="0" w:line="360" w:lineRule="auto"/>
        <w:ind w:left="0" w:leftChars="0" w:firstLine="480" w:firstLineChars="200"/>
        <w:rPr>
          <w:rFonts w:hint="eastAsia" w:ascii="宋体" w:hAnsi="宋体" w:cs="宋体"/>
          <w:snapToGrid w:val="0"/>
          <w:kern w:val="0"/>
          <w:sz w:val="24"/>
        </w:rPr>
      </w:pPr>
      <w:r>
        <w:rPr>
          <w:rFonts w:hint="eastAsia" w:ascii="宋体" w:hAnsi="宋体" w:cs="宋体"/>
          <w:snapToGrid w:val="0"/>
          <w:kern w:val="0"/>
          <w:sz w:val="24"/>
        </w:rPr>
        <w:t>本条所述的“来源地”是指提供服务的来源地。服务的来源地有别于受托方的国籍。</w:t>
      </w:r>
    </w:p>
    <w:p>
      <w:pPr>
        <w:pStyle w:val="12"/>
        <w:snapToGrid w:val="0"/>
        <w:spacing w:after="0" w:line="360" w:lineRule="auto"/>
        <w:ind w:left="0" w:leftChars="0" w:firstLine="482" w:firstLineChars="200"/>
        <w:rPr>
          <w:rFonts w:hint="eastAsia" w:ascii="宋体" w:hAnsi="宋体" w:cs="宋体"/>
          <w:b/>
          <w:snapToGrid w:val="0"/>
          <w:kern w:val="0"/>
          <w:sz w:val="24"/>
        </w:rPr>
      </w:pPr>
      <w:r>
        <w:rPr>
          <w:rFonts w:hint="eastAsia" w:ascii="宋体" w:hAnsi="宋体" w:cs="宋体"/>
          <w:b/>
          <w:snapToGrid w:val="0"/>
          <w:kern w:val="0"/>
          <w:sz w:val="24"/>
        </w:rPr>
        <w:t>3. 技术规范与服务内容</w:t>
      </w:r>
    </w:p>
    <w:p>
      <w:pPr>
        <w:pStyle w:val="12"/>
        <w:snapToGrid w:val="0"/>
        <w:spacing w:after="0" w:line="360" w:lineRule="auto"/>
        <w:ind w:left="0" w:leftChars="0" w:firstLine="480" w:firstLineChars="200"/>
        <w:rPr>
          <w:rFonts w:hint="eastAsia" w:ascii="宋体" w:hAnsi="宋体" w:cs="宋体"/>
          <w:snapToGrid w:val="0"/>
          <w:color w:val="000000"/>
          <w:kern w:val="0"/>
          <w:sz w:val="24"/>
        </w:rPr>
      </w:pPr>
      <w:r>
        <w:rPr>
          <w:rFonts w:hint="eastAsia" w:ascii="宋体" w:hAnsi="宋体" w:cs="宋体"/>
          <w:snapToGrid w:val="0"/>
          <w:color w:val="000000"/>
          <w:kern w:val="0"/>
          <w:sz w:val="24"/>
        </w:rPr>
        <w:t>3.1 投标服务的技术规范应与采购文件规定的技术规范（如果有的话）相一致。若无相应说明，则以国家有关部门最新颁布的相应标准及规范为准。</w:t>
      </w:r>
    </w:p>
    <w:p>
      <w:pPr>
        <w:snapToGrid w:val="0"/>
        <w:spacing w:line="360" w:lineRule="auto"/>
        <w:ind w:firstLine="480" w:firstLineChars="200"/>
        <w:jc w:val="left"/>
        <w:rPr>
          <w:rFonts w:hint="eastAsia" w:ascii="宋体" w:hAnsi="宋体" w:cs="宋体"/>
          <w:color w:val="000000"/>
          <w:sz w:val="24"/>
        </w:rPr>
      </w:pPr>
      <w:r>
        <w:rPr>
          <w:rFonts w:hint="eastAsia" w:ascii="宋体" w:hAnsi="宋体" w:cs="宋体"/>
          <w:snapToGrid w:val="0"/>
          <w:color w:val="000000"/>
          <w:kern w:val="0"/>
          <w:sz w:val="24"/>
        </w:rPr>
        <w:t>3.2 投标服务的服务内容应与采购文件规定的服务内容及投标文件中的服务指标响应表一致。</w:t>
      </w:r>
    </w:p>
    <w:p>
      <w:pPr>
        <w:snapToGrid w:val="0"/>
        <w:spacing w:line="360" w:lineRule="auto"/>
        <w:ind w:firstLine="472" w:firstLineChars="196"/>
        <w:rPr>
          <w:rFonts w:hint="eastAsia" w:ascii="宋体" w:hAnsi="宋体" w:cs="宋体"/>
          <w:b/>
          <w:sz w:val="24"/>
        </w:rPr>
      </w:pPr>
      <w:r>
        <w:rPr>
          <w:rFonts w:hint="eastAsia" w:ascii="宋体" w:hAnsi="宋体" w:cs="宋体"/>
          <w:b/>
          <w:sz w:val="24"/>
        </w:rPr>
        <w:t>4. 知识产权</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受托方</w:t>
      </w:r>
      <w:r>
        <w:rPr>
          <w:rFonts w:hint="eastAsia" w:ascii="宋体" w:hAnsi="宋体" w:cs="宋体"/>
          <w:snapToGrid w:val="0"/>
          <w:color w:val="000000"/>
          <w:kern w:val="0"/>
          <w:sz w:val="24"/>
        </w:rPr>
        <w:t>应保证，委托方在其接受该服务或其任何一部分时不受第三方提出的侵犯专利权、著作权、商标权和工业设计权等的起诉。如果任何第三方提出侵权指控，受托方须与第三方交涉并承担由此发生的一切责任、费用和经济赔偿。</w:t>
      </w:r>
    </w:p>
    <w:p>
      <w:pPr>
        <w:snapToGrid w:val="0"/>
        <w:spacing w:line="360" w:lineRule="auto"/>
        <w:ind w:firstLine="472" w:firstLineChars="196"/>
        <w:rPr>
          <w:rFonts w:hint="eastAsia" w:ascii="宋体" w:hAnsi="宋体" w:cs="宋体"/>
          <w:b/>
          <w:sz w:val="24"/>
        </w:rPr>
      </w:pPr>
      <w:r>
        <w:rPr>
          <w:rFonts w:hint="eastAsia" w:ascii="宋体" w:hAnsi="宋体" w:cs="宋体"/>
          <w:b/>
          <w:sz w:val="24"/>
        </w:rPr>
        <w:t>5. 完成方式</w:t>
      </w:r>
    </w:p>
    <w:p>
      <w:pPr>
        <w:snapToGrid w:val="0"/>
        <w:spacing w:line="360" w:lineRule="auto"/>
        <w:ind w:firstLine="470" w:firstLineChars="196"/>
        <w:rPr>
          <w:rFonts w:hint="eastAsia" w:ascii="宋体" w:hAnsi="宋体" w:cs="宋体"/>
          <w:snapToGrid w:val="0"/>
          <w:color w:val="000000"/>
          <w:kern w:val="0"/>
          <w:sz w:val="24"/>
        </w:rPr>
      </w:pPr>
      <w:r>
        <w:rPr>
          <w:rFonts w:hint="eastAsia" w:ascii="宋体" w:hAnsi="宋体" w:cs="宋体"/>
          <w:color w:val="000000"/>
          <w:sz w:val="24"/>
        </w:rPr>
        <w:t>受托方应按照与委托方正式签订的政府采购合同条款规定的时间和地点完成服务</w:t>
      </w:r>
      <w:r>
        <w:rPr>
          <w:rFonts w:hint="eastAsia" w:ascii="宋体" w:hAnsi="宋体" w:cs="宋体"/>
          <w:snapToGrid w:val="0"/>
          <w:color w:val="000000"/>
          <w:kern w:val="0"/>
          <w:sz w:val="24"/>
        </w:rPr>
        <w:t>。</w:t>
      </w:r>
    </w:p>
    <w:p>
      <w:pPr>
        <w:adjustRightInd w:val="0"/>
        <w:snapToGrid w:val="0"/>
        <w:spacing w:line="360" w:lineRule="auto"/>
        <w:ind w:firstLine="482" w:firstLineChars="200"/>
        <w:rPr>
          <w:rFonts w:hint="eastAsia" w:ascii="宋体" w:hAnsi="宋体" w:cs="宋体"/>
          <w:b/>
          <w:sz w:val="24"/>
        </w:rPr>
      </w:pPr>
      <w:r>
        <w:rPr>
          <w:rFonts w:hint="eastAsia" w:ascii="宋体" w:hAnsi="宋体" w:cs="宋体"/>
          <w:b/>
          <w:sz w:val="24"/>
        </w:rPr>
        <w:t>6. 付款</w:t>
      </w:r>
    </w:p>
    <w:p>
      <w:pPr>
        <w:snapToGrid w:val="0"/>
        <w:spacing w:line="360" w:lineRule="auto"/>
        <w:ind w:firstLine="480"/>
        <w:rPr>
          <w:rFonts w:hint="eastAsia" w:ascii="宋体" w:hAnsi="宋体" w:cs="宋体"/>
          <w:color w:val="000000"/>
          <w:sz w:val="24"/>
        </w:rPr>
      </w:pPr>
      <w:r>
        <w:rPr>
          <w:rFonts w:hint="eastAsia" w:ascii="宋体" w:hAnsi="宋体" w:cs="宋体"/>
          <w:color w:val="000000"/>
          <w:sz w:val="24"/>
        </w:rPr>
        <w:t>6.1 政府采购合同以人民币付款。</w:t>
      </w:r>
    </w:p>
    <w:p>
      <w:pPr>
        <w:snapToGrid w:val="0"/>
        <w:spacing w:line="360" w:lineRule="auto"/>
        <w:ind w:firstLine="480"/>
        <w:rPr>
          <w:rFonts w:hint="eastAsia" w:ascii="宋体" w:hAnsi="宋体" w:cs="宋体"/>
          <w:color w:val="000000"/>
          <w:sz w:val="24"/>
        </w:rPr>
      </w:pPr>
      <w:r>
        <w:rPr>
          <w:rFonts w:hint="eastAsia" w:ascii="宋体" w:hAnsi="宋体" w:cs="宋体"/>
          <w:color w:val="000000"/>
          <w:sz w:val="24"/>
        </w:rPr>
        <w:t>6.2 在受托方按照政府采购合同的规定履行服务后，将按照双方签订的</w:t>
      </w:r>
      <w:r>
        <w:rPr>
          <w:rFonts w:hint="eastAsia" w:ascii="宋体" w:hAnsi="宋体" w:cs="宋体"/>
          <w:bCs/>
          <w:snapToGrid w:val="0"/>
          <w:color w:val="000000"/>
          <w:kern w:val="0"/>
          <w:sz w:val="24"/>
        </w:rPr>
        <w:t>“政府采购合同” 条款规定</w:t>
      </w:r>
      <w:r>
        <w:rPr>
          <w:rFonts w:hint="eastAsia" w:ascii="宋体" w:hAnsi="宋体" w:cs="宋体"/>
          <w:color w:val="000000"/>
          <w:sz w:val="24"/>
        </w:rPr>
        <w:t>的付款方式付款。</w:t>
      </w:r>
    </w:p>
    <w:p>
      <w:pPr>
        <w:snapToGrid w:val="0"/>
        <w:spacing w:line="360" w:lineRule="auto"/>
        <w:ind w:firstLine="480"/>
        <w:rPr>
          <w:rFonts w:hint="eastAsia" w:ascii="宋体" w:hAnsi="宋体" w:cs="宋体"/>
          <w:b/>
          <w:sz w:val="24"/>
        </w:rPr>
      </w:pPr>
      <w:r>
        <w:rPr>
          <w:rFonts w:hint="eastAsia" w:ascii="宋体" w:hAnsi="宋体" w:cs="宋体"/>
          <w:b/>
          <w:color w:val="000000"/>
          <w:sz w:val="24"/>
        </w:rPr>
        <w:t>7</w:t>
      </w:r>
      <w:r>
        <w:rPr>
          <w:rFonts w:hint="eastAsia" w:ascii="宋体" w:hAnsi="宋体" w:cs="宋体"/>
          <w:b/>
          <w:sz w:val="24"/>
        </w:rPr>
        <w:t>. 附带（伴随）服务</w:t>
      </w:r>
    </w:p>
    <w:p>
      <w:pPr>
        <w:snapToGrid w:val="0"/>
        <w:spacing w:line="360" w:lineRule="auto"/>
        <w:ind w:firstLine="480"/>
        <w:rPr>
          <w:rFonts w:hint="eastAsia" w:ascii="宋体" w:hAnsi="宋体" w:cs="宋体"/>
          <w:snapToGrid w:val="0"/>
          <w:color w:val="000000"/>
          <w:kern w:val="0"/>
          <w:sz w:val="24"/>
        </w:rPr>
      </w:pPr>
      <w:r>
        <w:rPr>
          <w:rFonts w:hint="eastAsia" w:ascii="宋体" w:hAnsi="宋体" w:cs="宋体"/>
          <w:snapToGrid w:val="0"/>
          <w:color w:val="000000"/>
          <w:kern w:val="0"/>
          <w:sz w:val="24"/>
        </w:rPr>
        <w:t>7.1 附带（伴随）服务的费用应包括在合同价格中，委托方不再单独地进行支付。</w:t>
      </w:r>
    </w:p>
    <w:p>
      <w:pPr>
        <w:adjustRightInd w:val="0"/>
        <w:snapToGrid w:val="0"/>
        <w:spacing w:line="360" w:lineRule="auto"/>
        <w:ind w:firstLine="475" w:firstLineChars="198"/>
        <w:rPr>
          <w:rFonts w:hint="eastAsia" w:ascii="宋体" w:hAnsi="宋体" w:cs="宋体"/>
          <w:bCs/>
          <w:snapToGrid w:val="0"/>
          <w:color w:val="000000"/>
          <w:kern w:val="0"/>
          <w:sz w:val="24"/>
        </w:rPr>
      </w:pPr>
      <w:r>
        <w:rPr>
          <w:rFonts w:hint="eastAsia" w:ascii="宋体" w:hAnsi="宋体" w:cs="宋体"/>
          <w:bCs/>
          <w:snapToGrid w:val="0"/>
          <w:color w:val="000000"/>
          <w:kern w:val="0"/>
          <w:sz w:val="24"/>
        </w:rPr>
        <w:t xml:space="preserve">7.2 </w:t>
      </w:r>
      <w:r>
        <w:rPr>
          <w:rFonts w:hint="eastAsia" w:ascii="宋体" w:hAnsi="宋体" w:cs="宋体"/>
          <w:snapToGrid w:val="0"/>
          <w:color w:val="000000"/>
          <w:kern w:val="0"/>
          <w:sz w:val="24"/>
        </w:rPr>
        <w:t>附带（伴随）服务包括</w:t>
      </w:r>
      <w:r>
        <w:rPr>
          <w:rFonts w:hint="eastAsia" w:ascii="宋体" w:hAnsi="宋体" w:cs="宋体"/>
          <w:bCs/>
          <w:snapToGrid w:val="0"/>
          <w:color w:val="000000"/>
          <w:kern w:val="0"/>
          <w:sz w:val="24"/>
        </w:rPr>
        <w:t>（但不限于）：</w:t>
      </w:r>
    </w:p>
    <w:p>
      <w:pPr>
        <w:adjustRightInd w:val="0"/>
        <w:snapToGrid w:val="0"/>
        <w:spacing w:line="360" w:lineRule="auto"/>
        <w:ind w:firstLine="475" w:firstLineChars="198"/>
        <w:rPr>
          <w:rFonts w:hint="eastAsia" w:ascii="宋体" w:hAnsi="宋体" w:cs="宋体"/>
          <w:bCs/>
          <w:snapToGrid w:val="0"/>
          <w:color w:val="000000"/>
          <w:kern w:val="0"/>
          <w:sz w:val="24"/>
        </w:rPr>
      </w:pPr>
      <w:r>
        <w:rPr>
          <w:rFonts w:hint="eastAsia" w:ascii="宋体" w:hAnsi="宋体" w:cs="宋体"/>
          <w:bCs/>
          <w:snapToGrid w:val="0"/>
          <w:color w:val="000000"/>
          <w:kern w:val="0"/>
          <w:sz w:val="24"/>
        </w:rPr>
        <w:t>（1）实施或监督所供服务的现场组装和/或启动；</w:t>
      </w:r>
    </w:p>
    <w:p>
      <w:pPr>
        <w:adjustRightInd w:val="0"/>
        <w:snapToGrid w:val="0"/>
        <w:spacing w:line="360" w:lineRule="auto"/>
        <w:ind w:firstLine="475" w:firstLineChars="198"/>
        <w:rPr>
          <w:rFonts w:hint="eastAsia" w:ascii="宋体" w:hAnsi="宋体" w:cs="宋体"/>
          <w:bCs/>
          <w:snapToGrid w:val="0"/>
          <w:color w:val="000000"/>
          <w:kern w:val="0"/>
          <w:sz w:val="24"/>
        </w:rPr>
      </w:pPr>
      <w:r>
        <w:rPr>
          <w:rFonts w:hint="eastAsia" w:ascii="宋体" w:hAnsi="宋体" w:cs="宋体"/>
          <w:bCs/>
          <w:snapToGrid w:val="0"/>
          <w:color w:val="000000"/>
          <w:kern w:val="0"/>
          <w:sz w:val="24"/>
        </w:rPr>
        <w:t>（2）提供服务组装和/或维修所需的工具；</w:t>
      </w:r>
    </w:p>
    <w:p>
      <w:pPr>
        <w:adjustRightInd w:val="0"/>
        <w:snapToGrid w:val="0"/>
        <w:spacing w:line="360" w:lineRule="auto"/>
        <w:ind w:firstLine="475" w:firstLineChars="198"/>
        <w:rPr>
          <w:rFonts w:hint="eastAsia" w:ascii="宋体" w:hAnsi="宋体" w:cs="宋体"/>
          <w:bCs/>
          <w:snapToGrid w:val="0"/>
          <w:color w:val="000000"/>
          <w:kern w:val="0"/>
          <w:sz w:val="24"/>
        </w:rPr>
      </w:pPr>
      <w:r>
        <w:rPr>
          <w:rFonts w:hint="eastAsia" w:ascii="宋体" w:hAnsi="宋体" w:cs="宋体"/>
          <w:bCs/>
          <w:snapToGrid w:val="0"/>
          <w:color w:val="000000"/>
          <w:kern w:val="0"/>
          <w:sz w:val="24"/>
        </w:rPr>
        <w:t>（3）为所供服务提供详细的操作和维护手册；</w:t>
      </w:r>
    </w:p>
    <w:p>
      <w:pPr>
        <w:adjustRightInd w:val="0"/>
        <w:snapToGrid w:val="0"/>
        <w:spacing w:line="360" w:lineRule="auto"/>
        <w:ind w:firstLine="475" w:firstLineChars="198"/>
        <w:rPr>
          <w:rFonts w:hint="eastAsia" w:ascii="宋体" w:hAnsi="宋体" w:cs="宋体"/>
          <w:bCs/>
          <w:snapToGrid w:val="0"/>
          <w:color w:val="000000"/>
          <w:kern w:val="0"/>
          <w:sz w:val="24"/>
        </w:rPr>
      </w:pPr>
      <w:r>
        <w:rPr>
          <w:rFonts w:hint="eastAsia" w:ascii="宋体" w:hAnsi="宋体" w:cs="宋体"/>
          <w:bCs/>
          <w:snapToGrid w:val="0"/>
          <w:color w:val="000000"/>
          <w:kern w:val="0"/>
          <w:sz w:val="24"/>
        </w:rPr>
        <w:t>（4）在双方商定的一定期限内对所供服务实施运行或监督或修理，但前提条件是该服务并不能免除受托方在质量保证期内所承担的义务；</w:t>
      </w:r>
    </w:p>
    <w:p>
      <w:pPr>
        <w:adjustRightInd w:val="0"/>
        <w:snapToGrid w:val="0"/>
        <w:spacing w:line="360" w:lineRule="auto"/>
        <w:ind w:firstLine="475" w:firstLineChars="198"/>
        <w:rPr>
          <w:rFonts w:hint="eastAsia" w:ascii="宋体" w:hAnsi="宋体" w:cs="宋体"/>
          <w:bCs/>
          <w:snapToGrid w:val="0"/>
          <w:color w:val="000000"/>
          <w:kern w:val="0"/>
          <w:sz w:val="24"/>
        </w:rPr>
      </w:pPr>
      <w:r>
        <w:rPr>
          <w:rFonts w:hint="eastAsia" w:ascii="宋体" w:hAnsi="宋体" w:cs="宋体"/>
          <w:bCs/>
          <w:snapToGrid w:val="0"/>
          <w:color w:val="000000"/>
          <w:kern w:val="0"/>
          <w:sz w:val="24"/>
        </w:rPr>
        <w:t>（5）在受托方厂家和/或在项目现场就所供服务的组装、启动，运行、维护和/或修理对委托方人员进行培训。</w:t>
      </w:r>
    </w:p>
    <w:p>
      <w:pPr>
        <w:adjustRightInd w:val="0"/>
        <w:snapToGrid w:val="0"/>
        <w:spacing w:line="360" w:lineRule="auto"/>
        <w:ind w:firstLine="477" w:firstLineChars="198"/>
        <w:rPr>
          <w:rFonts w:hint="eastAsia" w:ascii="宋体" w:hAnsi="宋体" w:cs="宋体"/>
          <w:b/>
          <w:sz w:val="24"/>
        </w:rPr>
      </w:pPr>
      <w:r>
        <w:rPr>
          <w:rFonts w:hint="eastAsia" w:ascii="宋体" w:hAnsi="宋体" w:cs="宋体"/>
          <w:b/>
          <w:sz w:val="24"/>
        </w:rPr>
        <w:t>8. 质量保证期</w:t>
      </w:r>
    </w:p>
    <w:p>
      <w:pPr>
        <w:adjustRightInd w:val="0"/>
        <w:snapToGrid w:val="0"/>
        <w:spacing w:line="360" w:lineRule="auto"/>
        <w:ind w:firstLine="475" w:firstLineChars="198"/>
        <w:rPr>
          <w:rFonts w:hint="eastAsia" w:ascii="宋体" w:hAnsi="宋体" w:cs="宋体"/>
          <w:snapToGrid w:val="0"/>
          <w:color w:val="000000"/>
          <w:kern w:val="0"/>
          <w:sz w:val="24"/>
        </w:rPr>
      </w:pPr>
      <w:r>
        <w:rPr>
          <w:rFonts w:hint="eastAsia" w:ascii="宋体" w:hAnsi="宋体" w:cs="宋体"/>
          <w:snapToGrid w:val="0"/>
          <w:color w:val="000000"/>
          <w:kern w:val="0"/>
          <w:sz w:val="24"/>
        </w:rPr>
        <w:t>8.1如果采购文件没有特别要求，则以受托方在投标文件中提交的服务承诺为准。如果在上述文件的规定中有不一致之处，则以对委托方最有利的为准。</w:t>
      </w:r>
    </w:p>
    <w:p>
      <w:pPr>
        <w:adjustRightInd w:val="0"/>
        <w:snapToGrid w:val="0"/>
        <w:spacing w:line="360" w:lineRule="auto"/>
        <w:ind w:firstLine="477" w:firstLineChars="198"/>
        <w:rPr>
          <w:rFonts w:hint="eastAsia" w:ascii="宋体" w:hAnsi="宋体" w:cs="宋体"/>
          <w:b/>
          <w:sz w:val="24"/>
        </w:rPr>
      </w:pPr>
      <w:r>
        <w:rPr>
          <w:rFonts w:hint="eastAsia" w:ascii="宋体" w:hAnsi="宋体" w:cs="宋体"/>
          <w:b/>
          <w:sz w:val="24"/>
        </w:rPr>
        <w:t>9. 质量保证</w:t>
      </w:r>
    </w:p>
    <w:p>
      <w:pPr>
        <w:adjustRightInd w:val="0"/>
        <w:snapToGrid w:val="0"/>
        <w:spacing w:line="360" w:lineRule="auto"/>
        <w:ind w:firstLine="475" w:firstLineChars="198"/>
        <w:rPr>
          <w:rFonts w:hint="eastAsia" w:ascii="宋体" w:hAnsi="宋体" w:cs="宋体"/>
          <w:snapToGrid w:val="0"/>
          <w:color w:val="000000"/>
          <w:kern w:val="0"/>
          <w:sz w:val="24"/>
        </w:rPr>
      </w:pPr>
      <w:r>
        <w:rPr>
          <w:rFonts w:hint="eastAsia" w:ascii="宋体" w:hAnsi="宋体" w:cs="宋体"/>
          <w:snapToGrid w:val="0"/>
          <w:color w:val="000000"/>
          <w:kern w:val="0"/>
          <w:sz w:val="24"/>
        </w:rPr>
        <w:t>9.1 受托方应保证政府采购合同项下所供服务是由受托方提供的，并完全符合强制性的国家技术质量规范和政府采购合同规定的质量、性能和技术规范等的要求。</w:t>
      </w:r>
    </w:p>
    <w:p>
      <w:pPr>
        <w:adjustRightInd w:val="0"/>
        <w:snapToGrid w:val="0"/>
        <w:spacing w:line="360" w:lineRule="auto"/>
        <w:ind w:firstLine="475" w:firstLineChars="198"/>
        <w:rPr>
          <w:rFonts w:hint="eastAsia" w:ascii="宋体" w:hAnsi="宋体" w:cs="宋体"/>
          <w:snapToGrid w:val="0"/>
          <w:color w:val="000000"/>
          <w:kern w:val="0"/>
          <w:sz w:val="24"/>
        </w:rPr>
      </w:pPr>
      <w:r>
        <w:rPr>
          <w:rFonts w:hint="eastAsia" w:ascii="宋体" w:hAnsi="宋体" w:cs="宋体"/>
          <w:snapToGrid w:val="0"/>
          <w:color w:val="000000"/>
          <w:kern w:val="0"/>
          <w:sz w:val="24"/>
        </w:rPr>
        <w:t>9.2 受托方应保证其所提供的服务在正确安装、正常使用和保养条件下，在其使用寿命期限内具有符合质量要求和产品说明书的令人满意的性能。在服务最终验收合格交付使用后在不少于本合同条款第8条规定的质量保证期内，受托方应对其交付的服务由于设计、工艺或材料的缺陷而产生的故障负责。</w:t>
      </w:r>
    </w:p>
    <w:p>
      <w:pPr>
        <w:adjustRightInd w:val="0"/>
        <w:snapToGrid w:val="0"/>
        <w:spacing w:line="360" w:lineRule="auto"/>
        <w:ind w:firstLine="475" w:firstLineChars="198"/>
        <w:rPr>
          <w:rFonts w:hint="eastAsia" w:ascii="宋体" w:hAnsi="宋体" w:cs="宋体"/>
          <w:snapToGrid w:val="0"/>
          <w:color w:val="000000"/>
          <w:kern w:val="0"/>
          <w:sz w:val="24"/>
        </w:rPr>
      </w:pPr>
      <w:r>
        <w:rPr>
          <w:rFonts w:hint="eastAsia" w:ascii="宋体" w:hAnsi="宋体" w:cs="宋体"/>
          <w:snapToGrid w:val="0"/>
          <w:color w:val="000000"/>
          <w:kern w:val="0"/>
          <w:sz w:val="24"/>
        </w:rPr>
        <w:t>9.3 根据委托方按检验标准自己检验结果或委托有资质的相关质检机构的检验结果，发现服务的质量或性能与政府采购合同不符；或者在质量保证期内，证实服务是存在缺陷（包括潜在的缺陷等），委托方应尽快以书面形式通知受托方。受托方在收到通知后应在政府采购合同规定的期限内免费维修或更换有缺陷的部分。</w:t>
      </w:r>
    </w:p>
    <w:p>
      <w:pPr>
        <w:adjustRightInd w:val="0"/>
        <w:snapToGrid w:val="0"/>
        <w:spacing w:line="360" w:lineRule="auto"/>
        <w:ind w:firstLine="475" w:firstLineChars="198"/>
        <w:rPr>
          <w:rFonts w:hint="eastAsia" w:ascii="宋体" w:hAnsi="宋体" w:cs="宋体"/>
          <w:snapToGrid w:val="0"/>
          <w:color w:val="000000"/>
          <w:kern w:val="0"/>
          <w:sz w:val="24"/>
        </w:rPr>
      </w:pPr>
      <w:r>
        <w:rPr>
          <w:rFonts w:hint="eastAsia" w:ascii="宋体" w:hAnsi="宋体" w:cs="宋体"/>
          <w:snapToGrid w:val="0"/>
          <w:color w:val="000000"/>
          <w:kern w:val="0"/>
          <w:sz w:val="24"/>
        </w:rPr>
        <w:t>9.4 如果受托方在收到通知后在政府采购合同规定时间内，没有弥补缺陷，委托方可采取必要的补救措施，但由此引发的风险和费用将由受托方承担。</w:t>
      </w:r>
    </w:p>
    <w:p>
      <w:pPr>
        <w:adjustRightInd w:val="0"/>
        <w:snapToGrid w:val="0"/>
        <w:spacing w:line="360" w:lineRule="auto"/>
        <w:ind w:firstLine="482" w:firstLineChars="200"/>
        <w:rPr>
          <w:rFonts w:hint="eastAsia" w:ascii="宋体" w:hAnsi="宋体" w:cs="宋体"/>
          <w:b/>
          <w:sz w:val="24"/>
        </w:rPr>
      </w:pPr>
      <w:r>
        <w:rPr>
          <w:rFonts w:hint="eastAsia" w:ascii="宋体" w:hAnsi="宋体" w:cs="宋体"/>
          <w:b/>
          <w:sz w:val="24"/>
        </w:rPr>
        <w:t>10. 检验和验收</w:t>
      </w:r>
    </w:p>
    <w:p>
      <w:pPr>
        <w:adjustRightInd w:val="0"/>
        <w:snapToGrid w:val="0"/>
        <w:spacing w:line="360" w:lineRule="auto"/>
        <w:ind w:firstLine="480" w:firstLineChars="200"/>
        <w:rPr>
          <w:rFonts w:hint="eastAsia" w:ascii="宋体" w:hAnsi="宋体" w:cs="宋体"/>
          <w:snapToGrid w:val="0"/>
          <w:color w:val="000000"/>
          <w:kern w:val="0"/>
          <w:sz w:val="24"/>
        </w:rPr>
      </w:pPr>
      <w:r>
        <w:rPr>
          <w:rFonts w:hint="eastAsia" w:ascii="宋体" w:hAnsi="宋体" w:cs="宋体"/>
          <w:snapToGrid w:val="0"/>
          <w:color w:val="000000"/>
          <w:kern w:val="0"/>
          <w:sz w:val="24"/>
        </w:rPr>
        <w:t>10.1 完成服务后，委托方应在政府采购合同规定的时间内组织验收，并在“</w:t>
      </w:r>
      <w:r>
        <w:rPr>
          <w:rFonts w:hint="eastAsia" w:ascii="宋体" w:hAnsi="宋体" w:cs="宋体"/>
          <w:color w:val="000000"/>
          <w:sz w:val="24"/>
        </w:rPr>
        <w:t>政府采购项目验收报告</w:t>
      </w:r>
      <w:r>
        <w:rPr>
          <w:rFonts w:hint="eastAsia" w:ascii="宋体" w:hAnsi="宋体" w:cs="宋体"/>
          <w:snapToGrid w:val="0"/>
          <w:color w:val="000000"/>
          <w:kern w:val="0"/>
          <w:sz w:val="24"/>
        </w:rPr>
        <w:t>单”上签字。“</w:t>
      </w:r>
      <w:r>
        <w:rPr>
          <w:rFonts w:hint="eastAsia" w:ascii="宋体" w:hAnsi="宋体" w:cs="宋体"/>
          <w:color w:val="000000"/>
          <w:sz w:val="24"/>
        </w:rPr>
        <w:t>政府采购项目验收报告</w:t>
      </w:r>
      <w:r>
        <w:rPr>
          <w:rFonts w:hint="eastAsia" w:ascii="宋体" w:hAnsi="宋体" w:cs="宋体"/>
          <w:snapToGrid w:val="0"/>
          <w:color w:val="000000"/>
          <w:kern w:val="0"/>
          <w:sz w:val="24"/>
        </w:rPr>
        <w:t>单”将作为申请付款文件的一部分。</w:t>
      </w:r>
    </w:p>
    <w:p>
      <w:pPr>
        <w:adjustRightInd w:val="0"/>
        <w:snapToGrid w:val="0"/>
        <w:spacing w:line="360" w:lineRule="auto"/>
        <w:ind w:firstLine="480" w:firstLineChars="200"/>
        <w:rPr>
          <w:rFonts w:hint="eastAsia" w:ascii="宋体" w:hAnsi="宋体" w:cs="宋体"/>
          <w:snapToGrid w:val="0"/>
          <w:color w:val="000000"/>
          <w:kern w:val="0"/>
          <w:sz w:val="24"/>
        </w:rPr>
      </w:pPr>
      <w:r>
        <w:rPr>
          <w:rFonts w:hint="eastAsia" w:ascii="宋体" w:hAnsi="宋体" w:cs="宋体"/>
          <w:snapToGrid w:val="0"/>
          <w:color w:val="000000"/>
          <w:kern w:val="0"/>
          <w:sz w:val="24"/>
        </w:rPr>
        <w:t>10.2 如果任何被检验或测试的服务不能满足采购文件规定的技术规格的要求，委托方可以拒绝接受该服务，受托方应更换被拒绝的服务，或者免费进行必要的维修以满足采购文件规定的技术规格的要求。</w:t>
      </w:r>
    </w:p>
    <w:p>
      <w:pPr>
        <w:adjustRightInd w:val="0"/>
        <w:snapToGrid w:val="0"/>
        <w:spacing w:line="360" w:lineRule="auto"/>
        <w:ind w:firstLine="480" w:firstLineChars="200"/>
        <w:rPr>
          <w:rFonts w:hint="eastAsia" w:ascii="宋体" w:hAnsi="宋体" w:cs="宋体"/>
          <w:snapToGrid w:val="0"/>
          <w:color w:val="000000"/>
          <w:kern w:val="0"/>
          <w:sz w:val="24"/>
        </w:rPr>
      </w:pPr>
      <w:r>
        <w:rPr>
          <w:rFonts w:hint="eastAsia" w:ascii="宋体" w:hAnsi="宋体" w:cs="宋体"/>
          <w:snapToGrid w:val="0"/>
          <w:color w:val="000000"/>
          <w:kern w:val="0"/>
          <w:sz w:val="24"/>
        </w:rPr>
        <w:t>10.3 由委托方按照相关规定组织对服务进行检查验收。发生的相关费用由受托方承担。</w:t>
      </w:r>
    </w:p>
    <w:p>
      <w:pPr>
        <w:adjustRightInd w:val="0"/>
        <w:snapToGrid w:val="0"/>
        <w:spacing w:line="360" w:lineRule="auto"/>
        <w:ind w:firstLine="482" w:firstLineChars="200"/>
        <w:rPr>
          <w:rFonts w:hint="eastAsia" w:ascii="宋体" w:hAnsi="宋体" w:cs="宋体"/>
          <w:b/>
          <w:sz w:val="24"/>
        </w:rPr>
      </w:pPr>
      <w:r>
        <w:rPr>
          <w:rFonts w:hint="eastAsia" w:ascii="宋体" w:hAnsi="宋体" w:cs="宋体"/>
          <w:b/>
          <w:sz w:val="24"/>
        </w:rPr>
        <w:t>11. 索赔</w:t>
      </w:r>
    </w:p>
    <w:p>
      <w:pPr>
        <w:adjustRightInd w:val="0"/>
        <w:snapToGrid w:val="0"/>
        <w:spacing w:line="360" w:lineRule="auto"/>
        <w:ind w:firstLine="480" w:firstLineChars="200"/>
        <w:rPr>
          <w:rFonts w:hint="eastAsia" w:ascii="宋体" w:hAnsi="宋体" w:cs="宋体"/>
          <w:snapToGrid w:val="0"/>
          <w:color w:val="000000"/>
          <w:kern w:val="0"/>
          <w:sz w:val="24"/>
        </w:rPr>
      </w:pPr>
      <w:r>
        <w:rPr>
          <w:rFonts w:hint="eastAsia" w:ascii="宋体" w:hAnsi="宋体" w:cs="宋体"/>
          <w:snapToGrid w:val="0"/>
          <w:color w:val="000000"/>
          <w:kern w:val="0"/>
          <w:sz w:val="24"/>
        </w:rPr>
        <w:t>11.1 如果服务的质量、数量、性能等与政府采购合同不符，或在规定的质量保证期内证实服务存在缺陷（包括潜在的缺陷等），委托方有权根据有资质的质检机构的检验结果向受托方提出索赔。</w:t>
      </w:r>
    </w:p>
    <w:p>
      <w:pPr>
        <w:adjustRightInd w:val="0"/>
        <w:snapToGrid w:val="0"/>
        <w:spacing w:line="360" w:lineRule="auto"/>
        <w:ind w:firstLine="480" w:firstLineChars="200"/>
        <w:rPr>
          <w:rFonts w:hint="eastAsia" w:ascii="宋体" w:hAnsi="宋体" w:cs="宋体"/>
          <w:snapToGrid w:val="0"/>
          <w:color w:val="000000"/>
          <w:kern w:val="0"/>
          <w:sz w:val="24"/>
        </w:rPr>
      </w:pPr>
      <w:r>
        <w:rPr>
          <w:rFonts w:hint="eastAsia" w:ascii="宋体" w:hAnsi="宋体" w:cs="宋体"/>
          <w:snapToGrid w:val="0"/>
          <w:color w:val="000000"/>
          <w:kern w:val="0"/>
          <w:sz w:val="24"/>
        </w:rPr>
        <w:t>11.2 在政府采购合同规定的验收期和质量保证期内，如果受托方对委托方提出的索赔负有责任，受托方应按照委托方同意的方式解决索赔事宜。</w:t>
      </w:r>
    </w:p>
    <w:p>
      <w:pPr>
        <w:adjustRightInd w:val="0"/>
        <w:snapToGrid w:val="0"/>
        <w:spacing w:line="360" w:lineRule="auto"/>
        <w:ind w:firstLine="480" w:firstLineChars="200"/>
        <w:rPr>
          <w:rFonts w:hint="eastAsia" w:ascii="宋体" w:hAnsi="宋体" w:cs="宋体"/>
          <w:snapToGrid w:val="0"/>
          <w:color w:val="000000"/>
          <w:kern w:val="0"/>
          <w:sz w:val="24"/>
        </w:rPr>
      </w:pPr>
      <w:r>
        <w:rPr>
          <w:rFonts w:hint="eastAsia" w:ascii="宋体" w:hAnsi="宋体" w:cs="宋体"/>
          <w:snapToGrid w:val="0"/>
          <w:color w:val="000000"/>
          <w:kern w:val="0"/>
          <w:sz w:val="24"/>
        </w:rPr>
        <w:t>11.3 如果受托方在政府采购合同规定的索赔通知期限内，未对委托方的索赔通知做出答复，则上述索赔应视为已被受托方接受。如受托方未能在委托方提出的在政府采购合同规定的期限内或委托方同意的更长时间内，按照本政府采购合同第11.2条确定的方式解决索赔事宜，委托方将从受托方的履约保证金或者应支付给受托方的合同款项中扣回索赔金额。如果这些金额不足以补偿索赔金额，委托方有权向受托方提出不足部分的补偿。</w:t>
      </w:r>
    </w:p>
    <w:p>
      <w:pPr>
        <w:adjustRightInd w:val="0"/>
        <w:snapToGrid w:val="0"/>
        <w:spacing w:line="360" w:lineRule="auto"/>
        <w:ind w:firstLine="482" w:firstLineChars="200"/>
        <w:rPr>
          <w:rFonts w:hint="eastAsia" w:ascii="宋体" w:hAnsi="宋体" w:cs="宋体"/>
          <w:b/>
          <w:sz w:val="24"/>
        </w:rPr>
      </w:pPr>
      <w:r>
        <w:rPr>
          <w:rFonts w:hint="eastAsia" w:ascii="宋体" w:hAnsi="宋体" w:cs="宋体"/>
          <w:b/>
          <w:sz w:val="24"/>
        </w:rPr>
        <w:t>12. 受托方履约延误和误期赔偿</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12.1 如受托方无正当理由而拖延提供服务，委托方有权提出误期赔偿或解除政府采购合同。</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12.2 在履行政府采购合同过程中，如果受托方遇到妨碍按时提供服务的情况时，应及时以书面形式将拖延的事实，可能拖延的期限和理由通知委托方。委托方在收到受托方通知后，应尽快对情况进行评价，并确定是否通过修改政府采购合同，酌情延长提供服务时间。</w:t>
      </w:r>
    </w:p>
    <w:p>
      <w:pPr>
        <w:snapToGrid w:val="0"/>
        <w:spacing w:line="360" w:lineRule="auto"/>
        <w:ind w:firstLine="480" w:firstLineChars="200"/>
        <w:rPr>
          <w:rFonts w:hint="eastAsia" w:ascii="宋体" w:hAnsi="宋体" w:cs="宋体"/>
          <w:snapToGrid w:val="0"/>
          <w:color w:val="000000"/>
          <w:kern w:val="0"/>
          <w:sz w:val="24"/>
        </w:rPr>
      </w:pPr>
      <w:r>
        <w:rPr>
          <w:rFonts w:hint="eastAsia" w:ascii="宋体" w:hAnsi="宋体" w:cs="宋体"/>
          <w:color w:val="000000"/>
          <w:sz w:val="24"/>
        </w:rPr>
        <w:t xml:space="preserve">12.3 </w:t>
      </w:r>
      <w:r>
        <w:rPr>
          <w:rFonts w:hint="eastAsia" w:ascii="宋体" w:hAnsi="宋体" w:cs="宋体"/>
          <w:snapToGrid w:val="0"/>
          <w:color w:val="000000"/>
          <w:kern w:val="0"/>
          <w:sz w:val="24"/>
        </w:rPr>
        <w:t>除本合同条款第13条规定外，如果受托方没有按照政府采购合同规定的时间提供服务，委托方可要求受托方支付违约金。</w:t>
      </w:r>
    </w:p>
    <w:p>
      <w:pPr>
        <w:snapToGrid w:val="0"/>
        <w:spacing w:line="360" w:lineRule="auto"/>
        <w:ind w:firstLine="482" w:firstLineChars="200"/>
        <w:rPr>
          <w:rFonts w:hint="eastAsia" w:ascii="宋体" w:hAnsi="宋体" w:cs="宋体"/>
          <w:b/>
          <w:sz w:val="24"/>
        </w:rPr>
      </w:pPr>
      <w:r>
        <w:rPr>
          <w:rFonts w:hint="eastAsia" w:ascii="宋体" w:hAnsi="宋体" w:cs="宋体"/>
          <w:b/>
          <w:sz w:val="24"/>
        </w:rPr>
        <w:t>13. 不可抗力</w:t>
      </w:r>
    </w:p>
    <w:p>
      <w:pPr>
        <w:snapToGrid w:val="0"/>
        <w:spacing w:line="360" w:lineRule="auto"/>
        <w:ind w:firstLine="480" w:firstLineChars="200"/>
        <w:rPr>
          <w:rFonts w:hint="eastAsia" w:ascii="宋体" w:hAnsi="宋体" w:cs="宋体"/>
          <w:snapToGrid w:val="0"/>
          <w:color w:val="000000"/>
          <w:kern w:val="0"/>
          <w:sz w:val="24"/>
        </w:rPr>
      </w:pPr>
      <w:r>
        <w:rPr>
          <w:rFonts w:hint="eastAsia" w:ascii="宋体" w:hAnsi="宋体" w:cs="宋体"/>
          <w:snapToGrid w:val="0"/>
          <w:color w:val="000000"/>
          <w:kern w:val="0"/>
          <w:sz w:val="24"/>
        </w:rPr>
        <w:t>13.1 尽管有本合同条款第11条和第12条的规定，如果受托方因不可抗力而导致政府采购合同实施延误或不能履行政府采购合同义务的话，在不可抗力影响的范围内受托方的履约保证金或者应支付给受托方的合同款项不能被没收，也不应该承担违约赔偿或终止政府采购合同的责任。</w:t>
      </w:r>
    </w:p>
    <w:p>
      <w:pPr>
        <w:adjustRightInd w:val="0"/>
        <w:snapToGrid w:val="0"/>
        <w:spacing w:line="360" w:lineRule="auto"/>
        <w:ind w:firstLine="480" w:firstLineChars="200"/>
        <w:rPr>
          <w:rFonts w:hint="eastAsia" w:ascii="宋体" w:hAnsi="宋体" w:cs="宋体"/>
          <w:snapToGrid w:val="0"/>
          <w:color w:val="000000"/>
          <w:kern w:val="0"/>
          <w:sz w:val="24"/>
        </w:rPr>
      </w:pPr>
      <w:r>
        <w:rPr>
          <w:rFonts w:hint="eastAsia" w:ascii="宋体" w:hAnsi="宋体" w:cs="宋体"/>
          <w:snapToGrid w:val="0"/>
          <w:color w:val="000000"/>
          <w:kern w:val="0"/>
          <w:sz w:val="24"/>
        </w:rPr>
        <w:t>13.2 本条所述的“不可抗力”是指那些受托方无法控制、不可预见的事件，但不包括受托方的违约或疏忽。不可抗力事件包括，但不限于：战争、严重火灾、洪水、台风、地震、防疫限制和禁运及其他双方</w:t>
      </w:r>
      <w:r>
        <w:rPr>
          <w:rFonts w:hint="eastAsia" w:ascii="宋体" w:hAnsi="宋体" w:cs="宋体"/>
          <w:color w:val="000000"/>
          <w:sz w:val="24"/>
        </w:rPr>
        <w:t>商定的事件。</w:t>
      </w:r>
    </w:p>
    <w:p>
      <w:pPr>
        <w:adjustRightInd w:val="0"/>
        <w:snapToGrid w:val="0"/>
        <w:spacing w:line="360" w:lineRule="auto"/>
        <w:ind w:firstLine="480" w:firstLineChars="200"/>
        <w:rPr>
          <w:rFonts w:hint="eastAsia" w:ascii="宋体" w:hAnsi="宋体" w:cs="宋体"/>
          <w:snapToGrid w:val="0"/>
          <w:color w:val="000000"/>
          <w:kern w:val="0"/>
          <w:sz w:val="24"/>
        </w:rPr>
      </w:pPr>
      <w:r>
        <w:rPr>
          <w:rFonts w:hint="eastAsia" w:ascii="宋体" w:hAnsi="宋体" w:cs="宋体"/>
          <w:snapToGrid w:val="0"/>
          <w:color w:val="000000"/>
          <w:kern w:val="0"/>
          <w:sz w:val="24"/>
        </w:rPr>
        <w:t>13.3 在不可抗力事件发生后，受托方应尽快以书面形式将不可抗力的情况和原因通知委托方。除委托方书面另行要求外，受托方应尽可能继续履行政府采购合同义务，以及寻求采取合理的方案履行不受不可抗力影响的其他事项。如果不可抗力事件影响延续超过120天，双方应通过友好协商在合理的时间内就进一步实施政府采购合同达成协议。</w:t>
      </w:r>
    </w:p>
    <w:p>
      <w:pPr>
        <w:adjustRightInd w:val="0"/>
        <w:snapToGrid w:val="0"/>
        <w:spacing w:line="360" w:lineRule="auto"/>
        <w:ind w:firstLine="480" w:firstLineChars="200"/>
        <w:rPr>
          <w:rFonts w:hint="eastAsia" w:ascii="宋体" w:hAnsi="宋体" w:cs="宋体"/>
          <w:b/>
          <w:snapToGrid w:val="0"/>
          <w:color w:val="000000"/>
          <w:kern w:val="0"/>
          <w:sz w:val="24"/>
        </w:rPr>
      </w:pPr>
      <w:r>
        <w:rPr>
          <w:rFonts w:hint="eastAsia" w:ascii="宋体" w:hAnsi="宋体" w:cs="宋体"/>
          <w:snapToGrid w:val="0"/>
          <w:color w:val="000000"/>
          <w:kern w:val="0"/>
          <w:sz w:val="24"/>
        </w:rPr>
        <w:t>13.4 不可抗力使政府采购合同的某些内容有变更必要的，双方应通过协商达成进一步履行政府采购合同的协议，因不可抗力致使政府采购合同不能履行的，政府采购合同终止。</w:t>
      </w:r>
    </w:p>
    <w:p>
      <w:pPr>
        <w:snapToGrid w:val="0"/>
        <w:spacing w:line="360" w:lineRule="auto"/>
        <w:ind w:firstLine="472" w:firstLineChars="196"/>
        <w:rPr>
          <w:rFonts w:hint="eastAsia" w:ascii="宋体" w:hAnsi="宋体" w:cs="宋体"/>
          <w:b/>
          <w:sz w:val="24"/>
        </w:rPr>
      </w:pPr>
      <w:r>
        <w:rPr>
          <w:rFonts w:hint="eastAsia" w:ascii="宋体" w:hAnsi="宋体" w:cs="宋体"/>
          <w:b/>
          <w:sz w:val="24"/>
        </w:rPr>
        <w:t>14. 税费</w:t>
      </w:r>
    </w:p>
    <w:p>
      <w:pPr>
        <w:snapToGrid w:val="0"/>
        <w:spacing w:line="360" w:lineRule="auto"/>
        <w:ind w:firstLine="480"/>
        <w:rPr>
          <w:rFonts w:hint="eastAsia" w:ascii="宋体" w:hAnsi="宋体" w:cs="宋体"/>
          <w:color w:val="000000"/>
          <w:sz w:val="24"/>
        </w:rPr>
      </w:pPr>
      <w:r>
        <w:rPr>
          <w:rFonts w:hint="eastAsia" w:ascii="宋体" w:hAnsi="宋体" w:cs="宋体"/>
          <w:snapToGrid w:val="0"/>
          <w:color w:val="000000"/>
          <w:kern w:val="0"/>
          <w:sz w:val="24"/>
        </w:rPr>
        <w:t>与政府采购合同有关的一切税费均适用中华人民共和国法律的相关规定。</w:t>
      </w:r>
    </w:p>
    <w:p>
      <w:pPr>
        <w:snapToGrid w:val="0"/>
        <w:spacing w:line="360" w:lineRule="auto"/>
        <w:ind w:firstLine="472" w:firstLineChars="196"/>
        <w:rPr>
          <w:rFonts w:hint="eastAsia" w:ascii="宋体" w:hAnsi="宋体" w:cs="宋体"/>
          <w:b/>
          <w:sz w:val="24"/>
        </w:rPr>
      </w:pPr>
      <w:r>
        <w:rPr>
          <w:rFonts w:hint="eastAsia" w:ascii="宋体" w:hAnsi="宋体" w:cs="宋体"/>
          <w:b/>
          <w:sz w:val="24"/>
        </w:rPr>
        <w:t>15. 争议的解决</w:t>
      </w:r>
    </w:p>
    <w:p>
      <w:pPr>
        <w:adjustRightInd w:val="0"/>
        <w:snapToGrid w:val="0"/>
        <w:spacing w:line="360" w:lineRule="auto"/>
        <w:ind w:firstLine="480" w:firstLineChars="200"/>
        <w:rPr>
          <w:rFonts w:hint="eastAsia" w:ascii="宋体" w:hAnsi="宋体" w:cs="宋体"/>
          <w:snapToGrid w:val="0"/>
          <w:color w:val="000000"/>
          <w:kern w:val="0"/>
          <w:sz w:val="24"/>
        </w:rPr>
      </w:pPr>
      <w:bookmarkStart w:id="10" w:name="_Toc80458943"/>
      <w:bookmarkStart w:id="11" w:name="_Toc80502600"/>
      <w:r>
        <w:rPr>
          <w:rFonts w:hint="eastAsia" w:ascii="宋体" w:hAnsi="宋体" w:cs="宋体"/>
          <w:snapToGrid w:val="0"/>
          <w:color w:val="000000"/>
          <w:kern w:val="0"/>
          <w:sz w:val="24"/>
        </w:rPr>
        <w:t>15.1 政府采购合同实施或与政府采购合同有关的一切争议应通过双方友好解决。如自协商开始之日起15日内得不到解决，双方应将争议提交同级政府采购监督管理部门调解。调解不成的，</w:t>
      </w:r>
      <w:r>
        <w:rPr>
          <w:rFonts w:hint="eastAsia" w:ascii="宋体" w:hAnsi="宋体" w:cs="宋体"/>
          <w:color w:val="000000"/>
          <w:sz w:val="24"/>
        </w:rPr>
        <w:t>将向委托方所在地仲裁机构提起仲裁或者向委托方所在地人民法院提起诉讼。</w:t>
      </w:r>
    </w:p>
    <w:p>
      <w:pPr>
        <w:adjustRightInd w:val="0"/>
        <w:snapToGrid w:val="0"/>
        <w:spacing w:line="360" w:lineRule="auto"/>
        <w:ind w:firstLine="480" w:firstLineChars="200"/>
        <w:rPr>
          <w:rFonts w:hint="eastAsia" w:ascii="宋体" w:hAnsi="宋体" w:cs="宋体"/>
          <w:snapToGrid w:val="0"/>
          <w:color w:val="000000"/>
          <w:kern w:val="0"/>
          <w:sz w:val="24"/>
        </w:rPr>
      </w:pPr>
      <w:r>
        <w:rPr>
          <w:rFonts w:hint="eastAsia" w:ascii="宋体" w:hAnsi="宋体" w:cs="宋体"/>
          <w:snapToGrid w:val="0"/>
          <w:color w:val="000000"/>
          <w:kern w:val="0"/>
          <w:sz w:val="24"/>
        </w:rPr>
        <w:t>15.2 仲裁裁决为最终裁决，对双方均有约束力。当事人一方在规定时间内不履行仲裁机构裁决的，另一方可申请人民法院强制执行。</w:t>
      </w:r>
    </w:p>
    <w:p>
      <w:pPr>
        <w:adjustRightInd w:val="0"/>
        <w:snapToGrid w:val="0"/>
        <w:spacing w:line="360" w:lineRule="auto"/>
        <w:ind w:firstLine="480" w:firstLineChars="200"/>
        <w:rPr>
          <w:rFonts w:hint="eastAsia" w:ascii="宋体" w:hAnsi="宋体" w:cs="宋体"/>
          <w:snapToGrid w:val="0"/>
          <w:color w:val="000000"/>
          <w:kern w:val="0"/>
          <w:sz w:val="24"/>
        </w:rPr>
      </w:pPr>
      <w:r>
        <w:rPr>
          <w:rFonts w:hint="eastAsia" w:ascii="宋体" w:hAnsi="宋体" w:cs="宋体"/>
          <w:snapToGrid w:val="0"/>
          <w:color w:val="000000"/>
          <w:kern w:val="0"/>
          <w:sz w:val="24"/>
        </w:rPr>
        <w:t>15.3 仲裁（或诉讼）费用除仲裁机关（或人民法院）另有裁决外，应由败诉方负担。</w:t>
      </w:r>
    </w:p>
    <w:p>
      <w:pPr>
        <w:adjustRightInd w:val="0"/>
        <w:snapToGrid w:val="0"/>
        <w:spacing w:line="360" w:lineRule="auto"/>
        <w:ind w:firstLine="480" w:firstLineChars="200"/>
        <w:rPr>
          <w:rFonts w:hint="eastAsia" w:ascii="宋体" w:hAnsi="宋体" w:cs="宋体"/>
          <w:snapToGrid w:val="0"/>
          <w:color w:val="000000"/>
          <w:kern w:val="0"/>
          <w:sz w:val="24"/>
        </w:rPr>
      </w:pPr>
      <w:r>
        <w:rPr>
          <w:rFonts w:hint="eastAsia" w:ascii="宋体" w:hAnsi="宋体" w:cs="宋体"/>
          <w:snapToGrid w:val="0"/>
          <w:color w:val="000000"/>
          <w:kern w:val="0"/>
          <w:sz w:val="24"/>
        </w:rPr>
        <w:t>15.4 在仲裁（或诉讼）期间，除正在进行仲裁（或诉讼）的部分外，政府采购合同其他部分继续执行。</w:t>
      </w:r>
      <w:bookmarkEnd w:id="10"/>
      <w:bookmarkEnd w:id="11"/>
    </w:p>
    <w:p>
      <w:pPr>
        <w:adjustRightInd w:val="0"/>
        <w:snapToGrid w:val="0"/>
        <w:spacing w:line="360" w:lineRule="auto"/>
        <w:ind w:firstLine="482" w:firstLineChars="200"/>
        <w:rPr>
          <w:rFonts w:hint="eastAsia" w:ascii="宋体" w:hAnsi="宋体" w:cs="宋体"/>
          <w:b/>
          <w:sz w:val="24"/>
        </w:rPr>
      </w:pPr>
      <w:r>
        <w:rPr>
          <w:rFonts w:hint="eastAsia" w:ascii="宋体" w:hAnsi="宋体" w:cs="宋体"/>
          <w:b/>
          <w:sz w:val="24"/>
        </w:rPr>
        <w:t>16. 违约终止政府采购合同</w:t>
      </w:r>
    </w:p>
    <w:p>
      <w:pPr>
        <w:adjustRightInd w:val="0"/>
        <w:snapToGrid w:val="0"/>
        <w:spacing w:line="360" w:lineRule="auto"/>
        <w:ind w:firstLine="480" w:firstLineChars="200"/>
        <w:rPr>
          <w:rFonts w:hint="eastAsia" w:ascii="宋体" w:hAnsi="宋体" w:cs="宋体"/>
          <w:snapToGrid w:val="0"/>
          <w:color w:val="000000"/>
          <w:kern w:val="0"/>
          <w:sz w:val="24"/>
        </w:rPr>
      </w:pPr>
      <w:bookmarkStart w:id="12" w:name="_Toc80458944"/>
      <w:bookmarkStart w:id="13" w:name="_Toc80502601"/>
      <w:r>
        <w:rPr>
          <w:rFonts w:hint="eastAsia" w:ascii="宋体" w:hAnsi="宋体" w:cs="宋体"/>
          <w:snapToGrid w:val="0"/>
          <w:color w:val="000000"/>
          <w:kern w:val="0"/>
          <w:sz w:val="24"/>
        </w:rPr>
        <w:t>16.1 在受托方违约的情况下，委托方经同级政府采购监督管理部门审批后，可向受托方发出书面通知书，提出终止部分或全部政府采购合同，同时保留向受托方追诉的权利。</w:t>
      </w:r>
    </w:p>
    <w:p>
      <w:pPr>
        <w:adjustRightInd w:val="0"/>
        <w:snapToGrid w:val="0"/>
        <w:spacing w:line="360" w:lineRule="auto"/>
        <w:ind w:firstLine="480" w:firstLineChars="200"/>
        <w:rPr>
          <w:rFonts w:hint="eastAsia" w:ascii="宋体" w:hAnsi="宋体" w:cs="宋体"/>
          <w:snapToGrid w:val="0"/>
          <w:color w:val="000000"/>
          <w:kern w:val="0"/>
          <w:sz w:val="24"/>
        </w:rPr>
      </w:pPr>
      <w:r>
        <w:rPr>
          <w:rFonts w:hint="eastAsia" w:ascii="宋体" w:hAnsi="宋体" w:cs="宋体"/>
          <w:snapToGrid w:val="0"/>
          <w:color w:val="000000"/>
          <w:kern w:val="0"/>
          <w:sz w:val="24"/>
        </w:rPr>
        <w:t>16.2 如果在委托方根据本合同条款第16.1条规定，终止全部或部分政府采购合同后，应当遵循诚实信用原则，以同级政府采购监督管理机关同意的方式，购买与未提供的服务类似的服务，受托方应承担委托方购买类似服务而产生的额外支出。部分解除政府采购合同的，受托方应继续履行政府采购合同中未解除的部分。</w:t>
      </w:r>
      <w:bookmarkEnd w:id="12"/>
      <w:bookmarkEnd w:id="13"/>
    </w:p>
    <w:p>
      <w:pPr>
        <w:adjustRightInd w:val="0"/>
        <w:snapToGrid w:val="0"/>
        <w:spacing w:line="360" w:lineRule="auto"/>
        <w:ind w:firstLine="482" w:firstLineChars="200"/>
        <w:rPr>
          <w:rFonts w:hint="eastAsia" w:ascii="宋体" w:hAnsi="宋体" w:cs="宋体"/>
          <w:b/>
          <w:sz w:val="24"/>
        </w:rPr>
      </w:pPr>
      <w:r>
        <w:rPr>
          <w:rFonts w:hint="eastAsia" w:ascii="宋体" w:hAnsi="宋体" w:cs="宋体"/>
          <w:b/>
          <w:sz w:val="24"/>
        </w:rPr>
        <w:t>17. 破产终止政府采购合同</w:t>
      </w:r>
    </w:p>
    <w:p>
      <w:pPr>
        <w:adjustRightInd w:val="0"/>
        <w:snapToGrid w:val="0"/>
        <w:spacing w:line="360" w:lineRule="auto"/>
        <w:ind w:firstLine="480" w:firstLineChars="200"/>
        <w:rPr>
          <w:rFonts w:hint="eastAsia" w:ascii="宋体" w:hAnsi="宋体" w:cs="宋体"/>
          <w:snapToGrid w:val="0"/>
          <w:color w:val="000000"/>
          <w:kern w:val="0"/>
          <w:sz w:val="24"/>
        </w:rPr>
      </w:pPr>
      <w:bookmarkStart w:id="14" w:name="_Toc80458945"/>
      <w:bookmarkStart w:id="15" w:name="_Toc80502602"/>
      <w:r>
        <w:rPr>
          <w:rFonts w:hint="eastAsia" w:ascii="宋体" w:hAnsi="宋体" w:cs="宋体"/>
          <w:snapToGrid w:val="0"/>
          <w:color w:val="000000"/>
          <w:kern w:val="0"/>
          <w:sz w:val="24"/>
        </w:rPr>
        <w:t>如果受托方破产或无清偿能力时，委托方经报同级政府采购监督管理部门审批后，可在任何时候以书面形式通知受托方，提出终止政府采购合同而不给受托方补偿。该政府采购合同的终止将不损害或影响委托方已经采取或将要采取的任何行动或补救措施的权利。</w:t>
      </w:r>
      <w:bookmarkEnd w:id="14"/>
      <w:bookmarkEnd w:id="15"/>
    </w:p>
    <w:p>
      <w:pPr>
        <w:adjustRightInd w:val="0"/>
        <w:snapToGrid w:val="0"/>
        <w:spacing w:line="360" w:lineRule="auto"/>
        <w:ind w:firstLine="482" w:firstLineChars="200"/>
        <w:rPr>
          <w:rFonts w:hint="eastAsia" w:ascii="宋体" w:hAnsi="宋体" w:cs="宋体"/>
          <w:b/>
          <w:sz w:val="24"/>
        </w:rPr>
      </w:pPr>
      <w:r>
        <w:rPr>
          <w:rFonts w:hint="eastAsia" w:ascii="宋体" w:hAnsi="宋体" w:cs="宋体"/>
          <w:b/>
          <w:sz w:val="24"/>
        </w:rPr>
        <w:t>18. 转让和分包</w:t>
      </w:r>
    </w:p>
    <w:p>
      <w:pPr>
        <w:adjustRightInd w:val="0"/>
        <w:snapToGrid w:val="0"/>
        <w:spacing w:line="360" w:lineRule="auto"/>
        <w:ind w:firstLine="480" w:firstLineChars="200"/>
        <w:rPr>
          <w:rFonts w:hint="eastAsia" w:ascii="宋体" w:hAnsi="宋体" w:cs="宋体"/>
          <w:snapToGrid w:val="0"/>
          <w:color w:val="000000"/>
          <w:kern w:val="0"/>
          <w:sz w:val="24"/>
        </w:rPr>
      </w:pPr>
      <w:bookmarkStart w:id="16" w:name="_Toc80502603"/>
      <w:bookmarkStart w:id="17" w:name="_Toc80458946"/>
      <w:r>
        <w:rPr>
          <w:rFonts w:hint="eastAsia" w:ascii="宋体" w:hAnsi="宋体" w:cs="宋体"/>
          <w:snapToGrid w:val="0"/>
          <w:color w:val="000000"/>
          <w:kern w:val="0"/>
          <w:sz w:val="24"/>
        </w:rPr>
        <w:t>18.1 政府采购合同不能擅自转让或分包。</w:t>
      </w:r>
    </w:p>
    <w:p>
      <w:pPr>
        <w:adjustRightInd w:val="0"/>
        <w:snapToGrid w:val="0"/>
        <w:spacing w:line="360" w:lineRule="auto"/>
        <w:ind w:firstLine="480" w:firstLineChars="200"/>
        <w:rPr>
          <w:rFonts w:hint="eastAsia" w:ascii="宋体" w:hAnsi="宋体" w:cs="宋体"/>
          <w:snapToGrid w:val="0"/>
          <w:color w:val="000000"/>
          <w:kern w:val="0"/>
          <w:sz w:val="24"/>
        </w:rPr>
      </w:pPr>
      <w:r>
        <w:rPr>
          <w:rFonts w:hint="eastAsia" w:ascii="宋体" w:hAnsi="宋体" w:cs="宋体"/>
          <w:snapToGrid w:val="0"/>
          <w:color w:val="000000"/>
          <w:kern w:val="0"/>
          <w:sz w:val="24"/>
        </w:rPr>
        <w:t>18.2 经委托方和同级政府采购监督管理部门事先书面同意，受托方可以将政府采购合同项下非主体、非关键性工作分包给他人完成。接受分包的人应当具备相应的资格条件，并不得再次分包。分包后不能终止受托方履行政府采购合同的责任和义务，接受分包的人与受托方共同对委托方连带承担政府采购合同的责任和义务。</w:t>
      </w:r>
    </w:p>
    <w:p>
      <w:pPr>
        <w:adjustRightInd w:val="0"/>
        <w:snapToGrid w:val="0"/>
        <w:spacing w:line="360" w:lineRule="auto"/>
        <w:ind w:firstLine="482" w:firstLineChars="200"/>
        <w:rPr>
          <w:rFonts w:hint="eastAsia" w:ascii="宋体" w:hAnsi="宋体" w:cs="宋体"/>
          <w:b/>
          <w:sz w:val="24"/>
        </w:rPr>
      </w:pPr>
      <w:r>
        <w:rPr>
          <w:rFonts w:hint="eastAsia" w:ascii="宋体" w:hAnsi="宋体" w:cs="宋体"/>
          <w:b/>
          <w:sz w:val="24"/>
        </w:rPr>
        <w:t>19. 合同修改</w:t>
      </w:r>
    </w:p>
    <w:p>
      <w:pPr>
        <w:adjustRightInd w:val="0"/>
        <w:snapToGrid w:val="0"/>
        <w:spacing w:line="360" w:lineRule="auto"/>
        <w:ind w:firstLine="480" w:firstLineChars="200"/>
        <w:rPr>
          <w:rFonts w:hint="eastAsia" w:ascii="宋体" w:hAnsi="宋体" w:cs="宋体"/>
          <w:snapToGrid w:val="0"/>
          <w:color w:val="000000"/>
          <w:kern w:val="0"/>
          <w:sz w:val="24"/>
        </w:rPr>
      </w:pPr>
      <w:r>
        <w:rPr>
          <w:rFonts w:hint="eastAsia" w:ascii="宋体" w:hAnsi="宋体" w:cs="宋体"/>
          <w:snapToGrid w:val="0"/>
          <w:color w:val="000000"/>
          <w:kern w:val="0"/>
          <w:sz w:val="24"/>
        </w:rPr>
        <w:t>委托方和受托方都不得擅自变更政府采购合同，但继续履行将损害国家和社会公共利益的除外。如必须对政府采购合同条款进行修改时，当事人双方须共同签署书面文件，作为政府采购合同的补充，并报同级政府采购监督管理部门备案。</w:t>
      </w:r>
    </w:p>
    <w:p>
      <w:pPr>
        <w:adjustRightInd w:val="0"/>
        <w:snapToGrid w:val="0"/>
        <w:spacing w:line="360" w:lineRule="auto"/>
        <w:ind w:firstLine="482" w:firstLineChars="200"/>
        <w:rPr>
          <w:rFonts w:hint="eastAsia" w:ascii="宋体" w:hAnsi="宋体" w:cs="宋体"/>
          <w:b/>
          <w:sz w:val="24"/>
        </w:rPr>
      </w:pPr>
      <w:r>
        <w:rPr>
          <w:rFonts w:hint="eastAsia" w:ascii="宋体" w:hAnsi="宋体" w:cs="宋体"/>
          <w:b/>
          <w:sz w:val="24"/>
        </w:rPr>
        <w:t>20. 通知</w:t>
      </w:r>
    </w:p>
    <w:p>
      <w:pPr>
        <w:adjustRightInd w:val="0"/>
        <w:snapToGrid w:val="0"/>
        <w:spacing w:line="360" w:lineRule="auto"/>
        <w:ind w:firstLine="480" w:firstLineChars="200"/>
        <w:rPr>
          <w:rFonts w:hint="eastAsia" w:ascii="宋体" w:hAnsi="宋体" w:cs="宋体"/>
          <w:snapToGrid w:val="0"/>
          <w:color w:val="000000"/>
          <w:kern w:val="0"/>
          <w:sz w:val="24"/>
        </w:rPr>
      </w:pPr>
      <w:r>
        <w:rPr>
          <w:rFonts w:hint="eastAsia" w:ascii="宋体" w:hAnsi="宋体" w:cs="宋体"/>
          <w:snapToGrid w:val="0"/>
          <w:color w:val="000000"/>
          <w:kern w:val="0"/>
          <w:sz w:val="24"/>
        </w:rPr>
        <w:t>政府采购合同一方给另一方的通知都应以书面形式发送至规定的对方地址。通知以送达日期或通知书规定的生效日期为生效日期，两者中以晚的一个日期为准。</w:t>
      </w:r>
      <w:bookmarkEnd w:id="16"/>
      <w:bookmarkEnd w:id="17"/>
    </w:p>
    <w:p>
      <w:pPr>
        <w:adjustRightInd w:val="0"/>
        <w:snapToGrid w:val="0"/>
        <w:spacing w:line="360" w:lineRule="auto"/>
        <w:ind w:firstLine="482" w:firstLineChars="200"/>
        <w:rPr>
          <w:rFonts w:hint="eastAsia" w:ascii="宋体" w:hAnsi="宋体" w:cs="宋体"/>
          <w:b/>
          <w:sz w:val="24"/>
        </w:rPr>
      </w:pPr>
      <w:r>
        <w:rPr>
          <w:rFonts w:hint="eastAsia" w:ascii="宋体" w:hAnsi="宋体" w:cs="宋体"/>
          <w:b/>
          <w:sz w:val="24"/>
        </w:rPr>
        <w:t>21. 适用法律</w:t>
      </w:r>
    </w:p>
    <w:p>
      <w:pPr>
        <w:tabs>
          <w:tab w:val="left" w:pos="3600"/>
        </w:tabs>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政府采购合同应按照中华人民共和国的现行法律进行解释。</w:t>
      </w:r>
    </w:p>
    <w:p>
      <w:pPr>
        <w:tabs>
          <w:tab w:val="left" w:pos="3600"/>
        </w:tabs>
        <w:snapToGrid w:val="0"/>
        <w:spacing w:line="360" w:lineRule="auto"/>
        <w:ind w:firstLine="482" w:firstLineChars="200"/>
        <w:rPr>
          <w:rFonts w:hint="eastAsia" w:ascii="宋体" w:hAnsi="宋体" w:cs="宋体"/>
          <w:b/>
          <w:sz w:val="24"/>
        </w:rPr>
      </w:pPr>
      <w:r>
        <w:rPr>
          <w:rFonts w:hint="eastAsia" w:ascii="宋体" w:hAnsi="宋体" w:cs="宋体"/>
          <w:b/>
          <w:sz w:val="24"/>
        </w:rPr>
        <w:t>22. 合同生效</w:t>
      </w:r>
    </w:p>
    <w:p>
      <w:pPr>
        <w:adjustRightInd w:val="0"/>
        <w:snapToGrid w:val="0"/>
        <w:spacing w:line="360" w:lineRule="auto"/>
        <w:ind w:firstLine="480" w:firstLineChars="200"/>
        <w:rPr>
          <w:rFonts w:hint="eastAsia" w:ascii="宋体" w:hAnsi="宋体" w:cs="宋体"/>
          <w:snapToGrid w:val="0"/>
          <w:color w:val="000000"/>
          <w:kern w:val="0"/>
          <w:sz w:val="24"/>
        </w:rPr>
      </w:pPr>
      <w:bookmarkStart w:id="18" w:name="_Toc80458948"/>
      <w:bookmarkStart w:id="19" w:name="_Toc80502605"/>
      <w:r>
        <w:rPr>
          <w:rFonts w:hint="eastAsia" w:ascii="宋体" w:hAnsi="宋体" w:cs="宋体"/>
          <w:snapToGrid w:val="0"/>
          <w:color w:val="000000"/>
          <w:kern w:val="0"/>
          <w:sz w:val="24"/>
        </w:rPr>
        <w:t>22.1 政府采购合同内容的确定应以采购文件和投标文件为基础，不得违背其实质性内容。政府采购合同自签订之日起七个工作日内，委托方应当将政府采购合同副本报同级政府采购监督管理部门备案。政府采购合同将在委托和受托双方签字盖章后开始生效。</w:t>
      </w:r>
    </w:p>
    <w:p>
      <w:pPr>
        <w:adjustRightInd w:val="0"/>
        <w:snapToGrid w:val="0"/>
        <w:spacing w:line="360" w:lineRule="auto"/>
        <w:ind w:firstLine="480" w:firstLineChars="200"/>
        <w:rPr>
          <w:rFonts w:hint="eastAsia" w:ascii="宋体" w:hAnsi="宋体" w:cs="宋体"/>
          <w:snapToGrid w:val="0"/>
          <w:color w:val="000000"/>
          <w:kern w:val="0"/>
          <w:sz w:val="24"/>
        </w:rPr>
      </w:pPr>
      <w:r>
        <w:rPr>
          <w:rFonts w:hint="eastAsia" w:ascii="宋体" w:hAnsi="宋体" w:cs="宋体"/>
          <w:snapToGrid w:val="0"/>
          <w:color w:val="000000"/>
          <w:kern w:val="0"/>
          <w:sz w:val="24"/>
        </w:rPr>
        <w:t>22.2 政府采购合同一式四份，以中文书就，具同等法律效力。委托和受托双方、同级政府采购监督管理部门和集中采购机构各执一份。</w:t>
      </w:r>
      <w:bookmarkEnd w:id="18"/>
      <w:bookmarkEnd w:id="19"/>
    </w:p>
    <w:p>
      <w:pPr>
        <w:adjustRightInd w:val="0"/>
        <w:snapToGrid w:val="0"/>
        <w:spacing w:line="360" w:lineRule="auto"/>
        <w:ind w:firstLine="482" w:firstLineChars="200"/>
        <w:rPr>
          <w:rFonts w:hint="eastAsia" w:ascii="宋体" w:hAnsi="宋体" w:cs="宋体"/>
          <w:b/>
          <w:sz w:val="24"/>
        </w:rPr>
      </w:pPr>
      <w:r>
        <w:rPr>
          <w:rFonts w:hint="eastAsia" w:ascii="宋体" w:hAnsi="宋体" w:cs="宋体"/>
          <w:b/>
          <w:sz w:val="24"/>
        </w:rPr>
        <w:t>23. 补充条款</w:t>
      </w:r>
    </w:p>
    <w:p>
      <w:pPr>
        <w:snapToGrid w:val="0"/>
        <w:spacing w:line="360" w:lineRule="auto"/>
        <w:ind w:firstLine="470" w:firstLineChars="196"/>
        <w:rPr>
          <w:rFonts w:hint="eastAsia" w:ascii="宋体" w:hAnsi="宋体" w:cs="宋体"/>
          <w:sz w:val="24"/>
        </w:rPr>
      </w:pPr>
      <w:r>
        <w:rPr>
          <w:rFonts w:hint="eastAsia" w:ascii="宋体" w:hAnsi="宋体" w:cs="宋体"/>
          <w:snapToGrid w:val="0"/>
          <w:color w:val="000000"/>
          <w:kern w:val="0"/>
          <w:sz w:val="24"/>
        </w:rPr>
        <w:t>如需修改或补充政府采购合同内容，经协商，双方可签署书面修改或补充协议，该协议将作为政府采购合同的一个组成部分。</w:t>
      </w:r>
    </w:p>
    <w:p>
      <w:pPr>
        <w:pStyle w:val="4"/>
        <w:keepLines w:val="0"/>
        <w:spacing w:line="360" w:lineRule="auto"/>
        <w:rPr>
          <w:rFonts w:hint="eastAsia" w:ascii="宋体" w:hAnsi="宋体" w:cs="宋体"/>
          <w:bCs w:val="0"/>
          <w:sz w:val="24"/>
          <w:szCs w:val="24"/>
        </w:rPr>
      </w:pPr>
      <w:r>
        <w:rPr>
          <w:rFonts w:hint="eastAsia" w:ascii="宋体" w:hAnsi="宋体" w:cs="宋体"/>
          <w:bCs w:val="0"/>
          <w:sz w:val="24"/>
          <w:szCs w:val="24"/>
        </w:rPr>
        <w:t>合同特殊条款</w:t>
      </w:r>
    </w:p>
    <w:p>
      <w:pPr>
        <w:pStyle w:val="4"/>
        <w:keepLines w:val="0"/>
        <w:spacing w:line="360" w:lineRule="auto"/>
        <w:ind w:firstLine="480" w:firstLineChars="200"/>
        <w:rPr>
          <w:rFonts w:hint="eastAsia" w:ascii="宋体" w:hAnsi="宋体" w:cs="宋体"/>
          <w:b w:val="0"/>
          <w:bCs w:val="0"/>
          <w:sz w:val="24"/>
          <w:szCs w:val="24"/>
        </w:rPr>
      </w:pPr>
      <w:r>
        <w:rPr>
          <w:rFonts w:hint="eastAsia" w:ascii="宋体" w:hAnsi="宋体" w:cs="宋体"/>
          <w:b w:val="0"/>
          <w:bCs w:val="0"/>
          <w:sz w:val="24"/>
          <w:szCs w:val="24"/>
        </w:rPr>
        <w:t>（具体条款由甲乙双方根据该项目的特殊性协商约定）略。</w:t>
      </w:r>
    </w:p>
    <w:p>
      <w:pPr>
        <w:pStyle w:val="4"/>
        <w:keepLines w:val="0"/>
        <w:spacing w:line="360" w:lineRule="auto"/>
        <w:ind w:firstLine="480" w:firstLineChars="200"/>
        <w:rPr>
          <w:rFonts w:hint="eastAsia" w:ascii="宋体" w:hAnsi="宋体" w:cs="宋体"/>
          <w:b w:val="0"/>
          <w:bCs w:val="0"/>
          <w:sz w:val="24"/>
          <w:szCs w:val="24"/>
        </w:rPr>
      </w:pPr>
      <w:r>
        <w:rPr>
          <w:rFonts w:hint="eastAsia" w:ascii="宋体" w:hAnsi="宋体" w:cs="宋体"/>
          <w:b w:val="0"/>
          <w:bCs w:val="0"/>
          <w:sz w:val="24"/>
          <w:szCs w:val="24"/>
        </w:rPr>
        <w:t>合同特殊条款是合同一般条款的补充和修改。如果两者之间有抵触，应以特殊条款为准。</w:t>
      </w:r>
    </w:p>
    <w:p>
      <w:pPr>
        <w:spacing w:line="360" w:lineRule="auto"/>
        <w:rPr>
          <w:rFonts w:hint="eastAsia" w:ascii="宋体" w:hAnsi="宋体" w:cs="宋体"/>
          <w:sz w:val="24"/>
        </w:rPr>
      </w:pPr>
    </w:p>
    <w:p>
      <w:pPr>
        <w:spacing w:line="360" w:lineRule="auto"/>
        <w:jc w:val="center"/>
        <w:rPr>
          <w:rFonts w:hint="eastAsia" w:ascii="宋体" w:hAnsi="宋体" w:cs="宋体"/>
          <w:b/>
          <w:sz w:val="36"/>
          <w:szCs w:val="36"/>
        </w:rPr>
      </w:pPr>
      <w:bookmarkStart w:id="20" w:name="_Toc179456567"/>
      <w:bookmarkStart w:id="21" w:name="_Toc181344362"/>
      <w:bookmarkStart w:id="22" w:name="_Toc181348172"/>
      <w:bookmarkStart w:id="23" w:name="_Toc267574171"/>
      <w:bookmarkStart w:id="24" w:name="_Toc270946238"/>
    </w:p>
    <w:p>
      <w:pPr>
        <w:spacing w:line="360" w:lineRule="auto"/>
        <w:jc w:val="center"/>
        <w:rPr>
          <w:rFonts w:hint="eastAsia" w:ascii="宋体" w:hAnsi="宋体" w:cs="宋体"/>
          <w:b/>
          <w:sz w:val="36"/>
          <w:szCs w:val="36"/>
        </w:rPr>
      </w:pPr>
    </w:p>
    <w:p>
      <w:pPr>
        <w:spacing w:line="360" w:lineRule="auto"/>
        <w:jc w:val="center"/>
        <w:rPr>
          <w:rFonts w:hint="eastAsia" w:ascii="宋体" w:hAnsi="宋体" w:cs="宋体"/>
          <w:b/>
          <w:sz w:val="36"/>
          <w:szCs w:val="36"/>
        </w:rPr>
      </w:pPr>
      <w:r>
        <w:rPr>
          <w:rFonts w:hint="eastAsia" w:ascii="宋体" w:hAnsi="宋体" w:cs="宋体"/>
          <w:b/>
          <w:sz w:val="36"/>
          <w:szCs w:val="36"/>
        </w:rPr>
        <w:t>政府采购合同格式</w:t>
      </w:r>
    </w:p>
    <w:bookmarkEnd w:id="20"/>
    <w:bookmarkEnd w:id="21"/>
    <w:bookmarkEnd w:id="22"/>
    <w:bookmarkEnd w:id="23"/>
    <w:bookmarkEnd w:id="24"/>
    <w:p>
      <w:pPr>
        <w:spacing w:line="360" w:lineRule="auto"/>
        <w:jc w:val="center"/>
        <w:rPr>
          <w:rFonts w:hint="eastAsia" w:ascii="宋体" w:hAnsi="宋体" w:eastAsia="宋体" w:cs="宋体"/>
          <w:lang w:eastAsia="zh-CN"/>
        </w:rPr>
        <w:sectPr>
          <w:footerReference r:id="rId5" w:type="default"/>
          <w:pgSz w:w="11906" w:h="16838"/>
          <w:pgMar w:top="1440" w:right="1486" w:bottom="1167" w:left="138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宋体" w:hAnsi="宋体" w:cs="宋体"/>
          <w:b/>
          <w:bCs/>
          <w:sz w:val="28"/>
          <w:szCs w:val="28"/>
        </w:rPr>
        <w:t>（以正式签订合同为准</w:t>
      </w:r>
      <w:r>
        <w:rPr>
          <w:rFonts w:hint="eastAsia" w:ascii="宋体" w:hAnsi="宋体" w:cs="宋体"/>
          <w:b/>
          <w:bCs/>
          <w:sz w:val="28"/>
          <w:szCs w:val="28"/>
          <w:lang w:eastAsia="zh-CN"/>
        </w:rPr>
        <w:t>）</w:t>
      </w:r>
    </w:p>
    <w:p>
      <w:pPr>
        <w:pStyle w:val="4"/>
        <w:keepNext/>
        <w:keepLines/>
        <w:pageBreakBefore w:val="0"/>
        <w:widowControl w:val="0"/>
        <w:kinsoku/>
        <w:wordWrap/>
        <w:overflowPunct/>
        <w:topLinePunct w:val="0"/>
        <w:autoSpaceDE/>
        <w:autoSpaceDN/>
        <w:bidi w:val="0"/>
        <w:adjustRightInd/>
        <w:snapToGrid/>
        <w:spacing w:before="0" w:line="240" w:lineRule="auto"/>
        <w:jc w:val="center"/>
        <w:textAlignment w:val="auto"/>
        <w:outlineLvl w:val="0"/>
        <w:rPr>
          <w:rFonts w:hint="eastAsia" w:ascii="黑体" w:hAnsi="黑体" w:eastAsia="黑体" w:cs="宋体"/>
          <w:highlight w:val="yellow"/>
        </w:rPr>
      </w:pPr>
      <w:bookmarkStart w:id="25" w:name="_Toc119506536"/>
      <w:bookmarkStart w:id="26" w:name="_Toc128361294"/>
      <w:bookmarkStart w:id="27" w:name="_Toc396313425"/>
      <w:bookmarkStart w:id="28" w:name="_Toc119549390"/>
      <w:bookmarkStart w:id="29" w:name="_Toc256157469"/>
      <w:r>
        <w:rPr>
          <w:rFonts w:hint="eastAsia" w:ascii="宋体" w:hAnsi="宋体" w:eastAsia="宋体" w:cs="宋体"/>
          <w:b/>
          <w:bCs w:val="0"/>
          <w:color w:val="333333"/>
          <w:kern w:val="0"/>
          <w:sz w:val="32"/>
          <w:szCs w:val="32"/>
          <w:lang w:val="en-US" w:eastAsia="zh-CN" w:bidi="ar-SA"/>
        </w:rPr>
        <w:t>第五章</w:t>
      </w:r>
      <w:r>
        <w:rPr>
          <w:rFonts w:hint="eastAsia" w:ascii="黑体" w:hAnsi="黑体" w:eastAsia="黑体" w:cs="宋体"/>
        </w:rPr>
        <w:t xml:space="preserve">  </w:t>
      </w:r>
      <w:r>
        <w:rPr>
          <w:rFonts w:hint="eastAsia" w:ascii="宋体" w:hAnsi="宋体" w:eastAsia="宋体" w:cs="宋体"/>
          <w:b/>
          <w:bCs w:val="0"/>
          <w:color w:val="333333"/>
          <w:kern w:val="0"/>
          <w:sz w:val="32"/>
          <w:szCs w:val="32"/>
          <w:lang w:val="en-US" w:eastAsia="zh-CN" w:bidi="ar-SA"/>
        </w:rPr>
        <w:t>工程技术资料</w:t>
      </w:r>
      <w:bookmarkEnd w:id="25"/>
      <w:bookmarkEnd w:id="26"/>
      <w:bookmarkEnd w:id="27"/>
      <w:bookmarkEnd w:id="28"/>
      <w:bookmarkEnd w:id="29"/>
    </w:p>
    <w:p>
      <w:pPr>
        <w:spacing w:line="360" w:lineRule="auto"/>
        <w:ind w:firstLine="480" w:firstLineChars="200"/>
        <w:rPr>
          <w:rFonts w:hint="eastAsia" w:ascii="宋体" w:hAnsi="宋体" w:cs="宋体"/>
          <w:sz w:val="24"/>
        </w:rPr>
      </w:pPr>
      <w:bookmarkStart w:id="30" w:name="_Toc119549392"/>
      <w:bookmarkStart w:id="31" w:name="_Toc119506538"/>
      <w:bookmarkStart w:id="32" w:name="_Toc256157471"/>
      <w:bookmarkStart w:id="33" w:name="_Toc128361296"/>
      <w:bookmarkStart w:id="34" w:name="_Toc109013057"/>
      <w:bookmarkStart w:id="35" w:name="_Toc109010398"/>
      <w:r>
        <w:rPr>
          <w:rFonts w:hint="eastAsia" w:ascii="宋体" w:hAnsi="宋体" w:cs="宋体"/>
          <w:sz w:val="24"/>
        </w:rPr>
        <w:t>1. 工程概况</w:t>
      </w:r>
      <w:bookmarkEnd w:id="30"/>
      <w:bookmarkEnd w:id="31"/>
      <w:bookmarkEnd w:id="32"/>
      <w:bookmarkEnd w:id="33"/>
    </w:p>
    <w:p>
      <w:pPr>
        <w:pStyle w:val="24"/>
        <w:tabs>
          <w:tab w:val="left" w:pos="308"/>
        </w:tabs>
        <w:snapToGrid w:val="0"/>
        <w:spacing w:before="0" w:beforeAutospacing="0" w:after="0" w:afterAutospacing="0" w:line="360" w:lineRule="auto"/>
        <w:ind w:firstLine="464" w:firstLineChars="200"/>
        <w:rPr>
          <w:rFonts w:hint="default"/>
          <w:spacing w:val="-4"/>
          <w:kern w:val="2"/>
        </w:rPr>
      </w:pPr>
      <w:r>
        <w:rPr>
          <w:spacing w:val="-4"/>
          <w:kern w:val="2"/>
        </w:rPr>
        <w:t>项目名称：</w:t>
      </w:r>
      <w:r>
        <w:rPr>
          <w:rFonts w:hint="eastAsia"/>
          <w:spacing w:val="-4"/>
          <w:kern w:val="2"/>
          <w:lang w:eastAsia="zh-CN"/>
        </w:rPr>
        <w:t>2018年长葛市社区规范化建设设计项目（二次）</w:t>
      </w:r>
    </w:p>
    <w:p>
      <w:pPr>
        <w:pStyle w:val="24"/>
        <w:tabs>
          <w:tab w:val="left" w:pos="308"/>
        </w:tabs>
        <w:snapToGrid w:val="0"/>
        <w:spacing w:before="0" w:beforeAutospacing="0" w:after="0" w:afterAutospacing="0" w:line="360" w:lineRule="auto"/>
        <w:ind w:firstLine="464" w:firstLineChars="200"/>
        <w:rPr>
          <w:rFonts w:hint="default"/>
          <w:spacing w:val="-4"/>
          <w:kern w:val="2"/>
          <w:lang w:val="en-US" w:eastAsia="zh-CN"/>
        </w:rPr>
      </w:pPr>
      <w:r>
        <w:rPr>
          <w:rFonts w:hint="eastAsia"/>
          <w:spacing w:val="-4"/>
          <w:kern w:val="2"/>
          <w:lang w:val="en-US" w:eastAsia="zh-CN"/>
        </w:rPr>
        <w:t>服务期限：一标段：30日历天；二标段：15日历天。</w:t>
      </w:r>
    </w:p>
    <w:p>
      <w:pPr>
        <w:pStyle w:val="24"/>
        <w:tabs>
          <w:tab w:val="left" w:pos="308"/>
        </w:tabs>
        <w:snapToGrid w:val="0"/>
        <w:spacing w:before="0" w:beforeAutospacing="0" w:after="0" w:afterAutospacing="0" w:line="360" w:lineRule="auto"/>
        <w:ind w:firstLine="464" w:firstLineChars="200"/>
        <w:rPr>
          <w:spacing w:val="-4"/>
          <w:kern w:val="2"/>
        </w:rPr>
      </w:pPr>
      <w:r>
        <w:rPr>
          <w:rFonts w:hint="eastAsia"/>
          <w:spacing w:val="-4"/>
          <w:kern w:val="2"/>
        </w:rPr>
        <w:t>项目概况：和尚桥镇坡杨社区、建设路街道办事处潩水社区、金桥路街道办事处保盛社区、长兴路街道办事处坡岳社区、增福镇申店社区、大周镇后吴社区、金桥街道办事处桥北社区、坡胡镇水磨河社区及后河镇后河社区9个社区服务中心建设项目的施工图设计及后续相关服务等工作（具体内容详见招标文件）</w:t>
      </w:r>
      <w:r>
        <w:rPr>
          <w:rFonts w:hint="eastAsia"/>
          <w:spacing w:val="-4"/>
          <w:kern w:val="2"/>
          <w:lang w:val="en-US" w:eastAsia="zh-CN"/>
        </w:rPr>
        <w:t>。</w:t>
      </w:r>
    </w:p>
    <w:bookmarkEnd w:id="34"/>
    <w:bookmarkEnd w:id="35"/>
    <w:p>
      <w:pPr>
        <w:spacing w:line="360" w:lineRule="auto"/>
        <w:ind w:firstLine="480" w:firstLineChars="200"/>
        <w:jc w:val="left"/>
        <w:rPr>
          <w:rFonts w:hint="eastAsia" w:ascii="宋体" w:hAnsi="宋体" w:cs="宋体"/>
          <w:sz w:val="24"/>
        </w:rPr>
      </w:pPr>
      <w:bookmarkStart w:id="36" w:name="_Toc119549400"/>
      <w:bookmarkStart w:id="37" w:name="_Toc128361298"/>
      <w:bookmarkStart w:id="38" w:name="_Toc256157473"/>
      <w:bookmarkStart w:id="39" w:name="_Toc119506546"/>
      <w:bookmarkStart w:id="40" w:name="_Toc109013058"/>
      <w:r>
        <w:rPr>
          <w:rFonts w:hint="eastAsia" w:ascii="宋体" w:hAnsi="宋体" w:cs="宋体"/>
          <w:sz w:val="24"/>
        </w:rPr>
        <w:t>2.</w:t>
      </w:r>
      <w:bookmarkEnd w:id="36"/>
      <w:bookmarkEnd w:id="37"/>
      <w:bookmarkEnd w:id="38"/>
      <w:bookmarkEnd w:id="39"/>
      <w:bookmarkEnd w:id="40"/>
      <w:r>
        <w:rPr>
          <w:rFonts w:hint="eastAsia" w:ascii="宋体" w:hAnsi="宋体" w:cs="宋体"/>
          <w:sz w:val="24"/>
        </w:rPr>
        <w:t>设计技术要求</w:t>
      </w:r>
    </w:p>
    <w:p>
      <w:pPr>
        <w:spacing w:line="360" w:lineRule="auto"/>
        <w:ind w:firstLine="480" w:firstLineChars="200"/>
        <w:jc w:val="left"/>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.1工程设计应遵守国家有关法律法规，必须符合工程建设强制性标准，且标准和内容必须按照本工程项目的有关要求。</w:t>
      </w:r>
    </w:p>
    <w:p>
      <w:pPr>
        <w:spacing w:line="360" w:lineRule="auto"/>
        <w:ind w:firstLine="480" w:firstLineChars="200"/>
        <w:jc w:val="left"/>
        <w:rPr>
          <w:rFonts w:hint="eastAsia" w:hAnsi="宋体" w:cs="宋体"/>
          <w:sz w:val="24"/>
          <w:highlight w:val="none"/>
        </w:rPr>
      </w:pPr>
      <w:r>
        <w:rPr>
          <w:rFonts w:hint="eastAsia" w:ascii="宋体" w:hAnsi="宋体" w:cs="宋体"/>
          <w:sz w:val="24"/>
          <w:lang w:val="en-US" w:eastAsia="zh-CN"/>
        </w:rPr>
        <w:t>2</w:t>
      </w:r>
      <w:r>
        <w:rPr>
          <w:rFonts w:hint="eastAsia" w:ascii="宋体" w:hAnsi="宋体" w:cs="宋体"/>
          <w:sz w:val="24"/>
        </w:rPr>
        <w:t>.2中</w:t>
      </w:r>
      <w:r>
        <w:rPr>
          <w:rFonts w:hint="eastAsia" w:ascii="宋体" w:hAnsi="宋体" w:cs="宋体"/>
          <w:sz w:val="24"/>
          <w:highlight w:val="none"/>
        </w:rPr>
        <w:t>标单位的工作范围包括:</w:t>
      </w:r>
      <w:r>
        <w:rPr>
          <w:rFonts w:hint="eastAsia" w:hAnsi="宋体" w:cs="宋体"/>
          <w:sz w:val="24"/>
          <w:highlight w:val="none"/>
        </w:rPr>
        <w:t>①本项目的施工图设计；②负责施工过程中异常情况的设计变更处理，做好技术交底工作，直至配合完成整个项目的竣工验收。</w:t>
      </w:r>
    </w:p>
    <w:p>
      <w:pPr>
        <w:spacing w:line="360" w:lineRule="auto"/>
        <w:ind w:firstLine="480" w:firstLineChars="200"/>
        <w:jc w:val="left"/>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.3工程设计应在可研报告的基础上，完善前期工作，优化工程布置和处理措施，坚持节约资源、确保安全、提高质量利于运行和降低造价的原则，确保设计结果技术可行、经济合理。</w:t>
      </w:r>
    </w:p>
    <w:p>
      <w:pPr>
        <w:spacing w:line="360" w:lineRule="auto"/>
        <w:ind w:firstLine="480" w:firstLineChars="200"/>
        <w:jc w:val="left"/>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.4</w:t>
      </w:r>
      <w:r>
        <w:rPr>
          <w:rFonts w:hint="eastAsia" w:ascii="宋体" w:hAnsi="宋体" w:cs="宋体"/>
          <w:sz w:val="24"/>
          <w:lang w:eastAsia="zh-CN"/>
        </w:rPr>
        <w:t>供应商</w:t>
      </w:r>
      <w:r>
        <w:rPr>
          <w:rFonts w:hint="eastAsia" w:ascii="宋体" w:hAnsi="宋体" w:cs="宋体"/>
          <w:sz w:val="24"/>
        </w:rPr>
        <w:t>在其工作范围内应确保其各自独立准备的全部设计文件在中国境内外都没有且也不会侵犯任何第三方的知识产权（包括但不限于著作权、商标权、专利权）或专有技术或商业秘密；</w:t>
      </w:r>
      <w:r>
        <w:rPr>
          <w:rFonts w:hint="eastAsia" w:ascii="宋体" w:hAnsi="宋体" w:cs="宋体"/>
          <w:sz w:val="24"/>
          <w:lang w:eastAsia="zh-CN"/>
        </w:rPr>
        <w:t>供应商</w:t>
      </w:r>
      <w:r>
        <w:rPr>
          <w:rFonts w:hint="eastAsia" w:ascii="宋体" w:hAnsi="宋体" w:cs="宋体"/>
          <w:sz w:val="24"/>
        </w:rPr>
        <w:t>如果在其设计文件中使用或包含任何其他人的知识产权或专有技术或商业秘密，应保证已经获得权利人的合法、有效、充分的授权；招标人拥有中标人所提交的全部设计文件（包括设计方案、设计成果）的使用权和受益权，并使用于招标项目。</w:t>
      </w:r>
    </w:p>
    <w:p>
      <w:pPr>
        <w:spacing w:line="360" w:lineRule="auto"/>
        <w:ind w:firstLine="480" w:firstLineChars="200"/>
        <w:jc w:val="left"/>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.5技术文件编制</w:t>
      </w:r>
    </w:p>
    <w:p>
      <w:pPr>
        <w:spacing w:line="360" w:lineRule="auto"/>
        <w:ind w:firstLine="480" w:firstLineChars="200"/>
        <w:jc w:val="left"/>
        <w:rPr>
          <w:rFonts w:hint="eastAsia" w:ascii="宋体" w:hAnsi="宋体" w:cs="宋体"/>
          <w:sz w:val="24"/>
        </w:rPr>
      </w:pPr>
      <w:r>
        <w:rPr>
          <w:rFonts w:hint="eastAsia" w:ascii="宋体" w:hAnsi="宋体" w:cs="宋体"/>
          <w:sz w:val="24"/>
        </w:rPr>
        <w:t>1）对本工程的理解</w:t>
      </w:r>
    </w:p>
    <w:p>
      <w:pPr>
        <w:spacing w:line="360" w:lineRule="auto"/>
        <w:ind w:firstLine="480" w:firstLineChars="200"/>
        <w:jc w:val="left"/>
        <w:rPr>
          <w:rFonts w:hint="eastAsia" w:ascii="宋体" w:hAnsi="宋体" w:cs="宋体"/>
          <w:sz w:val="24"/>
        </w:rPr>
      </w:pPr>
      <w:r>
        <w:rPr>
          <w:rFonts w:hint="eastAsia" w:ascii="宋体" w:hAnsi="宋体" w:cs="宋体"/>
          <w:sz w:val="24"/>
          <w:lang w:eastAsia="zh-CN"/>
        </w:rPr>
        <w:t>供应商</w:t>
      </w:r>
      <w:r>
        <w:rPr>
          <w:rFonts w:hint="eastAsia" w:ascii="宋体" w:hAnsi="宋体" w:cs="宋体"/>
          <w:sz w:val="24"/>
        </w:rPr>
        <w:t>阐述对本项目的认识和理解，包括设计的特点、难点分析及对策措施等。</w:t>
      </w:r>
    </w:p>
    <w:p>
      <w:pPr>
        <w:spacing w:line="360" w:lineRule="auto"/>
        <w:ind w:firstLine="480" w:firstLineChars="200"/>
        <w:jc w:val="left"/>
        <w:rPr>
          <w:rFonts w:hint="eastAsia" w:ascii="宋体" w:hAnsi="宋体" w:cs="宋体"/>
          <w:sz w:val="24"/>
        </w:rPr>
      </w:pPr>
      <w:r>
        <w:rPr>
          <w:rFonts w:hint="eastAsia" w:ascii="宋体" w:hAnsi="宋体" w:cs="宋体"/>
          <w:sz w:val="24"/>
        </w:rPr>
        <w:t>2）对本工程建设条件的认识</w:t>
      </w:r>
    </w:p>
    <w:p>
      <w:pPr>
        <w:spacing w:line="360" w:lineRule="auto"/>
        <w:ind w:firstLine="480" w:firstLineChars="200"/>
        <w:jc w:val="left"/>
        <w:rPr>
          <w:rFonts w:hint="eastAsia" w:ascii="宋体" w:hAnsi="宋体" w:cs="宋体"/>
          <w:sz w:val="24"/>
        </w:rPr>
      </w:pPr>
      <w:r>
        <w:rPr>
          <w:rFonts w:hint="eastAsia" w:ascii="宋体" w:hAnsi="宋体" w:cs="宋体"/>
          <w:sz w:val="24"/>
          <w:lang w:eastAsia="zh-CN"/>
        </w:rPr>
        <w:t>供应商</w:t>
      </w:r>
      <w:r>
        <w:rPr>
          <w:rFonts w:hint="eastAsia" w:ascii="宋体" w:hAnsi="宋体" w:cs="宋体"/>
          <w:sz w:val="24"/>
        </w:rPr>
        <w:t>应阐述对本项目所处的环境条件认识，工程设计中如何合理利用现有条件、尽量避开对工程建设的不利因素或相应的工程措施等，与全线及相关项目之间的协调。</w:t>
      </w:r>
    </w:p>
    <w:p>
      <w:pPr>
        <w:spacing w:line="360" w:lineRule="auto"/>
        <w:ind w:firstLine="480" w:firstLineChars="200"/>
        <w:jc w:val="left"/>
        <w:rPr>
          <w:rFonts w:hint="eastAsia" w:ascii="宋体" w:hAnsi="宋体" w:cs="宋体"/>
          <w:sz w:val="24"/>
        </w:rPr>
      </w:pPr>
      <w:r>
        <w:rPr>
          <w:rFonts w:hint="eastAsia" w:ascii="宋体" w:hAnsi="宋体" w:cs="宋体"/>
          <w:sz w:val="24"/>
        </w:rPr>
        <w:t>3）设计思路</w:t>
      </w:r>
    </w:p>
    <w:p>
      <w:pPr>
        <w:spacing w:line="360" w:lineRule="auto"/>
        <w:ind w:firstLine="480" w:firstLineChars="200"/>
        <w:jc w:val="left"/>
        <w:rPr>
          <w:rFonts w:hint="eastAsia" w:ascii="宋体" w:hAnsi="宋体" w:cs="宋体"/>
          <w:sz w:val="24"/>
        </w:rPr>
      </w:pPr>
      <w:r>
        <w:rPr>
          <w:rFonts w:hint="eastAsia" w:ascii="宋体" w:hAnsi="宋体" w:cs="宋体"/>
          <w:sz w:val="24"/>
          <w:lang w:eastAsia="zh-CN"/>
        </w:rPr>
        <w:t>供应商</w:t>
      </w:r>
      <w:r>
        <w:rPr>
          <w:rFonts w:hint="eastAsia" w:ascii="宋体" w:hAnsi="宋体" w:cs="宋体"/>
          <w:sz w:val="24"/>
        </w:rPr>
        <w:t>应结合本项目的具体情况、特点、重要技术问题，阐述设计思路、要点等。</w:t>
      </w:r>
    </w:p>
    <w:p>
      <w:pPr>
        <w:spacing w:line="360" w:lineRule="auto"/>
        <w:ind w:firstLine="480" w:firstLineChars="200"/>
        <w:jc w:val="left"/>
        <w:rPr>
          <w:rFonts w:hint="eastAsia" w:ascii="宋体" w:hAnsi="宋体" w:cs="宋体"/>
          <w:sz w:val="24"/>
        </w:rPr>
      </w:pPr>
      <w:r>
        <w:rPr>
          <w:rFonts w:hint="eastAsia" w:ascii="宋体" w:hAnsi="宋体" w:cs="宋体"/>
          <w:sz w:val="24"/>
        </w:rPr>
        <w:t>4）设计优化设想</w:t>
      </w:r>
    </w:p>
    <w:p>
      <w:pPr>
        <w:spacing w:line="360" w:lineRule="auto"/>
        <w:ind w:firstLine="480" w:firstLineChars="200"/>
        <w:jc w:val="left"/>
        <w:rPr>
          <w:rFonts w:hint="eastAsia" w:ascii="宋体" w:hAnsi="宋体" w:cs="宋体"/>
          <w:sz w:val="24"/>
        </w:rPr>
      </w:pPr>
      <w:r>
        <w:rPr>
          <w:rFonts w:hint="eastAsia" w:ascii="宋体" w:hAnsi="宋体" w:cs="宋体"/>
          <w:sz w:val="24"/>
          <w:lang w:eastAsia="zh-CN"/>
        </w:rPr>
        <w:t>供应商</w:t>
      </w:r>
      <w:r>
        <w:rPr>
          <w:rFonts w:hint="eastAsia" w:ascii="宋体" w:hAnsi="宋体" w:cs="宋体"/>
          <w:sz w:val="24"/>
        </w:rPr>
        <w:t>应结合本项目的具体特点，在仔细阅读招标人提供的文件后，提出设计优化的设想和控制工程投资措施等。</w:t>
      </w:r>
    </w:p>
    <w:p>
      <w:pPr>
        <w:spacing w:line="360" w:lineRule="auto"/>
        <w:ind w:firstLine="480" w:firstLineChars="200"/>
        <w:jc w:val="left"/>
        <w:rPr>
          <w:rFonts w:hint="eastAsia" w:ascii="宋体" w:hAnsi="宋体" w:cs="宋体"/>
          <w:sz w:val="24"/>
        </w:rPr>
      </w:pPr>
      <w:r>
        <w:rPr>
          <w:rFonts w:hint="eastAsia" w:ascii="宋体" w:hAnsi="宋体" w:cs="宋体"/>
          <w:sz w:val="24"/>
        </w:rPr>
        <w:t>5）设计建议</w:t>
      </w:r>
    </w:p>
    <w:p>
      <w:pPr>
        <w:spacing w:line="360" w:lineRule="auto"/>
        <w:ind w:firstLine="480" w:firstLineChars="200"/>
        <w:jc w:val="left"/>
        <w:rPr>
          <w:rFonts w:hint="eastAsia" w:ascii="宋体" w:hAnsi="宋体" w:cs="宋体"/>
          <w:sz w:val="24"/>
        </w:rPr>
      </w:pPr>
      <w:r>
        <w:rPr>
          <w:rFonts w:hint="eastAsia" w:ascii="宋体" w:hAnsi="宋体" w:cs="宋体"/>
          <w:sz w:val="24"/>
          <w:lang w:eastAsia="zh-CN"/>
        </w:rPr>
        <w:t>供应商</w:t>
      </w:r>
      <w:r>
        <w:rPr>
          <w:rFonts w:hint="eastAsia" w:ascii="宋体" w:hAnsi="宋体" w:cs="宋体"/>
          <w:sz w:val="24"/>
        </w:rPr>
        <w:t>应结合本项目的综合情况，提出其实可行、有利于项目设计的建议。</w:t>
      </w:r>
    </w:p>
    <w:p>
      <w:pPr>
        <w:spacing w:line="360" w:lineRule="auto"/>
        <w:ind w:firstLine="480" w:firstLineChars="200"/>
        <w:jc w:val="left"/>
        <w:rPr>
          <w:rFonts w:hint="eastAsia" w:ascii="宋体" w:hAnsi="宋体" w:cs="宋体"/>
          <w:sz w:val="24"/>
        </w:rPr>
      </w:pPr>
      <w:r>
        <w:rPr>
          <w:rFonts w:hint="eastAsia" w:ascii="宋体" w:hAnsi="宋体" w:cs="宋体"/>
          <w:sz w:val="24"/>
        </w:rPr>
        <w:t>3.6 工程设计</w:t>
      </w:r>
    </w:p>
    <w:p>
      <w:pPr>
        <w:spacing w:line="360" w:lineRule="auto"/>
        <w:ind w:firstLine="480" w:firstLineChars="200"/>
        <w:jc w:val="left"/>
        <w:rPr>
          <w:rFonts w:hint="eastAsia" w:ascii="宋体" w:hAnsi="宋体" w:cs="宋体"/>
          <w:sz w:val="24"/>
        </w:rPr>
      </w:pPr>
      <w:r>
        <w:rPr>
          <w:rFonts w:hint="eastAsia" w:ascii="宋体" w:hAnsi="宋体" w:cs="宋体"/>
          <w:sz w:val="24"/>
        </w:rPr>
        <w:t>（1）工程设计应坚持安全、经济、合理、科学，局部服从总体的原则。</w:t>
      </w:r>
    </w:p>
    <w:p>
      <w:pPr>
        <w:spacing w:line="360" w:lineRule="auto"/>
        <w:ind w:firstLine="480" w:firstLineChars="200"/>
        <w:jc w:val="left"/>
        <w:rPr>
          <w:rFonts w:hint="eastAsia" w:ascii="宋体" w:hAnsi="宋体" w:cs="宋体"/>
          <w:sz w:val="24"/>
        </w:rPr>
      </w:pPr>
      <w:r>
        <w:rPr>
          <w:rFonts w:hint="eastAsia" w:ascii="宋体" w:hAnsi="宋体" w:cs="宋体"/>
          <w:sz w:val="24"/>
        </w:rPr>
        <w:t>（2）设计人进行工程设计时，应根据发包人提供的工程各类建筑物技术要求，结合本项目工程条件编制本项目的设计大纲，并以此指导工程设计。</w:t>
      </w:r>
    </w:p>
    <w:p>
      <w:pPr>
        <w:spacing w:line="360" w:lineRule="auto"/>
        <w:ind w:firstLine="480" w:firstLineChars="200"/>
        <w:jc w:val="left"/>
        <w:rPr>
          <w:rFonts w:hint="eastAsia" w:ascii="宋体" w:hAnsi="宋体" w:cs="宋体"/>
          <w:sz w:val="24"/>
        </w:rPr>
      </w:pPr>
      <w:r>
        <w:rPr>
          <w:rFonts w:hint="eastAsia" w:ascii="宋体" w:hAnsi="宋体" w:cs="宋体"/>
          <w:sz w:val="24"/>
        </w:rPr>
        <w:t>3.7 设计组织管理</w:t>
      </w:r>
    </w:p>
    <w:p>
      <w:pPr>
        <w:spacing w:line="360" w:lineRule="auto"/>
        <w:ind w:firstLine="480" w:firstLineChars="200"/>
        <w:jc w:val="left"/>
        <w:rPr>
          <w:rFonts w:hint="eastAsia" w:ascii="宋体" w:hAnsi="宋体" w:cs="宋体"/>
          <w:sz w:val="24"/>
        </w:rPr>
      </w:pPr>
      <w:r>
        <w:rPr>
          <w:rFonts w:hint="eastAsia" w:ascii="宋体" w:hAnsi="宋体" w:cs="宋体"/>
          <w:sz w:val="24"/>
        </w:rPr>
        <w:t>（1）设计人按发包人要求编制的设计大纲应报发包人认可。</w:t>
      </w:r>
    </w:p>
    <w:p>
      <w:pPr>
        <w:spacing w:line="360" w:lineRule="auto"/>
        <w:ind w:firstLine="480" w:firstLineChars="200"/>
        <w:jc w:val="left"/>
        <w:rPr>
          <w:rFonts w:hint="eastAsia" w:ascii="宋体" w:hAnsi="宋体" w:cs="宋体"/>
          <w:sz w:val="24"/>
        </w:rPr>
      </w:pPr>
      <w:r>
        <w:rPr>
          <w:rFonts w:hint="eastAsia" w:ascii="宋体" w:hAnsi="宋体" w:cs="宋体"/>
          <w:sz w:val="24"/>
        </w:rPr>
        <w:t>（2）对设计人所完成的初步设计成果评审程序为：</w:t>
      </w:r>
    </w:p>
    <w:p>
      <w:pPr>
        <w:spacing w:line="360" w:lineRule="auto"/>
        <w:ind w:firstLine="480" w:firstLineChars="200"/>
        <w:jc w:val="left"/>
        <w:rPr>
          <w:rFonts w:hint="eastAsia" w:ascii="宋体" w:hAnsi="宋体" w:cs="宋体"/>
          <w:sz w:val="24"/>
        </w:rPr>
      </w:pPr>
      <w:r>
        <w:rPr>
          <w:rFonts w:hint="eastAsia" w:ascii="宋体" w:hAnsi="宋体" w:cs="宋体"/>
          <w:sz w:val="24"/>
        </w:rPr>
        <w:t>1）发包人委托技术咨询单位对设计人开展的初步设计工作进行技术咨询，设计人应按照咨询意见对报告进行完善；</w:t>
      </w:r>
    </w:p>
    <w:p>
      <w:pPr>
        <w:spacing w:line="360" w:lineRule="auto"/>
        <w:ind w:firstLine="480" w:firstLineChars="200"/>
        <w:jc w:val="left"/>
        <w:rPr>
          <w:rFonts w:hint="eastAsia" w:ascii="宋体" w:hAnsi="宋体" w:cs="宋体"/>
          <w:sz w:val="24"/>
        </w:rPr>
      </w:pPr>
      <w:r>
        <w:rPr>
          <w:rFonts w:hint="eastAsia" w:ascii="宋体" w:hAnsi="宋体" w:cs="宋体"/>
          <w:sz w:val="24"/>
        </w:rPr>
        <w:t>2）发包人组织对经技术咨询单位确认的初步成果进行初审，设计人应按照初审意见修改完善；</w:t>
      </w:r>
    </w:p>
    <w:p>
      <w:pPr>
        <w:spacing w:line="360" w:lineRule="auto"/>
        <w:ind w:firstLine="480" w:firstLineChars="200"/>
        <w:jc w:val="left"/>
        <w:rPr>
          <w:rFonts w:hint="eastAsia" w:ascii="宋体" w:hAnsi="宋体" w:cs="宋体"/>
          <w:sz w:val="24"/>
        </w:rPr>
      </w:pPr>
      <w:r>
        <w:rPr>
          <w:rFonts w:hint="eastAsia" w:ascii="宋体" w:hAnsi="宋体" w:cs="宋体"/>
          <w:sz w:val="24"/>
        </w:rPr>
        <w:t>3）通过发包人初审的设计成果方可提交主管部门组织审查，设计人应按审查意见修改并提交最终成果。</w:t>
      </w:r>
    </w:p>
    <w:p>
      <w:pPr>
        <w:spacing w:line="360" w:lineRule="auto"/>
        <w:ind w:firstLine="480" w:firstLineChars="200"/>
        <w:jc w:val="left"/>
        <w:rPr>
          <w:rFonts w:hint="eastAsia" w:ascii="宋体" w:hAnsi="宋体" w:cs="宋体"/>
          <w:sz w:val="24"/>
        </w:rPr>
      </w:pPr>
      <w:r>
        <w:rPr>
          <w:rFonts w:hint="eastAsia" w:ascii="宋体" w:hAnsi="宋体" w:cs="宋体"/>
          <w:sz w:val="24"/>
        </w:rPr>
        <w:t>（3）设计人完成的招标设计报告由发包人组织审查。</w:t>
      </w:r>
    </w:p>
    <w:p>
      <w:pPr>
        <w:spacing w:line="360" w:lineRule="auto"/>
        <w:ind w:firstLine="480" w:firstLineChars="200"/>
        <w:jc w:val="left"/>
        <w:rPr>
          <w:rFonts w:hint="eastAsia" w:ascii="宋体" w:hAnsi="宋体" w:cs="宋体"/>
          <w:sz w:val="24"/>
        </w:rPr>
      </w:pPr>
      <w:r>
        <w:rPr>
          <w:rFonts w:hint="eastAsia" w:ascii="宋体" w:hAnsi="宋体" w:cs="宋体"/>
          <w:sz w:val="24"/>
        </w:rPr>
        <w:t>（4）施工详图设计阶段，设计人应制订现场服务计划，并按施工进度要求制订年度供图计划，提交发包人审查。</w:t>
      </w:r>
    </w:p>
    <w:p>
      <w:pPr>
        <w:spacing w:line="360" w:lineRule="auto"/>
        <w:ind w:firstLine="480" w:firstLineChars="200"/>
        <w:jc w:val="left"/>
        <w:rPr>
          <w:rFonts w:hint="eastAsia"/>
          <w:lang w:eastAsia="zh-CN"/>
        </w:rPr>
      </w:pPr>
      <w:r>
        <w:rPr>
          <w:rFonts w:hint="eastAsia" w:ascii="宋体" w:hAnsi="宋体" w:cs="宋体"/>
          <w:sz w:val="24"/>
        </w:rPr>
        <w:t>4.未尽事宜按有关规定执行。</w:t>
      </w:r>
    </w:p>
    <w:p>
      <w:pPr>
        <w:pStyle w:val="2"/>
        <w:ind w:left="0" w:leftChars="0" w:firstLine="0" w:firstLineChars="0"/>
        <w:rPr>
          <w:rFonts w:hint="eastAsia"/>
          <w:lang w:eastAsia="zh-CN"/>
        </w:rPr>
      </w:pPr>
    </w:p>
    <w:p>
      <w:pPr>
        <w:numPr>
          <w:ilvl w:val="0"/>
          <w:numId w:val="0"/>
        </w:numPr>
        <w:spacing w:line="400" w:lineRule="exact"/>
        <w:ind w:left="240" w:leftChars="0"/>
        <w:jc w:val="center"/>
        <w:rPr>
          <w:rFonts w:hint="eastAsia" w:ascii="宋体" w:hAnsi="宋体" w:cs="宋体"/>
          <w:sz w:val="32"/>
          <w:szCs w:val="32"/>
        </w:rPr>
      </w:pPr>
      <w:r>
        <w:rPr>
          <w:rFonts w:hint="eastAsia" w:ascii="宋体" w:hAnsi="宋体" w:cs="宋体"/>
          <w:b/>
          <w:bCs/>
          <w:sz w:val="32"/>
          <w:szCs w:val="32"/>
        </w:rPr>
        <w:t>第六章  投标文件格式</w:t>
      </w:r>
    </w:p>
    <w:p>
      <w:pPr>
        <w:spacing w:line="400" w:lineRule="exact"/>
        <w:ind w:firstLine="420" w:firstLineChars="200"/>
        <w:rPr>
          <w:rFonts w:hint="eastAsia" w:ascii="宋体" w:hAnsi="宋体" w:cs="宋体"/>
          <w:szCs w:val="21"/>
        </w:rPr>
      </w:pPr>
    </w:p>
    <w:p>
      <w:pPr>
        <w:spacing w:line="400" w:lineRule="exact"/>
        <w:rPr>
          <w:rFonts w:hint="eastAsia" w:ascii="宋体" w:hAnsi="宋体" w:cs="宋体"/>
          <w:szCs w:val="21"/>
        </w:rPr>
      </w:pPr>
    </w:p>
    <w:p>
      <w:pPr>
        <w:spacing w:line="400" w:lineRule="exact"/>
        <w:jc w:val="right"/>
        <w:rPr>
          <w:rFonts w:hint="eastAsia" w:ascii="宋体" w:hAnsi="宋体" w:cs="宋体"/>
          <w:szCs w:val="21"/>
        </w:rPr>
      </w:pPr>
      <w:r>
        <w:rPr>
          <w:rFonts w:hint="eastAsia" w:ascii="宋体" w:hAnsi="宋体" w:cs="宋体"/>
          <w:sz w:val="36"/>
          <w:szCs w:val="36"/>
        </w:rPr>
        <w:t>正（副）本</w:t>
      </w:r>
    </w:p>
    <w:p>
      <w:pPr>
        <w:rPr>
          <w:rFonts w:hint="eastAsia"/>
        </w:rPr>
      </w:pPr>
    </w:p>
    <w:p>
      <w:pPr>
        <w:spacing w:line="400" w:lineRule="exact"/>
        <w:rPr>
          <w:rFonts w:hint="eastAsia" w:ascii="宋体" w:hAnsi="宋体" w:cs="宋体"/>
          <w:szCs w:val="21"/>
        </w:rPr>
      </w:pPr>
    </w:p>
    <w:p>
      <w:pPr>
        <w:spacing w:line="400" w:lineRule="exact"/>
        <w:jc w:val="center"/>
        <w:rPr>
          <w:rFonts w:hint="eastAsia" w:ascii="宋体" w:hAnsi="宋体" w:cs="宋体"/>
          <w:sz w:val="32"/>
          <w:szCs w:val="32"/>
        </w:rPr>
      </w:pPr>
      <w:r>
        <w:rPr>
          <w:rFonts w:hint="eastAsia" w:ascii="宋体" w:hAnsi="宋体" w:cs="宋体"/>
          <w:sz w:val="32"/>
          <w:szCs w:val="32"/>
          <w:u w:val="single"/>
        </w:rPr>
        <w:t xml:space="preserve">  </w:t>
      </w:r>
      <w:r>
        <w:rPr>
          <w:rFonts w:hint="eastAsia" w:ascii="宋体" w:hAnsi="宋体" w:cs="宋体"/>
          <w:sz w:val="32"/>
          <w:szCs w:val="32"/>
          <w:u w:val="single"/>
          <w:lang w:val="en-US" w:eastAsia="zh-CN"/>
        </w:rPr>
        <w:t xml:space="preserve">                  </w:t>
      </w:r>
      <w:r>
        <w:rPr>
          <w:rFonts w:hint="eastAsia" w:ascii="宋体" w:hAnsi="宋体" w:cs="宋体"/>
          <w:sz w:val="32"/>
          <w:szCs w:val="32"/>
          <w:u w:val="single"/>
        </w:rPr>
        <w:t xml:space="preserve"> </w:t>
      </w:r>
      <w:r>
        <w:rPr>
          <w:rFonts w:hint="eastAsia" w:ascii="宋体" w:hAnsi="宋体" w:cs="宋体"/>
          <w:sz w:val="32"/>
          <w:szCs w:val="32"/>
        </w:rPr>
        <w:t>（项目名称</w:t>
      </w:r>
      <w:r>
        <w:rPr>
          <w:rFonts w:hint="eastAsia" w:ascii="宋体" w:hAnsi="宋体" w:cs="宋体"/>
          <w:sz w:val="32"/>
          <w:szCs w:val="32"/>
          <w:lang w:val="en-US" w:eastAsia="zh-CN"/>
        </w:rPr>
        <w:t>/标段</w:t>
      </w:r>
      <w:r>
        <w:rPr>
          <w:rFonts w:hint="eastAsia" w:ascii="宋体" w:hAnsi="宋体" w:cs="宋体"/>
          <w:sz w:val="32"/>
          <w:szCs w:val="32"/>
        </w:rPr>
        <w:t>）</w:t>
      </w:r>
    </w:p>
    <w:p>
      <w:pPr>
        <w:pStyle w:val="4"/>
        <w:ind w:firstLine="2400" w:firstLineChars="1000"/>
        <w:jc w:val="both"/>
        <w:rPr>
          <w:rFonts w:hint="eastAsia" w:eastAsia="宋体"/>
          <w:b w:val="0"/>
          <w:bCs w:val="0"/>
          <w:sz w:val="36"/>
          <w:szCs w:val="36"/>
          <w:highlight w:val="yellow"/>
          <w:lang w:eastAsia="zh-CN"/>
        </w:rPr>
      </w:pPr>
      <w:r>
        <w:rPr>
          <w:rFonts w:hint="eastAsia" w:ascii="宋体" w:hAnsi="宋体" w:cs="宋体"/>
          <w:b w:val="0"/>
          <w:bCs w:val="0"/>
          <w:sz w:val="24"/>
          <w:szCs w:val="24"/>
          <w:lang w:eastAsia="zh-CN"/>
        </w:rPr>
        <w:t>项目编号</w:t>
      </w:r>
      <w:r>
        <w:rPr>
          <w:rFonts w:hint="eastAsia" w:ascii="宋体" w:hAnsi="宋体" w:cs="宋体"/>
          <w:b w:val="0"/>
          <w:bCs w:val="0"/>
          <w:sz w:val="24"/>
          <w:szCs w:val="24"/>
          <w:highlight w:val="none"/>
          <w:lang w:eastAsia="zh-CN"/>
        </w:rPr>
        <w:t>：长招采公字【</w:t>
      </w:r>
      <w:r>
        <w:rPr>
          <w:rFonts w:hint="eastAsia" w:ascii="宋体" w:hAnsi="宋体" w:cs="宋体"/>
          <w:b w:val="0"/>
          <w:bCs w:val="0"/>
          <w:sz w:val="24"/>
          <w:szCs w:val="24"/>
          <w:highlight w:val="none"/>
          <w:lang w:val="en-US" w:eastAsia="zh-CN"/>
        </w:rPr>
        <w:t>2018</w:t>
      </w:r>
      <w:r>
        <w:rPr>
          <w:rFonts w:hint="eastAsia" w:ascii="宋体" w:hAnsi="宋体" w:cs="宋体"/>
          <w:b w:val="0"/>
          <w:bCs w:val="0"/>
          <w:sz w:val="24"/>
          <w:szCs w:val="24"/>
          <w:highlight w:val="none"/>
          <w:lang w:eastAsia="zh-CN"/>
        </w:rPr>
        <w:t>】</w:t>
      </w:r>
      <w:r>
        <w:rPr>
          <w:rFonts w:hint="eastAsia" w:ascii="宋体" w:hAnsi="宋体" w:cs="宋体"/>
          <w:b w:val="0"/>
          <w:bCs w:val="0"/>
          <w:sz w:val="24"/>
          <w:szCs w:val="24"/>
          <w:highlight w:val="none"/>
          <w:lang w:val="en-US" w:eastAsia="zh-CN"/>
        </w:rPr>
        <w:t>034号</w:t>
      </w:r>
    </w:p>
    <w:p>
      <w:pPr>
        <w:spacing w:line="400" w:lineRule="exact"/>
        <w:rPr>
          <w:rFonts w:hint="eastAsia" w:ascii="宋体" w:hAnsi="宋体" w:cs="宋体"/>
          <w:szCs w:val="21"/>
        </w:rPr>
      </w:pPr>
    </w:p>
    <w:p>
      <w:pPr>
        <w:spacing w:line="400" w:lineRule="exact"/>
        <w:jc w:val="center"/>
        <w:rPr>
          <w:rFonts w:hint="eastAsia" w:ascii="宋体" w:hAnsi="宋体" w:cs="宋体"/>
          <w:sz w:val="36"/>
          <w:szCs w:val="36"/>
        </w:rPr>
      </w:pPr>
      <w:r>
        <w:rPr>
          <w:rFonts w:hint="eastAsia" w:ascii="宋体" w:hAnsi="宋体" w:cs="宋体"/>
          <w:sz w:val="36"/>
          <w:szCs w:val="36"/>
        </w:rPr>
        <w:t>投  标  文  件</w:t>
      </w:r>
    </w:p>
    <w:p>
      <w:pPr>
        <w:spacing w:line="400" w:lineRule="exact"/>
        <w:rPr>
          <w:rFonts w:hint="eastAsia" w:ascii="宋体" w:hAnsi="宋体" w:cs="宋体"/>
          <w:sz w:val="32"/>
          <w:szCs w:val="32"/>
        </w:rPr>
      </w:pPr>
    </w:p>
    <w:p>
      <w:pPr>
        <w:spacing w:line="400" w:lineRule="exact"/>
        <w:rPr>
          <w:rFonts w:hint="eastAsia" w:ascii="宋体" w:hAnsi="宋体" w:cs="宋体"/>
          <w:szCs w:val="21"/>
        </w:rPr>
      </w:pPr>
    </w:p>
    <w:p>
      <w:pPr>
        <w:spacing w:line="400" w:lineRule="exact"/>
        <w:rPr>
          <w:rFonts w:hint="eastAsia" w:ascii="宋体" w:hAnsi="宋体" w:cs="宋体"/>
          <w:szCs w:val="21"/>
        </w:rPr>
      </w:pPr>
    </w:p>
    <w:p>
      <w:pPr>
        <w:spacing w:line="400" w:lineRule="exact"/>
        <w:rPr>
          <w:rFonts w:hint="eastAsia" w:ascii="宋体" w:hAnsi="宋体" w:cs="宋体"/>
          <w:szCs w:val="21"/>
        </w:rPr>
      </w:pPr>
    </w:p>
    <w:p>
      <w:pPr>
        <w:spacing w:line="400" w:lineRule="exact"/>
        <w:rPr>
          <w:rFonts w:hint="eastAsia" w:ascii="宋体" w:hAnsi="宋体" w:cs="宋体"/>
          <w:szCs w:val="21"/>
        </w:rPr>
      </w:pPr>
    </w:p>
    <w:p>
      <w:pPr>
        <w:spacing w:line="400" w:lineRule="exact"/>
        <w:rPr>
          <w:rFonts w:hint="eastAsia" w:ascii="宋体" w:hAnsi="宋体" w:cs="宋体"/>
          <w:szCs w:val="21"/>
        </w:rPr>
      </w:pPr>
    </w:p>
    <w:p>
      <w:pPr>
        <w:spacing w:line="400" w:lineRule="exact"/>
        <w:rPr>
          <w:rFonts w:hint="eastAsia" w:ascii="宋体" w:hAnsi="宋体" w:cs="宋体"/>
          <w:szCs w:val="21"/>
        </w:rPr>
      </w:pPr>
    </w:p>
    <w:p>
      <w:pPr>
        <w:spacing w:line="400" w:lineRule="exact"/>
        <w:rPr>
          <w:rFonts w:hint="eastAsia" w:ascii="宋体" w:hAnsi="宋体" w:cs="宋体"/>
          <w:szCs w:val="21"/>
        </w:rPr>
      </w:pPr>
    </w:p>
    <w:p>
      <w:pPr>
        <w:spacing w:line="400" w:lineRule="exact"/>
        <w:rPr>
          <w:rFonts w:hint="eastAsia" w:ascii="宋体" w:hAnsi="宋体" w:cs="宋体"/>
          <w:szCs w:val="21"/>
        </w:rPr>
      </w:pPr>
    </w:p>
    <w:p>
      <w:pPr>
        <w:spacing w:line="400" w:lineRule="exact"/>
        <w:rPr>
          <w:rFonts w:hint="eastAsia" w:ascii="宋体" w:hAnsi="宋体" w:cs="宋体"/>
          <w:szCs w:val="21"/>
        </w:rPr>
      </w:pPr>
    </w:p>
    <w:p>
      <w:pPr>
        <w:spacing w:line="400" w:lineRule="exact"/>
        <w:rPr>
          <w:rFonts w:hint="eastAsia" w:ascii="宋体" w:hAnsi="宋体" w:cs="宋体"/>
          <w:szCs w:val="21"/>
        </w:rPr>
      </w:pPr>
    </w:p>
    <w:p>
      <w:pPr>
        <w:spacing w:line="400" w:lineRule="exact"/>
        <w:jc w:val="center"/>
        <w:rPr>
          <w:rFonts w:hint="eastAsia" w:ascii="宋体" w:hAnsi="宋体" w:cs="宋体"/>
          <w:szCs w:val="21"/>
        </w:rPr>
      </w:pPr>
      <w:r>
        <w:rPr>
          <w:rFonts w:hint="eastAsia" w:ascii="宋体" w:hAnsi="宋体" w:cs="宋体"/>
          <w:szCs w:val="21"/>
        </w:rPr>
        <w:t>供应商：</w:t>
      </w:r>
      <w:r>
        <w:rPr>
          <w:rFonts w:hint="eastAsia" w:ascii="宋体" w:hAnsi="宋体" w:cs="宋体"/>
          <w:szCs w:val="21"/>
          <w:u w:val="single"/>
        </w:rPr>
        <w:t xml:space="preserve">                              </w:t>
      </w:r>
      <w:r>
        <w:rPr>
          <w:rFonts w:hint="eastAsia" w:ascii="宋体" w:hAnsi="宋体" w:cs="宋体"/>
          <w:szCs w:val="21"/>
        </w:rPr>
        <w:t>（盖单位章）</w:t>
      </w:r>
    </w:p>
    <w:p>
      <w:pPr>
        <w:spacing w:line="400" w:lineRule="exact"/>
        <w:jc w:val="center"/>
        <w:rPr>
          <w:rFonts w:hint="eastAsia" w:ascii="宋体" w:hAnsi="宋体" w:cs="宋体"/>
          <w:szCs w:val="21"/>
          <w:u w:val="single"/>
        </w:rPr>
      </w:pPr>
    </w:p>
    <w:p>
      <w:pPr>
        <w:spacing w:line="400" w:lineRule="exact"/>
        <w:jc w:val="center"/>
        <w:rPr>
          <w:rFonts w:hint="eastAsia" w:ascii="宋体" w:hAnsi="宋体" w:cs="宋体"/>
          <w:szCs w:val="21"/>
        </w:rPr>
      </w:pPr>
      <w:r>
        <w:rPr>
          <w:rFonts w:hint="eastAsia" w:ascii="宋体" w:hAnsi="宋体" w:cs="宋体"/>
          <w:szCs w:val="21"/>
        </w:rPr>
        <w:t>法定代表人（单位负责人）或其委托代理人：</w:t>
      </w:r>
      <w:r>
        <w:rPr>
          <w:rFonts w:hint="eastAsia" w:ascii="宋体" w:hAnsi="宋体" w:cs="宋体"/>
          <w:szCs w:val="21"/>
          <w:u w:val="single"/>
        </w:rPr>
        <w:t xml:space="preserve">                </w:t>
      </w:r>
      <w:r>
        <w:rPr>
          <w:rFonts w:hint="eastAsia" w:ascii="宋体" w:hAnsi="宋体" w:cs="宋体"/>
          <w:szCs w:val="21"/>
        </w:rPr>
        <w:t>（签字）</w:t>
      </w:r>
    </w:p>
    <w:p>
      <w:pPr>
        <w:spacing w:line="400" w:lineRule="exact"/>
        <w:ind w:firstLine="1470" w:firstLineChars="700"/>
        <w:rPr>
          <w:rFonts w:hint="eastAsia" w:ascii="宋体" w:hAnsi="宋体" w:cs="宋体"/>
          <w:szCs w:val="21"/>
        </w:rPr>
      </w:pPr>
    </w:p>
    <w:p>
      <w:pPr>
        <w:spacing w:line="400" w:lineRule="exact"/>
        <w:jc w:val="center"/>
        <w:rPr>
          <w:rFonts w:hint="eastAsia" w:ascii="宋体" w:hAnsi="宋体" w:cs="宋体"/>
          <w:szCs w:val="21"/>
        </w:rPr>
      </w:pPr>
      <w:r>
        <w:rPr>
          <w:rFonts w:hint="eastAsia" w:ascii="宋体" w:hAnsi="宋体" w:cs="宋体"/>
          <w:szCs w:val="21"/>
        </w:rPr>
        <w:t xml:space="preserve">      </w:t>
      </w:r>
    </w:p>
    <w:p>
      <w:pPr>
        <w:spacing w:line="400" w:lineRule="exact"/>
        <w:jc w:val="center"/>
        <w:rPr>
          <w:rFonts w:hint="eastAsia"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400" w:lineRule="exact"/>
      </w:pPr>
      <w:r>
        <w:rPr>
          <w:rFonts w:hint="eastAsia" w:ascii="宋体" w:hAnsi="宋体" w:cs="宋体"/>
          <w:szCs w:val="21"/>
        </w:rPr>
        <w:t xml:space="preserve"> </w:t>
      </w:r>
    </w:p>
    <w:p>
      <w:pPr>
        <w:widowControl/>
        <w:wordWrap w:val="0"/>
        <w:spacing w:before="312" w:beforeLines="100" w:after="312" w:afterLines="100" w:line="800" w:lineRule="exact"/>
        <w:jc w:val="center"/>
        <w:rPr>
          <w:rFonts w:hint="eastAsia" w:ascii="宋体" w:hAnsi="宋体" w:cs="宋体"/>
          <w:b/>
          <w:color w:val="333333"/>
          <w:kern w:val="0"/>
          <w:sz w:val="44"/>
          <w:szCs w:val="44"/>
        </w:rPr>
      </w:pPr>
      <w:r>
        <w:rPr>
          <w:rFonts w:hint="eastAsia" w:ascii="宋体" w:hAnsi="宋体" w:cs="宋体"/>
          <w:b/>
          <w:color w:val="333333"/>
          <w:kern w:val="0"/>
          <w:sz w:val="44"/>
          <w:szCs w:val="44"/>
        </w:rPr>
        <w:t>投标文件目录</w:t>
      </w:r>
    </w:p>
    <w:p>
      <w:pPr>
        <w:widowControl/>
        <w:numPr>
          <w:ilvl w:val="0"/>
          <w:numId w:val="7"/>
        </w:numPr>
        <w:spacing w:before="100" w:beforeAutospacing="1" w:after="100" w:afterAutospacing="1" w:line="480" w:lineRule="exact"/>
        <w:ind w:firstLine="537" w:firstLineChars="224"/>
        <w:jc w:val="left"/>
        <w:rPr>
          <w:rFonts w:hint="eastAsia" w:ascii="宋体" w:hAnsi="宋体" w:cs="宋体"/>
          <w:color w:val="333333"/>
          <w:kern w:val="0"/>
          <w:sz w:val="24"/>
        </w:rPr>
      </w:pPr>
      <w:r>
        <w:rPr>
          <w:rFonts w:hint="eastAsia" w:ascii="宋体" w:hAnsi="宋体" w:cs="宋体"/>
          <w:color w:val="333333"/>
          <w:kern w:val="0"/>
          <w:sz w:val="24"/>
        </w:rPr>
        <w:t>投标文件格式（按后附的格式目录排序）</w:t>
      </w:r>
    </w:p>
    <w:p>
      <w:pPr>
        <w:widowControl/>
        <w:numPr>
          <w:ilvl w:val="0"/>
          <w:numId w:val="7"/>
        </w:numPr>
        <w:spacing w:before="100" w:beforeAutospacing="1" w:after="100" w:afterAutospacing="1" w:line="480" w:lineRule="exact"/>
        <w:ind w:firstLine="537" w:firstLineChars="224"/>
        <w:jc w:val="left"/>
        <w:rPr>
          <w:rFonts w:hint="eastAsia" w:ascii="宋体" w:hAnsi="宋体" w:cs="宋体"/>
          <w:color w:val="333333"/>
          <w:kern w:val="0"/>
          <w:sz w:val="24"/>
        </w:rPr>
      </w:pPr>
      <w:r>
        <w:rPr>
          <w:rFonts w:hint="eastAsia" w:ascii="宋体" w:hAnsi="宋体" w:cs="宋体"/>
          <w:color w:val="333333"/>
          <w:kern w:val="0"/>
          <w:sz w:val="24"/>
        </w:rPr>
        <w:t>资格性评审材料（资格审查时需审查原件，核对复印件，</w:t>
      </w:r>
      <w:r>
        <w:rPr>
          <w:rFonts w:hint="eastAsia" w:ascii="宋体" w:hAnsi="宋体" w:cs="宋体"/>
          <w:color w:val="333333"/>
          <w:kern w:val="0"/>
          <w:sz w:val="24"/>
          <w:lang w:eastAsia="zh-CN"/>
        </w:rPr>
        <w:t>供应商</w:t>
      </w:r>
      <w:r>
        <w:rPr>
          <w:rFonts w:hint="eastAsia" w:ascii="宋体" w:hAnsi="宋体" w:cs="宋体"/>
          <w:color w:val="333333"/>
          <w:kern w:val="0"/>
          <w:sz w:val="24"/>
        </w:rPr>
        <w:t>需将资格审查表中所列材料复印件按顺序附在此处，原件单独携带）</w:t>
      </w:r>
    </w:p>
    <w:p>
      <w:pPr>
        <w:widowControl/>
        <w:spacing w:before="100" w:beforeAutospacing="1" w:after="100" w:afterAutospacing="1" w:line="480" w:lineRule="exact"/>
        <w:ind w:firstLine="537" w:firstLineChars="224"/>
        <w:jc w:val="left"/>
        <w:rPr>
          <w:rFonts w:hint="eastAsia" w:ascii="宋体" w:hAnsi="宋体" w:cs="宋体"/>
          <w:color w:val="333333"/>
          <w:kern w:val="0"/>
          <w:sz w:val="24"/>
        </w:rPr>
      </w:pPr>
      <w:r>
        <w:rPr>
          <w:rFonts w:hint="eastAsia" w:ascii="宋体" w:hAnsi="宋体" w:cs="宋体"/>
          <w:color w:val="333333"/>
          <w:kern w:val="0"/>
          <w:sz w:val="24"/>
        </w:rPr>
        <w:t>……</w:t>
      </w:r>
    </w:p>
    <w:p>
      <w:pPr>
        <w:spacing w:line="480" w:lineRule="exact"/>
        <w:ind w:firstLine="480" w:firstLineChars="200"/>
        <w:rPr>
          <w:rFonts w:hint="eastAsia" w:ascii="宋体" w:hAnsi="宋体" w:cs="宋体"/>
          <w:color w:val="333333"/>
          <w:kern w:val="0"/>
          <w:sz w:val="24"/>
        </w:rPr>
      </w:pPr>
      <w:r>
        <w:rPr>
          <w:rFonts w:hint="eastAsia" w:ascii="宋体" w:hAnsi="宋体" w:cs="宋体"/>
          <w:color w:val="333333"/>
          <w:kern w:val="0"/>
          <w:sz w:val="24"/>
        </w:rPr>
        <w:t>三、</w:t>
      </w:r>
      <w:r>
        <w:rPr>
          <w:rFonts w:hint="eastAsia" w:ascii="宋体" w:hAnsi="宋体" w:cs="宋体"/>
          <w:color w:val="333333"/>
          <w:kern w:val="0"/>
          <w:sz w:val="24"/>
          <w:lang w:eastAsia="zh-CN"/>
        </w:rPr>
        <w:t>符合</w:t>
      </w:r>
      <w:r>
        <w:rPr>
          <w:rFonts w:hint="eastAsia" w:ascii="宋体" w:hAnsi="宋体" w:cs="宋体"/>
          <w:color w:val="333333"/>
          <w:kern w:val="0"/>
          <w:sz w:val="24"/>
        </w:rPr>
        <w:t>性评审材料</w:t>
      </w:r>
    </w:p>
    <w:p>
      <w:pPr>
        <w:widowControl/>
        <w:spacing w:before="100" w:beforeAutospacing="1" w:after="100" w:afterAutospacing="1" w:line="480" w:lineRule="exact"/>
        <w:ind w:firstLine="537" w:firstLineChars="224"/>
        <w:jc w:val="left"/>
        <w:rPr>
          <w:rFonts w:hint="eastAsia" w:ascii="宋体" w:hAnsi="宋体" w:cs="宋体"/>
          <w:color w:val="333333"/>
          <w:kern w:val="0"/>
          <w:sz w:val="24"/>
        </w:rPr>
      </w:pPr>
      <w:r>
        <w:rPr>
          <w:rFonts w:hint="eastAsia" w:ascii="宋体" w:hAnsi="宋体" w:cs="宋体"/>
          <w:color w:val="333333"/>
          <w:kern w:val="0"/>
          <w:sz w:val="24"/>
        </w:rPr>
        <w:t>……</w:t>
      </w:r>
    </w:p>
    <w:p>
      <w:pPr>
        <w:spacing w:line="480" w:lineRule="exact"/>
        <w:rPr>
          <w:rFonts w:hint="eastAsia" w:ascii="宋体" w:hAnsi="宋体" w:cs="宋体"/>
          <w:b/>
          <w:szCs w:val="21"/>
        </w:rPr>
      </w:pPr>
      <w:r>
        <w:rPr>
          <w:rFonts w:hint="eastAsia" w:ascii="宋体" w:hAnsi="宋体" w:cs="宋体"/>
          <w:color w:val="333333"/>
          <w:kern w:val="0"/>
          <w:sz w:val="24"/>
        </w:rPr>
        <w:t xml:space="preserve">    四、供应商须知及评标办法规定的其他材料和内容</w:t>
      </w:r>
    </w:p>
    <w:p>
      <w:pPr>
        <w:widowControl/>
        <w:spacing w:before="100" w:beforeAutospacing="1" w:after="100" w:afterAutospacing="1" w:line="480" w:lineRule="exact"/>
        <w:ind w:firstLine="537" w:firstLineChars="224"/>
        <w:jc w:val="left"/>
        <w:rPr>
          <w:rFonts w:hint="eastAsia" w:ascii="宋体" w:hAnsi="宋体" w:cs="宋体"/>
          <w:color w:val="000000"/>
          <w:kern w:val="0"/>
          <w:sz w:val="24"/>
        </w:rPr>
      </w:pPr>
      <w:r>
        <w:rPr>
          <w:rFonts w:hint="eastAsia" w:ascii="宋体" w:hAnsi="宋体" w:cs="宋体"/>
          <w:color w:val="333333"/>
          <w:kern w:val="0"/>
          <w:sz w:val="24"/>
        </w:rPr>
        <w:t>……</w:t>
      </w:r>
    </w:p>
    <w:p>
      <w:pPr>
        <w:spacing w:line="480" w:lineRule="exact"/>
        <w:jc w:val="center"/>
        <w:rPr>
          <w:rFonts w:hint="eastAsia" w:ascii="宋体" w:hAnsi="宋体" w:cs="宋体"/>
          <w:b/>
          <w:color w:val="333333"/>
          <w:kern w:val="0"/>
          <w:sz w:val="24"/>
        </w:rPr>
      </w:pPr>
      <w:r>
        <w:rPr>
          <w:rFonts w:hint="eastAsia" w:ascii="宋体" w:hAnsi="宋体" w:cs="宋体"/>
          <w:b/>
          <w:color w:val="333333"/>
          <w:kern w:val="0"/>
          <w:sz w:val="24"/>
        </w:rPr>
        <w:t>我单位的投标文件由投标文件格式、资格性证明材料、符合性证明材料和供应商须知及评标办法规定的其他材料和内容四部分组成，共</w:t>
      </w:r>
      <w:r>
        <w:rPr>
          <w:rFonts w:hint="eastAsia" w:ascii="宋体" w:hAnsi="宋体" w:cs="宋体"/>
          <w:b/>
          <w:color w:val="333333"/>
          <w:kern w:val="0"/>
          <w:sz w:val="24"/>
          <w:u w:val="single"/>
        </w:rPr>
        <w:t xml:space="preserve">     </w:t>
      </w:r>
      <w:r>
        <w:rPr>
          <w:rFonts w:hint="eastAsia" w:ascii="宋体" w:hAnsi="宋体" w:cs="宋体"/>
          <w:b/>
          <w:color w:val="333333"/>
          <w:kern w:val="0"/>
          <w:sz w:val="24"/>
        </w:rPr>
        <w:t>页，在此加盖公章并由法定代表</w:t>
      </w:r>
    </w:p>
    <w:p>
      <w:pPr>
        <w:spacing w:line="480" w:lineRule="exact"/>
        <w:jc w:val="both"/>
        <w:rPr>
          <w:rFonts w:hint="eastAsia" w:ascii="宋体" w:hAnsi="宋体" w:cs="宋体"/>
          <w:b/>
          <w:color w:val="333333"/>
          <w:kern w:val="0"/>
          <w:sz w:val="24"/>
        </w:rPr>
      </w:pPr>
      <w:r>
        <w:rPr>
          <w:rFonts w:hint="eastAsia" w:ascii="宋体" w:hAnsi="宋体" w:cs="宋体"/>
          <w:b/>
          <w:color w:val="333333"/>
          <w:kern w:val="0"/>
          <w:sz w:val="24"/>
        </w:rPr>
        <w:t>人（单位负责人）或其授权代表签字，保证投标文件中所有材料真实、有效。</w:t>
      </w:r>
    </w:p>
    <w:p>
      <w:pPr>
        <w:pStyle w:val="2"/>
        <w:rPr>
          <w:rFonts w:hint="eastAsia" w:ascii="宋体" w:hAnsi="宋体" w:cs="宋体"/>
          <w:b/>
          <w:color w:val="333333"/>
          <w:kern w:val="0"/>
          <w:sz w:val="24"/>
        </w:rPr>
      </w:pPr>
    </w:p>
    <w:p>
      <w:pPr>
        <w:pStyle w:val="2"/>
        <w:rPr>
          <w:rFonts w:hint="eastAsia" w:ascii="宋体" w:hAnsi="宋体" w:cs="宋体"/>
          <w:b/>
          <w:color w:val="333333"/>
          <w:kern w:val="0"/>
          <w:sz w:val="24"/>
        </w:rPr>
      </w:pPr>
    </w:p>
    <w:p>
      <w:pPr>
        <w:pStyle w:val="2"/>
        <w:rPr>
          <w:rFonts w:hint="eastAsia" w:ascii="宋体" w:hAnsi="宋体" w:cs="宋体"/>
          <w:b/>
          <w:color w:val="333333"/>
          <w:kern w:val="0"/>
          <w:sz w:val="24"/>
        </w:rPr>
      </w:pPr>
    </w:p>
    <w:p>
      <w:pPr>
        <w:widowControl/>
        <w:spacing w:before="100" w:beforeAutospacing="1" w:after="100" w:afterAutospacing="1" w:line="480" w:lineRule="exact"/>
        <w:ind w:firstLine="482" w:firstLineChars="200"/>
        <w:jc w:val="left"/>
        <w:rPr>
          <w:rFonts w:hint="eastAsia" w:ascii="宋体" w:hAnsi="宋体" w:cs="宋体"/>
          <w:b/>
          <w:bCs/>
          <w:color w:val="333333"/>
          <w:kern w:val="0"/>
          <w:sz w:val="18"/>
          <w:szCs w:val="18"/>
          <w:u w:val="single"/>
        </w:rPr>
      </w:pPr>
      <w:r>
        <w:rPr>
          <w:rFonts w:hint="eastAsia" w:ascii="宋体" w:hAnsi="宋体" w:cs="宋体"/>
          <w:b/>
          <w:bCs/>
          <w:color w:val="333333"/>
          <w:kern w:val="0"/>
          <w:sz w:val="24"/>
        </w:rPr>
        <w:t>供应商名称（加盖公章）：</w:t>
      </w:r>
      <w:r>
        <w:rPr>
          <w:rFonts w:hint="eastAsia" w:ascii="宋体" w:hAnsi="宋体" w:cs="宋体"/>
          <w:b/>
          <w:bCs/>
          <w:color w:val="333333"/>
          <w:kern w:val="0"/>
          <w:sz w:val="18"/>
          <w:szCs w:val="18"/>
          <w:u w:val="single"/>
        </w:rPr>
        <w:t xml:space="preserve">                    </w:t>
      </w:r>
    </w:p>
    <w:p>
      <w:pPr>
        <w:widowControl/>
        <w:spacing w:before="100" w:beforeAutospacing="1" w:after="100" w:afterAutospacing="1" w:line="480" w:lineRule="exact"/>
        <w:ind w:firstLine="482" w:firstLineChars="200"/>
        <w:jc w:val="left"/>
        <w:rPr>
          <w:rFonts w:hint="eastAsia" w:ascii="宋体" w:hAnsi="宋体" w:cs="宋体"/>
          <w:b/>
          <w:bCs/>
          <w:color w:val="333333"/>
          <w:kern w:val="0"/>
          <w:sz w:val="18"/>
          <w:szCs w:val="18"/>
          <w:u w:val="single"/>
        </w:rPr>
      </w:pPr>
      <w:r>
        <w:rPr>
          <w:rFonts w:hint="eastAsia" w:ascii="宋体" w:hAnsi="宋体" w:cs="宋体"/>
          <w:b/>
          <w:bCs/>
          <w:color w:val="333333"/>
          <w:kern w:val="0"/>
          <w:sz w:val="24"/>
        </w:rPr>
        <w:t>法定代表人（单位负责人）或其授权代表签字：</w:t>
      </w:r>
      <w:r>
        <w:rPr>
          <w:rFonts w:hint="eastAsia" w:ascii="宋体" w:hAnsi="宋体" w:cs="宋体"/>
          <w:b/>
          <w:bCs/>
          <w:color w:val="333333"/>
          <w:kern w:val="0"/>
          <w:sz w:val="18"/>
          <w:szCs w:val="18"/>
          <w:u w:val="single"/>
        </w:rPr>
        <w:t xml:space="preserve">                              </w:t>
      </w:r>
    </w:p>
    <w:p>
      <w:pPr>
        <w:widowControl/>
        <w:spacing w:before="100" w:beforeAutospacing="1" w:after="100" w:afterAutospacing="1" w:line="480" w:lineRule="exact"/>
        <w:ind w:firstLine="482" w:firstLineChars="200"/>
        <w:jc w:val="left"/>
        <w:rPr>
          <w:rFonts w:ascii="宋体" w:hAnsi="宋体" w:cs="Courier New"/>
          <w:szCs w:val="21"/>
        </w:rPr>
      </w:pPr>
      <w:r>
        <w:rPr>
          <w:rFonts w:hint="eastAsia" w:ascii="宋体" w:hAnsi="宋体" w:cs="宋体"/>
          <w:b/>
          <w:bCs/>
          <w:color w:val="333333"/>
          <w:kern w:val="0"/>
          <w:sz w:val="24"/>
        </w:rPr>
        <w:t>签署日期：</w:t>
      </w:r>
      <w:r>
        <w:rPr>
          <w:rFonts w:hint="eastAsia" w:ascii="宋体" w:hAnsi="宋体" w:cs="宋体"/>
          <w:b/>
          <w:bCs/>
          <w:color w:val="333333"/>
          <w:kern w:val="0"/>
          <w:sz w:val="18"/>
          <w:szCs w:val="18"/>
          <w:u w:val="single"/>
        </w:rPr>
        <w:t xml:space="preserve">      </w:t>
      </w:r>
      <w:r>
        <w:rPr>
          <w:rFonts w:hint="eastAsia" w:ascii="宋体" w:hAnsi="宋体" w:cs="宋体"/>
          <w:b/>
          <w:bCs/>
          <w:color w:val="333333"/>
          <w:kern w:val="0"/>
          <w:sz w:val="24"/>
          <w:u w:val="single"/>
        </w:rPr>
        <w:t>年</w:t>
      </w:r>
      <w:r>
        <w:rPr>
          <w:rFonts w:hint="eastAsia" w:ascii="宋体" w:hAnsi="宋体" w:cs="宋体"/>
          <w:b/>
          <w:bCs/>
          <w:color w:val="333333"/>
          <w:kern w:val="0"/>
          <w:sz w:val="18"/>
          <w:szCs w:val="18"/>
          <w:u w:val="single"/>
        </w:rPr>
        <w:t xml:space="preserve">      </w:t>
      </w:r>
      <w:r>
        <w:rPr>
          <w:rFonts w:hint="eastAsia" w:ascii="宋体" w:hAnsi="宋体" w:cs="宋体"/>
          <w:b/>
          <w:bCs/>
          <w:color w:val="333333"/>
          <w:kern w:val="0"/>
          <w:sz w:val="24"/>
          <w:u w:val="single"/>
        </w:rPr>
        <w:t>月</w:t>
      </w:r>
      <w:r>
        <w:rPr>
          <w:rFonts w:hint="eastAsia" w:ascii="宋体" w:hAnsi="宋体" w:cs="宋体"/>
          <w:b/>
          <w:bCs/>
          <w:color w:val="333333"/>
          <w:kern w:val="0"/>
          <w:sz w:val="18"/>
          <w:szCs w:val="18"/>
          <w:u w:val="single"/>
        </w:rPr>
        <w:t xml:space="preserve">      </w:t>
      </w:r>
      <w:r>
        <w:rPr>
          <w:rFonts w:hint="eastAsia" w:ascii="宋体" w:hAnsi="宋体" w:cs="宋体"/>
          <w:b/>
          <w:bCs/>
          <w:color w:val="333333"/>
          <w:kern w:val="0"/>
          <w:sz w:val="24"/>
          <w:u w:val="single"/>
        </w:rPr>
        <w:t>日</w:t>
      </w:r>
      <w:r>
        <w:rPr>
          <w:rFonts w:ascii="宋体" w:hAnsi="宋体" w:cs="Courier New"/>
          <w:szCs w:val="21"/>
        </w:rPr>
        <w:br w:type="textWrapping"/>
      </w:r>
    </w:p>
    <w:p>
      <w:pPr>
        <w:jc w:val="left"/>
        <w:rPr>
          <w:rStyle w:val="21"/>
          <w:rFonts w:ascii="宋体" w:hAnsi="宋体" w:eastAsia="宋体"/>
        </w:rPr>
      </w:pPr>
      <w:bookmarkStart w:id="41" w:name="_Toc4786"/>
      <w:bookmarkStart w:id="42" w:name="_Toc10789"/>
      <w:bookmarkStart w:id="43" w:name="_Toc24837"/>
      <w:r>
        <w:rPr>
          <w:rStyle w:val="21"/>
          <w:rFonts w:hint="eastAsia" w:ascii="宋体" w:hAnsi="宋体" w:eastAsia="宋体"/>
        </w:rPr>
        <w:br w:type="page"/>
      </w:r>
    </w:p>
    <w:bookmarkEnd w:id="41"/>
    <w:bookmarkEnd w:id="42"/>
    <w:bookmarkEnd w:id="43"/>
    <w:p>
      <w:pPr>
        <w:pStyle w:val="6"/>
        <w:spacing w:line="400" w:lineRule="exact"/>
        <w:jc w:val="center"/>
        <w:rPr>
          <w:rFonts w:hint="eastAsia" w:ascii="宋体" w:hAnsi="宋体" w:cs="宋体"/>
          <w:sz w:val="21"/>
          <w:szCs w:val="21"/>
        </w:rPr>
      </w:pPr>
      <w:r>
        <w:rPr>
          <w:rFonts w:hint="eastAsia" w:ascii="宋体" w:hAnsi="宋体" w:cs="宋体"/>
          <w:sz w:val="21"/>
          <w:szCs w:val="21"/>
        </w:rPr>
        <w:t>供应商基本情况表</w:t>
      </w:r>
    </w:p>
    <w:tbl>
      <w:tblPr>
        <w:tblStyle w:val="20"/>
        <w:tblW w:w="85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1260"/>
        <w:gridCol w:w="311"/>
        <w:gridCol w:w="1078"/>
        <w:gridCol w:w="490"/>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hint="eastAsia" w:ascii="宋体" w:hAnsi="宋体" w:cs="宋体"/>
                <w:szCs w:val="21"/>
              </w:rPr>
            </w:pPr>
            <w:r>
              <w:rPr>
                <w:rFonts w:hint="eastAsia" w:ascii="宋体" w:hAnsi="宋体" w:cs="宋体"/>
                <w:szCs w:val="21"/>
              </w:rPr>
              <w:t>供应商名称</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1"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hint="eastAsia" w:ascii="宋体" w:hAnsi="宋体" w:cs="宋体"/>
                <w:szCs w:val="21"/>
              </w:rPr>
            </w:pPr>
            <w:r>
              <w:rPr>
                <w:rFonts w:hint="eastAsia" w:ascii="宋体" w:hAnsi="宋体" w:cs="宋体"/>
                <w:szCs w:val="21"/>
              </w:rPr>
              <w:t>注册地址</w:t>
            </w:r>
          </w:p>
        </w:tc>
        <w:tc>
          <w:tcPr>
            <w:tcW w:w="3420" w:type="dxa"/>
            <w:gridSpan w:val="4"/>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hint="eastAsia" w:ascii="宋体" w:hAnsi="宋体" w:cs="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hint="eastAsia" w:ascii="宋体" w:hAnsi="宋体" w:cs="宋体"/>
                <w:szCs w:val="21"/>
              </w:rPr>
            </w:pPr>
            <w:r>
              <w:rPr>
                <w:rFonts w:hint="eastAsia" w:ascii="宋体" w:hAnsi="宋体" w:cs="宋体"/>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5" w:hRule="atLeast"/>
        </w:trPr>
        <w:tc>
          <w:tcPr>
            <w:tcW w:w="172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hint="eastAsia" w:ascii="宋体" w:hAnsi="宋体" w:cs="宋体"/>
                <w:szCs w:val="21"/>
              </w:rPr>
            </w:pPr>
            <w:r>
              <w:rPr>
                <w:rFonts w:hint="eastAsia" w:ascii="宋体" w:hAnsi="宋体" w:cs="宋体"/>
                <w:szCs w:val="21"/>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hint="eastAsia" w:ascii="宋体" w:hAnsi="宋体" w:cs="宋体"/>
                <w:szCs w:val="21"/>
              </w:rPr>
            </w:pPr>
            <w:r>
              <w:rPr>
                <w:rFonts w:hint="eastAsia" w:ascii="宋体" w:hAnsi="宋体" w:cs="宋体"/>
                <w:szCs w:val="21"/>
              </w:rPr>
              <w:t>联系人</w:t>
            </w:r>
          </w:p>
        </w:tc>
        <w:tc>
          <w:tcPr>
            <w:tcW w:w="2522" w:type="dxa"/>
            <w:gridSpan w:val="3"/>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hint="eastAsia" w:ascii="宋体" w:hAnsi="宋体" w:cs="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hint="eastAsia" w:ascii="宋体" w:hAnsi="宋体" w:cs="宋体"/>
                <w:szCs w:val="21"/>
              </w:rPr>
            </w:pPr>
            <w:r>
              <w:rPr>
                <w:rFonts w:hint="eastAsia" w:ascii="宋体" w:hAnsi="宋体" w:cs="宋体"/>
                <w:szCs w:val="21"/>
              </w:rPr>
              <w:t>电 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13" w:hRule="atLeast"/>
        </w:trPr>
        <w:tc>
          <w:tcPr>
            <w:tcW w:w="172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hint="eastAsia" w:ascii="宋体" w:hAnsi="宋体" w:cs="宋体"/>
                <w:szCs w:val="21"/>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hint="eastAsia" w:ascii="宋体" w:hAnsi="宋体" w:cs="宋体"/>
                <w:szCs w:val="21"/>
              </w:rPr>
            </w:pPr>
            <w:r>
              <w:rPr>
                <w:rFonts w:hint="eastAsia" w:ascii="宋体" w:hAnsi="宋体" w:cs="宋体"/>
                <w:szCs w:val="21"/>
              </w:rPr>
              <w:t>传  真</w:t>
            </w:r>
          </w:p>
        </w:tc>
        <w:tc>
          <w:tcPr>
            <w:tcW w:w="2522" w:type="dxa"/>
            <w:gridSpan w:val="3"/>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hint="eastAsia" w:ascii="宋体" w:hAnsi="宋体" w:cs="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hint="eastAsia" w:ascii="宋体" w:hAnsi="宋体" w:cs="宋体"/>
                <w:szCs w:val="21"/>
              </w:rPr>
            </w:pPr>
            <w:r>
              <w:rPr>
                <w:rFonts w:hint="eastAsia" w:ascii="宋体" w:hAnsi="宋体" w:cs="宋体"/>
                <w:szCs w:val="21"/>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hint="eastAsia" w:ascii="宋体" w:hAnsi="宋体" w:cs="宋体"/>
                <w:szCs w:val="21"/>
              </w:rPr>
            </w:pPr>
            <w:r>
              <w:rPr>
                <w:rFonts w:hint="eastAsia" w:ascii="宋体" w:hAnsi="宋体" w:cs="宋体"/>
                <w:szCs w:val="21"/>
              </w:rPr>
              <w:t>组织结构</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8"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hint="eastAsia" w:ascii="宋体" w:hAnsi="宋体" w:cs="宋体"/>
                <w:szCs w:val="21"/>
              </w:rPr>
            </w:pPr>
            <w:r>
              <w:rPr>
                <w:rFonts w:hint="eastAsia" w:ascii="宋体" w:hAnsi="宋体" w:cs="宋体"/>
                <w:szCs w:val="21"/>
              </w:rPr>
              <w:t>法定代表人（单位负责人）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hint="eastAsia" w:ascii="宋体" w:hAnsi="宋体" w:cs="宋体"/>
                <w:szCs w:val="21"/>
              </w:rPr>
            </w:pPr>
            <w:r>
              <w:rPr>
                <w:rFonts w:hint="eastAsia" w:ascii="宋体" w:hAnsi="宋体" w:cs="宋体"/>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hint="eastAsia"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hint="eastAsia" w:ascii="宋体" w:hAnsi="宋体" w:cs="宋体"/>
                <w:szCs w:val="21"/>
              </w:rPr>
            </w:pPr>
            <w:r>
              <w:rPr>
                <w:rFonts w:hint="eastAsia" w:ascii="宋体" w:hAnsi="宋体" w:cs="宋体"/>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hint="eastAsia" w:ascii="宋体" w:hAnsi="宋体" w:cs="宋体"/>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hint="eastAsia" w:ascii="宋体" w:hAnsi="宋体" w:cs="宋体"/>
                <w:szCs w:val="21"/>
              </w:rPr>
            </w:pPr>
            <w:r>
              <w:rPr>
                <w:rFonts w:hint="eastAsia" w:ascii="宋体" w:hAnsi="宋体" w:cs="宋体"/>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hint="eastAsia" w:ascii="宋体" w:hAnsi="宋体" w:cs="宋体"/>
                <w:szCs w:val="21"/>
              </w:rPr>
            </w:pPr>
            <w:r>
              <w:rPr>
                <w:rFonts w:hint="eastAsia" w:ascii="宋体" w:hAnsi="宋体" w:cs="宋体"/>
                <w:szCs w:val="21"/>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hint="eastAsia" w:ascii="宋体" w:hAnsi="宋体" w:cs="宋体"/>
                <w:szCs w:val="21"/>
              </w:rPr>
            </w:pPr>
          </w:p>
        </w:tc>
        <w:tc>
          <w:tcPr>
            <w:tcW w:w="4991" w:type="dxa"/>
            <w:gridSpan w:val="6"/>
            <w:tcBorders>
              <w:top w:val="single" w:color="auto" w:sz="4" w:space="0"/>
              <w:left w:val="single" w:color="auto" w:sz="4" w:space="0"/>
              <w:bottom w:val="single" w:color="auto" w:sz="4" w:space="0"/>
              <w:right w:val="single" w:color="auto" w:sz="4" w:space="0"/>
            </w:tcBorders>
            <w:vAlign w:val="center"/>
          </w:tcPr>
          <w:p>
            <w:pPr>
              <w:topLinePunct/>
              <w:spacing w:line="400" w:lineRule="exact"/>
              <w:ind w:firstLine="105" w:firstLineChars="50"/>
              <w:jc w:val="center"/>
              <w:rPr>
                <w:rFonts w:hint="eastAsia" w:ascii="宋体" w:hAnsi="宋体" w:cs="宋体"/>
                <w:szCs w:val="21"/>
              </w:rPr>
            </w:pPr>
            <w:r>
              <w:rPr>
                <w:rFonts w:hint="eastAsia" w:ascii="宋体" w:hAnsi="宋体" w:cs="宋体"/>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10"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hint="eastAsia" w:ascii="宋体" w:hAnsi="宋体" w:cs="宋体"/>
                <w:szCs w:val="21"/>
              </w:rPr>
            </w:pPr>
            <w:r>
              <w:rPr>
                <w:rFonts w:hint="eastAsia" w:ascii="宋体" w:hAnsi="宋体" w:cs="宋体"/>
                <w:szCs w:val="21"/>
              </w:rPr>
              <w:t>营业执照号</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hint="eastAsia" w:ascii="宋体" w:hAnsi="宋体" w:cs="宋体"/>
                <w:szCs w:val="21"/>
              </w:rPr>
            </w:pPr>
            <w:r>
              <w:rPr>
                <w:rFonts w:hint="eastAsia" w:ascii="宋体" w:hAnsi="宋体" w:cs="宋体"/>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4"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hint="eastAsia" w:ascii="宋体" w:hAnsi="宋体" w:cs="宋体"/>
                <w:szCs w:val="21"/>
              </w:rPr>
            </w:pPr>
            <w:r>
              <w:rPr>
                <w:rFonts w:hint="eastAsia" w:ascii="宋体" w:hAnsi="宋体" w:cs="宋体"/>
                <w:szCs w:val="21"/>
              </w:rPr>
              <w:t>注册资金</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hint="eastAsia" w:ascii="宋体" w:hAnsi="宋体" w:cs="宋体"/>
                <w:szCs w:val="21"/>
              </w:rPr>
            </w:pPr>
            <w:r>
              <w:rPr>
                <w:rFonts w:hint="eastAsia" w:ascii="宋体" w:hAnsi="宋体" w:cs="宋体"/>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26"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hint="eastAsia" w:ascii="宋体" w:hAnsi="宋体" w:cs="宋体"/>
                <w:szCs w:val="21"/>
              </w:rPr>
            </w:pPr>
            <w:r>
              <w:rPr>
                <w:rFonts w:hint="eastAsia" w:ascii="宋体" w:hAnsi="宋体" w:cs="宋体"/>
                <w:szCs w:val="21"/>
              </w:rPr>
              <w:t>开户银行</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hint="eastAsia" w:ascii="宋体" w:hAnsi="宋体" w:cs="宋体"/>
                <w:szCs w:val="21"/>
              </w:rPr>
            </w:pPr>
            <w:r>
              <w:rPr>
                <w:rFonts w:hint="eastAsia" w:ascii="宋体" w:hAnsi="宋体" w:cs="宋体"/>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6"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hint="eastAsia" w:ascii="宋体" w:hAnsi="宋体" w:cs="宋体"/>
                <w:szCs w:val="21"/>
              </w:rPr>
            </w:pPr>
            <w:r>
              <w:rPr>
                <w:rFonts w:hint="eastAsia" w:ascii="宋体" w:hAnsi="宋体" w:cs="宋体"/>
                <w:szCs w:val="21"/>
              </w:rPr>
              <w:t>账号</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hint="eastAsia" w:ascii="宋体" w:hAnsi="宋体" w:cs="宋体"/>
                <w:szCs w:val="21"/>
              </w:rPr>
            </w:pPr>
            <w:r>
              <w:rPr>
                <w:rFonts w:hint="eastAsia" w:ascii="宋体" w:hAnsi="宋体" w:cs="宋体"/>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80" w:hRule="atLeast"/>
        </w:trPr>
        <w:tc>
          <w:tcPr>
            <w:tcW w:w="1728" w:type="dxa"/>
            <w:tcBorders>
              <w:top w:val="single" w:color="auto" w:sz="4" w:space="0"/>
              <w:left w:val="single" w:color="auto" w:sz="4" w:space="0"/>
              <w:right w:val="single" w:color="auto" w:sz="4" w:space="0"/>
            </w:tcBorders>
            <w:vAlign w:val="center"/>
          </w:tcPr>
          <w:p>
            <w:pPr>
              <w:topLinePunct/>
              <w:spacing w:line="400" w:lineRule="exact"/>
              <w:ind w:firstLine="210" w:firstLineChars="100"/>
              <w:jc w:val="center"/>
              <w:rPr>
                <w:rFonts w:hint="eastAsia" w:ascii="宋体" w:hAnsi="宋体" w:cs="宋体"/>
                <w:szCs w:val="21"/>
              </w:rPr>
            </w:pPr>
            <w:r>
              <w:rPr>
                <w:rFonts w:hint="eastAsia" w:ascii="宋体" w:hAnsi="宋体" w:cs="宋体"/>
                <w:szCs w:val="21"/>
              </w:rPr>
              <w:t>经营范围</w:t>
            </w:r>
          </w:p>
        </w:tc>
        <w:tc>
          <w:tcPr>
            <w:tcW w:w="6840" w:type="dxa"/>
            <w:gridSpan w:val="8"/>
            <w:tcBorders>
              <w:top w:val="single" w:color="auto" w:sz="4" w:space="0"/>
              <w:left w:val="single" w:color="auto" w:sz="4" w:space="0"/>
              <w:right w:val="single" w:color="auto" w:sz="4" w:space="0"/>
            </w:tcBorders>
            <w:vAlign w:val="center"/>
          </w:tcPr>
          <w:p>
            <w:pPr>
              <w:topLinePunct/>
              <w:spacing w:line="400" w:lineRule="exact"/>
              <w:jc w:val="center"/>
              <w:rPr>
                <w:rFonts w:hint="eastAsia" w:ascii="宋体" w:hAnsi="宋体" w:cs="宋体"/>
                <w:szCs w:val="21"/>
              </w:rPr>
            </w:pPr>
          </w:p>
          <w:p>
            <w:pPr>
              <w:topLinePunct/>
              <w:spacing w:line="400" w:lineRule="exact"/>
              <w:jc w:val="center"/>
              <w:rPr>
                <w:rFonts w:hint="eastAsia" w:ascii="宋体" w:hAnsi="宋体" w:cs="宋体"/>
                <w:szCs w:val="21"/>
              </w:rPr>
            </w:pPr>
          </w:p>
          <w:p>
            <w:pPr>
              <w:topLinePunct/>
              <w:spacing w:line="400" w:lineRule="exact"/>
              <w:jc w:val="center"/>
              <w:rPr>
                <w:rFonts w:hint="eastAsia" w:ascii="宋体" w:hAnsi="宋体" w:cs="宋体"/>
                <w:szCs w:val="21"/>
              </w:rPr>
            </w:pPr>
          </w:p>
          <w:p>
            <w:pPr>
              <w:topLinePunct/>
              <w:spacing w:line="400" w:lineRule="exact"/>
              <w:jc w:val="center"/>
              <w:rPr>
                <w:rFonts w:hint="eastAsia" w:ascii="宋体" w:hAnsi="宋体" w:cs="宋体"/>
                <w:szCs w:val="21"/>
              </w:rPr>
            </w:pPr>
          </w:p>
          <w:p>
            <w:pPr>
              <w:topLinePunct/>
              <w:spacing w:line="40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hint="eastAsia" w:ascii="宋体" w:hAnsi="宋体" w:cs="宋体"/>
                <w:szCs w:val="21"/>
              </w:rPr>
            </w:pPr>
            <w:r>
              <w:rPr>
                <w:rFonts w:hint="eastAsia" w:ascii="宋体" w:hAnsi="宋体" w:cs="宋体"/>
                <w:szCs w:val="21"/>
              </w:rPr>
              <w:t>备注</w:t>
            </w:r>
          </w:p>
        </w:tc>
        <w:tc>
          <w:tcPr>
            <w:tcW w:w="6840" w:type="dxa"/>
            <w:gridSpan w:val="8"/>
            <w:tcBorders>
              <w:top w:val="single" w:color="auto" w:sz="4" w:space="0"/>
              <w:left w:val="single" w:color="auto" w:sz="4" w:space="0"/>
              <w:bottom w:val="single" w:color="auto" w:sz="4" w:space="0"/>
              <w:right w:val="single" w:color="auto" w:sz="4" w:space="0"/>
            </w:tcBorders>
            <w:vAlign w:val="center"/>
          </w:tcPr>
          <w:p>
            <w:pPr>
              <w:topLinePunct/>
              <w:spacing w:line="400" w:lineRule="exact"/>
              <w:jc w:val="center"/>
              <w:rPr>
                <w:rFonts w:hint="eastAsia" w:ascii="宋体" w:hAnsi="宋体" w:cs="宋体"/>
                <w:szCs w:val="21"/>
              </w:rPr>
            </w:pPr>
          </w:p>
        </w:tc>
      </w:tr>
    </w:tbl>
    <w:p>
      <w:pPr>
        <w:widowControl/>
        <w:wordWrap w:val="0"/>
        <w:spacing w:before="100" w:beforeAutospacing="1" w:after="100" w:afterAutospacing="1" w:line="360" w:lineRule="auto"/>
        <w:jc w:val="left"/>
        <w:rPr>
          <w:rFonts w:hint="eastAsia" w:ascii="宋体" w:hAnsi="宋体" w:cs="宋体"/>
          <w:color w:val="333333"/>
          <w:kern w:val="0"/>
          <w:sz w:val="24"/>
        </w:rPr>
      </w:pPr>
    </w:p>
    <w:p>
      <w:pPr>
        <w:widowControl/>
        <w:wordWrap w:val="0"/>
        <w:spacing w:before="100" w:beforeAutospacing="1" w:after="100" w:afterAutospacing="1" w:line="360" w:lineRule="auto"/>
        <w:jc w:val="left"/>
        <w:rPr>
          <w:rFonts w:hint="eastAsia" w:ascii="宋体" w:hAnsi="宋体" w:cs="宋体"/>
          <w:color w:val="333333"/>
          <w:kern w:val="0"/>
          <w:sz w:val="24"/>
        </w:rPr>
      </w:pPr>
    </w:p>
    <w:p>
      <w:pPr>
        <w:widowControl/>
        <w:wordWrap w:val="0"/>
        <w:spacing w:before="100" w:beforeAutospacing="1" w:after="100" w:afterAutospacing="1" w:line="360" w:lineRule="auto"/>
        <w:jc w:val="left"/>
        <w:rPr>
          <w:rFonts w:hint="eastAsia" w:ascii="宋体" w:hAnsi="宋体" w:cs="宋体"/>
          <w:color w:val="333333"/>
          <w:kern w:val="0"/>
          <w:sz w:val="24"/>
        </w:rPr>
      </w:pPr>
    </w:p>
    <w:p>
      <w:pPr>
        <w:widowControl/>
        <w:wordWrap w:val="0"/>
        <w:spacing w:before="100" w:beforeAutospacing="1" w:after="100" w:afterAutospacing="1" w:line="360" w:lineRule="auto"/>
        <w:jc w:val="left"/>
        <w:rPr>
          <w:rFonts w:hint="eastAsia" w:ascii="宋体" w:hAnsi="宋体" w:cs="宋体"/>
          <w:color w:val="333333"/>
          <w:kern w:val="0"/>
          <w:sz w:val="24"/>
        </w:rPr>
      </w:pPr>
      <w:r>
        <w:rPr>
          <w:rFonts w:hint="eastAsia" w:ascii="宋体" w:hAnsi="宋体" w:cs="宋体"/>
          <w:color w:val="333333"/>
          <w:kern w:val="0"/>
          <w:sz w:val="24"/>
        </w:rPr>
        <w:t>格式 2</w:t>
      </w:r>
    </w:p>
    <w:p>
      <w:pPr>
        <w:widowControl/>
        <w:wordWrap w:val="0"/>
        <w:spacing w:before="100" w:beforeAutospacing="1" w:after="100" w:afterAutospacing="1" w:line="360" w:lineRule="auto"/>
        <w:jc w:val="left"/>
        <w:rPr>
          <w:rFonts w:hint="eastAsia" w:ascii="宋体" w:hAnsi="宋体" w:cs="宋体"/>
          <w:color w:val="333333"/>
          <w:kern w:val="0"/>
          <w:sz w:val="24"/>
        </w:rPr>
      </w:pPr>
    </w:p>
    <w:p>
      <w:pPr>
        <w:pStyle w:val="5"/>
        <w:spacing w:line="360" w:lineRule="auto"/>
        <w:ind w:left="420"/>
        <w:jc w:val="center"/>
        <w:rPr>
          <w:rFonts w:hint="eastAsia" w:ascii="宋体" w:hAnsi="宋体" w:eastAsia="宋体" w:cs="宋体"/>
        </w:rPr>
      </w:pPr>
      <w:r>
        <w:rPr>
          <w:rFonts w:hint="eastAsia" w:ascii="宋体" w:hAnsi="宋体" w:eastAsia="宋体" w:cs="宋体"/>
        </w:rPr>
        <w:t>中小企业声明函</w:t>
      </w:r>
    </w:p>
    <w:p>
      <w:pPr>
        <w:pStyle w:val="15"/>
        <w:shd w:val="clear" w:color="auto" w:fill="FFFFFF"/>
        <w:spacing w:line="360" w:lineRule="auto"/>
        <w:ind w:firstLine="420" w:firstLineChars="200"/>
        <w:rPr>
          <w:rFonts w:hint="eastAsia" w:ascii="宋体" w:hAnsi="宋体" w:cs="宋体"/>
          <w:sz w:val="21"/>
          <w:szCs w:val="21"/>
        </w:rPr>
      </w:pPr>
      <w:r>
        <w:rPr>
          <w:rFonts w:hint="eastAsia" w:ascii="宋体" w:hAnsi="宋体" w:cs="宋体"/>
          <w:sz w:val="21"/>
          <w:szCs w:val="21"/>
        </w:rPr>
        <w:t>本公司郑重声明，根据《政府采购促进中小企业发展暂行办法》（财库〔2011〕181号）的规定，本公司为______（请填写：中型、小型、微型）企业。即，本公司同时满足以下条件：</w:t>
      </w:r>
    </w:p>
    <w:p>
      <w:pPr>
        <w:widowControl/>
        <w:shd w:val="clear" w:color="auto" w:fill="FFFFFF"/>
        <w:spacing w:before="100" w:beforeAutospacing="1" w:after="100" w:afterAutospacing="1" w:line="360" w:lineRule="auto"/>
        <w:ind w:firstLine="420" w:firstLineChars="200"/>
        <w:rPr>
          <w:rFonts w:hint="eastAsia" w:ascii="宋体" w:hAnsi="宋体" w:cs="宋体"/>
          <w:kern w:val="0"/>
          <w:szCs w:val="21"/>
        </w:rPr>
      </w:pPr>
      <w:r>
        <w:rPr>
          <w:rFonts w:hint="eastAsia" w:ascii="宋体" w:hAnsi="宋体" w:cs="宋体"/>
          <w:kern w:val="0"/>
          <w:szCs w:val="21"/>
        </w:rPr>
        <w:t>1.根据《工业和信息化部、国家统计局、国家发展和改革委员会、财政部关于印发中小企业划型标准规定的通知》（工信部联企业〔2011〕300号）规定的划分标准，本公司为______（请填写：中型、小型、微型）企业。</w:t>
      </w:r>
    </w:p>
    <w:p>
      <w:pPr>
        <w:widowControl/>
        <w:shd w:val="clear" w:color="auto" w:fill="FFFFFF"/>
        <w:spacing w:before="100" w:beforeAutospacing="1" w:after="100" w:afterAutospacing="1" w:line="360" w:lineRule="auto"/>
        <w:ind w:firstLine="420" w:firstLineChars="200"/>
        <w:rPr>
          <w:rFonts w:hint="eastAsia" w:ascii="宋体" w:hAnsi="宋体" w:cs="宋体"/>
          <w:kern w:val="0"/>
          <w:szCs w:val="21"/>
        </w:rPr>
      </w:pPr>
      <w:r>
        <w:rPr>
          <w:rFonts w:hint="eastAsia" w:ascii="宋体" w:hAnsi="宋体" w:cs="宋体"/>
          <w:kern w:val="0"/>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widowControl/>
        <w:shd w:val="clear" w:color="auto" w:fill="FFFFFF"/>
        <w:spacing w:before="100" w:beforeAutospacing="1" w:after="100" w:afterAutospacing="1" w:line="360" w:lineRule="auto"/>
        <w:ind w:firstLine="420" w:firstLineChars="200"/>
        <w:rPr>
          <w:rFonts w:hint="eastAsia" w:ascii="宋体" w:hAnsi="宋体" w:cs="宋体"/>
          <w:kern w:val="0"/>
          <w:szCs w:val="21"/>
        </w:rPr>
      </w:pPr>
      <w:r>
        <w:rPr>
          <w:rFonts w:hint="eastAsia" w:ascii="宋体" w:hAnsi="宋体" w:cs="宋体"/>
          <w:kern w:val="0"/>
          <w:szCs w:val="21"/>
        </w:rPr>
        <w:t>本公司对上述声明的真实性负责。如有虚假，将依法承担相应责任。</w:t>
      </w:r>
    </w:p>
    <w:p>
      <w:pPr>
        <w:widowControl/>
        <w:shd w:val="clear" w:color="auto" w:fill="FFFFFF"/>
        <w:spacing w:before="100" w:beforeAutospacing="1" w:after="100" w:afterAutospacing="1" w:line="360" w:lineRule="auto"/>
        <w:rPr>
          <w:rFonts w:hint="eastAsia" w:ascii="宋体" w:hAnsi="宋体" w:cs="宋体"/>
          <w:kern w:val="0"/>
          <w:szCs w:val="21"/>
        </w:rPr>
      </w:pPr>
    </w:p>
    <w:p>
      <w:pPr>
        <w:widowControl/>
        <w:shd w:val="clear" w:color="auto" w:fill="FFFFFF"/>
        <w:spacing w:line="360" w:lineRule="atLeast"/>
        <w:jc w:val="right"/>
        <w:rPr>
          <w:rFonts w:hint="eastAsia" w:ascii="宋体" w:hAnsi="宋体" w:cs="宋体"/>
          <w:kern w:val="0"/>
          <w:szCs w:val="21"/>
        </w:rPr>
      </w:pPr>
      <w:r>
        <w:rPr>
          <w:rFonts w:hint="eastAsia" w:ascii="宋体" w:hAnsi="宋体" w:cs="宋体"/>
          <w:kern w:val="0"/>
          <w:szCs w:val="21"/>
        </w:rPr>
        <w:t>    企业名称（盖章）：</w:t>
      </w:r>
    </w:p>
    <w:p>
      <w:pPr>
        <w:widowControl/>
        <w:shd w:val="clear" w:color="auto" w:fill="FFFFFF"/>
        <w:spacing w:line="360" w:lineRule="atLeast"/>
        <w:ind w:right="480"/>
        <w:jc w:val="center"/>
        <w:rPr>
          <w:rFonts w:ascii="宋体" w:hAnsi="宋体"/>
          <w:sz w:val="24"/>
          <w:szCs w:val="24"/>
        </w:rPr>
      </w:pPr>
      <w:r>
        <w:rPr>
          <w:rFonts w:hint="eastAsia" w:ascii="宋体" w:hAnsi="宋体" w:cs="宋体"/>
          <w:kern w:val="0"/>
          <w:szCs w:val="21"/>
        </w:rPr>
        <w:t xml:space="preserve">                                                              日   期：</w:t>
      </w:r>
    </w:p>
    <w:p>
      <w:pPr>
        <w:widowControl/>
        <w:spacing w:before="100" w:beforeAutospacing="1" w:after="100" w:afterAutospacing="1" w:line="360" w:lineRule="auto"/>
        <w:contextualSpacing/>
        <w:jc w:val="left"/>
        <w:rPr>
          <w:rFonts w:hint="eastAsia" w:ascii="宋体" w:hAnsi="宋体"/>
          <w:sz w:val="21"/>
          <w:szCs w:val="21"/>
        </w:rPr>
      </w:pPr>
    </w:p>
    <w:p>
      <w:pPr>
        <w:widowControl/>
        <w:spacing w:before="100" w:beforeAutospacing="1" w:after="100" w:afterAutospacing="1" w:line="360" w:lineRule="auto"/>
        <w:contextualSpacing/>
        <w:jc w:val="left"/>
        <w:rPr>
          <w:rFonts w:hint="eastAsia" w:ascii="宋体" w:hAnsi="宋体"/>
          <w:sz w:val="21"/>
          <w:szCs w:val="21"/>
        </w:rPr>
      </w:pPr>
    </w:p>
    <w:p>
      <w:pPr>
        <w:widowControl/>
        <w:spacing w:before="100" w:beforeAutospacing="1" w:after="100" w:afterAutospacing="1" w:line="360" w:lineRule="auto"/>
        <w:contextualSpacing/>
        <w:jc w:val="left"/>
        <w:rPr>
          <w:rFonts w:ascii="宋体" w:hAnsi="宋体"/>
          <w:sz w:val="21"/>
          <w:szCs w:val="21"/>
        </w:rPr>
      </w:pPr>
      <w:r>
        <w:rPr>
          <w:rFonts w:hint="eastAsia" w:ascii="宋体" w:hAnsi="宋体"/>
          <w:sz w:val="21"/>
          <w:szCs w:val="21"/>
        </w:rPr>
        <w:t>说明：</w:t>
      </w:r>
    </w:p>
    <w:p>
      <w:pPr>
        <w:widowControl/>
        <w:spacing w:before="100" w:beforeAutospacing="1" w:after="100" w:afterAutospacing="1" w:line="360" w:lineRule="auto"/>
        <w:contextualSpacing/>
        <w:jc w:val="left"/>
        <w:rPr>
          <w:rFonts w:ascii="宋体" w:hAnsi="宋体" w:cs="Arial"/>
          <w:kern w:val="0"/>
          <w:sz w:val="21"/>
          <w:szCs w:val="21"/>
        </w:rPr>
      </w:pPr>
      <w:r>
        <w:rPr>
          <w:rFonts w:hint="eastAsia" w:ascii="宋体" w:hAnsi="宋体" w:cs="Arial"/>
          <w:kern w:val="0"/>
          <w:sz w:val="21"/>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kern w:val="0"/>
          <w:sz w:val="21"/>
          <w:szCs w:val="21"/>
        </w:rPr>
      </w:pPr>
      <w:r>
        <w:rPr>
          <w:rFonts w:hint="eastAsia" w:ascii="宋体" w:hAnsi="宋体" w:cs="Arial"/>
          <w:kern w:val="0"/>
          <w:sz w:val="21"/>
          <w:szCs w:val="21"/>
        </w:rPr>
        <w:t>2、如</w:t>
      </w:r>
      <w:r>
        <w:rPr>
          <w:rFonts w:hint="eastAsia" w:ascii="宋体" w:hAnsi="宋体" w:cs="Arial"/>
          <w:kern w:val="0"/>
          <w:sz w:val="21"/>
          <w:szCs w:val="21"/>
          <w:lang w:eastAsia="zh-CN"/>
        </w:rPr>
        <w:t>供应商</w:t>
      </w:r>
      <w:r>
        <w:rPr>
          <w:rFonts w:hint="eastAsia" w:ascii="宋体" w:hAnsi="宋体" w:cs="Arial"/>
          <w:kern w:val="0"/>
          <w:sz w:val="21"/>
          <w:szCs w:val="21"/>
        </w:rPr>
        <w:t>为联合投标的，联合</w:t>
      </w:r>
      <w:r>
        <w:rPr>
          <w:rFonts w:hint="eastAsia" w:ascii="宋体" w:hAnsi="宋体" w:cs="Arial"/>
          <w:kern w:val="0"/>
          <w:sz w:val="21"/>
          <w:szCs w:val="21"/>
          <w:lang w:eastAsia="zh-CN"/>
        </w:rPr>
        <w:t>供应商</w:t>
      </w:r>
      <w:r>
        <w:rPr>
          <w:rFonts w:hint="eastAsia" w:ascii="宋体" w:hAnsi="宋体" w:cs="Arial"/>
          <w:kern w:val="0"/>
          <w:sz w:val="21"/>
          <w:szCs w:val="21"/>
        </w:rPr>
        <w:t>需分别填写上述《中小企业声明函》。</w:t>
      </w:r>
    </w:p>
    <w:p>
      <w:pPr>
        <w:spacing w:line="480" w:lineRule="exact"/>
        <w:jc w:val="both"/>
        <w:rPr>
          <w:rFonts w:hint="eastAsia" w:ascii="宋体" w:hAnsi="宋体" w:cs="宋体"/>
          <w:color w:val="333333"/>
          <w:kern w:val="0"/>
          <w:sz w:val="24"/>
        </w:rPr>
      </w:pPr>
    </w:p>
    <w:p>
      <w:pPr>
        <w:spacing w:line="480" w:lineRule="exact"/>
        <w:jc w:val="both"/>
        <w:rPr>
          <w:rFonts w:hint="eastAsia" w:ascii="宋体" w:hAnsi="宋体" w:eastAsia="宋体" w:cs="宋体"/>
          <w:color w:val="333333"/>
          <w:kern w:val="0"/>
          <w:sz w:val="24"/>
          <w:lang w:eastAsia="zh-CN"/>
        </w:rPr>
      </w:pPr>
      <w:r>
        <w:rPr>
          <w:rFonts w:hint="eastAsia" w:ascii="宋体" w:hAnsi="宋体" w:cs="宋体"/>
          <w:color w:val="333333"/>
          <w:kern w:val="0"/>
          <w:sz w:val="24"/>
        </w:rPr>
        <w:t>格式</w:t>
      </w:r>
      <w:r>
        <w:rPr>
          <w:rFonts w:hint="eastAsia" w:ascii="宋体" w:hAnsi="宋体" w:cs="宋体"/>
          <w:color w:val="333333"/>
          <w:kern w:val="0"/>
          <w:sz w:val="24"/>
          <w:lang w:val="en-US" w:eastAsia="zh-CN"/>
        </w:rPr>
        <w:t>3</w:t>
      </w:r>
    </w:p>
    <w:p>
      <w:pPr>
        <w:spacing w:line="480" w:lineRule="exact"/>
        <w:jc w:val="center"/>
        <w:rPr>
          <w:rFonts w:asciiTheme="majorEastAsia" w:hAnsiTheme="majorEastAsia" w:eastAsiaTheme="majorEastAsia"/>
          <w:b/>
          <w:bCs/>
          <w:sz w:val="36"/>
          <w:szCs w:val="36"/>
        </w:rPr>
      </w:pPr>
      <w:r>
        <w:rPr>
          <w:rFonts w:hint="eastAsia" w:asciiTheme="majorEastAsia" w:hAnsiTheme="majorEastAsia" w:eastAsiaTheme="majorEastAsia"/>
          <w:b/>
          <w:bCs/>
          <w:sz w:val="36"/>
          <w:szCs w:val="36"/>
        </w:rPr>
        <w:t>法定代表人</w:t>
      </w:r>
      <w:r>
        <w:rPr>
          <w:rFonts w:asciiTheme="majorEastAsia" w:hAnsiTheme="majorEastAsia" w:eastAsiaTheme="majorEastAsia"/>
          <w:b/>
          <w:bCs/>
          <w:sz w:val="36"/>
          <w:szCs w:val="36"/>
        </w:rPr>
        <w:t>资</w:t>
      </w:r>
      <w:r>
        <w:rPr>
          <w:rFonts w:hint="eastAsia" w:asciiTheme="majorEastAsia" w:hAnsiTheme="majorEastAsia" w:eastAsiaTheme="majorEastAsia"/>
          <w:b/>
          <w:bCs/>
          <w:sz w:val="36"/>
          <w:szCs w:val="36"/>
        </w:rPr>
        <w:t>格</w:t>
      </w:r>
      <w:r>
        <w:rPr>
          <w:rFonts w:asciiTheme="majorEastAsia" w:hAnsiTheme="majorEastAsia" w:eastAsiaTheme="majorEastAsia"/>
          <w:b/>
          <w:bCs/>
          <w:sz w:val="36"/>
          <w:szCs w:val="36"/>
        </w:rPr>
        <w:t>证</w:t>
      </w:r>
      <w:r>
        <w:rPr>
          <w:rFonts w:hint="eastAsia" w:asciiTheme="majorEastAsia" w:hAnsiTheme="majorEastAsia" w:eastAsiaTheme="majorEastAsia"/>
          <w:b/>
          <w:bCs/>
          <w:sz w:val="36"/>
          <w:szCs w:val="36"/>
        </w:rPr>
        <w:t>明</w:t>
      </w:r>
      <w:r>
        <w:rPr>
          <w:rFonts w:asciiTheme="majorEastAsia" w:hAnsiTheme="majorEastAsia" w:eastAsiaTheme="majorEastAsia"/>
          <w:b/>
          <w:bCs/>
          <w:sz w:val="36"/>
          <w:szCs w:val="36"/>
        </w:rPr>
        <w:t>书</w:t>
      </w:r>
    </w:p>
    <w:p>
      <w:pPr>
        <w:autoSpaceDE w:val="0"/>
        <w:autoSpaceDN w:val="0"/>
        <w:adjustRightInd w:val="0"/>
        <w:spacing w:line="480" w:lineRule="auto"/>
        <w:ind w:firstLine="616" w:firstLineChars="257"/>
        <w:rPr>
          <w:rFonts w:ascii="宋体" w:hAnsi="宋体"/>
          <w:sz w:val="24"/>
          <w:szCs w:val="24"/>
        </w:rPr>
      </w:pPr>
    </w:p>
    <w:p>
      <w:pPr>
        <w:pStyle w:val="34"/>
        <w:spacing w:line="480" w:lineRule="auto"/>
        <w:ind w:firstLine="540" w:firstLineChars="225"/>
        <w:jc w:val="left"/>
        <w:rPr>
          <w:rFonts w:asciiTheme="minorEastAsia" w:hAnsiTheme="minorEastAsia"/>
          <w:szCs w:val="24"/>
        </w:rPr>
      </w:pPr>
      <w:r>
        <w:rPr>
          <w:rFonts w:asciiTheme="minorEastAsia" w:hAnsiTheme="minorEastAsia"/>
          <w:szCs w:val="24"/>
        </w:rPr>
        <w:t>单</w:t>
      </w:r>
      <w:r>
        <w:rPr>
          <w:rFonts w:hint="eastAsia" w:asciiTheme="minorEastAsia" w:hAnsiTheme="minorEastAsia"/>
          <w:szCs w:val="24"/>
        </w:rPr>
        <w:t>位名</w:t>
      </w:r>
      <w:r>
        <w:rPr>
          <w:rFonts w:asciiTheme="minorEastAsia" w:hAnsiTheme="minorEastAsia"/>
          <w:szCs w:val="24"/>
        </w:rPr>
        <w:t>称</w:t>
      </w:r>
      <w:r>
        <w:rPr>
          <w:rFonts w:hint="eastAsia" w:asciiTheme="minorEastAsia" w:hAnsiTheme="minorEastAsia"/>
          <w:szCs w:val="24"/>
        </w:rPr>
        <w:t>：</w:t>
      </w:r>
    </w:p>
    <w:p>
      <w:pPr>
        <w:pStyle w:val="34"/>
        <w:spacing w:line="480" w:lineRule="auto"/>
        <w:ind w:firstLine="540" w:firstLineChars="225"/>
        <w:jc w:val="left"/>
        <w:rPr>
          <w:rFonts w:asciiTheme="minorEastAsia" w:hAnsiTheme="minorEastAsia"/>
          <w:szCs w:val="24"/>
        </w:rPr>
      </w:pPr>
      <w:r>
        <w:rPr>
          <w:rFonts w:hint="eastAsia" w:asciiTheme="minorEastAsia" w:hAnsiTheme="minorEastAsia"/>
          <w:szCs w:val="24"/>
        </w:rPr>
        <w:t>地址：</w:t>
      </w:r>
    </w:p>
    <w:p>
      <w:pPr>
        <w:pStyle w:val="34"/>
        <w:spacing w:line="480" w:lineRule="auto"/>
        <w:ind w:firstLine="540" w:firstLineChars="225"/>
        <w:jc w:val="left"/>
        <w:rPr>
          <w:rFonts w:asciiTheme="minorEastAsia" w:hAnsiTheme="minorEastAsia"/>
          <w:szCs w:val="24"/>
        </w:rPr>
      </w:pPr>
      <w:r>
        <w:rPr>
          <w:rFonts w:hint="eastAsia" w:asciiTheme="minorEastAsia" w:hAnsiTheme="minorEastAsia"/>
          <w:szCs w:val="24"/>
        </w:rPr>
        <w:t>姓名：       性</w:t>
      </w:r>
      <w:r>
        <w:rPr>
          <w:rFonts w:asciiTheme="minorEastAsia" w:hAnsiTheme="minorEastAsia"/>
          <w:szCs w:val="24"/>
        </w:rPr>
        <w:t>别</w:t>
      </w:r>
      <w:r>
        <w:rPr>
          <w:rFonts w:hint="eastAsia" w:asciiTheme="minorEastAsia" w:hAnsiTheme="minorEastAsia"/>
          <w:szCs w:val="24"/>
        </w:rPr>
        <w:t>：     年</w:t>
      </w:r>
      <w:r>
        <w:rPr>
          <w:rFonts w:asciiTheme="minorEastAsia" w:hAnsiTheme="minorEastAsia"/>
          <w:szCs w:val="24"/>
        </w:rPr>
        <w:t>龄</w:t>
      </w:r>
      <w:r>
        <w:rPr>
          <w:rFonts w:hint="eastAsia" w:asciiTheme="minorEastAsia" w:hAnsiTheme="minorEastAsia"/>
          <w:szCs w:val="24"/>
        </w:rPr>
        <w:t>：</w:t>
      </w:r>
      <w:r>
        <w:rPr>
          <w:rFonts w:asciiTheme="minorEastAsia" w:hAnsiTheme="minorEastAsia"/>
          <w:szCs w:val="24"/>
        </w:rPr>
        <w:t xml:space="preserve">     职务</w:t>
      </w:r>
      <w:r>
        <w:rPr>
          <w:rFonts w:hint="eastAsia" w:asciiTheme="minorEastAsia" w:hAnsiTheme="minorEastAsia"/>
          <w:szCs w:val="24"/>
        </w:rPr>
        <w:t xml:space="preserve">：        </w:t>
      </w:r>
    </w:p>
    <w:p>
      <w:pPr>
        <w:pStyle w:val="34"/>
        <w:spacing w:line="480" w:lineRule="auto"/>
        <w:ind w:firstLine="540" w:firstLineChars="225"/>
        <w:jc w:val="left"/>
        <w:rPr>
          <w:rFonts w:asciiTheme="minorEastAsia" w:hAnsiTheme="minorEastAsia"/>
          <w:szCs w:val="24"/>
        </w:rPr>
      </w:pPr>
      <w:r>
        <w:rPr>
          <w:rFonts w:hint="eastAsia" w:asciiTheme="minorEastAsia" w:hAnsiTheme="minorEastAsia"/>
          <w:szCs w:val="24"/>
        </w:rPr>
        <w:t>本人系</w:t>
      </w:r>
      <w:r>
        <w:rPr>
          <w:rFonts w:hint="eastAsia" w:asciiTheme="minorEastAsia" w:hAnsiTheme="minorEastAsia"/>
          <w:i/>
          <w:snapToGrid w:val="0"/>
          <w:szCs w:val="24"/>
          <w:u w:val="single"/>
          <w:lang w:eastAsia="zh-CN"/>
        </w:rPr>
        <w:t>供应商</w:t>
      </w:r>
      <w:r>
        <w:rPr>
          <w:rFonts w:hint="eastAsia" w:asciiTheme="minorEastAsia" w:hAnsiTheme="minorEastAsia"/>
          <w:i/>
          <w:snapToGrid w:val="0"/>
          <w:szCs w:val="24"/>
          <w:u w:val="single"/>
        </w:rPr>
        <w:t>名</w:t>
      </w:r>
      <w:r>
        <w:rPr>
          <w:rFonts w:asciiTheme="minorEastAsia" w:hAnsiTheme="minorEastAsia"/>
          <w:i/>
          <w:snapToGrid w:val="0"/>
          <w:szCs w:val="24"/>
          <w:u w:val="single"/>
        </w:rPr>
        <w:t>称</w:t>
      </w:r>
      <w:r>
        <w:rPr>
          <w:rFonts w:hint="eastAsia" w:asciiTheme="minorEastAsia" w:hAnsiTheme="minorEastAsia"/>
          <w:szCs w:val="24"/>
        </w:rPr>
        <w:t>的法定代表人。就</w:t>
      </w:r>
      <w:r>
        <w:rPr>
          <w:rFonts w:asciiTheme="minorEastAsia" w:hAnsiTheme="minorEastAsia"/>
          <w:szCs w:val="24"/>
        </w:rPr>
        <w:t>参</w:t>
      </w:r>
      <w:r>
        <w:rPr>
          <w:rFonts w:hint="eastAsia" w:asciiTheme="minorEastAsia" w:hAnsiTheme="minorEastAsia"/>
          <w:szCs w:val="24"/>
        </w:rPr>
        <w:t>加贵方招</w:t>
      </w:r>
      <w:r>
        <w:rPr>
          <w:rFonts w:asciiTheme="minorEastAsia" w:hAnsiTheme="minorEastAsia"/>
          <w:szCs w:val="24"/>
        </w:rPr>
        <w:t>标编号为</w:t>
      </w:r>
      <w:r>
        <w:rPr>
          <w:rFonts w:hint="eastAsia" w:asciiTheme="minorEastAsia" w:hAnsiTheme="minorEastAsia"/>
          <w:i/>
          <w:szCs w:val="24"/>
          <w:u w:val="single"/>
          <w:lang w:eastAsia="zh-CN"/>
        </w:rPr>
        <w:t>项目编号</w:t>
      </w:r>
      <w:r>
        <w:rPr>
          <w:rFonts w:hint="eastAsia" w:asciiTheme="minorEastAsia" w:hAnsiTheme="minorEastAsia"/>
          <w:szCs w:val="24"/>
        </w:rPr>
        <w:t>的</w:t>
      </w:r>
      <w:r>
        <w:rPr>
          <w:rFonts w:asciiTheme="minorEastAsia" w:hAnsiTheme="minorEastAsia"/>
          <w:i/>
          <w:szCs w:val="24"/>
          <w:u w:val="single"/>
        </w:rPr>
        <w:t>项目</w:t>
      </w:r>
      <w:r>
        <w:rPr>
          <w:rFonts w:hint="eastAsia" w:asciiTheme="minorEastAsia" w:hAnsiTheme="minorEastAsia"/>
          <w:i/>
          <w:szCs w:val="24"/>
          <w:u w:val="single"/>
        </w:rPr>
        <w:t>名</w:t>
      </w:r>
      <w:r>
        <w:rPr>
          <w:rFonts w:asciiTheme="minorEastAsia" w:hAnsiTheme="minorEastAsia"/>
          <w:i/>
          <w:szCs w:val="24"/>
          <w:u w:val="single"/>
        </w:rPr>
        <w:t>称</w:t>
      </w:r>
      <w:r>
        <w:rPr>
          <w:rFonts w:hint="eastAsia" w:asciiTheme="minorEastAsia" w:hAnsiTheme="minorEastAsia"/>
          <w:szCs w:val="24"/>
        </w:rPr>
        <w:t>公</w:t>
      </w:r>
      <w:r>
        <w:rPr>
          <w:rFonts w:asciiTheme="minorEastAsia" w:hAnsiTheme="minorEastAsia"/>
          <w:szCs w:val="24"/>
        </w:rPr>
        <w:t>开</w:t>
      </w:r>
      <w:r>
        <w:rPr>
          <w:rFonts w:hint="eastAsia" w:asciiTheme="minorEastAsia" w:hAnsiTheme="minorEastAsia"/>
          <w:szCs w:val="24"/>
        </w:rPr>
        <w:t>招</w:t>
      </w:r>
      <w:r>
        <w:rPr>
          <w:rFonts w:asciiTheme="minorEastAsia" w:hAnsiTheme="minorEastAsia"/>
          <w:szCs w:val="24"/>
        </w:rPr>
        <w:t>标项目</w:t>
      </w:r>
      <w:r>
        <w:rPr>
          <w:rFonts w:hint="eastAsia" w:asciiTheme="minorEastAsia" w:hAnsiTheme="minorEastAsia"/>
          <w:szCs w:val="24"/>
        </w:rPr>
        <w:t>的投</w:t>
      </w:r>
      <w:r>
        <w:rPr>
          <w:rFonts w:asciiTheme="minorEastAsia" w:hAnsiTheme="minorEastAsia"/>
          <w:szCs w:val="24"/>
        </w:rPr>
        <w:t>标报价</w:t>
      </w:r>
      <w:r>
        <w:rPr>
          <w:rFonts w:hint="eastAsia" w:asciiTheme="minorEastAsia" w:hAnsiTheme="minorEastAsia"/>
          <w:szCs w:val="24"/>
        </w:rPr>
        <w:t>，</w:t>
      </w:r>
      <w:r>
        <w:rPr>
          <w:rFonts w:asciiTheme="minorEastAsia" w:hAnsiTheme="minorEastAsia"/>
          <w:szCs w:val="24"/>
        </w:rPr>
        <w:t>签</w:t>
      </w:r>
      <w:r>
        <w:rPr>
          <w:rFonts w:hint="eastAsia" w:asciiTheme="minorEastAsia" w:hAnsiTheme="minorEastAsia"/>
          <w:szCs w:val="24"/>
        </w:rPr>
        <w:t>署上</w:t>
      </w:r>
      <w:r>
        <w:rPr>
          <w:rFonts w:asciiTheme="minorEastAsia" w:hAnsiTheme="minorEastAsia"/>
          <w:szCs w:val="24"/>
        </w:rPr>
        <w:t>述项目</w:t>
      </w:r>
      <w:r>
        <w:rPr>
          <w:rFonts w:hint="eastAsia" w:asciiTheme="minorEastAsia" w:hAnsiTheme="minorEastAsia"/>
          <w:szCs w:val="24"/>
        </w:rPr>
        <w:t>的投</w:t>
      </w:r>
      <w:r>
        <w:rPr>
          <w:rFonts w:asciiTheme="minorEastAsia" w:hAnsiTheme="minorEastAsia"/>
          <w:szCs w:val="24"/>
        </w:rPr>
        <w:t>标</w:t>
      </w:r>
      <w:r>
        <w:rPr>
          <w:rFonts w:hint="eastAsia" w:asciiTheme="minorEastAsia" w:hAnsiTheme="minorEastAsia"/>
          <w:szCs w:val="24"/>
        </w:rPr>
        <w:t>文件及合同的</w:t>
      </w:r>
      <w:r>
        <w:rPr>
          <w:rFonts w:asciiTheme="minorEastAsia" w:hAnsiTheme="minorEastAsia"/>
          <w:szCs w:val="24"/>
        </w:rPr>
        <w:t>执</w:t>
      </w:r>
      <w:r>
        <w:rPr>
          <w:rFonts w:hint="eastAsia" w:asciiTheme="minorEastAsia" w:hAnsiTheme="minorEastAsia"/>
          <w:szCs w:val="24"/>
        </w:rPr>
        <w:t>行、完成、服</w:t>
      </w:r>
      <w:r>
        <w:rPr>
          <w:rFonts w:asciiTheme="minorEastAsia" w:hAnsiTheme="minorEastAsia"/>
          <w:szCs w:val="24"/>
        </w:rPr>
        <w:t>务</w:t>
      </w:r>
      <w:r>
        <w:rPr>
          <w:rFonts w:hint="eastAsia" w:asciiTheme="minorEastAsia" w:hAnsiTheme="minorEastAsia"/>
          <w:szCs w:val="24"/>
        </w:rPr>
        <w:t>和保修，</w:t>
      </w:r>
      <w:r>
        <w:rPr>
          <w:rFonts w:asciiTheme="minorEastAsia" w:hAnsiTheme="minorEastAsia"/>
          <w:szCs w:val="24"/>
        </w:rPr>
        <w:t>签</w:t>
      </w:r>
      <w:r>
        <w:rPr>
          <w:rFonts w:hint="eastAsia" w:asciiTheme="minorEastAsia" w:hAnsiTheme="minorEastAsia"/>
          <w:szCs w:val="24"/>
        </w:rPr>
        <w:t>署合同和</w:t>
      </w:r>
      <w:r>
        <w:rPr>
          <w:rFonts w:asciiTheme="minorEastAsia" w:hAnsiTheme="minorEastAsia"/>
          <w:szCs w:val="24"/>
        </w:rPr>
        <w:t>处</w:t>
      </w:r>
      <w:r>
        <w:rPr>
          <w:rFonts w:hint="eastAsia" w:asciiTheme="minorEastAsia" w:hAnsiTheme="minorEastAsia"/>
          <w:szCs w:val="24"/>
        </w:rPr>
        <w:t>理与之有</w:t>
      </w:r>
      <w:r>
        <w:rPr>
          <w:rFonts w:asciiTheme="minorEastAsia" w:hAnsiTheme="minorEastAsia"/>
          <w:szCs w:val="24"/>
        </w:rPr>
        <w:t>关的</w:t>
      </w:r>
      <w:r>
        <w:rPr>
          <w:rFonts w:hint="eastAsia" w:asciiTheme="minorEastAsia" w:hAnsiTheme="minorEastAsia"/>
          <w:szCs w:val="24"/>
        </w:rPr>
        <w:t>一切事</w:t>
      </w:r>
      <w:r>
        <w:rPr>
          <w:rFonts w:asciiTheme="minorEastAsia" w:hAnsiTheme="minorEastAsia"/>
          <w:szCs w:val="24"/>
        </w:rPr>
        <w:t>务</w:t>
      </w:r>
      <w:r>
        <w:rPr>
          <w:rFonts w:hint="eastAsia" w:asciiTheme="minorEastAsia" w:hAnsiTheme="minorEastAsia"/>
          <w:szCs w:val="24"/>
        </w:rPr>
        <w:t>。</w:t>
      </w:r>
    </w:p>
    <w:p>
      <w:pPr>
        <w:pStyle w:val="34"/>
        <w:spacing w:line="480" w:lineRule="auto"/>
        <w:ind w:firstLine="540" w:firstLineChars="225"/>
        <w:jc w:val="left"/>
        <w:rPr>
          <w:rFonts w:asciiTheme="minorEastAsia" w:hAnsiTheme="minorEastAsia"/>
          <w:szCs w:val="24"/>
        </w:rPr>
      </w:pPr>
      <w:r>
        <w:rPr>
          <w:rFonts w:hint="eastAsia" w:asciiTheme="minorEastAsia" w:hAnsiTheme="minorEastAsia"/>
          <w:szCs w:val="24"/>
        </w:rPr>
        <w:t>特此</w:t>
      </w:r>
      <w:r>
        <w:rPr>
          <w:rFonts w:asciiTheme="minorEastAsia" w:hAnsiTheme="minorEastAsia"/>
          <w:szCs w:val="24"/>
        </w:rPr>
        <w:t>证</w:t>
      </w:r>
      <w:r>
        <w:rPr>
          <w:rFonts w:hint="eastAsia" w:asciiTheme="minorEastAsia" w:hAnsiTheme="minorEastAsia"/>
          <w:szCs w:val="24"/>
        </w:rPr>
        <w:t>明。</w:t>
      </w:r>
    </w:p>
    <w:p>
      <w:pPr>
        <w:pStyle w:val="34"/>
        <w:spacing w:line="480" w:lineRule="auto"/>
        <w:ind w:firstLine="540" w:firstLineChars="225"/>
        <w:jc w:val="left"/>
        <w:rPr>
          <w:rFonts w:asciiTheme="minorEastAsia" w:hAnsiTheme="minorEastAsia"/>
          <w:szCs w:val="24"/>
        </w:rPr>
      </w:pPr>
    </w:p>
    <w:p>
      <w:pPr>
        <w:pStyle w:val="34"/>
        <w:spacing w:line="480" w:lineRule="auto"/>
        <w:ind w:firstLine="540" w:firstLineChars="225"/>
        <w:jc w:val="left"/>
        <w:rPr>
          <w:rFonts w:asciiTheme="minorEastAsia" w:hAnsiTheme="minorEastAsia"/>
          <w:szCs w:val="24"/>
        </w:rPr>
      </w:pPr>
    </w:p>
    <w:p>
      <w:pPr>
        <w:pStyle w:val="34"/>
        <w:spacing w:line="480" w:lineRule="auto"/>
        <w:ind w:left="-538" w:leftChars="-256" w:firstLine="616" w:firstLineChars="257"/>
        <w:jc w:val="center"/>
        <w:rPr>
          <w:rFonts w:asciiTheme="minorEastAsia" w:hAnsiTheme="minorEastAsia"/>
          <w:bCs/>
          <w:szCs w:val="24"/>
        </w:rPr>
      </w:pPr>
      <w:r>
        <w:rPr>
          <w:rFonts w:hint="eastAsia" w:asciiTheme="minorEastAsia" w:hAnsiTheme="minorEastAsia"/>
          <w:bCs/>
          <w:szCs w:val="24"/>
        </w:rPr>
        <w:t>【</w:t>
      </w:r>
      <w:r>
        <w:rPr>
          <w:rFonts w:hint="eastAsia"/>
        </w:rPr>
        <w:t>此处附法定代表人身份证复印件</w:t>
      </w:r>
      <w:r>
        <w:rPr>
          <w:rFonts w:hint="eastAsia" w:asciiTheme="minorEastAsia" w:hAnsiTheme="minorEastAsia"/>
          <w:bCs/>
          <w:szCs w:val="24"/>
        </w:rPr>
        <w:t>，需清晰反映身份证有效期限】</w:t>
      </w:r>
    </w:p>
    <w:p>
      <w:pPr>
        <w:pStyle w:val="34"/>
        <w:spacing w:line="480" w:lineRule="auto"/>
        <w:ind w:left="-538" w:leftChars="-256" w:firstLine="616" w:firstLineChars="257"/>
        <w:jc w:val="center"/>
        <w:rPr>
          <w:rFonts w:asciiTheme="minorEastAsia" w:hAnsiTheme="minorEastAsia"/>
          <w:bCs/>
          <w:szCs w:val="24"/>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sz w:val="24"/>
          <w:szCs w:val="24"/>
          <w:u w:val="single"/>
        </w:rPr>
      </w:pPr>
      <w:r>
        <w:rPr>
          <w:rFonts w:hint="eastAsia" w:cs="Arial" w:asciiTheme="minorEastAsia" w:hAnsiTheme="minorEastAsia"/>
          <w:sz w:val="24"/>
          <w:szCs w:val="24"/>
          <w:lang w:eastAsia="zh-CN"/>
        </w:rPr>
        <w:t>供应商</w:t>
      </w:r>
      <w:r>
        <w:rPr>
          <w:rFonts w:hint="eastAsia" w:cs="Arial" w:asciiTheme="minorEastAsia" w:hAnsiTheme="minorEastAsia"/>
          <w:sz w:val="24"/>
          <w:szCs w:val="24"/>
        </w:rPr>
        <w:t>名称（并加盖公章）：</w:t>
      </w:r>
    </w:p>
    <w:p>
      <w:pPr>
        <w:pStyle w:val="35"/>
        <w:spacing w:before="60" w:line="480" w:lineRule="auto"/>
        <w:ind w:firstLine="3900" w:firstLineChars="1625"/>
        <w:rPr>
          <w:rFonts w:cs="Arial" w:asciiTheme="minorEastAsia" w:hAnsiTheme="minorEastAsia" w:eastAsiaTheme="minorEastAsia"/>
          <w:szCs w:val="24"/>
        </w:rPr>
      </w:pPr>
      <w:r>
        <w:rPr>
          <w:rFonts w:hint="eastAsia" w:cs="Arial" w:asciiTheme="minorEastAsia" w:hAnsiTheme="minorEastAsia" w:eastAsiaTheme="minorEastAsia"/>
          <w:szCs w:val="24"/>
        </w:rPr>
        <w:t>签署日期：   年   月  日</w:t>
      </w:r>
    </w:p>
    <w:p>
      <w:pPr>
        <w:pStyle w:val="36"/>
        <w:spacing w:line="480" w:lineRule="auto"/>
        <w:rPr>
          <w:rFonts w:cs="Arial" w:asciiTheme="minorEastAsia" w:hAnsiTheme="minorEastAsia"/>
          <w:szCs w:val="24"/>
        </w:rPr>
      </w:pPr>
    </w:p>
    <w:p/>
    <w:p>
      <w:pPr>
        <w:spacing w:line="320" w:lineRule="exact"/>
        <w:rPr>
          <w:rFonts w:ascii="宋体" w:hAnsi="宋体"/>
          <w:b/>
          <w:bCs/>
          <w:sz w:val="36"/>
          <w:szCs w:val="36"/>
        </w:rPr>
      </w:pPr>
      <w:r>
        <w:rPr>
          <w:rFonts w:hint="eastAsia" w:asciiTheme="minorEastAsia" w:hAnsiTheme="minorEastAsia"/>
          <w:bCs/>
          <w:kern w:val="12"/>
          <w:sz w:val="24"/>
          <w:szCs w:val="24"/>
        </w:rPr>
        <w:t>说明：法定代表人</w:t>
      </w:r>
      <w:r>
        <w:rPr>
          <w:rFonts w:asciiTheme="minorEastAsia" w:hAnsiTheme="minorEastAsia"/>
          <w:bCs/>
          <w:kern w:val="12"/>
          <w:sz w:val="24"/>
          <w:szCs w:val="24"/>
        </w:rPr>
        <w:t>参</w:t>
      </w:r>
      <w:r>
        <w:rPr>
          <w:rFonts w:hint="eastAsia" w:asciiTheme="minorEastAsia" w:hAnsiTheme="minorEastAsia"/>
          <w:bCs/>
          <w:kern w:val="12"/>
          <w:sz w:val="24"/>
          <w:szCs w:val="24"/>
        </w:rPr>
        <w:t>加本招</w:t>
      </w:r>
      <w:r>
        <w:rPr>
          <w:rFonts w:asciiTheme="minorEastAsia" w:hAnsiTheme="minorEastAsia"/>
          <w:bCs/>
          <w:kern w:val="12"/>
          <w:sz w:val="24"/>
          <w:szCs w:val="24"/>
        </w:rPr>
        <w:t>标项目</w:t>
      </w:r>
      <w:r>
        <w:rPr>
          <w:rFonts w:hint="eastAsia" w:asciiTheme="minorEastAsia" w:hAnsiTheme="minorEastAsia"/>
          <w:bCs/>
          <w:kern w:val="12"/>
          <w:sz w:val="24"/>
          <w:szCs w:val="24"/>
        </w:rPr>
        <w:t>投</w:t>
      </w:r>
      <w:r>
        <w:rPr>
          <w:rFonts w:asciiTheme="minorEastAsia" w:hAnsiTheme="minorEastAsia"/>
          <w:bCs/>
          <w:kern w:val="12"/>
          <w:sz w:val="24"/>
          <w:szCs w:val="24"/>
        </w:rPr>
        <w:t>标</w:t>
      </w:r>
      <w:r>
        <w:rPr>
          <w:rFonts w:hint="eastAsia" w:asciiTheme="minorEastAsia" w:hAnsiTheme="minorEastAsia"/>
          <w:bCs/>
          <w:kern w:val="12"/>
          <w:sz w:val="24"/>
          <w:szCs w:val="24"/>
        </w:rPr>
        <w:t>的，</w:t>
      </w:r>
      <w:r>
        <w:rPr>
          <w:rFonts w:asciiTheme="minorEastAsia" w:hAnsiTheme="minorEastAsia"/>
          <w:bCs/>
          <w:kern w:val="12"/>
          <w:sz w:val="24"/>
          <w:szCs w:val="24"/>
        </w:rPr>
        <w:t>仅须</w:t>
      </w:r>
      <w:r>
        <w:rPr>
          <w:rFonts w:hint="eastAsia" w:asciiTheme="minorEastAsia" w:hAnsiTheme="minorEastAsia"/>
          <w:bCs/>
          <w:kern w:val="12"/>
          <w:sz w:val="24"/>
          <w:szCs w:val="24"/>
        </w:rPr>
        <w:t>出具此</w:t>
      </w:r>
      <w:r>
        <w:rPr>
          <w:rFonts w:asciiTheme="minorEastAsia" w:hAnsiTheme="minorEastAsia"/>
          <w:bCs/>
          <w:kern w:val="12"/>
          <w:sz w:val="24"/>
          <w:szCs w:val="24"/>
        </w:rPr>
        <w:t>证</w:t>
      </w:r>
      <w:r>
        <w:rPr>
          <w:rFonts w:hint="eastAsia" w:asciiTheme="minorEastAsia" w:hAnsiTheme="minorEastAsia"/>
          <w:bCs/>
          <w:kern w:val="12"/>
          <w:sz w:val="24"/>
          <w:szCs w:val="24"/>
        </w:rPr>
        <w:t>明</w:t>
      </w:r>
      <w:r>
        <w:rPr>
          <w:rFonts w:asciiTheme="minorEastAsia" w:hAnsiTheme="minorEastAsia"/>
          <w:bCs/>
          <w:kern w:val="12"/>
          <w:sz w:val="24"/>
          <w:szCs w:val="24"/>
        </w:rPr>
        <w:t>书</w:t>
      </w:r>
      <w:r>
        <w:rPr>
          <w:rFonts w:hint="eastAsia" w:asciiTheme="minorEastAsia" w:hAnsiTheme="minorEastAsia"/>
          <w:bCs/>
          <w:kern w:val="12"/>
          <w:sz w:val="24"/>
          <w:szCs w:val="24"/>
        </w:rPr>
        <w:t>。</w:t>
      </w:r>
    </w:p>
    <w:p>
      <w:pPr>
        <w:spacing w:line="480" w:lineRule="exact"/>
        <w:jc w:val="center"/>
        <w:rPr>
          <w:rFonts w:ascii="宋体" w:hAnsi="宋体"/>
          <w:b/>
          <w:bCs/>
          <w:sz w:val="36"/>
          <w:szCs w:val="36"/>
        </w:rPr>
      </w:pPr>
      <w:r>
        <w:rPr>
          <w:rFonts w:hint="eastAsia" w:ascii="宋体" w:hAnsi="宋体"/>
          <w:b/>
          <w:bCs/>
          <w:sz w:val="36"/>
          <w:szCs w:val="36"/>
        </w:rPr>
        <w:br w:type="page"/>
      </w:r>
    </w:p>
    <w:p>
      <w:pPr>
        <w:spacing w:line="480" w:lineRule="exact"/>
        <w:jc w:val="both"/>
        <w:rPr>
          <w:rFonts w:hint="eastAsia" w:ascii="宋体" w:hAnsi="宋体" w:cs="宋体"/>
          <w:color w:val="333333"/>
          <w:kern w:val="0"/>
          <w:sz w:val="24"/>
        </w:rPr>
      </w:pPr>
      <w:r>
        <w:rPr>
          <w:rFonts w:hint="eastAsia" w:ascii="宋体" w:hAnsi="宋体" w:cs="宋体"/>
          <w:color w:val="333333"/>
          <w:kern w:val="0"/>
          <w:sz w:val="24"/>
          <w:lang w:eastAsia="zh-CN"/>
        </w:rPr>
        <w:t>格式</w:t>
      </w:r>
      <w:r>
        <w:rPr>
          <w:rFonts w:hint="eastAsia" w:ascii="宋体" w:hAnsi="宋体" w:cs="宋体"/>
          <w:color w:val="333333"/>
          <w:kern w:val="0"/>
          <w:sz w:val="24"/>
          <w:lang w:val="en-US" w:eastAsia="zh-CN"/>
        </w:rPr>
        <w:t>4</w:t>
      </w:r>
      <w:r>
        <w:rPr>
          <w:rFonts w:hint="eastAsia" w:ascii="宋体" w:hAnsi="宋体" w:cs="宋体"/>
          <w:color w:val="333333"/>
          <w:kern w:val="0"/>
          <w:sz w:val="24"/>
        </w:rPr>
        <w:t xml:space="preserve"> </w:t>
      </w:r>
    </w:p>
    <w:p>
      <w:pPr>
        <w:spacing w:line="480" w:lineRule="exact"/>
        <w:jc w:val="center"/>
        <w:rPr>
          <w:rFonts w:hint="eastAsia" w:ascii="宋体" w:hAnsi="宋体"/>
          <w:b/>
          <w:bCs/>
          <w:sz w:val="36"/>
          <w:szCs w:val="36"/>
        </w:rPr>
      </w:pPr>
      <w:r>
        <w:rPr>
          <w:rFonts w:hint="eastAsia" w:ascii="宋体" w:hAnsi="宋体"/>
          <w:b/>
          <w:bCs/>
          <w:sz w:val="36"/>
          <w:szCs w:val="36"/>
        </w:rPr>
        <w:t>法定代表人授权书</w:t>
      </w:r>
    </w:p>
    <w:p>
      <w:pPr>
        <w:pStyle w:val="2"/>
      </w:pP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本人</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法人姓名</w:t>
      </w:r>
      <w:r>
        <w:rPr>
          <w:rFonts w:hint="eastAsia" w:asciiTheme="minorEastAsia" w:hAnsiTheme="minorEastAsia"/>
          <w:i/>
          <w:snapToGrid w:val="0"/>
          <w:sz w:val="24"/>
          <w:szCs w:val="24"/>
          <w:u w:val="single"/>
          <w:lang w:val="en-US" w:eastAsia="zh-CN"/>
        </w:rPr>
        <w:t xml:space="preserve"> </w:t>
      </w:r>
      <w:r>
        <w:rPr>
          <w:rFonts w:hint="eastAsia" w:cs="Arial" w:asciiTheme="minorEastAsia" w:hAnsiTheme="minorEastAsia"/>
          <w:sz w:val="24"/>
          <w:szCs w:val="24"/>
        </w:rPr>
        <w:t>系</w:t>
      </w:r>
      <w:r>
        <w:rPr>
          <w:rFonts w:hint="eastAsia" w:cs="Arial" w:asciiTheme="minorEastAsia" w:hAnsiTheme="minorEastAsia"/>
          <w:sz w:val="24"/>
          <w:szCs w:val="24"/>
          <w:u w:val="single"/>
        </w:rPr>
        <w:t>　</w:t>
      </w:r>
      <w:r>
        <w:rPr>
          <w:rFonts w:hint="eastAsia" w:asciiTheme="minorEastAsia" w:hAnsiTheme="minorEastAsia"/>
          <w:i/>
          <w:snapToGrid w:val="0"/>
          <w:sz w:val="24"/>
          <w:szCs w:val="24"/>
          <w:u w:val="single"/>
          <w:lang w:eastAsia="zh-CN"/>
        </w:rPr>
        <w:t>供应商</w:t>
      </w:r>
      <w:r>
        <w:rPr>
          <w:rFonts w:hint="eastAsia" w:asciiTheme="minorEastAsia" w:hAnsiTheme="minorEastAsia"/>
          <w:i/>
          <w:snapToGrid w:val="0"/>
          <w:sz w:val="24"/>
          <w:szCs w:val="24"/>
          <w:u w:val="single"/>
        </w:rPr>
        <w:t xml:space="preserve">名称  </w:t>
      </w:r>
      <w:r>
        <w:rPr>
          <w:rFonts w:hint="eastAsia" w:cs="Arial" w:asciiTheme="minorEastAsia" w:hAnsiTheme="minorEastAsia"/>
          <w:sz w:val="24"/>
          <w:szCs w:val="24"/>
        </w:rPr>
        <w:t>的法定代表人，现委托</w:t>
      </w:r>
      <w:r>
        <w:rPr>
          <w:rFonts w:hint="eastAsia" w:cs="Arial" w:asciiTheme="minorEastAsia" w:hAnsiTheme="minorEastAsia"/>
          <w:sz w:val="24"/>
          <w:szCs w:val="24"/>
          <w:u w:val="single"/>
        </w:rPr>
        <w:t xml:space="preserve">　 </w:t>
      </w:r>
      <w:r>
        <w:rPr>
          <w:rFonts w:hint="eastAsia" w:asciiTheme="minorEastAsia" w:hAnsiTheme="minorEastAsia"/>
          <w:i/>
          <w:snapToGrid w:val="0"/>
          <w:sz w:val="24"/>
          <w:szCs w:val="24"/>
          <w:u w:val="single"/>
        </w:rPr>
        <w:t>姓名，职务</w:t>
      </w:r>
      <w:r>
        <w:rPr>
          <w:rFonts w:hint="eastAsia" w:asciiTheme="minorEastAsia" w:hAnsiTheme="minorEastAsia"/>
          <w:i/>
          <w:snapToGrid w:val="0"/>
          <w:sz w:val="24"/>
          <w:szCs w:val="24"/>
          <w:u w:val="single"/>
          <w:lang w:val="en-US" w:eastAsia="zh-CN"/>
        </w:rPr>
        <w:t xml:space="preserve"> </w:t>
      </w:r>
      <w:r>
        <w:rPr>
          <w:rFonts w:hint="eastAsia" w:cs="Arial" w:asciiTheme="minorEastAsia" w:hAnsiTheme="minorEastAsia"/>
          <w:sz w:val="24"/>
          <w:szCs w:val="24"/>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我方对被授权人的签名事项负全部责任。</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被授权人无转委托权，特此委托。</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lang w:eastAsia="zh-CN"/>
        </w:rPr>
        <w:t>供应商</w:t>
      </w:r>
      <w:r>
        <w:rPr>
          <w:rFonts w:hint="eastAsia" w:asciiTheme="minorEastAsia" w:hAnsiTheme="minorEastAsia"/>
          <w:sz w:val="24"/>
          <w:szCs w:val="24"/>
        </w:rPr>
        <w:t xml:space="preserve">名称： </w:t>
      </w:r>
      <w:r>
        <w:rPr>
          <w:rFonts w:hint="eastAsia" w:asciiTheme="minorEastAsia" w:hAnsiTheme="minorEastAsia"/>
          <w:sz w:val="24"/>
          <w:szCs w:val="24"/>
          <w:u w:val="single"/>
        </w:rPr>
        <w:t xml:space="preserve">       （全称）       </w:t>
      </w:r>
      <w:r>
        <w:rPr>
          <w:rFonts w:hint="eastAsia" w:asciiTheme="minorEastAsia" w:hAnsiTheme="minorEastAsia"/>
          <w:sz w:val="24"/>
          <w:szCs w:val="24"/>
        </w:rPr>
        <w:t xml:space="preserve"> （盖单位公章）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法定代表人：  （签字或加盖名章）</w:t>
      </w:r>
    </w:p>
    <w:p>
      <w:pPr>
        <w:spacing w:line="480" w:lineRule="auto"/>
        <w:ind w:firstLine="480" w:firstLineChars="200"/>
        <w:rPr>
          <w:rFonts w:asciiTheme="minorEastAsia" w:hAnsiTheme="minorEastAsia"/>
          <w:sz w:val="24"/>
          <w:szCs w:val="24"/>
        </w:rPr>
      </w:pPr>
      <w:r>
        <w:rPr>
          <w:rFonts w:hint="eastAsia" w:asciiTheme="minorEastAsia" w:hAnsiTheme="minorEastAsia"/>
          <w:sz w:val="24"/>
          <w:szCs w:val="24"/>
        </w:rPr>
        <w:t>法定代表人授权代表：  （签字或加盖名章）</w:t>
      </w:r>
    </w:p>
    <w:tbl>
      <w:tblPr>
        <w:tblStyle w:val="20"/>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44" w:name="_资格证明文件"/>
            <w:bookmarkEnd w:id="44"/>
            <w:bookmarkStart w:id="45" w:name="_Toc364329026"/>
            <w:r>
              <w:rPr>
                <w:rFonts w:hint="eastAsia" w:asciiTheme="minorEastAsia" w:hAnsiTheme="minorEastAsia"/>
                <w:sz w:val="24"/>
                <w:szCs w:val="24"/>
              </w:rPr>
              <w:t>法定代表人授权代表身份证（正面）</w:t>
            </w:r>
            <w:bookmarkEnd w:id="45"/>
          </w:p>
        </w:tc>
        <w:tc>
          <w:tcPr>
            <w:tcW w:w="4492" w:type="dxa"/>
            <w:gridSpan w:val="2"/>
            <w:vAlign w:val="center"/>
          </w:tcPr>
          <w:p>
            <w:pPr>
              <w:jc w:val="center"/>
              <w:rPr>
                <w:rFonts w:asciiTheme="minorEastAsia" w:hAnsiTheme="minorEastAsia"/>
                <w:sz w:val="24"/>
                <w:szCs w:val="24"/>
              </w:rPr>
            </w:pPr>
            <w:bookmarkStart w:id="46" w:name="_Toc364329027"/>
            <w:r>
              <w:rPr>
                <w:rFonts w:hint="eastAsia" w:asciiTheme="minorEastAsia" w:hAnsiTheme="minorEastAsia"/>
                <w:sz w:val="24"/>
                <w:szCs w:val="24"/>
              </w:rPr>
              <w:t>法定代表人授权代表身份证（反面）</w:t>
            </w:r>
            <w:bookmarkEnd w:id="4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sz w:val="36"/>
          <w:szCs w:val="36"/>
        </w:rPr>
        <w:sectPr>
          <w:pgSz w:w="11906" w:h="16838"/>
          <w:pgMar w:top="2098" w:right="1474" w:bottom="1928" w:left="1588" w:header="851" w:footer="992" w:gutter="0"/>
          <w:pgBorders>
            <w:top w:val="none" w:sz="0" w:space="0"/>
            <w:left w:val="none" w:sz="0" w:space="0"/>
            <w:bottom w:val="none" w:sz="0" w:space="0"/>
            <w:right w:val="none" w:sz="0" w:space="0"/>
          </w:pgBorders>
          <w:cols w:space="425" w:num="1"/>
          <w:docGrid w:type="lines" w:linePitch="312" w:charSpace="0"/>
        </w:sectPr>
      </w:pPr>
    </w:p>
    <w:p>
      <w:pPr>
        <w:widowControl/>
        <w:wordWrap w:val="0"/>
        <w:spacing w:before="100" w:beforeAutospacing="1" w:after="100" w:afterAutospacing="1" w:line="360" w:lineRule="auto"/>
        <w:jc w:val="left"/>
        <w:rPr>
          <w:rFonts w:hint="eastAsia" w:ascii="宋体" w:hAnsi="宋体" w:eastAsia="宋体" w:cs="宋体"/>
          <w:color w:val="333333"/>
          <w:kern w:val="0"/>
          <w:sz w:val="24"/>
          <w:lang w:val="en-US" w:eastAsia="zh-CN"/>
        </w:rPr>
      </w:pPr>
      <w:r>
        <w:rPr>
          <w:rFonts w:hint="eastAsia" w:ascii="宋体" w:hAnsi="宋体" w:cs="宋体"/>
          <w:color w:val="333333"/>
          <w:kern w:val="0"/>
          <w:sz w:val="24"/>
          <w:lang w:eastAsia="zh-CN"/>
        </w:rPr>
        <w:t>格式</w:t>
      </w:r>
      <w:r>
        <w:rPr>
          <w:rFonts w:hint="eastAsia" w:ascii="宋体" w:hAnsi="宋体" w:cs="宋体"/>
          <w:color w:val="333333"/>
          <w:kern w:val="0"/>
          <w:sz w:val="24"/>
          <w:lang w:val="en-US" w:eastAsia="zh-CN"/>
        </w:rPr>
        <w:t>5</w:t>
      </w:r>
    </w:p>
    <w:p>
      <w:pPr>
        <w:pStyle w:val="11"/>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投 标 函</w:t>
      </w:r>
    </w:p>
    <w:p>
      <w:pPr>
        <w:adjustRightInd w:val="0"/>
        <w:spacing w:line="440" w:lineRule="exact"/>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rPr>
        <w:t>（采购人）</w:t>
      </w:r>
    </w:p>
    <w:p>
      <w:pPr>
        <w:adjustRightInd w:val="0"/>
        <w:spacing w:line="440" w:lineRule="exact"/>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u w:val="single"/>
          <w:lang w:val="en-US" w:eastAsia="zh-CN"/>
        </w:rPr>
        <w:t xml:space="preserve">       </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（项目名称、</w:t>
      </w:r>
      <w:r>
        <w:rPr>
          <w:rFonts w:hint="eastAsia" w:asciiTheme="minorEastAsia" w:hAnsiTheme="minorEastAsia"/>
          <w:snapToGrid w:val="0"/>
          <w:kern w:val="0"/>
          <w:sz w:val="24"/>
          <w:szCs w:val="24"/>
          <w:lang w:eastAsia="zh-CN"/>
        </w:rPr>
        <w:t>项目编号</w:t>
      </w:r>
      <w:r>
        <w:rPr>
          <w:rFonts w:hint="eastAsia" w:asciiTheme="minorEastAsia" w:hAnsiTheme="minorEastAsia"/>
          <w:snapToGrid w:val="0"/>
          <w:kern w:val="0"/>
          <w:sz w:val="24"/>
          <w:szCs w:val="24"/>
        </w:rPr>
        <w:t>）采购的招标公告及投标邀请，_______（姓名和职务）被正式授权并代表</w:t>
      </w:r>
      <w:r>
        <w:rPr>
          <w:rFonts w:hint="eastAsia" w:asciiTheme="minorEastAsia" w:hAnsiTheme="minorEastAsia"/>
          <w:snapToGrid w:val="0"/>
          <w:kern w:val="0"/>
          <w:sz w:val="24"/>
          <w:szCs w:val="24"/>
          <w:lang w:eastAsia="zh-CN"/>
        </w:rPr>
        <w:t>供应商</w:t>
      </w:r>
      <w:r>
        <w:rPr>
          <w:rFonts w:hint="eastAsia" w:asciiTheme="minorEastAsia" w:hAnsiTheme="minorEastAsia"/>
          <w:snapToGrid w:val="0"/>
          <w:kern w:val="0"/>
          <w:sz w:val="24"/>
          <w:szCs w:val="24"/>
        </w:rPr>
        <w:t>（</w:t>
      </w:r>
      <w:r>
        <w:rPr>
          <w:rFonts w:hint="eastAsia" w:asciiTheme="minorEastAsia" w:hAnsiTheme="minorEastAsia"/>
          <w:snapToGrid w:val="0"/>
          <w:kern w:val="0"/>
          <w:sz w:val="24"/>
          <w:szCs w:val="24"/>
          <w:lang w:eastAsia="zh-CN"/>
        </w:rPr>
        <w:t>供应商</w:t>
      </w:r>
      <w:r>
        <w:rPr>
          <w:rFonts w:hint="eastAsia" w:asciiTheme="minorEastAsia" w:hAnsiTheme="minorEastAsia"/>
          <w:snapToGrid w:val="0"/>
          <w:kern w:val="0"/>
          <w:sz w:val="24"/>
          <w:szCs w:val="24"/>
        </w:rPr>
        <w:t>名称、地址）提交。</w:t>
      </w:r>
    </w:p>
    <w:p>
      <w:pPr>
        <w:pStyle w:val="11"/>
        <w:adjustRightInd w:val="0"/>
        <w:spacing w:line="440" w:lineRule="exact"/>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我方确认收到贵方提供的（项目名称、</w:t>
      </w:r>
      <w:r>
        <w:rPr>
          <w:rFonts w:hint="eastAsia" w:asciiTheme="minorEastAsia" w:hAnsiTheme="minorEastAsia" w:eastAsiaTheme="minorEastAsia"/>
          <w:snapToGrid w:val="0"/>
          <w:kern w:val="0"/>
          <w:szCs w:val="24"/>
          <w:lang w:eastAsia="zh-CN"/>
        </w:rPr>
        <w:t>项目编号</w:t>
      </w:r>
      <w:r>
        <w:rPr>
          <w:rFonts w:hint="eastAsia" w:asciiTheme="minorEastAsia" w:hAnsiTheme="minorEastAsia" w:eastAsiaTheme="minorEastAsia"/>
          <w:snapToGrid w:val="0"/>
          <w:kern w:val="0"/>
          <w:szCs w:val="24"/>
        </w:rPr>
        <w:t>）招标文件的全部内容。</w:t>
      </w:r>
    </w:p>
    <w:p>
      <w:pPr>
        <w:pStyle w:val="11"/>
        <w:adjustRightInd w:val="0"/>
        <w:spacing w:line="440" w:lineRule="exact"/>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已完全理解并接受招标文件的各项规定和要求及资金支付规定，对招标文件的合理性、合法性不再有异议。</w:t>
      </w:r>
    </w:p>
    <w:p>
      <w:pPr>
        <w:adjustRightInd w:val="0"/>
        <w:spacing w:line="440" w:lineRule="exact"/>
        <w:ind w:firstLine="480" w:firstLineChars="200"/>
        <w:contextualSpacing/>
        <w:rPr>
          <w:rFonts w:asciiTheme="minorEastAsia" w:hAnsiTheme="minorEastAsia"/>
          <w:snapToGrid w:val="0"/>
          <w:kern w:val="0"/>
          <w:sz w:val="24"/>
          <w:szCs w:val="24"/>
        </w:rPr>
      </w:pPr>
      <w:r>
        <w:rPr>
          <w:rFonts w:hint="eastAsia" w:asciiTheme="minorEastAsia" w:hAnsiTheme="minorEastAsia"/>
          <w:i/>
          <w:snapToGrid w:val="0"/>
          <w:kern w:val="0"/>
          <w:sz w:val="24"/>
          <w:szCs w:val="24"/>
          <w:u w:val="single"/>
        </w:rPr>
        <w:t>(</w:t>
      </w:r>
      <w:r>
        <w:rPr>
          <w:rFonts w:hint="eastAsia" w:asciiTheme="minorEastAsia" w:hAnsiTheme="minorEastAsia"/>
          <w:i/>
          <w:snapToGrid w:val="0"/>
          <w:kern w:val="0"/>
          <w:sz w:val="24"/>
          <w:szCs w:val="24"/>
          <w:u w:val="single"/>
          <w:lang w:eastAsia="zh-CN"/>
        </w:rPr>
        <w:t>供应商</w:t>
      </w:r>
      <w:r>
        <w:rPr>
          <w:rFonts w:hint="eastAsia" w:asciiTheme="minorEastAsia" w:hAnsiTheme="minorEastAsia"/>
          <w:i/>
          <w:snapToGrid w:val="0"/>
          <w:kern w:val="0"/>
          <w:sz w:val="24"/>
          <w:szCs w:val="24"/>
          <w:u w:val="single"/>
        </w:rPr>
        <w:t xml:space="preserve">名称)     </w:t>
      </w:r>
      <w:r>
        <w:rPr>
          <w:rFonts w:hint="eastAsia" w:asciiTheme="minorEastAsia" w:hAnsiTheme="minorEastAsia"/>
          <w:snapToGrid w:val="0"/>
          <w:kern w:val="0"/>
          <w:sz w:val="24"/>
          <w:szCs w:val="24"/>
        </w:rPr>
        <w:t>作为</w:t>
      </w:r>
      <w:r>
        <w:rPr>
          <w:rFonts w:hint="eastAsia" w:asciiTheme="minorEastAsia" w:hAnsiTheme="minorEastAsia"/>
          <w:snapToGrid w:val="0"/>
          <w:kern w:val="0"/>
          <w:sz w:val="24"/>
          <w:szCs w:val="24"/>
          <w:lang w:eastAsia="zh-CN"/>
        </w:rPr>
        <w:t>供应商</w:t>
      </w:r>
      <w:r>
        <w:rPr>
          <w:rFonts w:hint="eastAsia" w:asciiTheme="minorEastAsia" w:hAnsiTheme="minorEastAsia"/>
          <w:snapToGrid w:val="0"/>
          <w:kern w:val="0"/>
          <w:sz w:val="24"/>
          <w:szCs w:val="24"/>
        </w:rPr>
        <w:t>正式授权</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440" w:lineRule="exact"/>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lang w:eastAsia="zh-CN"/>
        </w:rPr>
        <w:t>肆</w:t>
      </w:r>
      <w:r>
        <w:rPr>
          <w:rFonts w:hint="eastAsia" w:asciiTheme="minorEastAsia" w:hAnsiTheme="minorEastAsia"/>
          <w:snapToGrid w:val="0"/>
          <w:kern w:val="0"/>
          <w:sz w:val="24"/>
          <w:szCs w:val="24"/>
        </w:rPr>
        <w:t>份。</w:t>
      </w:r>
    </w:p>
    <w:p>
      <w:pPr>
        <w:adjustRightInd w:val="0"/>
        <w:spacing w:line="440" w:lineRule="exact"/>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440" w:lineRule="exact"/>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440" w:lineRule="exact"/>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w:t>
      </w:r>
      <w:r>
        <w:rPr>
          <w:rFonts w:hint="eastAsia" w:cs="Courier New" w:asciiTheme="minorEastAsia" w:hAnsiTheme="minorEastAsia"/>
          <w:sz w:val="24"/>
          <w:szCs w:val="24"/>
          <w:u w:val="single"/>
        </w:rPr>
        <w:t xml:space="preserve">     </w:t>
      </w:r>
      <w:r>
        <w:rPr>
          <w:rFonts w:hint="eastAsia" w:cs="Courier New" w:asciiTheme="minorEastAsia" w:hAnsiTheme="minorEastAsia"/>
          <w:sz w:val="24"/>
          <w:szCs w:val="24"/>
          <w:lang w:eastAsia="zh-CN"/>
        </w:rPr>
        <w:t>日历天</w:t>
      </w:r>
      <w:r>
        <w:rPr>
          <w:rFonts w:hint="eastAsia" w:cs="Courier New" w:asciiTheme="minorEastAsia" w:hAnsiTheme="minorEastAsia"/>
          <w:sz w:val="24"/>
          <w:szCs w:val="24"/>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5"/>
        <w:adjustRightInd w:val="0"/>
        <w:spacing w:line="440" w:lineRule="exact"/>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5"/>
        <w:adjustRightInd w:val="0"/>
        <w:spacing w:line="440" w:lineRule="exact"/>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5"/>
        <w:adjustRightInd w:val="0"/>
        <w:spacing w:line="440" w:lineRule="exact"/>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5"/>
        <w:adjustRightInd w:val="0"/>
        <w:spacing w:line="440" w:lineRule="exact"/>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pStyle w:val="15"/>
        <w:adjustRightInd w:val="0"/>
        <w:spacing w:line="440" w:lineRule="exact"/>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11"/>
        <w:adjustRightInd w:val="0"/>
        <w:spacing w:line="440" w:lineRule="exact"/>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11"/>
        <w:adjustRightInd w:val="0"/>
        <w:spacing w:line="440" w:lineRule="exact"/>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11"/>
        <w:adjustRightInd w:val="0"/>
        <w:spacing w:line="440" w:lineRule="exact"/>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440" w:lineRule="exact"/>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440" w:lineRule="exact"/>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440" w:lineRule="exact"/>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440" w:lineRule="exact"/>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440" w:lineRule="exact"/>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11"/>
        <w:adjustRightInd w:val="0"/>
        <w:spacing w:line="440" w:lineRule="exact"/>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11"/>
        <w:adjustRightInd w:val="0"/>
        <w:spacing w:line="440" w:lineRule="exact"/>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11"/>
        <w:adjustRightInd w:val="0"/>
        <w:snapToGrid w:val="0"/>
        <w:spacing w:line="440" w:lineRule="exact"/>
        <w:rPr>
          <w:rFonts w:asciiTheme="minorEastAsia" w:hAnsiTheme="minorEastAsia" w:eastAsiaTheme="minorEastAsia"/>
          <w:szCs w:val="24"/>
        </w:rPr>
      </w:pPr>
    </w:p>
    <w:p>
      <w:pPr>
        <w:pStyle w:val="11"/>
        <w:adjustRightInd w:val="0"/>
        <w:snapToGrid w:val="0"/>
        <w:spacing w:line="440" w:lineRule="exact"/>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440" w:lineRule="exact"/>
        <w:rPr>
          <w:rFonts w:cs="宋体" w:asciiTheme="minorEastAsia" w:hAnsiTheme="minorEastAsia"/>
          <w:sz w:val="24"/>
          <w:szCs w:val="24"/>
        </w:rPr>
      </w:pPr>
      <w:r>
        <w:rPr>
          <w:rFonts w:hint="eastAsia" w:cs="宋体" w:asciiTheme="minorEastAsia" w:hAnsiTheme="minorEastAsia"/>
          <w:sz w:val="24"/>
          <w:szCs w:val="24"/>
        </w:rPr>
        <w:t>地    址：.  邮政编码：.</w:t>
      </w:r>
    </w:p>
    <w:p>
      <w:pPr>
        <w:adjustRightInd w:val="0"/>
        <w:snapToGrid w:val="0"/>
        <w:spacing w:line="440" w:lineRule="exact"/>
        <w:rPr>
          <w:rFonts w:cs="宋体" w:asciiTheme="minorEastAsia" w:hAnsiTheme="minorEastAsia"/>
          <w:sz w:val="24"/>
          <w:szCs w:val="24"/>
        </w:rPr>
      </w:pPr>
      <w:r>
        <w:rPr>
          <w:rFonts w:hint="eastAsia" w:cs="宋体" w:asciiTheme="minorEastAsia" w:hAnsiTheme="minorEastAsia"/>
          <w:sz w:val="24"/>
          <w:szCs w:val="24"/>
        </w:rPr>
        <w:t>电    话：.  传    真：.</w:t>
      </w:r>
    </w:p>
    <w:p>
      <w:pPr>
        <w:adjustRightInd w:val="0"/>
        <w:snapToGrid w:val="0"/>
        <w:spacing w:line="440" w:lineRule="exact"/>
        <w:rPr>
          <w:rFonts w:cs="宋体" w:asciiTheme="minorEastAsia" w:hAnsiTheme="minorEastAsia"/>
          <w:sz w:val="24"/>
          <w:szCs w:val="24"/>
          <w:u w:val="single"/>
        </w:rPr>
      </w:pPr>
      <w:r>
        <w:rPr>
          <w:rFonts w:hint="eastAsia" w:cs="宋体" w:asciiTheme="minorEastAsia" w:hAnsiTheme="minorEastAsia"/>
          <w:sz w:val="24"/>
          <w:szCs w:val="24"/>
          <w:lang w:eastAsia="zh-CN"/>
        </w:rPr>
        <w:t>供应商</w:t>
      </w:r>
      <w:r>
        <w:rPr>
          <w:rFonts w:hint="eastAsia" w:cs="宋体" w:asciiTheme="minorEastAsia" w:hAnsiTheme="minorEastAsia"/>
          <w:sz w:val="24"/>
          <w:szCs w:val="24"/>
        </w:rPr>
        <w:t>代表姓名：.  职    务：.</w:t>
      </w:r>
    </w:p>
    <w:p>
      <w:pPr>
        <w:adjustRightInd w:val="0"/>
        <w:snapToGrid w:val="0"/>
        <w:spacing w:line="440" w:lineRule="exact"/>
        <w:rPr>
          <w:rFonts w:cs="宋体" w:asciiTheme="minorEastAsia" w:hAnsiTheme="minorEastAsia"/>
          <w:sz w:val="24"/>
          <w:szCs w:val="24"/>
          <w:u w:val="single"/>
        </w:rPr>
      </w:pPr>
    </w:p>
    <w:p>
      <w:pPr>
        <w:adjustRightInd w:val="0"/>
        <w:snapToGrid w:val="0"/>
        <w:spacing w:line="440" w:lineRule="exact"/>
        <w:rPr>
          <w:rFonts w:cs="宋体" w:asciiTheme="minorEastAsia" w:hAnsiTheme="minorEastAsia"/>
          <w:sz w:val="24"/>
          <w:szCs w:val="24"/>
        </w:rPr>
      </w:pPr>
      <w:r>
        <w:rPr>
          <w:rFonts w:hint="eastAsia" w:cs="宋体" w:asciiTheme="minorEastAsia" w:hAnsiTheme="minorEastAsia"/>
          <w:sz w:val="24"/>
          <w:szCs w:val="24"/>
          <w:lang w:eastAsia="zh-CN"/>
        </w:rPr>
        <w:t>供应商</w:t>
      </w:r>
      <w:r>
        <w:rPr>
          <w:rFonts w:hint="eastAsia" w:cs="宋体" w:asciiTheme="minorEastAsia" w:hAnsiTheme="minorEastAsia"/>
          <w:sz w:val="24"/>
          <w:szCs w:val="24"/>
        </w:rPr>
        <w:t>法定代表人（或法定代表人授权代表）签字或盖章：</w:t>
      </w:r>
    </w:p>
    <w:p>
      <w:pPr>
        <w:adjustRightInd w:val="0"/>
        <w:snapToGrid w:val="0"/>
        <w:spacing w:line="440" w:lineRule="exact"/>
        <w:rPr>
          <w:rFonts w:cs="宋体" w:asciiTheme="minorEastAsia" w:hAnsiTheme="minorEastAsia"/>
          <w:sz w:val="24"/>
          <w:szCs w:val="24"/>
        </w:rPr>
      </w:pPr>
      <w:r>
        <w:rPr>
          <w:rFonts w:hint="eastAsia" w:cs="宋体" w:asciiTheme="minorEastAsia" w:hAnsiTheme="minorEastAsia"/>
          <w:sz w:val="24"/>
          <w:szCs w:val="24"/>
          <w:lang w:eastAsia="zh-CN"/>
        </w:rPr>
        <w:t>供应商</w:t>
      </w:r>
      <w:r>
        <w:rPr>
          <w:rFonts w:hint="eastAsia" w:cs="宋体" w:asciiTheme="minorEastAsia" w:hAnsiTheme="minorEastAsia"/>
          <w:sz w:val="24"/>
          <w:szCs w:val="24"/>
        </w:rPr>
        <w:t>名称（盖章）：</w:t>
      </w:r>
    </w:p>
    <w:p>
      <w:pPr>
        <w:adjustRightInd w:val="0"/>
        <w:snapToGrid w:val="0"/>
        <w:spacing w:line="440" w:lineRule="exact"/>
        <w:ind w:firstLine="4920" w:firstLineChars="2050"/>
        <w:rPr>
          <w:rFonts w:cs="宋体" w:asciiTheme="minorEastAsia" w:hAnsiTheme="minorEastAsia"/>
          <w:sz w:val="24"/>
          <w:szCs w:val="24"/>
        </w:rPr>
      </w:pPr>
    </w:p>
    <w:p>
      <w:pPr>
        <w:adjustRightInd w:val="0"/>
        <w:snapToGrid w:val="0"/>
        <w:spacing w:line="440" w:lineRule="exact"/>
        <w:ind w:firstLine="4920" w:firstLineChars="2050"/>
        <w:rPr>
          <w:rFonts w:cs="宋体" w:asciiTheme="minorEastAsia" w:hAnsiTheme="minorEastAsia"/>
          <w:sz w:val="24"/>
          <w:szCs w:val="24"/>
        </w:rPr>
      </w:pPr>
      <w:r>
        <w:rPr>
          <w:rFonts w:hint="eastAsia" w:cs="宋体" w:asciiTheme="minorEastAsia" w:hAnsiTheme="minorEastAsia"/>
          <w:sz w:val="24"/>
          <w:szCs w:val="24"/>
        </w:rPr>
        <w:t>日期：   年   月   日</w:t>
      </w:r>
    </w:p>
    <w:p>
      <w:pPr>
        <w:adjustRightInd w:val="0"/>
        <w:snapToGrid w:val="0"/>
        <w:spacing w:line="360" w:lineRule="auto"/>
        <w:ind w:firstLine="4920" w:firstLineChars="2050"/>
        <w:rPr>
          <w:rFonts w:cs="宋体" w:asciiTheme="minorEastAsia" w:hAnsiTheme="minorEastAsia"/>
          <w:sz w:val="24"/>
          <w:szCs w:val="24"/>
        </w:rPr>
      </w:pPr>
    </w:p>
    <w:p>
      <w:pPr>
        <w:widowControl/>
        <w:jc w:val="left"/>
        <w:rPr>
          <w:rFonts w:asciiTheme="majorEastAsia" w:hAnsiTheme="majorEastAsia" w:eastAsiaTheme="majorEastAsia"/>
          <w:b/>
          <w:bCs/>
          <w:sz w:val="36"/>
          <w:szCs w:val="36"/>
        </w:rPr>
      </w:pPr>
      <w:r>
        <w:rPr>
          <w:rFonts w:asciiTheme="majorEastAsia" w:hAnsiTheme="majorEastAsia" w:eastAsiaTheme="majorEastAsia"/>
          <w:b/>
          <w:bCs/>
          <w:sz w:val="36"/>
          <w:szCs w:val="36"/>
        </w:rPr>
        <w:br w:type="page"/>
      </w:r>
    </w:p>
    <w:p>
      <w:pPr>
        <w:pStyle w:val="11"/>
        <w:spacing w:line="360" w:lineRule="auto"/>
        <w:jc w:val="both"/>
        <w:rPr>
          <w:rFonts w:hint="eastAsia" w:ascii="宋体" w:hAnsi="宋体"/>
          <w:b w:val="0"/>
          <w:bCs w:val="0"/>
          <w:sz w:val="24"/>
          <w:szCs w:val="24"/>
          <w:lang w:val="en-US" w:eastAsia="zh-CN"/>
        </w:rPr>
      </w:pPr>
      <w:r>
        <w:rPr>
          <w:rFonts w:hint="eastAsia" w:ascii="宋体" w:hAnsi="宋体"/>
          <w:b w:val="0"/>
          <w:bCs w:val="0"/>
          <w:sz w:val="24"/>
          <w:szCs w:val="24"/>
          <w:lang w:eastAsia="zh-CN"/>
        </w:rPr>
        <w:t>格式</w:t>
      </w:r>
      <w:r>
        <w:rPr>
          <w:rFonts w:hint="eastAsia" w:ascii="宋体" w:hAnsi="宋体"/>
          <w:b w:val="0"/>
          <w:bCs w:val="0"/>
          <w:sz w:val="24"/>
          <w:szCs w:val="24"/>
          <w:lang w:val="en-US" w:eastAsia="zh-CN"/>
        </w:rPr>
        <w:t>6</w:t>
      </w:r>
    </w:p>
    <w:p>
      <w:pPr>
        <w:pStyle w:val="11"/>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开标一览表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lang w:eastAsia="zh-CN"/>
        </w:rPr>
        <w:t>项目编号</w:t>
      </w:r>
      <w:r>
        <w:rPr>
          <w:rFonts w:hint="eastAsia" w:asciiTheme="minorEastAsia" w:hAnsiTheme="minorEastAsia"/>
          <w:sz w:val="24"/>
          <w:szCs w:val="24"/>
        </w:rPr>
        <w:t>：</w:t>
      </w:r>
    </w:p>
    <w:p>
      <w:pPr>
        <w:spacing w:line="360" w:lineRule="auto"/>
        <w:contextualSpacing/>
        <w:rPr>
          <w:rFonts w:asciiTheme="minorEastAsia" w:hAnsiTheme="minorEastAsia"/>
          <w:sz w:val="24"/>
          <w:szCs w:val="24"/>
        </w:rPr>
      </w:pPr>
      <w:r>
        <w:rPr>
          <w:rFonts w:hint="eastAsia" w:asciiTheme="minorEastAsia" w:hAnsiTheme="minorEastAsia"/>
          <w:sz w:val="24"/>
          <w:szCs w:val="24"/>
        </w:rPr>
        <w:t xml:space="preserve">项目名称：                                             </w:t>
      </w:r>
      <w:r>
        <w:rPr>
          <w:rFonts w:hint="eastAsia" w:cs="Arial" w:asciiTheme="minorEastAsia" w:hAnsiTheme="minorEastAsia"/>
          <w:sz w:val="24"/>
          <w:szCs w:val="24"/>
        </w:rPr>
        <w:t>单位：元（人民币）</w:t>
      </w:r>
    </w:p>
    <w:tbl>
      <w:tblPr>
        <w:tblStyle w:val="20"/>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rPr>
              <w:t>设计周期</w:t>
            </w:r>
            <w:r>
              <w:rPr>
                <w:rFonts w:hint="eastAsia" w:cs="宋体" w:asciiTheme="minorEastAsia" w:hAnsiTheme="minorEastAsia"/>
                <w:b/>
                <w:sz w:val="24"/>
                <w:szCs w:val="24"/>
                <w:lang w:val="zh-CN"/>
              </w:rPr>
              <w:t>（天）</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spacing w:line="440" w:lineRule="exact"/>
        <w:rPr>
          <w:rFonts w:ascii="宋体" w:hAnsi="宋体" w:eastAsia="宋体" w:cs="微软雅黑"/>
          <w:szCs w:val="21"/>
        </w:rPr>
      </w:pP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日期：年月日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w:t>
      </w:r>
      <w:r>
        <w:rPr>
          <w:rFonts w:hint="eastAsia" w:cs="宋体" w:asciiTheme="minorEastAsia" w:hAnsiTheme="minorEastAsia"/>
          <w:sz w:val="24"/>
          <w:szCs w:val="24"/>
        </w:rPr>
        <w:t>设计周期</w:t>
      </w:r>
      <w:r>
        <w:rPr>
          <w:rFonts w:hint="eastAsia" w:cs="宋体" w:asciiTheme="minorEastAsia" w:hAnsiTheme="minorEastAsia"/>
          <w:sz w:val="24"/>
          <w:szCs w:val="24"/>
          <w:lang w:val="zh-CN"/>
        </w:rPr>
        <w:t>指完成该项目的最终时间（日历天）。</w:t>
      </w:r>
    </w:p>
    <w:p>
      <w:pPr>
        <w:widowControl/>
        <w:spacing w:before="100" w:beforeAutospacing="1" w:after="100" w:afterAutospacing="1" w:line="360" w:lineRule="auto"/>
        <w:jc w:val="both"/>
        <w:rPr>
          <w:rFonts w:hint="eastAsia" w:ascii="宋体" w:hAnsi="宋体"/>
          <w:b w:val="0"/>
          <w:bCs w:val="0"/>
          <w:sz w:val="24"/>
          <w:szCs w:val="24"/>
          <w:lang w:val="en-US" w:eastAsia="zh-CN"/>
        </w:rPr>
      </w:pPr>
    </w:p>
    <w:p>
      <w:pPr>
        <w:pStyle w:val="3"/>
        <w:rPr>
          <w:rFonts w:hint="eastAsia" w:ascii="宋体" w:hAnsi="宋体"/>
          <w:b w:val="0"/>
          <w:bCs w:val="0"/>
          <w:sz w:val="24"/>
          <w:szCs w:val="24"/>
          <w:lang w:val="en-US" w:eastAsia="zh-CN"/>
        </w:rPr>
      </w:pPr>
    </w:p>
    <w:p>
      <w:pPr>
        <w:pStyle w:val="3"/>
        <w:rPr>
          <w:rFonts w:hint="eastAsia" w:ascii="宋体" w:hAnsi="宋体"/>
          <w:b w:val="0"/>
          <w:bCs w:val="0"/>
          <w:sz w:val="24"/>
          <w:szCs w:val="24"/>
          <w:lang w:val="en-US" w:eastAsia="zh-CN"/>
        </w:rPr>
      </w:pPr>
    </w:p>
    <w:p>
      <w:pPr>
        <w:pStyle w:val="3"/>
        <w:rPr>
          <w:rFonts w:hint="eastAsia" w:ascii="宋体" w:hAnsi="宋体"/>
          <w:b w:val="0"/>
          <w:bCs w:val="0"/>
          <w:sz w:val="24"/>
          <w:szCs w:val="24"/>
          <w:lang w:val="en-US" w:eastAsia="zh-CN"/>
        </w:rPr>
      </w:pPr>
    </w:p>
    <w:p>
      <w:pPr>
        <w:pStyle w:val="3"/>
        <w:rPr>
          <w:rFonts w:hint="eastAsia" w:ascii="宋体" w:hAnsi="宋体"/>
          <w:b w:val="0"/>
          <w:bCs w:val="0"/>
          <w:sz w:val="24"/>
          <w:szCs w:val="24"/>
          <w:lang w:val="en-US" w:eastAsia="zh-CN"/>
        </w:rPr>
      </w:pPr>
    </w:p>
    <w:p>
      <w:pPr>
        <w:pStyle w:val="3"/>
        <w:rPr>
          <w:rFonts w:hint="eastAsia" w:ascii="宋体" w:hAnsi="宋体"/>
          <w:b w:val="0"/>
          <w:bCs w:val="0"/>
          <w:sz w:val="24"/>
          <w:szCs w:val="24"/>
          <w:lang w:val="en-US" w:eastAsia="zh-CN"/>
        </w:rPr>
      </w:pPr>
    </w:p>
    <w:p>
      <w:pPr>
        <w:pStyle w:val="3"/>
        <w:rPr>
          <w:rFonts w:hint="eastAsia" w:ascii="宋体" w:hAnsi="宋体"/>
          <w:b w:val="0"/>
          <w:bCs w:val="0"/>
          <w:sz w:val="24"/>
          <w:szCs w:val="24"/>
          <w:lang w:val="en-US" w:eastAsia="zh-CN"/>
        </w:rPr>
      </w:pPr>
    </w:p>
    <w:p>
      <w:pPr>
        <w:pStyle w:val="3"/>
        <w:rPr>
          <w:rFonts w:hint="eastAsia" w:ascii="宋体" w:hAnsi="宋体"/>
          <w:b w:val="0"/>
          <w:bCs w:val="0"/>
          <w:sz w:val="24"/>
          <w:szCs w:val="24"/>
          <w:lang w:val="en-US" w:eastAsia="zh-CN"/>
        </w:rPr>
      </w:pPr>
    </w:p>
    <w:p>
      <w:pPr>
        <w:widowControl/>
        <w:wordWrap w:val="0"/>
        <w:spacing w:before="100" w:beforeAutospacing="1" w:after="100" w:afterAutospacing="1" w:line="360" w:lineRule="auto"/>
        <w:jc w:val="left"/>
        <w:rPr>
          <w:rFonts w:hint="eastAsia" w:ascii="宋体" w:hAnsi="宋体" w:cs="宋体"/>
          <w:color w:val="333333"/>
          <w:kern w:val="0"/>
          <w:sz w:val="24"/>
        </w:rPr>
      </w:pPr>
    </w:p>
    <w:p>
      <w:pPr>
        <w:widowControl/>
        <w:wordWrap w:val="0"/>
        <w:spacing w:before="100" w:beforeAutospacing="1" w:after="100" w:afterAutospacing="1" w:line="360" w:lineRule="auto"/>
        <w:jc w:val="left"/>
        <w:rPr>
          <w:rFonts w:hint="eastAsia" w:ascii="宋体" w:hAnsi="宋体" w:eastAsia="宋体" w:cs="宋体"/>
          <w:color w:val="000000"/>
          <w:kern w:val="0"/>
          <w:sz w:val="24"/>
          <w:lang w:eastAsia="zh-CN"/>
        </w:rPr>
      </w:pPr>
      <w:r>
        <w:rPr>
          <w:rFonts w:hint="eastAsia" w:ascii="宋体" w:hAnsi="宋体" w:cs="宋体"/>
          <w:color w:val="333333"/>
          <w:kern w:val="0"/>
          <w:sz w:val="24"/>
        </w:rPr>
        <w:t>格式</w:t>
      </w:r>
      <w:r>
        <w:rPr>
          <w:rFonts w:hint="eastAsia" w:ascii="宋体" w:hAnsi="宋体" w:cs="宋体"/>
          <w:color w:val="333333"/>
          <w:kern w:val="0"/>
          <w:sz w:val="24"/>
          <w:szCs w:val="18"/>
          <w:lang w:val="en-US" w:eastAsia="zh-CN"/>
        </w:rPr>
        <w:t>7</w:t>
      </w:r>
    </w:p>
    <w:p>
      <w:pPr>
        <w:pStyle w:val="5"/>
        <w:spacing w:line="400" w:lineRule="exact"/>
        <w:jc w:val="cente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投标保证金</w:t>
      </w:r>
    </w:p>
    <w:p>
      <w:pPr>
        <w:spacing w:line="400" w:lineRule="exact"/>
        <w:jc w:val="center"/>
        <w:rPr>
          <w:rFonts w:hint="eastAsia" w:ascii="宋体" w:hAnsi="宋体" w:cs="宋体"/>
          <w:color w:val="333333"/>
          <w:kern w:val="0"/>
          <w:sz w:val="24"/>
        </w:rPr>
      </w:pPr>
      <w:r>
        <w:rPr>
          <w:rFonts w:hint="eastAsia" w:ascii="宋体" w:hAnsi="宋体" w:cs="宋体"/>
          <w:color w:val="333333"/>
          <w:kern w:val="0"/>
          <w:sz w:val="24"/>
        </w:rPr>
        <w:t>在投标文件中附投标保证金缴纳证明复印件，并加盖公章。（缴纳证明原件开标时备查）</w:t>
      </w:r>
    </w:p>
    <w:p>
      <w:pPr>
        <w:widowControl/>
        <w:spacing w:before="100" w:beforeAutospacing="1" w:after="100" w:afterAutospacing="1" w:line="360" w:lineRule="auto"/>
        <w:jc w:val="both"/>
        <w:rPr>
          <w:rFonts w:hint="eastAsia" w:ascii="宋体" w:hAnsi="宋体"/>
          <w:b/>
          <w:bCs/>
          <w:sz w:val="36"/>
          <w:szCs w:val="36"/>
        </w:rPr>
      </w:pPr>
    </w:p>
    <w:p>
      <w:pPr>
        <w:widowControl/>
        <w:spacing w:before="100" w:beforeAutospacing="1" w:after="100" w:afterAutospacing="1" w:line="360" w:lineRule="auto"/>
        <w:jc w:val="both"/>
        <w:rPr>
          <w:rFonts w:hint="eastAsia" w:ascii="宋体" w:hAnsi="宋体"/>
          <w:b/>
          <w:bCs/>
          <w:sz w:val="36"/>
          <w:szCs w:val="36"/>
        </w:rPr>
      </w:pPr>
    </w:p>
    <w:p>
      <w:pPr>
        <w:widowControl/>
        <w:spacing w:before="100" w:beforeAutospacing="1" w:after="100" w:afterAutospacing="1" w:line="360" w:lineRule="auto"/>
        <w:jc w:val="both"/>
        <w:rPr>
          <w:rFonts w:hint="eastAsia" w:ascii="宋体" w:hAnsi="宋体"/>
          <w:b/>
          <w:bCs/>
          <w:sz w:val="36"/>
          <w:szCs w:val="36"/>
        </w:rPr>
      </w:pPr>
    </w:p>
    <w:p>
      <w:pPr>
        <w:widowControl/>
        <w:spacing w:before="100" w:beforeAutospacing="1" w:after="100" w:afterAutospacing="1" w:line="360" w:lineRule="auto"/>
        <w:jc w:val="both"/>
        <w:rPr>
          <w:rFonts w:hint="eastAsia" w:ascii="宋体" w:hAnsi="宋体"/>
          <w:b/>
          <w:bCs/>
          <w:sz w:val="36"/>
          <w:szCs w:val="36"/>
        </w:rPr>
      </w:pPr>
    </w:p>
    <w:p>
      <w:pPr>
        <w:widowControl/>
        <w:spacing w:before="100" w:beforeAutospacing="1" w:after="100" w:afterAutospacing="1" w:line="360" w:lineRule="auto"/>
        <w:jc w:val="both"/>
        <w:rPr>
          <w:rFonts w:hint="eastAsia" w:ascii="宋体" w:hAnsi="宋体"/>
          <w:b/>
          <w:bCs/>
          <w:sz w:val="36"/>
          <w:szCs w:val="36"/>
        </w:rPr>
      </w:pPr>
    </w:p>
    <w:p>
      <w:pPr>
        <w:widowControl/>
        <w:spacing w:before="100" w:beforeAutospacing="1" w:after="100" w:afterAutospacing="1" w:line="360" w:lineRule="auto"/>
        <w:jc w:val="both"/>
        <w:rPr>
          <w:rFonts w:hint="eastAsia" w:ascii="宋体" w:hAnsi="宋体"/>
          <w:b/>
          <w:bCs/>
          <w:sz w:val="36"/>
          <w:szCs w:val="36"/>
        </w:rPr>
      </w:pPr>
    </w:p>
    <w:p>
      <w:pPr>
        <w:widowControl/>
        <w:spacing w:before="100" w:beforeAutospacing="1" w:after="100" w:afterAutospacing="1" w:line="360" w:lineRule="auto"/>
        <w:jc w:val="both"/>
        <w:rPr>
          <w:rFonts w:hint="eastAsia" w:ascii="宋体" w:hAnsi="宋体"/>
          <w:b/>
          <w:bCs/>
          <w:sz w:val="36"/>
          <w:szCs w:val="36"/>
        </w:rPr>
      </w:pPr>
    </w:p>
    <w:p>
      <w:pPr>
        <w:widowControl/>
        <w:spacing w:before="100" w:beforeAutospacing="1" w:after="100" w:afterAutospacing="1" w:line="360" w:lineRule="auto"/>
        <w:jc w:val="both"/>
        <w:rPr>
          <w:rFonts w:hint="eastAsia" w:ascii="宋体" w:hAnsi="宋体"/>
          <w:b/>
          <w:bCs/>
          <w:sz w:val="36"/>
          <w:szCs w:val="36"/>
        </w:rPr>
      </w:pPr>
    </w:p>
    <w:p>
      <w:pPr>
        <w:widowControl/>
        <w:spacing w:before="100" w:beforeAutospacing="1" w:after="100" w:afterAutospacing="1" w:line="360" w:lineRule="auto"/>
        <w:jc w:val="both"/>
        <w:rPr>
          <w:rFonts w:hint="eastAsia" w:ascii="宋体" w:hAnsi="宋体"/>
          <w:b/>
          <w:bCs/>
          <w:sz w:val="36"/>
          <w:szCs w:val="36"/>
        </w:rPr>
      </w:pPr>
    </w:p>
    <w:p>
      <w:pPr>
        <w:widowControl/>
        <w:spacing w:before="100" w:beforeAutospacing="1" w:after="100" w:afterAutospacing="1" w:line="360" w:lineRule="auto"/>
        <w:jc w:val="both"/>
        <w:rPr>
          <w:rFonts w:hint="eastAsia" w:ascii="宋体" w:hAnsi="宋体"/>
          <w:b/>
          <w:bCs/>
          <w:sz w:val="36"/>
          <w:szCs w:val="36"/>
        </w:rPr>
      </w:pPr>
    </w:p>
    <w:p>
      <w:pPr>
        <w:widowControl/>
        <w:spacing w:before="100" w:beforeAutospacing="1" w:after="100" w:afterAutospacing="1" w:line="360" w:lineRule="auto"/>
        <w:jc w:val="both"/>
        <w:rPr>
          <w:rFonts w:hint="eastAsia" w:ascii="宋体" w:hAnsi="宋体"/>
          <w:b/>
          <w:bCs/>
          <w:sz w:val="36"/>
          <w:szCs w:val="36"/>
        </w:rPr>
      </w:pPr>
    </w:p>
    <w:p>
      <w:pPr>
        <w:widowControl/>
        <w:wordWrap w:val="0"/>
        <w:spacing w:before="100" w:beforeAutospacing="1" w:after="100" w:afterAutospacing="1" w:line="360" w:lineRule="auto"/>
        <w:jc w:val="left"/>
        <w:rPr>
          <w:rFonts w:hint="eastAsia" w:ascii="宋体" w:hAnsi="宋体" w:eastAsia="宋体" w:cs="宋体"/>
          <w:color w:val="000000"/>
          <w:kern w:val="0"/>
          <w:sz w:val="24"/>
          <w:lang w:val="en-US" w:eastAsia="zh-CN"/>
        </w:rPr>
      </w:pPr>
      <w:r>
        <w:rPr>
          <w:rFonts w:hint="eastAsia" w:ascii="宋体" w:hAnsi="宋体" w:cs="宋体"/>
          <w:color w:val="333333"/>
          <w:kern w:val="0"/>
          <w:sz w:val="24"/>
        </w:rPr>
        <w:t>格式</w:t>
      </w:r>
      <w:r>
        <w:rPr>
          <w:rFonts w:hint="eastAsia" w:ascii="宋体" w:hAnsi="宋体" w:cs="宋体"/>
          <w:color w:val="333333"/>
          <w:kern w:val="0"/>
          <w:sz w:val="24"/>
          <w:szCs w:val="18"/>
          <w:lang w:val="en-US" w:eastAsia="zh-CN"/>
        </w:rPr>
        <w:t>8</w:t>
      </w:r>
    </w:p>
    <w:p>
      <w:pPr>
        <w:autoSpaceDE w:val="0"/>
        <w:autoSpaceDN w:val="0"/>
        <w:adjustRightInd w:val="0"/>
        <w:jc w:val="center"/>
        <w:outlineLvl w:val="0"/>
        <w:rPr>
          <w:rFonts w:hint="eastAsia" w:ascii="宋体" w:hAnsi="宋体" w:cs="宋体"/>
          <w:b/>
          <w:sz w:val="30"/>
          <w:szCs w:val="30"/>
        </w:rPr>
      </w:pPr>
      <w:r>
        <w:rPr>
          <w:rFonts w:hint="eastAsia" w:ascii="宋体" w:hAnsi="宋体" w:cs="宋体"/>
          <w:b/>
          <w:sz w:val="30"/>
          <w:szCs w:val="30"/>
        </w:rPr>
        <w:t>供应商自觉抵制政府采购领域商业贿赂行为承诺书</w:t>
      </w:r>
    </w:p>
    <w:p>
      <w:pPr>
        <w:spacing w:after="156" w:afterLines="50" w:line="320" w:lineRule="exact"/>
        <w:rPr>
          <w:rFonts w:hint="eastAsia" w:ascii="宋体" w:hAnsi="宋体" w:cs="宋体"/>
          <w:color w:val="000000"/>
          <w:sz w:val="24"/>
        </w:rPr>
      </w:pPr>
    </w:p>
    <w:p>
      <w:pPr>
        <w:spacing w:after="156" w:afterLines="50" w:line="320" w:lineRule="exact"/>
        <w:rPr>
          <w:rFonts w:hint="eastAsia" w:ascii="宋体" w:hAnsi="宋体" w:eastAsia="宋体" w:cs="宋体"/>
          <w:b/>
          <w:bCs/>
          <w:color w:val="000000"/>
          <w:sz w:val="24"/>
          <w:u w:val="single"/>
          <w:lang w:val="en-US" w:eastAsia="zh-CN"/>
        </w:rPr>
      </w:pPr>
      <w:r>
        <w:rPr>
          <w:rFonts w:hint="eastAsia" w:ascii="宋体" w:hAnsi="宋体" w:cs="宋体"/>
          <w:b/>
          <w:color w:val="000000"/>
          <w:sz w:val="24"/>
        </w:rPr>
        <w:t>致</w:t>
      </w:r>
      <w:r>
        <w:rPr>
          <w:rFonts w:hint="eastAsia" w:ascii="宋体" w:hAnsi="宋体" w:cs="宋体"/>
          <w:b/>
          <w:color w:val="000000"/>
          <w:sz w:val="24"/>
          <w:lang w:eastAsia="zh-CN"/>
        </w:rPr>
        <w:t>（采购人）</w:t>
      </w:r>
      <w:r>
        <w:rPr>
          <w:rFonts w:hint="eastAsia" w:ascii="宋体" w:hAnsi="宋体" w:cs="宋体"/>
          <w:b/>
          <w:color w:val="000000"/>
          <w:sz w:val="24"/>
        </w:rPr>
        <w:t>：</w:t>
      </w:r>
      <w:r>
        <w:rPr>
          <w:rFonts w:hint="eastAsia" w:ascii="宋体" w:hAnsi="宋体" w:cs="宋体"/>
          <w:b/>
          <w:color w:val="000000"/>
          <w:sz w:val="24"/>
          <w:u w:val="single"/>
          <w:lang w:val="en-US" w:eastAsia="zh-CN"/>
        </w:rPr>
        <w:t xml:space="preserve">               </w:t>
      </w:r>
    </w:p>
    <w:p>
      <w:pPr>
        <w:spacing w:line="440" w:lineRule="exact"/>
        <w:ind w:firstLine="635"/>
        <w:rPr>
          <w:rFonts w:hint="eastAsia" w:ascii="宋体" w:hAnsi="宋体" w:cs="宋体"/>
          <w:color w:val="000000"/>
          <w:sz w:val="24"/>
        </w:rPr>
      </w:pPr>
      <w:r>
        <w:rPr>
          <w:rFonts w:hint="eastAsia" w:ascii="宋体" w:hAnsi="宋体" w:cs="宋体"/>
          <w:color w:val="000000"/>
          <w:sz w:val="24"/>
        </w:rPr>
        <w:t>为进一步规范政府采购行为，营造公平竞争的政府采购市场环境，维护政府采购制度良好声誉，在参与采购机构组织的政府采购活动中，我方庄重承诺：</w:t>
      </w:r>
    </w:p>
    <w:p>
      <w:pPr>
        <w:spacing w:line="440" w:lineRule="exact"/>
        <w:ind w:firstLine="635"/>
        <w:rPr>
          <w:rFonts w:hint="eastAsia" w:ascii="宋体" w:hAnsi="宋体" w:cs="宋体"/>
          <w:color w:val="000000"/>
          <w:sz w:val="24"/>
        </w:rPr>
      </w:pPr>
      <w:r>
        <w:rPr>
          <w:rFonts w:hint="eastAsia" w:ascii="宋体" w:hAnsi="宋体" w:cs="宋体"/>
          <w:color w:val="000000"/>
          <w:sz w:val="24"/>
        </w:rPr>
        <w:t>一、依法参与政府采购活动，遵纪守法，诚信经营，公平竞争。</w:t>
      </w:r>
    </w:p>
    <w:p>
      <w:pPr>
        <w:spacing w:line="440" w:lineRule="exact"/>
        <w:ind w:firstLine="635"/>
        <w:rPr>
          <w:rFonts w:hint="eastAsia" w:ascii="宋体" w:hAnsi="宋体" w:cs="宋体"/>
          <w:color w:val="000000"/>
          <w:sz w:val="24"/>
        </w:rPr>
      </w:pPr>
      <w:r>
        <w:rPr>
          <w:rFonts w:hint="eastAsia" w:ascii="宋体" w:hAnsi="宋体" w:cs="宋体"/>
          <w:color w:val="000000"/>
          <w:sz w:val="24"/>
        </w:rPr>
        <w:t>二、不向采购单位、采购机构和政府采购评审专家提供任何形式的商业贿赂；对索取或接受商业贿赂的单位和个人，及时向财政部门和纪检监察机关举报。</w:t>
      </w:r>
    </w:p>
    <w:p>
      <w:pPr>
        <w:spacing w:line="440" w:lineRule="exact"/>
        <w:ind w:firstLine="635"/>
        <w:rPr>
          <w:rFonts w:hint="eastAsia" w:ascii="宋体" w:hAnsi="宋体" w:cs="宋体"/>
          <w:color w:val="000000"/>
          <w:sz w:val="24"/>
        </w:rPr>
      </w:pPr>
      <w:r>
        <w:rPr>
          <w:rFonts w:hint="eastAsia" w:ascii="宋体" w:hAnsi="宋体" w:cs="宋体"/>
          <w:color w:val="000000"/>
          <w:sz w:val="24"/>
        </w:rPr>
        <w:t>三、不以提供虚假资质文件等形式参与政府采购活动，不以虚假材料谋取成交。</w:t>
      </w:r>
    </w:p>
    <w:p>
      <w:pPr>
        <w:spacing w:line="440" w:lineRule="exact"/>
        <w:ind w:firstLine="635"/>
        <w:rPr>
          <w:rFonts w:hint="eastAsia" w:ascii="宋体" w:hAnsi="宋体" w:cs="宋体"/>
          <w:color w:val="000000"/>
          <w:sz w:val="24"/>
        </w:rPr>
      </w:pPr>
      <w:r>
        <w:rPr>
          <w:rFonts w:hint="eastAsia" w:ascii="宋体" w:hAnsi="宋体" w:cs="宋体"/>
          <w:color w:val="000000"/>
          <w:sz w:val="24"/>
        </w:rPr>
        <w:t>四、不采取不正当手段诋毁、排挤其他供应商，与其他参与政府采购活动供应商保持良性的竞争关系。</w:t>
      </w:r>
    </w:p>
    <w:p>
      <w:pPr>
        <w:spacing w:line="440" w:lineRule="exact"/>
        <w:ind w:firstLine="635"/>
        <w:rPr>
          <w:rFonts w:hint="eastAsia" w:ascii="宋体" w:hAnsi="宋体" w:cs="宋体"/>
          <w:color w:val="000000"/>
          <w:sz w:val="24"/>
        </w:rPr>
      </w:pPr>
      <w:r>
        <w:rPr>
          <w:rFonts w:hint="eastAsia" w:ascii="宋体" w:hAnsi="宋体" w:cs="宋体"/>
          <w:color w:val="000000"/>
          <w:sz w:val="24"/>
        </w:rPr>
        <w:t>五、不与采购单位、集中采购机构和政府采购评审专家恶意串通，自觉维护政府采购公平竞争的市场秩序。</w:t>
      </w:r>
    </w:p>
    <w:p>
      <w:pPr>
        <w:spacing w:line="440" w:lineRule="exact"/>
        <w:ind w:firstLine="635"/>
        <w:rPr>
          <w:rFonts w:hint="eastAsia" w:ascii="宋体" w:hAnsi="宋体" w:cs="宋体"/>
          <w:color w:val="000000"/>
          <w:sz w:val="24"/>
        </w:rPr>
      </w:pPr>
      <w:r>
        <w:rPr>
          <w:rFonts w:hint="eastAsia" w:ascii="宋体" w:hAnsi="宋体" w:cs="宋体"/>
          <w:color w:val="000000"/>
          <w:sz w:val="24"/>
        </w:rPr>
        <w:t>六、不与其他供应商串通采取围标、陪标等商业欺诈手段谋取成交，积极维护国家利益、社会公共利益和采购单位的合法权益。</w:t>
      </w:r>
    </w:p>
    <w:p>
      <w:pPr>
        <w:spacing w:line="440" w:lineRule="exact"/>
        <w:ind w:firstLine="635"/>
        <w:rPr>
          <w:rFonts w:hint="eastAsia" w:ascii="宋体" w:hAnsi="宋体" w:cs="宋体"/>
          <w:color w:val="000000"/>
          <w:sz w:val="24"/>
        </w:rPr>
      </w:pPr>
      <w:r>
        <w:rPr>
          <w:rFonts w:hint="eastAsia" w:ascii="宋体" w:hAnsi="宋体" w:cs="宋体"/>
          <w:color w:val="000000"/>
          <w:sz w:val="24"/>
        </w:rPr>
        <w:t>七、严格履行政府采购合同约定义务，不在政府采购合同执行过程中采取降低质量或标准、减少数量、拖延交付时间等方式损害采购单位的利益，并自觉承担违约责任。</w:t>
      </w:r>
    </w:p>
    <w:p>
      <w:pPr>
        <w:spacing w:line="440" w:lineRule="exact"/>
        <w:ind w:firstLine="635"/>
        <w:rPr>
          <w:rFonts w:hint="eastAsia" w:ascii="宋体" w:hAnsi="宋体" w:cs="宋体"/>
          <w:color w:val="000000"/>
          <w:sz w:val="24"/>
        </w:rPr>
      </w:pPr>
      <w:r>
        <w:rPr>
          <w:rFonts w:hint="eastAsia" w:ascii="宋体" w:hAnsi="宋体" w:cs="宋体"/>
          <w:color w:val="000000"/>
          <w:sz w:val="24"/>
        </w:rPr>
        <w:t>八、自觉接受并积极配合财政部门和纪检监察机关依法实施的监督检查，如实反映情况，及时提供有关证明材料。</w:t>
      </w:r>
    </w:p>
    <w:p>
      <w:pPr>
        <w:spacing w:after="156" w:afterLines="50" w:line="320" w:lineRule="exact"/>
        <w:rPr>
          <w:rFonts w:hint="eastAsia" w:ascii="宋体" w:hAnsi="宋体" w:cs="宋体"/>
          <w:color w:val="000000"/>
          <w:sz w:val="24"/>
        </w:rPr>
      </w:pPr>
    </w:p>
    <w:p>
      <w:pPr>
        <w:spacing w:after="156" w:afterLines="50" w:line="320" w:lineRule="exact"/>
        <w:rPr>
          <w:rFonts w:hint="eastAsia" w:ascii="宋体" w:hAnsi="宋体" w:cs="宋体"/>
          <w:color w:val="000000"/>
          <w:sz w:val="24"/>
          <w:u w:val="single"/>
        </w:rPr>
      </w:pPr>
      <w:r>
        <w:rPr>
          <w:rFonts w:hint="eastAsia" w:ascii="宋体" w:hAnsi="宋体" w:cs="宋体"/>
          <w:color w:val="000000"/>
          <w:sz w:val="24"/>
        </w:rPr>
        <w:t>供应商名称（并加盖公章）：</w:t>
      </w:r>
      <w:r>
        <w:rPr>
          <w:rFonts w:hint="eastAsia" w:ascii="宋体" w:hAnsi="宋体" w:cs="宋体"/>
          <w:color w:val="000000"/>
          <w:sz w:val="24"/>
          <w:u w:val="single"/>
        </w:rPr>
        <w:t xml:space="preserve">                             </w:t>
      </w:r>
    </w:p>
    <w:p>
      <w:pPr>
        <w:pStyle w:val="7"/>
        <w:spacing w:before="60" w:after="156" w:afterLines="50" w:line="320" w:lineRule="exact"/>
        <w:ind w:firstLine="0" w:firstLineChars="0"/>
        <w:rPr>
          <w:rFonts w:hint="eastAsia" w:ascii="宋体" w:hAnsi="宋体" w:cs="宋体"/>
          <w:color w:val="000000"/>
          <w:szCs w:val="24"/>
        </w:rPr>
      </w:pPr>
      <w:r>
        <w:rPr>
          <w:rFonts w:hint="eastAsia" w:ascii="宋体" w:hAnsi="宋体" w:cs="宋体"/>
          <w:color w:val="000000"/>
          <w:szCs w:val="24"/>
        </w:rPr>
        <w:t>法定代表人（单位负责人）或其授权委托人：</w:t>
      </w:r>
      <w:r>
        <w:rPr>
          <w:rFonts w:hint="eastAsia" w:ascii="宋体" w:hAnsi="宋体" w:cs="宋体"/>
          <w:color w:val="000000"/>
          <w:szCs w:val="24"/>
          <w:u w:val="single"/>
        </w:rPr>
        <w:t xml:space="preserve"> </w:t>
      </w:r>
      <w:r>
        <w:rPr>
          <w:rFonts w:hint="eastAsia" w:ascii="宋体" w:hAnsi="宋体" w:cs="宋体"/>
          <w:color w:val="000000"/>
          <w:sz w:val="21"/>
          <w:szCs w:val="21"/>
          <w:u w:val="single"/>
        </w:rPr>
        <w:t>（法定代表人（单位负责人）可签字或加盖名章，授权委托人必须签字）</w:t>
      </w:r>
      <w:r>
        <w:rPr>
          <w:rFonts w:hint="eastAsia" w:ascii="宋体" w:hAnsi="宋体" w:cs="宋体"/>
          <w:color w:val="000000"/>
          <w:szCs w:val="24"/>
          <w:u w:val="single"/>
        </w:rPr>
        <w:t xml:space="preserve"> </w:t>
      </w:r>
    </w:p>
    <w:p>
      <w:pPr>
        <w:pStyle w:val="7"/>
        <w:spacing w:before="60" w:after="156" w:afterLines="50" w:line="320" w:lineRule="exact"/>
        <w:ind w:firstLine="0" w:firstLineChars="0"/>
        <w:rPr>
          <w:rFonts w:hint="eastAsia" w:ascii="宋体" w:hAnsi="宋体" w:cs="宋体"/>
          <w:color w:val="000000"/>
          <w:szCs w:val="24"/>
        </w:rPr>
      </w:pPr>
      <w:r>
        <w:rPr>
          <w:rFonts w:hint="eastAsia" w:ascii="宋体" w:hAnsi="宋体" w:cs="宋体"/>
          <w:color w:val="000000"/>
          <w:szCs w:val="24"/>
        </w:rPr>
        <w:t>签署日期：</w:t>
      </w:r>
      <w:r>
        <w:rPr>
          <w:rFonts w:hint="eastAsia" w:ascii="宋体" w:hAnsi="宋体" w:cs="宋体"/>
          <w:color w:val="000000"/>
          <w:szCs w:val="24"/>
          <w:u w:val="single"/>
        </w:rPr>
        <w:t xml:space="preserve">          </w:t>
      </w:r>
      <w:r>
        <w:rPr>
          <w:rFonts w:hint="eastAsia" w:ascii="宋体" w:hAnsi="宋体" w:cs="宋体"/>
          <w:color w:val="000000"/>
          <w:szCs w:val="24"/>
        </w:rPr>
        <w:t>年</w:t>
      </w:r>
      <w:r>
        <w:rPr>
          <w:rFonts w:hint="eastAsia" w:ascii="宋体" w:hAnsi="宋体" w:cs="宋体"/>
          <w:color w:val="000000"/>
          <w:szCs w:val="24"/>
          <w:u w:val="single"/>
        </w:rPr>
        <w:t xml:space="preserve">        </w:t>
      </w:r>
      <w:r>
        <w:rPr>
          <w:rFonts w:hint="eastAsia" w:ascii="宋体" w:hAnsi="宋体" w:cs="宋体"/>
          <w:color w:val="000000"/>
          <w:szCs w:val="24"/>
        </w:rPr>
        <w:t>月</w:t>
      </w:r>
      <w:r>
        <w:rPr>
          <w:rFonts w:hint="eastAsia" w:ascii="宋体" w:hAnsi="宋体" w:cs="宋体"/>
          <w:color w:val="000000"/>
          <w:szCs w:val="24"/>
          <w:u w:val="single"/>
        </w:rPr>
        <w:t xml:space="preserve">        </w:t>
      </w:r>
      <w:r>
        <w:rPr>
          <w:rFonts w:hint="eastAsia" w:ascii="宋体" w:hAnsi="宋体" w:cs="宋体"/>
          <w:color w:val="000000"/>
          <w:szCs w:val="24"/>
        </w:rPr>
        <w:t>日</w:t>
      </w:r>
    </w:p>
    <w:p>
      <w:pPr>
        <w:pStyle w:val="7"/>
        <w:spacing w:before="60" w:after="156" w:afterLines="50" w:line="320" w:lineRule="exact"/>
        <w:ind w:firstLine="0" w:firstLineChars="0"/>
        <w:rPr>
          <w:rFonts w:hint="eastAsia" w:ascii="宋体" w:hAnsi="宋体" w:cs="宋体"/>
          <w:color w:val="000000"/>
          <w:szCs w:val="24"/>
        </w:rPr>
      </w:pPr>
    </w:p>
    <w:p>
      <w:pPr>
        <w:rPr>
          <w:rFonts w:hint="eastAsia" w:ascii="宋体" w:hAnsi="宋体" w:cs="宋体"/>
        </w:rPr>
      </w:pPr>
    </w:p>
    <w:p>
      <w:pPr>
        <w:widowControl/>
        <w:wordWrap w:val="0"/>
        <w:spacing w:before="100" w:beforeAutospacing="1" w:after="100" w:afterAutospacing="1" w:line="360" w:lineRule="auto"/>
        <w:jc w:val="left"/>
        <w:rPr>
          <w:rFonts w:hint="eastAsia" w:ascii="宋体" w:hAnsi="宋体" w:eastAsia="宋体" w:cs="宋体"/>
          <w:color w:val="000000"/>
          <w:kern w:val="0"/>
          <w:sz w:val="24"/>
          <w:lang w:val="en-US" w:eastAsia="zh-CN"/>
        </w:rPr>
      </w:pPr>
      <w:r>
        <w:rPr>
          <w:rFonts w:hint="eastAsia" w:ascii="宋体" w:hAnsi="宋体" w:cs="宋体"/>
          <w:color w:val="333333"/>
          <w:kern w:val="0"/>
          <w:sz w:val="24"/>
        </w:rPr>
        <w:t>格式</w:t>
      </w:r>
      <w:r>
        <w:rPr>
          <w:rFonts w:hint="eastAsia" w:ascii="宋体" w:hAnsi="宋体" w:cs="宋体"/>
          <w:color w:val="333333"/>
          <w:kern w:val="0"/>
          <w:sz w:val="24"/>
          <w:szCs w:val="18"/>
          <w:lang w:val="en-US" w:eastAsia="zh-CN"/>
        </w:rPr>
        <w:t>9</w:t>
      </w:r>
    </w:p>
    <w:p>
      <w:pPr>
        <w:spacing w:line="520" w:lineRule="exact"/>
        <w:jc w:val="center"/>
        <w:rPr>
          <w:rFonts w:hint="eastAsia" w:ascii="宋体" w:hAnsi="宋体" w:cs="宋体"/>
          <w:b/>
          <w:color w:val="333333"/>
          <w:kern w:val="0"/>
          <w:sz w:val="28"/>
          <w:szCs w:val="28"/>
        </w:rPr>
      </w:pPr>
    </w:p>
    <w:p>
      <w:pPr>
        <w:spacing w:line="520" w:lineRule="exact"/>
        <w:ind w:firstLine="562" w:firstLineChars="200"/>
        <w:jc w:val="left"/>
        <w:rPr>
          <w:rFonts w:hint="eastAsia" w:ascii="宋体" w:hAnsi="宋体" w:cs="宋体"/>
          <w:bCs/>
          <w:color w:val="333333"/>
          <w:kern w:val="0"/>
          <w:sz w:val="28"/>
          <w:szCs w:val="28"/>
        </w:rPr>
      </w:pPr>
      <w:r>
        <w:rPr>
          <w:rFonts w:hint="eastAsia" w:ascii="宋体" w:hAnsi="宋体" w:cs="宋体"/>
          <w:b/>
          <w:color w:val="333333"/>
          <w:kern w:val="0"/>
          <w:sz w:val="28"/>
          <w:szCs w:val="28"/>
        </w:rPr>
        <w:t>参加政府采购活动前3年内在经营活动中没有重大违法记录的书面声明（</w:t>
      </w:r>
      <w:r>
        <w:rPr>
          <w:rFonts w:hint="eastAsia" w:ascii="宋体" w:hAnsi="宋体" w:cs="宋体"/>
          <w:bCs/>
          <w:color w:val="333333"/>
          <w:kern w:val="0"/>
          <w:sz w:val="28"/>
          <w:szCs w:val="28"/>
        </w:rPr>
        <w:t>格式自拟）</w:t>
      </w:r>
    </w:p>
    <w:p>
      <w:pPr>
        <w:widowControl/>
        <w:wordWrap w:val="0"/>
        <w:spacing w:before="100" w:beforeAutospacing="1" w:after="100" w:afterAutospacing="1" w:line="360" w:lineRule="auto"/>
        <w:jc w:val="left"/>
        <w:rPr>
          <w:rFonts w:hint="eastAsia" w:ascii="宋体" w:hAnsi="宋体" w:cs="宋体"/>
          <w:color w:val="333333"/>
          <w:kern w:val="0"/>
          <w:sz w:val="24"/>
          <w:szCs w:val="18"/>
          <w:lang w:val="en-US" w:eastAsia="zh-CN"/>
        </w:rPr>
      </w:pPr>
      <w:r>
        <w:rPr>
          <w:rFonts w:hint="eastAsia" w:ascii="宋体" w:hAnsi="宋体" w:cs="宋体"/>
          <w:b/>
          <w:color w:val="333333"/>
          <w:kern w:val="0"/>
          <w:sz w:val="28"/>
          <w:szCs w:val="28"/>
        </w:rPr>
        <w:br w:type="page"/>
      </w:r>
      <w:r>
        <w:rPr>
          <w:rFonts w:hint="eastAsia" w:ascii="宋体" w:hAnsi="宋体" w:cs="宋体"/>
          <w:color w:val="333333"/>
          <w:kern w:val="0"/>
          <w:sz w:val="24"/>
        </w:rPr>
        <w:t>格式</w:t>
      </w:r>
      <w:r>
        <w:rPr>
          <w:rFonts w:hint="eastAsia" w:ascii="宋体" w:hAnsi="宋体" w:cs="宋体"/>
          <w:color w:val="333333"/>
          <w:kern w:val="0"/>
          <w:sz w:val="24"/>
          <w:szCs w:val="18"/>
          <w:lang w:val="en-US" w:eastAsia="zh-CN"/>
        </w:rPr>
        <w:t>10</w:t>
      </w:r>
    </w:p>
    <w:p>
      <w:pPr>
        <w:pStyle w:val="4"/>
        <w:rPr>
          <w:rFonts w:hint="eastAsia"/>
          <w:lang w:val="en-US" w:eastAsia="zh-CN"/>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r>
        <w:rPr>
          <w:rFonts w:hint="eastAsia" w:ascii="宋体" w:hAnsi="宋体"/>
          <w:b/>
          <w:bCs/>
          <w:sz w:val="36"/>
          <w:szCs w:val="36"/>
        </w:rPr>
        <w:t xml:space="preserve"> </w:t>
      </w:r>
      <w:r>
        <w:rPr>
          <w:rFonts w:hint="eastAsia" w:hAnsi="宋体" w:eastAsia="宋体"/>
          <w:b/>
          <w:snapToGrid w:val="0"/>
          <w:kern w:val="0"/>
          <w:sz w:val="36"/>
          <w:szCs w:val="36"/>
        </w:rPr>
        <w:t>技术方案（或设计方案）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（供应商根据招标文件要求自行编制）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int="eastAsia" w:hAnsi="宋体" w:eastAsia="宋体"/>
          <w:b/>
          <w:snapToGrid w:val="0"/>
          <w:kern w:val="0"/>
          <w:sz w:val="36"/>
          <w:szCs w:val="36"/>
        </w:rPr>
      </w:pPr>
    </w:p>
    <w:p>
      <w:pPr>
        <w:snapToGrid w:val="0"/>
        <w:spacing w:line="360" w:lineRule="auto"/>
        <w:jc w:val="center"/>
        <w:rPr>
          <w:rFonts w:hint="eastAsia" w:hAnsi="宋体" w:eastAsia="宋体"/>
          <w:b/>
          <w:snapToGrid w:val="0"/>
          <w:kern w:val="0"/>
          <w:sz w:val="36"/>
          <w:szCs w:val="36"/>
        </w:rPr>
      </w:pPr>
    </w:p>
    <w:p>
      <w:pPr>
        <w:snapToGrid w:val="0"/>
        <w:spacing w:line="360" w:lineRule="auto"/>
        <w:jc w:val="center"/>
        <w:rPr>
          <w:rFonts w:hint="eastAsia" w:hAnsi="宋体" w:eastAsia="宋体"/>
          <w:b/>
          <w:snapToGrid w:val="0"/>
          <w:kern w:val="0"/>
          <w:sz w:val="36"/>
          <w:szCs w:val="36"/>
        </w:rPr>
      </w:pPr>
    </w:p>
    <w:p>
      <w:pPr>
        <w:snapToGrid w:val="0"/>
        <w:spacing w:line="360" w:lineRule="auto"/>
        <w:jc w:val="center"/>
        <w:rPr>
          <w:rFonts w:hint="eastAsia" w:hAnsi="宋体" w:eastAsia="宋体"/>
          <w:b/>
          <w:snapToGrid w:val="0"/>
          <w:kern w:val="0"/>
          <w:sz w:val="36"/>
          <w:szCs w:val="36"/>
        </w:rPr>
      </w:pPr>
    </w:p>
    <w:p>
      <w:pPr>
        <w:snapToGrid w:val="0"/>
        <w:spacing w:line="360" w:lineRule="auto"/>
        <w:jc w:val="center"/>
        <w:rPr>
          <w:rFonts w:hint="eastAsia" w:hAnsi="宋体" w:eastAsia="宋体"/>
          <w:b/>
          <w:snapToGrid w:val="0"/>
          <w:kern w:val="0"/>
          <w:sz w:val="36"/>
          <w:szCs w:val="36"/>
        </w:rPr>
      </w:pPr>
    </w:p>
    <w:p>
      <w:pPr>
        <w:snapToGrid w:val="0"/>
        <w:spacing w:line="360" w:lineRule="auto"/>
        <w:jc w:val="center"/>
        <w:rPr>
          <w:rFonts w:hint="eastAsia" w:hAnsi="宋体" w:eastAsia="宋体"/>
          <w:b/>
          <w:snapToGrid w:val="0"/>
          <w:kern w:val="0"/>
          <w:sz w:val="36"/>
          <w:szCs w:val="36"/>
        </w:rPr>
      </w:pPr>
    </w:p>
    <w:p>
      <w:pPr>
        <w:snapToGrid w:val="0"/>
        <w:spacing w:line="360" w:lineRule="auto"/>
        <w:jc w:val="center"/>
        <w:rPr>
          <w:rFonts w:hint="eastAsia" w:hAnsi="宋体" w:eastAsia="宋体"/>
          <w:b/>
          <w:snapToGrid w:val="0"/>
          <w:kern w:val="0"/>
          <w:sz w:val="36"/>
          <w:szCs w:val="36"/>
        </w:rPr>
      </w:pPr>
    </w:p>
    <w:p>
      <w:pPr>
        <w:snapToGrid w:val="0"/>
        <w:spacing w:line="360" w:lineRule="auto"/>
        <w:jc w:val="both"/>
        <w:rPr>
          <w:rFonts w:hint="eastAsia" w:hAnsi="宋体" w:eastAsia="宋体"/>
          <w:b/>
          <w:snapToGrid w:val="0"/>
          <w:kern w:val="0"/>
          <w:sz w:val="36"/>
          <w:szCs w:val="36"/>
        </w:rPr>
      </w:pPr>
    </w:p>
    <w:p>
      <w:pPr>
        <w:pStyle w:val="2"/>
        <w:rPr>
          <w:rFonts w:hint="eastAsia"/>
        </w:rPr>
      </w:pPr>
    </w:p>
    <w:p>
      <w:pPr>
        <w:snapToGrid w:val="0"/>
        <w:spacing w:line="360" w:lineRule="auto"/>
        <w:jc w:val="both"/>
        <w:rPr>
          <w:rFonts w:hint="eastAsia" w:asciiTheme="majorEastAsia" w:hAnsiTheme="majorEastAsia" w:eastAsiaTheme="majorEastAsia" w:cstheme="majorEastAsia"/>
          <w:b w:val="0"/>
          <w:bCs/>
          <w:snapToGrid w:val="0"/>
          <w:kern w:val="0"/>
          <w:sz w:val="24"/>
          <w:szCs w:val="24"/>
          <w:lang w:val="en-US" w:eastAsia="zh-CN"/>
        </w:rPr>
      </w:pPr>
      <w:r>
        <w:rPr>
          <w:rFonts w:hint="eastAsia" w:asciiTheme="majorEastAsia" w:hAnsiTheme="majorEastAsia" w:eastAsiaTheme="majorEastAsia" w:cstheme="majorEastAsia"/>
          <w:b w:val="0"/>
          <w:bCs/>
          <w:snapToGrid w:val="0"/>
          <w:kern w:val="0"/>
          <w:sz w:val="24"/>
          <w:szCs w:val="24"/>
          <w:lang w:eastAsia="zh-CN"/>
        </w:rPr>
        <w:t>格式</w:t>
      </w:r>
      <w:r>
        <w:rPr>
          <w:rFonts w:hint="eastAsia" w:asciiTheme="majorEastAsia" w:hAnsiTheme="majorEastAsia" w:eastAsiaTheme="majorEastAsia" w:cstheme="majorEastAsia"/>
          <w:b w:val="0"/>
          <w:bCs/>
          <w:snapToGrid w:val="0"/>
          <w:kern w:val="0"/>
          <w:sz w:val="24"/>
          <w:szCs w:val="24"/>
          <w:lang w:val="en-US" w:eastAsia="zh-CN"/>
        </w:rPr>
        <w:t>11</w:t>
      </w:r>
    </w:p>
    <w:p>
      <w:pPr>
        <w:snapToGrid w:val="0"/>
        <w:spacing w:line="360" w:lineRule="auto"/>
        <w:jc w:val="center"/>
        <w:rPr>
          <w:rFonts w:hAnsi="宋体" w:eastAsia="宋体"/>
          <w:b/>
          <w:snapToGrid w:val="0"/>
          <w:kern w:val="0"/>
          <w:sz w:val="36"/>
          <w:szCs w:val="36"/>
        </w:rPr>
      </w:pPr>
      <w:r>
        <w:rPr>
          <w:rFonts w:hint="eastAsia" w:hAnsi="宋体" w:eastAsia="宋体"/>
          <w:b/>
          <w:snapToGrid w:val="0"/>
          <w:kern w:val="0"/>
          <w:sz w:val="36"/>
          <w:szCs w:val="36"/>
        </w:rPr>
        <w:t>业绩情况表</w:t>
      </w:r>
    </w:p>
    <w:p>
      <w:pPr>
        <w:spacing w:before="50" w:afterLines="50" w:line="360" w:lineRule="auto"/>
        <w:contextualSpacing/>
        <w:jc w:val="left"/>
        <w:rPr>
          <w:rFonts w:asciiTheme="minorEastAsia" w:hAnsiTheme="minorEastAsia"/>
          <w:sz w:val="24"/>
          <w:szCs w:val="24"/>
        </w:rPr>
      </w:pPr>
      <w:r>
        <w:rPr>
          <w:rFonts w:hint="eastAsia" w:asciiTheme="minorEastAsia" w:hAnsiTheme="minorEastAsia"/>
          <w:sz w:val="24"/>
          <w:szCs w:val="24"/>
          <w:lang w:eastAsia="zh-CN"/>
        </w:rPr>
        <w:t>项目编号</w:t>
      </w:r>
      <w:r>
        <w:rPr>
          <w:rFonts w:hint="eastAsia" w:asciiTheme="minorEastAsia" w:hAnsiTheme="minorEastAsia"/>
          <w:sz w:val="24"/>
          <w:szCs w:val="24"/>
        </w:rPr>
        <w:t>：</w:t>
      </w:r>
    </w:p>
    <w:p>
      <w:pPr>
        <w:snapToGrid w:val="0"/>
        <w:spacing w:line="360" w:lineRule="auto"/>
        <w:rPr>
          <w:rFonts w:hAnsi="宋体" w:eastAsia="宋体"/>
          <w:b/>
          <w:snapToGrid w:val="0"/>
          <w:kern w:val="0"/>
          <w:sz w:val="36"/>
          <w:szCs w:val="36"/>
        </w:rPr>
      </w:pPr>
      <w:r>
        <w:rPr>
          <w:rFonts w:hint="eastAsia" w:asciiTheme="minorEastAsia" w:hAnsiTheme="minorEastAsia"/>
          <w:sz w:val="24"/>
          <w:szCs w:val="24"/>
        </w:rPr>
        <w:t xml:space="preserve">项目名称：   </w:t>
      </w:r>
    </w:p>
    <w:tbl>
      <w:tblPr>
        <w:tblStyle w:val="20"/>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8"/>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8"/>
              <w:spacing w:line="360" w:lineRule="auto"/>
              <w:rPr>
                <w:rFonts w:ascii="宋体" w:hAnsi="宋体" w:eastAsia="宋体" w:cs="Times New Roman"/>
                <w:sz w:val="24"/>
                <w:szCs w:val="24"/>
              </w:rPr>
            </w:pPr>
          </w:p>
        </w:tc>
        <w:tc>
          <w:tcPr>
            <w:tcW w:w="3579" w:type="dxa"/>
            <w:vAlign w:val="center"/>
          </w:tcPr>
          <w:p>
            <w:pPr>
              <w:pStyle w:val="8"/>
              <w:spacing w:line="360" w:lineRule="auto"/>
              <w:rPr>
                <w:rFonts w:ascii="宋体" w:hAnsi="宋体" w:eastAsia="宋体" w:cs="Times New Roman"/>
                <w:sz w:val="24"/>
                <w:szCs w:val="24"/>
              </w:rPr>
            </w:pPr>
          </w:p>
        </w:tc>
        <w:tc>
          <w:tcPr>
            <w:tcW w:w="1440" w:type="dxa"/>
            <w:vAlign w:val="center"/>
          </w:tcPr>
          <w:p>
            <w:pPr>
              <w:pStyle w:val="8"/>
              <w:spacing w:line="360" w:lineRule="auto"/>
              <w:rPr>
                <w:rFonts w:ascii="宋体" w:hAnsi="宋体" w:eastAsia="宋体" w:cs="Times New Roman"/>
                <w:sz w:val="24"/>
                <w:szCs w:val="24"/>
              </w:rPr>
            </w:pPr>
          </w:p>
        </w:tc>
        <w:tc>
          <w:tcPr>
            <w:tcW w:w="1706" w:type="dxa"/>
            <w:vAlign w:val="center"/>
          </w:tcPr>
          <w:p>
            <w:pPr>
              <w:pStyle w:val="8"/>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供应商（公章）：</w:t>
      </w:r>
    </w:p>
    <w:p>
      <w:pPr>
        <w:autoSpaceDE w:val="0"/>
        <w:autoSpaceDN w:val="0"/>
        <w:adjustRightInd w:val="0"/>
        <w:spacing w:line="480" w:lineRule="auto"/>
        <w:rPr>
          <w:rFonts w:ascii="宋体" w:hAnsi="宋体"/>
          <w:b/>
          <w:bCs/>
          <w:sz w:val="36"/>
          <w:szCs w:val="36"/>
        </w:rPr>
        <w:sectPr>
          <w:pgSz w:w="11906" w:h="16838"/>
          <w:pgMar w:top="2098" w:right="1474" w:bottom="1928" w:left="1588"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cs="宋体" w:asciiTheme="minorEastAsia" w:hAnsiTheme="minorEastAsia"/>
          <w:sz w:val="24"/>
          <w:szCs w:val="24"/>
          <w:lang w:val="zh-CN"/>
        </w:rPr>
        <w:t>供应商法定代表人（或授权代表）签字：</w:t>
      </w:r>
    </w:p>
    <w:p>
      <w:pPr>
        <w:widowControl/>
        <w:wordWrap w:val="0"/>
        <w:spacing w:before="100" w:beforeAutospacing="1" w:after="100" w:afterAutospacing="1" w:line="360" w:lineRule="auto"/>
        <w:jc w:val="left"/>
        <w:rPr>
          <w:rFonts w:hint="eastAsia" w:ascii="宋体" w:hAnsi="宋体" w:cs="宋体"/>
          <w:color w:val="333333"/>
          <w:kern w:val="0"/>
          <w:sz w:val="24"/>
          <w:lang w:val="en-US" w:eastAsia="zh-CN"/>
        </w:rPr>
      </w:pPr>
      <w:r>
        <w:rPr>
          <w:rFonts w:hint="eastAsia" w:ascii="宋体" w:hAnsi="宋体" w:cs="宋体"/>
          <w:color w:val="333333"/>
          <w:kern w:val="0"/>
          <w:sz w:val="24"/>
          <w:lang w:eastAsia="zh-CN"/>
        </w:rPr>
        <w:t>格式</w:t>
      </w:r>
      <w:r>
        <w:rPr>
          <w:rFonts w:hint="eastAsia" w:ascii="宋体" w:hAnsi="宋体" w:cs="宋体"/>
          <w:color w:val="333333"/>
          <w:kern w:val="0"/>
          <w:sz w:val="24"/>
          <w:lang w:val="en-US" w:eastAsia="zh-CN"/>
        </w:rPr>
        <w:t>12</w:t>
      </w:r>
    </w:p>
    <w:p>
      <w:pPr>
        <w:spacing w:line="520" w:lineRule="exact"/>
        <w:jc w:val="center"/>
        <w:rPr>
          <w:rFonts w:hint="eastAsia" w:ascii="宋体" w:hAnsi="宋体" w:cs="宋体"/>
          <w:b/>
          <w:sz w:val="28"/>
          <w:szCs w:val="28"/>
        </w:rPr>
      </w:pPr>
      <w:r>
        <w:rPr>
          <w:rFonts w:hint="eastAsia" w:ascii="宋体" w:hAnsi="宋体" w:cs="宋体"/>
          <w:b/>
          <w:color w:val="333333"/>
          <w:kern w:val="0"/>
          <w:sz w:val="28"/>
          <w:szCs w:val="28"/>
        </w:rPr>
        <w:t>未提供格式的供应商须知及评标办法规定的其他材料和内容由供应商投标时自行设计表格填写</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360" w:lineRule="auto"/>
        <w:rPr>
          <w:rFonts w:hint="eastAsia" w:ascii="宋体" w:hAnsi="宋体" w:cs="宋体"/>
          <w:bCs/>
          <w:sz w:val="28"/>
          <w:szCs w:val="28"/>
        </w:rPr>
      </w:pPr>
      <w:r>
        <w:rPr>
          <w:rFonts w:hint="eastAsia" w:ascii="宋体" w:hAnsi="宋体" w:cs="宋体"/>
          <w:bCs/>
          <w:sz w:val="28"/>
          <w:szCs w:val="28"/>
        </w:rPr>
        <w:t>附件一：原件提交、领取一览表</w:t>
      </w:r>
    </w:p>
    <w:p>
      <w:pPr>
        <w:ind w:firstLine="1680" w:firstLineChars="600"/>
        <w:rPr>
          <w:rFonts w:hint="eastAsia" w:ascii="宋体" w:hAnsi="宋体" w:cs="宋体"/>
          <w:sz w:val="28"/>
          <w:szCs w:val="28"/>
        </w:rPr>
      </w:pPr>
      <w:r>
        <w:rPr>
          <w:rFonts w:hint="eastAsia" w:ascii="宋体" w:hAnsi="宋体" w:cs="宋体"/>
          <w:sz w:val="28"/>
          <w:szCs w:val="28"/>
          <w:u w:val="single"/>
        </w:rPr>
        <w:t xml:space="preserve">                                   </w:t>
      </w:r>
      <w:bookmarkStart w:id="47" w:name="_Toc29589"/>
      <w:r>
        <w:rPr>
          <w:rFonts w:hint="eastAsia" w:ascii="宋体" w:hAnsi="宋体" w:cs="宋体"/>
          <w:sz w:val="28"/>
          <w:szCs w:val="28"/>
        </w:rPr>
        <w:t>（项目名称）</w:t>
      </w:r>
      <w:bookmarkEnd w:id="47"/>
    </w:p>
    <w:p>
      <w:pPr>
        <w:jc w:val="center"/>
        <w:rPr>
          <w:rFonts w:hint="eastAsia" w:ascii="宋体" w:hAnsi="宋体" w:cs="宋体"/>
          <w:b/>
          <w:bCs/>
          <w:sz w:val="28"/>
          <w:szCs w:val="28"/>
        </w:rPr>
      </w:pPr>
      <w:bookmarkStart w:id="48" w:name="_Toc6119"/>
      <w:r>
        <w:rPr>
          <w:rFonts w:hint="eastAsia" w:ascii="宋体" w:hAnsi="宋体" w:cs="宋体"/>
          <w:b/>
          <w:bCs/>
          <w:sz w:val="28"/>
          <w:szCs w:val="28"/>
          <w:lang w:val="en-US" w:eastAsia="zh-CN"/>
        </w:rPr>
        <w:t xml:space="preserve">      </w:t>
      </w:r>
      <w:r>
        <w:rPr>
          <w:rFonts w:hint="eastAsia" w:ascii="宋体" w:hAnsi="宋体" w:cs="宋体"/>
          <w:b/>
          <w:bCs/>
          <w:sz w:val="28"/>
          <w:szCs w:val="28"/>
        </w:rPr>
        <w:t>供应商资格审查材料原件提交、领取一览表</w:t>
      </w:r>
      <w:bookmarkEnd w:id="48"/>
    </w:p>
    <w:tbl>
      <w:tblPr>
        <w:tblStyle w:val="20"/>
        <w:tblpPr w:leftFromText="180" w:rightFromText="180" w:vertAnchor="text" w:horzAnchor="page" w:tblpX="1511" w:tblpY="22"/>
        <w:tblOverlap w:val="never"/>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889"/>
        <w:gridCol w:w="785"/>
        <w:gridCol w:w="1259"/>
        <w:gridCol w:w="900"/>
        <w:gridCol w:w="839"/>
        <w:gridCol w:w="712"/>
        <w:gridCol w:w="729"/>
        <w:gridCol w:w="867"/>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4299" w:type="dxa"/>
            <w:gridSpan w:val="4"/>
            <w:vAlign w:val="center"/>
          </w:tcPr>
          <w:p>
            <w:pPr>
              <w:ind w:firstLine="560"/>
              <w:jc w:val="center"/>
              <w:rPr>
                <w:rFonts w:hint="eastAsia" w:ascii="宋体" w:hAnsi="宋体" w:cs="宋体"/>
                <w:sz w:val="24"/>
              </w:rPr>
            </w:pPr>
            <w:r>
              <w:rPr>
                <w:rFonts w:hint="eastAsia" w:ascii="宋体" w:hAnsi="宋体" w:cs="宋体"/>
                <w:sz w:val="24"/>
              </w:rPr>
              <w:t>供应商（盖章）</w:t>
            </w:r>
          </w:p>
        </w:tc>
        <w:tc>
          <w:tcPr>
            <w:tcW w:w="5045" w:type="dxa"/>
            <w:gridSpan w:val="6"/>
            <w:vAlign w:val="center"/>
          </w:tcPr>
          <w:p>
            <w:pPr>
              <w:ind w:firstLine="56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366" w:type="dxa"/>
            <w:vAlign w:val="center"/>
          </w:tcPr>
          <w:p>
            <w:pPr>
              <w:jc w:val="center"/>
              <w:rPr>
                <w:rFonts w:hint="eastAsia" w:ascii="宋体" w:hAnsi="宋体" w:cs="宋体"/>
                <w:sz w:val="24"/>
              </w:rPr>
            </w:pPr>
            <w:r>
              <w:rPr>
                <w:rFonts w:hint="eastAsia" w:ascii="宋体" w:hAnsi="宋体" w:cs="宋体"/>
                <w:sz w:val="24"/>
              </w:rPr>
              <w:t>序号</w:t>
            </w:r>
          </w:p>
        </w:tc>
        <w:tc>
          <w:tcPr>
            <w:tcW w:w="4672" w:type="dxa"/>
            <w:gridSpan w:val="5"/>
            <w:vAlign w:val="center"/>
          </w:tcPr>
          <w:p>
            <w:pPr>
              <w:ind w:firstLine="560"/>
              <w:jc w:val="center"/>
              <w:rPr>
                <w:rFonts w:hint="eastAsia" w:ascii="宋体" w:hAnsi="宋体" w:cs="宋体"/>
                <w:sz w:val="24"/>
              </w:rPr>
            </w:pPr>
            <w:r>
              <w:rPr>
                <w:rFonts w:hint="eastAsia" w:ascii="宋体" w:hAnsi="宋体" w:cs="宋体"/>
                <w:sz w:val="24"/>
              </w:rPr>
              <w:t>证件名称</w:t>
            </w:r>
          </w:p>
        </w:tc>
        <w:tc>
          <w:tcPr>
            <w:tcW w:w="1441" w:type="dxa"/>
            <w:gridSpan w:val="2"/>
            <w:vAlign w:val="center"/>
          </w:tcPr>
          <w:p>
            <w:pPr>
              <w:jc w:val="center"/>
              <w:rPr>
                <w:rFonts w:hint="eastAsia" w:ascii="宋体" w:hAnsi="宋体" w:cs="宋体"/>
                <w:sz w:val="24"/>
              </w:rPr>
            </w:pPr>
            <w:r>
              <w:rPr>
                <w:rFonts w:hint="eastAsia" w:ascii="宋体" w:hAnsi="宋体" w:cs="宋体"/>
                <w:sz w:val="24"/>
              </w:rPr>
              <w:t>份数</w:t>
            </w:r>
          </w:p>
        </w:tc>
        <w:tc>
          <w:tcPr>
            <w:tcW w:w="1865" w:type="dxa"/>
            <w:gridSpan w:val="2"/>
            <w:vAlign w:val="center"/>
          </w:tcPr>
          <w:p>
            <w:pPr>
              <w:ind w:firstLine="560"/>
              <w:jc w:val="center"/>
              <w:rPr>
                <w:rFonts w:hint="eastAsia"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366" w:type="dxa"/>
            <w:vAlign w:val="center"/>
          </w:tcPr>
          <w:p>
            <w:pPr>
              <w:jc w:val="center"/>
              <w:rPr>
                <w:rFonts w:hint="eastAsia" w:ascii="宋体" w:hAnsi="宋体" w:cs="宋体"/>
                <w:sz w:val="24"/>
              </w:rPr>
            </w:pPr>
            <w:r>
              <w:rPr>
                <w:rFonts w:hint="eastAsia" w:ascii="宋体" w:hAnsi="宋体" w:cs="宋体"/>
                <w:sz w:val="24"/>
              </w:rPr>
              <w:t>1</w:t>
            </w:r>
          </w:p>
        </w:tc>
        <w:tc>
          <w:tcPr>
            <w:tcW w:w="4672" w:type="dxa"/>
            <w:gridSpan w:val="5"/>
            <w:vAlign w:val="center"/>
          </w:tcPr>
          <w:p>
            <w:pPr>
              <w:ind w:firstLine="560"/>
              <w:jc w:val="center"/>
              <w:rPr>
                <w:rFonts w:hint="eastAsia" w:ascii="宋体" w:hAnsi="宋体" w:cs="宋体"/>
                <w:sz w:val="24"/>
              </w:rPr>
            </w:pPr>
          </w:p>
        </w:tc>
        <w:tc>
          <w:tcPr>
            <w:tcW w:w="1441" w:type="dxa"/>
            <w:gridSpan w:val="2"/>
            <w:vAlign w:val="center"/>
          </w:tcPr>
          <w:p>
            <w:pPr>
              <w:ind w:firstLine="560"/>
              <w:jc w:val="center"/>
              <w:rPr>
                <w:rFonts w:hint="eastAsia" w:ascii="宋体" w:hAnsi="宋体" w:cs="宋体"/>
                <w:sz w:val="24"/>
              </w:rPr>
            </w:pPr>
          </w:p>
        </w:tc>
        <w:tc>
          <w:tcPr>
            <w:tcW w:w="1865" w:type="dxa"/>
            <w:gridSpan w:val="2"/>
            <w:vAlign w:val="center"/>
          </w:tcPr>
          <w:p>
            <w:pPr>
              <w:ind w:firstLine="56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366" w:type="dxa"/>
            <w:vAlign w:val="center"/>
          </w:tcPr>
          <w:p>
            <w:pPr>
              <w:jc w:val="center"/>
              <w:rPr>
                <w:rFonts w:hint="eastAsia" w:ascii="宋体" w:hAnsi="宋体" w:cs="宋体"/>
                <w:sz w:val="24"/>
              </w:rPr>
            </w:pPr>
            <w:r>
              <w:rPr>
                <w:rFonts w:hint="eastAsia" w:ascii="宋体" w:hAnsi="宋体" w:cs="宋体"/>
                <w:sz w:val="24"/>
              </w:rPr>
              <w:t>2</w:t>
            </w:r>
          </w:p>
        </w:tc>
        <w:tc>
          <w:tcPr>
            <w:tcW w:w="4672" w:type="dxa"/>
            <w:gridSpan w:val="5"/>
            <w:vAlign w:val="center"/>
          </w:tcPr>
          <w:p>
            <w:pPr>
              <w:ind w:firstLine="560"/>
              <w:jc w:val="center"/>
              <w:rPr>
                <w:rFonts w:hint="eastAsia" w:ascii="宋体" w:hAnsi="宋体" w:cs="宋体"/>
                <w:sz w:val="24"/>
              </w:rPr>
            </w:pPr>
          </w:p>
        </w:tc>
        <w:tc>
          <w:tcPr>
            <w:tcW w:w="1441" w:type="dxa"/>
            <w:gridSpan w:val="2"/>
            <w:vAlign w:val="center"/>
          </w:tcPr>
          <w:p>
            <w:pPr>
              <w:ind w:firstLine="560"/>
              <w:jc w:val="center"/>
              <w:rPr>
                <w:rFonts w:hint="eastAsia" w:ascii="宋体" w:hAnsi="宋体" w:cs="宋体"/>
                <w:sz w:val="24"/>
              </w:rPr>
            </w:pPr>
          </w:p>
        </w:tc>
        <w:tc>
          <w:tcPr>
            <w:tcW w:w="1865" w:type="dxa"/>
            <w:gridSpan w:val="2"/>
            <w:vAlign w:val="center"/>
          </w:tcPr>
          <w:p>
            <w:pPr>
              <w:ind w:firstLine="56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366" w:type="dxa"/>
            <w:vAlign w:val="center"/>
          </w:tcPr>
          <w:p>
            <w:pPr>
              <w:jc w:val="center"/>
              <w:rPr>
                <w:rFonts w:hint="eastAsia" w:ascii="宋体" w:hAnsi="宋体" w:cs="宋体"/>
                <w:sz w:val="24"/>
              </w:rPr>
            </w:pPr>
            <w:r>
              <w:rPr>
                <w:rFonts w:hint="eastAsia" w:ascii="宋体" w:hAnsi="宋体" w:cs="宋体"/>
                <w:sz w:val="24"/>
              </w:rPr>
              <w:t>3</w:t>
            </w:r>
          </w:p>
        </w:tc>
        <w:tc>
          <w:tcPr>
            <w:tcW w:w="4672" w:type="dxa"/>
            <w:gridSpan w:val="5"/>
            <w:vAlign w:val="center"/>
          </w:tcPr>
          <w:p>
            <w:pPr>
              <w:ind w:firstLine="560"/>
              <w:jc w:val="center"/>
              <w:rPr>
                <w:rFonts w:hint="eastAsia" w:ascii="宋体" w:hAnsi="宋体" w:cs="宋体"/>
                <w:sz w:val="24"/>
              </w:rPr>
            </w:pPr>
          </w:p>
        </w:tc>
        <w:tc>
          <w:tcPr>
            <w:tcW w:w="1441" w:type="dxa"/>
            <w:gridSpan w:val="2"/>
            <w:vAlign w:val="center"/>
          </w:tcPr>
          <w:p>
            <w:pPr>
              <w:ind w:firstLine="560"/>
              <w:jc w:val="center"/>
              <w:rPr>
                <w:rFonts w:hint="eastAsia" w:ascii="宋体" w:hAnsi="宋体" w:cs="宋体"/>
                <w:sz w:val="24"/>
              </w:rPr>
            </w:pPr>
          </w:p>
        </w:tc>
        <w:tc>
          <w:tcPr>
            <w:tcW w:w="1865" w:type="dxa"/>
            <w:gridSpan w:val="2"/>
            <w:vAlign w:val="center"/>
          </w:tcPr>
          <w:p>
            <w:pPr>
              <w:ind w:firstLine="56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366" w:type="dxa"/>
            <w:vAlign w:val="center"/>
          </w:tcPr>
          <w:p>
            <w:pPr>
              <w:jc w:val="center"/>
              <w:rPr>
                <w:rFonts w:hint="eastAsia" w:ascii="宋体" w:hAnsi="宋体" w:cs="宋体"/>
                <w:sz w:val="24"/>
              </w:rPr>
            </w:pPr>
            <w:r>
              <w:rPr>
                <w:rFonts w:hint="eastAsia" w:ascii="宋体" w:hAnsi="宋体" w:cs="宋体"/>
                <w:sz w:val="24"/>
              </w:rPr>
              <w:t>4</w:t>
            </w:r>
          </w:p>
        </w:tc>
        <w:tc>
          <w:tcPr>
            <w:tcW w:w="4672" w:type="dxa"/>
            <w:gridSpan w:val="5"/>
            <w:vAlign w:val="center"/>
          </w:tcPr>
          <w:p>
            <w:pPr>
              <w:ind w:firstLine="560"/>
              <w:jc w:val="center"/>
              <w:rPr>
                <w:rFonts w:hint="eastAsia" w:ascii="宋体" w:hAnsi="宋体" w:cs="宋体"/>
                <w:sz w:val="24"/>
              </w:rPr>
            </w:pPr>
          </w:p>
        </w:tc>
        <w:tc>
          <w:tcPr>
            <w:tcW w:w="1441" w:type="dxa"/>
            <w:gridSpan w:val="2"/>
            <w:vAlign w:val="center"/>
          </w:tcPr>
          <w:p>
            <w:pPr>
              <w:ind w:firstLine="560"/>
              <w:jc w:val="center"/>
              <w:rPr>
                <w:rFonts w:hint="eastAsia" w:ascii="宋体" w:hAnsi="宋体" w:cs="宋体"/>
                <w:sz w:val="24"/>
              </w:rPr>
            </w:pPr>
          </w:p>
        </w:tc>
        <w:tc>
          <w:tcPr>
            <w:tcW w:w="1865" w:type="dxa"/>
            <w:gridSpan w:val="2"/>
            <w:vAlign w:val="center"/>
          </w:tcPr>
          <w:p>
            <w:pPr>
              <w:ind w:firstLine="56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366" w:type="dxa"/>
            <w:vAlign w:val="center"/>
          </w:tcPr>
          <w:p>
            <w:pPr>
              <w:jc w:val="center"/>
              <w:rPr>
                <w:rFonts w:hint="eastAsia" w:ascii="宋体" w:hAnsi="宋体" w:cs="宋体"/>
                <w:sz w:val="24"/>
              </w:rPr>
            </w:pPr>
            <w:r>
              <w:rPr>
                <w:rFonts w:hint="eastAsia" w:ascii="宋体" w:hAnsi="宋体" w:cs="宋体"/>
                <w:sz w:val="24"/>
              </w:rPr>
              <w:t>5</w:t>
            </w:r>
          </w:p>
        </w:tc>
        <w:tc>
          <w:tcPr>
            <w:tcW w:w="4672" w:type="dxa"/>
            <w:gridSpan w:val="5"/>
            <w:vAlign w:val="center"/>
          </w:tcPr>
          <w:p>
            <w:pPr>
              <w:ind w:firstLine="560"/>
              <w:jc w:val="center"/>
              <w:rPr>
                <w:rFonts w:hint="eastAsia" w:ascii="宋体" w:hAnsi="宋体" w:cs="宋体"/>
                <w:sz w:val="24"/>
              </w:rPr>
            </w:pPr>
          </w:p>
        </w:tc>
        <w:tc>
          <w:tcPr>
            <w:tcW w:w="1441" w:type="dxa"/>
            <w:gridSpan w:val="2"/>
            <w:vAlign w:val="center"/>
          </w:tcPr>
          <w:p>
            <w:pPr>
              <w:ind w:firstLine="560"/>
              <w:jc w:val="center"/>
              <w:rPr>
                <w:rFonts w:hint="eastAsia" w:ascii="宋体" w:hAnsi="宋体" w:cs="宋体"/>
                <w:sz w:val="24"/>
              </w:rPr>
            </w:pPr>
          </w:p>
        </w:tc>
        <w:tc>
          <w:tcPr>
            <w:tcW w:w="1865" w:type="dxa"/>
            <w:gridSpan w:val="2"/>
            <w:vAlign w:val="center"/>
          </w:tcPr>
          <w:p>
            <w:pPr>
              <w:ind w:firstLine="56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366" w:type="dxa"/>
            <w:vAlign w:val="center"/>
          </w:tcPr>
          <w:p>
            <w:pPr>
              <w:jc w:val="center"/>
              <w:rPr>
                <w:rFonts w:hint="eastAsia" w:ascii="宋体" w:hAnsi="宋体" w:cs="宋体"/>
                <w:sz w:val="24"/>
              </w:rPr>
            </w:pPr>
            <w:r>
              <w:rPr>
                <w:rFonts w:hint="eastAsia" w:ascii="宋体" w:hAnsi="宋体" w:cs="宋体"/>
                <w:sz w:val="24"/>
              </w:rPr>
              <w:t>6</w:t>
            </w:r>
          </w:p>
        </w:tc>
        <w:tc>
          <w:tcPr>
            <w:tcW w:w="4672" w:type="dxa"/>
            <w:gridSpan w:val="5"/>
            <w:vAlign w:val="center"/>
          </w:tcPr>
          <w:p>
            <w:pPr>
              <w:ind w:firstLine="560"/>
              <w:jc w:val="center"/>
              <w:rPr>
                <w:rFonts w:hint="eastAsia" w:ascii="宋体" w:hAnsi="宋体" w:cs="宋体"/>
                <w:sz w:val="24"/>
              </w:rPr>
            </w:pPr>
          </w:p>
        </w:tc>
        <w:tc>
          <w:tcPr>
            <w:tcW w:w="1441" w:type="dxa"/>
            <w:gridSpan w:val="2"/>
            <w:vAlign w:val="center"/>
          </w:tcPr>
          <w:p>
            <w:pPr>
              <w:ind w:firstLine="560"/>
              <w:jc w:val="center"/>
              <w:rPr>
                <w:rFonts w:hint="eastAsia" w:ascii="宋体" w:hAnsi="宋体" w:cs="宋体"/>
                <w:sz w:val="24"/>
              </w:rPr>
            </w:pPr>
          </w:p>
        </w:tc>
        <w:tc>
          <w:tcPr>
            <w:tcW w:w="1865" w:type="dxa"/>
            <w:gridSpan w:val="2"/>
            <w:vAlign w:val="center"/>
          </w:tcPr>
          <w:p>
            <w:pPr>
              <w:ind w:firstLine="56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366" w:type="dxa"/>
            <w:vAlign w:val="center"/>
          </w:tcPr>
          <w:p>
            <w:pPr>
              <w:jc w:val="center"/>
              <w:rPr>
                <w:rFonts w:hint="eastAsia" w:ascii="宋体" w:hAnsi="宋体" w:cs="宋体"/>
                <w:sz w:val="24"/>
              </w:rPr>
            </w:pPr>
            <w:r>
              <w:rPr>
                <w:rFonts w:hint="eastAsia" w:ascii="宋体" w:hAnsi="宋体" w:cs="宋体"/>
                <w:sz w:val="24"/>
              </w:rPr>
              <w:t>7</w:t>
            </w:r>
          </w:p>
        </w:tc>
        <w:tc>
          <w:tcPr>
            <w:tcW w:w="4672" w:type="dxa"/>
            <w:gridSpan w:val="5"/>
            <w:vAlign w:val="center"/>
          </w:tcPr>
          <w:p>
            <w:pPr>
              <w:ind w:firstLine="560"/>
              <w:jc w:val="center"/>
              <w:rPr>
                <w:rFonts w:hint="eastAsia" w:ascii="宋体" w:hAnsi="宋体" w:cs="宋体"/>
                <w:sz w:val="24"/>
              </w:rPr>
            </w:pPr>
          </w:p>
        </w:tc>
        <w:tc>
          <w:tcPr>
            <w:tcW w:w="1441" w:type="dxa"/>
            <w:gridSpan w:val="2"/>
            <w:vAlign w:val="center"/>
          </w:tcPr>
          <w:p>
            <w:pPr>
              <w:ind w:firstLine="560"/>
              <w:jc w:val="center"/>
              <w:rPr>
                <w:rFonts w:hint="eastAsia" w:ascii="宋体" w:hAnsi="宋体" w:cs="宋体"/>
                <w:sz w:val="24"/>
              </w:rPr>
            </w:pPr>
          </w:p>
        </w:tc>
        <w:tc>
          <w:tcPr>
            <w:tcW w:w="1865" w:type="dxa"/>
            <w:gridSpan w:val="2"/>
            <w:vAlign w:val="center"/>
          </w:tcPr>
          <w:p>
            <w:pPr>
              <w:ind w:firstLine="56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366" w:type="dxa"/>
            <w:vAlign w:val="center"/>
          </w:tcPr>
          <w:p>
            <w:pPr>
              <w:jc w:val="center"/>
              <w:rPr>
                <w:rFonts w:hint="eastAsia" w:ascii="宋体" w:hAnsi="宋体" w:cs="宋体"/>
                <w:sz w:val="24"/>
              </w:rPr>
            </w:pPr>
            <w:r>
              <w:rPr>
                <w:rFonts w:hint="eastAsia" w:ascii="宋体" w:hAnsi="宋体" w:cs="宋体"/>
                <w:sz w:val="24"/>
              </w:rPr>
              <w:t>…</w:t>
            </w:r>
          </w:p>
        </w:tc>
        <w:tc>
          <w:tcPr>
            <w:tcW w:w="4672" w:type="dxa"/>
            <w:gridSpan w:val="5"/>
            <w:vAlign w:val="center"/>
          </w:tcPr>
          <w:p>
            <w:pPr>
              <w:ind w:firstLine="560"/>
              <w:jc w:val="center"/>
              <w:rPr>
                <w:rFonts w:hint="eastAsia" w:ascii="宋体" w:hAnsi="宋体" w:cs="宋体"/>
                <w:sz w:val="24"/>
              </w:rPr>
            </w:pPr>
          </w:p>
        </w:tc>
        <w:tc>
          <w:tcPr>
            <w:tcW w:w="1441" w:type="dxa"/>
            <w:gridSpan w:val="2"/>
            <w:vAlign w:val="center"/>
          </w:tcPr>
          <w:p>
            <w:pPr>
              <w:ind w:firstLine="560"/>
              <w:jc w:val="center"/>
              <w:rPr>
                <w:rFonts w:hint="eastAsia" w:ascii="宋体" w:hAnsi="宋体" w:cs="宋体"/>
                <w:sz w:val="24"/>
              </w:rPr>
            </w:pPr>
          </w:p>
        </w:tc>
        <w:tc>
          <w:tcPr>
            <w:tcW w:w="1865" w:type="dxa"/>
            <w:gridSpan w:val="2"/>
            <w:vAlign w:val="center"/>
          </w:tcPr>
          <w:p>
            <w:pPr>
              <w:ind w:firstLine="560"/>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2255" w:type="dxa"/>
            <w:gridSpan w:val="2"/>
            <w:vAlign w:val="top"/>
          </w:tcPr>
          <w:p>
            <w:pPr>
              <w:ind w:firstLine="560"/>
              <w:rPr>
                <w:rFonts w:hint="eastAsia" w:ascii="宋体" w:hAnsi="宋体" w:cs="宋体"/>
                <w:sz w:val="24"/>
              </w:rPr>
            </w:pPr>
            <w:r>
              <w:rPr>
                <w:rFonts w:hint="eastAsia" w:ascii="宋体" w:hAnsi="宋体" w:cs="宋体"/>
                <w:sz w:val="24"/>
              </w:rPr>
              <w:t>合计份数</w:t>
            </w:r>
          </w:p>
        </w:tc>
        <w:tc>
          <w:tcPr>
            <w:tcW w:w="2944" w:type="dxa"/>
            <w:gridSpan w:val="3"/>
            <w:vAlign w:val="top"/>
          </w:tcPr>
          <w:p>
            <w:pPr>
              <w:rPr>
                <w:rFonts w:hint="eastAsia" w:ascii="宋体" w:hAnsi="宋体" w:cs="宋体"/>
                <w:sz w:val="24"/>
              </w:rPr>
            </w:pPr>
          </w:p>
        </w:tc>
        <w:tc>
          <w:tcPr>
            <w:tcW w:w="4145" w:type="dxa"/>
            <w:gridSpan w:val="5"/>
            <w:vAlign w:val="top"/>
          </w:tcPr>
          <w:p>
            <w:pPr>
              <w:ind w:firstLine="560"/>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2255" w:type="dxa"/>
            <w:gridSpan w:val="2"/>
            <w:vAlign w:val="center"/>
          </w:tcPr>
          <w:p>
            <w:pPr>
              <w:rPr>
                <w:rFonts w:hint="eastAsia" w:ascii="宋体" w:hAnsi="宋体" w:cs="宋体"/>
                <w:sz w:val="24"/>
              </w:rPr>
            </w:pPr>
            <w:r>
              <w:rPr>
                <w:rFonts w:hint="eastAsia" w:ascii="宋体" w:hAnsi="宋体" w:cs="宋体"/>
                <w:sz w:val="24"/>
              </w:rPr>
              <w:t>提交及归还时间</w:t>
            </w:r>
          </w:p>
        </w:tc>
        <w:tc>
          <w:tcPr>
            <w:tcW w:w="2944" w:type="dxa"/>
            <w:gridSpan w:val="3"/>
            <w:vAlign w:val="center"/>
          </w:tcPr>
          <w:p>
            <w:pPr>
              <w:rPr>
                <w:rFonts w:hint="eastAsia" w:ascii="宋体" w:hAnsi="宋体" w:cs="宋体"/>
                <w:sz w:val="24"/>
              </w:rPr>
            </w:pPr>
            <w:r>
              <w:rPr>
                <w:rFonts w:hint="eastAsia" w:ascii="宋体" w:hAnsi="宋体" w:cs="宋体"/>
                <w:sz w:val="24"/>
              </w:rPr>
              <w:t>提交时间： 年  月  日</w:t>
            </w:r>
          </w:p>
        </w:tc>
        <w:tc>
          <w:tcPr>
            <w:tcW w:w="4145" w:type="dxa"/>
            <w:gridSpan w:val="5"/>
            <w:vAlign w:val="center"/>
          </w:tcPr>
          <w:p>
            <w:pPr>
              <w:ind w:firstLine="560"/>
              <w:rPr>
                <w:rFonts w:hint="eastAsia" w:ascii="宋体" w:hAnsi="宋体" w:cs="宋体"/>
                <w:sz w:val="24"/>
              </w:rPr>
            </w:pPr>
            <w:r>
              <w:rPr>
                <w:rFonts w:hint="eastAsia" w:ascii="宋体" w:hAnsi="宋体" w:cs="宋体"/>
                <w:sz w:val="24"/>
              </w:rPr>
              <w:t>领取（归还）时间：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3040" w:type="dxa"/>
            <w:gridSpan w:val="3"/>
            <w:vAlign w:val="center"/>
          </w:tcPr>
          <w:p>
            <w:pPr>
              <w:rPr>
                <w:rFonts w:hint="eastAsia" w:ascii="宋体" w:hAnsi="宋体" w:cs="宋体"/>
                <w:sz w:val="24"/>
              </w:rPr>
            </w:pPr>
            <w:r>
              <w:rPr>
                <w:rFonts w:hint="eastAsia" w:ascii="宋体" w:hAnsi="宋体" w:cs="宋体"/>
                <w:sz w:val="24"/>
              </w:rPr>
              <w:t>供应商</w:t>
            </w:r>
          </w:p>
        </w:tc>
        <w:tc>
          <w:tcPr>
            <w:tcW w:w="2159" w:type="dxa"/>
            <w:gridSpan w:val="2"/>
            <w:vAlign w:val="center"/>
          </w:tcPr>
          <w:p>
            <w:pPr>
              <w:rPr>
                <w:rFonts w:hint="eastAsia" w:ascii="宋体" w:hAnsi="宋体" w:cs="宋体"/>
                <w:sz w:val="24"/>
              </w:rPr>
            </w:pPr>
            <w:r>
              <w:rPr>
                <w:rFonts w:hint="eastAsia" w:ascii="宋体" w:hAnsi="宋体" w:cs="宋体"/>
                <w:sz w:val="24"/>
              </w:rPr>
              <w:t>提交人签字：</w:t>
            </w:r>
          </w:p>
        </w:tc>
        <w:tc>
          <w:tcPr>
            <w:tcW w:w="1551" w:type="dxa"/>
            <w:gridSpan w:val="2"/>
            <w:vAlign w:val="center"/>
          </w:tcPr>
          <w:p>
            <w:pPr>
              <w:ind w:firstLine="560"/>
              <w:rPr>
                <w:rFonts w:hint="eastAsia" w:ascii="宋体" w:hAnsi="宋体" w:cs="宋体"/>
                <w:sz w:val="24"/>
              </w:rPr>
            </w:pPr>
          </w:p>
        </w:tc>
        <w:tc>
          <w:tcPr>
            <w:tcW w:w="1596" w:type="dxa"/>
            <w:gridSpan w:val="2"/>
            <w:vAlign w:val="center"/>
          </w:tcPr>
          <w:p>
            <w:pPr>
              <w:rPr>
                <w:rFonts w:hint="eastAsia" w:ascii="宋体" w:hAnsi="宋体" w:cs="宋体"/>
                <w:sz w:val="24"/>
              </w:rPr>
            </w:pPr>
            <w:r>
              <w:rPr>
                <w:rFonts w:hint="eastAsia" w:ascii="宋体" w:hAnsi="宋体" w:cs="宋体"/>
                <w:sz w:val="24"/>
              </w:rPr>
              <w:t>领取人签字：</w:t>
            </w:r>
          </w:p>
        </w:tc>
        <w:tc>
          <w:tcPr>
            <w:tcW w:w="998" w:type="dxa"/>
            <w:vAlign w:val="top"/>
          </w:tcPr>
          <w:p>
            <w:pPr>
              <w:ind w:firstLine="560"/>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3040" w:type="dxa"/>
            <w:gridSpan w:val="3"/>
            <w:vAlign w:val="center"/>
          </w:tcPr>
          <w:p>
            <w:pPr>
              <w:rPr>
                <w:rFonts w:hint="eastAsia" w:ascii="宋体" w:hAnsi="宋体" w:cs="宋体"/>
                <w:sz w:val="24"/>
              </w:rPr>
            </w:pPr>
            <w:r>
              <w:rPr>
                <w:rFonts w:hint="eastAsia" w:ascii="宋体" w:hAnsi="宋体" w:cs="宋体"/>
                <w:sz w:val="24"/>
              </w:rPr>
              <w:t>采购人（或采购代理机构）</w:t>
            </w:r>
          </w:p>
        </w:tc>
        <w:tc>
          <w:tcPr>
            <w:tcW w:w="2159" w:type="dxa"/>
            <w:gridSpan w:val="2"/>
            <w:vAlign w:val="center"/>
          </w:tcPr>
          <w:p>
            <w:pPr>
              <w:rPr>
                <w:rFonts w:hint="eastAsia" w:ascii="宋体" w:hAnsi="宋体" w:cs="宋体"/>
                <w:sz w:val="24"/>
              </w:rPr>
            </w:pPr>
            <w:r>
              <w:rPr>
                <w:rFonts w:hint="eastAsia" w:ascii="宋体" w:hAnsi="宋体" w:cs="宋体"/>
                <w:sz w:val="24"/>
              </w:rPr>
              <w:t>签收人签字：</w:t>
            </w:r>
          </w:p>
        </w:tc>
        <w:tc>
          <w:tcPr>
            <w:tcW w:w="1551" w:type="dxa"/>
            <w:gridSpan w:val="2"/>
            <w:vAlign w:val="center"/>
          </w:tcPr>
          <w:p>
            <w:pPr>
              <w:ind w:firstLine="560"/>
              <w:rPr>
                <w:rFonts w:hint="eastAsia" w:ascii="宋体" w:hAnsi="宋体" w:cs="宋体"/>
                <w:sz w:val="24"/>
              </w:rPr>
            </w:pPr>
          </w:p>
        </w:tc>
        <w:tc>
          <w:tcPr>
            <w:tcW w:w="1596" w:type="dxa"/>
            <w:gridSpan w:val="2"/>
            <w:vAlign w:val="center"/>
          </w:tcPr>
          <w:p>
            <w:pPr>
              <w:rPr>
                <w:rFonts w:hint="eastAsia" w:ascii="宋体" w:hAnsi="宋体" w:cs="宋体"/>
                <w:sz w:val="24"/>
              </w:rPr>
            </w:pPr>
            <w:r>
              <w:rPr>
                <w:rFonts w:hint="eastAsia" w:ascii="宋体" w:hAnsi="宋体" w:cs="宋体"/>
                <w:sz w:val="24"/>
              </w:rPr>
              <w:t>退还人签字：</w:t>
            </w:r>
          </w:p>
        </w:tc>
        <w:tc>
          <w:tcPr>
            <w:tcW w:w="998" w:type="dxa"/>
            <w:vAlign w:val="top"/>
          </w:tcPr>
          <w:p>
            <w:pPr>
              <w:ind w:firstLine="560"/>
              <w:rPr>
                <w:rFonts w:hint="eastAsia" w:ascii="宋体" w:hAnsi="宋体" w:cs="宋体"/>
                <w:sz w:val="24"/>
              </w:rPr>
            </w:pPr>
          </w:p>
        </w:tc>
      </w:tr>
    </w:tbl>
    <w:p>
      <w:pPr>
        <w:rPr>
          <w:rFonts w:hint="eastAsia" w:ascii="宋体" w:hAnsi="宋体" w:cs="宋体"/>
          <w:bCs/>
          <w:sz w:val="24"/>
        </w:rPr>
      </w:pPr>
      <w:r>
        <w:rPr>
          <w:rFonts w:hint="eastAsia" w:ascii="宋体" w:hAnsi="宋体" w:cs="宋体"/>
          <w:bCs/>
          <w:sz w:val="24"/>
        </w:rPr>
        <w:t xml:space="preserve">                                   </w:t>
      </w:r>
    </w:p>
    <w:p>
      <w:pPr>
        <w:rPr>
          <w:rFonts w:hint="eastAsia" w:ascii="宋体" w:hAnsi="宋体" w:cs="宋体"/>
          <w:b/>
          <w:bCs/>
          <w:sz w:val="24"/>
        </w:rPr>
      </w:pPr>
      <w:r>
        <w:rPr>
          <w:rFonts w:hint="eastAsia" w:ascii="宋体" w:hAnsi="宋体" w:cs="宋体"/>
          <w:b/>
          <w:bCs/>
          <w:sz w:val="24"/>
        </w:rPr>
        <w:t>注：</w:t>
      </w:r>
    </w:p>
    <w:p>
      <w:pPr>
        <w:numPr>
          <w:ilvl w:val="0"/>
          <w:numId w:val="8"/>
        </w:numPr>
        <w:rPr>
          <w:rFonts w:hint="eastAsia" w:ascii="宋体" w:hAnsi="宋体" w:cs="宋体"/>
          <w:b/>
          <w:bCs/>
          <w:sz w:val="24"/>
        </w:rPr>
      </w:pPr>
      <w:r>
        <w:rPr>
          <w:rFonts w:hint="eastAsia" w:ascii="宋体" w:hAnsi="宋体" w:cs="宋体"/>
          <w:b/>
          <w:bCs/>
          <w:sz w:val="24"/>
        </w:rPr>
        <w:t>供应商向评标委员会提交的所有证书及相关材料应打印目录并加盖公章；</w:t>
      </w:r>
    </w:p>
    <w:p>
      <w:pPr>
        <w:rPr>
          <w:rFonts w:hint="eastAsia" w:ascii="宋体" w:hAnsi="宋体" w:cs="宋体"/>
          <w:b/>
          <w:bCs/>
          <w:sz w:val="24"/>
        </w:rPr>
      </w:pPr>
      <w:r>
        <w:rPr>
          <w:rFonts w:hint="eastAsia" w:ascii="宋体" w:hAnsi="宋体" w:cs="宋体"/>
          <w:b/>
          <w:bCs/>
          <w:sz w:val="24"/>
        </w:rPr>
        <w:t>2、提交时按该目录对照检查，未打印到目录上的证件不予接受，目录上有而无证件原件的将被拒收；</w:t>
      </w:r>
    </w:p>
    <w:p>
      <w:pPr>
        <w:rPr>
          <w:rFonts w:hint="eastAsia" w:ascii="宋体" w:hAnsi="宋体" w:cs="宋体"/>
          <w:b/>
          <w:bCs/>
          <w:sz w:val="24"/>
        </w:rPr>
      </w:pPr>
      <w:r>
        <w:rPr>
          <w:rFonts w:hint="eastAsia" w:ascii="宋体" w:hAnsi="宋体" w:cs="宋体"/>
          <w:b/>
          <w:bCs/>
          <w:sz w:val="24"/>
        </w:rPr>
        <w:t>3、采购人或委托的代理机构和供应商法定代表人（单位负责人）或授权委托人双方对照目录检查后，由双方签字确认；</w:t>
      </w:r>
    </w:p>
    <w:p>
      <w:pPr>
        <w:rPr>
          <w:rFonts w:hint="eastAsia" w:ascii="宋体" w:hAnsi="宋体" w:cs="宋体"/>
          <w:b/>
          <w:bCs/>
          <w:sz w:val="24"/>
        </w:rPr>
      </w:pPr>
      <w:r>
        <w:rPr>
          <w:rFonts w:hint="eastAsia" w:ascii="宋体" w:hAnsi="宋体" w:cs="宋体"/>
          <w:b/>
          <w:bCs/>
          <w:sz w:val="24"/>
        </w:rPr>
        <w:t>4、评标委员会依法成立后，不再接收供应商任何材料。（问题的澄清、说明或补正除外）</w:t>
      </w:r>
    </w:p>
    <w:p>
      <w:pPr>
        <w:rPr>
          <w:rFonts w:hint="eastAsia" w:ascii="宋体" w:hAnsi="宋体" w:cs="宋体"/>
          <w:b/>
          <w:bCs/>
          <w:sz w:val="24"/>
        </w:rPr>
      </w:pPr>
      <w:r>
        <w:rPr>
          <w:rFonts w:hint="eastAsia" w:ascii="宋体" w:hAnsi="宋体" w:cs="宋体"/>
          <w:b/>
          <w:bCs/>
          <w:sz w:val="24"/>
        </w:rPr>
        <w:t>5、</w:t>
      </w:r>
      <w:r>
        <w:rPr>
          <w:rFonts w:hint="eastAsia" w:ascii="宋体" w:hAnsi="宋体" w:cs="宋体"/>
          <w:b/>
          <w:sz w:val="24"/>
        </w:rPr>
        <w:t>请将此表粘贴于证明文件原件包外。</w:t>
      </w:r>
    </w:p>
    <w:p>
      <w:pPr>
        <w:pStyle w:val="2"/>
        <w:ind w:left="0" w:leftChars="0" w:firstLine="0" w:firstLineChars="0"/>
      </w:pPr>
    </w:p>
    <w:p>
      <w:pPr>
        <w:pStyle w:val="2"/>
      </w:pPr>
    </w:p>
    <w:p>
      <w:pPr>
        <w:pStyle w:val="2"/>
        <w:ind w:left="0" w:leftChars="0" w:firstLine="0" w:firstLineChars="0"/>
        <w:rPr>
          <w:rFonts w:hint="eastAsia"/>
          <w:lang w:eastAsia="zh-CN"/>
        </w:rPr>
      </w:pPr>
    </w:p>
    <w:sectPr>
      <w:pgSz w:w="11906" w:h="16838"/>
      <w:pgMar w:top="1440" w:right="1417" w:bottom="1440" w:left="1417"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S Mincho">
    <w:panose1 w:val="02020609040205080304"/>
    <w:charset w:val="80"/>
    <w:family w:val="roman"/>
    <w:pitch w:val="default"/>
    <w:sig w:usb0="E00002FF" w:usb1="6AC7FDFB" w:usb2="00000012" w:usb3="00000000" w:csb0="4002009F" w:csb1="DFD70000"/>
  </w:font>
  <w:font w:name="TimesNewRomanPSMT">
    <w:altName w:val="宋体"/>
    <w:panose1 w:val="00000000000000000000"/>
    <w:charset w:val="00"/>
    <w:family w:val="roman"/>
    <w:pitch w:val="default"/>
    <w:sig w:usb0="00000000" w:usb1="00000000" w:usb2="0000001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0pt;margin-top:0pt;height:144pt;width:144p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EVLlT7cBAABVAwAADgAAAAAAAAABACAAAAAiAQAAZHJzL2Uyb0RvYy54bWxQSwUGAAAAAAYA&#10;BgBZAQAASwUAAAAA&#10;">
              <v:fill on="f" focussize="0,0"/>
              <v:stroke on="f" weight="1.25pt"/>
              <v:imagedata o:title=""/>
              <o:lock v:ext="edit" aspectratio="f"/>
              <v:textbox inset="0mm,0mm,0mm,0mm" style="mso-fit-shape-to-text:t;">
                <w:txbxContent>
                  <w:p>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190C1C"/>
    <w:multiLevelType w:val="singleLevel"/>
    <w:tmpl w:val="DD190C1C"/>
    <w:lvl w:ilvl="0" w:tentative="0">
      <w:start w:val="1"/>
      <w:numFmt w:val="decimal"/>
      <w:suff w:val="nothing"/>
      <w:lvlText w:val="%1、"/>
      <w:lvlJc w:val="left"/>
    </w:lvl>
  </w:abstractNum>
  <w:abstractNum w:abstractNumId="1">
    <w:nsid w:val="EA2EB62F"/>
    <w:multiLevelType w:val="singleLevel"/>
    <w:tmpl w:val="EA2EB62F"/>
    <w:lvl w:ilvl="0" w:tentative="0">
      <w:start w:val="7"/>
      <w:numFmt w:val="decimal"/>
      <w:suff w:val="nothing"/>
      <w:lvlText w:val="%1、"/>
      <w:lvlJc w:val="left"/>
    </w:lvl>
  </w:abstractNum>
  <w:abstractNum w:abstractNumId="2">
    <w:nsid w:val="5575690F"/>
    <w:multiLevelType w:val="singleLevel"/>
    <w:tmpl w:val="5575690F"/>
    <w:lvl w:ilvl="0" w:tentative="0">
      <w:start w:val="1"/>
      <w:numFmt w:val="chineseCounting"/>
      <w:suff w:val="nothing"/>
      <w:lvlText w:val="%1、"/>
      <w:lvlJc w:val="left"/>
    </w:lvl>
  </w:abstractNum>
  <w:abstractNum w:abstractNumId="3">
    <w:nsid w:val="5995028B"/>
    <w:multiLevelType w:val="singleLevel"/>
    <w:tmpl w:val="5995028B"/>
    <w:lvl w:ilvl="0" w:tentative="0">
      <w:start w:val="1"/>
      <w:numFmt w:val="decimal"/>
      <w:suff w:val="nothing"/>
      <w:lvlText w:val="%1、"/>
      <w:lvlJc w:val="left"/>
    </w:lvl>
  </w:abstractNum>
  <w:abstractNum w:abstractNumId="4">
    <w:nsid w:val="59C5C350"/>
    <w:multiLevelType w:val="singleLevel"/>
    <w:tmpl w:val="59C5C350"/>
    <w:lvl w:ilvl="0" w:tentative="0">
      <w:start w:val="1"/>
      <w:numFmt w:val="chineseCounting"/>
      <w:suff w:val="space"/>
      <w:lvlText w:val="%1、"/>
      <w:lvlJc w:val="left"/>
    </w:lvl>
  </w:abstractNum>
  <w:abstractNum w:abstractNumId="5">
    <w:nsid w:val="5A4AF913"/>
    <w:multiLevelType w:val="singleLevel"/>
    <w:tmpl w:val="5A4AF913"/>
    <w:lvl w:ilvl="0" w:tentative="0">
      <w:start w:val="3"/>
      <w:numFmt w:val="chineseCounting"/>
      <w:suff w:val="space"/>
      <w:lvlText w:val="第%1章"/>
      <w:lvlJc w:val="left"/>
    </w:lvl>
  </w:abstractNum>
  <w:abstractNum w:abstractNumId="6">
    <w:nsid w:val="6B0F75A5"/>
    <w:multiLevelType w:val="singleLevel"/>
    <w:tmpl w:val="6B0F75A5"/>
    <w:lvl w:ilvl="0" w:tentative="0">
      <w:start w:val="1"/>
      <w:numFmt w:val="decimal"/>
      <w:suff w:val="nothing"/>
      <w:lvlText w:val="%1、"/>
      <w:lvlJc w:val="left"/>
    </w:lvl>
  </w:abstractNum>
  <w:abstractNum w:abstractNumId="7">
    <w:nsid w:val="6E75BBF3"/>
    <w:multiLevelType w:val="singleLevel"/>
    <w:tmpl w:val="6E75BBF3"/>
    <w:lvl w:ilvl="0" w:tentative="0">
      <w:start w:val="6"/>
      <w:numFmt w:val="decimal"/>
      <w:suff w:val="nothing"/>
      <w:lvlText w:val="%1、"/>
      <w:lvlJc w:val="left"/>
    </w:lvl>
  </w:abstractNum>
  <w:num w:numId="1">
    <w:abstractNumId w:val="7"/>
  </w:num>
  <w:num w:numId="2">
    <w:abstractNumId w:val="1"/>
  </w:num>
  <w:num w:numId="3">
    <w:abstractNumId w:val="0"/>
  </w:num>
  <w:num w:numId="4">
    <w:abstractNumId w:val="4"/>
  </w:num>
  <w:num w:numId="5">
    <w:abstractNumId w:val="5"/>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801477"/>
    <w:rsid w:val="00F21A0A"/>
    <w:rsid w:val="01305AD3"/>
    <w:rsid w:val="01483A60"/>
    <w:rsid w:val="01807AF1"/>
    <w:rsid w:val="02380A21"/>
    <w:rsid w:val="02DF6CD6"/>
    <w:rsid w:val="037E4824"/>
    <w:rsid w:val="046B1F7C"/>
    <w:rsid w:val="05182057"/>
    <w:rsid w:val="05285F8C"/>
    <w:rsid w:val="057B7F46"/>
    <w:rsid w:val="06176718"/>
    <w:rsid w:val="0650581A"/>
    <w:rsid w:val="0679053D"/>
    <w:rsid w:val="070A48E1"/>
    <w:rsid w:val="07462223"/>
    <w:rsid w:val="07A55782"/>
    <w:rsid w:val="07FB1D75"/>
    <w:rsid w:val="08BB4B91"/>
    <w:rsid w:val="08D05C86"/>
    <w:rsid w:val="08F176B5"/>
    <w:rsid w:val="08F95A8F"/>
    <w:rsid w:val="09F950E9"/>
    <w:rsid w:val="0A373A84"/>
    <w:rsid w:val="0AA110FC"/>
    <w:rsid w:val="0ACE20C4"/>
    <w:rsid w:val="0AE83975"/>
    <w:rsid w:val="0B327DE2"/>
    <w:rsid w:val="0B81358E"/>
    <w:rsid w:val="0CB56C6A"/>
    <w:rsid w:val="0CE35511"/>
    <w:rsid w:val="0D026476"/>
    <w:rsid w:val="107C2606"/>
    <w:rsid w:val="10832C4F"/>
    <w:rsid w:val="10D365F1"/>
    <w:rsid w:val="11CF24B9"/>
    <w:rsid w:val="12501208"/>
    <w:rsid w:val="1262616B"/>
    <w:rsid w:val="134760E7"/>
    <w:rsid w:val="13AE3A7A"/>
    <w:rsid w:val="14906D79"/>
    <w:rsid w:val="153B6ED2"/>
    <w:rsid w:val="15505AD9"/>
    <w:rsid w:val="16207F4C"/>
    <w:rsid w:val="16910948"/>
    <w:rsid w:val="16961F53"/>
    <w:rsid w:val="18087704"/>
    <w:rsid w:val="18900E9B"/>
    <w:rsid w:val="198D196D"/>
    <w:rsid w:val="199D2D11"/>
    <w:rsid w:val="1BB107BD"/>
    <w:rsid w:val="1BBB47B1"/>
    <w:rsid w:val="1CE47963"/>
    <w:rsid w:val="1D0F092C"/>
    <w:rsid w:val="1E294994"/>
    <w:rsid w:val="1E514F56"/>
    <w:rsid w:val="1EBD1252"/>
    <w:rsid w:val="1EEC16A7"/>
    <w:rsid w:val="1FA640D2"/>
    <w:rsid w:val="20A4034F"/>
    <w:rsid w:val="20A4121D"/>
    <w:rsid w:val="21A4259C"/>
    <w:rsid w:val="21B47ACA"/>
    <w:rsid w:val="21C37C03"/>
    <w:rsid w:val="221141C7"/>
    <w:rsid w:val="22383C50"/>
    <w:rsid w:val="22763335"/>
    <w:rsid w:val="22DA3907"/>
    <w:rsid w:val="23223346"/>
    <w:rsid w:val="23B64329"/>
    <w:rsid w:val="23C46762"/>
    <w:rsid w:val="23E0527A"/>
    <w:rsid w:val="23EF5DD6"/>
    <w:rsid w:val="245A79A8"/>
    <w:rsid w:val="25077906"/>
    <w:rsid w:val="251B3F84"/>
    <w:rsid w:val="25782B1C"/>
    <w:rsid w:val="25E92ECF"/>
    <w:rsid w:val="25EF6359"/>
    <w:rsid w:val="263224B6"/>
    <w:rsid w:val="26C1139E"/>
    <w:rsid w:val="28A6048A"/>
    <w:rsid w:val="28BB2467"/>
    <w:rsid w:val="2A120983"/>
    <w:rsid w:val="2A3F60E1"/>
    <w:rsid w:val="2B38515E"/>
    <w:rsid w:val="2B7B0C61"/>
    <w:rsid w:val="2C1B58FB"/>
    <w:rsid w:val="2C6B658D"/>
    <w:rsid w:val="2E112529"/>
    <w:rsid w:val="2E145051"/>
    <w:rsid w:val="2EB6715D"/>
    <w:rsid w:val="2EF37320"/>
    <w:rsid w:val="30895688"/>
    <w:rsid w:val="30FE5BBC"/>
    <w:rsid w:val="31AB11B2"/>
    <w:rsid w:val="33E54A26"/>
    <w:rsid w:val="345355A2"/>
    <w:rsid w:val="34AB37F5"/>
    <w:rsid w:val="356A7210"/>
    <w:rsid w:val="361064C8"/>
    <w:rsid w:val="37E41047"/>
    <w:rsid w:val="39123141"/>
    <w:rsid w:val="399F7793"/>
    <w:rsid w:val="39BF36F1"/>
    <w:rsid w:val="3A3B490F"/>
    <w:rsid w:val="3A917ED6"/>
    <w:rsid w:val="3AC44B7A"/>
    <w:rsid w:val="3C7067B9"/>
    <w:rsid w:val="3CC65953"/>
    <w:rsid w:val="3CF214E1"/>
    <w:rsid w:val="3DAE4204"/>
    <w:rsid w:val="3DF25D3F"/>
    <w:rsid w:val="3DFB6FDF"/>
    <w:rsid w:val="3EC24570"/>
    <w:rsid w:val="3EDE57BA"/>
    <w:rsid w:val="3F7A5C0A"/>
    <w:rsid w:val="3FB02BD9"/>
    <w:rsid w:val="40634D32"/>
    <w:rsid w:val="42CD40B4"/>
    <w:rsid w:val="437C64E1"/>
    <w:rsid w:val="457A54E6"/>
    <w:rsid w:val="460B3E79"/>
    <w:rsid w:val="46657A92"/>
    <w:rsid w:val="469F4542"/>
    <w:rsid w:val="46AD3576"/>
    <w:rsid w:val="47791024"/>
    <w:rsid w:val="47BC71E1"/>
    <w:rsid w:val="481D4FC8"/>
    <w:rsid w:val="49F26264"/>
    <w:rsid w:val="4A253344"/>
    <w:rsid w:val="4ADE429E"/>
    <w:rsid w:val="4B336122"/>
    <w:rsid w:val="4C1974BB"/>
    <w:rsid w:val="4C5554B8"/>
    <w:rsid w:val="4C632EB6"/>
    <w:rsid w:val="4C6C06C1"/>
    <w:rsid w:val="4DDB1FB4"/>
    <w:rsid w:val="4E215F37"/>
    <w:rsid w:val="4E3331F2"/>
    <w:rsid w:val="4FB016A7"/>
    <w:rsid w:val="50D61483"/>
    <w:rsid w:val="515E6D28"/>
    <w:rsid w:val="51B447C6"/>
    <w:rsid w:val="52801477"/>
    <w:rsid w:val="52B96F89"/>
    <w:rsid w:val="5381384D"/>
    <w:rsid w:val="54616F38"/>
    <w:rsid w:val="55113515"/>
    <w:rsid w:val="55257CB2"/>
    <w:rsid w:val="56B87D34"/>
    <w:rsid w:val="58C4266B"/>
    <w:rsid w:val="58FF3CE0"/>
    <w:rsid w:val="59400A19"/>
    <w:rsid w:val="59914FC4"/>
    <w:rsid w:val="5A1D6815"/>
    <w:rsid w:val="5B1F3E75"/>
    <w:rsid w:val="5B7B132E"/>
    <w:rsid w:val="5B985BF3"/>
    <w:rsid w:val="5E285D12"/>
    <w:rsid w:val="5E760158"/>
    <w:rsid w:val="5EBF396D"/>
    <w:rsid w:val="5EE81CF8"/>
    <w:rsid w:val="60765431"/>
    <w:rsid w:val="6106390E"/>
    <w:rsid w:val="61DB0A8F"/>
    <w:rsid w:val="62380CE7"/>
    <w:rsid w:val="6306318C"/>
    <w:rsid w:val="63B649D5"/>
    <w:rsid w:val="63F069DF"/>
    <w:rsid w:val="646B230E"/>
    <w:rsid w:val="64732D00"/>
    <w:rsid w:val="64B24D24"/>
    <w:rsid w:val="65A840EF"/>
    <w:rsid w:val="66D45940"/>
    <w:rsid w:val="695D0070"/>
    <w:rsid w:val="6A5617F8"/>
    <w:rsid w:val="6C177609"/>
    <w:rsid w:val="6C4311BC"/>
    <w:rsid w:val="6D1C483B"/>
    <w:rsid w:val="6D535020"/>
    <w:rsid w:val="6E035BD4"/>
    <w:rsid w:val="6E4453DF"/>
    <w:rsid w:val="6E8F2163"/>
    <w:rsid w:val="6EAB2212"/>
    <w:rsid w:val="709B4E2C"/>
    <w:rsid w:val="71365290"/>
    <w:rsid w:val="72752C8A"/>
    <w:rsid w:val="72B42213"/>
    <w:rsid w:val="72D92256"/>
    <w:rsid w:val="72E868F2"/>
    <w:rsid w:val="75CD0FDC"/>
    <w:rsid w:val="75E835D9"/>
    <w:rsid w:val="771902FC"/>
    <w:rsid w:val="775A5DC3"/>
    <w:rsid w:val="783F51E6"/>
    <w:rsid w:val="79237158"/>
    <w:rsid w:val="7B53754B"/>
    <w:rsid w:val="7B853BD2"/>
    <w:rsid w:val="7BD34CB0"/>
    <w:rsid w:val="7BF34557"/>
    <w:rsid w:val="7CF3753D"/>
    <w:rsid w:val="7D851A50"/>
    <w:rsid w:val="7DC45E99"/>
    <w:rsid w:val="7DCA6BBA"/>
    <w:rsid w:val="7E4259DD"/>
    <w:rsid w:val="7E515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after="330" w:afterLines="0" w:line="576" w:lineRule="auto"/>
      <w:outlineLvl w:val="0"/>
    </w:pPr>
    <w:rPr>
      <w:rFonts w:eastAsia="宋体"/>
      <w:b/>
      <w:bCs/>
      <w:kern w:val="44"/>
      <w:sz w:val="44"/>
      <w:szCs w:val="44"/>
      <w:lang w:val="en-US" w:eastAsia="zh-CN" w:bidi="ar-SA"/>
    </w:rPr>
  </w:style>
  <w:style w:type="paragraph" w:styleId="5">
    <w:name w:val="heading 2"/>
    <w:basedOn w:val="1"/>
    <w:next w:val="1"/>
    <w:link w:val="21"/>
    <w:qFormat/>
    <w:uiPriority w:val="0"/>
    <w:pPr>
      <w:keepNext/>
      <w:keepLines/>
      <w:spacing w:before="260" w:beforeLines="0" w:after="260" w:afterLines="0" w:line="413" w:lineRule="auto"/>
      <w:outlineLvl w:val="1"/>
    </w:pPr>
    <w:rPr>
      <w:rFonts w:ascii="Arial" w:hAnsi="Arial" w:eastAsia="黑体"/>
      <w:b/>
      <w:bCs/>
      <w:kern w:val="0"/>
      <w:sz w:val="32"/>
      <w:szCs w:val="32"/>
    </w:rPr>
  </w:style>
  <w:style w:type="paragraph" w:styleId="6">
    <w:name w:val="heading 3"/>
    <w:basedOn w:val="1"/>
    <w:next w:val="1"/>
    <w:qFormat/>
    <w:uiPriority w:val="0"/>
    <w:pPr>
      <w:keepNext/>
      <w:keepLines/>
      <w:spacing w:before="260" w:beforeLines="0" w:after="260" w:afterLines="0" w:line="413" w:lineRule="auto"/>
      <w:outlineLvl w:val="2"/>
    </w:pPr>
    <w:rPr>
      <w:b/>
      <w:bCs/>
      <w:kern w:val="0"/>
      <w:sz w:val="32"/>
      <w:szCs w:val="32"/>
    </w:rPr>
  </w:style>
  <w:style w:type="character" w:default="1" w:styleId="16">
    <w:name w:val="Default Paragraph Font"/>
    <w:semiHidden/>
    <w:qFormat/>
    <w:uiPriority w:val="0"/>
  </w:style>
  <w:style w:type="table" w:default="1" w:styleId="20">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7">
    <w:name w:val="Normal Indent"/>
    <w:basedOn w:val="1"/>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styleId="8">
    <w:name w:val="caption"/>
    <w:basedOn w:val="1"/>
    <w:next w:val="1"/>
    <w:semiHidden/>
    <w:unhideWhenUsed/>
    <w:qFormat/>
    <w:uiPriority w:val="0"/>
    <w:rPr>
      <w:rFonts w:ascii="Arial" w:hAnsi="Arial" w:eastAsia="黑体" w:cs="Arial"/>
      <w:sz w:val="20"/>
      <w:szCs w:val="20"/>
    </w:rPr>
  </w:style>
  <w:style w:type="paragraph" w:styleId="9">
    <w:name w:val="annotation text"/>
    <w:basedOn w:val="1"/>
    <w:qFormat/>
    <w:uiPriority w:val="0"/>
    <w:pPr>
      <w:jc w:val="left"/>
    </w:pPr>
  </w:style>
  <w:style w:type="paragraph" w:styleId="10">
    <w:name w:val="Body Text 3"/>
    <w:basedOn w:val="1"/>
    <w:qFormat/>
    <w:uiPriority w:val="0"/>
    <w:rPr>
      <w:rFonts w:ascii="宋体"/>
      <w:sz w:val="24"/>
      <w:szCs w:val="20"/>
    </w:rPr>
  </w:style>
  <w:style w:type="paragraph" w:styleId="11">
    <w:name w:val="Plain Text"/>
    <w:basedOn w:val="1"/>
    <w:qFormat/>
    <w:uiPriority w:val="0"/>
    <w:rPr>
      <w:rFonts w:eastAsia="宋体"/>
      <w:sz w:val="24"/>
    </w:rPr>
  </w:style>
  <w:style w:type="paragraph" w:styleId="12">
    <w:name w:val="Body Text Indent 2"/>
    <w:basedOn w:val="1"/>
    <w:qFormat/>
    <w:uiPriority w:val="0"/>
    <w:pPr>
      <w:spacing w:after="120" w:line="480" w:lineRule="auto"/>
      <w:ind w:left="420" w:leftChars="200"/>
    </w:pPr>
  </w:style>
  <w:style w:type="paragraph" w:styleId="13">
    <w:name w:val="footer"/>
    <w:basedOn w:val="1"/>
    <w:qFormat/>
    <w:uiPriority w:val="99"/>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7">
    <w:name w:val="FollowedHyperlink"/>
    <w:basedOn w:val="16"/>
    <w:qFormat/>
    <w:uiPriority w:val="0"/>
    <w:rPr>
      <w:color w:val="000000"/>
      <w:u w:val="none"/>
    </w:rPr>
  </w:style>
  <w:style w:type="character" w:styleId="18">
    <w:name w:val="Emphasis"/>
    <w:basedOn w:val="16"/>
    <w:qFormat/>
    <w:uiPriority w:val="0"/>
  </w:style>
  <w:style w:type="character" w:styleId="19">
    <w:name w:val="Hyperlink"/>
    <w:basedOn w:val="16"/>
    <w:qFormat/>
    <w:uiPriority w:val="0"/>
    <w:rPr>
      <w:color w:val="000000"/>
      <w:u w:val="none"/>
    </w:rPr>
  </w:style>
  <w:style w:type="character" w:customStyle="1" w:styleId="21">
    <w:name w:val="标题 2 Char"/>
    <w:basedOn w:val="16"/>
    <w:link w:val="5"/>
    <w:qFormat/>
    <w:uiPriority w:val="0"/>
    <w:rPr>
      <w:rFonts w:ascii="Arial" w:hAnsi="Arial" w:eastAsia="黑体"/>
      <w:b/>
      <w:bCs/>
      <w:kern w:val="0"/>
      <w:sz w:val="32"/>
      <w:szCs w:val="32"/>
    </w:rPr>
  </w:style>
  <w:style w:type="paragraph" w:customStyle="1" w:styleId="22">
    <w:name w:val="样式 标题 3 + (中文) 黑体 小四 非加粗 段前: 7.8 磅 段后: 0 磅 行距: 固定值 20 磅"/>
    <w:basedOn w:val="6"/>
    <w:qFormat/>
    <w:uiPriority w:val="0"/>
    <w:pPr>
      <w:spacing w:before="0" w:beforeLines="0" w:after="0" w:afterLines="0" w:line="400" w:lineRule="exact"/>
    </w:pPr>
    <w:rPr>
      <w:rFonts w:eastAsia="黑体" w:cs="宋体"/>
      <w:b w:val="0"/>
      <w:bCs w:val="0"/>
      <w:sz w:val="24"/>
      <w:szCs w:val="20"/>
    </w:rPr>
  </w:style>
  <w:style w:type="paragraph" w:customStyle="1" w:styleId="2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4">
    <w:name w:val="p0"/>
    <w:basedOn w:val="1"/>
    <w:qFormat/>
    <w:uiPriority w:val="0"/>
    <w:pPr>
      <w:keepNext w:val="0"/>
      <w:keepLines w:val="0"/>
      <w:widowControl/>
      <w:suppressLineNumbers w:val="0"/>
      <w:spacing w:before="100" w:beforeLines="0" w:beforeAutospacing="1" w:after="100" w:afterLines="0" w:afterAutospacing="1"/>
      <w:ind w:left="0" w:right="0"/>
      <w:jc w:val="left"/>
    </w:pPr>
    <w:rPr>
      <w:rFonts w:hint="eastAsia" w:ascii="宋体" w:hAnsi="宋体" w:eastAsia="宋体" w:cs="宋体"/>
      <w:kern w:val="0"/>
      <w:sz w:val="24"/>
      <w:szCs w:val="24"/>
      <w:lang w:val="en-US" w:eastAsia="zh-CN" w:bidi="ar-SA"/>
    </w:rPr>
  </w:style>
  <w:style w:type="character" w:customStyle="1" w:styleId="25">
    <w:name w:val="red"/>
    <w:basedOn w:val="16"/>
    <w:qFormat/>
    <w:uiPriority w:val="0"/>
    <w:rPr>
      <w:color w:val="FF0000"/>
      <w:sz w:val="18"/>
      <w:szCs w:val="18"/>
    </w:rPr>
  </w:style>
  <w:style w:type="character" w:customStyle="1" w:styleId="26">
    <w:name w:val="red1"/>
    <w:basedOn w:val="16"/>
    <w:qFormat/>
    <w:uiPriority w:val="0"/>
    <w:rPr>
      <w:color w:val="FF0000"/>
      <w:sz w:val="18"/>
      <w:szCs w:val="18"/>
    </w:rPr>
  </w:style>
  <w:style w:type="character" w:customStyle="1" w:styleId="27">
    <w:name w:val="red2"/>
    <w:basedOn w:val="16"/>
    <w:qFormat/>
    <w:uiPriority w:val="0"/>
    <w:rPr>
      <w:color w:val="FF0000"/>
    </w:rPr>
  </w:style>
  <w:style w:type="character" w:customStyle="1" w:styleId="28">
    <w:name w:val="green"/>
    <w:basedOn w:val="16"/>
    <w:qFormat/>
    <w:uiPriority w:val="0"/>
    <w:rPr>
      <w:color w:val="66AE00"/>
      <w:sz w:val="18"/>
      <w:szCs w:val="18"/>
    </w:rPr>
  </w:style>
  <w:style w:type="character" w:customStyle="1" w:styleId="29">
    <w:name w:val="green1"/>
    <w:basedOn w:val="16"/>
    <w:qFormat/>
    <w:uiPriority w:val="0"/>
    <w:rPr>
      <w:color w:val="66AE00"/>
      <w:sz w:val="18"/>
      <w:szCs w:val="18"/>
    </w:rPr>
  </w:style>
  <w:style w:type="character" w:customStyle="1" w:styleId="30">
    <w:name w:val="blue"/>
    <w:basedOn w:val="16"/>
    <w:qFormat/>
    <w:uiPriority w:val="0"/>
    <w:rPr>
      <w:color w:val="0371C6"/>
      <w:sz w:val="21"/>
      <w:szCs w:val="21"/>
    </w:rPr>
  </w:style>
  <w:style w:type="character" w:customStyle="1" w:styleId="31">
    <w:name w:val="hover25"/>
    <w:basedOn w:val="16"/>
    <w:qFormat/>
    <w:uiPriority w:val="0"/>
  </w:style>
  <w:style w:type="character" w:customStyle="1" w:styleId="32">
    <w:name w:val="gb-jt"/>
    <w:basedOn w:val="16"/>
    <w:qFormat/>
    <w:uiPriority w:val="0"/>
  </w:style>
  <w:style w:type="character" w:customStyle="1" w:styleId="33">
    <w:name w:val="right"/>
    <w:basedOn w:val="16"/>
    <w:qFormat/>
    <w:uiPriority w:val="0"/>
    <w:rPr>
      <w:color w:val="999999"/>
      <w:sz w:val="18"/>
      <w:szCs w:val="18"/>
    </w:rPr>
  </w:style>
  <w:style w:type="paragraph" w:customStyle="1" w:styleId="34">
    <w:name w:val="正文文本缩进1"/>
    <w:basedOn w:val="1"/>
    <w:qFormat/>
    <w:uiPriority w:val="0"/>
    <w:pPr>
      <w:spacing w:line="360" w:lineRule="auto"/>
      <w:ind w:firstLine="480" w:firstLineChars="200"/>
    </w:pPr>
    <w:rPr>
      <w:rFonts w:ascii="宋体"/>
      <w:sz w:val="24"/>
    </w:rPr>
  </w:style>
  <w:style w:type="paragraph" w:customStyle="1" w:styleId="35">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36">
    <w:name w:val="日期1"/>
    <w:basedOn w:val="1"/>
    <w:next w:val="1"/>
    <w:qFormat/>
    <w:uiPriority w:val="0"/>
    <w:rPr>
      <w:sz w:val="24"/>
    </w:rPr>
  </w:style>
  <w:style w:type="character" w:customStyle="1" w:styleId="37">
    <w:name w:val="hover"/>
    <w:basedOn w:val="16"/>
    <w:qFormat/>
    <w:uiPriority w:val="0"/>
  </w:style>
  <w:style w:type="character" w:customStyle="1" w:styleId="38">
    <w:name w:val="red3"/>
    <w:basedOn w:val="16"/>
    <w:uiPriority w:val="0"/>
    <w:rPr>
      <w:color w:val="FF000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x\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119</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2018-07-04T06:39:00Z</dcterms:created>
  <dc:creator>Yx</dc:creator>
  <cp:lastModifiedBy>˙·BlanK。</cp:lastModifiedBy>
  <cp:lastPrinted>2018-07-31T01:47:00Z</cp:lastPrinted>
  <dcterms:modified xsi:type="dcterms:W3CDTF">2018-07-31T07:22:17Z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