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_GB2312" w:hAnsi="微软雅黑" w:eastAsia="仿宋_GB2312" w:cs="仿宋_GB2312"/>
          <w:b/>
          <w:color w:val="000000"/>
          <w:kern w:val="0"/>
          <w:sz w:val="32"/>
          <w:szCs w:val="32"/>
          <w:shd w:val="clear" w:color="auto" w:fill="FFFFFF"/>
        </w:rPr>
      </w:pPr>
      <w:r>
        <w:rPr>
          <w:rFonts w:hint="eastAsia" w:ascii="仿宋_GB2312" w:hAnsi="微软雅黑" w:eastAsia="仿宋_GB2312" w:cs="仿宋_GB2312"/>
          <w:b/>
          <w:color w:val="000000"/>
          <w:kern w:val="0"/>
          <w:sz w:val="32"/>
          <w:szCs w:val="32"/>
          <w:shd w:val="clear" w:color="auto" w:fill="FFFFFF"/>
        </w:rPr>
        <w:t>“许昌市图书馆2018年度数字资源联合建设项目”</w:t>
      </w:r>
    </w:p>
    <w:p>
      <w:pPr>
        <w:widowControl/>
        <w:shd w:val="clear" w:color="auto" w:fill="FFFFFF"/>
        <w:spacing w:line="360" w:lineRule="atLeast"/>
        <w:jc w:val="center"/>
        <w:rPr>
          <w:rFonts w:ascii="宋体" w:hAnsi="宋体" w:eastAsia="宋体" w:cs="宋体"/>
          <w:color w:val="000000"/>
          <w:kern w:val="0"/>
          <w:sz w:val="24"/>
          <w:szCs w:val="24"/>
        </w:rPr>
      </w:pPr>
      <w:r>
        <w:rPr>
          <w:rFonts w:hint="eastAsia" w:ascii="仿宋_GB2312" w:hAnsi="微软雅黑" w:eastAsia="仿宋_GB2312" w:cs="仿宋_GB2312"/>
          <w:b/>
          <w:color w:val="000000"/>
          <w:kern w:val="0"/>
          <w:sz w:val="32"/>
          <w:szCs w:val="32"/>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 </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（一）项目名称：2018年度数字资源联合建设项目</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（二）采购方式：竞争性谈判</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（三）主要内容、数量及要求：元数据仓储、唯一标识符注册与维护、政府公开信息、网事典藏、图书馆公开课和专题资源建设等工作;公共数字文化资源整合与揭示、推广工程大数据整合服务等。</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（四）预算金额：</w:t>
      </w:r>
      <w:r>
        <w:rPr>
          <w:rFonts w:hint="eastAsia" w:ascii="宋体" w:hAnsi="宋体" w:eastAsia="宋体" w:cs="宋体"/>
          <w:color w:val="000000"/>
          <w:kern w:val="0"/>
          <w:sz w:val="30"/>
          <w:szCs w:val="30"/>
          <w:shd w:val="clear" w:color="auto" w:fill="FFFFFF"/>
        </w:rPr>
        <w:t>350000元</w:t>
      </w:r>
      <w:r>
        <w:rPr>
          <w:rFonts w:hint="eastAsia" w:ascii="仿宋" w:hAnsi="仿宋" w:eastAsia="仿宋" w:cs="仿宋"/>
          <w:color w:val="000000"/>
          <w:kern w:val="0"/>
          <w:sz w:val="30"/>
          <w:szCs w:val="30"/>
          <w:shd w:val="clear" w:color="auto" w:fill="FFFFFF"/>
        </w:rPr>
        <w:t>；最高限价：350000元</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（五）交付（服务、完工）时间：合同签订后120天内完成数据加工任务。</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（六）交付（服务、施工）地点：许昌市图书馆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（七）分包：允许□不允许</w:t>
      </w:r>
      <w:r>
        <w:rPr>
          <w:rFonts w:hint="eastAsia" w:ascii="楷体" w:hAnsi="楷体" w:eastAsia="楷体" w:cs="宋体"/>
          <w:color w:val="000000"/>
          <w:kern w:val="0"/>
          <w:sz w:val="28"/>
          <w:szCs w:val="28"/>
          <w:lang w:val="zh-CN"/>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、中小微型企业扶持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、支持监狱企业发展</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、残疾人福利性单位扶持</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（二）本次招标接受□不接受</w:t>
      </w:r>
      <w:r>
        <w:rPr>
          <w:rFonts w:hint="eastAsia" w:ascii="楷体" w:hAnsi="楷体" w:eastAsia="楷体" w:cs="宋体"/>
          <w:color w:val="000000"/>
          <w:kern w:val="0"/>
          <w:sz w:val="28"/>
          <w:szCs w:val="28"/>
          <w:lang w:val="zh-CN"/>
        </w:rPr>
        <w:t>√</w:t>
      </w:r>
      <w:r>
        <w:rPr>
          <w:rFonts w:hint="eastAsia" w:ascii="仿宋" w:hAnsi="仿宋" w:eastAsia="仿宋" w:cs="仿宋"/>
          <w:color w:val="000000"/>
          <w:kern w:val="0"/>
          <w:sz w:val="30"/>
          <w:szCs w:val="30"/>
          <w:shd w:val="clear" w:color="auto" w:fill="FFFFFF"/>
        </w:rPr>
        <w:t>联合体投标。</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（三）根据采购项目特殊要求，规定投标人的特定条件：无</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黑体" w:hAnsi="宋体" w:eastAsia="黑体" w:cs="黑体"/>
          <w:color w:val="000000"/>
          <w:kern w:val="0"/>
          <w:sz w:val="30"/>
          <w:szCs w:val="30"/>
          <w:shd w:val="clear" w:color="auto" w:fill="FFFFFF"/>
        </w:rPr>
        <w:t>四、采购需求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（一）本项目需实现的功能或者目标</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开展数字资源联合建设项目是国家数字图书馆推广工程资源建设的重要形式，2018年度我市继续开展数字资源整合与揭示、互联网信息资源保存与服务、图书馆公开课资源建设等三大项5个小项的资源联合建设。</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（二）采购清单</w:t>
      </w:r>
    </w:p>
    <w:p>
      <w:pPr>
        <w:widowControl/>
        <w:shd w:val="clear" w:color="auto" w:fill="FFFFFF"/>
        <w:spacing w:line="360" w:lineRule="atLeast"/>
        <w:ind w:firstLine="602" w:firstLineChars="200"/>
        <w:jc w:val="left"/>
        <w:rPr>
          <w:rFonts w:ascii="宋体" w:hAnsi="宋体" w:eastAsia="宋体" w:cs="宋体"/>
          <w:b/>
          <w:color w:val="000000"/>
          <w:kern w:val="0"/>
          <w:sz w:val="24"/>
          <w:szCs w:val="24"/>
        </w:rPr>
      </w:pPr>
      <w:r>
        <w:rPr>
          <w:rFonts w:hint="eastAsia" w:ascii="仿宋" w:hAnsi="仿宋" w:eastAsia="仿宋" w:cs="仿宋"/>
          <w:b/>
          <w:color w:val="000000"/>
          <w:kern w:val="0"/>
          <w:sz w:val="30"/>
          <w:szCs w:val="30"/>
          <w:shd w:val="clear" w:color="auto" w:fill="FFFFFF"/>
        </w:rPr>
        <w:t>1、数据加工服务内容及数量</w:t>
      </w:r>
    </w:p>
    <w:tbl>
      <w:tblPr>
        <w:tblStyle w:val="8"/>
        <w:tblW w:w="846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2"/>
        <w:gridCol w:w="3432"/>
        <w:gridCol w:w="1418"/>
        <w:gridCol w:w="1417"/>
        <w:gridCol w:w="15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4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序号</w:t>
            </w:r>
          </w:p>
        </w:tc>
        <w:tc>
          <w:tcPr>
            <w:tcW w:w="3432"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货物名称</w:t>
            </w:r>
          </w:p>
        </w:tc>
        <w:tc>
          <w:tcPr>
            <w:tcW w:w="1418"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数量</w:t>
            </w:r>
          </w:p>
        </w:tc>
        <w:tc>
          <w:tcPr>
            <w:tcW w:w="1560" w:type="dxa"/>
            <w:tcBorders>
              <w:top w:val="single" w:color="auto" w:sz="8" w:space="0"/>
              <w:left w:val="nil"/>
              <w:bottom w:val="single" w:color="auto" w:sz="8" w:space="0"/>
              <w:right w:val="single" w:color="auto" w:sz="8" w:space="0"/>
            </w:tcBorders>
            <w:shd w:val="clear" w:color="auto" w:fill="auto"/>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是否为核心</w:t>
            </w:r>
          </w:p>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产品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1</w:t>
            </w:r>
          </w:p>
        </w:tc>
        <w:tc>
          <w:tcPr>
            <w:tcW w:w="3432"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jc w:val="center"/>
              <w:rPr>
                <w:rFonts w:ascii="仿宋" w:hAnsi="仿宋" w:eastAsia="仿宋"/>
                <w:sz w:val="24"/>
                <w:szCs w:val="24"/>
              </w:rPr>
            </w:pPr>
            <w:r>
              <w:rPr>
                <w:rFonts w:hint="eastAsia" w:ascii="宋体" w:hAnsi="宋体" w:eastAsia="仿宋" w:cs="宋体"/>
                <w:color w:val="000000"/>
                <w:kern w:val="0"/>
                <w:sz w:val="24"/>
                <w:szCs w:val="24"/>
              </w:rPr>
              <w:t> </w:t>
            </w:r>
            <w:r>
              <w:rPr>
                <w:rFonts w:hint="eastAsia" w:ascii="仿宋" w:hAnsi="仿宋" w:eastAsia="仿宋"/>
                <w:sz w:val="24"/>
                <w:szCs w:val="24"/>
              </w:rPr>
              <w:t>地方报纸数字化及篇名识别</w:t>
            </w:r>
          </w:p>
        </w:tc>
        <w:tc>
          <w:tcPr>
            <w:tcW w:w="141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4"/>
                <w:szCs w:val="24"/>
              </w:rPr>
            </w:pPr>
            <w:r>
              <w:rPr>
                <w:rFonts w:hint="eastAsia" w:ascii="仿宋" w:hAnsi="仿宋" w:eastAsia="仿宋"/>
                <w:sz w:val="24"/>
                <w:szCs w:val="24"/>
              </w:rPr>
              <w:t>版</w:t>
            </w:r>
          </w:p>
        </w:tc>
        <w:tc>
          <w:tcPr>
            <w:tcW w:w="141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4"/>
                <w:szCs w:val="24"/>
              </w:rPr>
            </w:pPr>
            <w:r>
              <w:rPr>
                <w:rFonts w:hint="eastAsia" w:ascii="仿宋" w:hAnsi="仿宋" w:eastAsia="仿宋"/>
                <w:sz w:val="24"/>
                <w:szCs w:val="24"/>
              </w:rPr>
              <w:t>5000</w:t>
            </w:r>
          </w:p>
        </w:tc>
        <w:tc>
          <w:tcPr>
            <w:tcW w:w="1560" w:type="dxa"/>
            <w:tcBorders>
              <w:top w:val="nil"/>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432"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sz w:val="24"/>
                <w:szCs w:val="24"/>
              </w:rPr>
              <w:t>图书馆公开课</w:t>
            </w:r>
          </w:p>
        </w:tc>
        <w:tc>
          <w:tcPr>
            <w:tcW w:w="141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4"/>
                <w:szCs w:val="24"/>
              </w:rPr>
            </w:pPr>
            <w:r>
              <w:rPr>
                <w:rFonts w:hint="eastAsia" w:ascii="仿宋" w:hAnsi="仿宋" w:eastAsia="仿宋"/>
                <w:sz w:val="24"/>
                <w:szCs w:val="24"/>
              </w:rPr>
              <w:t>节</w:t>
            </w:r>
          </w:p>
        </w:tc>
        <w:tc>
          <w:tcPr>
            <w:tcW w:w="141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sz w:val="24"/>
                <w:szCs w:val="24"/>
              </w:rPr>
            </w:pPr>
            <w:r>
              <w:rPr>
                <w:rFonts w:hint="eastAsia" w:ascii="仿宋" w:hAnsi="仿宋" w:eastAsia="仿宋"/>
                <w:sz w:val="24"/>
                <w:szCs w:val="24"/>
              </w:rPr>
              <w:t xml:space="preserve">50 </w:t>
            </w:r>
          </w:p>
        </w:tc>
        <w:tc>
          <w:tcPr>
            <w:tcW w:w="1560" w:type="dxa"/>
            <w:tcBorders>
              <w:top w:val="nil"/>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432"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jc w:val="center"/>
              <w:rPr>
                <w:rFonts w:ascii="仿宋" w:hAnsi="仿宋" w:eastAsia="仿宋"/>
                <w:sz w:val="24"/>
                <w:szCs w:val="24"/>
              </w:rPr>
            </w:pPr>
            <w:r>
              <w:rPr>
                <w:rFonts w:hint="eastAsia" w:ascii="仿宋" w:hAnsi="仿宋" w:eastAsia="仿宋"/>
                <w:sz w:val="24"/>
                <w:szCs w:val="24"/>
              </w:rPr>
              <w:t>图书馆自建资源元数据仓储</w:t>
            </w:r>
          </w:p>
        </w:tc>
        <w:tc>
          <w:tcPr>
            <w:tcW w:w="141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4"/>
                <w:szCs w:val="24"/>
              </w:rPr>
            </w:pPr>
            <w:r>
              <w:rPr>
                <w:rFonts w:hint="eastAsia" w:ascii="仿宋" w:hAnsi="仿宋" w:eastAsia="仿宋"/>
                <w:sz w:val="24"/>
                <w:szCs w:val="24"/>
              </w:rPr>
              <w:t>条</w:t>
            </w:r>
          </w:p>
        </w:tc>
        <w:tc>
          <w:tcPr>
            <w:tcW w:w="141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sz w:val="24"/>
                <w:szCs w:val="24"/>
              </w:rPr>
            </w:pPr>
            <w:r>
              <w:rPr>
                <w:rFonts w:hint="eastAsia" w:ascii="仿宋" w:hAnsi="仿宋" w:eastAsia="仿宋"/>
                <w:sz w:val="24"/>
                <w:szCs w:val="24"/>
              </w:rPr>
              <w:t>10000</w:t>
            </w:r>
          </w:p>
        </w:tc>
        <w:tc>
          <w:tcPr>
            <w:tcW w:w="1560" w:type="dxa"/>
            <w:tcBorders>
              <w:top w:val="nil"/>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432"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jc w:val="center"/>
              <w:rPr>
                <w:rFonts w:ascii="仿宋" w:hAnsi="仿宋" w:eastAsia="仿宋"/>
                <w:sz w:val="24"/>
                <w:szCs w:val="24"/>
              </w:rPr>
            </w:pPr>
            <w:r>
              <w:rPr>
                <w:rFonts w:hint="eastAsia" w:ascii="仿宋" w:hAnsi="仿宋" w:eastAsia="仿宋"/>
                <w:sz w:val="24"/>
                <w:szCs w:val="24"/>
              </w:rPr>
              <w:t>唯一标识符注册与维护</w:t>
            </w:r>
          </w:p>
        </w:tc>
        <w:tc>
          <w:tcPr>
            <w:tcW w:w="141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4"/>
                <w:szCs w:val="24"/>
              </w:rPr>
            </w:pPr>
            <w:r>
              <w:rPr>
                <w:rFonts w:hint="eastAsia" w:ascii="仿宋" w:hAnsi="仿宋" w:eastAsia="仿宋"/>
                <w:sz w:val="24"/>
                <w:szCs w:val="24"/>
              </w:rPr>
              <w:t>条</w:t>
            </w:r>
          </w:p>
        </w:tc>
        <w:tc>
          <w:tcPr>
            <w:tcW w:w="141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sz w:val="24"/>
                <w:szCs w:val="24"/>
              </w:rPr>
            </w:pPr>
            <w:r>
              <w:rPr>
                <w:rFonts w:hint="eastAsia" w:ascii="仿宋" w:hAnsi="仿宋" w:eastAsia="仿宋"/>
                <w:sz w:val="24"/>
                <w:szCs w:val="24"/>
              </w:rPr>
              <w:t>10000</w:t>
            </w:r>
          </w:p>
        </w:tc>
        <w:tc>
          <w:tcPr>
            <w:tcW w:w="1560" w:type="dxa"/>
            <w:tcBorders>
              <w:top w:val="nil"/>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7" w:hRule="atLeast"/>
        </w:trPr>
        <w:tc>
          <w:tcPr>
            <w:tcW w:w="64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432"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jc w:val="center"/>
              <w:rPr>
                <w:rFonts w:ascii="仿宋" w:hAnsi="仿宋" w:eastAsia="仿宋"/>
                <w:sz w:val="24"/>
                <w:szCs w:val="24"/>
              </w:rPr>
            </w:pPr>
            <w:r>
              <w:rPr>
                <w:rFonts w:hint="eastAsia" w:ascii="仿宋" w:hAnsi="仿宋" w:eastAsia="仿宋"/>
                <w:sz w:val="24"/>
                <w:szCs w:val="24"/>
              </w:rPr>
              <w:t>政府公开信息整合</w:t>
            </w:r>
          </w:p>
        </w:tc>
        <w:tc>
          <w:tcPr>
            <w:tcW w:w="1418"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宋体"/>
                <w:color w:val="000000"/>
                <w:kern w:val="0"/>
                <w:sz w:val="24"/>
                <w:szCs w:val="24"/>
              </w:rPr>
            </w:pPr>
            <w:r>
              <w:rPr>
                <w:rFonts w:hint="eastAsia" w:ascii="仿宋" w:hAnsi="仿宋" w:eastAsia="仿宋"/>
                <w:sz w:val="24"/>
                <w:szCs w:val="24"/>
              </w:rPr>
              <w:t>条</w:t>
            </w:r>
          </w:p>
        </w:tc>
        <w:tc>
          <w:tcPr>
            <w:tcW w:w="1417"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sz w:val="24"/>
                <w:szCs w:val="24"/>
              </w:rPr>
            </w:pPr>
            <w:r>
              <w:rPr>
                <w:rFonts w:hint="eastAsia" w:ascii="仿宋" w:hAnsi="仿宋" w:eastAsia="仿宋"/>
                <w:sz w:val="24"/>
                <w:szCs w:val="24"/>
              </w:rPr>
              <w:t xml:space="preserve">8000 </w:t>
            </w:r>
          </w:p>
        </w:tc>
        <w:tc>
          <w:tcPr>
            <w:tcW w:w="1560" w:type="dxa"/>
            <w:tcBorders>
              <w:top w:val="nil"/>
              <w:left w:val="nil"/>
              <w:bottom w:val="single" w:color="auto" w:sz="8" w:space="0"/>
              <w:right w:val="single" w:color="auto" w:sz="8" w:space="0"/>
            </w:tcBorders>
            <w:shd w:val="clear" w:color="auto" w:fill="auto"/>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否</w:t>
            </w:r>
          </w:p>
        </w:tc>
      </w:tr>
    </w:tbl>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p>
    <w:p>
      <w:pPr>
        <w:widowControl/>
        <w:shd w:val="clear" w:color="auto" w:fill="FFFFFF"/>
        <w:spacing w:line="360" w:lineRule="atLeast"/>
        <w:ind w:firstLine="600"/>
        <w:jc w:val="left"/>
        <w:rPr>
          <w:rFonts w:ascii="仿宋" w:hAnsi="仿宋" w:eastAsia="仿宋" w:cs="仿宋"/>
          <w:b/>
          <w:color w:val="000000"/>
          <w:kern w:val="0"/>
          <w:sz w:val="30"/>
          <w:szCs w:val="30"/>
          <w:shd w:val="clear" w:color="auto" w:fill="FFFFFF"/>
        </w:rPr>
      </w:pPr>
      <w:r>
        <w:rPr>
          <w:rFonts w:hint="eastAsia" w:ascii="仿宋" w:hAnsi="仿宋" w:eastAsia="仿宋" w:cs="仿宋"/>
          <w:b/>
          <w:color w:val="000000"/>
          <w:kern w:val="0"/>
          <w:sz w:val="30"/>
          <w:szCs w:val="30"/>
          <w:shd w:val="clear" w:color="auto" w:fill="FFFFFF"/>
        </w:rPr>
        <w:t>2、数据加工服务技术要求</w:t>
      </w:r>
    </w:p>
    <w:tbl>
      <w:tblPr>
        <w:tblStyle w:val="8"/>
        <w:tblW w:w="846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82"/>
        <w:gridCol w:w="1266"/>
        <w:gridCol w:w="65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trPr>
        <w:tc>
          <w:tcPr>
            <w:tcW w:w="682" w:type="dxa"/>
            <w:tcBorders>
              <w:top w:val="single" w:color="auto" w:sz="8" w:space="0"/>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1266"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项目名称</w:t>
            </w:r>
          </w:p>
        </w:tc>
        <w:tc>
          <w:tcPr>
            <w:tcW w:w="6521" w:type="dxa"/>
            <w:tcBorders>
              <w:top w:val="single" w:color="auto" w:sz="8" w:space="0"/>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技术规格及主要参数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rPr>
              <w:t>1</w:t>
            </w:r>
          </w:p>
        </w:tc>
        <w:tc>
          <w:tcPr>
            <w:tcW w:w="126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jc w:val="center"/>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地方报纸</w:t>
            </w:r>
          </w:p>
          <w:p>
            <w:pPr>
              <w:widowControl/>
              <w:spacing w:line="440" w:lineRule="exact"/>
              <w:jc w:val="center"/>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数字化及</w:t>
            </w:r>
          </w:p>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shd w:val="clear" w:color="auto" w:fill="FFFFFF"/>
              </w:rPr>
              <w:t>篇名识别</w:t>
            </w:r>
          </w:p>
        </w:tc>
        <w:tc>
          <w:tcPr>
            <w:tcW w:w="6521"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ind w:left="-2" w:leftChars="-1" w:firstLine="480" w:firstLineChars="200"/>
              <w:jc w:val="left"/>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本项目选取许昌市图书馆馆藏报纸文献中具有许昌鲜明地域特色、较高文献和历史价值的</w:t>
            </w:r>
            <w:r>
              <w:rPr>
                <w:rFonts w:ascii="仿宋" w:hAnsi="仿宋" w:eastAsia="仿宋" w:cs="仿宋"/>
                <w:color w:val="000000"/>
                <w:kern w:val="0"/>
                <w:sz w:val="24"/>
                <w:szCs w:val="24"/>
                <w:shd w:val="clear" w:color="auto" w:fill="FFFFFF"/>
              </w:rPr>
              <w:t>1949</w:t>
            </w:r>
            <w:r>
              <w:rPr>
                <w:rFonts w:hint="eastAsia" w:ascii="仿宋" w:hAnsi="仿宋" w:eastAsia="仿宋" w:cs="仿宋"/>
                <w:color w:val="000000"/>
                <w:kern w:val="0"/>
                <w:sz w:val="24"/>
                <w:szCs w:val="24"/>
                <w:shd w:val="clear" w:color="auto" w:fill="FFFFFF"/>
              </w:rPr>
              <w:t>年以来出版的报纸资源进行数字化加工。</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1、需要提交的内容包括：TIFF图像(单页)、双层PDF（单版和合并版）、TXT文件（单版和合并版）、对应的数据库、说明文件以及文献的书目数据(ISO格式)；</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2、投标人提供的地方文献数字化报纸加工数据与我馆现有系统兼容性，建设资源可与图书馆“移动图书馆平台”进行无缝对接，便于进行地方特色资源发布；</w:t>
            </w:r>
          </w:p>
          <w:p>
            <w:pPr>
              <w:spacing w:line="360" w:lineRule="auto"/>
              <w:ind w:firstLine="482" w:firstLineChars="200"/>
              <w:rPr>
                <w:rFonts w:ascii="仿宋" w:hAnsi="仿宋" w:eastAsia="仿宋" w:cs="仿宋"/>
                <w:b/>
                <w:color w:val="000000"/>
                <w:kern w:val="0"/>
                <w:sz w:val="24"/>
                <w:szCs w:val="24"/>
                <w:shd w:val="clear" w:color="auto" w:fill="FFFFFF"/>
              </w:rPr>
            </w:pPr>
            <w:r>
              <w:rPr>
                <w:rFonts w:hint="eastAsia" w:ascii="仿宋" w:hAnsi="仿宋" w:eastAsia="仿宋" w:cs="仿宋"/>
                <w:b/>
                <w:color w:val="000000"/>
                <w:kern w:val="0"/>
                <w:sz w:val="24"/>
                <w:szCs w:val="24"/>
                <w:shd w:val="clear" w:color="auto" w:fill="FFFFFF"/>
              </w:rPr>
              <w:t>3、数字化的报纸须支持在“书香许昌”电子书借阅机上发布使用，并支持在“书香许昌”APP客户端内进行搜索和在线阅读。</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3、数字化过程中能够保证不损坏加工的报纸；去污：需去污的周边文字尽可能保持完整，不能有缺字、断字现象。去污后不影响阅读效果的条形码、铅字号都须去掉，去污时不允许使用整体去污功能，避免造成缺字、断字现象；</w:t>
            </w:r>
          </w:p>
          <w:p>
            <w:pPr>
              <w:spacing w:line="360" w:lineRule="auto"/>
              <w:ind w:firstLine="602" w:firstLineChars="200"/>
              <w:rPr>
                <w:rFonts w:ascii="仿宋" w:hAnsi="仿宋" w:eastAsia="仿宋" w:cs="仿宋"/>
                <w:color w:val="000000"/>
                <w:kern w:val="0"/>
                <w:sz w:val="24"/>
                <w:szCs w:val="24"/>
                <w:shd w:val="clear" w:color="auto" w:fill="FFFFFF"/>
              </w:rPr>
            </w:pPr>
            <w:r>
              <w:rPr>
                <w:rFonts w:hint="eastAsia" w:ascii="仿宋" w:hAnsi="仿宋" w:eastAsia="仿宋" w:cs="仿宋"/>
                <w:b/>
                <w:color w:val="FF0000"/>
                <w:kern w:val="0"/>
                <w:sz w:val="30"/>
                <w:szCs w:val="30"/>
                <w:shd w:val="clear" w:color="auto" w:fill="FFFFFF"/>
              </w:rPr>
              <w:t>★</w:t>
            </w:r>
            <w:r>
              <w:rPr>
                <w:rFonts w:hint="eastAsia" w:ascii="仿宋" w:hAnsi="仿宋" w:eastAsia="仿宋" w:cs="仿宋"/>
                <w:color w:val="000000"/>
                <w:kern w:val="0"/>
                <w:sz w:val="24"/>
                <w:szCs w:val="24"/>
                <w:shd w:val="clear" w:color="auto" w:fill="FFFFFF"/>
              </w:rPr>
              <w:t>4、具体建设标准及规则依据《推广工程2018年度数字资源联合建设（首批）标准规范》。</w:t>
            </w:r>
            <w:r>
              <w:rPr>
                <w:rFonts w:ascii="仿宋" w:hAnsi="仿宋" w:eastAsia="仿宋" w:cs="仿宋"/>
                <w:color w:val="000000"/>
                <w:kern w:val="0"/>
                <w:sz w:val="24"/>
                <w:szCs w:val="24"/>
                <w:shd w:val="clear" w:color="auto" w:fill="FFFFFF"/>
              </w:rPr>
              <w:t xml:space="preserve"> </w:t>
            </w:r>
            <w:r>
              <w:rPr>
                <w:rFonts w:hint="eastAsia" w:ascii="仿宋" w:hAnsi="仿宋" w:eastAsia="仿宋" w:cs="仿宋"/>
                <w:color w:val="000000"/>
                <w:kern w:val="0"/>
                <w:sz w:val="24"/>
                <w:szCs w:val="24"/>
                <w:shd w:val="clear" w:color="auto" w:fill="FFFFFF"/>
              </w:rPr>
              <w:t>标准规范查询网址</w:t>
            </w:r>
            <w:r>
              <w:fldChar w:fldCharType="begin"/>
            </w:r>
            <w:r>
              <w:instrText xml:space="preserve"> HYPERLINK "http://www.ndlib.cn/cswjxz/" </w:instrText>
            </w:r>
            <w:r>
              <w:fldChar w:fldCharType="separate"/>
            </w:r>
            <w:r>
              <w:rPr>
                <w:rFonts w:ascii="仿宋" w:hAnsi="仿宋" w:eastAsia="仿宋" w:cs="仿宋"/>
                <w:color w:val="000000"/>
                <w:kern w:val="0"/>
                <w:sz w:val="24"/>
                <w:szCs w:val="24"/>
                <w:shd w:val="clear" w:color="auto" w:fill="FFFFFF"/>
              </w:rPr>
              <w:t>http://www.ndlib.cn/cswjxz/</w:t>
            </w:r>
            <w:r>
              <w:rPr>
                <w:rFonts w:ascii="仿宋" w:hAnsi="仿宋" w:eastAsia="仿宋" w:cs="仿宋"/>
                <w:color w:val="000000"/>
                <w:kern w:val="0"/>
                <w:sz w:val="24"/>
                <w:szCs w:val="24"/>
                <w:shd w:val="clear" w:color="auto" w:fill="FFFFFF"/>
              </w:rPr>
              <w:fldChar w:fldCharType="end"/>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26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jc w:val="center"/>
              <w:rPr>
                <w:rFonts w:ascii="宋体" w:hAnsi="宋体" w:eastAsia="宋体" w:cs="宋体"/>
                <w:color w:val="000000"/>
                <w:kern w:val="0"/>
                <w:sz w:val="24"/>
                <w:szCs w:val="24"/>
              </w:rPr>
            </w:pPr>
            <w:r>
              <w:rPr>
                <w:rFonts w:hint="eastAsia" w:ascii="仿宋" w:hAnsi="仿宋" w:eastAsia="仿宋" w:cs="仿宋"/>
                <w:color w:val="000000"/>
                <w:kern w:val="0"/>
                <w:sz w:val="24"/>
                <w:szCs w:val="24"/>
                <w:shd w:val="clear" w:color="auto" w:fill="FFFFFF"/>
              </w:rPr>
              <w:t>图书馆公开课</w:t>
            </w:r>
          </w:p>
        </w:tc>
        <w:tc>
          <w:tcPr>
            <w:tcW w:w="6521"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图书馆公开课主要建设对象为自有版权的讲座类视频资源。</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1、需拍摄本地专家公开课视频并制作。</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2、资源内容应体现弘扬中华民族优秀文化、许昌地方特色文化、满足社会公众文化生活需求的要求；</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3、符合《互联网视听节目服务管理规定》，无政治性、原则性和知识性错误。</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4、提交的资源要求视频画面清晰、播放流畅、音频保真，视频段落清晰完整，单一视频文件时长原则上</w:t>
            </w:r>
            <w:r>
              <w:rPr>
                <w:rFonts w:ascii="仿宋" w:hAnsi="仿宋" w:eastAsia="仿宋" w:cs="仿宋"/>
                <w:color w:val="000000"/>
                <w:kern w:val="0"/>
                <w:sz w:val="24"/>
                <w:szCs w:val="24"/>
                <w:shd w:val="clear" w:color="auto" w:fill="FFFFFF"/>
              </w:rPr>
              <w:t xml:space="preserve"> 20 </w:t>
            </w:r>
            <w:r>
              <w:rPr>
                <w:rFonts w:hint="eastAsia" w:ascii="仿宋" w:hAnsi="仿宋" w:eastAsia="仿宋" w:cs="仿宋"/>
                <w:color w:val="000000"/>
                <w:kern w:val="0"/>
                <w:sz w:val="24"/>
                <w:szCs w:val="24"/>
                <w:shd w:val="clear" w:color="auto" w:fill="FFFFFF"/>
              </w:rPr>
              <w:t>分钟左右。</w:t>
            </w:r>
          </w:p>
          <w:p>
            <w:pPr>
              <w:spacing w:line="360" w:lineRule="auto"/>
              <w:ind w:left="-2" w:leftChars="-1" w:firstLine="482" w:firstLineChars="200"/>
              <w:jc w:val="left"/>
              <w:rPr>
                <w:rFonts w:ascii="仿宋" w:hAnsi="仿宋" w:eastAsia="仿宋" w:cs="仿宋"/>
                <w:b/>
                <w:color w:val="000000"/>
                <w:kern w:val="0"/>
                <w:sz w:val="24"/>
                <w:szCs w:val="24"/>
                <w:shd w:val="clear" w:color="auto" w:fill="FFFFFF"/>
              </w:rPr>
            </w:pPr>
            <w:r>
              <w:rPr>
                <w:rFonts w:hint="eastAsia" w:ascii="仿宋" w:hAnsi="仿宋" w:eastAsia="仿宋" w:cs="仿宋"/>
                <w:b/>
                <w:color w:val="000000"/>
                <w:kern w:val="0"/>
                <w:sz w:val="24"/>
                <w:szCs w:val="24"/>
                <w:shd w:val="clear" w:color="auto" w:fill="FFFFFF"/>
              </w:rPr>
              <w:t>5、所拍摄制作视频须支持在“书香许昌”电子书借阅机上发布使用，并支持在“书香许昌”APP客户端内进行搜索和在线播放。</w:t>
            </w:r>
          </w:p>
          <w:p>
            <w:pPr>
              <w:spacing w:line="360" w:lineRule="auto"/>
              <w:ind w:left="-2" w:leftChars="-1" w:firstLine="602" w:firstLineChars="200"/>
              <w:jc w:val="left"/>
              <w:rPr>
                <w:rFonts w:ascii="仿宋" w:hAnsi="仿宋" w:eastAsia="仿宋" w:cs="仿宋"/>
                <w:color w:val="000000"/>
                <w:kern w:val="0"/>
                <w:sz w:val="24"/>
                <w:szCs w:val="24"/>
                <w:shd w:val="clear" w:color="auto" w:fill="FFFFFF"/>
              </w:rPr>
            </w:pPr>
            <w:r>
              <w:rPr>
                <w:rFonts w:hint="eastAsia" w:ascii="仿宋" w:hAnsi="仿宋" w:eastAsia="仿宋" w:cs="仿宋"/>
                <w:b/>
                <w:color w:val="FF0000"/>
                <w:kern w:val="0"/>
                <w:sz w:val="30"/>
                <w:szCs w:val="30"/>
                <w:shd w:val="clear" w:color="auto" w:fill="FFFFFF"/>
              </w:rPr>
              <w:t>★</w:t>
            </w:r>
            <w:r>
              <w:rPr>
                <w:rFonts w:hint="eastAsia" w:ascii="仿宋" w:hAnsi="仿宋" w:eastAsia="仿宋" w:cs="仿宋"/>
                <w:color w:val="000000"/>
                <w:kern w:val="0"/>
                <w:sz w:val="24"/>
                <w:szCs w:val="24"/>
                <w:shd w:val="clear" w:color="auto" w:fill="FFFFFF"/>
              </w:rPr>
              <w:t>6、具体建设标准及规则依据《推广工程2018年度数字资源联合建设（首批）标准规范》。</w:t>
            </w:r>
            <w:r>
              <w:rPr>
                <w:rFonts w:ascii="仿宋" w:hAnsi="仿宋" w:eastAsia="仿宋" w:cs="仿宋"/>
                <w:color w:val="000000"/>
                <w:kern w:val="0"/>
                <w:sz w:val="24"/>
                <w:szCs w:val="24"/>
                <w:shd w:val="clear" w:color="auto" w:fill="FFFFFF"/>
              </w:rPr>
              <w:t xml:space="preserve"> </w:t>
            </w:r>
            <w:r>
              <w:rPr>
                <w:rFonts w:hint="eastAsia" w:ascii="仿宋" w:hAnsi="仿宋" w:eastAsia="仿宋" w:cs="仿宋"/>
                <w:color w:val="000000"/>
                <w:kern w:val="0"/>
                <w:sz w:val="24"/>
                <w:szCs w:val="24"/>
                <w:shd w:val="clear" w:color="auto" w:fill="FFFFFF"/>
              </w:rPr>
              <w:t>标准规范查询网址</w:t>
            </w:r>
            <w:r>
              <w:fldChar w:fldCharType="begin"/>
            </w:r>
            <w:r>
              <w:instrText xml:space="preserve"> HYPERLINK "http://www.ndlib.cn/cswjxz/" </w:instrText>
            </w:r>
            <w:r>
              <w:fldChar w:fldCharType="separate"/>
            </w:r>
            <w:r>
              <w:rPr>
                <w:rFonts w:ascii="仿宋" w:hAnsi="仿宋" w:eastAsia="仿宋" w:cs="仿宋"/>
                <w:color w:val="000000"/>
                <w:kern w:val="0"/>
                <w:sz w:val="24"/>
                <w:szCs w:val="24"/>
                <w:shd w:val="clear" w:color="auto" w:fill="FFFFFF"/>
              </w:rPr>
              <w:t>http://www.ndlib.cn/cswjxz/</w:t>
            </w:r>
            <w:r>
              <w:rPr>
                <w:rFonts w:ascii="仿宋" w:hAnsi="仿宋" w:eastAsia="仿宋" w:cs="仿宋"/>
                <w:color w:val="000000"/>
                <w:kern w:val="0"/>
                <w:sz w:val="24"/>
                <w:szCs w:val="24"/>
                <w:shd w:val="clear" w:color="auto" w:fill="FFFFFF"/>
              </w:rPr>
              <w:fldChar w:fldCharType="end"/>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26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jc w:val="center"/>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图书馆自建资源</w:t>
            </w:r>
          </w:p>
          <w:p>
            <w:pPr>
              <w:widowControl/>
              <w:spacing w:line="440" w:lineRule="exact"/>
              <w:jc w:val="center"/>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元数据仓储</w:t>
            </w:r>
          </w:p>
        </w:tc>
        <w:tc>
          <w:tcPr>
            <w:tcW w:w="6521"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ind w:firstLine="480" w:firstLineChars="200"/>
              <w:jc w:val="left"/>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1、图书馆自建资源元数据仓储著录资源对象为搜集和整理关于许昌市公共图书馆已发布的且拥有对象的自建数字资源，类型包括但不限于数据库、图书、连续性资源、文章、图像、音频、视频、网页等。</w:t>
            </w:r>
          </w:p>
          <w:p>
            <w:pPr>
              <w:widowControl/>
              <w:spacing w:line="440" w:lineRule="exact"/>
              <w:ind w:firstLine="480" w:firstLineChars="200"/>
              <w:jc w:val="left"/>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2、本项目不收录的数字资源包括无对象数据的数字资源、未发布的数字资源、推广工程前期及本项目已建设资源、已纳入国家图书馆数字资源征集项目及登记项目的资源、联合编目系统中的资源。</w:t>
            </w:r>
          </w:p>
          <w:p>
            <w:pPr>
              <w:spacing w:line="360" w:lineRule="auto"/>
              <w:ind w:firstLine="482" w:firstLineChars="200"/>
              <w:rPr>
                <w:rFonts w:ascii="仿宋" w:hAnsi="仿宋" w:eastAsia="仿宋" w:cs="仿宋"/>
                <w:b/>
                <w:color w:val="000000"/>
                <w:kern w:val="0"/>
                <w:sz w:val="24"/>
                <w:szCs w:val="24"/>
                <w:shd w:val="clear" w:color="auto" w:fill="FFFFFF"/>
              </w:rPr>
            </w:pPr>
            <w:r>
              <w:rPr>
                <w:rFonts w:hint="eastAsia" w:ascii="仿宋" w:hAnsi="仿宋" w:eastAsia="仿宋" w:cs="仿宋"/>
                <w:b/>
                <w:color w:val="000000"/>
                <w:kern w:val="0"/>
                <w:sz w:val="24"/>
                <w:szCs w:val="24"/>
                <w:shd w:val="clear" w:color="auto" w:fill="FFFFFF"/>
              </w:rPr>
              <w:t>3、对本项目提交的元数据需基于“许昌市图书馆地方特色数据库”平台中已有资源进行建设；</w:t>
            </w:r>
          </w:p>
          <w:p>
            <w:pPr>
              <w:spacing w:line="360" w:lineRule="auto"/>
              <w:ind w:firstLine="482" w:firstLineChars="200"/>
              <w:rPr>
                <w:rFonts w:ascii="仿宋" w:hAnsi="仿宋" w:eastAsia="仿宋" w:cs="仿宋"/>
                <w:b/>
                <w:color w:val="000000"/>
                <w:kern w:val="0"/>
                <w:sz w:val="24"/>
                <w:szCs w:val="24"/>
                <w:shd w:val="clear" w:color="auto" w:fill="FFFFFF"/>
              </w:rPr>
            </w:pPr>
            <w:r>
              <w:rPr>
                <w:rFonts w:hint="eastAsia" w:ascii="仿宋" w:hAnsi="仿宋" w:eastAsia="仿宋" w:cs="仿宋"/>
                <w:b/>
                <w:color w:val="000000"/>
                <w:kern w:val="0"/>
                <w:sz w:val="24"/>
                <w:szCs w:val="24"/>
                <w:shd w:val="clear" w:color="auto" w:fill="FFFFFF"/>
              </w:rPr>
              <w:t>4、支持跨库统一检索、呈现，同时提供资源分类分布、检索点分布、聚类点分布。</w:t>
            </w:r>
          </w:p>
          <w:p>
            <w:pPr>
              <w:spacing w:line="360" w:lineRule="auto"/>
              <w:ind w:firstLine="602" w:firstLineChars="200"/>
              <w:rPr>
                <w:rFonts w:ascii="仿宋" w:hAnsi="仿宋" w:eastAsia="仿宋" w:cs="仿宋"/>
                <w:color w:val="000000"/>
                <w:kern w:val="0"/>
                <w:sz w:val="24"/>
                <w:szCs w:val="24"/>
                <w:shd w:val="clear" w:color="auto" w:fill="FFFFFF"/>
              </w:rPr>
            </w:pPr>
            <w:r>
              <w:rPr>
                <w:rFonts w:hint="eastAsia" w:ascii="仿宋" w:hAnsi="仿宋" w:eastAsia="仿宋" w:cs="仿宋"/>
                <w:b/>
                <w:color w:val="FF0000"/>
                <w:kern w:val="0"/>
                <w:sz w:val="30"/>
                <w:szCs w:val="30"/>
                <w:shd w:val="clear" w:color="auto" w:fill="FFFFFF"/>
              </w:rPr>
              <w:t>★</w:t>
            </w:r>
            <w:r>
              <w:rPr>
                <w:rFonts w:hint="eastAsia" w:ascii="仿宋" w:hAnsi="仿宋" w:eastAsia="仿宋" w:cs="仿宋"/>
                <w:color w:val="000000"/>
                <w:kern w:val="0"/>
                <w:sz w:val="24"/>
                <w:szCs w:val="24"/>
                <w:shd w:val="clear" w:color="auto" w:fill="FFFFFF"/>
              </w:rPr>
              <w:t>5、具体建设标准及规则依据《推广工程2018年度数字资源联合建设（首批）标准规范》。标准规范查询网址</w:t>
            </w:r>
            <w:r>
              <w:fldChar w:fldCharType="begin"/>
            </w:r>
            <w:r>
              <w:instrText xml:space="preserve"> HYPERLINK "http://www.ndlib.cn/cswjxz/" </w:instrText>
            </w:r>
            <w:r>
              <w:fldChar w:fldCharType="separate"/>
            </w:r>
            <w:r>
              <w:rPr>
                <w:rFonts w:ascii="仿宋" w:hAnsi="仿宋" w:eastAsia="仿宋" w:cs="仿宋"/>
                <w:color w:val="000000"/>
                <w:kern w:val="0"/>
                <w:sz w:val="24"/>
                <w:szCs w:val="24"/>
                <w:shd w:val="clear" w:color="auto" w:fill="FFFFFF"/>
              </w:rPr>
              <w:t>http://www.ndlib.cn/cswjxz/</w:t>
            </w:r>
            <w:r>
              <w:rPr>
                <w:rFonts w:ascii="仿宋" w:hAnsi="仿宋" w:eastAsia="仿宋" w:cs="仿宋"/>
                <w:color w:val="000000"/>
                <w:kern w:val="0"/>
                <w:sz w:val="24"/>
                <w:szCs w:val="24"/>
                <w:shd w:val="clear" w:color="auto" w:fill="FFFFFF"/>
              </w:rPr>
              <w:fldChar w:fldCharType="end"/>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26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jc w:val="center"/>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唯一标识符注册与维护</w:t>
            </w:r>
          </w:p>
        </w:tc>
        <w:tc>
          <w:tcPr>
            <w:tcW w:w="6521"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ind w:firstLine="480" w:firstLineChars="200"/>
              <w:outlineLvl w:val="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唯一标识符注册与维护</w:t>
            </w:r>
            <w:r>
              <w:rPr>
                <w:rFonts w:hint="eastAsia" w:ascii="仿宋" w:hAnsi="仿宋" w:eastAsia="仿宋" w:cs="宋体"/>
                <w:sz w:val="24"/>
                <w:szCs w:val="24"/>
              </w:rPr>
              <w:t>唯一标识符的标识对象粒度包括多种形式，如：单册图书和一套丛书；图书的章节；期刊；期刊中的一期；一期中的目次、一篇论文；一篇论文的几页、单页；单页中的一幅图片、公式；多媒体资源集合；一首乐曲；乐曲中的一段音乐等。本项目中，资源的标识粒度以“种、卷（册/首/幅）”为原则，</w:t>
            </w:r>
            <w:r>
              <w:rPr>
                <w:rFonts w:hint="eastAsia" w:ascii="仿宋" w:hAnsi="仿宋" w:eastAsia="仿宋" w:cs="仿宋"/>
                <w:color w:val="000000"/>
                <w:kern w:val="0"/>
                <w:sz w:val="24"/>
                <w:szCs w:val="24"/>
                <w:shd w:val="clear" w:color="auto" w:fill="FFFFFF"/>
              </w:rPr>
              <w:t>按照唯一标识符项目建设内容，对符合收录要求的信息进行整理。</w:t>
            </w:r>
          </w:p>
          <w:p>
            <w:pPr>
              <w:spacing w:line="360" w:lineRule="auto"/>
              <w:ind w:firstLine="602" w:firstLineChars="200"/>
              <w:outlineLvl w:val="0"/>
              <w:rPr>
                <w:rFonts w:ascii="仿宋" w:hAnsi="仿宋" w:eastAsia="仿宋" w:cs="仿宋"/>
                <w:color w:val="000000"/>
                <w:kern w:val="0"/>
                <w:sz w:val="24"/>
                <w:szCs w:val="24"/>
                <w:shd w:val="clear" w:color="auto" w:fill="FFFFFF"/>
              </w:rPr>
            </w:pPr>
            <w:r>
              <w:rPr>
                <w:rFonts w:hint="eastAsia" w:ascii="仿宋" w:hAnsi="仿宋" w:eastAsia="仿宋" w:cs="仿宋"/>
                <w:b/>
                <w:color w:val="FF0000"/>
                <w:kern w:val="0"/>
                <w:sz w:val="30"/>
                <w:szCs w:val="30"/>
                <w:shd w:val="clear" w:color="auto" w:fill="FFFFFF"/>
              </w:rPr>
              <w:t>★</w:t>
            </w:r>
            <w:r>
              <w:rPr>
                <w:rFonts w:hint="eastAsia" w:ascii="仿宋" w:hAnsi="仿宋" w:eastAsia="仿宋" w:cs="仿宋"/>
                <w:color w:val="000000"/>
                <w:kern w:val="0"/>
                <w:sz w:val="24"/>
                <w:szCs w:val="24"/>
                <w:shd w:val="clear" w:color="auto" w:fill="FFFFFF"/>
              </w:rPr>
              <w:t>具体建设标准及规则依据《推广工程2018年度数字资源联合建设（首批）标准规范》。标准规范查询网址</w:t>
            </w:r>
            <w:r>
              <w:fldChar w:fldCharType="begin"/>
            </w:r>
            <w:r>
              <w:instrText xml:space="preserve"> HYPERLINK "http://www.ndlib.cn/cswjxz/" </w:instrText>
            </w:r>
            <w:r>
              <w:fldChar w:fldCharType="separate"/>
            </w:r>
            <w:r>
              <w:rPr>
                <w:rFonts w:hint="eastAsia" w:ascii="仿宋" w:hAnsi="仿宋" w:eastAsia="仿宋" w:cs="仿宋"/>
                <w:color w:val="000000"/>
                <w:kern w:val="0"/>
                <w:sz w:val="24"/>
                <w:szCs w:val="24"/>
                <w:shd w:val="clear" w:color="auto" w:fill="FFFFFF"/>
              </w:rPr>
              <w:t>http://www.ndlib.cn/cswjxz/</w:t>
            </w:r>
            <w:r>
              <w:rPr>
                <w:rFonts w:hint="eastAsia" w:ascii="仿宋" w:hAnsi="仿宋" w:eastAsia="仿宋" w:cs="仿宋"/>
                <w:color w:val="000000"/>
                <w:kern w:val="0"/>
                <w:sz w:val="24"/>
                <w:szCs w:val="24"/>
                <w:shd w:val="clear" w:color="auto" w:fill="FFFFFF"/>
              </w:rPr>
              <w:fldChar w:fldCharType="end"/>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7" w:hRule="atLeast"/>
        </w:trPr>
        <w:tc>
          <w:tcPr>
            <w:tcW w:w="682" w:type="dxa"/>
            <w:tcBorders>
              <w:top w:val="nil"/>
              <w:left w:val="single" w:color="auto" w:sz="8" w:space="0"/>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360" w:lineRule="atLeas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266"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widowControl/>
              <w:spacing w:line="440" w:lineRule="exact"/>
              <w:jc w:val="center"/>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政府公开信息整合</w:t>
            </w:r>
          </w:p>
        </w:tc>
        <w:tc>
          <w:tcPr>
            <w:tcW w:w="6521" w:type="dxa"/>
            <w:tcBorders>
              <w:top w:val="nil"/>
              <w:left w:val="nil"/>
              <w:bottom w:val="single" w:color="auto" w:sz="8" w:space="0"/>
              <w:right w:val="single" w:color="auto" w:sz="8" w:space="0"/>
            </w:tcBorders>
            <w:shd w:val="clear" w:color="auto" w:fill="auto"/>
            <w:tcMar>
              <w:top w:w="0" w:type="dxa"/>
              <w:left w:w="105" w:type="dxa"/>
              <w:bottom w:w="0" w:type="dxa"/>
              <w:right w:w="105" w:type="dxa"/>
            </w:tcMar>
            <w:vAlign w:val="center"/>
          </w:tcPr>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本项目中政府公开信息整合主要对象为收集整理许昌市人民政府及下属委、办、局等机构发布的政府公开信息。</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按照政府公开信息项目建设内容，对符合收录要求的政府信息进行整理。将拟采集的政府信息网址整理成Excel文档进行提交。在采集数据前，要对拟采集的政府信息进行查重，前期项目已建成的资源不再重复收录；</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2、所有数据需与政府信息相关，不相关则视为无效数据；</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3、采集到的数据内容及版式与发布网站一致，图片快照正常显示，不出现乱码，完整采集附件，原文链接准确；</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4、元数据完整、准确、命名规范、不得出现错别字，数据组织合理，严格按照元数据标准规范进行各元素的著录。著录部分应对资源进行客观描述，真实反映原貌；标引部分应完整正确地揭示资源内容；</w:t>
            </w:r>
          </w:p>
          <w:p>
            <w:pPr>
              <w:spacing w:line="360" w:lineRule="auto"/>
              <w:ind w:firstLine="480" w:firstLineChars="200"/>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5、错误率不超过1%；</w:t>
            </w:r>
          </w:p>
          <w:p>
            <w:pPr>
              <w:spacing w:line="360" w:lineRule="auto"/>
              <w:ind w:firstLine="482" w:firstLineChars="200"/>
              <w:rPr>
                <w:rFonts w:ascii="仿宋" w:hAnsi="仿宋" w:eastAsia="仿宋" w:cs="仿宋"/>
                <w:b/>
                <w:color w:val="000000"/>
                <w:kern w:val="0"/>
                <w:sz w:val="24"/>
                <w:szCs w:val="24"/>
                <w:shd w:val="clear" w:color="auto" w:fill="FFFFFF"/>
              </w:rPr>
            </w:pPr>
            <w:r>
              <w:rPr>
                <w:rFonts w:hint="eastAsia" w:ascii="仿宋" w:hAnsi="仿宋" w:eastAsia="仿宋" w:cs="仿宋"/>
                <w:b/>
                <w:color w:val="000000"/>
                <w:kern w:val="0"/>
                <w:sz w:val="24"/>
                <w:szCs w:val="24"/>
                <w:shd w:val="clear" w:color="auto" w:fill="FFFFFF"/>
              </w:rPr>
              <w:t>6、项目实施前，中标人须对许昌市图书馆已建设完成的政府公开信息数据资源进行查重或补充提取，确保数据建设的质量和数量。</w:t>
            </w:r>
          </w:p>
          <w:p>
            <w:pPr>
              <w:spacing w:line="360" w:lineRule="auto"/>
              <w:ind w:firstLine="602" w:firstLineChars="200"/>
              <w:rPr>
                <w:rFonts w:ascii="仿宋" w:hAnsi="仿宋" w:eastAsia="仿宋" w:cs="仿宋"/>
                <w:color w:val="000000"/>
                <w:kern w:val="0"/>
                <w:sz w:val="24"/>
                <w:szCs w:val="24"/>
                <w:shd w:val="clear" w:color="auto" w:fill="FFFFFF"/>
              </w:rPr>
            </w:pPr>
            <w:r>
              <w:rPr>
                <w:rFonts w:hint="eastAsia" w:ascii="仿宋" w:hAnsi="仿宋" w:eastAsia="仿宋" w:cs="仿宋"/>
                <w:b/>
                <w:color w:val="FF0000"/>
                <w:kern w:val="0"/>
                <w:sz w:val="30"/>
                <w:szCs w:val="30"/>
                <w:shd w:val="clear" w:color="auto" w:fill="FFFFFF"/>
              </w:rPr>
              <w:t>★</w:t>
            </w:r>
            <w:r>
              <w:rPr>
                <w:rFonts w:hint="eastAsia" w:ascii="仿宋" w:hAnsi="仿宋" w:eastAsia="仿宋" w:cs="仿宋"/>
                <w:color w:val="000000"/>
                <w:kern w:val="0"/>
                <w:sz w:val="24"/>
                <w:szCs w:val="24"/>
                <w:shd w:val="clear" w:color="auto" w:fill="FFFFFF"/>
              </w:rPr>
              <w:t>7、具体建设标准及规则依据《推广工程2018年度数字资源联合建设（首批）标准规范》。标准规范查询网址</w:t>
            </w:r>
            <w:r>
              <w:fldChar w:fldCharType="begin"/>
            </w:r>
            <w:r>
              <w:instrText xml:space="preserve"> HYPERLINK "http://www.ndlib.cn/cswjxz/" </w:instrText>
            </w:r>
            <w:r>
              <w:fldChar w:fldCharType="separate"/>
            </w:r>
            <w:r>
              <w:rPr>
                <w:rFonts w:ascii="仿宋" w:hAnsi="仿宋" w:eastAsia="仿宋" w:cs="仿宋"/>
                <w:color w:val="000000"/>
                <w:kern w:val="0"/>
                <w:sz w:val="24"/>
                <w:szCs w:val="24"/>
                <w:shd w:val="clear" w:color="auto" w:fill="FFFFFF"/>
              </w:rPr>
              <w:t>http://www.ndlib.cn/cswjxz/</w:t>
            </w:r>
            <w:r>
              <w:rPr>
                <w:rFonts w:ascii="仿宋" w:hAnsi="仿宋" w:eastAsia="仿宋" w:cs="仿宋"/>
                <w:color w:val="000000"/>
                <w:kern w:val="0"/>
                <w:sz w:val="24"/>
                <w:szCs w:val="24"/>
                <w:shd w:val="clear" w:color="auto" w:fill="FFFFFF"/>
              </w:rPr>
              <w:fldChar w:fldCharType="end"/>
            </w:r>
          </w:p>
        </w:tc>
      </w:tr>
    </w:tbl>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（三）采购标的执行标准</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无</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（四）服务标准、期限、效率等要求</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按照《推广工程2018年度数字资源联合建设（首批）标准规范》执行。</w:t>
      </w:r>
    </w:p>
    <w:p>
      <w:pPr>
        <w:widowControl/>
        <w:shd w:val="clear" w:color="auto" w:fill="FFFFFF"/>
        <w:spacing w:line="360" w:lineRule="atLeast"/>
        <w:ind w:firstLine="600" w:firstLineChars="2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（五）验收标准</w:t>
      </w:r>
    </w:p>
    <w:p>
      <w:pPr>
        <w:spacing w:line="360" w:lineRule="auto"/>
        <w:ind w:left="-2" w:leftChars="-1" w:firstLine="600" w:firstLineChars="2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w:t>
      </w:r>
      <w:r>
        <w:rPr>
          <w:rFonts w:ascii="仿宋" w:hAnsi="仿宋" w:eastAsia="仿宋" w:cs="仿宋"/>
          <w:color w:val="000000"/>
          <w:kern w:val="0"/>
          <w:sz w:val="30"/>
          <w:szCs w:val="30"/>
          <w:shd w:val="clear" w:color="auto" w:fill="FFFFFF"/>
        </w:rPr>
        <w:t>1</w:t>
      </w:r>
      <w:r>
        <w:rPr>
          <w:rFonts w:hint="eastAsia" w:ascii="仿宋" w:hAnsi="仿宋" w:eastAsia="仿宋" w:cs="仿宋"/>
          <w:color w:val="000000"/>
          <w:kern w:val="0"/>
          <w:sz w:val="30"/>
          <w:szCs w:val="30"/>
          <w:shd w:val="clear" w:color="auto" w:fill="FFFFFF"/>
        </w:rPr>
        <w:t>）中标人在项目完成后委托具有相关资质的第三方质检机构进行质检。质检结果合格后向采购人提出验收申请。</w:t>
      </w:r>
    </w:p>
    <w:p>
      <w:pPr>
        <w:spacing w:line="360" w:lineRule="auto"/>
        <w:ind w:firstLine="600" w:firstLineChars="200"/>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w:t>
      </w:r>
      <w:r>
        <w:rPr>
          <w:rFonts w:ascii="仿宋" w:hAnsi="仿宋" w:eastAsia="仿宋" w:cs="仿宋"/>
          <w:color w:val="000000"/>
          <w:kern w:val="0"/>
          <w:sz w:val="30"/>
          <w:szCs w:val="30"/>
          <w:shd w:val="clear" w:color="auto" w:fill="FFFFFF"/>
        </w:rPr>
        <w:t>2</w:t>
      </w:r>
      <w:r>
        <w:rPr>
          <w:rFonts w:hint="eastAsia" w:ascii="仿宋" w:hAnsi="仿宋" w:eastAsia="仿宋" w:cs="仿宋"/>
          <w:color w:val="000000"/>
          <w:kern w:val="0"/>
          <w:sz w:val="30"/>
          <w:szCs w:val="30"/>
          <w:shd w:val="clear" w:color="auto" w:fill="FFFFFF"/>
        </w:rPr>
        <w:t>）由采购人自行组织专业人员组成的验收小组结合第三方质检机构出具的质检报告结果</w:t>
      </w:r>
      <w:r>
        <w:rPr>
          <w:rFonts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rPr>
        <w:t xml:space="preserve"> 按照采购合同的约定对每一项技术、服务、安全标准的履约情况进行确认。验收结束后,出具验收书,列明各项标准的验收情况及项目总体评价。</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（六）采购标的的其他技术、服务等要求：无</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（一）评标方法：最低评标价法</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微软雅黑" w:hAnsi="微软雅黑" w:eastAsia="微软雅黑" w:cs="微软雅黑"/>
          <w:color w:val="000000"/>
          <w:kern w:val="0"/>
          <w:sz w:val="27"/>
          <w:szCs w:val="27"/>
        </w:rPr>
        <w:t> </w:t>
      </w:r>
      <w:r>
        <w:rPr>
          <w:rFonts w:hint="eastAsia" w:ascii="黑体" w:hAnsi="宋体" w:eastAsia="黑体" w:cs="黑体"/>
          <w:color w:val="000000"/>
          <w:kern w:val="0"/>
          <w:sz w:val="30"/>
          <w:szCs w:val="30"/>
          <w:shd w:val="clear" w:color="auto" w:fill="FFFFFF"/>
        </w:rPr>
        <w:t>六、采购资金支付</w:t>
      </w:r>
    </w:p>
    <w:p>
      <w:pPr>
        <w:wordWrap w:val="0"/>
        <w:topLinePunct/>
        <w:adjustRightInd w:val="0"/>
        <w:snapToGrid w:val="0"/>
        <w:spacing w:line="360" w:lineRule="auto"/>
        <w:ind w:firstLine="600" w:firstLineChars="2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（一）支付方式：银行转账</w:t>
      </w:r>
    </w:p>
    <w:p>
      <w:pPr>
        <w:wordWrap w:val="0"/>
        <w:topLinePunct/>
        <w:adjustRightInd w:val="0"/>
        <w:snapToGrid w:val="0"/>
        <w:spacing w:line="360" w:lineRule="auto"/>
        <w:ind w:firstLine="600" w:firstLineChars="200"/>
        <w:jc w:val="left"/>
        <w:rPr>
          <w:rFonts w:ascii="宋体"/>
          <w:sz w:val="24"/>
        </w:rPr>
      </w:pPr>
      <w:r>
        <w:rPr>
          <w:rFonts w:hint="eastAsia" w:ascii="仿宋" w:hAnsi="仿宋" w:eastAsia="仿宋" w:cs="仿宋"/>
          <w:color w:val="000000"/>
          <w:kern w:val="0"/>
          <w:sz w:val="30"/>
          <w:szCs w:val="30"/>
          <w:shd w:val="clear" w:color="auto" w:fill="FFFFFF"/>
        </w:rPr>
        <w:t>（二）支付时间及条件：经验收合格后60天内付合同总价款的90</w:t>
      </w:r>
      <w:r>
        <w:rPr>
          <w:rFonts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rPr>
        <w:t>，剩余10</w:t>
      </w:r>
      <w:r>
        <w:rPr>
          <w:rFonts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rPr>
        <w:t>满一年无质量问题一次付清。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联系人姓名：杨晓燕</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 xml:space="preserve">联系电话：0374-2961970 </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单位地址：许昌市东城区赵湾路</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r>
        <w:rPr>
          <w:rFonts w:hint="eastAsia" w:ascii="宋体" w:hAnsi="宋体" w:eastAsia="宋体" w:cs="宋体"/>
          <w:color w:val="000000"/>
          <w:kern w:val="0"/>
          <w:sz w:val="24"/>
          <w:szCs w:val="24"/>
        </w:rPr>
        <w:t xml:space="preserve">                                            </w:t>
      </w:r>
      <w:r>
        <w:rPr>
          <w:rFonts w:hint="eastAsia" w:ascii="仿宋" w:hAnsi="仿宋" w:eastAsia="仿宋" w:cs="仿宋"/>
          <w:color w:val="000000"/>
          <w:kern w:val="0"/>
          <w:sz w:val="30"/>
          <w:szCs w:val="30"/>
          <w:shd w:val="clear" w:color="auto" w:fill="FFFFFF"/>
        </w:rPr>
        <w:t>许昌市图书馆</w:t>
      </w:r>
    </w:p>
    <w:p>
      <w:pPr>
        <w:widowControl/>
        <w:shd w:val="clear" w:color="auto" w:fill="FFFFFF"/>
        <w:wordWrap w:val="0"/>
        <w:spacing w:line="330" w:lineRule="atLeast"/>
        <w:ind w:firstLine="5100"/>
        <w:jc w:val="righ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 xml:space="preserve">   2018年8月</w:t>
      </w:r>
      <w:r>
        <w:rPr>
          <w:rFonts w:hint="eastAsia" w:ascii="仿宋" w:hAnsi="仿宋" w:eastAsia="仿宋" w:cs="仿宋"/>
          <w:color w:val="000000"/>
          <w:kern w:val="0"/>
          <w:sz w:val="30"/>
          <w:szCs w:val="30"/>
          <w:shd w:val="clear" w:color="auto" w:fill="FFFFFF"/>
          <w:lang w:val="en-US" w:eastAsia="zh-CN"/>
        </w:rPr>
        <w:t>23</w:t>
      </w:r>
      <w:bookmarkStart w:id="0" w:name="_GoBack"/>
      <w:bookmarkEnd w:id="0"/>
      <w:r>
        <w:rPr>
          <w:rFonts w:hint="eastAsia" w:ascii="仿宋" w:hAnsi="仿宋" w:eastAsia="仿宋" w:cs="仿宋"/>
          <w:color w:val="000000"/>
          <w:kern w:val="0"/>
          <w:sz w:val="30"/>
          <w:szCs w:val="30"/>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1BB1"/>
    <w:rsid w:val="00044BA6"/>
    <w:rsid w:val="00054FC3"/>
    <w:rsid w:val="000678CD"/>
    <w:rsid w:val="00075000"/>
    <w:rsid w:val="00086CBE"/>
    <w:rsid w:val="000C63FC"/>
    <w:rsid w:val="000D7F4E"/>
    <w:rsid w:val="0010563F"/>
    <w:rsid w:val="00124B53"/>
    <w:rsid w:val="00136330"/>
    <w:rsid w:val="001451BA"/>
    <w:rsid w:val="00174B77"/>
    <w:rsid w:val="00183712"/>
    <w:rsid w:val="001A7907"/>
    <w:rsid w:val="001C02F4"/>
    <w:rsid w:val="001E3E13"/>
    <w:rsid w:val="001E5268"/>
    <w:rsid w:val="001E631D"/>
    <w:rsid w:val="00212AE5"/>
    <w:rsid w:val="002143B7"/>
    <w:rsid w:val="00235B28"/>
    <w:rsid w:val="00237594"/>
    <w:rsid w:val="002B3FD2"/>
    <w:rsid w:val="002E10CB"/>
    <w:rsid w:val="0030316A"/>
    <w:rsid w:val="00305BFE"/>
    <w:rsid w:val="00327C66"/>
    <w:rsid w:val="003406BF"/>
    <w:rsid w:val="003446B9"/>
    <w:rsid w:val="00352F86"/>
    <w:rsid w:val="00356C86"/>
    <w:rsid w:val="003654E6"/>
    <w:rsid w:val="00385A34"/>
    <w:rsid w:val="00397197"/>
    <w:rsid w:val="003A4DC7"/>
    <w:rsid w:val="003C746D"/>
    <w:rsid w:val="003E752E"/>
    <w:rsid w:val="003F05F5"/>
    <w:rsid w:val="00427136"/>
    <w:rsid w:val="00452361"/>
    <w:rsid w:val="004629A3"/>
    <w:rsid w:val="00466A4F"/>
    <w:rsid w:val="0046713D"/>
    <w:rsid w:val="004C24C7"/>
    <w:rsid w:val="004F4381"/>
    <w:rsid w:val="00526751"/>
    <w:rsid w:val="00555766"/>
    <w:rsid w:val="0055739C"/>
    <w:rsid w:val="005850FB"/>
    <w:rsid w:val="005A56F0"/>
    <w:rsid w:val="005B134A"/>
    <w:rsid w:val="005B556F"/>
    <w:rsid w:val="005C0E60"/>
    <w:rsid w:val="005C64E5"/>
    <w:rsid w:val="005D4DAE"/>
    <w:rsid w:val="005E3CCF"/>
    <w:rsid w:val="00604E2E"/>
    <w:rsid w:val="00620338"/>
    <w:rsid w:val="006347FC"/>
    <w:rsid w:val="006823D4"/>
    <w:rsid w:val="006C11C1"/>
    <w:rsid w:val="006F6AA8"/>
    <w:rsid w:val="00735682"/>
    <w:rsid w:val="00764DB5"/>
    <w:rsid w:val="00786DB7"/>
    <w:rsid w:val="007922FF"/>
    <w:rsid w:val="007B6CBB"/>
    <w:rsid w:val="007C7CBF"/>
    <w:rsid w:val="007E1FDA"/>
    <w:rsid w:val="00804E95"/>
    <w:rsid w:val="00817B5F"/>
    <w:rsid w:val="00825482"/>
    <w:rsid w:val="008574E1"/>
    <w:rsid w:val="008777A6"/>
    <w:rsid w:val="008D3D36"/>
    <w:rsid w:val="008E373E"/>
    <w:rsid w:val="008E38A1"/>
    <w:rsid w:val="009027AC"/>
    <w:rsid w:val="009209AB"/>
    <w:rsid w:val="00923ED2"/>
    <w:rsid w:val="00931552"/>
    <w:rsid w:val="009407ED"/>
    <w:rsid w:val="00976243"/>
    <w:rsid w:val="00993ADA"/>
    <w:rsid w:val="009C0F3B"/>
    <w:rsid w:val="009C2854"/>
    <w:rsid w:val="009C6B3C"/>
    <w:rsid w:val="009C7D36"/>
    <w:rsid w:val="009D3006"/>
    <w:rsid w:val="00A26C50"/>
    <w:rsid w:val="00A61BB1"/>
    <w:rsid w:val="00A771BB"/>
    <w:rsid w:val="00A912AB"/>
    <w:rsid w:val="00A935F8"/>
    <w:rsid w:val="00AA31D0"/>
    <w:rsid w:val="00AA3628"/>
    <w:rsid w:val="00AD47A9"/>
    <w:rsid w:val="00AD5AC7"/>
    <w:rsid w:val="00B2470F"/>
    <w:rsid w:val="00B464B4"/>
    <w:rsid w:val="00B83FC9"/>
    <w:rsid w:val="00B90923"/>
    <w:rsid w:val="00BC0D3B"/>
    <w:rsid w:val="00BE17F6"/>
    <w:rsid w:val="00C33564"/>
    <w:rsid w:val="00C355AA"/>
    <w:rsid w:val="00C3799C"/>
    <w:rsid w:val="00C92C68"/>
    <w:rsid w:val="00C95748"/>
    <w:rsid w:val="00CC37BA"/>
    <w:rsid w:val="00CD557F"/>
    <w:rsid w:val="00CD6EE4"/>
    <w:rsid w:val="00CD7535"/>
    <w:rsid w:val="00D16781"/>
    <w:rsid w:val="00D81C0D"/>
    <w:rsid w:val="00D90B01"/>
    <w:rsid w:val="00D92C8E"/>
    <w:rsid w:val="00D944E3"/>
    <w:rsid w:val="00DD4538"/>
    <w:rsid w:val="00E77D93"/>
    <w:rsid w:val="00EA1470"/>
    <w:rsid w:val="00EA799C"/>
    <w:rsid w:val="00EC252D"/>
    <w:rsid w:val="00F255B2"/>
    <w:rsid w:val="00F54C09"/>
    <w:rsid w:val="2240016F"/>
    <w:rsid w:val="389405A2"/>
    <w:rsid w:val="440B6EF2"/>
    <w:rsid w:val="4A1C6BCD"/>
    <w:rsid w:val="5458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jc w:val="left"/>
      <w:outlineLvl w:val="2"/>
    </w:pPr>
    <w:rPr>
      <w:rFonts w:ascii="宋体" w:hAnsi="宋体" w:eastAsia="宋体" w:cs="宋体"/>
      <w:kern w:val="0"/>
      <w:sz w:val="27"/>
      <w:szCs w:val="27"/>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eastAsia="宋体" w:cs="宋体"/>
      <w:kern w:val="0"/>
      <w:sz w:val="24"/>
      <w:szCs w:val="24"/>
    </w:rPr>
  </w:style>
  <w:style w:type="character" w:styleId="7">
    <w:name w:val="Hyperlink"/>
    <w:basedOn w:val="6"/>
    <w:semiHidden/>
    <w:unhideWhenUsed/>
    <w:qFormat/>
    <w:uiPriority w:val="99"/>
    <w:rPr>
      <w:color w:val="000000"/>
      <w:u w:val="none"/>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标题 3 Char"/>
    <w:basedOn w:val="6"/>
    <w:link w:val="2"/>
    <w:uiPriority w:val="9"/>
    <w:rPr>
      <w:rFonts w:ascii="宋体" w:hAnsi="宋体" w:eastAsia="宋体" w:cs="宋体"/>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582</Words>
  <Characters>3324</Characters>
  <Lines>27</Lines>
  <Paragraphs>7</Paragraphs>
  <TotalTime>1</TotalTime>
  <ScaleCrop>false</ScaleCrop>
  <LinksUpToDate>false</LinksUpToDate>
  <CharactersWithSpaces>3899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2018-08-06T09:23:00Z</dcterms:created>
  <dc:creator>Microsoft</dc:creator>
  <cp:lastModifiedBy>Administrator</cp:lastModifiedBy>
  <dcterms:modified xsi:type="dcterms:W3CDTF">2018-08-23T01:53:57Z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