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CF23A4" w:rsidRPr="00D94605" w:rsidRDefault="00CF23A4" w:rsidP="00E40496">
      <w:pPr>
        <w:ind w:left="883" w:hangingChars="200" w:hanging="883"/>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w:t>
      </w:r>
      <w:r w:rsidR="00E40496">
        <w:rPr>
          <w:rFonts w:asciiTheme="majorEastAsia" w:eastAsiaTheme="majorEastAsia" w:hAnsiTheme="majorEastAsia" w:cstheme="majorEastAsia" w:hint="eastAsia"/>
          <w:b/>
          <w:bCs/>
          <w:color w:val="000000"/>
          <w:sz w:val="44"/>
          <w:szCs w:val="44"/>
        </w:rPr>
        <w:t>城乡规划</w:t>
      </w:r>
      <w:r>
        <w:rPr>
          <w:rFonts w:asciiTheme="majorEastAsia" w:eastAsiaTheme="majorEastAsia" w:hAnsiTheme="majorEastAsia" w:cstheme="majorEastAsia" w:hint="eastAsia"/>
          <w:b/>
          <w:bCs/>
          <w:color w:val="000000"/>
          <w:sz w:val="44"/>
          <w:szCs w:val="44"/>
        </w:rPr>
        <w:t>局</w:t>
      </w:r>
      <w:r w:rsidRPr="00D94605">
        <w:rPr>
          <w:rFonts w:asciiTheme="majorEastAsia" w:eastAsiaTheme="majorEastAsia" w:hAnsiTheme="majorEastAsia" w:cstheme="majorEastAsia" w:hint="eastAsia"/>
          <w:b/>
          <w:bCs/>
          <w:color w:val="000000"/>
          <w:sz w:val="44"/>
          <w:szCs w:val="44"/>
        </w:rPr>
        <w:t>“</w:t>
      </w:r>
      <w:r w:rsidR="00E40496">
        <w:rPr>
          <w:rFonts w:asciiTheme="majorEastAsia" w:eastAsiaTheme="majorEastAsia" w:hAnsiTheme="majorEastAsia" w:cstheme="majorEastAsia" w:hint="eastAsia"/>
          <w:b/>
          <w:bCs/>
          <w:color w:val="000000"/>
          <w:sz w:val="44"/>
          <w:szCs w:val="44"/>
        </w:rPr>
        <w:t>文峰路、昌盛路、天宝路、京广铁路围合区域城市设计</w:t>
      </w:r>
      <w:r w:rsidRPr="00D94605">
        <w:rPr>
          <w:rFonts w:asciiTheme="majorEastAsia" w:eastAsiaTheme="majorEastAsia" w:hAnsiTheme="majorEastAsia" w:cstheme="majorEastAsia" w:hint="eastAsia"/>
          <w:b/>
          <w:bCs/>
          <w:color w:val="000000"/>
          <w:sz w:val="44"/>
          <w:szCs w:val="44"/>
        </w:rPr>
        <w:t>”</w:t>
      </w:r>
      <w:r w:rsidR="00E40496" w:rsidRPr="00E40496">
        <w:rPr>
          <w:rFonts w:asciiTheme="majorEastAsia" w:eastAsiaTheme="majorEastAsia" w:hAnsiTheme="majorEastAsia" w:cstheme="majorEastAsia" w:hint="eastAsia"/>
          <w:b/>
          <w:bCs/>
          <w:color w:val="000000"/>
          <w:sz w:val="44"/>
          <w:szCs w:val="44"/>
        </w:rPr>
        <w:t xml:space="preserve"> </w:t>
      </w:r>
      <w:r w:rsidR="00E40496">
        <w:rPr>
          <w:rFonts w:asciiTheme="majorEastAsia" w:eastAsiaTheme="majorEastAsia" w:hAnsiTheme="majorEastAsia" w:cstheme="majorEastAsia" w:hint="eastAsia"/>
          <w:b/>
          <w:bCs/>
          <w:color w:val="000000"/>
          <w:sz w:val="44"/>
          <w:szCs w:val="44"/>
        </w:rPr>
        <w:t>项目</w:t>
      </w:r>
      <w:r w:rsidRPr="00D86FC3">
        <w:rPr>
          <w:rFonts w:asciiTheme="majorEastAsia" w:eastAsiaTheme="majorEastAsia" w:hAnsiTheme="majorEastAsia" w:cstheme="majorEastAsia" w:hint="eastAsia"/>
          <w:b/>
          <w:bCs/>
          <w:color w:val="000000"/>
          <w:sz w:val="44"/>
          <w:szCs w:val="44"/>
        </w:rPr>
        <w:t xml:space="preserve"> </w:t>
      </w:r>
    </w:p>
    <w:p w:rsidR="00F51389" w:rsidRPr="00CF23A4"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527C4B">
        <w:rPr>
          <w:rFonts w:asciiTheme="majorEastAsia" w:eastAsiaTheme="majorEastAsia" w:hAnsiTheme="majorEastAsia" w:cstheme="majorEastAsia" w:hint="eastAsia"/>
          <w:b/>
          <w:bCs/>
          <w:color w:val="000000"/>
          <w:sz w:val="36"/>
          <w:szCs w:val="36"/>
        </w:rPr>
        <w:t>121</w:t>
      </w:r>
      <w:r>
        <w:rPr>
          <w:rFonts w:asciiTheme="majorEastAsia" w:eastAsiaTheme="majorEastAsia" w:hAnsiTheme="majorEastAsia" w:cstheme="majorEastAsia" w:hint="eastAsia"/>
          <w:b/>
          <w:bCs/>
          <w:color w:val="000000"/>
          <w:sz w:val="36"/>
          <w:szCs w:val="36"/>
        </w:rPr>
        <w:t>号</w:t>
      </w:r>
    </w:p>
    <w:p w:rsidR="00CF23A4" w:rsidRPr="00D94605" w:rsidRDefault="00F51389" w:rsidP="00CF23A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CF23A4">
        <w:rPr>
          <w:rFonts w:asciiTheme="majorEastAsia" w:eastAsiaTheme="majorEastAsia" w:hAnsiTheme="majorEastAsia" w:cstheme="majorEastAsia" w:hint="eastAsia"/>
          <w:b/>
          <w:bCs/>
          <w:color w:val="000000"/>
          <w:sz w:val="36"/>
          <w:szCs w:val="36"/>
        </w:rPr>
        <w:t>许昌市</w:t>
      </w:r>
      <w:r w:rsidR="00E40496">
        <w:rPr>
          <w:rFonts w:asciiTheme="majorEastAsia" w:eastAsiaTheme="majorEastAsia" w:hAnsiTheme="majorEastAsia" w:cstheme="majorEastAsia" w:hint="eastAsia"/>
          <w:b/>
          <w:bCs/>
          <w:color w:val="000000"/>
          <w:sz w:val="36"/>
          <w:szCs w:val="36"/>
        </w:rPr>
        <w:t>城乡规划</w:t>
      </w:r>
      <w:r w:rsidR="00CF23A4">
        <w:rPr>
          <w:rFonts w:asciiTheme="majorEastAsia" w:eastAsiaTheme="majorEastAsia" w:hAnsiTheme="majorEastAsia" w:cstheme="majorEastAsia" w:hint="eastAsia"/>
          <w:b/>
          <w:bCs/>
          <w:color w:val="000000"/>
          <w:sz w:val="36"/>
          <w:szCs w:val="36"/>
        </w:rPr>
        <w:t>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E40496">
        <w:rPr>
          <w:rFonts w:asciiTheme="majorEastAsia" w:eastAsiaTheme="majorEastAsia" w:hAnsiTheme="majorEastAsia" w:cstheme="majorEastAsia" w:hint="eastAsia"/>
          <w:b/>
          <w:bCs/>
          <w:color w:val="000000"/>
          <w:sz w:val="36"/>
          <w:szCs w:val="36"/>
        </w:rPr>
        <w:t>八</w:t>
      </w:r>
      <w:r w:rsidR="00FE30BB">
        <w:rPr>
          <w:rFonts w:asciiTheme="majorEastAsia" w:eastAsiaTheme="majorEastAsia" w:hAnsiTheme="majorEastAsia" w:cstheme="majorEastAsia" w:hint="eastAsia"/>
          <w:b/>
          <w:bCs/>
          <w:color w:val="000000"/>
          <w:sz w:val="36"/>
          <w:szCs w:val="36"/>
        </w:rPr>
        <w:t>月</w:t>
      </w:r>
      <w:r w:rsidR="00527C4B">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414484">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F23A4" w:rsidRPr="00C45631" w:rsidRDefault="00CF23A4" w:rsidP="00E40496">
      <w:pPr>
        <w:widowControl/>
        <w:shd w:val="clear" w:color="auto" w:fill="FFFFFF"/>
        <w:spacing w:line="520" w:lineRule="exact"/>
        <w:ind w:firstLineChars="250" w:firstLine="600"/>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（一）项目名称：</w:t>
      </w:r>
      <w:r w:rsidR="00E40496" w:rsidRPr="00E40496">
        <w:rPr>
          <w:rFonts w:asciiTheme="minorEastAsia" w:hAnsiTheme="minorEastAsia" w:cs="仿宋_GB2312" w:hint="eastAsia"/>
          <w:color w:val="000000"/>
          <w:sz w:val="24"/>
          <w:szCs w:val="24"/>
          <w:shd w:val="clear" w:color="auto" w:fill="FFFFFF"/>
        </w:rPr>
        <w:t>文峰路、昌盛路、天宝路、京广铁路围</w:t>
      </w:r>
      <w:proofErr w:type="gramStart"/>
      <w:r w:rsidR="00E40496" w:rsidRPr="00E40496">
        <w:rPr>
          <w:rFonts w:asciiTheme="minorEastAsia" w:hAnsiTheme="minorEastAsia" w:cs="仿宋_GB2312" w:hint="eastAsia"/>
          <w:color w:val="000000"/>
          <w:sz w:val="24"/>
          <w:szCs w:val="24"/>
          <w:shd w:val="clear" w:color="auto" w:fill="FFFFFF"/>
        </w:rPr>
        <w:t>合区域</w:t>
      </w:r>
      <w:proofErr w:type="gramEnd"/>
      <w:r w:rsidR="00E40496" w:rsidRPr="00E40496">
        <w:rPr>
          <w:rFonts w:asciiTheme="minorEastAsia" w:hAnsiTheme="minorEastAsia" w:cs="仿宋_GB2312" w:hint="eastAsia"/>
          <w:color w:val="000000"/>
          <w:sz w:val="24"/>
          <w:szCs w:val="24"/>
          <w:shd w:val="clear" w:color="auto" w:fill="FFFFFF"/>
        </w:rPr>
        <w:t>城市设计</w:t>
      </w:r>
    </w:p>
    <w:p w:rsidR="00CF23A4" w:rsidRPr="00C45631" w:rsidRDefault="00CF23A4" w:rsidP="00CF23A4">
      <w:pPr>
        <w:widowControl/>
        <w:shd w:val="clear" w:color="auto" w:fill="FFFFFF"/>
        <w:spacing w:line="360" w:lineRule="atLeast"/>
        <w:ind w:firstLineChars="250" w:firstLine="600"/>
        <w:jc w:val="left"/>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w:t>
      </w:r>
      <w:r w:rsidR="00E40496">
        <w:rPr>
          <w:rFonts w:asciiTheme="minorEastAsia" w:hAnsiTheme="minorEastAsia" w:cs="仿宋_GB2312" w:hint="eastAsia"/>
          <w:color w:val="000000"/>
          <w:sz w:val="24"/>
          <w:szCs w:val="24"/>
          <w:shd w:val="clear" w:color="auto" w:fill="FFFFFF"/>
        </w:rPr>
        <w:t>二</w:t>
      </w:r>
      <w:r w:rsidRPr="00C45631">
        <w:rPr>
          <w:rFonts w:asciiTheme="minorEastAsia" w:hAnsiTheme="minorEastAsia" w:cs="仿宋_GB2312" w:hint="eastAsia"/>
          <w:color w:val="000000"/>
          <w:sz w:val="24"/>
          <w:szCs w:val="24"/>
          <w:shd w:val="clear" w:color="auto" w:fill="FFFFFF"/>
        </w:rPr>
        <w:t>）采购方式：公开招标</w:t>
      </w:r>
    </w:p>
    <w:p w:rsidR="00E40496" w:rsidRDefault="00CF23A4" w:rsidP="00E40496">
      <w:pPr>
        <w:widowControl/>
        <w:shd w:val="clear" w:color="auto" w:fill="FFFFFF"/>
        <w:spacing w:line="520" w:lineRule="exact"/>
        <w:ind w:firstLine="600"/>
        <w:jc w:val="left"/>
      </w:pPr>
      <w:r w:rsidRPr="00C45631">
        <w:rPr>
          <w:rFonts w:asciiTheme="minorEastAsia" w:hAnsiTheme="minorEastAsia" w:cs="仿宋_GB2312" w:hint="eastAsia"/>
          <w:color w:val="000000"/>
          <w:sz w:val="24"/>
          <w:szCs w:val="24"/>
          <w:shd w:val="clear" w:color="auto" w:fill="FFFFFF"/>
        </w:rPr>
        <w:t>（</w:t>
      </w:r>
      <w:r w:rsidR="00E40496">
        <w:rPr>
          <w:rFonts w:asciiTheme="minorEastAsia" w:hAnsiTheme="minorEastAsia" w:cs="仿宋_GB2312" w:hint="eastAsia"/>
          <w:color w:val="000000"/>
          <w:sz w:val="24"/>
          <w:szCs w:val="24"/>
          <w:shd w:val="clear" w:color="auto" w:fill="FFFFFF"/>
        </w:rPr>
        <w:t>三</w:t>
      </w:r>
      <w:r w:rsidRPr="00C45631">
        <w:rPr>
          <w:rFonts w:asciiTheme="minorEastAsia" w:hAnsiTheme="minorEastAsia" w:cs="仿宋_GB2312" w:hint="eastAsia"/>
          <w:color w:val="000000"/>
          <w:sz w:val="24"/>
          <w:szCs w:val="24"/>
          <w:shd w:val="clear" w:color="auto" w:fill="FFFFFF"/>
        </w:rPr>
        <w:t>）</w:t>
      </w:r>
      <w:r w:rsidR="00E40496">
        <w:rPr>
          <w:rFonts w:asciiTheme="minorEastAsia" w:hAnsiTheme="minorEastAsia" w:cs="仿宋_GB2312" w:hint="eastAsia"/>
          <w:color w:val="000000"/>
          <w:sz w:val="24"/>
          <w:szCs w:val="24"/>
          <w:shd w:val="clear" w:color="auto" w:fill="FFFFFF"/>
        </w:rPr>
        <w:t>采购需求</w:t>
      </w:r>
      <w:r w:rsidRPr="00C45631">
        <w:rPr>
          <w:rFonts w:asciiTheme="minorEastAsia" w:hAnsiTheme="minorEastAsia" w:cs="仿宋_GB2312" w:hint="eastAsia"/>
          <w:color w:val="000000"/>
          <w:sz w:val="24"/>
          <w:szCs w:val="24"/>
          <w:shd w:val="clear" w:color="auto" w:fill="FFFFFF"/>
        </w:rPr>
        <w:t>：</w:t>
      </w:r>
      <w:r w:rsidR="00E40496" w:rsidRPr="00E40496">
        <w:rPr>
          <w:rFonts w:asciiTheme="minorEastAsia" w:hAnsiTheme="minorEastAsia" w:cs="仿宋_GB2312" w:hint="eastAsia"/>
          <w:color w:val="000000"/>
          <w:sz w:val="24"/>
          <w:szCs w:val="24"/>
          <w:shd w:val="clear" w:color="auto" w:fill="FFFFFF"/>
        </w:rPr>
        <w:t>编制许昌市文峰路以西、昌盛路以南、天宝路以北、京广铁路以东围</w:t>
      </w:r>
      <w:proofErr w:type="gramStart"/>
      <w:r w:rsidR="00E40496" w:rsidRPr="00E40496">
        <w:rPr>
          <w:rFonts w:asciiTheme="minorEastAsia" w:hAnsiTheme="minorEastAsia" w:cs="仿宋_GB2312" w:hint="eastAsia"/>
          <w:color w:val="000000"/>
          <w:sz w:val="24"/>
          <w:szCs w:val="24"/>
          <w:shd w:val="clear" w:color="auto" w:fill="FFFFFF"/>
        </w:rPr>
        <w:t>合区域</w:t>
      </w:r>
      <w:proofErr w:type="gramEnd"/>
      <w:r w:rsidR="00E40496" w:rsidRPr="00E40496">
        <w:rPr>
          <w:rFonts w:asciiTheme="minorEastAsia" w:hAnsiTheme="minorEastAsia" w:cs="仿宋_GB2312" w:hint="eastAsia"/>
          <w:color w:val="000000"/>
          <w:sz w:val="24"/>
          <w:szCs w:val="24"/>
          <w:shd w:val="clear" w:color="auto" w:fill="FFFFFF"/>
        </w:rPr>
        <w:t>城市设计，总面积约20.21平方公里。</w:t>
      </w:r>
    </w:p>
    <w:p w:rsidR="00CF23A4" w:rsidRPr="00C45631" w:rsidRDefault="00CF23A4" w:rsidP="00E40496">
      <w:pPr>
        <w:spacing w:line="500" w:lineRule="exact"/>
        <w:ind w:firstLineChars="200" w:firstLine="480"/>
        <w:rPr>
          <w:rFonts w:asciiTheme="minorEastAsia" w:hAnsiTheme="minorEastAsia" w:cs="仿宋_GB2312"/>
          <w:color w:val="000000"/>
          <w:sz w:val="24"/>
          <w:szCs w:val="24"/>
          <w:shd w:val="clear" w:color="auto" w:fill="FFFFFF"/>
        </w:rPr>
      </w:pPr>
      <w:r w:rsidRPr="00C45631">
        <w:rPr>
          <w:rFonts w:asciiTheme="minorEastAsia" w:hAnsiTheme="minorEastAsia" w:cs="仿宋_GB2312" w:hint="eastAsia"/>
          <w:color w:val="000000"/>
          <w:sz w:val="24"/>
          <w:szCs w:val="24"/>
          <w:shd w:val="clear" w:color="auto" w:fill="FFFFFF"/>
        </w:rPr>
        <w:t>（</w:t>
      </w:r>
      <w:r w:rsidR="00E40496">
        <w:rPr>
          <w:rFonts w:asciiTheme="minorEastAsia" w:hAnsiTheme="minorEastAsia" w:cs="仿宋_GB2312" w:hint="eastAsia"/>
          <w:color w:val="000000"/>
          <w:sz w:val="24"/>
          <w:szCs w:val="24"/>
          <w:shd w:val="clear" w:color="auto" w:fill="FFFFFF"/>
        </w:rPr>
        <w:t>四</w:t>
      </w:r>
      <w:r w:rsidRPr="00C45631">
        <w:rPr>
          <w:rFonts w:asciiTheme="minorEastAsia" w:hAnsiTheme="minorEastAsia" w:cs="仿宋_GB2312" w:hint="eastAsia"/>
          <w:color w:val="000000"/>
          <w:sz w:val="24"/>
          <w:szCs w:val="24"/>
          <w:shd w:val="clear" w:color="auto" w:fill="FFFFFF"/>
        </w:rPr>
        <w:t>）预算金额</w:t>
      </w:r>
      <w:r w:rsidR="00E40496">
        <w:rPr>
          <w:rFonts w:asciiTheme="minorEastAsia" w:hAnsiTheme="minorEastAsia" w:cs="仿宋_GB2312" w:hint="eastAsia"/>
          <w:color w:val="000000"/>
          <w:sz w:val="24"/>
          <w:szCs w:val="24"/>
          <w:shd w:val="clear" w:color="auto" w:fill="FFFFFF"/>
        </w:rPr>
        <w:t>（最高限价）</w:t>
      </w:r>
      <w:r w:rsidRPr="00C45631">
        <w:rPr>
          <w:rFonts w:asciiTheme="minorEastAsia" w:hAnsiTheme="minorEastAsia" w:cs="仿宋_GB2312" w:hint="eastAsia"/>
          <w:color w:val="000000"/>
          <w:sz w:val="24"/>
          <w:szCs w:val="24"/>
          <w:shd w:val="clear" w:color="auto" w:fill="FFFFFF"/>
        </w:rPr>
        <w:t>：</w:t>
      </w:r>
      <w:r w:rsidR="00E40496">
        <w:rPr>
          <w:rFonts w:asciiTheme="minorEastAsia" w:hAnsiTheme="minorEastAsia" w:cs="仿宋_GB2312" w:hint="eastAsia"/>
          <w:color w:val="000000"/>
          <w:sz w:val="24"/>
          <w:szCs w:val="24"/>
          <w:shd w:val="clear" w:color="auto" w:fill="FFFFFF"/>
        </w:rPr>
        <w:t>2570000</w:t>
      </w:r>
      <w:r w:rsidRPr="00C45631">
        <w:rPr>
          <w:rFonts w:asciiTheme="minorEastAsia" w:hAnsiTheme="minorEastAsia" w:cs="仿宋_GB2312" w:hint="eastAsia"/>
          <w:color w:val="000000"/>
          <w:sz w:val="24"/>
          <w:szCs w:val="24"/>
          <w:shd w:val="clear" w:color="auto" w:fill="FFFFFF"/>
        </w:rPr>
        <w:t>元。</w:t>
      </w:r>
    </w:p>
    <w:p w:rsidR="00E40496" w:rsidRPr="00E40496" w:rsidRDefault="00CF23A4" w:rsidP="00E40496">
      <w:pPr>
        <w:widowControl/>
        <w:shd w:val="clear" w:color="auto" w:fill="FFFFFF"/>
        <w:spacing w:line="520" w:lineRule="exact"/>
        <w:ind w:firstLineChars="200" w:firstLine="480"/>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w:t>
      </w:r>
      <w:r w:rsidR="00E40496">
        <w:rPr>
          <w:rFonts w:asciiTheme="minorEastAsia" w:hAnsiTheme="minorEastAsia" w:cs="仿宋_GB2312" w:hint="eastAsia"/>
          <w:color w:val="000000"/>
          <w:sz w:val="24"/>
          <w:szCs w:val="24"/>
          <w:shd w:val="clear" w:color="auto" w:fill="FFFFFF"/>
        </w:rPr>
        <w:t>五</w:t>
      </w:r>
      <w:r w:rsidRPr="00FE2296">
        <w:rPr>
          <w:rFonts w:asciiTheme="minorEastAsia" w:hAnsiTheme="minorEastAsia" w:cs="仿宋_GB2312" w:hint="eastAsia"/>
          <w:color w:val="000000"/>
          <w:sz w:val="24"/>
          <w:szCs w:val="24"/>
          <w:shd w:val="clear" w:color="auto" w:fill="FFFFFF"/>
        </w:rPr>
        <w:t>）交付（服务、完工）时间 ：</w:t>
      </w:r>
      <w:r w:rsidR="00E40496" w:rsidRPr="00E40496">
        <w:rPr>
          <w:rFonts w:asciiTheme="minorEastAsia" w:hAnsiTheme="minorEastAsia" w:cs="仿宋_GB2312" w:hint="eastAsia"/>
          <w:color w:val="000000"/>
          <w:sz w:val="24"/>
          <w:szCs w:val="24"/>
          <w:shd w:val="clear" w:color="auto" w:fill="FFFFFF"/>
        </w:rPr>
        <w:t>合同签订后60天</w:t>
      </w:r>
    </w:p>
    <w:p w:rsidR="00E40496" w:rsidRPr="00E40496" w:rsidRDefault="00CF23A4" w:rsidP="00E40496">
      <w:pPr>
        <w:widowControl/>
        <w:shd w:val="clear" w:color="auto" w:fill="FFFFFF"/>
        <w:spacing w:line="520" w:lineRule="exact"/>
        <w:ind w:firstLineChars="200" w:firstLine="480"/>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w:t>
      </w:r>
      <w:r w:rsidR="00E40496">
        <w:rPr>
          <w:rFonts w:asciiTheme="minorEastAsia" w:hAnsiTheme="minorEastAsia" w:cs="仿宋_GB2312" w:hint="eastAsia"/>
          <w:color w:val="000000"/>
          <w:sz w:val="24"/>
          <w:szCs w:val="24"/>
          <w:shd w:val="clear" w:color="auto" w:fill="FFFFFF"/>
        </w:rPr>
        <w:t>六</w:t>
      </w:r>
      <w:r w:rsidRPr="00FE2296">
        <w:rPr>
          <w:rFonts w:asciiTheme="minorEastAsia" w:hAnsiTheme="minorEastAsia" w:cs="仿宋_GB2312" w:hint="eastAsia"/>
          <w:color w:val="000000"/>
          <w:sz w:val="24"/>
          <w:szCs w:val="24"/>
          <w:shd w:val="clear" w:color="auto" w:fill="FFFFFF"/>
        </w:rPr>
        <w:t>）交付（服务、完工）地点：</w:t>
      </w:r>
      <w:r w:rsidR="00E40496" w:rsidRPr="00E40496">
        <w:rPr>
          <w:rFonts w:asciiTheme="minorEastAsia" w:hAnsiTheme="minorEastAsia" w:cs="仿宋_GB2312" w:hint="eastAsia"/>
          <w:color w:val="000000"/>
          <w:sz w:val="24"/>
          <w:szCs w:val="24"/>
          <w:shd w:val="clear" w:color="auto" w:fill="FFFFFF"/>
        </w:rPr>
        <w:t>河南省许昌市</w:t>
      </w:r>
    </w:p>
    <w:p w:rsidR="00CF23A4" w:rsidRPr="00E40496" w:rsidRDefault="00CF23A4" w:rsidP="00E404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w:t>
      </w:r>
      <w:r w:rsidR="00E40496">
        <w:rPr>
          <w:rFonts w:asciiTheme="minorEastAsia" w:hAnsiTheme="minorEastAsia" w:cs="仿宋_GB2312" w:hint="eastAsia"/>
          <w:color w:val="000000"/>
          <w:sz w:val="24"/>
          <w:szCs w:val="24"/>
          <w:shd w:val="clear" w:color="auto" w:fill="FFFFFF"/>
        </w:rPr>
        <w:t>七</w:t>
      </w:r>
      <w:r>
        <w:rPr>
          <w:rFonts w:asciiTheme="minorEastAsia" w:hAnsiTheme="minorEastAsia" w:cs="仿宋_GB2312" w:hint="eastAsia"/>
          <w:color w:val="000000"/>
          <w:sz w:val="24"/>
          <w:szCs w:val="24"/>
          <w:shd w:val="clear" w:color="auto" w:fill="FFFFFF"/>
        </w:rPr>
        <w:t>）</w:t>
      </w:r>
      <w:r w:rsidRPr="00E40496">
        <w:rPr>
          <w:rFonts w:asciiTheme="minorEastAsia" w:hAnsiTheme="minorEastAsia" w:cs="仿宋_GB2312" w:hint="eastAsia"/>
          <w:color w:val="000000"/>
          <w:sz w:val="24"/>
          <w:szCs w:val="24"/>
          <w:shd w:val="clear" w:color="auto" w:fill="FFFFFF"/>
        </w:rPr>
        <w:t>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E40496" w:rsidRPr="00756E77" w:rsidRDefault="00E40496" w:rsidP="00E40496">
      <w:pPr>
        <w:widowControl/>
        <w:shd w:val="clear" w:color="auto" w:fill="FFFFFF"/>
        <w:spacing w:line="520" w:lineRule="exact"/>
        <w:ind w:firstLine="600"/>
        <w:jc w:val="left"/>
        <w:rPr>
          <w:rFonts w:asciiTheme="minorEastAsia" w:hAnsiTheme="minorEastAsia"/>
          <w:sz w:val="24"/>
          <w:szCs w:val="24"/>
        </w:rPr>
      </w:pPr>
      <w:r w:rsidRPr="00756E77">
        <w:rPr>
          <w:rFonts w:asciiTheme="minorEastAsia" w:hAnsiTheme="minorEastAsia" w:cs="仿宋" w:hint="eastAsia"/>
          <w:color w:val="000000"/>
          <w:kern w:val="0"/>
          <w:sz w:val="24"/>
          <w:szCs w:val="24"/>
          <w:shd w:val="clear" w:color="auto" w:fill="FFFFFF"/>
        </w:rPr>
        <w:t>本项目落实节能环保</w:t>
      </w:r>
      <w:r w:rsidRPr="00756E77">
        <w:rPr>
          <w:rFonts w:asciiTheme="minorEastAsia" w:hAnsiTheme="minorEastAsia" w:cs="宋体"/>
          <w:color w:val="000000"/>
          <w:kern w:val="0"/>
          <w:sz w:val="24"/>
          <w:szCs w:val="24"/>
          <w:shd w:val="clear" w:color="auto" w:fill="FFFFFF"/>
          <w:lang w:val="zh-CN"/>
        </w:rPr>
        <w:t>√</w:t>
      </w:r>
      <w:r w:rsidRPr="00756E77">
        <w:rPr>
          <w:rFonts w:asciiTheme="minorEastAsia" w:hAnsiTheme="minorEastAsia" w:cs="仿宋" w:hint="eastAsia"/>
          <w:color w:val="000000"/>
          <w:kern w:val="0"/>
          <w:sz w:val="24"/>
          <w:szCs w:val="24"/>
          <w:shd w:val="clear" w:color="auto" w:fill="FFFFFF"/>
        </w:rPr>
        <w:t>、中小微型企业扶持</w:t>
      </w:r>
      <w:r w:rsidRPr="00756E77">
        <w:rPr>
          <w:rFonts w:asciiTheme="minorEastAsia" w:hAnsiTheme="minorEastAsia" w:cs="宋体" w:hint="eastAsia"/>
          <w:color w:val="000000"/>
          <w:kern w:val="0"/>
          <w:sz w:val="24"/>
          <w:szCs w:val="24"/>
          <w:shd w:val="clear" w:color="auto" w:fill="FFFFFF"/>
          <w:lang w:val="zh-CN"/>
        </w:rPr>
        <w:t>√</w:t>
      </w:r>
      <w:r w:rsidRPr="00756E77">
        <w:rPr>
          <w:rFonts w:asciiTheme="minorEastAsia" w:hAnsiTheme="minorEastAsia" w:cs="仿宋" w:hint="eastAsia"/>
          <w:color w:val="000000"/>
          <w:kern w:val="0"/>
          <w:sz w:val="24"/>
          <w:szCs w:val="24"/>
          <w:shd w:val="clear" w:color="auto" w:fill="FFFFFF"/>
        </w:rPr>
        <w:t>、残疾人福利性单位扶持</w:t>
      </w:r>
      <w:r w:rsidRPr="00756E77">
        <w:rPr>
          <w:rFonts w:asciiTheme="minorEastAsia" w:hAnsiTheme="minorEastAsia" w:cs="宋体" w:hint="eastAsia"/>
          <w:color w:val="000000"/>
          <w:kern w:val="0"/>
          <w:sz w:val="24"/>
          <w:szCs w:val="24"/>
          <w:shd w:val="clear" w:color="auto" w:fill="FFFFFF"/>
          <w:lang w:val="zh-CN"/>
        </w:rPr>
        <w:t>√</w:t>
      </w:r>
      <w:r w:rsidRPr="00756E77">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8F412D">
        <w:rPr>
          <w:rFonts w:asciiTheme="minorEastAsia" w:hAnsiTheme="minorEastAsia" w:cs="宋体" w:hint="eastAsia"/>
          <w:color w:val="000000"/>
          <w:kern w:val="0"/>
        </w:rPr>
        <w:t>。</w:t>
      </w:r>
    </w:p>
    <w:p w:rsidR="00527C4B" w:rsidRDefault="00527C4B" w:rsidP="00CF23A4">
      <w:pPr>
        <w:pStyle w:val="a7"/>
        <w:widowControl/>
        <w:shd w:val="clear" w:color="auto" w:fill="FFFFFF"/>
        <w:spacing w:line="360" w:lineRule="auto"/>
        <w:ind w:firstLineChars="200" w:firstLine="480"/>
        <w:contextualSpacing/>
        <w:jc w:val="left"/>
        <w:rPr>
          <w:rFonts w:asciiTheme="minorEastAsia" w:hAnsiTheme="minorEastAsia" w:cs="宋体" w:hint="eastAsia"/>
          <w:color w:val="000000"/>
          <w:kern w:val="0"/>
          <w:lang w:val="zh-CN"/>
        </w:rPr>
      </w:pPr>
      <w:r>
        <w:rPr>
          <w:rFonts w:asciiTheme="minorEastAsia" w:hAnsiTheme="minorEastAsia" w:cs="宋体" w:hint="eastAsia"/>
          <w:color w:val="000000"/>
          <w:kern w:val="0"/>
          <w:lang w:val="zh-CN"/>
        </w:rPr>
        <w:t>（三）投标人</w:t>
      </w:r>
      <w:r w:rsidR="00CE5339">
        <w:rPr>
          <w:rFonts w:asciiTheme="minorEastAsia" w:hAnsiTheme="minorEastAsia" w:cs="宋体" w:hint="eastAsia"/>
          <w:color w:val="000000"/>
          <w:kern w:val="0"/>
          <w:lang w:val="zh-CN"/>
        </w:rPr>
        <w:t>具备城乡规划编制甲级资质。</w:t>
      </w:r>
    </w:p>
    <w:p w:rsidR="00AC62A0" w:rsidRDefault="00AC62A0" w:rsidP="00CF23A4">
      <w:pPr>
        <w:pStyle w:val="a7"/>
        <w:widowControl/>
        <w:shd w:val="clear" w:color="auto" w:fill="FFFFFF"/>
        <w:spacing w:line="360" w:lineRule="auto"/>
        <w:ind w:firstLineChars="200" w:firstLine="48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w:t>
      </w:r>
      <w:r w:rsidR="00CE5339">
        <w:rPr>
          <w:rFonts w:asciiTheme="minorEastAsia" w:hAnsiTheme="minorEastAsia" w:cs="宋体" w:hint="eastAsia"/>
          <w:color w:val="000000"/>
          <w:kern w:val="0"/>
          <w:lang w:val="zh-CN"/>
        </w:rPr>
        <w:t>四</w:t>
      </w:r>
      <w:r w:rsidRPr="00222CA0">
        <w:rPr>
          <w:rFonts w:asciiTheme="minorEastAsia" w:hAnsiTheme="minorEastAsia" w:cs="宋体" w:hint="eastAsia"/>
          <w:color w:val="000000"/>
          <w:kern w:val="0"/>
          <w:lang w:val="zh-CN"/>
        </w:rPr>
        <w:t>）本次招标不接受联合体投标</w:t>
      </w:r>
      <w:r w:rsidR="008F412D">
        <w:rPr>
          <w:rFonts w:asciiTheme="minorEastAsia" w:hAnsiTheme="minorEastAsia" w:cs="宋体" w:hint="eastAsia"/>
          <w:color w:val="000000"/>
          <w:kern w:val="0"/>
          <w:lang w:val="zh-CN"/>
        </w:rPr>
        <w:t>。</w:t>
      </w:r>
    </w:p>
    <w:p w:rsidR="00F51389" w:rsidRDefault="00F51389" w:rsidP="0036595B">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527C4B">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月</w:t>
      </w:r>
      <w:r w:rsidR="00527C4B">
        <w:rPr>
          <w:rFonts w:asciiTheme="minorEastAsia" w:eastAsiaTheme="minorEastAsia" w:hAnsiTheme="minorEastAsia" w:cs="仿宋_GB2312" w:hint="eastAsia"/>
          <w:color w:val="000000"/>
        </w:rPr>
        <w:t>11</w:t>
      </w:r>
      <w:r w:rsidRPr="00DC5A3D">
        <w:rPr>
          <w:rFonts w:asciiTheme="minorEastAsia" w:eastAsiaTheme="minorEastAsia" w:hAnsiTheme="minorEastAsia" w:cs="仿宋_GB2312" w:hint="eastAsia"/>
          <w:color w:val="000000"/>
        </w:rPr>
        <w:t>日</w:t>
      </w:r>
      <w:r w:rsidR="008F412D">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8F412D">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527C4B">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E40496">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w:t>
      </w:r>
      <w:r w:rsidR="00414484">
        <w:rPr>
          <w:rFonts w:asciiTheme="minorEastAsia" w:eastAsiaTheme="minorEastAsia" w:hAnsiTheme="minorEastAsia" w:cs="仿宋_GB2312" w:hint="eastAsia"/>
          <w:color w:val="000000"/>
        </w:rPr>
        <w:t>公告期限为5个工作日</w:t>
      </w:r>
      <w:r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w:t>
      </w:r>
      <w:r w:rsidR="006A34B7">
        <w:rPr>
          <w:rFonts w:asciiTheme="minorEastAsia" w:eastAsiaTheme="minorEastAsia" w:hAnsiTheme="minorEastAsia" w:cs="仿宋_GB2312" w:hint="eastAsia"/>
          <w:color w:val="000000"/>
        </w:rPr>
        <w:t>城乡规划局</w:t>
      </w:r>
    </w:p>
    <w:p w:rsidR="006A34B7" w:rsidRPr="006A34B7" w:rsidRDefault="00F51389" w:rsidP="006A34B7">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6A34B7">
        <w:rPr>
          <w:rFonts w:asciiTheme="minorEastAsia" w:eastAsiaTheme="minorEastAsia" w:hAnsiTheme="minorEastAsia" w:cs="仿宋_GB2312" w:hint="eastAsia"/>
          <w:color w:val="000000"/>
        </w:rPr>
        <w:t>地 址：</w:t>
      </w:r>
      <w:r w:rsidR="006A34B7" w:rsidRPr="006A34B7">
        <w:rPr>
          <w:rFonts w:asciiTheme="minorEastAsia" w:eastAsiaTheme="minorEastAsia" w:hAnsiTheme="minorEastAsia" w:cs="仿宋_GB2312" w:hint="eastAsia"/>
          <w:color w:val="000000"/>
        </w:rPr>
        <w:t>河南省许昌市东城区建安大道东段财政综合大楼501室</w:t>
      </w:r>
    </w:p>
    <w:p w:rsidR="00AC62A0" w:rsidRDefault="00F51389" w:rsidP="006A34B7">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6A34B7" w:rsidRPr="006A34B7">
        <w:rPr>
          <w:rFonts w:asciiTheme="minorEastAsia" w:eastAsiaTheme="minorEastAsia" w:hAnsiTheme="minorEastAsia" w:cs="仿宋_GB2312" w:hint="eastAsia"/>
          <w:color w:val="000000"/>
        </w:rPr>
        <w:t xml:space="preserve"> 吴</w:t>
      </w:r>
      <w:r w:rsidR="00CF23A4">
        <w:rPr>
          <w:rFonts w:asciiTheme="minorEastAsia" w:eastAsiaTheme="minorEastAsia" w:hAnsiTheme="minorEastAsia" w:cs="仿宋_GB2312" w:hint="eastAsia"/>
          <w:color w:val="000000"/>
        </w:rPr>
        <w:t>女士</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6A34B7" w:rsidRPr="006A34B7">
        <w:rPr>
          <w:rFonts w:asciiTheme="minorEastAsia" w:eastAsiaTheme="minorEastAsia" w:hAnsiTheme="minorEastAsia" w:cs="仿宋_GB2312" w:hint="eastAsia"/>
          <w:color w:val="000000"/>
        </w:rPr>
        <w:t>0374-2676216</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FE30BB">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CF23A4">
        <w:rPr>
          <w:rFonts w:asciiTheme="minorEastAsia" w:hAnsiTheme="minorEastAsia" w:cstheme="majorEastAsia" w:hint="eastAsia"/>
          <w:sz w:val="24"/>
          <w:szCs w:val="24"/>
          <w:lang w:val="zh-CN"/>
        </w:rPr>
        <w:t xml:space="preserve"> </w:t>
      </w:r>
      <w:r w:rsidRPr="008751D1">
        <w:rPr>
          <w:rFonts w:asciiTheme="minorEastAsia" w:hAnsiTheme="minorEastAsia" w:cstheme="majorEastAsia" w:hint="eastAsia"/>
          <w:sz w:val="24"/>
          <w:szCs w:val="24"/>
          <w:lang w:val="zh-CN"/>
        </w:rPr>
        <w:t xml:space="preserve"> </w:t>
      </w:r>
      <w:r w:rsidR="00B4388A">
        <w:rPr>
          <w:rFonts w:asciiTheme="minorEastAsia" w:hAnsiTheme="minorEastAsia" w:cstheme="majorEastAsia" w:hint="eastAsia"/>
          <w:sz w:val="24"/>
          <w:szCs w:val="24"/>
          <w:lang w:val="zh-CN"/>
        </w:rPr>
        <w:t xml:space="preserve"> </w:t>
      </w:r>
      <w:r w:rsidR="008F412D">
        <w:rPr>
          <w:rFonts w:asciiTheme="minorEastAsia" w:hAnsiTheme="minorEastAsia" w:cstheme="majorEastAsia" w:hint="eastAsia"/>
          <w:sz w:val="24"/>
          <w:szCs w:val="24"/>
          <w:lang w:val="zh-CN"/>
        </w:rPr>
        <w:t xml:space="preserve">  </w:t>
      </w:r>
      <w:r w:rsidR="00FE30BB">
        <w:rPr>
          <w:rFonts w:asciiTheme="minorEastAsia" w:hAnsiTheme="minorEastAsia" w:cs="仿宋_GB2312" w:hint="eastAsia"/>
          <w:color w:val="000000"/>
          <w:sz w:val="24"/>
          <w:szCs w:val="24"/>
        </w:rPr>
        <w:t>许昌市</w:t>
      </w:r>
      <w:r w:rsidR="006A34B7">
        <w:rPr>
          <w:rFonts w:asciiTheme="minorEastAsia" w:hAnsiTheme="minorEastAsia" w:cs="仿宋_GB2312" w:hint="eastAsia"/>
          <w:color w:val="000000"/>
          <w:sz w:val="24"/>
          <w:szCs w:val="24"/>
        </w:rPr>
        <w:t>城乡规划</w:t>
      </w:r>
      <w:r w:rsidR="00CF23A4">
        <w:rPr>
          <w:rFonts w:asciiTheme="minorEastAsia" w:hAnsiTheme="minorEastAsia" w:cs="仿宋_GB2312" w:hint="eastAsia"/>
          <w:color w:val="000000"/>
          <w:sz w:val="24"/>
          <w:szCs w:val="24"/>
        </w:rPr>
        <w:t>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00527C4B">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6A34B7">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527C4B">
        <w:rPr>
          <w:rFonts w:asciiTheme="minorEastAsia" w:hAnsiTheme="minorEastAsia" w:cs="仿宋_GB2312" w:hint="eastAsia"/>
          <w:color w:val="000000"/>
          <w:sz w:val="24"/>
          <w:szCs w:val="24"/>
        </w:rPr>
        <w:t>二十</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B4388A" w:rsidRDefault="00B4388A" w:rsidP="00B4388A">
      <w:pPr>
        <w:ind w:firstLineChars="900" w:firstLine="3253"/>
        <w:rPr>
          <w:rFonts w:asciiTheme="majorEastAsia" w:eastAsiaTheme="majorEastAsia" w:hAnsiTheme="majorEastAsia" w:cs="宋体"/>
          <w:b/>
          <w:kern w:val="0"/>
          <w:sz w:val="36"/>
          <w:szCs w:val="36"/>
        </w:rPr>
      </w:pPr>
    </w:p>
    <w:p w:rsidR="00B4388A" w:rsidRDefault="00B4388A" w:rsidP="00B4388A">
      <w:pPr>
        <w:ind w:firstLineChars="900" w:firstLine="3253"/>
        <w:rPr>
          <w:rFonts w:asciiTheme="majorEastAsia" w:eastAsiaTheme="majorEastAsia" w:hAnsiTheme="majorEastAsia" w:cs="宋体"/>
          <w:b/>
          <w:kern w:val="0"/>
          <w:sz w:val="36"/>
          <w:szCs w:val="36"/>
        </w:rPr>
      </w:pPr>
    </w:p>
    <w:p w:rsidR="00A37EEF" w:rsidRDefault="00A37EEF" w:rsidP="00B4388A">
      <w:pPr>
        <w:ind w:firstLineChars="900" w:firstLine="3253"/>
        <w:rPr>
          <w:rFonts w:asciiTheme="majorEastAsia" w:eastAsiaTheme="majorEastAsia" w:hAnsiTheme="majorEastAsia" w:cs="宋体"/>
          <w:b/>
          <w:kern w:val="0"/>
          <w:sz w:val="36"/>
          <w:szCs w:val="36"/>
        </w:rPr>
      </w:pPr>
    </w:p>
    <w:p w:rsidR="00A37EEF" w:rsidRDefault="00A37EEF" w:rsidP="00B4388A">
      <w:pPr>
        <w:ind w:firstLineChars="900" w:firstLine="3253"/>
        <w:rPr>
          <w:rFonts w:asciiTheme="majorEastAsia" w:eastAsiaTheme="majorEastAsia" w:hAnsiTheme="majorEastAsia" w:cs="宋体"/>
          <w:b/>
          <w:kern w:val="0"/>
          <w:sz w:val="36"/>
          <w:szCs w:val="36"/>
        </w:rPr>
      </w:pPr>
    </w:p>
    <w:p w:rsidR="00A37EEF" w:rsidRDefault="00A37EEF" w:rsidP="00B4388A">
      <w:pPr>
        <w:ind w:firstLineChars="900" w:firstLine="3253"/>
        <w:rPr>
          <w:rFonts w:asciiTheme="majorEastAsia" w:eastAsiaTheme="majorEastAsia" w:hAnsiTheme="majorEastAsia" w:cs="宋体"/>
          <w:b/>
          <w:kern w:val="0"/>
          <w:sz w:val="36"/>
          <w:szCs w:val="36"/>
        </w:rPr>
      </w:pPr>
    </w:p>
    <w:p w:rsidR="00A37EEF" w:rsidRDefault="00A37EEF" w:rsidP="00B4388A">
      <w:pPr>
        <w:ind w:firstLineChars="900" w:firstLine="3253"/>
        <w:rPr>
          <w:rFonts w:asciiTheme="majorEastAsia" w:eastAsiaTheme="majorEastAsia" w:hAnsiTheme="majorEastAsia" w:cs="宋体"/>
          <w:b/>
          <w:kern w:val="0"/>
          <w:sz w:val="36"/>
          <w:szCs w:val="36"/>
        </w:rPr>
      </w:pPr>
    </w:p>
    <w:p w:rsidR="00F51389" w:rsidRDefault="00B4388A" w:rsidP="00B4388A">
      <w:pPr>
        <w:ind w:firstLineChars="900" w:firstLine="3253"/>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第二章 </w:t>
      </w:r>
      <w:r w:rsidR="00F51389">
        <w:rPr>
          <w:rFonts w:asciiTheme="majorEastAsia" w:eastAsiaTheme="majorEastAsia" w:hAnsiTheme="majorEastAsia" w:cs="宋体" w:hint="eastAsia"/>
          <w:b/>
          <w:kern w:val="0"/>
          <w:sz w:val="36"/>
          <w:szCs w:val="36"/>
        </w:rPr>
        <w:t>项目需求</w:t>
      </w:r>
    </w:p>
    <w:p w:rsidR="00B4388A" w:rsidRDefault="00B4388A" w:rsidP="0036595B">
      <w:pPr>
        <w:ind w:firstLineChars="200" w:firstLine="482"/>
        <w:rPr>
          <w:rFonts w:asciiTheme="minorEastAsia" w:hAnsiTheme="minorEastAsia" w:cs="宋体"/>
          <w:b/>
          <w:color w:val="000000"/>
          <w:kern w:val="0"/>
          <w:sz w:val="24"/>
          <w:szCs w:val="24"/>
          <w:lang w:val="zh-CN"/>
        </w:rPr>
      </w:pPr>
    </w:p>
    <w:p w:rsidR="00F51389" w:rsidRDefault="0036595B" w:rsidP="0036595B">
      <w:pPr>
        <w:ind w:firstLineChars="200" w:firstLine="482"/>
        <w:rPr>
          <w:rFonts w:asciiTheme="minorEastAsia" w:hAnsiTheme="minorEastAsia" w:cs="宋体"/>
          <w:b/>
          <w:color w:val="000000"/>
          <w:kern w:val="0"/>
          <w:sz w:val="24"/>
          <w:szCs w:val="24"/>
          <w:lang w:val="zh-CN"/>
        </w:rPr>
      </w:pPr>
      <w:r w:rsidRPr="0036595B">
        <w:rPr>
          <w:rFonts w:asciiTheme="minorEastAsia" w:hAnsiTheme="minorEastAsia" w:cs="宋体" w:hint="eastAsia"/>
          <w:b/>
          <w:color w:val="000000"/>
          <w:kern w:val="0"/>
          <w:sz w:val="24"/>
          <w:szCs w:val="24"/>
          <w:lang w:val="zh-CN"/>
        </w:rPr>
        <w:t>一、</w:t>
      </w:r>
      <w:r w:rsidR="00CF23A4">
        <w:rPr>
          <w:rFonts w:asciiTheme="minorEastAsia" w:hAnsiTheme="minorEastAsia" w:cs="宋体" w:hint="eastAsia"/>
          <w:b/>
          <w:color w:val="000000"/>
          <w:kern w:val="0"/>
          <w:sz w:val="24"/>
          <w:szCs w:val="24"/>
          <w:lang w:val="zh-CN"/>
        </w:rPr>
        <w:t>本项目需实现的功能或者目标</w:t>
      </w:r>
    </w:p>
    <w:p w:rsidR="007D6F82" w:rsidRPr="00756E77" w:rsidRDefault="007D6F82" w:rsidP="007D6F82">
      <w:pPr>
        <w:widowControl/>
        <w:shd w:val="clear" w:color="auto" w:fill="FFFFFF"/>
        <w:spacing w:line="520" w:lineRule="exact"/>
        <w:ind w:firstLine="600"/>
        <w:jc w:val="left"/>
        <w:rPr>
          <w:rFonts w:asciiTheme="minorEastAsia" w:hAnsiTheme="minorEastAsia" w:cs="仿宋"/>
          <w:color w:val="000000"/>
          <w:kern w:val="0"/>
          <w:sz w:val="24"/>
          <w:szCs w:val="24"/>
          <w:shd w:val="clear" w:color="auto" w:fill="FFFFFF"/>
        </w:rPr>
      </w:pPr>
      <w:r w:rsidRPr="00756E77">
        <w:rPr>
          <w:rFonts w:asciiTheme="minorEastAsia" w:hAnsiTheme="minorEastAsia" w:cs="仿宋" w:hint="eastAsia"/>
          <w:color w:val="000000"/>
          <w:kern w:val="0"/>
          <w:sz w:val="24"/>
          <w:szCs w:val="24"/>
          <w:shd w:val="clear" w:color="auto" w:fill="FFFFFF"/>
        </w:rPr>
        <w:t>为加快许昌市区向北发展，发挥引领作用，促进围</w:t>
      </w:r>
      <w:proofErr w:type="gramStart"/>
      <w:r w:rsidRPr="00756E77">
        <w:rPr>
          <w:rFonts w:asciiTheme="minorEastAsia" w:hAnsiTheme="minorEastAsia" w:cs="仿宋" w:hint="eastAsia"/>
          <w:color w:val="000000"/>
          <w:kern w:val="0"/>
          <w:sz w:val="24"/>
          <w:szCs w:val="24"/>
          <w:shd w:val="clear" w:color="auto" w:fill="FFFFFF"/>
        </w:rPr>
        <w:t>合区域</w:t>
      </w:r>
      <w:proofErr w:type="gramEnd"/>
      <w:r w:rsidRPr="00756E77">
        <w:rPr>
          <w:rFonts w:asciiTheme="minorEastAsia" w:hAnsiTheme="minorEastAsia" w:cs="仿宋" w:hint="eastAsia"/>
          <w:color w:val="000000"/>
          <w:kern w:val="0"/>
          <w:sz w:val="24"/>
          <w:szCs w:val="24"/>
          <w:shd w:val="clear" w:color="auto" w:fill="FFFFFF"/>
        </w:rPr>
        <w:t>城市功能完善和景观环境提升，强化围</w:t>
      </w:r>
      <w:proofErr w:type="gramStart"/>
      <w:r w:rsidRPr="00756E77">
        <w:rPr>
          <w:rFonts w:asciiTheme="minorEastAsia" w:hAnsiTheme="minorEastAsia" w:cs="仿宋" w:hint="eastAsia"/>
          <w:color w:val="000000"/>
          <w:kern w:val="0"/>
          <w:sz w:val="24"/>
          <w:szCs w:val="24"/>
          <w:shd w:val="clear" w:color="auto" w:fill="FFFFFF"/>
        </w:rPr>
        <w:t>合区域</w:t>
      </w:r>
      <w:proofErr w:type="gramEnd"/>
      <w:r w:rsidRPr="00756E77">
        <w:rPr>
          <w:rFonts w:asciiTheme="minorEastAsia" w:hAnsiTheme="minorEastAsia" w:cs="仿宋" w:hint="eastAsia"/>
          <w:color w:val="000000"/>
          <w:kern w:val="0"/>
          <w:sz w:val="24"/>
          <w:szCs w:val="24"/>
          <w:shd w:val="clear" w:color="auto" w:fill="FFFFFF"/>
        </w:rPr>
        <w:t>内功能、交通、生态、配套等科学布局，发掘围</w:t>
      </w:r>
      <w:proofErr w:type="gramStart"/>
      <w:r w:rsidRPr="00756E77">
        <w:rPr>
          <w:rFonts w:asciiTheme="minorEastAsia" w:hAnsiTheme="minorEastAsia" w:cs="仿宋" w:hint="eastAsia"/>
          <w:color w:val="000000"/>
          <w:kern w:val="0"/>
          <w:sz w:val="24"/>
          <w:szCs w:val="24"/>
          <w:shd w:val="clear" w:color="auto" w:fill="FFFFFF"/>
        </w:rPr>
        <w:t>合区域</w:t>
      </w:r>
      <w:proofErr w:type="gramEnd"/>
      <w:r w:rsidRPr="00756E77">
        <w:rPr>
          <w:rFonts w:asciiTheme="minorEastAsia" w:hAnsiTheme="minorEastAsia" w:cs="仿宋" w:hint="eastAsia"/>
          <w:color w:val="000000"/>
          <w:kern w:val="0"/>
          <w:sz w:val="24"/>
          <w:szCs w:val="24"/>
          <w:shd w:val="clear" w:color="auto" w:fill="FFFFFF"/>
        </w:rPr>
        <w:t>潜藏发展优势，带动片区开发建设，以一个高起点、高水平的城市设计为发展纲领，将围</w:t>
      </w:r>
      <w:proofErr w:type="gramStart"/>
      <w:r w:rsidRPr="00756E77">
        <w:rPr>
          <w:rFonts w:asciiTheme="minorEastAsia" w:hAnsiTheme="minorEastAsia" w:cs="仿宋" w:hint="eastAsia"/>
          <w:color w:val="000000"/>
          <w:kern w:val="0"/>
          <w:sz w:val="24"/>
          <w:szCs w:val="24"/>
          <w:shd w:val="clear" w:color="auto" w:fill="FFFFFF"/>
        </w:rPr>
        <w:t>合区域</w:t>
      </w:r>
      <w:proofErr w:type="gramEnd"/>
      <w:r w:rsidRPr="00756E77">
        <w:rPr>
          <w:rFonts w:asciiTheme="minorEastAsia" w:hAnsiTheme="minorEastAsia" w:cs="仿宋" w:hint="eastAsia"/>
          <w:color w:val="000000"/>
          <w:kern w:val="0"/>
          <w:sz w:val="24"/>
          <w:szCs w:val="24"/>
          <w:shd w:val="clear" w:color="auto" w:fill="FFFFFF"/>
        </w:rPr>
        <w:t>打造成许昌独具魅力特色的“明日新城”。</w:t>
      </w:r>
    </w:p>
    <w:p w:rsidR="0036595B" w:rsidRDefault="0036595B" w:rsidP="007D6F82">
      <w:pPr>
        <w:ind w:firstLineChars="200" w:firstLine="482"/>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w:t>
      </w:r>
      <w:r w:rsidR="007D6F82">
        <w:rPr>
          <w:rFonts w:asciiTheme="minorEastAsia" w:hAnsiTheme="minorEastAsia" w:cs="宋体" w:hint="eastAsia"/>
          <w:b/>
          <w:color w:val="000000"/>
          <w:kern w:val="0"/>
          <w:sz w:val="24"/>
          <w:szCs w:val="24"/>
        </w:rPr>
        <w:t>采购清单</w:t>
      </w:r>
    </w:p>
    <w:p w:rsidR="007D6F82" w:rsidRPr="00756E77" w:rsidRDefault="007D6F82" w:rsidP="007D6F82">
      <w:pPr>
        <w:pStyle w:val="a7"/>
        <w:spacing w:line="440" w:lineRule="exact"/>
        <w:ind w:firstLineChars="200" w:firstLine="482"/>
        <w:jc w:val="left"/>
        <w:rPr>
          <w:rFonts w:asciiTheme="minorEastAsia" w:eastAsiaTheme="minorEastAsia" w:hAnsiTheme="minorEastAsia" w:cs="仿宋"/>
          <w:b/>
        </w:rPr>
      </w:pPr>
      <w:r w:rsidRPr="00756E77">
        <w:rPr>
          <w:rFonts w:asciiTheme="minorEastAsia" w:eastAsiaTheme="minorEastAsia" w:hAnsiTheme="minorEastAsia" w:cs="仿宋" w:hint="eastAsia"/>
          <w:b/>
        </w:rPr>
        <w:t>1、规划技术要求</w:t>
      </w:r>
    </w:p>
    <w:p w:rsidR="007D6F82" w:rsidRPr="00756E77" w:rsidRDefault="007D6F82" w:rsidP="007D6F82">
      <w:pPr>
        <w:pStyle w:val="a7"/>
        <w:spacing w:line="440" w:lineRule="exact"/>
        <w:ind w:firstLineChars="200" w:firstLine="482"/>
        <w:jc w:val="left"/>
        <w:rPr>
          <w:rFonts w:asciiTheme="minorEastAsia" w:eastAsiaTheme="minorEastAsia" w:hAnsiTheme="minorEastAsia" w:cs="仿宋"/>
          <w:bCs/>
        </w:rPr>
      </w:pPr>
      <w:r w:rsidRPr="00756E77">
        <w:rPr>
          <w:rFonts w:asciiTheme="minorEastAsia" w:eastAsiaTheme="minorEastAsia" w:hAnsiTheme="minorEastAsia" w:cs="仿宋" w:hint="eastAsia"/>
          <w:b/>
        </w:rPr>
        <w:t>（1）详细摸底现状情况，形成基础资料调研专题。</w:t>
      </w:r>
      <w:r w:rsidRPr="00756E77">
        <w:rPr>
          <w:rFonts w:asciiTheme="minorEastAsia" w:eastAsiaTheme="minorEastAsia" w:hAnsiTheme="minorEastAsia" w:cs="仿宋" w:hint="eastAsia"/>
          <w:bCs/>
        </w:rPr>
        <w:t>调查区域内规划审批及实施情况，统计各类用地规模，土地出让（划拨）使用情况，道路及各类市政基础设施建设情况，现状企业数量及生存状况，村庄数量及居住户数、人口，区域内现状建筑量，基层群众及企业对本区域发展的诉求与意愿。</w:t>
      </w:r>
    </w:p>
    <w:p w:rsidR="007D6F82" w:rsidRPr="00756E77" w:rsidRDefault="007D6F82" w:rsidP="007D6F82">
      <w:pPr>
        <w:pStyle w:val="a7"/>
        <w:spacing w:line="440" w:lineRule="exact"/>
        <w:ind w:firstLineChars="200" w:firstLine="482"/>
        <w:jc w:val="left"/>
        <w:rPr>
          <w:rFonts w:asciiTheme="minorEastAsia" w:eastAsiaTheme="minorEastAsia" w:hAnsiTheme="minorEastAsia" w:cs="仿宋"/>
          <w:bCs/>
        </w:rPr>
      </w:pPr>
      <w:r w:rsidRPr="00756E77">
        <w:rPr>
          <w:rFonts w:asciiTheme="minorEastAsia" w:eastAsiaTheme="minorEastAsia" w:hAnsiTheme="minorEastAsia" w:cs="仿宋" w:hint="eastAsia"/>
          <w:b/>
        </w:rPr>
        <w:t>（2）分析</w:t>
      </w:r>
      <w:proofErr w:type="gramStart"/>
      <w:r w:rsidRPr="00756E77">
        <w:rPr>
          <w:rFonts w:asciiTheme="minorEastAsia" w:eastAsiaTheme="minorEastAsia" w:hAnsiTheme="minorEastAsia" w:cs="仿宋" w:hint="eastAsia"/>
          <w:b/>
        </w:rPr>
        <w:t>研判发展</w:t>
      </w:r>
      <w:proofErr w:type="gramEnd"/>
      <w:r w:rsidRPr="00756E77">
        <w:rPr>
          <w:rFonts w:asciiTheme="minorEastAsia" w:eastAsiaTheme="minorEastAsia" w:hAnsiTheme="minorEastAsia" w:cs="仿宋" w:hint="eastAsia"/>
          <w:b/>
        </w:rPr>
        <w:t>定位，明晰发展路径，测算动态盈亏平衡，形成区域发展定位与路径研究专题。</w:t>
      </w:r>
      <w:r w:rsidRPr="00756E77">
        <w:rPr>
          <w:rFonts w:asciiTheme="minorEastAsia" w:eastAsiaTheme="minorEastAsia" w:hAnsiTheme="minorEastAsia" w:cs="仿宋" w:hint="eastAsia"/>
          <w:bCs/>
        </w:rPr>
        <w:t>贯彻生态文明建设总要求，落实“创新、协调、绿色、开放、共享”五大理念，</w:t>
      </w:r>
      <w:proofErr w:type="gramStart"/>
      <w:r w:rsidRPr="00756E77">
        <w:rPr>
          <w:rFonts w:asciiTheme="minorEastAsia" w:eastAsiaTheme="minorEastAsia" w:hAnsiTheme="minorEastAsia" w:cs="仿宋" w:hint="eastAsia"/>
          <w:bCs/>
        </w:rPr>
        <w:t>践行</w:t>
      </w:r>
      <w:proofErr w:type="gramEnd"/>
      <w:r w:rsidRPr="00756E77">
        <w:rPr>
          <w:rFonts w:asciiTheme="minorEastAsia" w:eastAsiaTheme="minorEastAsia" w:hAnsiTheme="minorEastAsia" w:cs="仿宋" w:hint="eastAsia"/>
          <w:bCs/>
        </w:rPr>
        <w:t>“两山”理论，推进郑许融合发展，结合城市双修与人居环境奖创建，明晰本区域发展思路。依托现状摸底调研情况，结合区域交通、现状基础、外部政策条件等因素，考虑市场开发需求、价值判断与市民群众生活方式、风俗习惯，对本区域经济社会发展进行深度把握，分析面临的各种问题、矛盾和症结，找准发挥优势、挖掘潜力、打破瓶颈、摆脱制约的路子和方法。进行开发建设总体动态盈亏平衡测算，形成区域发展定位与路径研究报告。</w:t>
      </w:r>
    </w:p>
    <w:p w:rsidR="007D6F82" w:rsidRPr="00756E77" w:rsidRDefault="007D6F82" w:rsidP="007D6F82">
      <w:pPr>
        <w:pStyle w:val="a7"/>
        <w:spacing w:line="440" w:lineRule="exact"/>
        <w:ind w:firstLineChars="200" w:firstLine="482"/>
        <w:jc w:val="left"/>
        <w:rPr>
          <w:rFonts w:asciiTheme="minorEastAsia" w:eastAsiaTheme="minorEastAsia" w:hAnsiTheme="minorEastAsia" w:cs="仿宋"/>
          <w:b/>
        </w:rPr>
      </w:pPr>
      <w:r w:rsidRPr="00756E77">
        <w:rPr>
          <w:rFonts w:asciiTheme="minorEastAsia" w:eastAsiaTheme="minorEastAsia" w:hAnsiTheme="minorEastAsia" w:cs="仿宋" w:hint="eastAsia"/>
          <w:b/>
        </w:rPr>
        <w:t>（3）整合功能，优化用地布局，凸显特色，打造区域发展引擎。</w:t>
      </w:r>
      <w:r w:rsidRPr="00756E77">
        <w:rPr>
          <w:rFonts w:asciiTheme="minorEastAsia" w:eastAsiaTheme="minorEastAsia" w:hAnsiTheme="minorEastAsia" w:cs="仿宋" w:hint="eastAsia"/>
          <w:bCs/>
        </w:rPr>
        <w:t>按照城市总体规划，结合本区域发展定位，确定功能结构，对用地布局进行优化，与城市周边区域形成有效织补关系。考虑城市功能复合发展要求，打造新的发展引擎，形成区域发展特色。</w:t>
      </w:r>
      <w:r w:rsidRPr="00756E77">
        <w:rPr>
          <w:rFonts w:asciiTheme="minorEastAsia" w:eastAsiaTheme="minorEastAsia" w:hAnsiTheme="minorEastAsia" w:cs="仿宋" w:hint="eastAsia"/>
        </w:rPr>
        <w:t>完善公共服务配套，提升本区域的辐射带动能力，体现城市活力。</w:t>
      </w:r>
    </w:p>
    <w:p w:rsidR="007D6F82" w:rsidRPr="00756E77" w:rsidRDefault="007D6F82" w:rsidP="007D6F82">
      <w:pPr>
        <w:pStyle w:val="a7"/>
        <w:spacing w:line="440" w:lineRule="exact"/>
        <w:ind w:firstLineChars="200" w:firstLine="482"/>
        <w:jc w:val="left"/>
        <w:rPr>
          <w:rFonts w:asciiTheme="minorEastAsia" w:eastAsiaTheme="minorEastAsia" w:hAnsiTheme="minorEastAsia" w:cs="仿宋"/>
          <w:b/>
        </w:rPr>
      </w:pPr>
      <w:r w:rsidRPr="00756E77">
        <w:rPr>
          <w:rFonts w:asciiTheme="minorEastAsia" w:eastAsiaTheme="minorEastAsia" w:hAnsiTheme="minorEastAsia" w:cs="仿宋" w:hint="eastAsia"/>
          <w:b/>
        </w:rPr>
        <w:t>（4）强化交通组织，构建贯穿南北、打通东西的交通路网结构，形成更加丰富的交通体系。</w:t>
      </w:r>
      <w:r w:rsidRPr="00756E77">
        <w:rPr>
          <w:rFonts w:asciiTheme="minorEastAsia" w:eastAsiaTheme="minorEastAsia" w:hAnsiTheme="minorEastAsia" w:cs="仿宋" w:hint="eastAsia"/>
        </w:rPr>
        <w:t>结合TOD发展理念，探索在本区域内实行公共交通引领建设布局的模式。立足交通需求，梳理、整合区域交通系统，优化路网结构，处理好动态、静态交通衔</w:t>
      </w:r>
      <w:r w:rsidRPr="00756E77">
        <w:rPr>
          <w:rFonts w:asciiTheme="minorEastAsia" w:eastAsiaTheme="minorEastAsia" w:hAnsiTheme="minorEastAsia" w:cs="仿宋" w:hint="eastAsia"/>
        </w:rPr>
        <w:lastRenderedPageBreak/>
        <w:t>接，构建安全、连续、便捷、高效的综合交通体系。</w:t>
      </w:r>
    </w:p>
    <w:p w:rsidR="007D6F82" w:rsidRPr="00756E77" w:rsidRDefault="007D6F82" w:rsidP="007D6F82">
      <w:pPr>
        <w:pStyle w:val="a7"/>
        <w:spacing w:line="440" w:lineRule="exact"/>
        <w:ind w:firstLineChars="200" w:firstLine="482"/>
        <w:jc w:val="left"/>
        <w:rPr>
          <w:rFonts w:asciiTheme="minorEastAsia" w:eastAsiaTheme="minorEastAsia" w:hAnsiTheme="minorEastAsia" w:cs="仿宋"/>
          <w:b/>
        </w:rPr>
      </w:pPr>
      <w:r w:rsidRPr="00756E77">
        <w:rPr>
          <w:rFonts w:asciiTheme="minorEastAsia" w:eastAsiaTheme="minorEastAsia" w:hAnsiTheme="minorEastAsia" w:cs="仿宋" w:hint="eastAsia"/>
          <w:b/>
        </w:rPr>
        <w:t>（5）优化空间布局，强化标志性区域、重要节点的空间特色，做好水系绿化景观、建筑景观、街道景观等控制协调。</w:t>
      </w:r>
      <w:r w:rsidRPr="00756E77">
        <w:rPr>
          <w:rFonts w:asciiTheme="minorEastAsia" w:eastAsiaTheme="minorEastAsia" w:hAnsiTheme="minorEastAsia" w:cs="仿宋" w:hint="eastAsia"/>
        </w:rPr>
        <w:t>提出本区域空间格局特色，明确景观控制要求，指导城市开发与景观建设；从空间结构、景观形象、道路绿化、建筑形态、环境设施等方面入手，组织有序的景观序列；通过点（地标、节点）、线（视线、对景）、面（视域、界面）等多层次的引导与控制，创造富有特色的城市形象；重点区域设计</w:t>
      </w:r>
      <w:proofErr w:type="gramStart"/>
      <w:r w:rsidRPr="00756E77">
        <w:rPr>
          <w:rFonts w:asciiTheme="minorEastAsia" w:eastAsiaTheme="minorEastAsia" w:hAnsiTheme="minorEastAsia" w:cs="仿宋" w:hint="eastAsia"/>
        </w:rPr>
        <w:t>需体现</w:t>
      </w:r>
      <w:proofErr w:type="gramEnd"/>
      <w:r w:rsidRPr="00756E77">
        <w:rPr>
          <w:rFonts w:asciiTheme="minorEastAsia" w:eastAsiaTheme="minorEastAsia" w:hAnsiTheme="minorEastAsia" w:cs="仿宋" w:hint="eastAsia"/>
        </w:rPr>
        <w:t>特色，融入亮点。</w:t>
      </w:r>
    </w:p>
    <w:p w:rsidR="007D6F82" w:rsidRPr="00756E77" w:rsidRDefault="007D6F82" w:rsidP="007D6F82">
      <w:pPr>
        <w:pStyle w:val="a7"/>
        <w:spacing w:line="440" w:lineRule="exact"/>
        <w:ind w:firstLineChars="200" w:firstLine="482"/>
        <w:jc w:val="left"/>
        <w:rPr>
          <w:rFonts w:asciiTheme="minorEastAsia" w:eastAsiaTheme="minorEastAsia" w:hAnsiTheme="minorEastAsia" w:cs="仿宋"/>
        </w:rPr>
      </w:pPr>
      <w:r w:rsidRPr="00756E77">
        <w:rPr>
          <w:rFonts w:asciiTheme="minorEastAsia" w:eastAsiaTheme="minorEastAsia" w:hAnsiTheme="minorEastAsia" w:cs="仿宋" w:hint="eastAsia"/>
          <w:b/>
        </w:rPr>
        <w:t>（6）统筹考虑建设实施时序，结合控</w:t>
      </w:r>
      <w:proofErr w:type="gramStart"/>
      <w:r w:rsidRPr="00756E77">
        <w:rPr>
          <w:rFonts w:asciiTheme="minorEastAsia" w:eastAsiaTheme="minorEastAsia" w:hAnsiTheme="minorEastAsia" w:cs="仿宋" w:hint="eastAsia"/>
          <w:b/>
        </w:rPr>
        <w:t>规</w:t>
      </w:r>
      <w:proofErr w:type="gramEnd"/>
      <w:r w:rsidRPr="00756E77">
        <w:rPr>
          <w:rFonts w:asciiTheme="minorEastAsia" w:eastAsiaTheme="minorEastAsia" w:hAnsiTheme="minorEastAsia" w:cs="仿宋" w:hint="eastAsia"/>
          <w:b/>
        </w:rPr>
        <w:t>单元划分，制定导则，指导下</w:t>
      </w:r>
      <w:proofErr w:type="gramStart"/>
      <w:r w:rsidRPr="00756E77">
        <w:rPr>
          <w:rFonts w:asciiTheme="minorEastAsia" w:eastAsiaTheme="minorEastAsia" w:hAnsiTheme="minorEastAsia" w:cs="仿宋" w:hint="eastAsia"/>
          <w:b/>
        </w:rPr>
        <w:t>步规划</w:t>
      </w:r>
      <w:proofErr w:type="gramEnd"/>
      <w:r w:rsidRPr="00756E77">
        <w:rPr>
          <w:rFonts w:asciiTheme="minorEastAsia" w:eastAsiaTheme="minorEastAsia" w:hAnsiTheme="minorEastAsia" w:cs="仿宋" w:hint="eastAsia"/>
          <w:b/>
        </w:rPr>
        <w:t>实施。</w:t>
      </w:r>
      <w:r w:rsidRPr="00756E77">
        <w:rPr>
          <w:rFonts w:asciiTheme="minorEastAsia" w:eastAsiaTheme="minorEastAsia" w:hAnsiTheme="minorEastAsia" w:cs="仿宋" w:hint="eastAsia"/>
        </w:rPr>
        <w:t>结合发展阶段安排，考虑城中村改造、基础设施、公共服务设施、景观水系绿化等项目的建设时序，指导区域开发分步实施。考虑规划的落地性、可操作性，结合城市设计主要内容，制定导则，指导下一步具体规划实施。</w:t>
      </w:r>
    </w:p>
    <w:p w:rsidR="007D6F82" w:rsidRPr="00756E77" w:rsidRDefault="007D6F82" w:rsidP="007D6F82">
      <w:pPr>
        <w:pStyle w:val="a7"/>
        <w:spacing w:line="440" w:lineRule="exact"/>
        <w:ind w:firstLineChars="200" w:firstLine="482"/>
        <w:jc w:val="left"/>
        <w:rPr>
          <w:rFonts w:asciiTheme="minorEastAsia" w:eastAsiaTheme="minorEastAsia" w:hAnsiTheme="minorEastAsia" w:cs="仿宋"/>
          <w:b/>
        </w:rPr>
      </w:pPr>
      <w:r w:rsidRPr="00756E77">
        <w:rPr>
          <w:rFonts w:asciiTheme="minorEastAsia" w:eastAsiaTheme="minorEastAsia" w:hAnsiTheme="minorEastAsia" w:cs="仿宋" w:hint="eastAsia"/>
          <w:b/>
        </w:rPr>
        <w:t>2、规划内容要求</w:t>
      </w:r>
    </w:p>
    <w:p w:rsidR="007D6F82" w:rsidRPr="00756E77" w:rsidRDefault="007D6F82" w:rsidP="007D6F82">
      <w:pPr>
        <w:spacing w:line="440" w:lineRule="exact"/>
        <w:ind w:firstLineChars="200" w:firstLine="480"/>
        <w:jc w:val="left"/>
        <w:rPr>
          <w:rFonts w:asciiTheme="minorEastAsia" w:hAnsiTheme="minorEastAsia" w:cs="仿宋"/>
          <w:kern w:val="0"/>
          <w:sz w:val="24"/>
          <w:szCs w:val="24"/>
        </w:rPr>
      </w:pPr>
      <w:r w:rsidRPr="00756E77">
        <w:rPr>
          <w:rFonts w:asciiTheme="minorEastAsia" w:hAnsiTheme="minorEastAsia" w:cs="仿宋" w:hint="eastAsia"/>
          <w:kern w:val="0"/>
          <w:sz w:val="24"/>
          <w:szCs w:val="24"/>
        </w:rPr>
        <w:t>规划深度按照</w:t>
      </w:r>
      <w:r w:rsidRPr="00756E77">
        <w:rPr>
          <w:rFonts w:asciiTheme="minorEastAsia" w:hAnsiTheme="minorEastAsia" w:cs="仿宋" w:hint="eastAsia"/>
          <w:sz w:val="24"/>
          <w:szCs w:val="24"/>
        </w:rPr>
        <w:t>《城市设计管理办法》</w:t>
      </w:r>
      <w:r w:rsidRPr="00756E77">
        <w:rPr>
          <w:rFonts w:asciiTheme="minorEastAsia" w:hAnsiTheme="minorEastAsia" w:cs="仿宋" w:hint="eastAsia"/>
          <w:kern w:val="0"/>
          <w:sz w:val="24"/>
          <w:szCs w:val="24"/>
        </w:rPr>
        <w:t>等，设计成果必须包括以下内容，并可根据设计要求在此基础上适当增加：</w:t>
      </w:r>
    </w:p>
    <w:p w:rsidR="007D6F82" w:rsidRPr="00756E77" w:rsidRDefault="007D6F82" w:rsidP="007D6F82">
      <w:pPr>
        <w:spacing w:line="440" w:lineRule="exact"/>
        <w:ind w:firstLineChars="200" w:firstLine="482"/>
        <w:jc w:val="left"/>
        <w:rPr>
          <w:rFonts w:asciiTheme="minorEastAsia" w:hAnsiTheme="minorEastAsia" w:cs="仿宋"/>
          <w:kern w:val="0"/>
          <w:sz w:val="24"/>
          <w:szCs w:val="24"/>
        </w:rPr>
      </w:pPr>
      <w:r w:rsidRPr="00756E77">
        <w:rPr>
          <w:rFonts w:asciiTheme="minorEastAsia" w:hAnsiTheme="minorEastAsia" w:cs="仿宋" w:hint="eastAsia"/>
          <w:b/>
          <w:kern w:val="0"/>
          <w:sz w:val="24"/>
          <w:szCs w:val="24"/>
        </w:rPr>
        <w:t>（1）报告。</w:t>
      </w:r>
      <w:r w:rsidRPr="00756E77">
        <w:rPr>
          <w:rFonts w:asciiTheme="minorEastAsia" w:hAnsiTheme="minorEastAsia" w:cs="仿宋" w:hint="eastAsia"/>
          <w:kern w:val="0"/>
          <w:sz w:val="24"/>
          <w:szCs w:val="24"/>
        </w:rPr>
        <w:t>现状条件摸排调查，形成基础资料调研专题报告；分析</w:t>
      </w:r>
      <w:proofErr w:type="gramStart"/>
      <w:r w:rsidRPr="00756E77">
        <w:rPr>
          <w:rFonts w:asciiTheme="minorEastAsia" w:hAnsiTheme="minorEastAsia" w:cs="仿宋" w:hint="eastAsia"/>
          <w:kern w:val="0"/>
          <w:sz w:val="24"/>
          <w:szCs w:val="24"/>
        </w:rPr>
        <w:t>研判发展</w:t>
      </w:r>
      <w:proofErr w:type="gramEnd"/>
      <w:r w:rsidRPr="00756E77">
        <w:rPr>
          <w:rFonts w:asciiTheme="minorEastAsia" w:hAnsiTheme="minorEastAsia" w:cs="仿宋" w:hint="eastAsia"/>
          <w:kern w:val="0"/>
          <w:sz w:val="24"/>
          <w:szCs w:val="24"/>
        </w:rPr>
        <w:t>定位，测算动态盈亏平衡，形成区域发展定位与路径研究报告；</w:t>
      </w:r>
    </w:p>
    <w:p w:rsidR="007D6F82" w:rsidRPr="00756E77" w:rsidRDefault="007D6F82" w:rsidP="007D6F82">
      <w:pPr>
        <w:spacing w:line="440" w:lineRule="exact"/>
        <w:ind w:firstLineChars="200" w:firstLine="482"/>
        <w:jc w:val="left"/>
        <w:rPr>
          <w:rFonts w:asciiTheme="minorEastAsia" w:hAnsiTheme="minorEastAsia" w:cs="仿宋"/>
          <w:kern w:val="0"/>
          <w:sz w:val="24"/>
          <w:szCs w:val="24"/>
        </w:rPr>
      </w:pPr>
      <w:r w:rsidRPr="00756E77">
        <w:rPr>
          <w:rFonts w:asciiTheme="minorEastAsia" w:hAnsiTheme="minorEastAsia" w:cs="仿宋" w:hint="eastAsia"/>
          <w:b/>
          <w:kern w:val="0"/>
          <w:sz w:val="24"/>
          <w:szCs w:val="24"/>
        </w:rPr>
        <w:t>（2）说明书。</w:t>
      </w:r>
      <w:r w:rsidRPr="00756E77">
        <w:rPr>
          <w:rFonts w:asciiTheme="minorEastAsia" w:hAnsiTheme="minorEastAsia" w:cs="仿宋" w:hint="eastAsia"/>
          <w:kern w:val="0"/>
          <w:sz w:val="24"/>
          <w:szCs w:val="24"/>
        </w:rPr>
        <w:t>现状条件分析，规划原则、总体构思和规划指导思想，用地整体布局，总平面规划，道路交通组织，开发强度控制，地下空间开发利用，景观设计，空间组织要求，重要节点规划，绿地景观分析，控制指标及投资估算等；</w:t>
      </w:r>
    </w:p>
    <w:p w:rsidR="007D6F82" w:rsidRPr="00756E77" w:rsidRDefault="007D6F82" w:rsidP="007D6F82">
      <w:pPr>
        <w:pStyle w:val="a7"/>
        <w:spacing w:line="520" w:lineRule="exact"/>
        <w:ind w:firstLineChars="200" w:firstLine="482"/>
        <w:jc w:val="left"/>
        <w:rPr>
          <w:rFonts w:asciiTheme="minorEastAsia" w:eastAsiaTheme="minorEastAsia" w:hAnsiTheme="minorEastAsia" w:cs="仿宋"/>
          <w:kern w:val="0"/>
        </w:rPr>
      </w:pPr>
      <w:r w:rsidRPr="00756E77">
        <w:rPr>
          <w:rFonts w:asciiTheme="minorEastAsia" w:eastAsiaTheme="minorEastAsia" w:hAnsiTheme="minorEastAsia" w:cs="仿宋" w:hint="eastAsia"/>
          <w:b/>
          <w:kern w:val="0"/>
        </w:rPr>
        <w:t>（3）图纸。</w:t>
      </w:r>
      <w:r w:rsidRPr="00756E77">
        <w:rPr>
          <w:rFonts w:asciiTheme="minorEastAsia" w:eastAsiaTheme="minorEastAsia" w:hAnsiTheme="minorEastAsia" w:cs="仿宋" w:hint="eastAsia"/>
          <w:kern w:val="0"/>
        </w:rPr>
        <w:t>设计图纸所表达的内容与要求应与规划说明书一致。区域位置图、区域交通分析图、现状分析图、规划总平面图、功能结构分析图、道路交通规划图、绿地系统规划图、景观系统规划图、街道界面规划图、鸟瞰图、节点效果图等。</w:t>
      </w:r>
    </w:p>
    <w:p w:rsidR="007D6F82" w:rsidRPr="00756E77" w:rsidRDefault="007D6F82" w:rsidP="007D6F82">
      <w:pPr>
        <w:pStyle w:val="a7"/>
        <w:spacing w:line="520" w:lineRule="exact"/>
        <w:ind w:firstLineChars="200" w:firstLine="482"/>
        <w:jc w:val="left"/>
        <w:rPr>
          <w:rFonts w:asciiTheme="minorEastAsia" w:eastAsiaTheme="minorEastAsia" w:hAnsiTheme="minorEastAsia" w:cs="仿宋"/>
          <w:b/>
        </w:rPr>
      </w:pPr>
      <w:r w:rsidRPr="00756E77">
        <w:rPr>
          <w:rFonts w:asciiTheme="minorEastAsia" w:eastAsiaTheme="minorEastAsia" w:hAnsiTheme="minorEastAsia" w:cs="仿宋" w:hint="eastAsia"/>
          <w:b/>
        </w:rPr>
        <w:t>3、规划成果形式要求</w:t>
      </w:r>
    </w:p>
    <w:p w:rsidR="007D6F82" w:rsidRPr="00756E77" w:rsidRDefault="007D6F82" w:rsidP="007D6F82">
      <w:pPr>
        <w:pStyle w:val="a7"/>
        <w:spacing w:line="520" w:lineRule="exact"/>
        <w:ind w:firstLineChars="200" w:firstLine="480"/>
        <w:jc w:val="left"/>
        <w:rPr>
          <w:rFonts w:asciiTheme="minorEastAsia" w:eastAsiaTheme="minorEastAsia" w:hAnsiTheme="minorEastAsia" w:cs="仿宋"/>
        </w:rPr>
      </w:pPr>
      <w:r w:rsidRPr="00756E77">
        <w:rPr>
          <w:rFonts w:asciiTheme="minorEastAsia" w:eastAsiaTheme="minorEastAsia" w:hAnsiTheme="minorEastAsia" w:cs="仿宋" w:hint="eastAsia"/>
        </w:rPr>
        <w:t>规划成果计量单位均应采用中华人民共和国法定计量单位。</w:t>
      </w:r>
    </w:p>
    <w:p w:rsidR="007D6F82" w:rsidRPr="00756E77" w:rsidRDefault="007D6F82" w:rsidP="007D6F82">
      <w:pPr>
        <w:pStyle w:val="a7"/>
        <w:spacing w:line="520" w:lineRule="exact"/>
        <w:ind w:firstLineChars="200" w:firstLine="482"/>
        <w:jc w:val="left"/>
        <w:rPr>
          <w:rFonts w:asciiTheme="minorEastAsia" w:eastAsiaTheme="minorEastAsia" w:hAnsiTheme="minorEastAsia" w:cs="仿宋"/>
        </w:rPr>
      </w:pPr>
      <w:r w:rsidRPr="00756E77">
        <w:rPr>
          <w:rFonts w:asciiTheme="minorEastAsia" w:eastAsiaTheme="minorEastAsia" w:hAnsiTheme="minorEastAsia" w:cs="仿宋" w:hint="eastAsia"/>
          <w:b/>
        </w:rPr>
        <w:t>（1）报告、说明书、图纸。</w:t>
      </w:r>
      <w:r w:rsidRPr="00756E77">
        <w:rPr>
          <w:rFonts w:asciiTheme="minorEastAsia" w:eastAsiaTheme="minorEastAsia" w:hAnsiTheme="minorEastAsia" w:cs="仿宋" w:hint="eastAsia"/>
        </w:rPr>
        <w:t>提供内容符合要求的最终规划书面成果一式10套，以A3（297mm×420mm）规格，双面编排用软精装装订。</w:t>
      </w:r>
    </w:p>
    <w:p w:rsidR="007D6F82" w:rsidRPr="007D6F82" w:rsidRDefault="007D6F82" w:rsidP="007D6F82">
      <w:pPr>
        <w:widowControl/>
        <w:shd w:val="clear" w:color="auto" w:fill="FFFFFF"/>
        <w:spacing w:line="520" w:lineRule="exact"/>
        <w:ind w:firstLine="600"/>
        <w:jc w:val="left"/>
        <w:rPr>
          <w:rFonts w:asciiTheme="minorEastAsia" w:hAnsiTheme="minorEastAsia" w:cs="仿宋"/>
          <w:kern w:val="0"/>
          <w:sz w:val="24"/>
          <w:szCs w:val="24"/>
        </w:rPr>
      </w:pPr>
      <w:r w:rsidRPr="00756E77">
        <w:rPr>
          <w:rFonts w:asciiTheme="minorEastAsia" w:hAnsiTheme="minorEastAsia" w:cs="仿宋" w:hint="eastAsia"/>
          <w:b/>
          <w:kern w:val="0"/>
          <w:sz w:val="24"/>
          <w:szCs w:val="24"/>
        </w:rPr>
        <w:lastRenderedPageBreak/>
        <w:t>（2）电子文件。</w:t>
      </w:r>
      <w:r w:rsidRPr="00756E77">
        <w:rPr>
          <w:rFonts w:asciiTheme="minorEastAsia" w:hAnsiTheme="minorEastAsia" w:cs="仿宋" w:hint="eastAsia"/>
          <w:kern w:val="0"/>
          <w:sz w:val="24"/>
          <w:szCs w:val="24"/>
        </w:rPr>
        <w:t>提供规划方案电子文件二套。全部规划方案成果应制成电子文件，包括三维模型资料。文本、专题报告采用*·DOC格式，方案图形文件采用*·PSD或*·JPG格式文件；电脑渲染图，可采用*·JPG文件格式，平面图采用*·DWG文件格式。</w:t>
      </w:r>
    </w:p>
    <w:p w:rsidR="006D20F2" w:rsidRPr="006D20F2" w:rsidRDefault="006D20F2" w:rsidP="00D81AD7">
      <w:pPr>
        <w:spacing w:line="360" w:lineRule="auto"/>
        <w:ind w:firstLineChars="150" w:firstLine="361"/>
        <w:contextualSpacing/>
        <w:rPr>
          <w:rFonts w:asciiTheme="minorEastAsia" w:hAnsiTheme="minorEastAsia" w:cs="微软雅黑"/>
          <w:b/>
          <w:sz w:val="24"/>
          <w:szCs w:val="24"/>
        </w:rPr>
      </w:pPr>
      <w:r w:rsidRPr="006D20F2">
        <w:rPr>
          <w:rFonts w:asciiTheme="minorEastAsia" w:hAnsiTheme="minorEastAsia" w:cs="微软雅黑" w:hint="eastAsia"/>
          <w:b/>
          <w:sz w:val="24"/>
          <w:szCs w:val="24"/>
        </w:rPr>
        <w:t>本</w:t>
      </w:r>
      <w:r w:rsidR="0036595B">
        <w:rPr>
          <w:rFonts w:asciiTheme="minorEastAsia" w:hAnsiTheme="minorEastAsia" w:cs="微软雅黑" w:hint="eastAsia"/>
          <w:b/>
          <w:sz w:val="24"/>
          <w:szCs w:val="24"/>
        </w:rPr>
        <w:t>项目需求</w:t>
      </w:r>
      <w:r w:rsidRPr="006D20F2">
        <w:rPr>
          <w:rFonts w:asciiTheme="minorEastAsia" w:hAnsiTheme="minorEastAsia" w:cs="微软雅黑" w:hint="eastAsia"/>
          <w:b/>
          <w:sz w:val="24"/>
          <w:szCs w:val="24"/>
        </w:rPr>
        <w:t>中所列技术规格或主要参数为最低要求，不允许负偏离，否则将承担其投标被视为非实质性响应投标的风险。</w:t>
      </w:r>
    </w:p>
    <w:p w:rsidR="00CF23A4" w:rsidRDefault="00CF23A4" w:rsidP="00B4388A">
      <w:pPr>
        <w:widowControl/>
        <w:shd w:val="clear" w:color="auto" w:fill="FFFFFF"/>
        <w:spacing w:line="360" w:lineRule="auto"/>
        <w:ind w:firstLineChars="100" w:firstLine="24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三、采购标的执行标准</w:t>
      </w:r>
    </w:p>
    <w:p w:rsidR="007D6F82" w:rsidRPr="00756E77" w:rsidRDefault="007D6F82" w:rsidP="007D6F82">
      <w:pPr>
        <w:widowControl/>
        <w:shd w:val="clear" w:color="auto" w:fill="FFFFFF"/>
        <w:spacing w:line="520" w:lineRule="exact"/>
        <w:ind w:firstLine="600"/>
        <w:jc w:val="left"/>
        <w:rPr>
          <w:rFonts w:asciiTheme="minorEastAsia" w:hAnsiTheme="minorEastAsia"/>
          <w:sz w:val="24"/>
          <w:szCs w:val="24"/>
        </w:rPr>
      </w:pPr>
      <w:r w:rsidRPr="00756E77">
        <w:rPr>
          <w:rFonts w:asciiTheme="minorEastAsia" w:hAnsiTheme="minorEastAsia" w:cs="仿宋" w:hint="eastAsia"/>
          <w:color w:val="000000"/>
          <w:kern w:val="0"/>
          <w:sz w:val="24"/>
          <w:szCs w:val="24"/>
          <w:shd w:val="clear" w:color="auto" w:fill="FFFFFF"/>
        </w:rPr>
        <w:t>采购标的</w:t>
      </w:r>
      <w:r w:rsidRPr="00756E77">
        <w:rPr>
          <w:rFonts w:asciiTheme="minorEastAsia" w:hAnsiTheme="minorEastAsia" w:cs="仿宋" w:hint="eastAsia"/>
          <w:iCs/>
          <w:color w:val="000000"/>
          <w:kern w:val="0"/>
          <w:sz w:val="24"/>
          <w:szCs w:val="24"/>
          <w:shd w:val="clear" w:color="auto" w:fill="FFFFFF"/>
        </w:rPr>
        <w:t>应符合《中华人民共和国城乡规划法》、《城市设计管理办法》。</w:t>
      </w:r>
    </w:p>
    <w:p w:rsidR="00F51389" w:rsidRDefault="00D81AD7" w:rsidP="00B4388A">
      <w:pPr>
        <w:widowControl/>
        <w:shd w:val="clear" w:color="auto" w:fill="FFFFFF"/>
        <w:spacing w:line="360" w:lineRule="auto"/>
        <w:ind w:firstLineChars="100" w:firstLine="24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7D6F82" w:rsidRPr="00756E77" w:rsidRDefault="007D6F82" w:rsidP="007D6F82">
      <w:pPr>
        <w:widowControl/>
        <w:shd w:val="clear" w:color="auto" w:fill="FFFFFF"/>
        <w:spacing w:line="520" w:lineRule="exact"/>
        <w:ind w:firstLine="600"/>
        <w:jc w:val="left"/>
        <w:rPr>
          <w:rFonts w:asciiTheme="minorEastAsia" w:hAnsiTheme="minorEastAsia"/>
          <w:sz w:val="24"/>
          <w:szCs w:val="24"/>
        </w:rPr>
      </w:pPr>
      <w:r w:rsidRPr="00756E77">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756E77">
        <w:rPr>
          <w:rFonts w:asciiTheme="minorEastAsia" w:hAnsiTheme="minorEastAsia" w:cs="仿宋" w:hint="eastAsia"/>
          <w:color w:val="000000"/>
          <w:kern w:val="0"/>
          <w:sz w:val="24"/>
          <w:szCs w:val="24"/>
          <w:shd w:val="clear" w:color="auto" w:fill="FFFFFF"/>
        </w:rPr>
        <w:t>验收书</w:t>
      </w:r>
      <w:proofErr w:type="gramEnd"/>
      <w:r w:rsidRPr="00756E77">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7D6F82" w:rsidRPr="00756E77" w:rsidRDefault="007D6F82" w:rsidP="007D6F82">
      <w:pPr>
        <w:widowControl/>
        <w:shd w:val="clear" w:color="auto" w:fill="FFFFFF"/>
        <w:spacing w:line="520" w:lineRule="exact"/>
        <w:ind w:firstLine="600"/>
        <w:jc w:val="left"/>
        <w:rPr>
          <w:rFonts w:asciiTheme="minorEastAsia" w:hAnsiTheme="minorEastAsia" w:cs="仿宋"/>
          <w:color w:val="000000"/>
          <w:kern w:val="0"/>
          <w:sz w:val="24"/>
          <w:szCs w:val="24"/>
          <w:shd w:val="clear" w:color="auto" w:fill="FFFFFF"/>
        </w:rPr>
      </w:pPr>
      <w:r w:rsidRPr="00756E77">
        <w:rPr>
          <w:rFonts w:asciiTheme="minorEastAsia" w:hAnsiTheme="minorEastAsia" w:cs="仿宋" w:hint="eastAsia"/>
          <w:color w:val="000000"/>
          <w:kern w:val="0"/>
          <w:sz w:val="24"/>
          <w:szCs w:val="24"/>
          <w:shd w:val="clear" w:color="auto" w:fill="FFFFFF"/>
        </w:rPr>
        <w:t>1、按照《中华人民共和国城乡规划法》、《城市设计管理办法》等国家相关标准、行业标准、地方标准或者其他标准、规范验收；</w:t>
      </w:r>
    </w:p>
    <w:p w:rsidR="007D6F82" w:rsidRPr="00756E77" w:rsidRDefault="007D6F82" w:rsidP="007D6F82">
      <w:pPr>
        <w:widowControl/>
        <w:shd w:val="clear" w:color="auto" w:fill="FFFFFF"/>
        <w:spacing w:line="520" w:lineRule="exact"/>
        <w:ind w:firstLine="600"/>
        <w:jc w:val="left"/>
        <w:rPr>
          <w:rFonts w:asciiTheme="minorEastAsia" w:hAnsiTheme="minorEastAsia" w:cs="仿宋"/>
          <w:color w:val="000000"/>
          <w:kern w:val="0"/>
          <w:sz w:val="24"/>
          <w:szCs w:val="24"/>
          <w:shd w:val="clear" w:color="auto" w:fill="FFFFFF"/>
        </w:rPr>
      </w:pPr>
      <w:r w:rsidRPr="00756E77">
        <w:rPr>
          <w:rFonts w:asciiTheme="minorEastAsia" w:hAnsiTheme="minorEastAsia" w:cs="仿宋" w:hint="eastAsia"/>
          <w:color w:val="000000"/>
          <w:kern w:val="0"/>
          <w:sz w:val="24"/>
          <w:szCs w:val="24"/>
          <w:shd w:val="clear" w:color="auto" w:fill="FFFFFF"/>
        </w:rPr>
        <w:t>2、按照招标文件要求、投标文件响应和承诺验收；</w:t>
      </w:r>
    </w:p>
    <w:p w:rsidR="007D6F82" w:rsidRPr="00756E77" w:rsidRDefault="007D6F82" w:rsidP="007D6F82">
      <w:pPr>
        <w:widowControl/>
        <w:shd w:val="clear" w:color="auto" w:fill="FFFFFF"/>
        <w:spacing w:line="520" w:lineRule="exact"/>
        <w:ind w:firstLine="600"/>
        <w:jc w:val="left"/>
        <w:rPr>
          <w:rFonts w:asciiTheme="minorEastAsia" w:hAnsiTheme="minorEastAsia" w:cs="仿宋"/>
          <w:color w:val="000000"/>
          <w:kern w:val="0"/>
          <w:sz w:val="24"/>
          <w:szCs w:val="24"/>
          <w:shd w:val="clear" w:color="auto" w:fill="FFFFFF"/>
        </w:rPr>
      </w:pPr>
      <w:r w:rsidRPr="00756E77">
        <w:rPr>
          <w:rFonts w:asciiTheme="minorEastAsia" w:hAnsiTheme="minorEastAsia" w:cs="仿宋" w:hint="eastAsia"/>
          <w:color w:val="000000"/>
          <w:kern w:val="0"/>
          <w:sz w:val="24"/>
          <w:szCs w:val="24"/>
          <w:shd w:val="clear" w:color="auto" w:fill="FFFFFF"/>
        </w:rPr>
        <w:t>3、提交的最终成果通过市</w:t>
      </w:r>
      <w:proofErr w:type="gramStart"/>
      <w:r w:rsidRPr="00756E77">
        <w:rPr>
          <w:rFonts w:asciiTheme="minorEastAsia" w:hAnsiTheme="minorEastAsia" w:cs="仿宋" w:hint="eastAsia"/>
          <w:color w:val="000000"/>
          <w:kern w:val="0"/>
          <w:sz w:val="24"/>
          <w:szCs w:val="24"/>
          <w:shd w:val="clear" w:color="auto" w:fill="FFFFFF"/>
        </w:rPr>
        <w:t>规</w:t>
      </w:r>
      <w:proofErr w:type="gramEnd"/>
      <w:r w:rsidRPr="00756E77">
        <w:rPr>
          <w:rFonts w:asciiTheme="minorEastAsia" w:hAnsiTheme="minorEastAsia" w:cs="仿宋" w:hint="eastAsia"/>
          <w:color w:val="000000"/>
          <w:kern w:val="0"/>
          <w:sz w:val="24"/>
          <w:szCs w:val="24"/>
          <w:shd w:val="clear" w:color="auto" w:fill="FFFFFF"/>
        </w:rPr>
        <w:t>委会审批。</w:t>
      </w:r>
    </w:p>
    <w:p w:rsidR="002B60BB" w:rsidRDefault="00D81AD7" w:rsidP="00B4388A">
      <w:pPr>
        <w:pStyle w:val="a7"/>
        <w:widowControl/>
        <w:shd w:val="clear" w:color="auto" w:fill="FFFFFF"/>
        <w:spacing w:line="360" w:lineRule="auto"/>
        <w:ind w:firstLineChars="150" w:firstLine="361"/>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五</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7D6F82">
        <w:rPr>
          <w:rFonts w:asciiTheme="minorEastAsia" w:eastAsiaTheme="minorEastAsia" w:hAnsiTheme="minorEastAsia" w:cs="黑体" w:hint="eastAsia"/>
          <w:b/>
          <w:bCs/>
          <w:color w:val="000000"/>
          <w:shd w:val="clear" w:color="auto" w:fill="FFFFFF"/>
        </w:rPr>
        <w:t>2570000</w:t>
      </w:r>
      <w:r w:rsidR="00F51389" w:rsidRPr="00034FC6">
        <w:rPr>
          <w:rFonts w:asciiTheme="minorEastAsia" w:eastAsiaTheme="minorEastAsia" w:hAnsiTheme="minorEastAsia" w:cs="黑体" w:hint="eastAsia"/>
          <w:b/>
          <w:bCs/>
          <w:color w:val="000000"/>
          <w:shd w:val="clear" w:color="auto" w:fill="FFFFFF"/>
        </w:rPr>
        <w:t>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2B60BB" w:rsidRDefault="00D81AD7" w:rsidP="00B4388A">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hAnsiTheme="minorEastAsia" w:cs="宋体" w:hint="eastAsia"/>
          <w:b/>
          <w:color w:val="000000"/>
          <w:kern w:val="0"/>
          <w:lang w:val="zh-CN"/>
        </w:rPr>
        <w:t>六</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8843C0">
        <w:rPr>
          <w:rFonts w:asciiTheme="minorEastAsia" w:hAnsiTheme="minorEastAsia" w:cs="宋体" w:hint="eastAsia"/>
          <w:color w:val="000000"/>
          <w:kern w:val="0"/>
          <w:sz w:val="24"/>
          <w:szCs w:val="24"/>
          <w:lang w:val="zh-CN"/>
        </w:rPr>
        <w:t>银行转账</w:t>
      </w:r>
    </w:p>
    <w:p w:rsidR="007D6F82" w:rsidRDefault="00F51389" w:rsidP="007D6F82">
      <w:pPr>
        <w:spacing w:line="500" w:lineRule="exact"/>
        <w:ind w:firstLineChars="200" w:firstLine="480"/>
        <w:rPr>
          <w:rFonts w:asciiTheme="minorEastAsia" w:hAnsiTheme="minorEastAsia" w:cs="仿宋"/>
          <w:color w:val="000000"/>
          <w:kern w:val="0"/>
          <w:sz w:val="24"/>
          <w:szCs w:val="24"/>
          <w:shd w:val="clear" w:color="auto" w:fill="FFFFFF"/>
        </w:rPr>
      </w:pPr>
      <w:r w:rsidRPr="00FF6244">
        <w:rPr>
          <w:rFonts w:asciiTheme="minorEastAsia" w:hAnsiTheme="minorEastAsia" w:cs="宋体" w:hint="eastAsia"/>
          <w:color w:val="000000"/>
          <w:kern w:val="0"/>
          <w:sz w:val="24"/>
          <w:szCs w:val="24"/>
          <w:lang w:val="zh-CN"/>
        </w:rPr>
        <w:t>2、支付时间及条件：</w:t>
      </w:r>
      <w:r w:rsidR="007D6F82" w:rsidRPr="00756E77">
        <w:rPr>
          <w:rFonts w:asciiTheme="minorEastAsia" w:hAnsiTheme="minorEastAsia" w:cs="仿宋" w:hint="eastAsia"/>
          <w:color w:val="000000"/>
          <w:kern w:val="0"/>
          <w:sz w:val="24"/>
          <w:szCs w:val="24"/>
          <w:shd w:val="clear" w:color="auto" w:fill="FFFFFF"/>
        </w:rPr>
        <w:t>合同签订后支付合同总价款的40%，规划通过专家评审后支付合同总价款的30%，提交最终成果并通过审批后支付合同总价款的30%。</w:t>
      </w:r>
    </w:p>
    <w:p w:rsidR="00AC62A0" w:rsidRDefault="008F412D" w:rsidP="007D6F82">
      <w:pPr>
        <w:spacing w:line="500" w:lineRule="exact"/>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AC62A0" w:rsidRPr="00BD6FF8">
        <w:rPr>
          <w:rFonts w:asciiTheme="minorEastAsia" w:hAnsiTheme="minorEastAsia" w:cs="宋体" w:hint="eastAsia"/>
          <w:b/>
          <w:color w:val="000000"/>
          <w:kern w:val="0"/>
          <w:sz w:val="24"/>
          <w:szCs w:val="24"/>
          <w:lang w:val="zh-CN"/>
        </w:rPr>
        <w:t>、其他要求</w:t>
      </w:r>
    </w:p>
    <w:p w:rsidR="00AC62A0" w:rsidRDefault="006D20F2"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AC62A0" w:rsidRPr="00434826">
        <w:rPr>
          <w:rFonts w:ascii="宋体" w:cs="宋体" w:hint="eastAsia"/>
          <w:sz w:val="24"/>
          <w:lang w:val="zh-CN"/>
        </w:rPr>
        <w:t>、投标人应就</w:t>
      </w:r>
      <w:r w:rsidR="00AC62A0" w:rsidRPr="00924E9B">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8843C0"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D81AD7" w:rsidRPr="007D6F82" w:rsidRDefault="008843C0" w:rsidP="007D6F82">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AC62A0" w:rsidRPr="00784B83">
        <w:rPr>
          <w:rFonts w:ascii="宋体" w:cs="宋体" w:hint="eastAsia"/>
          <w:b/>
          <w:sz w:val="24"/>
          <w:lang w:val="zh-CN"/>
        </w:rPr>
        <w:t>、本项目招标文件中加◆项为不允许偏离的实质性要求和条件，无加◆的视为不允许负偏离。（如果有的话）</w:t>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8843C0" w:rsidRPr="007D6F82" w:rsidRDefault="00F51389" w:rsidP="007D6F82">
            <w:pPr>
              <w:widowControl/>
              <w:shd w:val="clear" w:color="auto" w:fill="FFFFFF"/>
              <w:spacing w:line="520" w:lineRule="exact"/>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7D6F82" w:rsidRPr="007D6F82">
              <w:rPr>
                <w:rFonts w:asciiTheme="minorEastAsia" w:hAnsiTheme="minorEastAsia" w:cs="仿宋_GB2312" w:hint="eastAsia"/>
                <w:sz w:val="24"/>
                <w:szCs w:val="24"/>
              </w:rPr>
              <w:t>文峰路、昌盛路、天宝路、京广铁路围</w:t>
            </w:r>
            <w:proofErr w:type="gramStart"/>
            <w:r w:rsidR="007D6F82" w:rsidRPr="007D6F82">
              <w:rPr>
                <w:rFonts w:asciiTheme="minorEastAsia" w:hAnsiTheme="minorEastAsia" w:cs="仿宋_GB2312" w:hint="eastAsia"/>
                <w:sz w:val="24"/>
                <w:szCs w:val="24"/>
              </w:rPr>
              <w:t>合区域</w:t>
            </w:r>
            <w:proofErr w:type="gramEnd"/>
            <w:r w:rsidR="007D6F82" w:rsidRPr="007D6F82">
              <w:rPr>
                <w:rFonts w:asciiTheme="minorEastAsia" w:hAnsiTheme="minorEastAsia" w:cs="仿宋_GB2312" w:hint="eastAsia"/>
                <w:sz w:val="24"/>
                <w:szCs w:val="24"/>
              </w:rPr>
              <w:t>城市设计</w:t>
            </w:r>
          </w:p>
          <w:p w:rsidR="00F51389" w:rsidRPr="00A10179" w:rsidRDefault="00F51389" w:rsidP="007D6F82">
            <w:pPr>
              <w:widowControl/>
              <w:shd w:val="clear" w:color="auto" w:fill="FFFFFF"/>
              <w:spacing w:line="520" w:lineRule="exact"/>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924E9B">
              <w:rPr>
                <w:rFonts w:asciiTheme="minorEastAsia" w:hAnsiTheme="minorEastAsia" w:cs="仿宋_GB2312" w:hint="eastAsia"/>
                <w:sz w:val="24"/>
                <w:szCs w:val="24"/>
              </w:rPr>
              <w:t>ZFCG-G2018</w:t>
            </w:r>
            <w:r w:rsidR="00527C4B">
              <w:rPr>
                <w:rFonts w:asciiTheme="minorEastAsia" w:hAnsiTheme="minorEastAsia" w:cs="仿宋_GB2312" w:hint="eastAsia"/>
                <w:sz w:val="24"/>
                <w:szCs w:val="24"/>
              </w:rPr>
              <w:t>121</w:t>
            </w:r>
            <w:r w:rsidR="00D87AE5" w:rsidRPr="00D87AE5">
              <w:rPr>
                <w:rFonts w:asciiTheme="minorEastAsia" w:hAnsiTheme="minorEastAsia" w:cs="仿宋_GB2312" w:hint="eastAsia"/>
                <w:sz w:val="24"/>
                <w:szCs w:val="24"/>
              </w:rPr>
              <w:t>号</w:t>
            </w:r>
          </w:p>
          <w:p w:rsidR="007D6F82" w:rsidRPr="007D6F82" w:rsidRDefault="00F51389" w:rsidP="007D6F82">
            <w:pPr>
              <w:widowControl/>
              <w:shd w:val="clear" w:color="auto" w:fill="FFFFFF"/>
              <w:spacing w:line="520" w:lineRule="exact"/>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7D6F82" w:rsidRPr="007D6F82">
              <w:rPr>
                <w:rFonts w:asciiTheme="minorEastAsia" w:hAnsiTheme="minorEastAsia" w:cs="仿宋_GB2312" w:hint="eastAsia"/>
                <w:sz w:val="24"/>
                <w:szCs w:val="24"/>
              </w:rPr>
              <w:t>编制许昌市文峰路以西、昌盛路以南、天宝路以北、京广铁路以东围</w:t>
            </w:r>
            <w:proofErr w:type="gramStart"/>
            <w:r w:rsidR="007D6F82" w:rsidRPr="007D6F82">
              <w:rPr>
                <w:rFonts w:asciiTheme="minorEastAsia" w:hAnsiTheme="minorEastAsia" w:cs="仿宋_GB2312" w:hint="eastAsia"/>
                <w:sz w:val="24"/>
                <w:szCs w:val="24"/>
              </w:rPr>
              <w:t>合区域</w:t>
            </w:r>
            <w:proofErr w:type="gramEnd"/>
            <w:r w:rsidR="007D6F82" w:rsidRPr="007D6F82">
              <w:rPr>
                <w:rFonts w:asciiTheme="minorEastAsia" w:hAnsiTheme="minorEastAsia" w:cs="仿宋_GB2312" w:hint="eastAsia"/>
                <w:sz w:val="24"/>
                <w:szCs w:val="24"/>
              </w:rPr>
              <w:t>城市设计，总面积约20.21平方公里。</w:t>
            </w:r>
          </w:p>
          <w:p w:rsidR="00F51389" w:rsidRPr="00A10179" w:rsidRDefault="00F51389" w:rsidP="007D6F82">
            <w:pPr>
              <w:widowControl/>
              <w:shd w:val="clear" w:color="auto" w:fill="FFFFFF"/>
              <w:spacing w:line="520" w:lineRule="exact"/>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7D6F82" w:rsidRPr="00756E77">
              <w:rPr>
                <w:rFonts w:asciiTheme="minorEastAsia" w:hAnsiTheme="minorEastAsia" w:cs="仿宋" w:hint="eastAsia"/>
                <w:color w:val="000000"/>
                <w:kern w:val="0"/>
                <w:sz w:val="24"/>
                <w:szCs w:val="24"/>
                <w:shd w:val="clear" w:color="auto" w:fill="FFFFFF"/>
              </w:rPr>
              <w:t>河南省许昌市</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7D6F82">
            <w:pPr>
              <w:widowControl/>
              <w:shd w:val="clear" w:color="auto" w:fill="FFFFFF"/>
              <w:spacing w:line="520" w:lineRule="exact"/>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24E9B">
              <w:rPr>
                <w:rFonts w:asciiTheme="minorEastAsia" w:hAnsiTheme="minorEastAsia" w:cs="仿宋_GB2312" w:hint="eastAsia"/>
                <w:sz w:val="24"/>
                <w:szCs w:val="24"/>
              </w:rPr>
              <w:t>许昌市</w:t>
            </w:r>
            <w:r w:rsidR="007D6F82">
              <w:rPr>
                <w:rFonts w:asciiTheme="minorEastAsia" w:hAnsiTheme="minorEastAsia" w:cs="仿宋_GB2312" w:hint="eastAsia"/>
                <w:sz w:val="24"/>
                <w:szCs w:val="24"/>
              </w:rPr>
              <w:t>城乡规划</w:t>
            </w:r>
            <w:r w:rsidR="008843C0">
              <w:rPr>
                <w:rFonts w:asciiTheme="minorEastAsia" w:hAnsiTheme="minorEastAsia" w:cs="仿宋_GB2312" w:hint="eastAsia"/>
                <w:sz w:val="24"/>
                <w:szCs w:val="24"/>
              </w:rPr>
              <w:t>局</w:t>
            </w:r>
          </w:p>
          <w:p w:rsidR="007D6F82" w:rsidRPr="007D6F82" w:rsidRDefault="00F51389" w:rsidP="007D6F82">
            <w:pPr>
              <w:widowControl/>
              <w:shd w:val="clear" w:color="auto" w:fill="FFFFFF"/>
              <w:spacing w:line="520" w:lineRule="exact"/>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7D6F82" w:rsidRPr="007D6F82">
              <w:rPr>
                <w:rFonts w:asciiTheme="minorEastAsia" w:hAnsiTheme="minorEastAsia" w:cs="仿宋_GB2312" w:hint="eastAsia"/>
                <w:sz w:val="24"/>
                <w:szCs w:val="24"/>
              </w:rPr>
              <w:t>河南省许昌市东城区建安大道东段财政综合大楼501室</w:t>
            </w:r>
          </w:p>
          <w:p w:rsidR="00F51389" w:rsidRPr="00A10179" w:rsidRDefault="00F51389" w:rsidP="007D6F82">
            <w:pPr>
              <w:widowControl/>
              <w:shd w:val="clear" w:color="auto" w:fill="FFFFFF"/>
              <w:spacing w:line="520" w:lineRule="exact"/>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7D6F82">
              <w:rPr>
                <w:rFonts w:asciiTheme="minorEastAsia" w:hAnsiTheme="minorEastAsia" w:cs="仿宋_GB2312" w:hint="eastAsia"/>
                <w:sz w:val="24"/>
                <w:szCs w:val="24"/>
              </w:rPr>
              <w:t>吴</w:t>
            </w:r>
            <w:r w:rsidR="008843C0">
              <w:rPr>
                <w:rFonts w:asciiTheme="minorEastAsia" w:hAnsiTheme="minorEastAsia" w:cs="仿宋_GB2312" w:hint="eastAsia"/>
                <w:sz w:val="24"/>
                <w:szCs w:val="24"/>
              </w:rPr>
              <w:t>女士</w:t>
            </w:r>
            <w:r w:rsidR="00924E9B">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7D6F82">
              <w:rPr>
                <w:rFonts w:asciiTheme="minorEastAsia" w:hAnsiTheme="minorEastAsia" w:cs="仿宋_GB2312" w:hint="eastAsia"/>
                <w:sz w:val="24"/>
                <w:szCs w:val="24"/>
              </w:rPr>
              <w:t>0374-2676216</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924E9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D4C6A" w:rsidRDefault="00CD4C6A" w:rsidP="00FD62FF">
            <w:pPr>
              <w:autoSpaceDE w:val="0"/>
              <w:autoSpaceDN w:val="0"/>
              <w:spacing w:line="360" w:lineRule="auto"/>
              <w:contextualSpacing/>
              <w:jc w:val="left"/>
              <w:rPr>
                <w:rFonts w:asciiTheme="minorEastAsia" w:hAnsiTheme="minorEastAsia" w:cs="宋体" w:hint="eastAsia"/>
                <w:b/>
                <w:bCs/>
                <w:sz w:val="24"/>
                <w:szCs w:val="24"/>
                <w:lang w:val="zh-CN"/>
              </w:rPr>
            </w:pPr>
            <w:r>
              <w:rPr>
                <w:rFonts w:asciiTheme="minorEastAsia" w:hAnsiTheme="minorEastAsia" w:cs="宋体" w:hint="eastAsia"/>
                <w:b/>
                <w:bCs/>
                <w:sz w:val="24"/>
                <w:szCs w:val="24"/>
                <w:lang w:val="zh-CN"/>
              </w:rPr>
              <w:t>七、投标人资格要求</w:t>
            </w:r>
          </w:p>
          <w:p w:rsidR="00CD4C6A" w:rsidRDefault="00CD4C6A" w:rsidP="00FD62FF">
            <w:pPr>
              <w:autoSpaceDE w:val="0"/>
              <w:autoSpaceDN w:val="0"/>
              <w:spacing w:line="360" w:lineRule="auto"/>
              <w:contextualSpacing/>
              <w:jc w:val="left"/>
              <w:rPr>
                <w:rFonts w:asciiTheme="minorEastAsia" w:hAnsiTheme="minorEastAsia" w:cs="宋体" w:hint="eastAsia"/>
                <w:b/>
                <w:bCs/>
                <w:sz w:val="24"/>
                <w:szCs w:val="24"/>
                <w:lang w:val="zh-CN"/>
              </w:rPr>
            </w:pPr>
            <w:r>
              <w:rPr>
                <w:rFonts w:asciiTheme="minorEastAsia" w:hAnsiTheme="minorEastAsia" w:cs="宋体" w:hint="eastAsia"/>
                <w:color w:val="000000"/>
                <w:kern w:val="0"/>
                <w:lang w:val="zh-CN"/>
              </w:rPr>
              <w:t>投标人具备城乡规划编制甲级资质。</w:t>
            </w:r>
          </w:p>
          <w:p w:rsidR="00F51389" w:rsidRPr="00A10179" w:rsidRDefault="00CD4C6A"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w:t>
            </w:r>
            <w:r w:rsidR="00F51389" w:rsidRPr="00836432">
              <w:rPr>
                <w:rFonts w:asciiTheme="minorEastAsia" w:hAnsiTheme="minorEastAsia" w:cs="仿宋_GB2312"/>
                <w:b/>
                <w:color w:val="000000"/>
                <w:sz w:val="24"/>
                <w:szCs w:val="24"/>
                <w:shd w:val="clear" w:color="auto" w:fill="FFFFFF"/>
              </w:rPr>
              <w:lastRenderedPageBreak/>
              <w:t>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677D5F"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677D5F"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7D6F82" w:rsidP="00924E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2570000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677D5F"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677D5F"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677D5F"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677D5F"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B4388A" w:rsidP="007D6F8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527C4B">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月</w:t>
            </w:r>
            <w:r w:rsidR="00527C4B">
              <w:rPr>
                <w:rFonts w:asciiTheme="minorEastAsia" w:hAnsiTheme="minorEastAsia" w:cs="宋体" w:hint="eastAsia"/>
                <w:bCs/>
                <w:sz w:val="24"/>
                <w:szCs w:val="24"/>
                <w:lang w:val="zh-CN"/>
              </w:rPr>
              <w:t>11</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7D6F8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527C4B">
              <w:rPr>
                <w:rFonts w:asciiTheme="minorEastAsia" w:hAnsiTheme="minorEastAsia" w:cs="宋体" w:hint="eastAsia"/>
                <w:bCs/>
                <w:sz w:val="24"/>
                <w:szCs w:val="24"/>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574AF">
              <w:rPr>
                <w:rFonts w:asciiTheme="minorEastAsia" w:hAnsiTheme="minorEastAsia" w:cs="仿宋_GB2312" w:hint="eastAsia"/>
                <w:sz w:val="24"/>
                <w:szCs w:val="24"/>
                <w:lang w:val="zh-CN"/>
              </w:rPr>
              <w:t>伍</w:t>
            </w:r>
            <w:r w:rsidR="00924E9B">
              <w:rPr>
                <w:rFonts w:asciiTheme="minorEastAsia" w:hAnsiTheme="minorEastAsia" w:cs="仿宋_GB2312" w:hint="eastAsia"/>
                <w:sz w:val="24"/>
                <w:szCs w:val="24"/>
                <w:lang w:val="zh-CN"/>
              </w:rPr>
              <w:t>万</w:t>
            </w:r>
            <w:r w:rsidRPr="001F254C">
              <w:rPr>
                <w:rFonts w:asciiTheme="minorEastAsia" w:hAnsiTheme="minorEastAsia" w:cs="仿宋_GB2312" w:hint="eastAsia"/>
                <w:sz w:val="24"/>
                <w:szCs w:val="24"/>
                <w:lang w:val="zh-CN"/>
              </w:rPr>
              <w:t>元</w:t>
            </w:r>
            <w:r w:rsidR="00924E9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B574AF">
              <w:rPr>
                <w:rFonts w:asciiTheme="minorEastAsia" w:hAnsiTheme="minorEastAsia" w:cs="仿宋_GB2312" w:hint="eastAsia"/>
                <w:sz w:val="24"/>
                <w:szCs w:val="24"/>
                <w:lang w:val="zh-CN"/>
              </w:rPr>
              <w:t>5</w:t>
            </w:r>
            <w:r w:rsidR="007D6F82">
              <w:rPr>
                <w:rFonts w:asciiTheme="minorEastAsia" w:hAnsiTheme="minorEastAsia" w:cs="仿宋_GB2312" w:hint="eastAsia"/>
                <w:sz w:val="24"/>
                <w:szCs w:val="24"/>
                <w:lang w:val="zh-CN"/>
              </w:rPr>
              <w:t>0</w:t>
            </w:r>
            <w:r w:rsidR="00924E9B">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w:t>
            </w:r>
            <w:r w:rsidRPr="001F254C">
              <w:rPr>
                <w:rFonts w:asciiTheme="minorEastAsia" w:hAnsiTheme="minorEastAsia" w:cs="黑体" w:hint="eastAsia"/>
                <w:sz w:val="24"/>
                <w:szCs w:val="24"/>
              </w:rPr>
              <w:lastRenderedPageBreak/>
              <w:t>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677D5F"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677D5F"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4A34D8">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677D5F"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677D5F"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B15474">
              <w:rPr>
                <w:rFonts w:ascii="新宋体" w:eastAsia="新宋体" w:hAnsi="新宋体" w:hint="eastAsia"/>
                <w:sz w:val="24"/>
              </w:rPr>
              <w:t>纸质投标文件：投标文件封面加盖投标人公章（投标文件是指投标人电子投标文件制作完成后生成的后缀名为</w:t>
            </w:r>
            <w:r w:rsidR="000936D5" w:rsidRPr="00B15474">
              <w:rPr>
                <w:rFonts w:hAnsi="宋体" w:hint="eastAsia"/>
                <w:sz w:val="24"/>
                <w:szCs w:val="24"/>
              </w:rPr>
              <w:t>“</w:t>
            </w:r>
            <w:r w:rsidR="000936D5" w:rsidRPr="00B15474">
              <w:rPr>
                <w:rFonts w:hAnsi="宋体" w:hint="eastAsia"/>
                <w:sz w:val="24"/>
                <w:szCs w:val="24"/>
              </w:rPr>
              <w:t>.PDF</w:t>
            </w:r>
            <w:r w:rsidR="000936D5" w:rsidRPr="00B15474">
              <w:rPr>
                <w:rFonts w:hAnsi="宋体" w:hint="eastAsia"/>
                <w:sz w:val="24"/>
                <w:szCs w:val="24"/>
              </w:rPr>
              <w:t>”的文件</w:t>
            </w:r>
            <w:r w:rsidR="000936D5" w:rsidRPr="00B15474">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677D5F"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677D5F"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677D5F"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4A34D8">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w:t>
            </w:r>
            <w:r w:rsidR="004A34D8">
              <w:rPr>
                <w:rFonts w:asciiTheme="minorEastAsia" w:hAnsiTheme="minorEastAsia" w:cs="宋体" w:hint="eastAsia"/>
                <w:bCs/>
                <w:sz w:val="24"/>
                <w:szCs w:val="24"/>
                <w:lang w:val="zh-CN"/>
              </w:rPr>
              <w:t>2</w:t>
            </w:r>
            <w:r w:rsidRPr="00DB1DAD">
              <w:rPr>
                <w:rFonts w:asciiTheme="minorEastAsia" w:hAnsiTheme="minorEastAsia" w:cs="宋体" w:hint="eastAsia"/>
                <w:bCs/>
                <w:sz w:val="24"/>
                <w:szCs w:val="24"/>
                <w:lang w:val="zh-CN"/>
              </w:rPr>
              <w:t>7，邮箱：</w:t>
            </w:r>
            <w:r w:rsidR="004A34D8">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677D5F"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843C0" w:rsidRDefault="008843C0"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B574AF" w:rsidRDefault="00B574AF" w:rsidP="00F54DF1">
      <w:pPr>
        <w:widowControl/>
        <w:ind w:firstLineChars="900" w:firstLine="3253"/>
        <w:jc w:val="left"/>
        <w:rPr>
          <w:rFonts w:asciiTheme="majorEastAsia" w:eastAsiaTheme="majorEastAsia" w:hAnsiTheme="majorEastAsia" w:cs="宋体"/>
          <w:b/>
          <w:kern w:val="0"/>
          <w:sz w:val="36"/>
          <w:szCs w:val="36"/>
        </w:rPr>
      </w:pPr>
    </w:p>
    <w:p w:rsidR="00F51389" w:rsidRDefault="00F51389" w:rsidP="00F54DF1">
      <w:pPr>
        <w:widowControl/>
        <w:ind w:firstLineChars="900" w:firstLine="3253"/>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w:t>
      </w:r>
      <w:r w:rsidRPr="005B5BCB">
        <w:rPr>
          <w:rFonts w:asciiTheme="minorEastAsia" w:hAnsiTheme="minorEastAsia" w:cs="宋体" w:hint="eastAsia"/>
          <w:kern w:val="0"/>
          <w:sz w:val="24"/>
          <w:szCs w:val="24"/>
        </w:rPr>
        <w:lastRenderedPageBreak/>
        <w:t>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w:t>
      </w:r>
      <w:r w:rsidRPr="005B5BCB">
        <w:rPr>
          <w:rFonts w:asciiTheme="minorEastAsia" w:hAnsiTheme="minorEastAsia" w:cs="宋体" w:hint="eastAsia"/>
          <w:kern w:val="0"/>
          <w:sz w:val="24"/>
          <w:szCs w:val="24"/>
        </w:rPr>
        <w:lastRenderedPageBreak/>
        <w:t>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w:t>
      </w:r>
      <w:r w:rsidRPr="005B5BCB">
        <w:rPr>
          <w:rFonts w:asciiTheme="minorEastAsia" w:hAnsiTheme="minorEastAsia" w:cs="宋体" w:hint="eastAsia"/>
          <w:kern w:val="0"/>
          <w:sz w:val="24"/>
          <w:szCs w:val="24"/>
        </w:rPr>
        <w:lastRenderedPageBreak/>
        <w:t>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w:t>
      </w:r>
      <w:r w:rsidRPr="005B5BCB">
        <w:rPr>
          <w:rFonts w:asciiTheme="minorEastAsia" w:hAnsiTheme="minorEastAsia" w:cs="宋体" w:hint="eastAsia"/>
          <w:kern w:val="0"/>
          <w:sz w:val="24"/>
          <w:szCs w:val="24"/>
        </w:rPr>
        <w:lastRenderedPageBreak/>
        <w:t>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18.3 纸质投标文件</w:t>
      </w:r>
      <w:r w:rsidRPr="00B15474">
        <w:rPr>
          <w:rFonts w:ascii="新宋体" w:eastAsia="新宋体" w:hAnsi="新宋体" w:hint="eastAsia"/>
          <w:sz w:val="24"/>
        </w:rPr>
        <w:t>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w:t>
      </w:r>
      <w:r w:rsidRPr="00B15474">
        <w:rPr>
          <w:rFonts w:hAnsi="宋体" w:hint="eastAsia"/>
          <w:sz w:val="24"/>
          <w:szCs w:val="24"/>
        </w:rPr>
        <w:lastRenderedPageBreak/>
        <w:t>件打印的投标文件。</w:t>
      </w:r>
      <w:r w:rsidRPr="00B15474">
        <w:rPr>
          <w:rFonts w:asciiTheme="minorEastAsia" w:hAnsiTheme="minorEastAsia" w:cs="仿宋_GB2312" w:hint="eastAsia"/>
          <w:sz w:val="24"/>
          <w:szCs w:val="24"/>
          <w:lang w:val="zh-CN"/>
        </w:rPr>
        <w:t>纸质投标文件正本和副本封面上应清楚标明</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正本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或</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副本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w:t>
      </w:r>
      <w:r w:rsidRPr="005B5BCB">
        <w:rPr>
          <w:rFonts w:asciiTheme="minorEastAsia" w:hAnsiTheme="minorEastAsia" w:cs="仿宋_GB2312" w:hint="eastAsia"/>
          <w:sz w:val="24"/>
          <w:szCs w:val="24"/>
          <w:lang w:val="zh-CN"/>
        </w:rPr>
        <w:lastRenderedPageBreak/>
        <w:t>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w:t>
      </w:r>
      <w:r w:rsidRPr="00B65A0E">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w:t>
      </w:r>
      <w:r w:rsidRPr="005B5BCB">
        <w:rPr>
          <w:rFonts w:asciiTheme="minorEastAsia" w:hAnsiTheme="minorEastAsia" w:cs="仿宋_GB2312" w:hint="eastAsia"/>
          <w:sz w:val="24"/>
          <w:szCs w:val="24"/>
          <w:lang w:val="zh-CN"/>
        </w:rPr>
        <w:lastRenderedPageBreak/>
        <w:t>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7B20CF" w:rsidRPr="005B5BCB" w:rsidRDefault="007B20CF" w:rsidP="007B20CF">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7B20CF" w:rsidRPr="008A7281" w:rsidRDefault="007B20CF" w:rsidP="007B20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7B20CF" w:rsidRPr="008A7281" w:rsidRDefault="007B20CF" w:rsidP="007B20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7B20CF" w:rsidRPr="008A7281" w:rsidRDefault="007B20CF" w:rsidP="007B20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7B20CF" w:rsidRPr="008A7281" w:rsidRDefault="007B20CF" w:rsidP="007B20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 采购人、采购代理机构认为供应商质疑不成立，或者成立但未对中标结果构成影响的，继续开展采购活动；认为供应商质疑成立且影响或者可能影响中标结果的，按照下列情况处理：</w:t>
      </w:r>
    </w:p>
    <w:p w:rsidR="007B20CF" w:rsidRPr="008A7281" w:rsidRDefault="007B20CF" w:rsidP="007B20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7B20CF" w:rsidRPr="008A7281" w:rsidRDefault="007B20CF" w:rsidP="007B20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7B20CF" w:rsidRPr="008A7281" w:rsidRDefault="007B20CF" w:rsidP="007B20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7B20CF" w:rsidRPr="008A7281" w:rsidRDefault="007B20CF" w:rsidP="007B20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7B20CF" w:rsidRPr="008A7281" w:rsidRDefault="007B20CF" w:rsidP="007B20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7B20CF" w:rsidRPr="008A7281" w:rsidRDefault="007B20CF" w:rsidP="007B20C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7B20CF">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w:t>
      </w:r>
      <w:r w:rsidRPr="00D82408">
        <w:rPr>
          <w:rFonts w:asciiTheme="minorEastAsia" w:hAnsiTheme="minorEastAsia" w:cs="仿宋_GB2312" w:hint="eastAsia"/>
          <w:sz w:val="24"/>
          <w:szCs w:val="24"/>
          <w:lang w:val="zh-CN"/>
        </w:rPr>
        <w:lastRenderedPageBreak/>
        <w:t>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w:t>
      </w:r>
      <w:r w:rsidRPr="00D82408">
        <w:rPr>
          <w:rFonts w:asciiTheme="minorEastAsia" w:eastAsiaTheme="minorEastAsia" w:hAnsiTheme="minorEastAsia" w:cs="仿宋_GB2312" w:hint="eastAsia"/>
          <w:szCs w:val="24"/>
          <w:lang w:val="zh-CN"/>
        </w:rPr>
        <w:lastRenderedPageBreak/>
        <w:t>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w:t>
            </w:r>
            <w:r w:rsidRPr="007C4532">
              <w:rPr>
                <w:rFonts w:asciiTheme="minorEastAsia" w:hAnsiTheme="minorEastAsia" w:hint="eastAsia"/>
                <w:bCs/>
                <w:sz w:val="24"/>
                <w:szCs w:val="24"/>
              </w:rPr>
              <w:lastRenderedPageBreak/>
              <w:t>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w:t>
      </w:r>
      <w:r w:rsidRPr="00B15474">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F54DF1"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F54DF1">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lastRenderedPageBreak/>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392"/>
        <w:gridCol w:w="4673"/>
        <w:gridCol w:w="714"/>
        <w:gridCol w:w="1536"/>
      </w:tblGrid>
      <w:tr w:rsidR="007B20CF" w:rsidRPr="00756E77" w:rsidTr="00527C4B">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7B20CF">
            <w:pPr>
              <w:widowControl/>
              <w:spacing w:line="600" w:lineRule="exact"/>
              <w:jc w:val="center"/>
              <w:rPr>
                <w:rFonts w:asciiTheme="minorEastAsia" w:hAnsiTheme="minorEastAsia"/>
                <w:sz w:val="24"/>
                <w:szCs w:val="24"/>
              </w:rPr>
            </w:pPr>
            <w:r w:rsidRPr="00756E77">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ind w:firstLine="480"/>
              <w:jc w:val="center"/>
              <w:rPr>
                <w:rFonts w:asciiTheme="minorEastAsia" w:hAnsiTheme="minorEastAsia"/>
                <w:sz w:val="24"/>
                <w:szCs w:val="24"/>
              </w:rPr>
            </w:pPr>
            <w:r w:rsidRPr="00756E77">
              <w:rPr>
                <w:rFonts w:asciiTheme="minorEastAsia" w:hAnsiTheme="minorEastAsia" w:cs="仿宋" w:hint="eastAsia"/>
                <w:color w:val="000000"/>
                <w:kern w:val="0"/>
                <w:sz w:val="24"/>
                <w:szCs w:val="24"/>
              </w:rPr>
              <w:t>价格分值：</w:t>
            </w:r>
            <w:r w:rsidRPr="00756E77">
              <w:rPr>
                <w:rFonts w:asciiTheme="minorEastAsia" w:hAnsiTheme="minorEastAsia" w:cs="仿宋" w:hint="eastAsia"/>
                <w:color w:val="000000"/>
                <w:kern w:val="0"/>
                <w:sz w:val="24"/>
                <w:szCs w:val="24"/>
                <w:u w:val="single"/>
              </w:rPr>
              <w:t>20</w:t>
            </w:r>
            <w:r w:rsidRPr="00756E77">
              <w:rPr>
                <w:rFonts w:asciiTheme="minorEastAsia" w:hAnsiTheme="minorEastAsia" w:cs="仿宋" w:hint="eastAsia"/>
                <w:color w:val="000000"/>
                <w:kern w:val="0"/>
                <w:sz w:val="24"/>
                <w:szCs w:val="24"/>
              </w:rPr>
              <w:t>分</w:t>
            </w:r>
          </w:p>
          <w:p w:rsidR="007B20CF" w:rsidRPr="00756E77" w:rsidRDefault="007B20CF" w:rsidP="00527C4B">
            <w:pPr>
              <w:widowControl/>
              <w:spacing w:line="600" w:lineRule="exact"/>
              <w:ind w:firstLine="480"/>
              <w:jc w:val="center"/>
              <w:rPr>
                <w:rFonts w:asciiTheme="minorEastAsia" w:hAnsiTheme="minorEastAsia"/>
                <w:sz w:val="24"/>
                <w:szCs w:val="24"/>
              </w:rPr>
            </w:pPr>
            <w:r w:rsidRPr="00756E77">
              <w:rPr>
                <w:rFonts w:asciiTheme="minorEastAsia" w:hAnsiTheme="minorEastAsia" w:cs="仿宋" w:hint="eastAsia"/>
                <w:color w:val="000000"/>
                <w:kern w:val="0"/>
                <w:sz w:val="24"/>
                <w:szCs w:val="24"/>
              </w:rPr>
              <w:t>商务部分：</w:t>
            </w:r>
            <w:r w:rsidRPr="00756E77">
              <w:rPr>
                <w:rFonts w:asciiTheme="minorEastAsia" w:hAnsiTheme="minorEastAsia" w:cs="仿宋" w:hint="eastAsia"/>
                <w:color w:val="000000"/>
                <w:kern w:val="0"/>
                <w:sz w:val="24"/>
                <w:szCs w:val="24"/>
                <w:u w:val="single"/>
              </w:rPr>
              <w:t>35</w:t>
            </w:r>
            <w:r w:rsidRPr="00756E77">
              <w:rPr>
                <w:rFonts w:asciiTheme="minorEastAsia" w:hAnsiTheme="minorEastAsia" w:cs="仿宋" w:hint="eastAsia"/>
                <w:color w:val="000000"/>
                <w:kern w:val="0"/>
                <w:sz w:val="24"/>
                <w:szCs w:val="24"/>
              </w:rPr>
              <w:t>分</w:t>
            </w:r>
          </w:p>
          <w:p w:rsidR="007B20CF" w:rsidRPr="00756E77" w:rsidRDefault="007B20CF" w:rsidP="00527C4B">
            <w:pPr>
              <w:widowControl/>
              <w:spacing w:line="600" w:lineRule="exact"/>
              <w:ind w:firstLine="480"/>
              <w:jc w:val="center"/>
              <w:rPr>
                <w:rFonts w:asciiTheme="minorEastAsia" w:hAnsiTheme="minorEastAsia"/>
                <w:sz w:val="24"/>
                <w:szCs w:val="24"/>
              </w:rPr>
            </w:pPr>
            <w:r w:rsidRPr="00756E77">
              <w:rPr>
                <w:rFonts w:asciiTheme="minorEastAsia" w:hAnsiTheme="minorEastAsia" w:cs="仿宋" w:hint="eastAsia"/>
                <w:color w:val="000000"/>
                <w:kern w:val="0"/>
                <w:sz w:val="24"/>
                <w:szCs w:val="24"/>
              </w:rPr>
              <w:t>技术部分：</w:t>
            </w:r>
            <w:r w:rsidRPr="00756E77">
              <w:rPr>
                <w:rFonts w:asciiTheme="minorEastAsia" w:hAnsiTheme="minorEastAsia" w:cs="仿宋" w:hint="eastAsia"/>
                <w:color w:val="000000"/>
                <w:kern w:val="0"/>
                <w:sz w:val="24"/>
                <w:szCs w:val="24"/>
                <w:u w:val="single"/>
              </w:rPr>
              <w:t>45</w:t>
            </w:r>
            <w:r w:rsidRPr="00756E77">
              <w:rPr>
                <w:rFonts w:asciiTheme="minorEastAsia" w:hAnsiTheme="minorEastAsia" w:cs="仿宋" w:hint="eastAsia"/>
                <w:color w:val="000000"/>
                <w:kern w:val="0"/>
                <w:sz w:val="24"/>
                <w:szCs w:val="24"/>
              </w:rPr>
              <w:t>分</w:t>
            </w:r>
          </w:p>
        </w:tc>
      </w:tr>
      <w:tr w:rsidR="007B20CF" w:rsidRPr="00756E77" w:rsidTr="00527C4B">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一、价格部分（满分</w:t>
            </w:r>
            <w:r w:rsidRPr="00756E77">
              <w:rPr>
                <w:rFonts w:asciiTheme="minorEastAsia" w:hAnsiTheme="minorEastAsia" w:cs="仿宋" w:hint="eastAsia"/>
                <w:b/>
                <w:color w:val="000000"/>
                <w:kern w:val="0"/>
                <w:sz w:val="24"/>
                <w:szCs w:val="24"/>
                <w:u w:val="single"/>
              </w:rPr>
              <w:t>20</w:t>
            </w:r>
            <w:r w:rsidRPr="00756E77">
              <w:rPr>
                <w:rFonts w:asciiTheme="minorEastAsia" w:hAnsiTheme="minorEastAsia" w:cs="仿宋" w:hint="eastAsia"/>
                <w:b/>
                <w:color w:val="000000"/>
                <w:kern w:val="0"/>
                <w:sz w:val="24"/>
                <w:szCs w:val="24"/>
              </w:rPr>
              <w:t>分）</w:t>
            </w:r>
          </w:p>
        </w:tc>
      </w:tr>
      <w:tr w:rsidR="007B20CF" w:rsidRPr="00756E77" w:rsidTr="00BA4087">
        <w:trPr>
          <w:trHeight w:val="591"/>
        </w:trPr>
        <w:tc>
          <w:tcPr>
            <w:tcW w:w="180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评分因素</w:t>
            </w:r>
          </w:p>
        </w:tc>
        <w:tc>
          <w:tcPr>
            <w:tcW w:w="538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评分标准</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分值</w:t>
            </w:r>
          </w:p>
        </w:tc>
      </w:tr>
      <w:tr w:rsidR="007B20CF" w:rsidRPr="00756E77" w:rsidTr="00BA4087">
        <w:trPr>
          <w:trHeight w:val="90"/>
        </w:trPr>
        <w:tc>
          <w:tcPr>
            <w:tcW w:w="180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color w:val="000000"/>
                <w:kern w:val="0"/>
                <w:sz w:val="24"/>
                <w:szCs w:val="24"/>
              </w:rPr>
              <w:lastRenderedPageBreak/>
              <w:t>投标报价</w:t>
            </w:r>
          </w:p>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color w:val="000000"/>
                <w:kern w:val="0"/>
                <w:sz w:val="24"/>
                <w:szCs w:val="24"/>
              </w:rPr>
              <w:t>评分标准</w:t>
            </w:r>
          </w:p>
        </w:tc>
        <w:tc>
          <w:tcPr>
            <w:tcW w:w="538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left"/>
              <w:rPr>
                <w:rFonts w:asciiTheme="minorEastAsia" w:hAnsiTheme="minorEastAsia"/>
                <w:sz w:val="24"/>
                <w:szCs w:val="24"/>
              </w:rPr>
            </w:pPr>
            <w:r w:rsidRPr="00756E77">
              <w:rPr>
                <w:rFonts w:asciiTheme="minorEastAsia" w:hAnsiTheme="minorEastAsia" w:cs="仿宋" w:hint="eastAsia"/>
                <w:color w:val="000000"/>
                <w:kern w:val="0"/>
                <w:sz w:val="24"/>
                <w:szCs w:val="24"/>
              </w:rPr>
              <w:t>评标基准价：满足招标文件要求的有效投标报价中，最低的投标报价为评标基准价。</w:t>
            </w:r>
          </w:p>
          <w:p w:rsidR="007B20CF" w:rsidRPr="00756E77" w:rsidRDefault="007B20CF" w:rsidP="00527C4B">
            <w:pPr>
              <w:widowControl/>
              <w:spacing w:line="600" w:lineRule="exact"/>
              <w:jc w:val="left"/>
              <w:rPr>
                <w:rFonts w:asciiTheme="minorEastAsia" w:hAnsiTheme="minorEastAsia"/>
                <w:sz w:val="24"/>
                <w:szCs w:val="24"/>
              </w:rPr>
            </w:pPr>
            <w:r w:rsidRPr="00756E77">
              <w:rPr>
                <w:rFonts w:asciiTheme="minorEastAsia" w:hAnsiTheme="minorEastAsia" w:cs="仿宋" w:hint="eastAsia"/>
                <w:color w:val="000000"/>
                <w:kern w:val="0"/>
                <w:sz w:val="24"/>
                <w:szCs w:val="24"/>
              </w:rPr>
              <w:t>投标报价得分=（评标基准价/投标报价）×</w:t>
            </w:r>
            <w:r w:rsidRPr="00756E77">
              <w:rPr>
                <w:rFonts w:asciiTheme="minorEastAsia" w:hAnsiTheme="minorEastAsia" w:cs="仿宋" w:hint="eastAsia"/>
                <w:color w:val="000000"/>
                <w:kern w:val="0"/>
                <w:sz w:val="24"/>
                <w:szCs w:val="24"/>
                <w:u w:val="single"/>
              </w:rPr>
              <w:t xml:space="preserve">20 </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color w:val="000000"/>
                <w:kern w:val="0"/>
                <w:sz w:val="24"/>
                <w:szCs w:val="24"/>
              </w:rPr>
              <w:t>20分</w:t>
            </w:r>
          </w:p>
        </w:tc>
      </w:tr>
      <w:tr w:rsidR="007B20CF" w:rsidRPr="00756E77" w:rsidTr="00527C4B">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二、商务部分（满分</w:t>
            </w:r>
            <w:r w:rsidRPr="00756E77">
              <w:rPr>
                <w:rFonts w:asciiTheme="minorEastAsia" w:hAnsiTheme="minorEastAsia" w:cs="仿宋" w:hint="eastAsia"/>
                <w:b/>
                <w:color w:val="000000"/>
                <w:kern w:val="0"/>
                <w:sz w:val="24"/>
                <w:szCs w:val="24"/>
                <w:u w:val="single"/>
              </w:rPr>
              <w:t>35</w:t>
            </w:r>
            <w:r w:rsidRPr="00756E77">
              <w:rPr>
                <w:rFonts w:asciiTheme="minorEastAsia" w:hAnsiTheme="minorEastAsia" w:cs="仿宋" w:hint="eastAsia"/>
                <w:b/>
                <w:color w:val="000000"/>
                <w:kern w:val="0"/>
                <w:sz w:val="24"/>
                <w:szCs w:val="24"/>
              </w:rPr>
              <w:t>分）</w:t>
            </w:r>
          </w:p>
        </w:tc>
      </w:tr>
      <w:tr w:rsidR="007B20CF" w:rsidRPr="00756E77" w:rsidTr="00BA4087">
        <w:trPr>
          <w:trHeight w:val="591"/>
        </w:trPr>
        <w:tc>
          <w:tcPr>
            <w:tcW w:w="180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评分因素</w:t>
            </w:r>
          </w:p>
        </w:tc>
        <w:tc>
          <w:tcPr>
            <w:tcW w:w="538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评分标准</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分值</w:t>
            </w:r>
          </w:p>
        </w:tc>
      </w:tr>
      <w:tr w:rsidR="007B20CF" w:rsidRPr="00756E77" w:rsidTr="00BA4087">
        <w:trPr>
          <w:trHeight w:val="1349"/>
        </w:trPr>
        <w:tc>
          <w:tcPr>
            <w:tcW w:w="180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投标文件规范程度</w:t>
            </w:r>
          </w:p>
        </w:tc>
        <w:tc>
          <w:tcPr>
            <w:tcW w:w="538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装订规范、文字清晰、无差错1分。</w:t>
            </w:r>
          </w:p>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所提供资料准确完整1分。</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2分</w:t>
            </w:r>
          </w:p>
        </w:tc>
      </w:tr>
      <w:tr w:rsidR="007B20CF" w:rsidRPr="00756E77" w:rsidTr="00BA4087">
        <w:trPr>
          <w:trHeight w:val="1349"/>
        </w:trPr>
        <w:tc>
          <w:tcPr>
            <w:tcW w:w="180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人员配备情况</w:t>
            </w:r>
          </w:p>
        </w:tc>
        <w:tc>
          <w:tcPr>
            <w:tcW w:w="538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（1）拟派本项目技术人员城市规划、建筑工程、园林景观、道路、给排水5项专业，每配置一项专业得1分。除此之外，相关专业每多配置一名高工或注册人员加1分，满分得10分。</w:t>
            </w:r>
          </w:p>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（2）项目负责人职称为高级规划师/城市规划高级工程师，得3分。</w:t>
            </w:r>
          </w:p>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（以上人员须为投标单位正式员工，投标文件中须提供相关证明材料。）</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13分</w:t>
            </w:r>
          </w:p>
        </w:tc>
      </w:tr>
      <w:tr w:rsidR="007B20CF" w:rsidRPr="00756E77" w:rsidTr="00BA4087">
        <w:trPr>
          <w:trHeight w:val="1349"/>
        </w:trPr>
        <w:tc>
          <w:tcPr>
            <w:tcW w:w="180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cs="Times New Roman"/>
                <w:b/>
                <w:sz w:val="24"/>
                <w:szCs w:val="24"/>
                <w:shd w:val="clear" w:color="auto" w:fill="FFFFFF"/>
              </w:rPr>
            </w:pPr>
            <w:r w:rsidRPr="00756E77">
              <w:rPr>
                <w:rFonts w:asciiTheme="minorEastAsia" w:hAnsiTheme="minorEastAsia" w:cs="仿宋" w:hint="eastAsia"/>
                <w:color w:val="000000"/>
                <w:kern w:val="0"/>
                <w:sz w:val="24"/>
                <w:szCs w:val="24"/>
              </w:rPr>
              <w:t>业绩</w:t>
            </w:r>
          </w:p>
        </w:tc>
        <w:tc>
          <w:tcPr>
            <w:tcW w:w="538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7B20CF">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2015年以来承担过城市设计业绩，每提供一个得5分，最高得20分（以合同为准）。</w:t>
            </w:r>
          </w:p>
        </w:tc>
        <w:tc>
          <w:tcPr>
            <w:tcW w:w="1536" w:type="dxa"/>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20分</w:t>
            </w:r>
          </w:p>
        </w:tc>
      </w:tr>
      <w:tr w:rsidR="007B20CF" w:rsidRPr="00756E77" w:rsidTr="00527C4B">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三、技术部分（满分</w:t>
            </w:r>
            <w:r w:rsidRPr="00756E77">
              <w:rPr>
                <w:rFonts w:asciiTheme="minorEastAsia" w:hAnsiTheme="minorEastAsia" w:cs="仿宋" w:hint="eastAsia"/>
                <w:b/>
                <w:color w:val="000000"/>
                <w:kern w:val="0"/>
                <w:sz w:val="24"/>
                <w:szCs w:val="24"/>
                <w:u w:val="single"/>
              </w:rPr>
              <w:t>45</w:t>
            </w:r>
            <w:r w:rsidRPr="00756E77">
              <w:rPr>
                <w:rFonts w:asciiTheme="minorEastAsia" w:hAnsiTheme="minorEastAsia" w:cs="仿宋" w:hint="eastAsia"/>
                <w:b/>
                <w:color w:val="000000"/>
                <w:kern w:val="0"/>
                <w:sz w:val="24"/>
                <w:szCs w:val="24"/>
              </w:rPr>
              <w:t>分）</w:t>
            </w:r>
          </w:p>
        </w:tc>
      </w:tr>
      <w:tr w:rsidR="007B20CF" w:rsidRPr="00756E77" w:rsidTr="00BA4087">
        <w:trPr>
          <w:trHeight w:val="591"/>
        </w:trPr>
        <w:tc>
          <w:tcPr>
            <w:tcW w:w="180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评分因素</w:t>
            </w:r>
          </w:p>
        </w:tc>
        <w:tc>
          <w:tcPr>
            <w:tcW w:w="4673" w:type="dxa"/>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评分标准</w:t>
            </w:r>
          </w:p>
        </w:tc>
        <w:tc>
          <w:tcPr>
            <w:tcW w:w="2250"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sz w:val="24"/>
                <w:szCs w:val="24"/>
              </w:rPr>
            </w:pPr>
            <w:r w:rsidRPr="00756E77">
              <w:rPr>
                <w:rFonts w:asciiTheme="minorEastAsia" w:hAnsiTheme="minorEastAsia" w:cs="仿宋" w:hint="eastAsia"/>
                <w:b/>
                <w:color w:val="000000"/>
                <w:kern w:val="0"/>
                <w:sz w:val="24"/>
                <w:szCs w:val="24"/>
              </w:rPr>
              <w:t>分值</w:t>
            </w:r>
          </w:p>
        </w:tc>
      </w:tr>
      <w:tr w:rsidR="007B20CF" w:rsidRPr="00756E77" w:rsidTr="00BA4087">
        <w:trPr>
          <w:trHeight w:val="487"/>
        </w:trPr>
        <w:tc>
          <w:tcPr>
            <w:tcW w:w="180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对招标文件</w:t>
            </w:r>
          </w:p>
          <w:p w:rsidR="007B20CF" w:rsidRPr="00756E77" w:rsidRDefault="007B20CF" w:rsidP="00527C4B">
            <w:pPr>
              <w:widowControl/>
              <w:spacing w:line="600" w:lineRule="exact"/>
              <w:jc w:val="center"/>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响应程度</w:t>
            </w:r>
          </w:p>
        </w:tc>
        <w:tc>
          <w:tcPr>
            <w:tcW w:w="4673" w:type="dxa"/>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（1）不满足招标文件技术指标要求和商务条款规定的为无效投标。</w:t>
            </w:r>
          </w:p>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（2）满足下列各项得42分。</w:t>
            </w:r>
          </w:p>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①现状情况调查全面、深入、有效，得9</w:t>
            </w:r>
            <w:r w:rsidRPr="00756E77">
              <w:rPr>
                <w:rFonts w:asciiTheme="minorEastAsia" w:hAnsiTheme="minorEastAsia" w:cs="仿宋" w:hint="eastAsia"/>
                <w:color w:val="000000"/>
                <w:kern w:val="0"/>
                <w:sz w:val="24"/>
                <w:szCs w:val="24"/>
              </w:rPr>
              <w:lastRenderedPageBreak/>
              <w:t>分；仅进行简单概述的得5分；不提供不得分。</w:t>
            </w:r>
          </w:p>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②对存在问题、不足分析合理，剖析到位，得9分；仅进行简单概述的得5分；不提供不得分。</w:t>
            </w:r>
          </w:p>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③研究思路清晰，规划方案科学、合理、全面，得14分；仅进行简单概述的得7分；不提供不得分。</w:t>
            </w:r>
          </w:p>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④与上位规划及相关规划结合紧密，贴近项目实际情况，具有较强的可操作性、可实施性，得10分；仅进行简单概述的得5分；不提供不得分。</w:t>
            </w:r>
          </w:p>
        </w:tc>
        <w:tc>
          <w:tcPr>
            <w:tcW w:w="2250"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lastRenderedPageBreak/>
              <w:t>42分</w:t>
            </w:r>
          </w:p>
        </w:tc>
      </w:tr>
      <w:tr w:rsidR="007B20CF" w:rsidRPr="00756E77" w:rsidTr="00BA4087">
        <w:trPr>
          <w:trHeight w:val="745"/>
        </w:trPr>
        <w:tc>
          <w:tcPr>
            <w:tcW w:w="180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lastRenderedPageBreak/>
              <w:t>售后服务承诺</w:t>
            </w:r>
          </w:p>
        </w:tc>
        <w:tc>
          <w:tcPr>
            <w:tcW w:w="4673" w:type="dxa"/>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440" w:lineRule="exact"/>
              <w:jc w:val="left"/>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根据投标人对本项目工期承诺、质量承诺、服务承诺的合理性综合评定，每提供一项得1分，满分3分。</w:t>
            </w:r>
          </w:p>
        </w:tc>
        <w:tc>
          <w:tcPr>
            <w:tcW w:w="2250"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7B20CF" w:rsidRPr="00756E77" w:rsidRDefault="007B20CF" w:rsidP="00527C4B">
            <w:pPr>
              <w:widowControl/>
              <w:spacing w:line="600" w:lineRule="exact"/>
              <w:jc w:val="center"/>
              <w:rPr>
                <w:rFonts w:asciiTheme="minorEastAsia" w:hAnsiTheme="minorEastAsia" w:cs="仿宋"/>
                <w:color w:val="000000"/>
                <w:kern w:val="0"/>
                <w:sz w:val="24"/>
                <w:szCs w:val="24"/>
              </w:rPr>
            </w:pPr>
            <w:r w:rsidRPr="00756E77">
              <w:rPr>
                <w:rFonts w:asciiTheme="minorEastAsia" w:hAnsiTheme="minorEastAsia" w:cs="仿宋" w:hint="eastAsia"/>
                <w:color w:val="000000"/>
                <w:kern w:val="0"/>
                <w:sz w:val="24"/>
                <w:szCs w:val="24"/>
              </w:rPr>
              <w:t>3分</w:t>
            </w:r>
          </w:p>
        </w:tc>
      </w:tr>
    </w:tbl>
    <w:p w:rsidR="00F51389" w:rsidRPr="009E3660" w:rsidRDefault="00F51389" w:rsidP="007B20C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w:t>
      </w:r>
      <w:r w:rsidRPr="00110784">
        <w:rPr>
          <w:rFonts w:asciiTheme="minorEastAsia" w:hAnsiTheme="minorEastAsia" w:cs="仿宋_GB2312"/>
          <w:sz w:val="24"/>
          <w:szCs w:val="24"/>
          <w:lang w:val="zh-CN"/>
        </w:rPr>
        <w:lastRenderedPageBreak/>
        <w:t>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850199" w:rsidRPr="007B20CF" w:rsidRDefault="00F51389" w:rsidP="007B20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BA4087" w:rsidRDefault="00BA4087"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lastRenderedPageBreak/>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9E293C" w:rsidRDefault="009E293C" w:rsidP="007B20CF">
      <w:pPr>
        <w:pStyle w:val="a3"/>
        <w:spacing w:line="360" w:lineRule="auto"/>
        <w:contextualSpacing/>
        <w:rPr>
          <w:rFonts w:asciiTheme="majorEastAsia" w:eastAsiaTheme="majorEastAsia" w:hAnsiTheme="majorEastAsia" w:cs="宋体"/>
          <w:b/>
          <w:kern w:val="0"/>
          <w:sz w:val="36"/>
          <w:szCs w:val="36"/>
        </w:rPr>
      </w:pPr>
    </w:p>
    <w:p w:rsidR="009E293C" w:rsidRDefault="009E293C"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9E293C" w:rsidRDefault="009E293C" w:rsidP="00F51389">
      <w:pPr>
        <w:autoSpaceDE w:val="0"/>
        <w:autoSpaceDN w:val="0"/>
        <w:adjustRightInd w:val="0"/>
        <w:spacing w:line="700" w:lineRule="exact"/>
        <w:ind w:firstLine="551"/>
        <w:jc w:val="center"/>
        <w:rPr>
          <w:rFonts w:asciiTheme="minorEastAsia" w:hAnsiTheme="minorEastAsia" w:cs="黑体"/>
          <w:b/>
          <w:bCs/>
          <w:sz w:val="32"/>
          <w:szCs w:val="32"/>
        </w:rPr>
      </w:pPr>
      <w:r w:rsidRPr="009E293C">
        <w:rPr>
          <w:rFonts w:asciiTheme="minorEastAsia" w:hAnsiTheme="minorEastAsia" w:cs="黑体" w:hint="eastAsia"/>
          <w:b/>
          <w:bCs/>
          <w:sz w:val="32"/>
          <w:szCs w:val="32"/>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E293C" w:rsidRDefault="009E293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A4087" w:rsidRDefault="00BA408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A4087" w:rsidRDefault="00BA408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A4087" w:rsidRDefault="00BA408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FE30BB">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841E6A" w:rsidRDefault="00E2434C" w:rsidP="001D6E54">
            <w:pPr>
              <w:pStyle w:val="a3"/>
              <w:kinsoku w:val="0"/>
              <w:overflowPunct w:val="0"/>
              <w:autoSpaceDE w:val="0"/>
              <w:autoSpaceDN w:val="0"/>
              <w:spacing w:line="320" w:lineRule="exact"/>
              <w:rPr>
                <w:rFonts w:hAnsi="宋体" w:cs="微软雅黑"/>
                <w:bCs/>
                <w:kern w:val="0"/>
              </w:rPr>
            </w:pPr>
            <w:r w:rsidRPr="00841E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527C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527C4B">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527C4B">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527C4B">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527C4B">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527C4B">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527C4B">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527C4B">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527C4B">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527C4B">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527C4B">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527C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527C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527C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527C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527C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527C4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4AD" w:rsidRPr="00A35E77" w:rsidRDefault="00CA54AD" w:rsidP="005939AD">
      <w:pPr>
        <w:rPr>
          <w:rFonts w:ascii="仿宋_GB2312" w:eastAsia="仿宋_GB2312"/>
          <w:b/>
          <w:sz w:val="32"/>
          <w:szCs w:val="32"/>
        </w:rPr>
      </w:pPr>
      <w:r>
        <w:separator/>
      </w:r>
    </w:p>
  </w:endnote>
  <w:endnote w:type="continuationSeparator" w:id="0">
    <w:p w:rsidR="00CA54AD" w:rsidRPr="00A35E77" w:rsidRDefault="00CA54A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4B" w:rsidRDefault="00527C4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27C4B" w:rsidRDefault="00527C4B">
                <w:pPr>
                  <w:pStyle w:val="a5"/>
                </w:pPr>
                <w:fldSimple w:instr=" PAGE  \* MERGEFORMAT ">
                  <w:r w:rsidR="00CD4C6A">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4AD" w:rsidRPr="00A35E77" w:rsidRDefault="00CA54AD" w:rsidP="005939AD">
      <w:pPr>
        <w:rPr>
          <w:rFonts w:ascii="仿宋_GB2312" w:eastAsia="仿宋_GB2312"/>
          <w:b/>
          <w:sz w:val="32"/>
          <w:szCs w:val="32"/>
        </w:rPr>
      </w:pPr>
      <w:r>
        <w:separator/>
      </w:r>
    </w:p>
  </w:footnote>
  <w:footnote w:type="continuationSeparator" w:id="0">
    <w:p w:rsidR="00CA54AD" w:rsidRPr="00A35E77" w:rsidRDefault="00CA54A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1F76378"/>
    <w:multiLevelType w:val="singleLevel"/>
    <w:tmpl w:val="41F76378"/>
    <w:lvl w:ilvl="0">
      <w:start w:val="4"/>
      <w:numFmt w:val="decimal"/>
      <w:suff w:val="nothing"/>
      <w:lvlText w:val="%1、"/>
      <w:lvlJc w:val="left"/>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5AC099A7"/>
    <w:multiLevelType w:val="singleLevel"/>
    <w:tmpl w:val="5AC099A7"/>
    <w:lvl w:ilvl="0">
      <w:start w:val="5"/>
      <w:numFmt w:val="decimal"/>
      <w:suff w:val="nothing"/>
      <w:lvlText w:val="%1、"/>
      <w:lvlJc w:val="left"/>
    </w:lvl>
  </w:abstractNum>
  <w:abstractNum w:abstractNumId="22">
    <w:nsid w:val="5AC09B17"/>
    <w:multiLevelType w:val="singleLevel"/>
    <w:tmpl w:val="5AC09B17"/>
    <w:lvl w:ilvl="0">
      <w:start w:val="6"/>
      <w:numFmt w:val="decimal"/>
      <w:suff w:val="nothing"/>
      <w:lvlText w:val="%1."/>
      <w:lvlJc w:val="left"/>
    </w:lvl>
  </w:abstractNum>
  <w:abstractNum w:abstractNumId="23">
    <w:nsid w:val="5AC09C1C"/>
    <w:multiLevelType w:val="singleLevel"/>
    <w:tmpl w:val="5AC09C1C"/>
    <w:lvl w:ilvl="0">
      <w:start w:val="7"/>
      <w:numFmt w:val="decimal"/>
      <w:suff w:val="nothing"/>
      <w:lvlText w:val="%1."/>
      <w:lvlJc w:val="left"/>
    </w:lvl>
  </w:abstractNum>
  <w:abstractNum w:abstractNumId="24">
    <w:nsid w:val="5ACAE7D6"/>
    <w:multiLevelType w:val="singleLevel"/>
    <w:tmpl w:val="5ACAE7D6"/>
    <w:lvl w:ilvl="0">
      <w:start w:val="1"/>
      <w:numFmt w:val="decimal"/>
      <w:suff w:val="nothing"/>
      <w:lvlText w:val="%1、"/>
      <w:lvlJc w:val="left"/>
    </w:lvl>
  </w:abstractNum>
  <w:abstractNum w:abstractNumId="25">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6B42B0B"/>
    <w:multiLevelType w:val="multilevel"/>
    <w:tmpl w:val="76B42B0B"/>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6"/>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5"/>
  </w:num>
  <w:num w:numId="20">
    <w:abstractNumId w:val="11"/>
  </w:num>
  <w:num w:numId="21">
    <w:abstractNumId w:val="8"/>
  </w:num>
  <w:num w:numId="22">
    <w:abstractNumId w:val="0"/>
  </w:num>
  <w:num w:numId="23">
    <w:abstractNumId w:val="21"/>
  </w:num>
  <w:num w:numId="24">
    <w:abstractNumId w:val="22"/>
  </w:num>
  <w:num w:numId="25">
    <w:abstractNumId w:val="23"/>
  </w:num>
  <w:num w:numId="26">
    <w:abstractNumId w:val="27"/>
  </w:num>
  <w:num w:numId="27">
    <w:abstractNumId w:val="14"/>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C89"/>
    <w:rsid w:val="00086DE9"/>
    <w:rsid w:val="00092652"/>
    <w:rsid w:val="000936D5"/>
    <w:rsid w:val="00093BD2"/>
    <w:rsid w:val="00094806"/>
    <w:rsid w:val="000B59E9"/>
    <w:rsid w:val="000C05E8"/>
    <w:rsid w:val="000C393F"/>
    <w:rsid w:val="000C57C8"/>
    <w:rsid w:val="000C6651"/>
    <w:rsid w:val="000C6CC0"/>
    <w:rsid w:val="000C6E80"/>
    <w:rsid w:val="000D053B"/>
    <w:rsid w:val="000D74F9"/>
    <w:rsid w:val="000E263E"/>
    <w:rsid w:val="000E264F"/>
    <w:rsid w:val="000E4F3B"/>
    <w:rsid w:val="001008C2"/>
    <w:rsid w:val="001052E3"/>
    <w:rsid w:val="00110C26"/>
    <w:rsid w:val="0011325E"/>
    <w:rsid w:val="001166B9"/>
    <w:rsid w:val="001262C8"/>
    <w:rsid w:val="001276EF"/>
    <w:rsid w:val="00135D83"/>
    <w:rsid w:val="00140426"/>
    <w:rsid w:val="00141B3F"/>
    <w:rsid w:val="00147B7D"/>
    <w:rsid w:val="00154160"/>
    <w:rsid w:val="00155C78"/>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B60BB"/>
    <w:rsid w:val="002D0D13"/>
    <w:rsid w:val="002E3055"/>
    <w:rsid w:val="002E60F6"/>
    <w:rsid w:val="002E744B"/>
    <w:rsid w:val="0030587D"/>
    <w:rsid w:val="0031527C"/>
    <w:rsid w:val="00316537"/>
    <w:rsid w:val="00316973"/>
    <w:rsid w:val="00316D67"/>
    <w:rsid w:val="00334874"/>
    <w:rsid w:val="00336815"/>
    <w:rsid w:val="00337EB6"/>
    <w:rsid w:val="00345108"/>
    <w:rsid w:val="00345E09"/>
    <w:rsid w:val="00350E1D"/>
    <w:rsid w:val="0035386D"/>
    <w:rsid w:val="00360DAD"/>
    <w:rsid w:val="00365286"/>
    <w:rsid w:val="0036595B"/>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484"/>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40D7"/>
    <w:rsid w:val="004661DD"/>
    <w:rsid w:val="004661DE"/>
    <w:rsid w:val="004676F5"/>
    <w:rsid w:val="004713E9"/>
    <w:rsid w:val="00475975"/>
    <w:rsid w:val="00475BC1"/>
    <w:rsid w:val="00477E2A"/>
    <w:rsid w:val="00483BBC"/>
    <w:rsid w:val="004A1281"/>
    <w:rsid w:val="004A34D8"/>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27C4B"/>
    <w:rsid w:val="00530A48"/>
    <w:rsid w:val="005314A3"/>
    <w:rsid w:val="00533BD9"/>
    <w:rsid w:val="00540AEB"/>
    <w:rsid w:val="005415F6"/>
    <w:rsid w:val="00542031"/>
    <w:rsid w:val="00546002"/>
    <w:rsid w:val="00555840"/>
    <w:rsid w:val="00556798"/>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6788"/>
    <w:rsid w:val="006674B6"/>
    <w:rsid w:val="0066760C"/>
    <w:rsid w:val="00671218"/>
    <w:rsid w:val="00677D5F"/>
    <w:rsid w:val="00680403"/>
    <w:rsid w:val="0068441A"/>
    <w:rsid w:val="00685CAE"/>
    <w:rsid w:val="00687238"/>
    <w:rsid w:val="0069117B"/>
    <w:rsid w:val="006951C7"/>
    <w:rsid w:val="006A2888"/>
    <w:rsid w:val="006A34B7"/>
    <w:rsid w:val="006B3B14"/>
    <w:rsid w:val="006C33F0"/>
    <w:rsid w:val="006C575E"/>
    <w:rsid w:val="006D20F2"/>
    <w:rsid w:val="006D24FE"/>
    <w:rsid w:val="006D7995"/>
    <w:rsid w:val="006E1073"/>
    <w:rsid w:val="006E5294"/>
    <w:rsid w:val="006E69A9"/>
    <w:rsid w:val="006E7D75"/>
    <w:rsid w:val="006F42BD"/>
    <w:rsid w:val="006F6735"/>
    <w:rsid w:val="007017C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4839"/>
    <w:rsid w:val="007942AC"/>
    <w:rsid w:val="007A05F2"/>
    <w:rsid w:val="007A0F7B"/>
    <w:rsid w:val="007A1777"/>
    <w:rsid w:val="007B20CF"/>
    <w:rsid w:val="007B3355"/>
    <w:rsid w:val="007C23FB"/>
    <w:rsid w:val="007C6809"/>
    <w:rsid w:val="007D2BA0"/>
    <w:rsid w:val="007D37EB"/>
    <w:rsid w:val="007D6EF3"/>
    <w:rsid w:val="007D6F82"/>
    <w:rsid w:val="007E2A0C"/>
    <w:rsid w:val="007F1CC8"/>
    <w:rsid w:val="007F7141"/>
    <w:rsid w:val="00810B9A"/>
    <w:rsid w:val="008118D4"/>
    <w:rsid w:val="008123F9"/>
    <w:rsid w:val="00813462"/>
    <w:rsid w:val="008147AE"/>
    <w:rsid w:val="00814D8F"/>
    <w:rsid w:val="00815F3D"/>
    <w:rsid w:val="00815F60"/>
    <w:rsid w:val="008219F4"/>
    <w:rsid w:val="00822AC8"/>
    <w:rsid w:val="00827FEC"/>
    <w:rsid w:val="00834D27"/>
    <w:rsid w:val="00841E6A"/>
    <w:rsid w:val="00847A1F"/>
    <w:rsid w:val="00850199"/>
    <w:rsid w:val="00856E26"/>
    <w:rsid w:val="008629A1"/>
    <w:rsid w:val="00870DCD"/>
    <w:rsid w:val="00875099"/>
    <w:rsid w:val="008824BB"/>
    <w:rsid w:val="008843C0"/>
    <w:rsid w:val="008868B3"/>
    <w:rsid w:val="00893816"/>
    <w:rsid w:val="00894121"/>
    <w:rsid w:val="00896627"/>
    <w:rsid w:val="008A532F"/>
    <w:rsid w:val="008A735D"/>
    <w:rsid w:val="008B1EBC"/>
    <w:rsid w:val="008B3760"/>
    <w:rsid w:val="008B4CCA"/>
    <w:rsid w:val="008B62B1"/>
    <w:rsid w:val="008B6376"/>
    <w:rsid w:val="008C0905"/>
    <w:rsid w:val="008C380D"/>
    <w:rsid w:val="008E7034"/>
    <w:rsid w:val="008F412D"/>
    <w:rsid w:val="00903C60"/>
    <w:rsid w:val="00910FBF"/>
    <w:rsid w:val="009130EC"/>
    <w:rsid w:val="00913638"/>
    <w:rsid w:val="00920741"/>
    <w:rsid w:val="00924E9B"/>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3CA4"/>
    <w:rsid w:val="009D0D89"/>
    <w:rsid w:val="009D24B7"/>
    <w:rsid w:val="009E037C"/>
    <w:rsid w:val="009E1FE4"/>
    <w:rsid w:val="009E293C"/>
    <w:rsid w:val="009E2AB7"/>
    <w:rsid w:val="009E483D"/>
    <w:rsid w:val="009E6006"/>
    <w:rsid w:val="009F55F0"/>
    <w:rsid w:val="009F6831"/>
    <w:rsid w:val="00A0270D"/>
    <w:rsid w:val="00A05160"/>
    <w:rsid w:val="00A06482"/>
    <w:rsid w:val="00A1226A"/>
    <w:rsid w:val="00A146D0"/>
    <w:rsid w:val="00A26A2D"/>
    <w:rsid w:val="00A272CE"/>
    <w:rsid w:val="00A30773"/>
    <w:rsid w:val="00A37EEF"/>
    <w:rsid w:val="00A409A7"/>
    <w:rsid w:val="00A5050D"/>
    <w:rsid w:val="00A563E3"/>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5474"/>
    <w:rsid w:val="00B17370"/>
    <w:rsid w:val="00B2055A"/>
    <w:rsid w:val="00B2067D"/>
    <w:rsid w:val="00B24B86"/>
    <w:rsid w:val="00B30A6C"/>
    <w:rsid w:val="00B40771"/>
    <w:rsid w:val="00B40C7E"/>
    <w:rsid w:val="00B4170E"/>
    <w:rsid w:val="00B4388A"/>
    <w:rsid w:val="00B574AF"/>
    <w:rsid w:val="00B64EAB"/>
    <w:rsid w:val="00B65A0E"/>
    <w:rsid w:val="00B66E6E"/>
    <w:rsid w:val="00B75416"/>
    <w:rsid w:val="00B80C52"/>
    <w:rsid w:val="00B91885"/>
    <w:rsid w:val="00B95A20"/>
    <w:rsid w:val="00BA4087"/>
    <w:rsid w:val="00BB1EC0"/>
    <w:rsid w:val="00BB6CC2"/>
    <w:rsid w:val="00BC01E9"/>
    <w:rsid w:val="00BC05E7"/>
    <w:rsid w:val="00BD0FE7"/>
    <w:rsid w:val="00BD3AFF"/>
    <w:rsid w:val="00BF1DA5"/>
    <w:rsid w:val="00BF21E1"/>
    <w:rsid w:val="00C06F9E"/>
    <w:rsid w:val="00C1514A"/>
    <w:rsid w:val="00C225A4"/>
    <w:rsid w:val="00C23622"/>
    <w:rsid w:val="00C36189"/>
    <w:rsid w:val="00C414AD"/>
    <w:rsid w:val="00C430C9"/>
    <w:rsid w:val="00C45EEC"/>
    <w:rsid w:val="00C51319"/>
    <w:rsid w:val="00C638EC"/>
    <w:rsid w:val="00C7189B"/>
    <w:rsid w:val="00C72DCF"/>
    <w:rsid w:val="00C731CA"/>
    <w:rsid w:val="00C75A26"/>
    <w:rsid w:val="00C8587D"/>
    <w:rsid w:val="00C932A1"/>
    <w:rsid w:val="00C956D7"/>
    <w:rsid w:val="00CA0494"/>
    <w:rsid w:val="00CA2C12"/>
    <w:rsid w:val="00CA54AD"/>
    <w:rsid w:val="00CB5066"/>
    <w:rsid w:val="00CB5576"/>
    <w:rsid w:val="00CC32B7"/>
    <w:rsid w:val="00CD4C6A"/>
    <w:rsid w:val="00CD4CBE"/>
    <w:rsid w:val="00CD61F3"/>
    <w:rsid w:val="00CD7E6D"/>
    <w:rsid w:val="00CE0F39"/>
    <w:rsid w:val="00CE5339"/>
    <w:rsid w:val="00CF23A4"/>
    <w:rsid w:val="00CF4F24"/>
    <w:rsid w:val="00D11037"/>
    <w:rsid w:val="00D21019"/>
    <w:rsid w:val="00D227B2"/>
    <w:rsid w:val="00D228EB"/>
    <w:rsid w:val="00D316D8"/>
    <w:rsid w:val="00D31F0B"/>
    <w:rsid w:val="00D35049"/>
    <w:rsid w:val="00D409E1"/>
    <w:rsid w:val="00D44821"/>
    <w:rsid w:val="00D54C29"/>
    <w:rsid w:val="00D60BC1"/>
    <w:rsid w:val="00D81AD7"/>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0496"/>
    <w:rsid w:val="00E43378"/>
    <w:rsid w:val="00E514C8"/>
    <w:rsid w:val="00E52D68"/>
    <w:rsid w:val="00E6072E"/>
    <w:rsid w:val="00E71FE4"/>
    <w:rsid w:val="00E72B34"/>
    <w:rsid w:val="00E80C6A"/>
    <w:rsid w:val="00E85524"/>
    <w:rsid w:val="00E86D2C"/>
    <w:rsid w:val="00E8799C"/>
    <w:rsid w:val="00E87E2A"/>
    <w:rsid w:val="00E906B8"/>
    <w:rsid w:val="00E956EC"/>
    <w:rsid w:val="00EA0782"/>
    <w:rsid w:val="00EA20BB"/>
    <w:rsid w:val="00EB1D20"/>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8FF"/>
    <w:rsid w:val="00F06A23"/>
    <w:rsid w:val="00F12CE8"/>
    <w:rsid w:val="00F13EFD"/>
    <w:rsid w:val="00F165A3"/>
    <w:rsid w:val="00F21E3B"/>
    <w:rsid w:val="00F26FDC"/>
    <w:rsid w:val="00F30ABD"/>
    <w:rsid w:val="00F3359B"/>
    <w:rsid w:val="00F43428"/>
    <w:rsid w:val="00F44074"/>
    <w:rsid w:val="00F4626B"/>
    <w:rsid w:val="00F51389"/>
    <w:rsid w:val="00F51ED8"/>
    <w:rsid w:val="00F51FCE"/>
    <w:rsid w:val="00F5466E"/>
    <w:rsid w:val="00F54DF1"/>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uiPriority w:val="59"/>
    <w:qFormat/>
    <w:rsid w:val="00CF23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1672C7-8A0E-4D4F-B18D-134E6C57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72</Pages>
  <Words>5917</Words>
  <Characters>33730</Characters>
  <Application>Microsoft Office Word</Application>
  <DocSecurity>0</DocSecurity>
  <Lines>281</Lines>
  <Paragraphs>79</Paragraphs>
  <ScaleCrop>false</ScaleCrop>
  <Company>Sky123.Org</Company>
  <LinksUpToDate>false</LinksUpToDate>
  <CharactersWithSpaces>39568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9</cp:revision>
  <cp:lastPrinted>2018-05-15T07:01:00Z</cp:lastPrinted>
  <dcterms:created xsi:type="dcterms:W3CDTF">2018-08-15T07:07:00Z</dcterms:created>
  <dcterms:modified xsi:type="dcterms:W3CDTF">2018-08-20T03:06:00Z</dcterms:modified>
</cp:coreProperties>
</file>