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1807" w:firstLineChars="500"/>
        <w:rPr>
          <w:rFonts w:ascii="黑体" w:hAnsi="黑体" w:eastAsia="黑体" w:cs="黑体"/>
          <w:b/>
          <w:color w:val="000000"/>
          <w:sz w:val="36"/>
          <w:szCs w:val="36"/>
          <w:shd w:val="clear" w:color="auto" w:fill="FFFFFF"/>
        </w:rPr>
      </w:pPr>
    </w:p>
    <w:p>
      <w:pPr>
        <w:spacing w:line="312" w:lineRule="auto"/>
        <w:jc w:val="both"/>
        <w:rPr>
          <w:rFonts w:ascii="黑体" w:hAnsi="黑体" w:eastAsia="黑体" w:cs="黑体"/>
          <w:b/>
          <w:color w:val="000000"/>
          <w:sz w:val="36"/>
          <w:szCs w:val="36"/>
          <w:shd w:val="clear" w:color="auto" w:fill="FFFFFF"/>
        </w:rPr>
      </w:pPr>
      <w:r>
        <w:rPr>
          <w:rFonts w:hint="eastAsia" w:ascii="黑体" w:hAnsi="黑体" w:eastAsia="黑体" w:cs="黑体"/>
          <w:b/>
          <w:color w:val="000000"/>
          <w:sz w:val="36"/>
          <w:szCs w:val="36"/>
          <w:shd w:val="clear" w:color="auto" w:fill="FFFFFF"/>
        </w:rPr>
        <w:t>鄢陵县2017年农业资源及生态保护(耕地质量提升)项目</w:t>
      </w:r>
    </w:p>
    <w:p>
      <w:pPr>
        <w:spacing w:line="312" w:lineRule="auto"/>
        <w:ind w:firstLine="3072" w:firstLineChars="850"/>
        <w:rPr>
          <w:rFonts w:ascii="黑体" w:hAnsi="黑体" w:eastAsia="黑体" w:cs="黑体"/>
          <w:b/>
          <w:color w:val="000000"/>
          <w:sz w:val="36"/>
          <w:szCs w:val="36"/>
          <w:shd w:val="clear" w:color="auto" w:fill="FFFFFF"/>
        </w:rPr>
      </w:pPr>
    </w:p>
    <w:p>
      <w:pPr>
        <w:spacing w:line="312" w:lineRule="auto"/>
        <w:ind w:firstLine="3072" w:firstLineChars="850"/>
        <w:rPr>
          <w:rFonts w:hint="eastAsia" w:ascii="黑体" w:hAnsi="黑体" w:eastAsia="黑体" w:cs="黑体"/>
          <w:b/>
          <w:color w:val="000000"/>
          <w:sz w:val="36"/>
          <w:szCs w:val="36"/>
          <w:shd w:val="clear" w:color="auto" w:fill="FFFFFF"/>
        </w:rPr>
      </w:pPr>
    </w:p>
    <w:p>
      <w:pPr>
        <w:spacing w:line="312" w:lineRule="auto"/>
        <w:ind w:firstLine="3072" w:firstLineChars="850"/>
        <w:rPr>
          <w:rFonts w:hint="eastAsia" w:ascii="黑体" w:hAnsi="黑体" w:eastAsia="黑体" w:cs="黑体"/>
          <w:b/>
          <w:color w:val="000000"/>
          <w:sz w:val="36"/>
          <w:szCs w:val="36"/>
          <w:shd w:val="clear" w:color="auto" w:fill="FFFFFF"/>
        </w:rPr>
      </w:pPr>
    </w:p>
    <w:p>
      <w:pPr>
        <w:spacing w:line="312" w:lineRule="auto"/>
        <w:ind w:firstLine="3072" w:firstLineChars="850"/>
        <w:rPr>
          <w:rFonts w:ascii="黑体" w:hAnsi="黑体" w:eastAsia="黑体" w:cs="黑体"/>
          <w:b/>
          <w:color w:val="000000"/>
          <w:sz w:val="36"/>
          <w:szCs w:val="36"/>
          <w:shd w:val="clear" w:color="auto" w:fill="FFFFFF"/>
        </w:rPr>
      </w:pPr>
      <w:r>
        <w:rPr>
          <w:rFonts w:hint="eastAsia" w:ascii="黑体" w:hAnsi="黑体" w:eastAsia="黑体" w:cs="黑体"/>
          <w:b/>
          <w:color w:val="000000"/>
          <w:sz w:val="36"/>
          <w:szCs w:val="36"/>
          <w:shd w:val="clear" w:color="auto" w:fill="FFFFFF"/>
        </w:rPr>
        <w:t>招　标　文　件</w:t>
      </w:r>
    </w:p>
    <w:p>
      <w:pPr>
        <w:ind w:firstLine="2080" w:firstLineChars="650"/>
        <w:rPr>
          <w:rFonts w:ascii="黑体" w:hAnsi="黑体" w:eastAsia="黑体" w:cs="仿宋_GB2312"/>
          <w:sz w:val="32"/>
          <w:szCs w:val="32"/>
        </w:rPr>
      </w:pPr>
    </w:p>
    <w:p>
      <w:pPr>
        <w:ind w:firstLine="2080" w:firstLineChars="650"/>
        <w:rPr>
          <w:rFonts w:ascii="黑体" w:hAnsi="黑体" w:eastAsia="黑体" w:cs="仿宋_GB2312"/>
          <w:sz w:val="32"/>
          <w:szCs w:val="32"/>
        </w:rPr>
      </w:pPr>
    </w:p>
    <w:p/>
    <w:p>
      <w:pPr>
        <w:ind w:firstLine="2080" w:firstLineChars="650"/>
        <w:rPr>
          <w:rFonts w:ascii="黑体" w:hAnsi="黑体" w:eastAsia="黑体" w:cs="仿宋_GB2312"/>
          <w:sz w:val="32"/>
          <w:szCs w:val="32"/>
        </w:rPr>
      </w:pPr>
    </w:p>
    <w:p>
      <w:pPr>
        <w:ind w:firstLine="2560" w:firstLineChars="800"/>
        <w:rPr>
          <w:rFonts w:hint="eastAsia" w:ascii="黑体" w:hAnsi="黑体" w:eastAsia="黑体" w:cs="仿宋_GB2312"/>
          <w:sz w:val="32"/>
          <w:szCs w:val="32"/>
        </w:rPr>
      </w:pPr>
      <w:r>
        <w:rPr>
          <w:rFonts w:hint="eastAsia" w:ascii="黑体" w:hAnsi="黑体" w:eastAsia="黑体" w:cs="仿宋_GB2312"/>
          <w:sz w:val="32"/>
          <w:szCs w:val="32"/>
        </w:rPr>
        <w:t>项目编号：Y2018HZ119</w:t>
      </w:r>
    </w:p>
    <w:p>
      <w:pPr>
        <w:ind w:firstLine="2560" w:firstLineChars="800"/>
        <w:rPr>
          <w:rFonts w:ascii="黑体" w:hAnsi="黑体" w:eastAsia="黑体" w:cs="仿宋_GB2312"/>
          <w:b/>
          <w:bCs/>
          <w:sz w:val="32"/>
          <w:szCs w:val="32"/>
        </w:rPr>
      </w:pPr>
      <w:r>
        <w:rPr>
          <w:rFonts w:hint="eastAsia" w:ascii="黑体" w:hAnsi="黑体" w:eastAsia="黑体" w:cs="仿宋_GB2312"/>
          <w:sz w:val="32"/>
          <w:szCs w:val="32"/>
        </w:rPr>
        <w:t xml:space="preserve">招标编号：YLZFCG201805070-H </w:t>
      </w:r>
    </w:p>
    <w:p>
      <w:pPr>
        <w:rPr>
          <w:rFonts w:ascii="宋体" w:hAnsi="宋体" w:eastAsia="宋体" w:cs="宋体"/>
          <w:b/>
          <w:bCs/>
          <w:sz w:val="32"/>
          <w:szCs w:val="32"/>
        </w:rPr>
      </w:pPr>
    </w:p>
    <w:p>
      <w:pPr>
        <w:ind w:firstLine="1285" w:firstLineChars="400"/>
        <w:rPr>
          <w:rFonts w:ascii="宋体" w:hAnsi="宋体" w:eastAsia="宋体" w:cs="宋体"/>
          <w:b/>
          <w:bCs/>
          <w:sz w:val="32"/>
          <w:szCs w:val="32"/>
        </w:rPr>
      </w:pPr>
    </w:p>
    <w:p>
      <w:pPr>
        <w:ind w:firstLine="1285" w:firstLineChars="400"/>
        <w:rPr>
          <w:rFonts w:ascii="宋体" w:hAnsi="宋体" w:eastAsia="宋体" w:cs="宋体"/>
          <w:b/>
          <w:bCs/>
          <w:sz w:val="32"/>
          <w:szCs w:val="32"/>
        </w:rPr>
      </w:pPr>
    </w:p>
    <w:p>
      <w:pPr>
        <w:ind w:firstLine="1285" w:firstLineChars="400"/>
        <w:rPr>
          <w:rFonts w:ascii="黑体" w:hAnsi="黑体" w:eastAsia="黑体" w:cs="宋体"/>
          <w:b/>
          <w:bCs/>
          <w:sz w:val="32"/>
          <w:szCs w:val="32"/>
        </w:rPr>
      </w:pPr>
    </w:p>
    <w:p>
      <w:pPr>
        <w:ind w:firstLine="1280" w:firstLineChars="400"/>
        <w:rPr>
          <w:rFonts w:ascii="黑体" w:hAnsi="黑体" w:eastAsia="黑体" w:cs="宋体"/>
          <w:bCs/>
          <w:sz w:val="32"/>
          <w:szCs w:val="32"/>
        </w:rPr>
      </w:pPr>
    </w:p>
    <w:p>
      <w:pPr>
        <w:ind w:firstLine="1280" w:firstLineChars="400"/>
        <w:rPr>
          <w:rFonts w:ascii="黑体" w:hAnsi="黑体" w:eastAsia="黑体" w:cs="宋体"/>
          <w:bCs/>
          <w:sz w:val="32"/>
          <w:szCs w:val="32"/>
        </w:rPr>
      </w:pPr>
    </w:p>
    <w:p>
      <w:pPr>
        <w:ind w:firstLine="1280" w:firstLineChars="400"/>
        <w:rPr>
          <w:rFonts w:ascii="黑体" w:hAnsi="黑体" w:eastAsia="黑体" w:cs="宋体"/>
          <w:bCs/>
          <w:sz w:val="32"/>
          <w:szCs w:val="32"/>
        </w:rPr>
      </w:pPr>
      <w:r>
        <w:rPr>
          <w:rFonts w:hint="eastAsia" w:ascii="黑体" w:hAnsi="黑体" w:eastAsia="黑体" w:cs="宋体"/>
          <w:bCs/>
          <w:sz w:val="32"/>
          <w:szCs w:val="32"/>
        </w:rPr>
        <w:t>采 购 人：鄢陵县</w:t>
      </w:r>
      <w:r>
        <w:rPr>
          <w:rFonts w:hint="eastAsia" w:ascii="黑体" w:hAnsi="黑体" w:eastAsia="黑体" w:cs="宋体"/>
          <w:bCs/>
          <w:sz w:val="32"/>
          <w:szCs w:val="32"/>
          <w:lang w:eastAsia="zh-CN"/>
        </w:rPr>
        <w:t>农业</w:t>
      </w:r>
      <w:r>
        <w:rPr>
          <w:rFonts w:hint="eastAsia" w:ascii="黑体" w:hAnsi="黑体" w:eastAsia="黑体" w:cs="宋体"/>
          <w:bCs/>
          <w:sz w:val="32"/>
          <w:szCs w:val="32"/>
        </w:rPr>
        <w:t>局</w:t>
      </w:r>
    </w:p>
    <w:p>
      <w:pPr>
        <w:ind w:firstLine="1280" w:firstLineChars="400"/>
        <w:rPr>
          <w:rFonts w:ascii="黑体" w:hAnsi="黑体" w:eastAsia="黑体" w:cs="宋体"/>
          <w:bCs/>
          <w:sz w:val="32"/>
          <w:szCs w:val="32"/>
        </w:rPr>
      </w:pPr>
      <w:r>
        <w:rPr>
          <w:rFonts w:hint="eastAsia" w:ascii="黑体" w:hAnsi="黑体" w:eastAsia="黑体" w:cs="宋体"/>
          <w:bCs/>
          <w:sz w:val="32"/>
          <w:szCs w:val="32"/>
        </w:rPr>
        <w:t>代理机构：鄢陵县政府采购中心</w:t>
      </w:r>
    </w:p>
    <w:p>
      <w:pPr>
        <w:spacing w:line="360" w:lineRule="auto"/>
        <w:ind w:firstLine="1280" w:firstLineChars="400"/>
        <w:rPr>
          <w:rFonts w:ascii="黑体" w:hAnsi="黑体" w:eastAsia="黑体"/>
          <w:spacing w:val="-6"/>
          <w:sz w:val="32"/>
          <w:szCs w:val="32"/>
        </w:rPr>
      </w:pPr>
      <w:r>
        <w:rPr>
          <w:rFonts w:hint="eastAsia" w:ascii="黑体" w:hAnsi="黑体" w:eastAsia="黑体" w:cs="宋体"/>
          <w:bCs/>
          <w:sz w:val="32"/>
          <w:szCs w:val="32"/>
        </w:rPr>
        <w:t>日    期：</w:t>
      </w:r>
      <w:r>
        <w:rPr>
          <w:rFonts w:hint="eastAsia" w:ascii="黑体" w:hAnsi="黑体" w:eastAsia="黑体"/>
          <w:spacing w:val="-6"/>
          <w:sz w:val="32"/>
          <w:szCs w:val="32"/>
        </w:rPr>
        <w:t>二○一八年</w:t>
      </w:r>
      <w:r>
        <w:rPr>
          <w:rFonts w:hint="eastAsia" w:ascii="黑体" w:hAnsi="黑体" w:eastAsia="黑体"/>
          <w:spacing w:val="-6"/>
          <w:sz w:val="32"/>
          <w:szCs w:val="32"/>
          <w:lang w:eastAsia="zh-CN"/>
        </w:rPr>
        <w:t>七</w:t>
      </w:r>
      <w:r>
        <w:rPr>
          <w:rFonts w:hint="eastAsia" w:ascii="黑体" w:hAnsi="黑体" w:eastAsia="黑体"/>
          <w:spacing w:val="-6"/>
          <w:sz w:val="32"/>
          <w:szCs w:val="32"/>
        </w:rPr>
        <w:t>月</w:t>
      </w:r>
    </w:p>
    <w:p>
      <w:pPr>
        <w:jc w:val="center"/>
        <w:rPr>
          <w:rFonts w:ascii="黑体" w:eastAsia="黑体" w:cs="黑体"/>
          <w:b/>
          <w:bCs/>
          <w:sz w:val="44"/>
          <w:szCs w:val="44"/>
          <w:lang w:val="zh-CN"/>
        </w:rPr>
      </w:pPr>
      <w:r>
        <w:rPr>
          <w:rFonts w:ascii="黑体" w:eastAsia="黑体" w:cs="黑体"/>
          <w:b/>
          <w:bCs/>
          <w:sz w:val="44"/>
          <w:szCs w:val="44"/>
          <w:lang w:val="zh-CN"/>
        </w:rPr>
        <w:br w:type="page"/>
      </w:r>
    </w:p>
    <w:p>
      <w:pPr>
        <w:ind w:firstLine="3534" w:firstLineChars="800"/>
        <w:jc w:val="both"/>
        <w:rPr>
          <w:rFonts w:ascii="黑体" w:eastAsia="黑体" w:cs="黑体"/>
          <w:b/>
          <w:bCs/>
          <w:sz w:val="44"/>
          <w:szCs w:val="44"/>
          <w:lang w:val="zh-CN"/>
        </w:rPr>
      </w:pPr>
      <w:r>
        <w:rPr>
          <w:rFonts w:hint="eastAsia" w:ascii="黑体" w:eastAsia="黑体" w:cs="黑体"/>
          <w:b/>
          <w:bCs/>
          <w:sz w:val="44"/>
          <w:szCs w:val="44"/>
          <w:lang w:val="zh-CN"/>
        </w:rPr>
        <w:t>目     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第二章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项目需求及其他要求</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asciiTheme="majorEastAsia" w:hAnsiTheme="majorEastAsia" w:eastAsiaTheme="majorEastAsia"/>
          <w:kern w:val="0"/>
          <w:sz w:val="32"/>
          <w:szCs w:val="32"/>
        </w:rPr>
      </w:pPr>
      <w:r>
        <w:rPr>
          <w:rFonts w:asciiTheme="majorEastAsia" w:hAnsiTheme="majorEastAsia" w:eastAsiaTheme="majorEastAsia"/>
          <w:kern w:val="0"/>
          <w:sz w:val="32"/>
          <w:szCs w:val="32"/>
        </w:rPr>
        <w:br w:type="page"/>
      </w:r>
    </w:p>
    <w:p>
      <w:pPr>
        <w:ind w:firstLine="3200" w:firstLineChars="1000"/>
        <w:rPr>
          <w:rFonts w:asciiTheme="majorEastAsia" w:hAnsiTheme="majorEastAsia" w:eastAsiaTheme="majorEastAsia"/>
          <w:kern w:val="0"/>
          <w:sz w:val="32"/>
          <w:szCs w:val="32"/>
        </w:rPr>
      </w:pPr>
      <w:r>
        <w:rPr>
          <w:rFonts w:hint="eastAsia" w:asciiTheme="majorEastAsia" w:hAnsiTheme="majorEastAsia" w:eastAsiaTheme="majorEastAsia"/>
          <w:kern w:val="0"/>
          <w:sz w:val="32"/>
          <w:szCs w:val="32"/>
        </w:rPr>
        <w:t>第一章 投标邀请</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受鄢陵县农业局的委托，鄢陵县政府采购中心就“鄢陵县2017年农业资源及生态保护(耕地质量提升)”项目进行公开招标，欢迎合格的投标人前来投标。</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一、项目基本情况</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（一）项目名称：鄢陵县2017年农业资源及生态保护(耕地质量提升)项目</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（二）项目编号：Y2018HZ119</w:t>
      </w:r>
    </w:p>
    <w:p>
      <w:pPr>
        <w:pStyle w:val="15"/>
        <w:widowControl/>
        <w:shd w:val="clear" w:color="auto" w:fill="FFFFFF"/>
        <w:spacing w:line="360" w:lineRule="auto"/>
        <w:ind w:firstLine="1200" w:firstLineChars="500"/>
        <w:rPr>
          <w:rFonts w:hint="eastAsia" w:hAnsi="宋体" w:cs="仿宋_GB2312"/>
          <w:bCs/>
          <w:sz w:val="24"/>
        </w:rPr>
      </w:pPr>
      <w:r>
        <w:rPr>
          <w:rFonts w:hint="eastAsia" w:hAnsi="宋体" w:cs="仿宋_GB2312"/>
          <w:bCs/>
          <w:sz w:val="24"/>
        </w:rPr>
        <w:t xml:space="preserve">招标编号：YLZFCG201805070-H </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（三）采购方式：公开招标</w:t>
      </w:r>
    </w:p>
    <w:p>
      <w:pPr>
        <w:pStyle w:val="15"/>
        <w:widowControl/>
        <w:shd w:val="clear" w:color="auto" w:fill="FFFFFF"/>
        <w:spacing w:line="360" w:lineRule="auto"/>
        <w:ind w:left="3599" w:leftChars="228" w:hanging="3120" w:hangingChars="1300"/>
        <w:rPr>
          <w:rFonts w:hint="eastAsia" w:hAnsi="宋体" w:cs="仿宋_GB2312"/>
          <w:bCs/>
          <w:sz w:val="24"/>
        </w:rPr>
      </w:pPr>
      <w:r>
        <w:rPr>
          <w:rFonts w:hint="eastAsia" w:hAnsi="宋体" w:cs="仿宋_GB2312"/>
          <w:bCs/>
          <w:sz w:val="24"/>
        </w:rPr>
        <w:t>（四）项目主要内容：一标段:45%（24-16-5）配方肥70吨，40%（15-9-6）配方肥100吨。</w:t>
      </w:r>
    </w:p>
    <w:p>
      <w:pPr>
        <w:pStyle w:val="15"/>
        <w:widowControl/>
        <w:shd w:val="clear" w:color="auto" w:fill="FFFFFF"/>
        <w:spacing w:line="360" w:lineRule="auto"/>
        <w:ind w:left="3593" w:leftChars="1368" w:hanging="720" w:hangingChars="300"/>
        <w:rPr>
          <w:rFonts w:hint="eastAsia" w:hAnsi="宋体" w:cs="仿宋_GB2312"/>
          <w:bCs/>
          <w:sz w:val="24"/>
        </w:rPr>
      </w:pPr>
      <w:r>
        <w:rPr>
          <w:rFonts w:hint="eastAsia" w:hAnsi="宋体" w:cs="仿宋_GB2312"/>
          <w:bCs/>
          <w:sz w:val="24"/>
        </w:rPr>
        <w:t>二标段：45%（23-18-4）配方肥70吨，40%（28-6-6）控释肥65吨。</w:t>
      </w:r>
    </w:p>
    <w:p>
      <w:pPr>
        <w:pStyle w:val="15"/>
        <w:widowControl/>
        <w:shd w:val="clear" w:color="auto" w:fill="FFFFFF"/>
        <w:spacing w:line="360" w:lineRule="auto"/>
        <w:ind w:firstLine="2880" w:firstLineChars="1200"/>
        <w:rPr>
          <w:rFonts w:hint="eastAsia" w:hAnsi="宋体" w:cs="仿宋_GB2312"/>
          <w:bCs/>
          <w:sz w:val="24"/>
        </w:rPr>
      </w:pPr>
      <w:r>
        <w:rPr>
          <w:rFonts w:hint="eastAsia" w:hAnsi="宋体" w:cs="仿宋_GB2312"/>
          <w:bCs/>
          <w:sz w:val="24"/>
        </w:rPr>
        <w:t>三标段：有机肥200吨。</w:t>
      </w:r>
    </w:p>
    <w:p>
      <w:pPr>
        <w:pStyle w:val="15"/>
        <w:widowControl/>
        <w:shd w:val="clear" w:color="auto" w:fill="FFFFFF"/>
        <w:spacing w:line="360" w:lineRule="auto"/>
        <w:ind w:firstLine="2880" w:firstLineChars="1200"/>
        <w:rPr>
          <w:rFonts w:hint="eastAsia" w:hAnsi="宋体" w:cs="仿宋_GB2312"/>
          <w:bCs/>
          <w:sz w:val="24"/>
        </w:rPr>
      </w:pPr>
      <w:r>
        <w:rPr>
          <w:rFonts w:hint="eastAsia" w:hAnsi="宋体" w:cs="仿宋_GB2312"/>
          <w:bCs/>
          <w:sz w:val="24"/>
        </w:rPr>
        <w:t>四标段：生物有机肥200吨。（具体要求详见招标文件）</w:t>
      </w:r>
    </w:p>
    <w:p>
      <w:pPr>
        <w:pStyle w:val="15"/>
        <w:widowControl/>
        <w:shd w:val="clear" w:color="auto" w:fill="FFFFFF"/>
        <w:spacing w:line="360" w:lineRule="auto"/>
        <w:ind w:left="2399" w:leftChars="228" w:hanging="1920" w:hangingChars="800"/>
        <w:rPr>
          <w:rFonts w:hint="eastAsia" w:hAnsi="宋体" w:cs="仿宋_GB2312"/>
          <w:bCs/>
          <w:sz w:val="24"/>
        </w:rPr>
      </w:pPr>
      <w:r>
        <w:rPr>
          <w:rFonts w:hint="eastAsia" w:hAnsi="宋体" w:cs="仿宋_GB2312"/>
          <w:bCs/>
          <w:sz w:val="24"/>
        </w:rPr>
        <w:t xml:space="preserve">（五）预算金额：一标段:50万元、二标段:40万元、三标段:30万元、四标段:30万元。 </w:t>
      </w:r>
    </w:p>
    <w:p>
      <w:pPr>
        <w:pStyle w:val="15"/>
        <w:widowControl/>
        <w:shd w:val="clear" w:color="auto" w:fill="FFFFFF"/>
        <w:spacing w:line="360" w:lineRule="auto"/>
        <w:ind w:left="2397" w:leftChars="570" w:hanging="1200" w:hangingChars="500"/>
        <w:rPr>
          <w:rFonts w:hint="eastAsia" w:hAnsi="宋体" w:cs="仿宋_GB2312"/>
          <w:bCs/>
          <w:sz w:val="24"/>
        </w:rPr>
      </w:pPr>
      <w:r>
        <w:rPr>
          <w:rFonts w:hint="eastAsia" w:hAnsi="宋体" w:cs="仿宋_GB2312"/>
          <w:bCs/>
          <w:sz w:val="24"/>
        </w:rPr>
        <w:t>最高限价：一标段:50万元、二标段:40万元、三标段:30万元、四标段:30万元。</w:t>
      </w:r>
    </w:p>
    <w:p>
      <w:pPr>
        <w:pStyle w:val="15"/>
        <w:widowControl/>
        <w:shd w:val="clear" w:color="auto" w:fill="FFFFFF"/>
        <w:spacing w:line="360" w:lineRule="auto"/>
        <w:ind w:firstLine="480" w:firstLineChars="200"/>
        <w:rPr>
          <w:rFonts w:hint="eastAsia" w:hAnsi="宋体" w:cs="仿宋_GB2312"/>
          <w:bCs/>
          <w:sz w:val="24"/>
        </w:rPr>
      </w:pPr>
      <w:bookmarkStart w:id="12" w:name="_GoBack"/>
      <w:bookmarkEnd w:id="12"/>
      <w:r>
        <w:rPr>
          <w:rFonts w:hint="eastAsia" w:hAnsi="宋体" w:cs="仿宋_GB2312"/>
          <w:bCs/>
          <w:sz w:val="24"/>
        </w:rPr>
        <w:t>（六）资金来源：财政资金，已落实</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（七）交付（服务、完工）时间：合同签订后30日历天</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（八）交付（服务、施工）地点：鄢陵县只乐镇、马栏镇</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（九）、进口产品：不允许</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（十）、分包：不允许分包</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（十一）标段划分：本项目共划分为四个标段</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二、需要落实的政府采购政策</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本项目落实节能环保、中小微型企业、监狱企业、残疾人福利性单位扶持等相关政府采购政策。</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三、投标人资格要求</w:t>
      </w:r>
    </w:p>
    <w:p>
      <w:pPr>
        <w:pStyle w:val="15"/>
        <w:widowControl/>
        <w:shd w:val="clear" w:color="auto" w:fill="FFFFFF"/>
        <w:spacing w:line="360" w:lineRule="auto"/>
        <w:ind w:firstLine="480" w:firstLineChars="200"/>
        <w:rPr>
          <w:rFonts w:hint="eastAsia" w:hAnsi="宋体" w:cs="仿宋_GB2312"/>
          <w:bCs/>
          <w:sz w:val="24"/>
          <w:lang w:eastAsia="zh-CN"/>
        </w:rPr>
      </w:pPr>
      <w:r>
        <w:rPr>
          <w:rFonts w:hint="eastAsia" w:hAnsi="宋体" w:cs="仿宋_GB2312"/>
          <w:bCs/>
          <w:sz w:val="24"/>
        </w:rPr>
        <w:t>（一）符合《中华人民共和国政府采购法》第二十二条之规定</w:t>
      </w:r>
      <w:r>
        <w:rPr>
          <w:rFonts w:hint="eastAsia" w:hAnsi="宋体" w:cs="仿宋_GB2312"/>
          <w:bCs/>
          <w:sz w:val="24"/>
          <w:lang w:eastAsia="zh-CN"/>
        </w:rPr>
        <w:t>。</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（二）供应商须具备独立法人资格，必须是在中华人民共和国境内注册的具有产品合法生产资格的生产商或具有经营范围的经销商（以营业执照为准）。</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（三）供应商须提供：一标段、二标段提供肥料登记证、生产许可证；三标段、四标段提供肥料登记证；供应商若为经销商须提供所代理品牌的产品生产企业的产品生产许可证、肥料登记证。</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（四）投标人须提供有效期内项目所在地或企业注册所在地检察机关出具的《行贿犯罪档案查询结果告知函》一份。</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五)未被列入“信用中国”网站(www.creditchina.gov.cn)信用记录失信被执行人、重大税收违法案件当事人名单、政府采购严重违法失信名单的投标人；中国政府采购网(www.ccgp.gov.cn)政府采购严重违法失信行为记录名单的投标人。</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（六）本次招标不接受联合体投标。</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四、获取招标文件的时间、地点、方式</w:t>
      </w:r>
      <w:r>
        <w:rPr>
          <w:rFonts w:hint="eastAsia" w:hAnsi="宋体" w:cs="仿宋_GB2312"/>
          <w:bCs/>
          <w:sz w:val="24"/>
        </w:rPr>
        <w:tab/>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（一）网上下载招标文件</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1、持CA数字认证证书，登录【全国公共资源交易平台（河南省•许昌市）】“系统用户注册”入口（http://221.14.6.70:8088/ggzy/eps/public/RegistAllJcxx.html）进行免费注册登记（详见“常见问题解答-诚信库网上注册相关资料下载”）；</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2、在投标截止时间前均可登录【全国公共资源交易平台（河南省•许昌市）】“投标人/供应商登录”入口（http://221.14.6.70:8088/ggzy/）自行下载招标文件（详见“常见问题解答-交易系统操作手册”）。</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（二）网上下载招标文件时间：自招标文件在网上发出之日起至提交投标文件截止时均可进行投标报名、下载招标文件。</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（三）未通过全国公共资源交易平台（河南省•许昌市）网下载招标文件的投标企业，拒收其递交的投标文件。</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五、投标截止时间、开标时间及地点：</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（一）投标截止及开标时间：2018 年</w:t>
      </w:r>
      <w:r>
        <w:rPr>
          <w:rFonts w:hint="eastAsia" w:hAnsi="宋体" w:cs="仿宋_GB2312"/>
          <w:bCs/>
          <w:sz w:val="24"/>
          <w:lang w:val="en-US" w:eastAsia="zh-CN"/>
        </w:rPr>
        <w:t xml:space="preserve">8  </w:t>
      </w:r>
      <w:r>
        <w:rPr>
          <w:rFonts w:hint="eastAsia" w:hAnsi="宋体" w:cs="仿宋_GB2312"/>
          <w:bCs/>
          <w:color w:val="FF0000"/>
          <w:sz w:val="24"/>
        </w:rPr>
        <w:t>月</w:t>
      </w:r>
      <w:r>
        <w:rPr>
          <w:rFonts w:hint="eastAsia" w:hAnsi="宋体" w:cs="仿宋_GB2312"/>
          <w:bCs/>
          <w:color w:val="FF0000"/>
          <w:sz w:val="24"/>
          <w:lang w:val="en-US" w:eastAsia="zh-CN"/>
        </w:rPr>
        <w:t xml:space="preserve">16  </w:t>
      </w:r>
      <w:r>
        <w:rPr>
          <w:rFonts w:hint="eastAsia" w:hAnsi="宋体" w:cs="仿宋_GB2312"/>
          <w:bCs/>
          <w:color w:val="FF0000"/>
          <w:sz w:val="24"/>
        </w:rPr>
        <w:t>日</w:t>
      </w:r>
      <w:r>
        <w:rPr>
          <w:rFonts w:hint="eastAsia" w:hAnsi="宋体" w:cs="仿宋_GB2312"/>
          <w:bCs/>
          <w:sz w:val="24"/>
        </w:rPr>
        <w:t xml:space="preserve"> 09 时 00 分（北京时间），逾期送达或不符合规定的投标文件不予接受。</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（二）开标地点：鄢陵县公共资源交易中心（S219（鄢陶路）与未来大道交叉口，鄢陵创客园院内南楼四楼开标二室）</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（三）本项目为全流程电子化交易项目，投标人须提交电子投标文件和纸质投标文件。</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1、加密电子投标文件（.file格式）须在投标截止时间（开标时间）前通过《全国公共资源交易平台(河南省•许昌市)》公共资源交易系统成功上传。</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2、纸质投标文件（正本1份、副本1份）和备份文件1份（使用电子介质存储）在投标截止时间（开标时间）前递交至本项目开标地点。</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六、本次招标公告同时在《中国政府采购网》、《河南省政府采购网》、《全国公共资源交易平台（河南省•许昌市）》发布。</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七、公告期限</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本招标公告自发布之日起公告期限为5个工作日。</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八、代理机构及采购单位地址、联系人、联系电话</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（一）代理机构：鄢陵县政府采购中心</w:t>
      </w:r>
    </w:p>
    <w:p>
      <w:pPr>
        <w:pStyle w:val="15"/>
        <w:widowControl/>
        <w:shd w:val="clear" w:color="auto" w:fill="FFFFFF"/>
        <w:spacing w:line="360" w:lineRule="auto"/>
        <w:ind w:firstLine="1200" w:firstLineChars="500"/>
        <w:rPr>
          <w:rFonts w:hint="eastAsia" w:hAnsi="宋体" w:cs="仿宋_GB2312"/>
          <w:bCs/>
          <w:sz w:val="24"/>
        </w:rPr>
      </w:pPr>
      <w:r>
        <w:rPr>
          <w:rFonts w:hint="eastAsia" w:hAnsi="宋体" w:cs="仿宋_GB2312"/>
          <w:bCs/>
          <w:sz w:val="24"/>
        </w:rPr>
        <w:t>地址：鄢陵县公共资源交易中心（S219（鄢陶路）与未来大道交叉口，鄢陵创客园院内南楼四楼）</w:t>
      </w:r>
    </w:p>
    <w:p>
      <w:pPr>
        <w:pStyle w:val="15"/>
        <w:widowControl/>
        <w:shd w:val="clear" w:color="auto" w:fill="FFFFFF"/>
        <w:spacing w:line="360" w:lineRule="auto"/>
        <w:ind w:firstLine="1200" w:firstLineChars="500"/>
        <w:rPr>
          <w:rFonts w:hint="eastAsia" w:hAnsi="宋体" w:cs="仿宋_GB2312"/>
          <w:bCs/>
          <w:sz w:val="24"/>
        </w:rPr>
      </w:pPr>
      <w:r>
        <w:rPr>
          <w:rFonts w:hint="eastAsia" w:hAnsi="宋体" w:cs="仿宋_GB2312"/>
          <w:bCs/>
          <w:sz w:val="24"/>
        </w:rPr>
        <w:t>联系人：梁女士；电话：0374-7363617</w:t>
      </w:r>
    </w:p>
    <w:p>
      <w:pPr>
        <w:pStyle w:val="15"/>
        <w:widowControl/>
        <w:shd w:val="clear" w:color="auto" w:fill="FFFFFF"/>
        <w:spacing w:line="360" w:lineRule="auto"/>
        <w:ind w:firstLine="480" w:firstLineChars="200"/>
        <w:rPr>
          <w:rFonts w:hint="eastAsia" w:hAnsi="宋体" w:cs="仿宋_GB2312"/>
          <w:bCs/>
          <w:sz w:val="24"/>
        </w:rPr>
      </w:pPr>
      <w:r>
        <w:rPr>
          <w:rFonts w:hint="eastAsia" w:hAnsi="宋体" w:cs="仿宋_GB2312"/>
          <w:bCs/>
          <w:sz w:val="24"/>
        </w:rPr>
        <w:t>（二）采购人：鄢陵县农业局</w:t>
      </w:r>
    </w:p>
    <w:p>
      <w:pPr>
        <w:pStyle w:val="15"/>
        <w:widowControl/>
        <w:shd w:val="clear" w:color="auto" w:fill="FFFFFF"/>
        <w:spacing w:line="360" w:lineRule="auto"/>
        <w:ind w:firstLine="1200" w:firstLineChars="500"/>
        <w:rPr>
          <w:rFonts w:hint="eastAsia" w:hAnsi="宋体" w:cs="仿宋_GB2312"/>
          <w:bCs/>
          <w:sz w:val="24"/>
        </w:rPr>
      </w:pPr>
      <w:r>
        <w:rPr>
          <w:rFonts w:hint="eastAsia" w:hAnsi="宋体" w:cs="仿宋_GB2312"/>
          <w:bCs/>
          <w:sz w:val="24"/>
        </w:rPr>
        <w:t>地址：鄢陵县梅里路南段</w:t>
      </w:r>
    </w:p>
    <w:p>
      <w:pPr>
        <w:pStyle w:val="15"/>
        <w:widowControl/>
        <w:shd w:val="clear" w:color="auto" w:fill="FFFFFF"/>
        <w:spacing w:line="360" w:lineRule="auto"/>
        <w:ind w:firstLine="1200" w:firstLineChars="500"/>
        <w:rPr>
          <w:rFonts w:hint="eastAsia" w:hAnsi="宋体" w:cs="仿宋_GB2312"/>
          <w:bCs/>
          <w:sz w:val="24"/>
        </w:rPr>
      </w:pPr>
      <w:r>
        <w:rPr>
          <w:rFonts w:hint="eastAsia" w:hAnsi="宋体" w:cs="仿宋_GB2312"/>
          <w:bCs/>
          <w:sz w:val="24"/>
        </w:rPr>
        <w:t>联系人：吴女士；联系电话：0374-7102556</w:t>
      </w:r>
    </w:p>
    <w:p>
      <w:pPr>
        <w:pStyle w:val="15"/>
        <w:widowControl/>
        <w:shd w:val="clear" w:color="auto" w:fill="FFFFFF"/>
        <w:spacing w:line="360" w:lineRule="auto"/>
        <w:ind w:firstLine="482" w:firstLineChars="200"/>
        <w:rPr>
          <w:rFonts w:ascii="宋体" w:hAnsi="宋体" w:cs="宋体"/>
          <w:b/>
          <w:color w:val="000000"/>
        </w:rPr>
      </w:pPr>
      <w:r>
        <w:rPr>
          <w:rFonts w:hint="eastAsia" w:ascii="宋体" w:hAnsi="宋体" w:cs="宋体"/>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温馨提示：本项目为全流程电子化交易项目，请认真阅读招标文件，并注意以下事项。</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1.投标人应按招标文件规定编制、提交电子投标文件和纸质投标文件。开、评标现场不接受投标人递交的备份电子投标文件和纸质投标文件以外的其他资料。</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2.电子文件下载、制作、提交期间和开标（电子投标文件的解密）环节，投标人须使用CA数字证书（证书须在有效期内）。</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3.电子投标文件的制作</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3.1 投标人登录《全国公共资源交易平台(河南省▪许昌市)》公共资源交易系统（</w:t>
      </w:r>
      <w:r>
        <w:rPr>
          <w:rFonts w:hint="eastAsia" w:ascii="宋体" w:hAnsi="宋体" w:cs="宋体"/>
          <w:b/>
          <w:color w:val="000000"/>
          <w:shd w:val="clear" w:color="auto" w:fill="FFFFFF"/>
        </w:rPr>
        <w:fldChar w:fldCharType="begin"/>
      </w:r>
      <w:r>
        <w:rPr>
          <w:rFonts w:hint="eastAsia" w:ascii="宋体" w:hAnsi="宋体" w:cs="宋体"/>
          <w:b/>
          <w:color w:val="000000"/>
          <w:shd w:val="clear" w:color="auto" w:fill="FFFFFF"/>
        </w:rPr>
        <w:instrText xml:space="preserve"> HYPERLINK "http://221.14.6.70:8088/ggzy/"</w:instrText>
      </w:r>
      <w:r>
        <w:rPr>
          <w:rFonts w:hint="eastAsia" w:ascii="宋体" w:hAnsi="宋体" w:cs="宋体"/>
          <w:b/>
          <w:color w:val="000000"/>
          <w:shd w:val="clear" w:color="auto" w:fill="FFFFFF"/>
        </w:rPr>
        <w:fldChar w:fldCharType="separate"/>
      </w:r>
      <w:r>
        <w:rPr>
          <w:rFonts w:hint="eastAsia" w:ascii="宋体" w:hAnsi="宋体" w:cs="宋体"/>
          <w:b/>
          <w:color w:val="000000"/>
          <w:shd w:val="clear" w:color="auto" w:fill="FFFFFF"/>
        </w:rPr>
        <w:t>http://221.14.6.70:8088/ggzy/</w:t>
      </w:r>
      <w:r>
        <w:rPr>
          <w:rFonts w:hint="eastAsia" w:ascii="宋体" w:hAnsi="宋体" w:cs="宋体"/>
          <w:b/>
          <w:color w:val="000000"/>
          <w:shd w:val="clear" w:color="auto" w:fill="FFFFFF"/>
        </w:rPr>
        <w:fldChar w:fldCharType="end"/>
      </w:r>
      <w:r>
        <w:rPr>
          <w:rFonts w:hint="eastAsia" w:ascii="宋体" w:hAnsi="宋体" w:cs="宋体"/>
          <w:b/>
          <w:color w:val="000000"/>
          <w:shd w:val="clear" w:color="auto" w:fill="FFFFFF"/>
        </w:rPr>
        <w:t>）下载“许昌投标文件制作系统SEARUN V1.0”，按招标文件要求制作电子投标文件。</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电子投标文件的制作，参考《全国公共资源交易平台(河南省▪许昌市)》公共资源交易系统——组件下载——交易系统操作手册（投标人、供应商）。</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3.2 投标人须将招标文件要求的资质、业绩、荣誉及相关人员证明材料等资料原件扫描件（或图片）制作到所提交的电子投标文件中。</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4.加密电子投标文件的提交</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4.1加密电子投标文件应在招标文件规定的投标截止时间（开标时间）之前成功提交至《全国公共资源交易平台(河南省▪许昌市)》公共资源交易系统（</w:t>
      </w:r>
      <w:r>
        <w:rPr>
          <w:rFonts w:hint="eastAsia" w:ascii="宋体" w:hAnsi="宋体" w:cs="宋体"/>
          <w:b/>
          <w:color w:val="000000"/>
          <w:shd w:val="clear" w:color="auto" w:fill="FFFFFF"/>
        </w:rPr>
        <w:fldChar w:fldCharType="begin"/>
      </w:r>
      <w:r>
        <w:rPr>
          <w:rFonts w:hint="eastAsia" w:ascii="宋体" w:hAnsi="宋体" w:cs="宋体"/>
          <w:b/>
          <w:color w:val="000000"/>
          <w:shd w:val="clear" w:color="auto" w:fill="FFFFFF"/>
        </w:rPr>
        <w:instrText xml:space="preserve"> HYPERLINK "http://221.14.6.70:8088/ggzy/"</w:instrText>
      </w:r>
      <w:r>
        <w:rPr>
          <w:rFonts w:hint="eastAsia" w:ascii="宋体" w:hAnsi="宋体" w:cs="宋体"/>
          <w:b/>
          <w:color w:val="000000"/>
          <w:shd w:val="clear" w:color="auto" w:fill="FFFFFF"/>
        </w:rPr>
        <w:fldChar w:fldCharType="separate"/>
      </w:r>
      <w:r>
        <w:rPr>
          <w:rFonts w:hint="eastAsia" w:ascii="宋体" w:hAnsi="宋体" w:cs="宋体"/>
          <w:b/>
          <w:color w:val="000000"/>
          <w:shd w:val="clear" w:color="auto" w:fill="FFFFFF"/>
        </w:rPr>
        <w:t>http://221.14.6.70:8088/ggzy/</w:t>
      </w:r>
      <w:r>
        <w:rPr>
          <w:rFonts w:hint="eastAsia" w:ascii="宋体" w:hAnsi="宋体" w:cs="宋体"/>
          <w:b/>
          <w:color w:val="000000"/>
          <w:shd w:val="clear" w:color="auto" w:fill="FFFFFF"/>
        </w:rPr>
        <w:fldChar w:fldCharType="end"/>
      </w:r>
      <w:r>
        <w:rPr>
          <w:rFonts w:hint="eastAsia" w:ascii="宋体" w:hAnsi="宋体" w:cs="宋体"/>
          <w:b/>
          <w:color w:val="000000"/>
          <w:shd w:val="clear" w:color="auto" w:fill="FFFFFF"/>
        </w:rPr>
        <w:t>）。投标人应充分考虑并预留技术处理和上传数据所需时间。</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4.2 投标人对同一项目多个标段进行投标的，加密电子投标文件应按标段分别提交。</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4.3 加密电子投标文件成功提交后，投标人应打印“投标文件提交回执单”供开标现场备查。</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5.评标依据</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5.1采用全流程电子化交易评标时，评标委员会以电子投标文件为依据评标。</w:t>
      </w:r>
    </w:p>
    <w:p>
      <w:pPr>
        <w:pStyle w:val="15"/>
        <w:widowControl/>
        <w:shd w:val="clear" w:color="auto" w:fill="FFFFFF"/>
        <w:spacing w:line="360" w:lineRule="auto"/>
        <w:ind w:firstLine="482" w:firstLineChars="200"/>
        <w:rPr>
          <w:rFonts w:ascii="宋体" w:hAnsi="宋体" w:cs="宋体"/>
          <w:b/>
          <w:color w:val="000000"/>
          <w:shd w:val="clear" w:color="auto" w:fill="FFFFFF"/>
        </w:rPr>
      </w:pPr>
      <w:r>
        <w:rPr>
          <w:rFonts w:hint="eastAsia" w:ascii="宋体" w:hAnsi="宋体" w:cs="宋体"/>
          <w:b/>
          <w:color w:val="000000"/>
          <w:shd w:val="clear" w:color="auto" w:fill="FFFFFF"/>
        </w:rPr>
        <w:t>5.2全流程电子化交易如因系统异常情况无法完成，将以人工方式进行。评标委员会以纸质投标文件为依据评标。</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spacing w:line="360" w:lineRule="auto"/>
        <w:jc w:val="left"/>
        <w:rPr>
          <w:rFonts w:cs="宋体" w:asciiTheme="majorEastAsia" w:hAnsiTheme="majorEastAsia" w:eastAsiaTheme="majorEastAsia"/>
          <w:b/>
          <w:kern w:val="0"/>
          <w:sz w:val="36"/>
          <w:szCs w:val="36"/>
        </w:rPr>
      </w:pPr>
    </w:p>
    <w:p>
      <w:pPr>
        <w:autoSpaceDE w:val="0"/>
        <w:autoSpaceDN w:val="0"/>
        <w:adjustRightInd w:val="0"/>
        <w:ind w:firstLine="2891" w:firstLineChars="8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投标人须知</w:t>
      </w:r>
    </w:p>
    <w:p>
      <w:pPr>
        <w:autoSpaceDE w:val="0"/>
        <w:autoSpaceDN w:val="0"/>
        <w:adjustRightInd w:val="0"/>
        <w:spacing w:line="360" w:lineRule="auto"/>
        <w:ind w:right="-11"/>
        <w:jc w:val="center"/>
        <w:rPr>
          <w:rFonts w:ascii="宋体" w:cs="宋体"/>
          <w:b/>
          <w:sz w:val="28"/>
          <w:szCs w:val="28"/>
          <w:lang w:val="zh-CN"/>
        </w:rPr>
      </w:pPr>
      <w:r>
        <w:rPr>
          <w:rFonts w:hint="eastAsia" w:ascii="宋体" w:cs="宋体"/>
          <w:b/>
          <w:sz w:val="28"/>
          <w:szCs w:val="28"/>
          <w:lang w:val="zh-CN"/>
        </w:rPr>
        <w:t>投标人须知前附表</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78"/>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序号</w:t>
            </w:r>
          </w:p>
        </w:tc>
        <w:tc>
          <w:tcPr>
            <w:tcW w:w="1978"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条款名称</w:t>
            </w:r>
          </w:p>
        </w:tc>
        <w:tc>
          <w:tcPr>
            <w:tcW w:w="7103"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w:t>
            </w:r>
          </w:p>
        </w:tc>
        <w:tc>
          <w:tcPr>
            <w:tcW w:w="197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项目综合说明</w:t>
            </w:r>
          </w:p>
        </w:tc>
        <w:tc>
          <w:tcPr>
            <w:tcW w:w="7103" w:type="dxa"/>
          </w:tcPr>
          <w:p>
            <w:pPr>
              <w:autoSpaceDE w:val="0"/>
              <w:autoSpaceDN w:val="0"/>
              <w:adjustRightInd w:val="0"/>
              <w:spacing w:line="360" w:lineRule="auto"/>
              <w:jc w:val="left"/>
              <w:rPr>
                <w:rFonts w:hint="eastAsia" w:hAnsi="宋体" w:cs="仿宋_GB2312"/>
                <w:bCs/>
                <w:sz w:val="24"/>
              </w:rPr>
            </w:pPr>
            <w:r>
              <w:rPr>
                <w:rFonts w:hint="eastAsia" w:hAnsi="宋体" w:cs="仿宋_GB2312"/>
                <w:sz w:val="24"/>
                <w:szCs w:val="24"/>
              </w:rPr>
              <w:t>项目名称：鄢陵县2017年农业资源及生态保护(耕地质量提升)项目</w:t>
            </w:r>
            <w:r>
              <w:rPr>
                <w:rFonts w:hint="eastAsia" w:hAnsi="宋体" w:cs="仿宋_GB2312"/>
                <w:bCs/>
                <w:sz w:val="24"/>
              </w:rPr>
              <w:t>项目编号：Y2018HZ119</w:t>
            </w:r>
          </w:p>
          <w:p>
            <w:pPr>
              <w:autoSpaceDE w:val="0"/>
              <w:autoSpaceDN w:val="0"/>
              <w:adjustRightInd w:val="0"/>
              <w:spacing w:line="360" w:lineRule="auto"/>
              <w:jc w:val="left"/>
              <w:rPr>
                <w:rFonts w:hAnsi="宋体" w:cs="仿宋_GB2312"/>
                <w:bCs/>
                <w:sz w:val="24"/>
              </w:rPr>
            </w:pPr>
            <w:r>
              <w:rPr>
                <w:rFonts w:hint="eastAsia" w:hAnsi="宋体" w:cs="仿宋_GB2312"/>
                <w:bCs/>
                <w:sz w:val="24"/>
              </w:rPr>
              <w:t xml:space="preserve">招标编号：YLZFCG201805070-H </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采购方式：公开招标</w:t>
            </w:r>
          </w:p>
          <w:p>
            <w:pPr>
              <w:autoSpaceDE w:val="0"/>
              <w:autoSpaceDN w:val="0"/>
              <w:adjustRightInd w:val="0"/>
              <w:spacing w:line="360" w:lineRule="auto"/>
              <w:jc w:val="left"/>
              <w:rPr>
                <w:rFonts w:hAnsi="宋体" w:cs="仿宋_GB2312"/>
                <w:bCs/>
                <w:sz w:val="24"/>
              </w:rPr>
            </w:pPr>
            <w:r>
              <w:rPr>
                <w:rFonts w:hint="eastAsia" w:hAnsi="宋体" w:cs="仿宋_GB2312"/>
                <w:bCs/>
                <w:sz w:val="24"/>
              </w:rPr>
              <w:t>资金来源：财政资金，已落实</w:t>
            </w:r>
          </w:p>
          <w:p>
            <w:pPr>
              <w:widowControl/>
              <w:shd w:val="clear" w:color="auto" w:fill="FFFFFF"/>
              <w:spacing w:line="360" w:lineRule="auto"/>
              <w:ind w:left="1920" w:hanging="1920" w:hangingChars="800"/>
              <w:jc w:val="left"/>
              <w:rPr>
                <w:rFonts w:hint="eastAsia" w:hAnsi="宋体" w:cs="仿宋_GB2312"/>
                <w:bCs/>
                <w:sz w:val="24"/>
              </w:rPr>
            </w:pPr>
            <w:r>
              <w:rPr>
                <w:rFonts w:hint="eastAsia" w:hAnsi="宋体" w:cs="仿宋_GB2312"/>
                <w:sz w:val="24"/>
                <w:szCs w:val="24"/>
              </w:rPr>
              <w:t>采购内容：</w:t>
            </w:r>
            <w:r>
              <w:rPr>
                <w:rFonts w:hint="eastAsia" w:hAnsi="宋体" w:cs="仿宋_GB2312"/>
                <w:bCs/>
                <w:sz w:val="24"/>
              </w:rPr>
              <w:t>一标段:45%（24-16-5）配方肥70吨，40%（15-9-6）配方肥100吨。</w:t>
            </w:r>
          </w:p>
          <w:p>
            <w:pPr>
              <w:widowControl/>
              <w:shd w:val="clear" w:color="auto" w:fill="FFFFFF"/>
              <w:spacing w:line="360" w:lineRule="auto"/>
              <w:ind w:left="2157" w:leftChars="570" w:hanging="960" w:hangingChars="400"/>
              <w:jc w:val="left"/>
              <w:rPr>
                <w:rFonts w:hint="eastAsia" w:hAnsi="宋体" w:cs="仿宋_GB2312"/>
                <w:bCs/>
                <w:sz w:val="24"/>
              </w:rPr>
            </w:pPr>
            <w:r>
              <w:rPr>
                <w:rFonts w:hint="eastAsia" w:hAnsi="宋体" w:cs="仿宋_GB2312"/>
                <w:bCs/>
                <w:sz w:val="24"/>
              </w:rPr>
              <w:t>二标段：45%（23-18-4）配方肥70吨，40%（28-6-6）控释肥65吨。</w:t>
            </w:r>
          </w:p>
          <w:p>
            <w:pPr>
              <w:widowControl/>
              <w:shd w:val="clear" w:color="auto" w:fill="FFFFFF"/>
              <w:spacing w:line="360" w:lineRule="auto"/>
              <w:ind w:firstLine="1200" w:firstLineChars="500"/>
              <w:jc w:val="left"/>
              <w:rPr>
                <w:rFonts w:hint="eastAsia" w:hAnsi="宋体" w:cs="仿宋_GB2312"/>
                <w:bCs/>
                <w:sz w:val="24"/>
              </w:rPr>
            </w:pPr>
            <w:r>
              <w:rPr>
                <w:rFonts w:hint="eastAsia" w:hAnsi="宋体" w:cs="仿宋_GB2312"/>
                <w:bCs/>
                <w:sz w:val="24"/>
              </w:rPr>
              <w:t>三标段：有机肥200吨。</w:t>
            </w:r>
          </w:p>
          <w:p>
            <w:pPr>
              <w:widowControl/>
              <w:shd w:val="clear" w:color="auto" w:fill="FFFFFF"/>
              <w:spacing w:line="360" w:lineRule="auto"/>
              <w:ind w:left="2157" w:leftChars="570" w:hanging="960" w:hangingChars="400"/>
              <w:jc w:val="left"/>
              <w:rPr>
                <w:rFonts w:hAnsi="宋体" w:cs="仿宋_GB2312"/>
                <w:bCs/>
                <w:sz w:val="24"/>
              </w:rPr>
            </w:pPr>
            <w:r>
              <w:rPr>
                <w:rFonts w:hint="eastAsia" w:hAnsi="宋体" w:cs="仿宋_GB2312"/>
                <w:bCs/>
                <w:sz w:val="24"/>
              </w:rPr>
              <w:t>四标段：生物有机肥200吨。（具体要求详见招标文件第三章）。</w:t>
            </w:r>
          </w:p>
          <w:p>
            <w:pPr>
              <w:rPr>
                <w:rFonts w:hAnsi="宋体" w:cs="仿宋_GB2312"/>
                <w:bCs/>
                <w:sz w:val="24"/>
              </w:rPr>
            </w:pPr>
            <w:r>
              <w:rPr>
                <w:rFonts w:hint="eastAsia" w:hAnsi="宋体" w:cs="仿宋_GB2312"/>
                <w:bCs/>
                <w:sz w:val="24"/>
              </w:rPr>
              <w:t>交货期：合同签订后</w:t>
            </w:r>
            <w:r>
              <w:rPr>
                <w:rFonts w:hint="eastAsia" w:hAnsi="宋体" w:cs="仿宋_GB2312"/>
                <w:bCs/>
                <w:sz w:val="24"/>
                <w:lang w:val="en-US" w:eastAsia="zh-CN"/>
              </w:rPr>
              <w:t>3</w:t>
            </w:r>
            <w:r>
              <w:rPr>
                <w:rFonts w:hint="eastAsia" w:hAnsi="宋体" w:cs="仿宋_GB2312"/>
                <w:bCs/>
                <w:sz w:val="24"/>
              </w:rPr>
              <w:t>0日历天</w:t>
            </w:r>
          </w:p>
          <w:p>
            <w:pPr>
              <w:spacing w:line="360" w:lineRule="auto"/>
              <w:contextualSpacing/>
              <w:jc w:val="left"/>
              <w:rPr>
                <w:rFonts w:ascii="宋体" w:cs="宋体"/>
                <w:sz w:val="24"/>
                <w:szCs w:val="24"/>
              </w:rPr>
            </w:pPr>
            <w:r>
              <w:rPr>
                <w:rFonts w:hint="eastAsia" w:ascii="宋体" w:cs="宋体"/>
                <w:sz w:val="24"/>
                <w:szCs w:val="24"/>
                <w:lang w:val="zh-CN"/>
              </w:rPr>
              <w:t>付款方式：经验收合格，无质量问题后一次性付清货款。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360" w:lineRule="auto"/>
              <w:jc w:val="center"/>
              <w:rPr>
                <w:rFonts w:hAnsi="宋体" w:cs="TimesNewRomanPSMT"/>
                <w:sz w:val="24"/>
                <w:szCs w:val="24"/>
              </w:rPr>
            </w:pPr>
            <w:r>
              <w:rPr>
                <w:rFonts w:hint="eastAsia" w:hAnsi="宋体" w:cs="TimesNewRomanPSMT"/>
                <w:sz w:val="24"/>
                <w:szCs w:val="24"/>
              </w:rPr>
              <w:t>2</w:t>
            </w:r>
          </w:p>
        </w:tc>
        <w:tc>
          <w:tcPr>
            <w:tcW w:w="197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采购人</w:t>
            </w:r>
          </w:p>
        </w:tc>
        <w:tc>
          <w:tcPr>
            <w:tcW w:w="7103" w:type="dxa"/>
            <w:vAlign w:val="center"/>
          </w:tcPr>
          <w:p>
            <w:pPr>
              <w:pStyle w:val="15"/>
              <w:widowControl/>
              <w:shd w:val="clear" w:color="auto" w:fill="FFFFFF"/>
              <w:spacing w:line="360" w:lineRule="auto"/>
              <w:rPr>
                <w:rFonts w:hAnsi="宋体" w:cs="仿宋_GB2312"/>
              </w:rPr>
            </w:pPr>
            <w:r>
              <w:rPr>
                <w:rFonts w:hint="eastAsia" w:hAnsi="宋体" w:cs="仿宋_GB2312"/>
              </w:rPr>
              <w:t>名 称：鄢陵县</w:t>
            </w:r>
            <w:r>
              <w:rPr>
                <w:rFonts w:hint="eastAsia" w:hAnsi="宋体" w:cs="仿宋_GB2312"/>
                <w:lang w:eastAsia="zh-CN"/>
              </w:rPr>
              <w:t>农业</w:t>
            </w:r>
            <w:r>
              <w:rPr>
                <w:rFonts w:hint="eastAsia" w:hAnsi="宋体" w:cs="仿宋_GB2312"/>
              </w:rPr>
              <w:t>局</w:t>
            </w:r>
          </w:p>
          <w:p>
            <w:pPr>
              <w:pStyle w:val="15"/>
              <w:widowControl/>
              <w:shd w:val="clear" w:color="auto" w:fill="FFFFFF"/>
              <w:spacing w:line="360" w:lineRule="auto"/>
              <w:rPr>
                <w:rFonts w:hint="eastAsia" w:hAnsi="宋体" w:cs="仿宋_GB2312"/>
              </w:rPr>
            </w:pPr>
            <w:r>
              <w:rPr>
                <w:rFonts w:hint="eastAsia" w:hAnsi="宋体" w:cs="仿宋_GB2312"/>
              </w:rPr>
              <w:t>地 址：鄢陵县梅里路南段</w:t>
            </w:r>
          </w:p>
          <w:p>
            <w:pPr>
              <w:rPr>
                <w:rFonts w:hAnsi="宋体" w:cs="仿宋_GB2312"/>
                <w:sz w:val="24"/>
                <w:szCs w:val="24"/>
              </w:rPr>
            </w:pPr>
            <w:r>
              <w:rPr>
                <w:rFonts w:hint="eastAsia" w:hAnsi="宋体" w:cs="仿宋_GB2312"/>
              </w:rPr>
              <w:t>联系人：</w:t>
            </w:r>
            <w:r>
              <w:rPr>
                <w:rFonts w:hint="eastAsia" w:hAnsi="宋体" w:cs="仿宋_GB2312"/>
                <w:lang w:eastAsia="zh-CN"/>
              </w:rPr>
              <w:t>吴女士</w:t>
            </w:r>
            <w:r>
              <w:rPr>
                <w:rFonts w:hint="eastAsia" w:hAnsi="宋体" w:cs="仿宋_GB2312"/>
              </w:rPr>
              <w:t xml:space="preserve">         电话：</w:t>
            </w:r>
            <w:r>
              <w:rPr>
                <w:rFonts w:hint="eastAsia" w:ascii="Calibri" w:hAnsi="宋体" w:eastAsia="宋体" w:cs="仿宋_GB2312"/>
                <w:sz w:val="24"/>
                <w:szCs w:val="24"/>
              </w:rPr>
              <w:t>0374-7102556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3</w:t>
            </w:r>
          </w:p>
        </w:tc>
        <w:tc>
          <w:tcPr>
            <w:tcW w:w="197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代理机构</w:t>
            </w:r>
          </w:p>
        </w:tc>
        <w:tc>
          <w:tcPr>
            <w:tcW w:w="7103" w:type="dxa"/>
            <w:vAlign w:val="center"/>
          </w:tcPr>
          <w:p>
            <w:pPr>
              <w:pStyle w:val="15"/>
              <w:widowControl/>
              <w:shd w:val="clear" w:color="auto" w:fill="FFFFFF"/>
              <w:spacing w:line="360" w:lineRule="auto"/>
              <w:rPr>
                <w:rFonts w:ascii="宋体" w:hAnsi="宋体" w:cs="宋体"/>
                <w:color w:val="000000"/>
                <w:shd w:val="clear" w:color="auto" w:fill="FFFFFF"/>
              </w:rPr>
            </w:pPr>
            <w:r>
              <w:rPr>
                <w:rFonts w:hint="eastAsia" w:hAnsi="宋体" w:cs="仿宋_GB2312"/>
              </w:rPr>
              <w:t>名  称：</w:t>
            </w:r>
            <w:r>
              <w:rPr>
                <w:rFonts w:hint="eastAsia" w:ascii="宋体" w:hAnsi="宋体" w:cs="宋体"/>
                <w:color w:val="000000"/>
                <w:shd w:val="clear" w:color="auto" w:fill="FFFFFF"/>
              </w:rPr>
              <w:t>鄢陵县政府采购中心</w:t>
            </w:r>
          </w:p>
          <w:p>
            <w:pPr>
              <w:pStyle w:val="15"/>
              <w:widowControl/>
              <w:shd w:val="clear" w:color="auto" w:fill="FFFFFF"/>
              <w:spacing w:line="360" w:lineRule="auto"/>
              <w:rPr>
                <w:rFonts w:ascii="宋体" w:hAnsi="宋体" w:cs="宋体"/>
                <w:color w:val="000000"/>
                <w:shd w:val="clear" w:color="auto" w:fill="FFFFFF"/>
              </w:rPr>
            </w:pPr>
            <w:r>
              <w:rPr>
                <w:rFonts w:hint="eastAsia" w:ascii="宋体" w:hAnsi="宋体" w:cs="宋体"/>
                <w:color w:val="000000"/>
                <w:shd w:val="clear" w:color="auto" w:fill="FFFFFF"/>
              </w:rPr>
              <w:t>地  址：鄢陵县公共资源交易中心（S219（鄢陶路）与未来大道交叉口，鄢陵创客园院内南楼四楼）</w:t>
            </w:r>
          </w:p>
          <w:p>
            <w:pPr>
              <w:pStyle w:val="15"/>
              <w:widowControl/>
              <w:shd w:val="clear" w:color="auto" w:fill="FFFFFF"/>
              <w:spacing w:line="360" w:lineRule="auto"/>
              <w:rPr>
                <w:rFonts w:ascii="宋体" w:hAnsi="宋体" w:cs="宋体"/>
                <w:color w:val="000000"/>
                <w:shd w:val="clear" w:color="auto" w:fill="FFFFFF"/>
              </w:rPr>
            </w:pPr>
            <w:r>
              <w:rPr>
                <w:rFonts w:hint="eastAsia" w:cs="宋体"/>
                <w:color w:val="000000"/>
                <w:shd w:val="clear" w:color="auto" w:fill="FFFFFF"/>
              </w:rPr>
              <w:t>联 系 人：梁女士        电话：</w:t>
            </w:r>
            <w:r>
              <w:rPr>
                <w:rFonts w:hint="eastAsia" w:ascii="宋体" w:hAnsi="宋体" w:cs="宋体"/>
                <w:color w:val="000000"/>
                <w:shd w:val="clear" w:color="auto" w:fill="FFFFFF"/>
              </w:rPr>
              <w:t>0374-7363617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5"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4</w:t>
            </w:r>
          </w:p>
        </w:tc>
        <w:tc>
          <w:tcPr>
            <w:tcW w:w="197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投标人资格要求</w:t>
            </w:r>
          </w:p>
        </w:tc>
        <w:tc>
          <w:tcPr>
            <w:tcW w:w="7103" w:type="dxa"/>
            <w:vAlign w:val="center"/>
          </w:tcPr>
          <w:p>
            <w:pPr>
              <w:pStyle w:val="26"/>
              <w:spacing w:line="360" w:lineRule="auto"/>
              <w:jc w:val="both"/>
              <w:rPr>
                <w:rFonts w:hint="eastAsia"/>
              </w:rPr>
            </w:pPr>
            <w:r>
              <w:rPr>
                <w:rFonts w:hint="eastAsia"/>
                <w:lang w:val="en-US" w:eastAsia="zh-CN"/>
              </w:rPr>
              <w:t>1、</w:t>
            </w:r>
            <w:r>
              <w:rPr>
                <w:rFonts w:hint="eastAsia"/>
              </w:rPr>
              <w:t>符合《中华人民共和国政府采购法》第二十二条之规定且营业执照经营范围包含本次招标项目。</w:t>
            </w:r>
          </w:p>
          <w:p>
            <w:pPr>
              <w:pStyle w:val="26"/>
              <w:spacing w:line="360" w:lineRule="auto"/>
              <w:jc w:val="both"/>
              <w:rPr>
                <w:rFonts w:hint="eastAsia"/>
              </w:rPr>
            </w:pPr>
            <w:r>
              <w:rPr>
                <w:rFonts w:hint="eastAsia"/>
                <w:lang w:val="en-US" w:eastAsia="zh-CN"/>
              </w:rPr>
              <w:t>2、</w:t>
            </w:r>
            <w:r>
              <w:rPr>
                <w:rFonts w:hint="eastAsia"/>
              </w:rPr>
              <w:t>供应商须具备独立法人资格，必须是在中华人民共和国境内注册的具有产品合法生产资格的生产商或具有经营范围的经销商（以营业执照为准）。</w:t>
            </w:r>
          </w:p>
          <w:p>
            <w:pPr>
              <w:pStyle w:val="26"/>
              <w:spacing w:line="360" w:lineRule="auto"/>
              <w:jc w:val="both"/>
              <w:rPr>
                <w:rFonts w:hint="eastAsia"/>
              </w:rPr>
            </w:pPr>
            <w:r>
              <w:rPr>
                <w:rFonts w:hint="eastAsia"/>
                <w:lang w:val="en-US" w:eastAsia="zh-CN"/>
              </w:rPr>
              <w:t>3、</w:t>
            </w:r>
            <w:r>
              <w:rPr>
                <w:rFonts w:hint="eastAsia"/>
              </w:rPr>
              <w:t>供应商须提供：一标段、二标段提供肥料登记证、生产许可证；三标段、四标段提供肥料登记证；供应商若为经销商须提供所代理品牌的产品生产企业的产品生产许可证、肥料登记证。</w:t>
            </w:r>
          </w:p>
          <w:p>
            <w:pPr>
              <w:pStyle w:val="26"/>
              <w:spacing w:line="360" w:lineRule="auto"/>
              <w:jc w:val="both"/>
              <w:rPr>
                <w:rFonts w:hint="eastAsia"/>
              </w:rPr>
            </w:pPr>
            <w:r>
              <w:rPr>
                <w:rFonts w:hint="eastAsia"/>
                <w:lang w:val="en-US" w:eastAsia="zh-CN"/>
              </w:rPr>
              <w:t>4、</w:t>
            </w:r>
            <w:r>
              <w:rPr>
                <w:rFonts w:hint="eastAsia"/>
              </w:rPr>
              <w:t>投标人须提供有效期内项目所在地或企业注册所在地检察机关出具的《行贿犯罪档案查询结果告知函》一份。</w:t>
            </w:r>
          </w:p>
          <w:p>
            <w:pPr>
              <w:pStyle w:val="26"/>
              <w:spacing w:line="360" w:lineRule="auto"/>
              <w:jc w:val="both"/>
              <w:rPr>
                <w:rFonts w:hint="eastAsia"/>
              </w:rPr>
            </w:pPr>
            <w:r>
              <w:rPr>
                <w:rFonts w:hint="eastAsia"/>
                <w:lang w:val="en-US" w:eastAsia="zh-CN"/>
              </w:rPr>
              <w:t>5、</w:t>
            </w:r>
            <w:r>
              <w:rPr>
                <w:rFonts w:hint="eastAsia"/>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pStyle w:val="26"/>
              <w:spacing w:line="360" w:lineRule="auto"/>
              <w:jc w:val="both"/>
              <w:rPr>
                <w:rFonts w:hAnsi="宋体" w:cs="仿宋_GB2312"/>
                <w:bCs/>
              </w:rPr>
            </w:pPr>
            <w:r>
              <w:rPr>
                <w:rFonts w:hint="eastAsia"/>
                <w:lang w:val="en-US" w:eastAsia="zh-CN"/>
              </w:rPr>
              <w:t>6、</w:t>
            </w:r>
            <w:r>
              <w:rPr>
                <w:rFonts w:hint="eastAsi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5</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最高限价</w:t>
            </w:r>
          </w:p>
        </w:tc>
        <w:tc>
          <w:tcPr>
            <w:tcW w:w="7103" w:type="dxa"/>
            <w:vAlign w:val="center"/>
          </w:tcPr>
          <w:p>
            <w:pPr>
              <w:autoSpaceDE w:val="0"/>
              <w:autoSpaceDN w:val="0"/>
              <w:adjustRightInd w:val="0"/>
              <w:spacing w:line="360" w:lineRule="auto"/>
              <w:rPr>
                <w:rFonts w:hint="eastAsia" w:ascii="宋体" w:eastAsia="宋体" w:cs="宋体"/>
                <w:b/>
                <w:kern w:val="0"/>
                <w:sz w:val="24"/>
                <w:szCs w:val="24"/>
              </w:rPr>
            </w:pPr>
            <w:r>
              <w:rPr>
                <w:rFonts w:hint="eastAsia" w:ascii="宋体" w:eastAsia="宋体" w:cs="宋体"/>
                <w:b/>
                <w:kern w:val="0"/>
                <w:sz w:val="24"/>
                <w:szCs w:val="24"/>
              </w:rPr>
              <w:t>最高限价：一标段:50万元、二标段:40万元、三标段:30万元、四标段:30万元。</w:t>
            </w:r>
          </w:p>
          <w:p>
            <w:pPr>
              <w:autoSpaceDE w:val="0"/>
              <w:autoSpaceDN w:val="0"/>
              <w:adjustRightInd w:val="0"/>
              <w:spacing w:line="360" w:lineRule="auto"/>
              <w:rPr>
                <w:rFonts w:ascii="宋体" w:cs="宋体"/>
                <w:bCs/>
                <w:sz w:val="24"/>
                <w:szCs w:val="24"/>
                <w:lang w:val="zh-CN"/>
              </w:rPr>
            </w:pPr>
            <w:r>
              <w:rPr>
                <w:rFonts w:hint="eastAsia" w:ascii="宋体" w:cs="宋体"/>
                <w:b/>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6</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7</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8</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偏离</w:t>
            </w:r>
          </w:p>
        </w:tc>
        <w:tc>
          <w:tcPr>
            <w:tcW w:w="710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9</w:t>
            </w:r>
          </w:p>
        </w:tc>
        <w:tc>
          <w:tcPr>
            <w:tcW w:w="197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进口产品参与</w:t>
            </w:r>
          </w:p>
        </w:tc>
        <w:tc>
          <w:tcPr>
            <w:tcW w:w="7103" w:type="dxa"/>
            <w:vAlign w:val="center"/>
          </w:tcPr>
          <w:p>
            <w:pPr>
              <w:autoSpaceDE w:val="0"/>
              <w:autoSpaceDN w:val="0"/>
              <w:adjustRightInd w:val="0"/>
              <w:spacing w:line="360" w:lineRule="auto"/>
              <w:rPr>
                <w:rFonts w:hAnsi="宋体"/>
                <w:sz w:val="24"/>
                <w:szCs w:val="24"/>
              </w:rPr>
            </w:pPr>
            <w:r>
              <w:rPr>
                <w:rFonts w:hint="eastAsia"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10</w:t>
            </w:r>
          </w:p>
        </w:tc>
        <w:tc>
          <w:tcPr>
            <w:tcW w:w="197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投标有效期</w:t>
            </w:r>
          </w:p>
        </w:tc>
        <w:tc>
          <w:tcPr>
            <w:tcW w:w="7103" w:type="dxa"/>
            <w:vAlign w:val="center"/>
          </w:tcPr>
          <w:p>
            <w:pPr>
              <w:autoSpaceDE w:val="0"/>
              <w:autoSpaceDN w:val="0"/>
              <w:adjustRightInd w:val="0"/>
              <w:spacing w:line="360" w:lineRule="auto"/>
              <w:ind w:firstLine="120" w:firstLineChars="50"/>
              <w:rPr>
                <w:rFonts w:hAnsi="宋体" w:cs="仿宋_GB2312"/>
                <w:sz w:val="24"/>
                <w:szCs w:val="24"/>
              </w:rPr>
            </w:pPr>
            <w:r>
              <w:rPr>
                <w:rFonts w:hint="eastAsia" w:hAnsi="宋体" w:cs="仿宋_GB2312"/>
                <w:sz w:val="24"/>
                <w:szCs w:val="24"/>
              </w:rPr>
              <w:t>60天（自</w:t>
            </w:r>
            <w:r>
              <w:rPr>
                <w:rFonts w:hint="eastAsia" w:cs="宋体" w:asciiTheme="minorEastAsia" w:hAnsiTheme="minorEastAsia"/>
                <w:kern w:val="0"/>
                <w:sz w:val="24"/>
                <w:szCs w:val="24"/>
              </w:rPr>
              <w:t>提交投标文件的截止之日起算</w:t>
            </w:r>
            <w:r>
              <w:rPr>
                <w:rFonts w:hint="eastAsia"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11</w:t>
            </w:r>
          </w:p>
        </w:tc>
        <w:tc>
          <w:tcPr>
            <w:tcW w:w="1978" w:type="dxa"/>
            <w:vAlign w:val="center"/>
          </w:tcPr>
          <w:p>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pPr>
              <w:autoSpaceDE w:val="0"/>
              <w:autoSpaceDN w:val="0"/>
              <w:adjustRightInd w:val="0"/>
              <w:spacing w:line="360" w:lineRule="auto"/>
              <w:ind w:firstLine="120" w:firstLineChars="50"/>
              <w:rPr>
                <w:rFonts w:hAnsi="宋体" w:cs="仿宋_GB2312"/>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12</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hint="eastAsia" w:hAnsi="宋体" w:cs="黑体"/>
                <w:sz w:val="24"/>
                <w:szCs w:val="24"/>
              </w:rPr>
              <w:t>投标文件递交截止时间及开标时间</w:t>
            </w:r>
          </w:p>
        </w:tc>
        <w:tc>
          <w:tcPr>
            <w:tcW w:w="7103" w:type="dxa"/>
            <w:vAlign w:val="center"/>
          </w:tcPr>
          <w:p>
            <w:pPr>
              <w:autoSpaceDE w:val="0"/>
              <w:autoSpaceDN w:val="0"/>
              <w:adjustRightInd w:val="0"/>
              <w:spacing w:line="360" w:lineRule="auto"/>
              <w:ind w:firstLine="240" w:firstLineChars="100"/>
              <w:rPr>
                <w:rFonts w:ascii="宋体" w:cs="宋体"/>
                <w:bCs/>
                <w:color w:val="FF0000"/>
                <w:sz w:val="24"/>
                <w:szCs w:val="24"/>
                <w:lang w:val="zh-CN"/>
              </w:rPr>
            </w:pPr>
            <w:r>
              <w:rPr>
                <w:rFonts w:hint="eastAsia" w:ascii="宋体" w:cs="宋体"/>
                <w:bCs/>
                <w:color w:val="FF0000"/>
                <w:sz w:val="24"/>
                <w:szCs w:val="24"/>
              </w:rPr>
              <w:t>2018</w:t>
            </w:r>
            <w:r>
              <w:rPr>
                <w:rFonts w:hint="eastAsia" w:ascii="宋体" w:cs="宋体"/>
                <w:bCs/>
                <w:color w:val="FF0000"/>
                <w:sz w:val="24"/>
                <w:szCs w:val="24"/>
                <w:lang w:val="zh-CN"/>
              </w:rPr>
              <w:t xml:space="preserve"> 年</w:t>
            </w:r>
            <w:r>
              <w:rPr>
                <w:rFonts w:hint="eastAsia" w:ascii="宋体" w:cs="宋体"/>
                <w:bCs/>
                <w:color w:val="FF0000"/>
                <w:sz w:val="24"/>
                <w:szCs w:val="24"/>
                <w:lang w:val="en-US" w:eastAsia="zh-CN"/>
              </w:rPr>
              <w:t xml:space="preserve">8  </w:t>
            </w:r>
            <w:r>
              <w:rPr>
                <w:rFonts w:hint="eastAsia" w:ascii="宋体" w:cs="宋体"/>
                <w:bCs/>
                <w:color w:val="FF0000"/>
                <w:sz w:val="24"/>
                <w:szCs w:val="24"/>
                <w:lang w:val="zh-CN"/>
              </w:rPr>
              <w:t>月</w:t>
            </w:r>
            <w:r>
              <w:rPr>
                <w:rFonts w:hint="eastAsia" w:ascii="宋体" w:cs="宋体"/>
                <w:bCs/>
                <w:color w:val="FF0000"/>
                <w:sz w:val="24"/>
                <w:szCs w:val="24"/>
                <w:lang w:val="en-US" w:eastAsia="zh-CN"/>
              </w:rPr>
              <w:t xml:space="preserve"> 16</w:t>
            </w:r>
            <w:r>
              <w:rPr>
                <w:rFonts w:hint="eastAsia" w:ascii="宋体" w:cs="宋体"/>
                <w:bCs/>
                <w:color w:val="FF0000"/>
                <w:sz w:val="24"/>
                <w:szCs w:val="24"/>
                <w:lang w:val="zh-CN"/>
              </w:rPr>
              <w:t xml:space="preserve">  日 09 时00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13</w:t>
            </w:r>
          </w:p>
        </w:tc>
        <w:tc>
          <w:tcPr>
            <w:tcW w:w="1978"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递交投标文件</w:t>
            </w:r>
          </w:p>
          <w:p>
            <w:pPr>
              <w:autoSpaceDE w:val="0"/>
              <w:autoSpaceDN w:val="0"/>
              <w:adjustRightInd w:val="0"/>
              <w:spacing w:line="360" w:lineRule="auto"/>
              <w:jc w:val="center"/>
              <w:rPr>
                <w:rFonts w:hAnsi="宋体" w:cs="黑体"/>
                <w:sz w:val="24"/>
                <w:szCs w:val="24"/>
              </w:rPr>
            </w:pPr>
            <w:r>
              <w:rPr>
                <w:rFonts w:hint="eastAsia" w:hAnsi="宋体" w:cs="黑体"/>
                <w:sz w:val="24"/>
                <w:szCs w:val="24"/>
              </w:rPr>
              <w:t>及开标地点</w:t>
            </w:r>
          </w:p>
        </w:tc>
        <w:tc>
          <w:tcPr>
            <w:tcW w:w="7103" w:type="dxa"/>
            <w:vAlign w:val="center"/>
          </w:tcPr>
          <w:p>
            <w:pPr>
              <w:autoSpaceDE w:val="0"/>
              <w:autoSpaceDN w:val="0"/>
              <w:adjustRightInd w:val="0"/>
              <w:spacing w:line="360" w:lineRule="auto"/>
              <w:jc w:val="left"/>
              <w:rPr>
                <w:rFonts w:ascii="宋体" w:cs="宋体"/>
                <w:bCs/>
                <w:sz w:val="24"/>
                <w:szCs w:val="24"/>
                <w:lang w:val="zh-CN"/>
              </w:rPr>
            </w:pPr>
            <w:r>
              <w:rPr>
                <w:rFonts w:hint="eastAsia" w:hAnsi="宋体" w:cs="黑体"/>
                <w:sz w:val="24"/>
                <w:szCs w:val="24"/>
              </w:rPr>
              <w:t>鄢陵县公共资源交易中心（S219鄢陶路与未来大道交叉口鄢陵创客园院内南楼四楼开标二室）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14</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hint="eastAsia" w:cs="宋体" w:asciiTheme="minorEastAsia" w:hAnsiTheme="minorEastAsia"/>
                <w:kern w:val="0"/>
                <w:sz w:val="24"/>
                <w:szCs w:val="24"/>
              </w:rPr>
              <w:t>投标保证金</w:t>
            </w:r>
          </w:p>
        </w:tc>
        <w:tc>
          <w:tcPr>
            <w:tcW w:w="710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缴纳截止时间：同投标截止时间</w:t>
            </w:r>
          </w:p>
          <w:p>
            <w:pPr>
              <w:autoSpaceDE w:val="0"/>
              <w:autoSpaceDN w:val="0"/>
              <w:adjustRightInd w:val="0"/>
              <w:spacing w:line="360" w:lineRule="auto"/>
              <w:rPr>
                <w:rFonts w:hint="eastAsia" w:ascii="宋体" w:cs="宋体"/>
                <w:bCs/>
                <w:sz w:val="24"/>
                <w:szCs w:val="24"/>
                <w:lang w:val="zh-CN"/>
              </w:rPr>
            </w:pPr>
            <w:r>
              <w:rPr>
                <w:rFonts w:hint="eastAsia" w:ascii="宋体" w:cs="宋体"/>
                <w:bCs/>
                <w:sz w:val="24"/>
                <w:szCs w:val="24"/>
                <w:lang w:val="zh-CN"/>
              </w:rPr>
              <w:t>金额：一标段：玖仟伍佰元整（</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9500</w:t>
            </w:r>
            <w:r>
              <w:rPr>
                <w:rFonts w:hint="eastAsia" w:cs="宋体" w:asciiTheme="minorEastAsia" w:hAnsiTheme="minorEastAsia"/>
                <w:bCs/>
                <w:sz w:val="24"/>
                <w:szCs w:val="24"/>
              </w:rPr>
              <w:t>.00元</w:t>
            </w:r>
            <w:r>
              <w:rPr>
                <w:rFonts w:hint="eastAsia" w:ascii="宋体" w:cs="宋体"/>
                <w:bCs/>
                <w:sz w:val="24"/>
                <w:szCs w:val="24"/>
                <w:lang w:val="zh-CN"/>
              </w:rPr>
              <w:t>）</w:t>
            </w:r>
          </w:p>
          <w:p>
            <w:pPr>
              <w:autoSpaceDE w:val="0"/>
              <w:autoSpaceDN w:val="0"/>
              <w:adjustRightInd w:val="0"/>
              <w:spacing w:line="360" w:lineRule="auto"/>
              <w:ind w:firstLine="720" w:firstLineChars="300"/>
              <w:rPr>
                <w:rFonts w:hint="eastAsia" w:ascii="宋体" w:cs="宋体"/>
                <w:bCs/>
                <w:sz w:val="24"/>
                <w:szCs w:val="24"/>
                <w:lang w:val="zh-CN"/>
              </w:rPr>
            </w:pPr>
            <w:r>
              <w:rPr>
                <w:rFonts w:hint="eastAsia" w:ascii="宋体" w:cs="宋体"/>
                <w:bCs/>
                <w:sz w:val="24"/>
                <w:szCs w:val="24"/>
                <w:lang w:val="zh-CN"/>
              </w:rPr>
              <w:t>二标段：柒仟伍佰元整（¥</w:t>
            </w:r>
            <w:r>
              <w:rPr>
                <w:rFonts w:hint="eastAsia" w:ascii="宋体" w:cs="宋体"/>
                <w:bCs/>
                <w:sz w:val="24"/>
                <w:szCs w:val="24"/>
                <w:lang w:val="en-US" w:eastAsia="zh-CN"/>
              </w:rPr>
              <w:t>7500</w:t>
            </w:r>
            <w:r>
              <w:rPr>
                <w:rFonts w:hint="eastAsia" w:ascii="宋体" w:cs="宋体"/>
                <w:bCs/>
                <w:sz w:val="24"/>
                <w:szCs w:val="24"/>
                <w:lang w:val="zh-CN"/>
              </w:rPr>
              <w:t>.00元）</w:t>
            </w:r>
          </w:p>
          <w:p>
            <w:pPr>
              <w:autoSpaceDE w:val="0"/>
              <w:autoSpaceDN w:val="0"/>
              <w:adjustRightInd w:val="0"/>
              <w:spacing w:line="360" w:lineRule="auto"/>
              <w:ind w:firstLine="720" w:firstLineChars="300"/>
              <w:rPr>
                <w:rFonts w:hint="eastAsia" w:ascii="宋体" w:cs="宋体"/>
                <w:bCs/>
                <w:sz w:val="24"/>
                <w:szCs w:val="24"/>
                <w:lang w:val="zh-CN"/>
              </w:rPr>
            </w:pPr>
            <w:r>
              <w:rPr>
                <w:rFonts w:hint="eastAsia" w:ascii="宋体" w:cs="宋体"/>
                <w:bCs/>
                <w:sz w:val="24"/>
                <w:szCs w:val="24"/>
                <w:lang w:val="zh-CN"/>
              </w:rPr>
              <w:t>三标段：伍仟伍佰元整（</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5500</w:t>
            </w:r>
            <w:r>
              <w:rPr>
                <w:rFonts w:hint="eastAsia" w:cs="宋体" w:asciiTheme="minorEastAsia" w:hAnsiTheme="minorEastAsia"/>
                <w:bCs/>
                <w:sz w:val="24"/>
                <w:szCs w:val="24"/>
              </w:rPr>
              <w:t>.00元</w:t>
            </w:r>
            <w:r>
              <w:rPr>
                <w:rFonts w:hint="eastAsia" w:ascii="宋体" w:cs="宋体"/>
                <w:bCs/>
                <w:sz w:val="24"/>
                <w:szCs w:val="24"/>
                <w:lang w:val="zh-CN"/>
              </w:rPr>
              <w:t>）</w:t>
            </w:r>
          </w:p>
          <w:p>
            <w:pPr>
              <w:autoSpaceDE w:val="0"/>
              <w:autoSpaceDN w:val="0"/>
              <w:adjustRightInd w:val="0"/>
              <w:spacing w:line="360" w:lineRule="auto"/>
              <w:ind w:firstLine="720" w:firstLineChars="300"/>
              <w:rPr>
                <w:rFonts w:ascii="宋体" w:cs="宋体"/>
                <w:bCs/>
                <w:sz w:val="24"/>
                <w:szCs w:val="24"/>
                <w:lang w:val="zh-CN"/>
              </w:rPr>
            </w:pPr>
            <w:r>
              <w:rPr>
                <w:rFonts w:hint="eastAsia" w:ascii="宋体" w:cs="宋体"/>
                <w:bCs/>
                <w:sz w:val="24"/>
                <w:szCs w:val="24"/>
                <w:lang w:val="zh-CN"/>
              </w:rPr>
              <w:t>四标段：伍仟捌佰元整（</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5800</w:t>
            </w:r>
            <w:r>
              <w:rPr>
                <w:rFonts w:hint="eastAsia" w:cs="宋体" w:asciiTheme="minorEastAsia" w:hAnsiTheme="minorEastAsia"/>
                <w:bCs/>
                <w:sz w:val="24"/>
                <w:szCs w:val="24"/>
              </w:rPr>
              <w:t>.00元</w:t>
            </w:r>
            <w:r>
              <w:rPr>
                <w:rFonts w:hint="eastAsia" w:ascii="宋体" w:cs="宋体"/>
                <w:bCs/>
                <w:sz w:val="24"/>
                <w:szCs w:val="24"/>
                <w:lang w:val="zh-CN"/>
              </w:rPr>
              <w:t>）</w:t>
            </w:r>
          </w:p>
          <w:p>
            <w:pPr>
              <w:tabs>
                <w:tab w:val="left" w:pos="1260"/>
              </w:tabs>
              <w:autoSpaceDE w:val="0"/>
              <w:autoSpaceDN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三、投标保证金缴纳方式：</w:t>
            </w:r>
          </w:p>
          <w:p>
            <w:pPr>
              <w:tabs>
                <w:tab w:val="left" w:pos="1260"/>
              </w:tabs>
              <w:autoSpaceDE w:val="0"/>
              <w:autoSpaceDN w:val="0"/>
              <w:spacing w:line="360" w:lineRule="auto"/>
              <w:contextualSpacing/>
              <w:jc w:val="left"/>
              <w:rPr>
                <w:rFonts w:ascii="新宋体" w:hAnsi="新宋体" w:eastAsia="新宋体" w:cs="仿宋_GB2312"/>
                <w:sz w:val="24"/>
                <w:szCs w:val="24"/>
              </w:rPr>
            </w:pPr>
            <w:r>
              <w:rPr>
                <w:rFonts w:hint="eastAsia" w:ascii="新宋体" w:hAnsi="新宋体" w:eastAsia="新宋体" w:cs="仿宋_GB2312"/>
                <w:sz w:val="24"/>
                <w:szCs w:val="24"/>
                <w:lang w:val="zh-CN"/>
              </w:rPr>
              <w:t>1、投标人网上下载招标文件后</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szCs w:val="24"/>
              </w:rPr>
              <w:t>http://221.14.6.70:8088/ggzy</w:t>
            </w:r>
            <w:r>
              <w:rPr>
                <w:rFonts w:hint="eastAsia" w:ascii="新宋体" w:hAnsi="新宋体" w:eastAsia="新宋体" w:cs="仿宋_GB2312"/>
                <w:sz w:val="24"/>
                <w:szCs w:val="24"/>
              </w:rPr>
              <w:fldChar w:fldCharType="end"/>
            </w:r>
            <w:r>
              <w:rPr>
                <w:rFonts w:hint="eastAsia" w:ascii="新宋体" w:hAnsi="新宋体" w:eastAsia="新宋体" w:cs="仿宋_GB2312"/>
                <w:sz w:val="24"/>
                <w:szCs w:val="24"/>
                <w:lang w:val="zh-CN"/>
              </w:rPr>
              <w:t>系统</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依次点击</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会员向导</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参与投标</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费用缴纳说明</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保证金缴纳说明单</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获取缴费说明单</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根据每个标段的缴纳说明单在缴纳截止时间前缴纳</w:t>
            </w:r>
            <w:r>
              <w:rPr>
                <w:rFonts w:hint="eastAsia" w:ascii="新宋体" w:hAnsi="新宋体" w:eastAsia="新宋体" w:cs="仿宋_GB2312"/>
                <w:sz w:val="24"/>
                <w:szCs w:val="24"/>
              </w:rPr>
              <w:t>；</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2、成功缴纳后重新登录前述系统</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依次点击</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会员向导</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参与投标</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保证金绑定</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绑定</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napToGrid w:val="0"/>
              <w:spacing w:line="360" w:lineRule="auto"/>
              <w:jc w:val="left"/>
              <w:rPr>
                <w:rFonts w:ascii="宋体" w:cs="宋体"/>
                <w:b/>
                <w:sz w:val="24"/>
                <w:lang w:val="zh-CN"/>
              </w:rPr>
            </w:pPr>
            <w:r>
              <w:rPr>
                <w:rFonts w:hint="eastAsia" w:ascii="宋体" w:hAnsi="Calibri" w:eastAsia="宋体" w:cs="宋体"/>
                <w:b/>
                <w:sz w:val="24"/>
                <w:lang w:val="zh-CN"/>
              </w:rPr>
              <w:t>投标人可根据提示情况决定是否重新缴纳。</w:t>
            </w:r>
          </w:p>
          <w:p>
            <w:pPr>
              <w:tabs>
                <w:tab w:val="left" w:pos="1260"/>
              </w:tabs>
              <w:autoSpaceDE w:val="0"/>
              <w:autoSpaceDN w:val="0"/>
              <w:adjustRightInd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6、每个投标人每个项目每个标段只有唯一缴纳账号，切勿重复额缴或错误缴纳。</w:t>
            </w:r>
            <w:r>
              <w:rPr>
                <w:rFonts w:hint="eastAsia" w:ascii="宋体" w:hAnsi="宋体" w:cs="宋体"/>
                <w:b/>
                <w:sz w:val="24"/>
                <w:szCs w:val="24"/>
              </w:rPr>
              <w:t>(由于每个项目每个标段每个投标人系统会生成唯一的</w:t>
            </w:r>
            <w:r>
              <w:rPr>
                <w:rFonts w:ascii="宋体" w:hAnsi="宋体" w:cs="宋体"/>
                <w:b/>
                <w:sz w:val="24"/>
                <w:szCs w:val="24"/>
              </w:rPr>
              <w:t xml:space="preserve"> 缴纳账号</w:t>
            </w:r>
            <w:r>
              <w:rPr>
                <w:rFonts w:hint="eastAsia" w:ascii="宋体" w:hAnsi="宋体" w:cs="宋体"/>
                <w:b/>
                <w:sz w:val="24"/>
                <w:szCs w:val="24"/>
              </w:rPr>
              <w:t>，请投标企业严格按照</w:t>
            </w:r>
            <w:r>
              <w:rPr>
                <w:rFonts w:ascii="宋体" w:hAnsi="宋体" w:cs="宋体"/>
                <w:b/>
                <w:sz w:val="24"/>
                <w:szCs w:val="24"/>
              </w:rPr>
              <w:t>“保证金缴纳说明单”</w:t>
            </w:r>
            <w:r>
              <w:rPr>
                <w:rFonts w:hint="eastAsia" w:ascii="宋体" w:hAnsi="宋体" w:cs="宋体"/>
                <w:b/>
                <w:sz w:val="24"/>
                <w:szCs w:val="24"/>
              </w:rPr>
              <w:t>进行交纳)。</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五、投标保证金的退还</w:t>
            </w:r>
          </w:p>
          <w:p>
            <w:pPr>
              <w:snapToGrid w:val="0"/>
              <w:spacing w:line="360" w:lineRule="auto"/>
              <w:jc w:val="left"/>
              <w:rPr>
                <w:rFonts w:ascii="宋体" w:hAnsi="Calibri" w:eastAsia="宋体" w:cs="宋体"/>
                <w:sz w:val="24"/>
                <w:lang w:val="zh-CN"/>
              </w:rPr>
            </w:pPr>
            <w:r>
              <w:rPr>
                <w:rFonts w:hint="eastAsia" w:ascii="宋体" w:cs="宋体"/>
                <w:sz w:val="24"/>
                <w:lang w:val="zh-CN"/>
              </w:rPr>
              <w:t>1、</w:t>
            </w:r>
            <w:r>
              <w:rPr>
                <w:rFonts w:hint="eastAsia" w:ascii="宋体" w:hAnsi="Calibri" w:eastAsia="宋体" w:cs="宋体"/>
                <w:sz w:val="24"/>
                <w:lang w:val="zh-CN"/>
              </w:rPr>
              <w:t>退还投标保证金时，区别成交与否，按不同时序由银行按来款途径退还原账户。</w:t>
            </w:r>
          </w:p>
          <w:p>
            <w:pPr>
              <w:snapToGrid w:val="0"/>
              <w:spacing w:line="360" w:lineRule="auto"/>
              <w:jc w:val="left"/>
              <w:rPr>
                <w:rFonts w:ascii="宋体" w:hAnsi="Calibri" w:eastAsia="宋体" w:cs="宋体"/>
                <w:sz w:val="24"/>
                <w:lang w:val="zh-CN"/>
              </w:rPr>
            </w:pPr>
            <w:r>
              <w:rPr>
                <w:rFonts w:hint="eastAsia" w:ascii="宋体" w:cs="宋体"/>
                <w:color w:val="000000"/>
                <w:sz w:val="24"/>
                <w:lang w:val="zh-CN"/>
              </w:rPr>
              <w:t>2、</w:t>
            </w:r>
            <w:r>
              <w:rPr>
                <w:rFonts w:hint="eastAsia" w:ascii="宋体" w:hAnsi="Calibri" w:eastAsia="宋体" w:cs="宋体"/>
                <w:sz w:val="24"/>
                <w:lang w:val="zh-CN"/>
              </w:rPr>
              <w:t>未中标的投标人的投标保证金，在中标通知书发出后5个工作日内退还。（业务四部电话：0374-7363617）</w:t>
            </w:r>
          </w:p>
          <w:p>
            <w:pPr>
              <w:snapToGrid w:val="0"/>
              <w:spacing w:line="360" w:lineRule="auto"/>
              <w:jc w:val="left"/>
              <w:rPr>
                <w:rFonts w:ascii="宋体" w:hAnsi="Calibri" w:eastAsia="宋体" w:cs="宋体"/>
                <w:sz w:val="24"/>
                <w:lang w:val="zh-CN"/>
              </w:rPr>
            </w:pPr>
            <w:r>
              <w:rPr>
                <w:rFonts w:hint="eastAsia" w:ascii="宋体" w:hAnsi="宋体"/>
                <w:kern w:val="0"/>
                <w:sz w:val="24"/>
              </w:rPr>
              <w:t>3</w:t>
            </w:r>
            <w:r>
              <w:rPr>
                <w:rFonts w:hint="eastAsia" w:ascii="宋体" w:hAnsi="宋体" w:eastAsia="宋体" w:cs="Times New Roman"/>
                <w:kern w:val="0"/>
                <w:sz w:val="24"/>
              </w:rPr>
              <w:t>、中标的投标人的投标保证金，在合同备案（业务四部）之日起5个工作日内退还投标保证金。</w:t>
            </w:r>
            <w:r>
              <w:rPr>
                <w:rFonts w:hint="eastAsia" w:ascii="宋体" w:cs="宋体"/>
                <w:sz w:val="24"/>
                <w:lang w:val="zh-CN"/>
              </w:rPr>
              <w:t>（向业务四部提交合同原件</w:t>
            </w:r>
            <w:r>
              <w:rPr>
                <w:rFonts w:hint="eastAsia" w:ascii="宋体" w:hAnsi="Calibri" w:eastAsia="宋体" w:cs="宋体"/>
                <w:sz w:val="24"/>
                <w:lang w:val="zh-CN"/>
              </w:rPr>
              <w:t>（业务四部电话：0374-7363617）</w:t>
            </w:r>
          </w:p>
          <w:p>
            <w:pPr>
              <w:snapToGrid w:val="0"/>
              <w:spacing w:line="360" w:lineRule="auto"/>
              <w:jc w:val="left"/>
              <w:rPr>
                <w:rFonts w:ascii="宋体" w:hAnsi="Calibri" w:eastAsia="宋体" w:cs="宋体"/>
                <w:sz w:val="24"/>
                <w:lang w:val="zh-CN"/>
              </w:rPr>
            </w:pPr>
            <w:r>
              <w:rPr>
                <w:rFonts w:hint="eastAsia" w:ascii="宋体" w:hAnsi="宋体" w:eastAsia="宋体" w:cs="Times New Roman"/>
                <w:sz w:val="24"/>
              </w:rPr>
              <w:t>以上事项，请投标人仔细研读，未按规定操作引起的无效投标，由投标人自行负责。</w:t>
            </w:r>
          </w:p>
          <w:p>
            <w:pPr>
              <w:snapToGrid w:val="0"/>
              <w:spacing w:line="360" w:lineRule="auto"/>
              <w:jc w:val="left"/>
              <w:rPr>
                <w:rFonts w:ascii="宋体" w:hAnsi="宋体" w:eastAsia="宋体" w:cs="Times New Roman"/>
                <w:sz w:val="24"/>
              </w:rPr>
            </w:pPr>
            <w:r>
              <w:rPr>
                <w:rFonts w:hint="eastAsia" w:ascii="宋体" w:hAnsi="宋体"/>
                <w:sz w:val="24"/>
              </w:rPr>
              <w:t>六、</w:t>
            </w:r>
            <w:r>
              <w:rPr>
                <w:rFonts w:hint="eastAsia" w:ascii="宋体" w:hAnsi="宋体" w:eastAsia="宋体" w:cs="Times New Roman"/>
                <w:sz w:val="24"/>
              </w:rPr>
              <w:t xml:space="preserve"> 特殊情况处理</w:t>
            </w:r>
          </w:p>
          <w:p>
            <w:pPr>
              <w:snapToGrid w:val="0"/>
              <w:spacing w:line="360" w:lineRule="auto"/>
              <w:jc w:val="left"/>
              <w:rPr>
                <w:rFonts w:ascii="宋体" w:hAnsi="宋体"/>
                <w:sz w:val="24"/>
              </w:rPr>
            </w:pPr>
            <w:r>
              <w:rPr>
                <w:rFonts w:hint="eastAsia" w:ascii="宋体" w:hAnsi="宋体" w:eastAsia="宋体" w:cs="Times New Roman"/>
                <w:sz w:val="24"/>
              </w:rPr>
              <w:t>投标人投标过程中因账户信息发生变化，不能原帐户返还投标保证金的，投标人须提供原账户开户银行相关证明及新开账户开户许可证，到中心综合部办理退款手续（0374-7363600）。</w:t>
            </w:r>
          </w:p>
          <w:p>
            <w:pPr>
              <w:snapToGrid w:val="0"/>
              <w:spacing w:line="360" w:lineRule="auto"/>
              <w:rPr>
                <w:rFonts w:ascii="宋体" w:hAnsi="Calibri" w:eastAsia="宋体" w:cs="宋体"/>
                <w:sz w:val="24"/>
                <w:lang w:val="zh-CN"/>
              </w:rPr>
            </w:pPr>
            <w:r>
              <w:rPr>
                <w:rFonts w:hint="eastAsia" w:ascii="宋体" w:cs="宋体"/>
                <w:sz w:val="24"/>
                <w:lang w:val="zh-CN"/>
              </w:rPr>
              <w:t>七、</w:t>
            </w:r>
            <w:r>
              <w:rPr>
                <w:rFonts w:hint="eastAsia" w:ascii="宋体" w:hAnsi="Calibri" w:eastAsia="宋体" w:cs="宋体"/>
                <w:sz w:val="24"/>
                <w:lang w:val="zh-CN"/>
              </w:rPr>
              <w:t>发生以下情况投标保证金不予退还：</w:t>
            </w:r>
          </w:p>
          <w:p>
            <w:pPr>
              <w:snapToGrid w:val="0"/>
              <w:spacing w:line="360" w:lineRule="auto"/>
              <w:rPr>
                <w:rFonts w:ascii="宋体" w:hAnsi="Calibri" w:eastAsia="宋体" w:cs="宋体"/>
                <w:sz w:val="24"/>
                <w:lang w:val="zh-CN"/>
              </w:rPr>
            </w:pPr>
            <w:r>
              <w:rPr>
                <w:rFonts w:hint="eastAsia" w:ascii="宋体" w:hAnsi="Calibri" w:eastAsia="宋体" w:cs="宋体"/>
                <w:sz w:val="24"/>
                <w:lang w:val="zh-CN"/>
              </w:rPr>
              <w:t>1</w:t>
            </w:r>
            <w:r>
              <w:rPr>
                <w:rFonts w:hint="eastAsia" w:ascii="宋体" w:cs="宋体"/>
                <w:sz w:val="24"/>
                <w:lang w:val="zh-CN"/>
              </w:rPr>
              <w:t>、</w:t>
            </w:r>
            <w:r>
              <w:rPr>
                <w:rFonts w:ascii="宋体" w:hAnsi="Calibri" w:eastAsia="宋体" w:cs="宋体"/>
                <w:sz w:val="24"/>
                <w:lang w:val="zh-CN"/>
              </w:rPr>
              <w:t>供应商在提交</w:t>
            </w:r>
            <w:r>
              <w:rPr>
                <w:rFonts w:hint="eastAsia" w:ascii="宋体" w:hAnsi="Calibri" w:eastAsia="宋体" w:cs="宋体"/>
                <w:sz w:val="24"/>
                <w:lang w:val="zh-CN"/>
              </w:rPr>
              <w:t>投标</w:t>
            </w:r>
            <w:r>
              <w:rPr>
                <w:rFonts w:ascii="宋体" w:hAnsi="Calibri" w:eastAsia="宋体" w:cs="宋体"/>
                <w:sz w:val="24"/>
                <w:lang w:val="zh-CN"/>
              </w:rPr>
              <w:t>文件截止时间后撤回</w:t>
            </w:r>
            <w:r>
              <w:rPr>
                <w:rFonts w:hint="eastAsia" w:ascii="宋体" w:hAnsi="Calibri" w:eastAsia="宋体" w:cs="宋体"/>
                <w:sz w:val="24"/>
                <w:lang w:val="zh-CN"/>
              </w:rPr>
              <w:t>投标</w:t>
            </w:r>
            <w:r>
              <w:rPr>
                <w:rFonts w:ascii="宋体" w:hAnsi="Calibri" w:eastAsia="宋体" w:cs="宋体"/>
                <w:sz w:val="24"/>
                <w:lang w:val="zh-CN"/>
              </w:rPr>
              <w:t>文件的；</w:t>
            </w:r>
          </w:p>
          <w:p>
            <w:pPr>
              <w:snapToGrid w:val="0"/>
              <w:spacing w:line="360" w:lineRule="auto"/>
              <w:rPr>
                <w:rFonts w:ascii="宋体" w:hAnsi="Calibri" w:eastAsia="宋体" w:cs="宋体"/>
                <w:sz w:val="24"/>
                <w:lang w:val="zh-CN"/>
              </w:rPr>
            </w:pPr>
            <w:r>
              <w:rPr>
                <w:rFonts w:hint="eastAsia" w:ascii="宋体" w:hAnsi="Calibri" w:eastAsia="宋体" w:cs="宋体"/>
                <w:sz w:val="24"/>
                <w:lang w:val="zh-CN"/>
              </w:rPr>
              <w:t>2</w:t>
            </w:r>
            <w:r>
              <w:rPr>
                <w:rFonts w:hint="eastAsia" w:ascii="宋体" w:cs="宋体"/>
                <w:sz w:val="24"/>
                <w:lang w:val="zh-CN"/>
              </w:rPr>
              <w:t>、</w:t>
            </w:r>
            <w:r>
              <w:rPr>
                <w:rFonts w:ascii="宋体" w:hAnsi="Calibri" w:eastAsia="宋体" w:cs="宋体"/>
                <w:sz w:val="24"/>
                <w:lang w:val="zh-CN"/>
              </w:rPr>
              <w:t>供应商在</w:t>
            </w:r>
            <w:r>
              <w:rPr>
                <w:rFonts w:hint="eastAsia" w:ascii="宋体" w:hAnsi="Calibri" w:eastAsia="宋体" w:cs="宋体"/>
                <w:sz w:val="24"/>
                <w:lang w:val="zh-CN"/>
              </w:rPr>
              <w:t>投标</w:t>
            </w:r>
            <w:r>
              <w:rPr>
                <w:rFonts w:ascii="宋体" w:hAnsi="Calibri" w:eastAsia="宋体" w:cs="宋体"/>
                <w:sz w:val="24"/>
                <w:lang w:val="zh-CN"/>
              </w:rPr>
              <w:t>文件中提供虚假材料的；</w:t>
            </w:r>
          </w:p>
          <w:p>
            <w:pPr>
              <w:snapToGrid w:val="0"/>
              <w:spacing w:line="360" w:lineRule="auto"/>
              <w:rPr>
                <w:rFonts w:ascii="宋体" w:hAnsi="Calibri" w:eastAsia="宋体" w:cs="宋体"/>
                <w:sz w:val="24"/>
                <w:lang w:val="zh-CN"/>
              </w:rPr>
            </w:pPr>
            <w:r>
              <w:rPr>
                <w:rFonts w:hint="eastAsia" w:ascii="宋体" w:hAnsi="Calibri" w:eastAsia="宋体" w:cs="宋体"/>
                <w:sz w:val="24"/>
                <w:lang w:val="zh-CN"/>
              </w:rPr>
              <w:t>3</w:t>
            </w:r>
            <w:r>
              <w:rPr>
                <w:rFonts w:hint="eastAsia" w:ascii="宋体" w:cs="宋体"/>
                <w:sz w:val="24"/>
                <w:lang w:val="zh-CN"/>
              </w:rPr>
              <w:t>、</w:t>
            </w:r>
            <w:r>
              <w:rPr>
                <w:rFonts w:ascii="宋体" w:hAnsi="Calibri" w:eastAsia="宋体" w:cs="宋体"/>
                <w:sz w:val="24"/>
                <w:lang w:val="zh-CN"/>
              </w:rPr>
              <w:t>除因不可抗力或</w:t>
            </w:r>
            <w:r>
              <w:rPr>
                <w:rFonts w:hint="eastAsia" w:ascii="宋体" w:hAnsi="Calibri" w:eastAsia="宋体" w:cs="宋体"/>
                <w:sz w:val="24"/>
                <w:lang w:val="zh-CN"/>
              </w:rPr>
              <w:t>招标</w:t>
            </w:r>
            <w:r>
              <w:rPr>
                <w:rFonts w:ascii="宋体" w:hAnsi="Calibri" w:eastAsia="宋体" w:cs="宋体"/>
                <w:sz w:val="24"/>
                <w:lang w:val="zh-CN"/>
              </w:rPr>
              <w:t>文件认可的情形以外，</w:t>
            </w:r>
            <w:r>
              <w:rPr>
                <w:rFonts w:hint="eastAsia" w:ascii="宋体" w:hAnsi="Calibri" w:eastAsia="宋体" w:cs="宋体"/>
                <w:sz w:val="24"/>
                <w:lang w:val="zh-CN"/>
              </w:rPr>
              <w:t>中标</w:t>
            </w:r>
            <w:r>
              <w:rPr>
                <w:rFonts w:ascii="宋体" w:hAnsi="Calibri" w:eastAsia="宋体" w:cs="宋体"/>
                <w:sz w:val="24"/>
                <w:lang w:val="zh-CN"/>
              </w:rPr>
              <w:t>供应商不与采购人签订合同的；</w:t>
            </w:r>
          </w:p>
          <w:p>
            <w:pPr>
              <w:snapToGrid w:val="0"/>
              <w:spacing w:line="360" w:lineRule="auto"/>
              <w:rPr>
                <w:rFonts w:ascii="宋体" w:hAnsi="Calibri" w:eastAsia="宋体" w:cs="宋体"/>
                <w:sz w:val="24"/>
                <w:lang w:val="zh-CN"/>
              </w:rPr>
            </w:pPr>
            <w:r>
              <w:rPr>
                <w:rFonts w:hint="eastAsia" w:ascii="宋体" w:hAnsi="Calibri" w:eastAsia="宋体" w:cs="宋体"/>
                <w:sz w:val="24"/>
                <w:lang w:val="zh-CN"/>
              </w:rPr>
              <w:t>4</w:t>
            </w:r>
            <w:r>
              <w:rPr>
                <w:rFonts w:hint="eastAsia" w:ascii="宋体" w:cs="宋体"/>
                <w:sz w:val="24"/>
                <w:lang w:val="zh-CN"/>
              </w:rPr>
              <w:t>、</w:t>
            </w:r>
            <w:r>
              <w:rPr>
                <w:rFonts w:ascii="宋体" w:hAnsi="Calibri" w:eastAsia="宋体" w:cs="宋体"/>
                <w:sz w:val="24"/>
                <w:lang w:val="zh-CN"/>
              </w:rPr>
              <w:t>供应商与采购人、其他供应商或者采购代理机构恶意串通的；</w:t>
            </w:r>
          </w:p>
          <w:p>
            <w:pPr>
              <w:snapToGrid w:val="0"/>
              <w:spacing w:line="360" w:lineRule="auto"/>
              <w:rPr>
                <w:rFonts w:ascii="宋体" w:hAnsi="Calibri" w:eastAsia="宋体" w:cs="宋体"/>
                <w:sz w:val="24"/>
                <w:lang w:val="zh-CN"/>
              </w:rPr>
            </w:pPr>
            <w:r>
              <w:rPr>
                <w:rFonts w:hint="eastAsia" w:ascii="宋体" w:cs="宋体"/>
                <w:sz w:val="24"/>
              </w:rPr>
              <w:t>5</w:t>
            </w:r>
            <w:r>
              <w:rPr>
                <w:rFonts w:hint="eastAsia" w:ascii="宋体" w:cs="宋体"/>
                <w:sz w:val="24"/>
                <w:lang w:val="zh-CN"/>
              </w:rPr>
              <w:t>、</w:t>
            </w:r>
            <w:r>
              <w:rPr>
                <w:rFonts w:hint="eastAsia" w:ascii="宋体" w:hAnsi="宋体" w:eastAsia="宋体" w:cs="Times New Roman"/>
                <w:kern w:val="0"/>
                <w:sz w:val="24"/>
              </w:rPr>
              <w:t>因投标人自身原因导致无法及时退还的；</w:t>
            </w:r>
          </w:p>
          <w:p>
            <w:pPr>
              <w:snapToGrid w:val="0"/>
              <w:spacing w:line="360" w:lineRule="auto"/>
            </w:pPr>
            <w:r>
              <w:rPr>
                <w:rFonts w:hint="eastAsia" w:ascii="宋体" w:hAnsi="Calibri" w:eastAsia="宋体" w:cs="宋体"/>
                <w:sz w:val="24"/>
              </w:rPr>
              <w:t>6</w:t>
            </w:r>
            <w:r>
              <w:rPr>
                <w:rFonts w:hint="eastAsia" w:ascii="宋体" w:cs="宋体"/>
                <w:sz w:val="24"/>
                <w:lang w:val="zh-CN"/>
              </w:rPr>
              <w:t>、</w:t>
            </w:r>
            <w:r>
              <w:rPr>
                <w:rFonts w:hint="eastAsia" w:ascii="宋体" w:hAnsi="Calibri" w:eastAsia="宋体" w:cs="宋体"/>
                <w:sz w:val="24"/>
                <w:lang w:val="zh-CN"/>
              </w:rPr>
              <w:t>法律法规及</w:t>
            </w:r>
            <w:r>
              <w:rPr>
                <w:rFonts w:ascii="宋体" w:hAnsi="Calibri" w:eastAsia="宋体" w:cs="宋体"/>
                <w:sz w:val="24"/>
                <w:lang w:val="zh-CN"/>
              </w:rPr>
              <w:t>采购文件规定的其他情形。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p>
        </w:tc>
        <w:tc>
          <w:tcPr>
            <w:tcW w:w="1978" w:type="dxa"/>
            <w:vAlign w:val="center"/>
          </w:tcPr>
          <w:p>
            <w:pPr>
              <w:spacing w:line="360" w:lineRule="auto"/>
              <w:ind w:left="-50" w:leftChars="-24" w:right="-1031" w:rightChars="-491" w:firstLine="600" w:firstLineChars="250"/>
              <w:rPr>
                <w:rFonts w:ascii="宋体" w:hAnsi="宋体"/>
                <w:color w:val="000000"/>
                <w:sz w:val="24"/>
                <w:szCs w:val="24"/>
              </w:rPr>
            </w:pPr>
            <w:r>
              <w:rPr>
                <w:rFonts w:hint="eastAsia" w:ascii="宋体" w:hAnsi="宋体"/>
                <w:color w:val="000000"/>
                <w:sz w:val="24"/>
                <w:szCs w:val="24"/>
              </w:rPr>
              <w:t>履约保证金</w:t>
            </w:r>
          </w:p>
          <w:p>
            <w:pPr>
              <w:autoSpaceDE w:val="0"/>
              <w:autoSpaceDN w:val="0"/>
              <w:adjustRightInd w:val="0"/>
              <w:spacing w:line="360" w:lineRule="auto"/>
              <w:jc w:val="center"/>
              <w:rPr>
                <w:rFonts w:cs="宋体" w:asciiTheme="minorEastAsia" w:hAnsiTheme="minorEastAsia"/>
                <w:kern w:val="0"/>
                <w:sz w:val="24"/>
                <w:szCs w:val="24"/>
              </w:rPr>
            </w:pPr>
            <w:r>
              <w:rPr>
                <w:rFonts w:hint="eastAsia" w:ascii="宋体" w:hAnsi="宋体"/>
                <w:color w:val="FF00FF"/>
                <w:sz w:val="24"/>
                <w:szCs w:val="24"/>
              </w:rPr>
              <w:t>(领取中标通知书后交纳)</w:t>
            </w:r>
          </w:p>
        </w:tc>
        <w:tc>
          <w:tcPr>
            <w:tcW w:w="7103" w:type="dxa"/>
            <w:vAlign w:val="center"/>
          </w:tcPr>
          <w:p>
            <w:pPr>
              <w:tabs>
                <w:tab w:val="left" w:pos="5884"/>
              </w:tabs>
              <w:spacing w:line="360" w:lineRule="auto"/>
              <w:rPr>
                <w:rFonts w:ascii="宋体" w:hAnsi="宋体"/>
                <w:color w:val="000000"/>
                <w:sz w:val="24"/>
                <w:szCs w:val="24"/>
              </w:rPr>
            </w:pPr>
            <w:r>
              <w:rPr>
                <w:rFonts w:hint="eastAsia" w:ascii="宋体" w:hAnsi="宋体"/>
                <w:color w:val="000000"/>
                <w:sz w:val="24"/>
                <w:szCs w:val="24"/>
              </w:rPr>
              <w:t>履约保证金递交方式：由中标人基本账户转帐；</w:t>
            </w:r>
            <w:r>
              <w:rPr>
                <w:rFonts w:hint="eastAsia" w:ascii="宋体" w:hAnsi="宋体"/>
                <w:color w:val="000000"/>
                <w:sz w:val="24"/>
                <w:szCs w:val="24"/>
              </w:rPr>
              <w:tab/>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履约保证金的金额：中标合同金额的8%(百元取整)</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履约保证金的收款人：鄢陵县政府采购管理办公室</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联系电话：7169026</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开户名称：鄢陵县财政局政府采购资金专户；</w:t>
            </w:r>
          </w:p>
          <w:p>
            <w:pPr>
              <w:widowControl/>
              <w:spacing w:line="360" w:lineRule="auto"/>
              <w:textAlignment w:val="baseline"/>
              <w:rPr>
                <w:rFonts w:ascii="宋体" w:hAnsi="宋体"/>
                <w:b/>
                <w:bCs/>
                <w:color w:val="000000"/>
                <w:sz w:val="24"/>
                <w:szCs w:val="24"/>
              </w:rPr>
            </w:pPr>
            <w:r>
              <w:rPr>
                <w:rFonts w:hint="eastAsia" w:ascii="宋体" w:hAnsi="宋体"/>
                <w:b/>
                <w:bCs/>
                <w:color w:val="000000"/>
                <w:sz w:val="24"/>
                <w:szCs w:val="24"/>
              </w:rPr>
              <w:t>开户银行：中国银行鄢陵县支行；</w:t>
            </w:r>
          </w:p>
          <w:p>
            <w:pPr>
              <w:widowControl/>
              <w:spacing w:line="360" w:lineRule="auto"/>
              <w:textAlignment w:val="baseline"/>
              <w:rPr>
                <w:rFonts w:ascii="宋体" w:hAnsi="宋体"/>
                <w:b/>
                <w:bCs/>
                <w:color w:val="000000"/>
                <w:sz w:val="24"/>
                <w:szCs w:val="24"/>
              </w:rPr>
            </w:pPr>
            <w:r>
              <w:rPr>
                <w:rFonts w:hint="eastAsia" w:ascii="宋体" w:hAnsi="宋体"/>
                <w:b/>
                <w:bCs/>
                <w:color w:val="000000"/>
                <w:sz w:val="24"/>
                <w:szCs w:val="24"/>
              </w:rPr>
              <w:t>银行账号：2585  0721  9860</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注意事项:</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1、中标人须持企业授权委托书、委托代理人身份证及复印件、中标通知书 、银行转账回单到鄢陵县财政局508室换取履约保证金收款收据；</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2、采购人凭中标人的履约保证金收款收据方能与其签订合同，并将合同副本七个工作日内送交鄢陵县财政局政府采购管理办公室备案；</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3、中标人未按规定的比例，在法律规定期限内递交履约保证金而招标人擅自与其签订合同的 ，一切法律后果将由招标人承担 ；</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4、履约保证金在当事人双方合同履行期满后，且经相关部门验收合格符合质量标准，将在5个工作日内予以无息全额退还 ；</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5、有下列情形之一的履约保证金不予退还 :</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A、在合同履行过程中，发现中标人与其它投标人串通投标的或者以他人名义投标的；</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B、在合同履行过程中，发现中标人有弄虚作假行为，情节严重由相关部门调查处理的；</w:t>
            </w:r>
          </w:p>
          <w:p>
            <w:pPr>
              <w:widowControl/>
              <w:spacing w:line="360" w:lineRule="auto"/>
              <w:textAlignment w:val="baseline"/>
              <w:rPr>
                <w:rFonts w:ascii="宋体" w:hAnsi="宋体"/>
                <w:color w:val="000000"/>
                <w:sz w:val="24"/>
                <w:szCs w:val="24"/>
              </w:rPr>
            </w:pPr>
            <w:r>
              <w:rPr>
                <w:rFonts w:hint="eastAsia" w:ascii="宋体" w:hAnsi="宋体"/>
                <w:color w:val="000000"/>
                <w:sz w:val="24"/>
                <w:szCs w:val="24"/>
              </w:rPr>
              <w:t>C、中标人向他人转让中标项目或将中标项目肢解后分别向他人转让；</w:t>
            </w:r>
          </w:p>
          <w:p>
            <w:pPr>
              <w:autoSpaceDE w:val="0"/>
              <w:autoSpaceDN w:val="0"/>
              <w:adjustRightInd w:val="0"/>
              <w:spacing w:line="360" w:lineRule="auto"/>
              <w:rPr>
                <w:rFonts w:ascii="宋体" w:cs="宋体"/>
                <w:bCs/>
                <w:sz w:val="24"/>
                <w:szCs w:val="24"/>
                <w:lang w:val="zh-CN"/>
              </w:rPr>
            </w:pPr>
            <w:r>
              <w:rPr>
                <w:rFonts w:hint="eastAsia" w:ascii="宋体" w:hAnsi="宋体"/>
                <w:color w:val="000000"/>
                <w:sz w:val="24"/>
                <w:szCs w:val="24"/>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15</w:t>
            </w:r>
          </w:p>
        </w:tc>
        <w:tc>
          <w:tcPr>
            <w:tcW w:w="1978" w:type="dxa"/>
            <w:vAlign w:val="center"/>
          </w:tcPr>
          <w:p>
            <w:pPr>
              <w:autoSpaceDE w:val="0"/>
              <w:autoSpaceDN w:val="0"/>
              <w:adjustRightInd w:val="0"/>
              <w:spacing w:line="360" w:lineRule="auto"/>
              <w:jc w:val="center"/>
              <w:rPr>
                <w:rFonts w:hAnsi="宋体" w:cs="黑体"/>
                <w:sz w:val="24"/>
                <w:szCs w:val="24"/>
              </w:rPr>
            </w:pPr>
            <w:r>
              <w:rPr>
                <w:rFonts w:hint="eastAsia" w:hAnsi="宋体" w:cs="仿宋_GB2312"/>
                <w:sz w:val="24"/>
                <w:szCs w:val="24"/>
              </w:rPr>
              <w:t>采购人澄清的时间</w:t>
            </w:r>
          </w:p>
        </w:tc>
        <w:tc>
          <w:tcPr>
            <w:tcW w:w="710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16</w:t>
            </w:r>
          </w:p>
        </w:tc>
        <w:tc>
          <w:tcPr>
            <w:tcW w:w="1978"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投标人对采购文件质疑的截止时间</w:t>
            </w:r>
          </w:p>
        </w:tc>
        <w:tc>
          <w:tcPr>
            <w:tcW w:w="710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17</w:t>
            </w:r>
          </w:p>
        </w:tc>
        <w:tc>
          <w:tcPr>
            <w:tcW w:w="1978"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投标文件份数</w:t>
            </w:r>
          </w:p>
        </w:tc>
        <w:tc>
          <w:tcPr>
            <w:tcW w:w="7103" w:type="dxa"/>
            <w:vAlign w:val="center"/>
          </w:tcPr>
          <w:p>
            <w:pPr>
              <w:autoSpaceDE w:val="0"/>
              <w:autoSpaceDN w:val="0"/>
              <w:adjustRightInd w:val="0"/>
              <w:spacing w:line="360" w:lineRule="auto"/>
              <w:rPr>
                <w:rFonts w:hAnsi="宋体" w:cs="黑体"/>
                <w:sz w:val="24"/>
                <w:szCs w:val="24"/>
              </w:rPr>
            </w:pPr>
            <w:r>
              <w:rPr>
                <w:rFonts w:hint="eastAsia" w:hAnsi="宋体" w:cs="黑体"/>
                <w:sz w:val="24"/>
                <w:szCs w:val="24"/>
              </w:rPr>
              <w:fldChar w:fldCharType="begin"/>
            </w:r>
            <w:r>
              <w:rPr>
                <w:rFonts w:hint="eastAsia" w:hAnsi="宋体" w:cs="黑体"/>
                <w:sz w:val="24"/>
                <w:szCs w:val="24"/>
              </w:rPr>
              <w:instrText xml:space="preserve"> eq \o\ac(□,√)</w:instrText>
            </w:r>
            <w:r>
              <w:rPr>
                <w:rFonts w:hint="eastAsia" w:hAnsi="宋体" w:cs="黑体"/>
                <w:sz w:val="24"/>
                <w:szCs w:val="24"/>
              </w:rPr>
              <w:fldChar w:fldCharType="end"/>
            </w:r>
            <w:r>
              <w:rPr>
                <w:rFonts w:hint="eastAsia" w:hAnsi="宋体" w:cs="黑体"/>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hAnsi="宋体" w:cs="黑体"/>
                <w:sz w:val="24"/>
                <w:szCs w:val="24"/>
              </w:rPr>
            </w:pPr>
            <w:r>
              <w:rPr>
                <w:rFonts w:hint="eastAsia" w:hAnsi="宋体" w:cs="黑体"/>
                <w:sz w:val="24"/>
                <w:szCs w:val="24"/>
              </w:rPr>
              <w:fldChar w:fldCharType="begin"/>
            </w:r>
            <w:r>
              <w:rPr>
                <w:rFonts w:hint="eastAsia" w:hAnsi="宋体" w:cs="黑体"/>
                <w:sz w:val="24"/>
                <w:szCs w:val="24"/>
              </w:rPr>
              <w:instrText xml:space="preserve"> eq \o\ac(□,√)</w:instrText>
            </w:r>
            <w:r>
              <w:rPr>
                <w:rFonts w:hint="eastAsia" w:hAnsi="宋体" w:cs="黑体"/>
                <w:sz w:val="24"/>
                <w:szCs w:val="24"/>
              </w:rPr>
              <w:fldChar w:fldCharType="end"/>
            </w:r>
            <w:r>
              <w:rPr>
                <w:rFonts w:hint="eastAsia" w:hAnsi="宋体" w:cs="黑体"/>
                <w:sz w:val="24"/>
                <w:szCs w:val="24"/>
              </w:rPr>
              <w:t>纸质投标文件：正本一份，副本一份。使用格式为“投标文件（供打印）.PDF”的文件</w:t>
            </w:r>
          </w:p>
          <w:p>
            <w:pPr>
              <w:autoSpaceDE w:val="0"/>
              <w:autoSpaceDN w:val="0"/>
              <w:adjustRightInd w:val="0"/>
              <w:spacing w:line="360" w:lineRule="auto"/>
              <w:ind w:right="-491"/>
              <w:rPr>
                <w:rFonts w:hAnsi="宋体" w:cs="黑体"/>
                <w:sz w:val="24"/>
                <w:szCs w:val="24"/>
              </w:rPr>
            </w:pPr>
            <w:r>
              <w:rPr>
                <w:rFonts w:hint="eastAsia" w:hAnsi="宋体" w:cs="黑体"/>
                <w:sz w:val="24"/>
                <w:szCs w:val="24"/>
              </w:rPr>
              <w:t>电子投标文件和纸质投标文件的内容、格式、水印码、签章应</w:t>
            </w:r>
          </w:p>
          <w:p>
            <w:pPr>
              <w:autoSpaceDE w:val="0"/>
              <w:autoSpaceDN w:val="0"/>
              <w:adjustRightInd w:val="0"/>
              <w:spacing w:line="360" w:lineRule="auto"/>
              <w:ind w:right="-491"/>
              <w:rPr>
                <w:rFonts w:ascii="宋体" w:hAnsi="宋体"/>
                <w:bCs/>
                <w:kern w:val="0"/>
                <w:sz w:val="24"/>
                <w:szCs w:val="24"/>
              </w:rPr>
            </w:pPr>
            <w:r>
              <w:rPr>
                <w:rFonts w:hint="eastAsia" w:hAnsi="宋体" w:cs="黑体"/>
                <w:sz w:val="24"/>
                <w:szCs w:val="24"/>
              </w:rPr>
              <w:t>一致。</w:t>
            </w:r>
            <w:r>
              <w:rPr>
                <w:rFonts w:hint="eastAsia" w:ascii="宋体" w:hAnsi="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18</w:t>
            </w:r>
          </w:p>
        </w:tc>
        <w:tc>
          <w:tcPr>
            <w:tcW w:w="1978" w:type="dxa"/>
            <w:vAlign w:val="center"/>
          </w:tcPr>
          <w:p>
            <w:pPr>
              <w:autoSpaceDE w:val="0"/>
              <w:autoSpaceDN w:val="0"/>
              <w:adjustRightInd w:val="0"/>
              <w:spacing w:line="360" w:lineRule="auto"/>
              <w:jc w:val="center"/>
              <w:rPr>
                <w:rFonts w:ascii="宋体" w:hAnsi="宋体"/>
                <w:kern w:val="0"/>
                <w:sz w:val="24"/>
                <w:szCs w:val="24"/>
              </w:rPr>
            </w:pPr>
            <w:r>
              <w:rPr>
                <w:rFonts w:hint="eastAsia" w:ascii="宋体" w:hAnsi="宋体"/>
                <w:kern w:val="0"/>
                <w:sz w:val="24"/>
                <w:szCs w:val="24"/>
              </w:rPr>
              <w:t>投标文件的</w:t>
            </w:r>
          </w:p>
          <w:p>
            <w:pPr>
              <w:autoSpaceDE w:val="0"/>
              <w:autoSpaceDN w:val="0"/>
              <w:adjustRightInd w:val="0"/>
              <w:spacing w:line="360" w:lineRule="auto"/>
              <w:jc w:val="center"/>
              <w:rPr>
                <w:rFonts w:hAnsi="宋体" w:cs="黑体"/>
                <w:sz w:val="24"/>
                <w:szCs w:val="24"/>
              </w:rPr>
            </w:pPr>
            <w:r>
              <w:rPr>
                <w:rFonts w:hint="eastAsia" w:ascii="宋体" w:hAnsi="宋体"/>
                <w:kern w:val="0"/>
                <w:sz w:val="24"/>
                <w:szCs w:val="24"/>
              </w:rPr>
              <w:t>签署盖章</w:t>
            </w:r>
          </w:p>
        </w:tc>
        <w:tc>
          <w:tcPr>
            <w:tcW w:w="7103" w:type="dxa"/>
            <w:vAlign w:val="center"/>
          </w:tcPr>
          <w:p>
            <w:pPr>
              <w:autoSpaceDE w:val="0"/>
              <w:autoSpaceDN w:val="0"/>
              <w:adjustRightInd w:val="0"/>
              <w:spacing w:line="360" w:lineRule="auto"/>
              <w:rPr>
                <w:rFonts w:hAnsi="宋体" w:cs="黑体"/>
                <w:sz w:val="24"/>
                <w:szCs w:val="24"/>
              </w:rPr>
            </w:pPr>
            <w:r>
              <w:rPr>
                <w:rFonts w:hint="eastAsia" w:hAnsi="宋体" w:cs="黑体"/>
                <w:sz w:val="24"/>
                <w:szCs w:val="24"/>
              </w:rPr>
              <w:fldChar w:fldCharType="begin"/>
            </w:r>
            <w:r>
              <w:rPr>
                <w:rFonts w:hint="eastAsia" w:hAnsi="宋体" w:cs="黑体"/>
                <w:sz w:val="24"/>
                <w:szCs w:val="24"/>
              </w:rPr>
              <w:instrText xml:space="preserve"> eq \o\ac(□,√)</w:instrText>
            </w:r>
            <w:r>
              <w:rPr>
                <w:rFonts w:hint="eastAsia" w:hAnsi="宋体" w:cs="黑体"/>
                <w:sz w:val="24"/>
                <w:szCs w:val="24"/>
              </w:rPr>
              <w:fldChar w:fldCharType="end"/>
            </w:r>
            <w:r>
              <w:rPr>
                <w:rFonts w:hint="eastAsia" w:hAnsi="宋体" w:cs="黑体"/>
                <w:sz w:val="24"/>
                <w:szCs w:val="24"/>
              </w:rPr>
              <w:t>电子投标文件：按招标文件要求加盖电子印章和法人电子印章。</w:t>
            </w:r>
          </w:p>
          <w:p>
            <w:pPr>
              <w:autoSpaceDE w:val="0"/>
              <w:autoSpaceDN w:val="0"/>
              <w:adjustRightInd w:val="0"/>
              <w:spacing w:line="360" w:lineRule="auto"/>
              <w:ind w:right="-491"/>
              <w:rPr>
                <w:rFonts w:hAnsi="宋体" w:cs="黑体"/>
                <w:sz w:val="24"/>
                <w:szCs w:val="24"/>
              </w:rPr>
            </w:pPr>
            <w:r>
              <w:rPr>
                <w:rFonts w:hint="eastAsia" w:hAnsi="宋体" w:cs="黑体"/>
                <w:sz w:val="24"/>
                <w:szCs w:val="24"/>
              </w:rPr>
              <w:fldChar w:fldCharType="begin"/>
            </w:r>
            <w:r>
              <w:rPr>
                <w:rFonts w:hint="eastAsia" w:hAnsi="宋体" w:cs="黑体"/>
                <w:sz w:val="24"/>
                <w:szCs w:val="24"/>
              </w:rPr>
              <w:instrText xml:space="preserve"> eq \o\ac(□,√)</w:instrText>
            </w:r>
            <w:r>
              <w:rPr>
                <w:rFonts w:hint="eastAsia" w:hAnsi="宋体" w:cs="黑体"/>
                <w:sz w:val="24"/>
                <w:szCs w:val="24"/>
              </w:rPr>
              <w:fldChar w:fldCharType="end"/>
            </w:r>
            <w:r>
              <w:rPr>
                <w:rFonts w:hint="eastAsia" w:hAnsi="宋体" w:cs="黑体"/>
                <w:sz w:val="24"/>
                <w:szCs w:val="24"/>
              </w:rPr>
              <w:t>纸质投标文件：正本按招标文件要求签字盖章（无需逐页签</w:t>
            </w:r>
          </w:p>
          <w:p>
            <w:pPr>
              <w:autoSpaceDE w:val="0"/>
              <w:autoSpaceDN w:val="0"/>
              <w:adjustRightInd w:val="0"/>
              <w:spacing w:line="360" w:lineRule="auto"/>
              <w:ind w:right="-491"/>
              <w:rPr>
                <w:rFonts w:hAnsi="宋体" w:cs="黑体"/>
                <w:sz w:val="24"/>
                <w:szCs w:val="24"/>
              </w:rPr>
            </w:pPr>
            <w:r>
              <w:rPr>
                <w:rFonts w:hint="eastAsia" w:hAnsi="宋体" w:cs="黑体"/>
                <w:sz w:val="24"/>
                <w:szCs w:val="24"/>
              </w:rPr>
              <w:t>字盖章），副本应与正本保持一致（可为正本的复印件）。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19</w:t>
            </w:r>
          </w:p>
        </w:tc>
        <w:tc>
          <w:tcPr>
            <w:tcW w:w="1978" w:type="dxa"/>
            <w:vAlign w:val="center"/>
          </w:tcPr>
          <w:p>
            <w:pPr>
              <w:autoSpaceDE w:val="0"/>
              <w:autoSpaceDN w:val="0"/>
              <w:adjustRightInd w:val="0"/>
              <w:spacing w:line="360" w:lineRule="auto"/>
              <w:jc w:val="center"/>
              <w:rPr>
                <w:rFonts w:hAnsi="宋体" w:cs="黑体"/>
                <w:sz w:val="24"/>
                <w:szCs w:val="24"/>
              </w:rPr>
            </w:pPr>
            <w:r>
              <w:rPr>
                <w:rFonts w:hint="eastAsia" w:ascii="宋体" w:hAnsi="宋体"/>
                <w:kern w:val="0"/>
                <w:sz w:val="24"/>
                <w:szCs w:val="24"/>
              </w:rPr>
              <w:t>装订要求</w:t>
            </w:r>
          </w:p>
        </w:tc>
        <w:tc>
          <w:tcPr>
            <w:tcW w:w="7103" w:type="dxa"/>
            <w:vAlign w:val="center"/>
          </w:tcPr>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采用胶装方式装订、软封面，不得采用活页夹等可随时拆换的</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方式装订。在投标文件封皮的右上角加盖或打印 “正本”、</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20</w:t>
            </w:r>
          </w:p>
        </w:tc>
        <w:tc>
          <w:tcPr>
            <w:tcW w:w="1978" w:type="dxa"/>
            <w:vAlign w:val="center"/>
          </w:tcPr>
          <w:p>
            <w:pPr>
              <w:autoSpaceDE w:val="0"/>
              <w:autoSpaceDN w:val="0"/>
              <w:adjustRightInd w:val="0"/>
              <w:spacing w:line="360" w:lineRule="auto"/>
              <w:jc w:val="center"/>
              <w:rPr>
                <w:rFonts w:ascii="宋体" w:hAnsi="宋体"/>
                <w:kern w:val="0"/>
                <w:sz w:val="24"/>
                <w:szCs w:val="24"/>
              </w:rPr>
            </w:pPr>
            <w:r>
              <w:rPr>
                <w:rFonts w:hint="eastAsia" w:ascii="宋体" w:hAnsi="宋体"/>
                <w:kern w:val="0"/>
                <w:sz w:val="24"/>
                <w:szCs w:val="24"/>
              </w:rPr>
              <w:t>投标文件的拒收</w:t>
            </w:r>
          </w:p>
        </w:tc>
        <w:tc>
          <w:tcPr>
            <w:tcW w:w="7103" w:type="dxa"/>
            <w:vAlign w:val="center"/>
          </w:tcPr>
          <w:p>
            <w:pPr>
              <w:numPr>
                <w:ilvl w:val="0"/>
                <w:numId w:val="1"/>
              </w:num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对于未按招标文件要求缴纳、绑定投标保证金的投标人，其投</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标文件将视为不响应招标文件而被拒收；</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2、法定代表人或其委托代理人未在规定时间内持有效证件到场的；</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3、逾期送达的或者未送达指定地点的纸质投标文件, 电子介质存</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储的投标文件、电子投标文件在投标文件提交截止时间（开标时</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间）之前未成功提交至《全国公共资源交易平台(河南省▪许昌市)</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》公共资源交易系统的；</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4、投标文件未按招标文件要求密封的;</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5、开标时，投标人法定代表人未持法定代表人有效身份证明原件</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(法定代表人资格证明书和身份证)或其委托人未持授权委托证明</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原件(授权委托书和身份证)的;</w:t>
            </w:r>
          </w:p>
          <w:p>
            <w:pPr>
              <w:numPr>
                <w:ilvl w:val="0"/>
                <w:numId w:val="2"/>
              </w:num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开标时到场的投标企业与在许昌市公共资源交易保证金系统</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下载的有效匹配成功的交纳保证金名单不一致的；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TimesNewRomanPSMT"/>
                <w:sz w:val="24"/>
                <w:szCs w:val="24"/>
              </w:rPr>
            </w:pPr>
            <w:r>
              <w:rPr>
                <w:rFonts w:hint="eastAsia" w:hAnsi="宋体" w:cs="TimesNewRomanPSMT"/>
                <w:sz w:val="24"/>
                <w:szCs w:val="24"/>
              </w:rPr>
              <w:t>21</w:t>
            </w:r>
          </w:p>
        </w:tc>
        <w:tc>
          <w:tcPr>
            <w:tcW w:w="1978" w:type="dxa"/>
            <w:vAlign w:val="center"/>
          </w:tcPr>
          <w:p>
            <w:pPr>
              <w:autoSpaceDE w:val="0"/>
              <w:autoSpaceDN w:val="0"/>
              <w:adjustRightInd w:val="0"/>
              <w:spacing w:line="360" w:lineRule="auto"/>
              <w:jc w:val="center"/>
              <w:rPr>
                <w:rFonts w:hAnsi="宋体" w:cs="仿宋_GB2312"/>
                <w:sz w:val="24"/>
                <w:szCs w:val="24"/>
              </w:rPr>
            </w:pPr>
            <w:r>
              <w:rPr>
                <w:rFonts w:hint="eastAsia" w:hAnsi="宋体" w:cs="黑体"/>
                <w:sz w:val="24"/>
                <w:szCs w:val="24"/>
              </w:rPr>
              <w:t>评标委员会的组建</w:t>
            </w:r>
          </w:p>
        </w:tc>
        <w:tc>
          <w:tcPr>
            <w:tcW w:w="7103" w:type="dxa"/>
            <w:vAlign w:val="center"/>
          </w:tcPr>
          <w:p>
            <w:pPr>
              <w:autoSpaceDE w:val="0"/>
              <w:autoSpaceDN w:val="0"/>
              <w:adjustRightInd w:val="0"/>
              <w:spacing w:line="360" w:lineRule="auto"/>
              <w:rPr>
                <w:rFonts w:hAnsi="宋体" w:cs="黑体"/>
                <w:sz w:val="24"/>
                <w:szCs w:val="24"/>
              </w:rPr>
            </w:pPr>
            <w:r>
              <w:rPr>
                <w:rFonts w:hint="eastAsia" w:hAnsi="宋体" w:cs="黑体"/>
                <w:sz w:val="24"/>
                <w:szCs w:val="24"/>
              </w:rPr>
              <w:t>评标委员会组建：由采购人代表和评审专家5人组成。</w:t>
            </w:r>
          </w:p>
          <w:p>
            <w:pPr>
              <w:autoSpaceDE w:val="0"/>
              <w:autoSpaceDN w:val="0"/>
              <w:adjustRightInd w:val="0"/>
              <w:spacing w:line="360" w:lineRule="auto"/>
              <w:jc w:val="left"/>
              <w:rPr>
                <w:rFonts w:ascii="宋体" w:cs="宋体"/>
                <w:bCs/>
                <w:sz w:val="24"/>
                <w:szCs w:val="24"/>
                <w:lang w:val="zh-CN"/>
              </w:rPr>
            </w:pPr>
            <w:r>
              <w:rPr>
                <w:rFonts w:hint="eastAsia" w:hAnsi="宋体" w:cs="黑体"/>
                <w:sz w:val="24"/>
                <w:szCs w:val="24"/>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22</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hint="eastAsia" w:hAnsi="宋体" w:cs="仿宋_GB2312"/>
                <w:sz w:val="24"/>
                <w:szCs w:val="24"/>
              </w:rPr>
              <w:t>评标方法</w:t>
            </w:r>
          </w:p>
        </w:tc>
        <w:tc>
          <w:tcPr>
            <w:tcW w:w="710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23</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授权函</w:t>
            </w:r>
          </w:p>
        </w:tc>
        <w:tc>
          <w:tcPr>
            <w:tcW w:w="7103" w:type="dxa"/>
            <w:vAlign w:val="center"/>
          </w:tcPr>
          <w:p>
            <w:pPr>
              <w:rPr>
                <w:lang w:val="zh-CN"/>
              </w:rPr>
            </w:pPr>
            <w:r>
              <w:rPr>
                <w:rFonts w:hint="eastAsia"/>
                <w:lang w:val="zh-CN"/>
              </w:rPr>
              <w:t>采购单位委派代表参加评审委员会的，须向采购代理机构出具授权函。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24</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中标候选人</w:t>
            </w:r>
          </w:p>
        </w:tc>
        <w:tc>
          <w:tcPr>
            <w:tcW w:w="710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ascii="宋体" w:hAnsi="宋体"/>
                <w:kern w:val="0"/>
                <w:sz w:val="24"/>
                <w:szCs w:val="24"/>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25</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中标人需提交的资料</w:t>
            </w:r>
          </w:p>
        </w:tc>
        <w:tc>
          <w:tcPr>
            <w:tcW w:w="710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中标人在接到中标通知时，须向鄢陵政府采购中心发送投标报价和主要中标标的的服务要求等电子文档，并同时通知政府采购中心联系人。邮箱：2309873078@qq.com。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26</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电子化采购模式</w:t>
            </w:r>
          </w:p>
        </w:tc>
        <w:tc>
          <w:tcPr>
            <w:tcW w:w="710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□√是。投标人投标时须提供加密电子投标文件、备份文件（使用电子介质存储）、纸质投标文件。投标人资质、业绩、荣誉及相关人员证明材料等资料原件开标现场不再提供(参加开标会议</w:t>
            </w:r>
            <w:r>
              <w:rPr>
                <w:rFonts w:hint="eastAsia" w:cs="宋体" w:asciiTheme="minorEastAsia" w:hAnsiTheme="minorEastAsia"/>
                <w:kern w:val="0"/>
                <w:sz w:val="24"/>
                <w:szCs w:val="24"/>
                <w:lang w:eastAsia="zh-CN"/>
              </w:rPr>
              <w:t>投标</w:t>
            </w:r>
            <w:r>
              <w:rPr>
                <w:rFonts w:hint="eastAsia" w:cs="宋体" w:asciiTheme="minorEastAsia" w:hAnsiTheme="minorEastAsia"/>
                <w:kern w:val="0"/>
                <w:sz w:val="24"/>
                <w:szCs w:val="24"/>
              </w:rPr>
              <w:t>人代表须提供身份证明原件核验身份)。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27</w:t>
            </w:r>
          </w:p>
        </w:tc>
        <w:tc>
          <w:tcPr>
            <w:tcW w:w="197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投标人/供应商注意事项：</w:t>
            </w:r>
          </w:p>
        </w:tc>
        <w:tc>
          <w:tcPr>
            <w:tcW w:w="710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l</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需及时查看CA证书信息是否过期，确保所投项目从文件下载至项目结束整个周期CA证书的信息不能变更（包括不能办理延期、丢失补锁、损坏补锁等）。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2、使用电子签章需下载PDF阅读器。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3、投标人/供应商需确保CA证书的单位、法人等电子签章有效可用。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4、招标文件中“投标文件格式”发生变更的，投标人/供应商需重新下载招标文件（EGP版）并重新制作、上传投标文件。</w:t>
            </w:r>
          </w:p>
        </w:tc>
      </w:tr>
    </w:tbl>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ascii="宋体" w:hAnsi="宋体"/>
          <w:sz w:val="24"/>
        </w:rPr>
      </w:pPr>
      <w:r>
        <w:rPr>
          <w:rFonts w:hint="eastAsia" w:cs="宋体" w:asciiTheme="minorEastAsia" w:hAnsiTheme="minorEastAsia"/>
          <w:kern w:val="0"/>
          <w:sz w:val="24"/>
          <w:szCs w:val="24"/>
        </w:rPr>
        <w:t>1.1</w:t>
      </w:r>
      <w:r>
        <w:rPr>
          <w:rFonts w:hint="eastAsia" w:ascii="宋体" w:hAnsi="宋体"/>
          <w:sz w:val="24"/>
        </w:rPr>
        <w:t>本招标文件仅适用于本次投标邀请中所述的货物及服务。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hint="eastAsia" w:ascii="宋体" w:cs="宋体"/>
          <w:b/>
          <w:bCs/>
          <w:sz w:val="24"/>
          <w:lang w:val="zh-CN"/>
        </w:rPr>
        <w:t>定义</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hint="eastAsia" w:ascii="宋体" w:cs="宋体"/>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hint="eastAsia" w:ascii="宋体" w:hAnsi="Times New Roman"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hint="eastAsia" w:ascii="宋体" w:cs="宋体"/>
          <w:sz w:val="24"/>
          <w:lang w:val="zh-CN"/>
        </w:rPr>
        <w:t>招标人</w:t>
      </w:r>
      <w:r>
        <w:rPr>
          <w:sz w:val="24"/>
        </w:rPr>
        <w:t>”</w:t>
      </w:r>
      <w:r>
        <w:rPr>
          <w:rFonts w:hint="eastAsia" w:ascii="宋体" w:cs="宋体"/>
          <w:sz w:val="24"/>
          <w:lang w:val="zh-CN"/>
        </w:rPr>
        <w:t>系指组织本次招标的采购单位。</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hint="eastAsia" w:ascii="宋体" w:cs="宋体"/>
          <w:sz w:val="24"/>
          <w:lang w:val="zh-CN"/>
        </w:rPr>
        <w:t>投标人</w:t>
      </w:r>
      <w:r>
        <w:rPr>
          <w:sz w:val="24"/>
        </w:rPr>
        <w:t>”</w:t>
      </w:r>
      <w:r>
        <w:rPr>
          <w:rFonts w:hint="eastAsia" w:ascii="宋体" w:cs="宋体"/>
          <w:sz w:val="24"/>
          <w:lang w:val="zh-CN"/>
        </w:rPr>
        <w:t>系指向招标人提交投标文件的供应商（公司或企业）。</w:t>
      </w:r>
    </w:p>
    <w:p>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系指供应商按招标文件规定，须向采购方提供的货物或服务。</w:t>
      </w:r>
    </w:p>
    <w:p>
      <w:pPr>
        <w:wordWrap w:val="0"/>
        <w:topLinePunct/>
        <w:autoSpaceDE w:val="0"/>
        <w:autoSpaceDN w:val="0"/>
        <w:adjustRightInd w:val="0"/>
        <w:snapToGrid w:val="0"/>
        <w:spacing w:line="360" w:lineRule="auto"/>
        <w:rPr>
          <w:sz w:val="24"/>
        </w:rPr>
      </w:pPr>
      <w:r>
        <w:rPr>
          <w:rFonts w:hint="eastAsia"/>
          <w:sz w:val="24"/>
        </w:rPr>
        <w:t>2.6“节能产品”或者“环保产品”：财政部发布最新一期的《节能产品政府采购清单》或者《环境标志产品政府采购清单》的产品。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ascii="宋体" w:cs="宋体"/>
          <w:sz w:val="24"/>
          <w:lang w:val="zh-CN"/>
        </w:rPr>
      </w:pPr>
      <w:r>
        <w:rPr>
          <w:rFonts w:hint="eastAsia" w:ascii="宋体" w:cs="宋体"/>
          <w:sz w:val="24"/>
          <w:lang w:val="zh-CN"/>
        </w:rPr>
        <w:t>3.4以联合体形式参加投标的供应商应当具备《中华人民共和国政府采购法》之规定。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3.5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spacing w:line="360" w:lineRule="auto"/>
        <w:rPr>
          <w:rFonts w:ascii="黑体" w:hAnsi="宋体" w:eastAsia="黑体"/>
          <w:b/>
          <w:bCs/>
          <w:szCs w:val="21"/>
        </w:rPr>
      </w:pPr>
      <w:r>
        <w:rPr>
          <w:rFonts w:hint="eastAsia" w:cs="宋体" w:asciiTheme="minorEastAsia" w:hAnsiTheme="minorEastAsia"/>
          <w:b/>
          <w:kern w:val="0"/>
          <w:sz w:val="24"/>
          <w:szCs w:val="24"/>
        </w:rPr>
        <w:t>6．</w:t>
      </w:r>
      <w:r>
        <w:rPr>
          <w:rFonts w:hint="eastAsia" w:ascii="黑体" w:hAnsi="宋体" w:eastAsia="黑体"/>
          <w:b/>
          <w:bCs/>
          <w:szCs w:val="21"/>
        </w:rPr>
        <w:t>保密</w:t>
      </w:r>
    </w:p>
    <w:p>
      <w:pPr>
        <w:spacing w:line="360" w:lineRule="auto"/>
        <w:rPr>
          <w:rFonts w:ascii="黑体" w:hAnsi="宋体" w:eastAsia="黑体"/>
          <w:b/>
          <w:bCs/>
          <w:szCs w:val="21"/>
        </w:rPr>
      </w:pPr>
      <w:r>
        <w:rPr>
          <w:rFonts w:hint="eastAsia" w:hAnsi="宋体"/>
          <w:szCs w:val="21"/>
        </w:rPr>
        <w:t>参与招标投标活动的各方应对招标文件和投标文件中的商业和技术等秘密保密，违者应对由此造成的后果承担法律责任。</w:t>
      </w:r>
    </w:p>
    <w:p>
      <w:pPr>
        <w:spacing w:line="360" w:lineRule="auto"/>
        <w:rPr>
          <w:rFonts w:ascii="宋体" w:hAnsi="宋体"/>
          <w:szCs w:val="21"/>
        </w:rPr>
      </w:pPr>
      <w:r>
        <w:rPr>
          <w:rFonts w:hint="eastAsia" w:ascii="黑体" w:hAnsi="宋体" w:eastAsia="黑体"/>
          <w:b/>
          <w:bCs/>
          <w:szCs w:val="21"/>
        </w:rPr>
        <w:t>7.语言文字</w:t>
      </w:r>
    </w:p>
    <w:p>
      <w:pPr>
        <w:spacing w:line="360" w:lineRule="auto"/>
        <w:rPr>
          <w:rFonts w:ascii="宋体" w:hAnsi="宋体"/>
          <w:szCs w:val="21"/>
        </w:rPr>
      </w:pPr>
      <w:r>
        <w:rPr>
          <w:rFonts w:hint="eastAsia" w:ascii="宋体" w:hAnsi="宋体"/>
          <w:szCs w:val="21"/>
        </w:rPr>
        <w:t>除专用术语外，与招标投标有关的语言均使用中文。必要时专用术语应附有中文注释。</w:t>
      </w:r>
    </w:p>
    <w:p>
      <w:pPr>
        <w:spacing w:line="360" w:lineRule="auto"/>
        <w:rPr>
          <w:rFonts w:ascii="黑体" w:hAnsi="宋体" w:eastAsia="黑体"/>
          <w:b/>
          <w:bCs/>
          <w:szCs w:val="21"/>
        </w:rPr>
      </w:pPr>
      <w:r>
        <w:rPr>
          <w:rFonts w:hint="eastAsia" w:ascii="黑体" w:hAnsi="宋体" w:eastAsia="黑体"/>
          <w:b/>
          <w:bCs/>
          <w:szCs w:val="21"/>
        </w:rPr>
        <w:t>8.计量单位</w:t>
      </w:r>
    </w:p>
    <w:p>
      <w:pPr>
        <w:spacing w:line="360" w:lineRule="auto"/>
        <w:rPr>
          <w:rFonts w:ascii="宋体" w:hAnsi="宋体"/>
          <w:szCs w:val="21"/>
        </w:rPr>
      </w:pPr>
      <w:r>
        <w:rPr>
          <w:rFonts w:hint="eastAsia" w:ascii="宋体" w:hAnsi="宋体"/>
          <w:szCs w:val="21"/>
        </w:rPr>
        <w:t>所有计量均采用中华人民共和国法定计量单位。</w:t>
      </w: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ind w:firstLine="120" w:firstLineChars="50"/>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（3）项目需求及其他要求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（5）资格审查、评标方法与评标标准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根据本章第10款和第11款对招标文件所作的澄清、修改，构成招标文件的组成部分。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w:t>
      </w:r>
      <w:r>
        <w:rPr>
          <w:rFonts w:cs="宋体" w:asciiTheme="minorEastAsia" w:hAnsiTheme="minorEastAsia"/>
          <w:kern w:val="0"/>
          <w:sz w:val="24"/>
          <w:szCs w:val="24"/>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kern w:val="0"/>
          <w:sz w:val="24"/>
          <w:szCs w:val="24"/>
        </w:rPr>
        <w:t>全国公共资源交易平台（河南省·许昌市）</w:t>
      </w:r>
      <w:r>
        <w:rPr>
          <w:rFonts w:cs="宋体" w:asciiTheme="minorEastAsia" w:hAnsiTheme="minorEastAsia"/>
          <w:kern w:val="0"/>
          <w:sz w:val="24"/>
          <w:szCs w:val="24"/>
        </w:rPr>
        <w:t>平台上发布疑问内容，要求招标人对招标文件予以澄清。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w:t>
      </w:r>
      <w:r>
        <w:rPr>
          <w:rFonts w:cs="宋体" w:asciiTheme="minorEastAsia" w:hAnsiTheme="minorEastAsia"/>
          <w:kern w:val="0"/>
          <w:sz w:val="24"/>
          <w:szCs w:val="24"/>
        </w:rPr>
        <w:t>招标文件的澄清将在投标人须知前附表规定的投标截止时间15天前发布在</w:t>
      </w:r>
      <w:r>
        <w:rPr>
          <w:rFonts w:hint="eastAsia" w:cs="宋体" w:asciiTheme="minorEastAsia" w:hAnsiTheme="minorEastAsia"/>
          <w:kern w:val="0"/>
          <w:sz w:val="24"/>
          <w:szCs w:val="24"/>
        </w:rPr>
        <w:t>全国公共资源交易平台（河南省·许昌市）</w:t>
      </w:r>
      <w:r>
        <w:rPr>
          <w:rFonts w:cs="宋体" w:asciiTheme="minorEastAsia" w:hAnsiTheme="minorEastAsia"/>
          <w:kern w:val="0"/>
          <w:sz w:val="24"/>
          <w:szCs w:val="24"/>
        </w:rPr>
        <w:t>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11.招标文件的修改</w:t>
      </w:r>
    </w:p>
    <w:p>
      <w:pPr>
        <w:autoSpaceDE w:val="0"/>
        <w:autoSpaceDN w:val="0"/>
        <w:spacing w:line="360" w:lineRule="auto"/>
        <w:contextualSpacing/>
        <w:rPr>
          <w:rFonts w:cs="宋体" w:asciiTheme="minorEastAsia" w:hAnsiTheme="minorEastAsia"/>
          <w:kern w:val="0"/>
          <w:sz w:val="24"/>
          <w:szCs w:val="24"/>
        </w:rPr>
      </w:pPr>
      <w:bookmarkStart w:id="0" w:name="_Toc256519655"/>
      <w:r>
        <w:rPr>
          <w:rFonts w:hint="eastAsia" w:cs="宋体" w:asciiTheme="minorEastAsia" w:hAnsiTheme="minorEastAsia"/>
          <w:kern w:val="0"/>
          <w:sz w:val="24"/>
          <w:szCs w:val="24"/>
        </w:rPr>
        <w:t>11.1</w:t>
      </w:r>
      <w:bookmarkEnd w:id="0"/>
      <w:r>
        <w:rPr>
          <w:rFonts w:cs="宋体" w:asciiTheme="minorEastAsia" w:hAnsiTheme="minorEastAsia"/>
          <w:kern w:val="0"/>
          <w:sz w:val="24"/>
          <w:szCs w:val="24"/>
        </w:rPr>
        <w:t xml:space="preserve"> 在投标截止时间15天前，招标人在</w:t>
      </w:r>
      <w:r>
        <w:rPr>
          <w:rFonts w:hint="eastAsia" w:cs="宋体" w:asciiTheme="minorEastAsia" w:hAnsiTheme="minorEastAsia"/>
          <w:kern w:val="0"/>
          <w:sz w:val="24"/>
          <w:szCs w:val="24"/>
        </w:rPr>
        <w:t>全国公共资源交易平台（河南省·许昌市）</w:t>
      </w:r>
      <w:r>
        <w:rPr>
          <w:rFonts w:cs="宋体" w:asciiTheme="minorEastAsia" w:hAnsiTheme="minorEastAsia"/>
          <w:kern w:val="0"/>
          <w:sz w:val="24"/>
          <w:szCs w:val="24"/>
        </w:rPr>
        <w:t>平台上发布修改招标文件，各投标单位请及时查看。如果修改招标文件的时间距投标截止时间不足15天，相应延长投标截止时间。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招标文件澄清和修改作为招标文件的组成部分，前后矛盾时以最后发出的为准。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tabs>
          <w:tab w:val="left" w:pos="1260"/>
        </w:tabs>
        <w:autoSpaceDE w:val="0"/>
        <w:autoSpaceDN w:val="0"/>
        <w:adjustRightInd w:val="0"/>
        <w:spacing w:line="360" w:lineRule="auto"/>
        <w:contextualSpacing/>
        <w:rPr>
          <w:rFonts w:ascii="楷体" w:hAnsi="楷体" w:eastAsia="楷体" w:cs="宋体"/>
          <w:b/>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三、投标文件</w:t>
      </w:r>
    </w:p>
    <w:p>
      <w:pPr>
        <w:spacing w:line="360" w:lineRule="auto"/>
        <w:rPr>
          <w:rFonts w:ascii="黑体" w:hAnsi="宋体" w:eastAsia="黑体"/>
          <w:b/>
          <w:bCs/>
          <w:szCs w:val="21"/>
        </w:rPr>
      </w:pPr>
      <w:r>
        <w:rPr>
          <w:rFonts w:hint="eastAsia" w:ascii="黑体" w:hAnsi="宋体" w:eastAsia="黑体"/>
          <w:b/>
          <w:bCs/>
          <w:szCs w:val="21"/>
        </w:rPr>
        <w:t>12投标文件的组成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12.3 投标文件由资格证明材料、符合性证明材料、其它材料等组成。</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本项目采购单位不允许分包。 </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12.5 投标人登录许昌公共资源交易系统下载“许昌投标文件制作系统SEARUN V1.0”，按招标文件要求根据所投标段制作电子投标文件。 </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360" w:lineRule="auto"/>
        <w:ind w:firstLine="480" w:firstLineChars="200"/>
        <w:contextualSpacing/>
        <w:rPr>
          <w:rFonts w:ascii="黑体" w:eastAsia="黑体"/>
          <w:b/>
          <w:bCs/>
          <w:szCs w:val="21"/>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ascii="黑体" w:eastAsia="黑体"/>
          <w:b/>
          <w:bCs/>
          <w:szCs w:val="21"/>
        </w:rPr>
      </w:pPr>
      <w:r>
        <w:rPr>
          <w:rFonts w:hint="eastAsia" w:ascii="黑体" w:eastAsia="黑体"/>
          <w:b/>
          <w:bCs/>
          <w:szCs w:val="21"/>
        </w:rPr>
        <w:t>13.</w:t>
      </w:r>
      <w:r>
        <w:rPr>
          <w:rFonts w:hint="eastAsia" w:ascii="黑体" w:hAnsi="宋体" w:eastAsia="黑体"/>
          <w:b/>
          <w:bCs/>
          <w:szCs w:val="21"/>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投标人根据采购人提供的有关资料、招标文件及招标文件补充答疑，结合本项目实际情况和市场行情自主合理报价。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投标报价为投标人完成采购范围内各项费用的总和。投标人不得以任何理由重复计算相关费用。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成交价结算时除合同约定可调整内容以外，均不作调整。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13.6投标人所提供的产品必须是符合国家相关质量标准的正规厂家的合格产品。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17.2 投标保证金用于避免和减少本次招标由于投标人的行为而给采购人带来的损失。</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w:t>
      </w:r>
      <w:r>
        <w:rPr>
          <w:rFonts w:hint="eastAsia" w:ascii="新宋体" w:hAnsi="新宋体" w:eastAsia="新宋体" w:cs="仿宋_GB2312"/>
          <w:b/>
          <w:sz w:val="24"/>
          <w:szCs w:val="24"/>
        </w:rPr>
        <w:t>8</w:t>
      </w:r>
      <w:r>
        <w:rPr>
          <w:rFonts w:hint="eastAsia" w:ascii="新宋体" w:hAnsi="新宋体" w:eastAsia="新宋体" w:cs="仿宋_GB2312"/>
          <w:b/>
          <w:sz w:val="24"/>
          <w:szCs w:val="24"/>
          <w:lang w:val="zh-CN"/>
        </w:rPr>
        <w:t>. 投标文件的数量和签署</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8.</w:t>
      </w:r>
      <w:r>
        <w:rPr>
          <w:rFonts w:hint="eastAsia" w:cs="宋体" w:asciiTheme="minorEastAsia" w:hAnsiTheme="minorEastAsia"/>
          <w:kern w:val="0"/>
          <w:sz w:val="24"/>
          <w:szCs w:val="24"/>
        </w:rPr>
        <w:t>1 投标人应提交投标文件份数见投标人须知前附表。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18.2纸质投标文件正本和副本投标文件封面上应清楚标明</w:t>
      </w:r>
      <w:r>
        <w:rPr>
          <w:rFonts w:cs="宋体" w:asciiTheme="minorEastAsia" w:hAnsiTheme="minorEastAsia"/>
          <w:kern w:val="0"/>
          <w:sz w:val="24"/>
          <w:szCs w:val="24"/>
        </w:rPr>
        <w:t>“</w:t>
      </w:r>
      <w:r>
        <w:rPr>
          <w:rFonts w:hint="eastAsia" w:cs="宋体" w:asciiTheme="minorEastAsia" w:hAnsiTheme="minorEastAsia"/>
          <w:kern w:val="0"/>
          <w:sz w:val="24"/>
          <w:szCs w:val="24"/>
        </w:rPr>
        <w:t>正本</w:t>
      </w:r>
      <w:r>
        <w:rPr>
          <w:rFonts w:cs="宋体" w:asciiTheme="minorEastAsia" w:hAnsiTheme="minorEastAsia"/>
          <w:kern w:val="0"/>
          <w:sz w:val="24"/>
          <w:szCs w:val="24"/>
        </w:rPr>
        <w:t>”</w:t>
      </w:r>
      <w:r>
        <w:rPr>
          <w:rFonts w:hint="eastAsia" w:cs="宋体" w:asciiTheme="minorEastAsia" w:hAnsiTheme="minorEastAsia"/>
          <w:kern w:val="0"/>
          <w:sz w:val="24"/>
          <w:szCs w:val="24"/>
        </w:rPr>
        <w:t>或</w:t>
      </w:r>
      <w:r>
        <w:rPr>
          <w:rFonts w:cs="宋体" w:asciiTheme="minorEastAsia" w:hAnsiTheme="minorEastAsia"/>
          <w:kern w:val="0"/>
          <w:sz w:val="24"/>
          <w:szCs w:val="24"/>
        </w:rPr>
        <w:t>“</w:t>
      </w:r>
      <w:r>
        <w:rPr>
          <w:rFonts w:hint="eastAsia" w:cs="宋体" w:asciiTheme="minorEastAsia" w:hAnsiTheme="minorEastAsia"/>
          <w:kern w:val="0"/>
          <w:sz w:val="24"/>
          <w:szCs w:val="24"/>
        </w:rPr>
        <w:t>副本</w:t>
      </w:r>
      <w:r>
        <w:rPr>
          <w:rFonts w:cs="宋体" w:asciiTheme="minorEastAsia" w:hAnsiTheme="minorEastAsia"/>
          <w:kern w:val="0"/>
          <w:sz w:val="24"/>
          <w:szCs w:val="24"/>
        </w:rPr>
        <w:t>”</w:t>
      </w:r>
      <w:r>
        <w:rPr>
          <w:rFonts w:hint="eastAsia" w:cs="宋体" w:asciiTheme="minorEastAsia" w:hAnsiTheme="minorEastAsia"/>
          <w:kern w:val="0"/>
          <w:sz w:val="24"/>
          <w:szCs w:val="24"/>
        </w:rPr>
        <w:t>字样；一旦正本和副本内容不一致时，以正本为准。投标文件的正本及所有副本的封面均须由投标人加盖投标人公章。</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18.3 纸质投标文件副本，所有资料都可以是投标文件的正本复印而成。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18.4 纸质投标文件正本均须打印并由法定代表人或经过法定代表人正式授权的投标人代表在正本上规定处签字（有特殊要求的按要求执行）。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18.5 除投标人对错处做必要修改外，投标文件不得行间插字、涂改或增删。如有修改错漏处，必须由法定代表人或经其正式授权的代表签字并加盖投标人公章。</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w:t>
      </w:r>
      <w:r>
        <w:rPr>
          <w:rFonts w:hint="eastAsia" w:ascii="新宋体" w:hAnsi="新宋体" w:eastAsia="新宋体" w:cs="仿宋_GB2312"/>
          <w:b/>
          <w:sz w:val="24"/>
          <w:szCs w:val="24"/>
        </w:rPr>
        <w:t>9</w:t>
      </w:r>
      <w:r>
        <w:rPr>
          <w:rFonts w:hint="eastAsia" w:ascii="新宋体" w:hAnsi="新宋体" w:eastAsia="新宋体" w:cs="仿宋_GB2312"/>
          <w:b/>
          <w:sz w:val="24"/>
          <w:szCs w:val="24"/>
          <w:lang w:val="zh-CN"/>
        </w:rPr>
        <w:t xml:space="preserve"> 备选投标方案</w:t>
      </w:r>
    </w:p>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 xml:space="preserve"> 不允许递交备选投标方案。</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20</w:t>
      </w:r>
      <w:r>
        <w:rPr>
          <w:rFonts w:hint="eastAsia" w:ascii="新宋体" w:hAnsi="新宋体" w:eastAsia="新宋体" w:cs="仿宋_GB2312"/>
          <w:b/>
          <w:sz w:val="24"/>
          <w:szCs w:val="24"/>
          <w:lang w:val="zh-CN"/>
        </w:rPr>
        <w:t>.投标文件的密封</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szCs w:val="24"/>
        </w:rPr>
        <w:t>20</w:t>
      </w:r>
      <w:r>
        <w:rPr>
          <w:rFonts w:hint="eastAsia" w:ascii="新宋体" w:hAnsi="新宋体" w:eastAsia="新宋体" w:cs="仿宋_GB2312"/>
          <w:sz w:val="24"/>
          <w:szCs w:val="24"/>
          <w:lang w:val="zh-CN"/>
        </w:rPr>
        <w:t xml:space="preserve">.1 </w:t>
      </w:r>
      <w:r>
        <w:rPr>
          <w:rFonts w:hint="eastAsia" w:cs="宋体" w:asciiTheme="minorEastAsia" w:hAnsiTheme="minorEastAsia"/>
          <w:kern w:val="0"/>
          <w:sz w:val="24"/>
          <w:szCs w:val="24"/>
        </w:rPr>
        <w:t>投标人应将纸质投标文件“正本”、“ 副本”密封包装。使用电子介质存储的投标文件单独密封包装，并随纸质投标文件一并提交。</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rPr>
        <w:t>20</w:t>
      </w:r>
      <w:r>
        <w:rPr>
          <w:rFonts w:hint="eastAsia" w:ascii="新宋体" w:hAnsi="新宋体" w:eastAsia="新宋体" w:cs="仿宋_GB2312"/>
          <w:sz w:val="24"/>
          <w:szCs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21</w:t>
      </w:r>
      <w:r>
        <w:rPr>
          <w:rFonts w:hint="eastAsia" w:ascii="新宋体" w:hAnsi="新宋体" w:eastAsia="新宋体" w:cs="仿宋_GB2312"/>
          <w:b/>
          <w:sz w:val="24"/>
          <w:szCs w:val="24"/>
          <w:lang w:val="zh-CN"/>
        </w:rPr>
        <w:t>．投标截止时间</w:t>
      </w:r>
    </w:p>
    <w:p>
      <w:pPr>
        <w:tabs>
          <w:tab w:val="left" w:pos="1260"/>
        </w:tabs>
        <w:autoSpaceDE w:val="0"/>
        <w:autoSpaceDN w:val="0"/>
        <w:adjustRightInd w:val="0"/>
        <w:spacing w:line="360" w:lineRule="auto"/>
        <w:contextualSpacing/>
        <w:rPr>
          <w:rFonts w:ascii="宋体" w:hAnsi="宋体"/>
          <w:bCs/>
          <w:sz w:val="24"/>
          <w:szCs w:val="24"/>
        </w:rPr>
      </w:pPr>
      <w:r>
        <w:rPr>
          <w:rFonts w:hint="eastAsia" w:ascii="新宋体" w:hAnsi="新宋体" w:eastAsia="新宋体" w:cs="仿宋_GB2312"/>
          <w:sz w:val="24"/>
          <w:szCs w:val="24"/>
          <w:lang w:val="zh-CN"/>
        </w:rPr>
        <w:t>投标人必须在</w:t>
      </w:r>
      <w:r>
        <w:rPr>
          <w:rFonts w:hint="eastAsia" w:cs="宋体" w:asciiTheme="minorEastAsia" w:hAnsiTheme="minorEastAsia"/>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22</w:t>
      </w:r>
      <w:r>
        <w:rPr>
          <w:rFonts w:hint="eastAsia" w:ascii="新宋体" w:hAnsi="新宋体" w:eastAsia="新宋体" w:cs="仿宋_GB2312"/>
          <w:b/>
          <w:sz w:val="24"/>
          <w:szCs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2</w:t>
      </w:r>
      <w:r>
        <w:rPr>
          <w:rFonts w:hint="eastAsia" w:ascii="新宋体" w:hAnsi="新宋体" w:eastAsia="新宋体" w:cs="仿宋_GB2312"/>
          <w:b/>
          <w:sz w:val="24"/>
          <w:szCs w:val="24"/>
        </w:rPr>
        <w:t>3</w:t>
      </w:r>
      <w:r>
        <w:rPr>
          <w:rFonts w:hint="eastAsia" w:ascii="新宋体" w:hAnsi="新宋体" w:eastAsia="新宋体" w:cs="仿宋_GB2312"/>
          <w:b/>
          <w:sz w:val="24"/>
          <w:szCs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3</w:t>
      </w:r>
      <w:r>
        <w:rPr>
          <w:rFonts w:hint="eastAsia" w:ascii="新宋体" w:hAnsi="新宋体" w:eastAsia="新宋体" w:cs="仿宋_GB2312"/>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rPr>
        <w:t>23.2</w:t>
      </w:r>
      <w:r>
        <w:rPr>
          <w:rFonts w:hint="eastAsia" w:ascii="新宋体" w:hAnsi="新宋体" w:eastAsia="新宋体" w:cs="仿宋_GB2312"/>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3</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3</w:t>
      </w:r>
      <w:r>
        <w:rPr>
          <w:rFonts w:hint="eastAsia" w:ascii="宋体" w:hAnsi="宋体"/>
          <w:bCs/>
          <w:sz w:val="24"/>
          <w:szCs w:val="24"/>
        </w:rPr>
        <w:t>投标人</w:t>
      </w:r>
      <w:r>
        <w:rPr>
          <w:rFonts w:hint="eastAsia" w:ascii="新宋体" w:hAnsi="新宋体" w:eastAsia="新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新宋体" w:hAnsi="新宋体" w:eastAsia="新宋体" w:cs="仿宋_GB2312"/>
          <w:sz w:val="24"/>
          <w:szCs w:val="24"/>
          <w:lang w:val="zh-CN"/>
        </w:rPr>
        <w:t>应当按招标文件要求签署、盖章、</w:t>
      </w:r>
      <w:r>
        <w:rPr>
          <w:rFonts w:hint="eastAsia" w:ascii="宋体" w:hAnsi="宋体"/>
          <w:bCs/>
          <w:sz w:val="24"/>
          <w:szCs w:val="24"/>
        </w:rPr>
        <w:t>密封</w:t>
      </w:r>
      <w:r>
        <w:rPr>
          <w:rFonts w:hint="eastAsia" w:ascii="新宋体" w:hAnsi="新宋体" w:eastAsia="新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3</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4</w:t>
      </w:r>
      <w:r>
        <w:rPr>
          <w:rFonts w:hint="eastAsia" w:ascii="新宋体" w:hAnsi="新宋体" w:eastAsia="新宋体" w:cs="仿宋_GB2312"/>
          <w:sz w:val="24"/>
          <w:szCs w:val="24"/>
          <w:lang w:val="zh-CN"/>
        </w:rPr>
        <w:t xml:space="preserve">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3</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5</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Cs/>
          <w:kern w:val="0"/>
          <w:sz w:val="24"/>
          <w:szCs w:val="24"/>
        </w:rPr>
        <w:t>23.6 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开标时间和地点招标人将按招标文件规定的时间和地点组织公开开标。开标由代理机构主持，邀请投标人参加。评标委员会成员不得参加开标活动。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24.4</w:t>
      </w:r>
      <w:r>
        <w:rPr>
          <w:rFonts w:hint="eastAsia" w:cs="仿宋_GB2312" w:asciiTheme="minorEastAsia" w:hAnsiTheme="minorEastAsia"/>
          <w:sz w:val="24"/>
          <w:szCs w:val="24"/>
          <w:lang w:val="zh-CN"/>
        </w:rPr>
        <w:t xml:space="preserve"> 电子投标文件的解密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（1）投标人解密：投标截止时间后，投标人使用本单位CA数字证书远程或现场进行解密。需开标现场使用一体机进行解密的，请在代理机构引导下进行。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24.5</w:t>
      </w:r>
      <w:r>
        <w:rPr>
          <w:rFonts w:hint="eastAsia" w:cs="仿宋_GB2312" w:asciiTheme="minorEastAsia" w:hAnsiTheme="minorEastAsia"/>
          <w:sz w:val="24"/>
          <w:szCs w:val="24"/>
          <w:lang w:val="zh-CN"/>
        </w:rPr>
        <w:t xml:space="preserve"> 电子投标文件解密异常情况处理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 xml:space="preserve"> 投标人不足3家的，不得开标。</w:t>
      </w:r>
    </w:p>
    <w:p>
      <w:pPr>
        <w:tabs>
          <w:tab w:val="left" w:pos="1260"/>
        </w:tabs>
        <w:autoSpaceDE w:val="0"/>
        <w:autoSpaceDN w:val="0"/>
        <w:adjustRightInd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7 开标过</w:t>
      </w:r>
      <w:r>
        <w:rPr>
          <w:rFonts w:hint="eastAsia" w:cs="仿宋_GB2312" w:asciiTheme="minorEastAsia" w:hAnsiTheme="minorEastAsia"/>
          <w:sz w:val="24"/>
          <w:szCs w:val="24"/>
          <w:lang w:val="zh-CN"/>
        </w:rPr>
        <w:t>程由采购代理机构负责</w:t>
      </w:r>
      <w:r>
        <w:rPr>
          <w:rFonts w:hint="eastAsia" w:asciiTheme="minorEastAsia" w:hAnsiTheme="minorEastAsia"/>
          <w:bCs/>
          <w:sz w:val="24"/>
          <w:szCs w:val="24"/>
        </w:rPr>
        <w:t>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24.8</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招标人将依法组建评标委员会，评标委员会由采购人代表和评审专家组成.评标委员会成员人数确定方式见投标人须知前附表。</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.3评标委员会成员有下列情形之一的，应当回避：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（1）采购人或供应商的主要负责人的近亲属；</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（2）项目主管部门或者行政监督部门的人员；</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（3）与投标人有经济利益关系，可能影响对投标公正评审的；</w:t>
      </w:r>
    </w:p>
    <w:p>
      <w:pPr>
        <w:tabs>
          <w:tab w:val="left" w:pos="1260"/>
        </w:tabs>
        <w:autoSpaceDE w:val="0"/>
        <w:autoSpaceDN w:val="0"/>
        <w:adjustRightInd w:val="0"/>
        <w:spacing w:line="360" w:lineRule="auto"/>
        <w:contextualSpacing/>
        <w:jc w:val="left"/>
        <w:rPr>
          <w:rFonts w:ascii="宋体" w:hAnsi="宋体" w:cs="仿宋_GB2312"/>
          <w:kern w:val="0"/>
          <w:szCs w:val="21"/>
        </w:rPr>
      </w:pPr>
      <w:r>
        <w:rPr>
          <w:rFonts w:hint="eastAsia" w:cs="仿宋_GB2312" w:asciiTheme="minorEastAsia" w:hAnsiTheme="minorEastAsia"/>
          <w:sz w:val="24"/>
          <w:szCs w:val="24"/>
          <w:lang w:val="zh-CN"/>
        </w:rPr>
        <w:t>（4）曾因在招标、评标以及其他与招标投标有关活动中从事违法行为而受过行政处罚或</w:t>
      </w:r>
      <w:r>
        <w:rPr>
          <w:rFonts w:hint="eastAsia" w:ascii="宋体" w:hAnsi="宋体" w:cs="仿宋_GB2312"/>
          <w:kern w:val="0"/>
          <w:szCs w:val="21"/>
        </w:rPr>
        <w:t>刑事处罚的。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w:t>
      </w:r>
      <w:r>
        <w:rPr>
          <w:rFonts w:hint="eastAsia" w:ascii="宋体" w:cs="宋体"/>
          <w:sz w:val="24"/>
          <w:lang w:val="zh-CN"/>
        </w:rPr>
        <w:t>评标委员会应当对符合资格的投标人的投标文件进行符合性审查，以确定其是否满足招标文件的实质性要求。</w:t>
      </w:r>
      <w:r>
        <w:rPr>
          <w:rFonts w:hint="eastAsia" w:cs="仿宋_GB2312" w:asciiTheme="minorEastAsia" w:hAnsiTheme="minorEastAsia"/>
          <w:sz w:val="24"/>
          <w:szCs w:val="24"/>
          <w:lang w:val="zh-CN"/>
        </w:rPr>
        <w:t>。</w:t>
      </w:r>
    </w:p>
    <w:p>
      <w:pPr>
        <w:wordWrap w:val="0"/>
        <w:topLinePunct/>
        <w:autoSpaceDE w:val="0"/>
        <w:autoSpaceDN w:val="0"/>
        <w:adjustRightInd w:val="0"/>
        <w:snapToGrid w:val="0"/>
        <w:spacing w:line="360" w:lineRule="auto"/>
        <w:rPr>
          <w:rFonts w:ascii="宋体" w:cs="宋体"/>
          <w:sz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w:t>
      </w:r>
      <w:r>
        <w:rPr>
          <w:rFonts w:hint="eastAsia" w:ascii="宋体" w:cs="宋体"/>
          <w:sz w:val="24"/>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2</w:t>
      </w:r>
      <w:r>
        <w:rPr>
          <w:rFonts w:hint="eastAsia" w:ascii="宋体" w:cs="宋体"/>
          <w:sz w:val="24"/>
        </w:rPr>
        <w:t>7</w:t>
      </w:r>
      <w:r>
        <w:rPr>
          <w:rFonts w:hint="eastAsia" w:ascii="宋体" w:cs="宋体"/>
          <w:sz w:val="24"/>
          <w:lang w:val="zh-CN"/>
        </w:rPr>
        <w:t>.3</w:t>
      </w:r>
      <w:r>
        <w:rPr>
          <w:rFonts w:ascii="宋体" w:cs="宋体"/>
          <w:sz w:val="24"/>
          <w:lang w:val="zh-CN"/>
        </w:rPr>
        <w:t>.</w:t>
      </w:r>
      <w:r>
        <w:rPr>
          <w:rFonts w:hint="eastAsia" w:ascii="宋体" w:cs="宋体"/>
          <w:sz w:val="24"/>
          <w:lang w:val="zh-CN"/>
        </w:rPr>
        <w:t>对投标文件的评估和比较</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评标委员会将对实质性响应的投标文件进行比较和评价。</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ascii="宋体" w:cs="宋体"/>
          <w:b/>
          <w:bCs/>
          <w:sz w:val="24"/>
          <w:lang w:val="zh-CN"/>
        </w:rPr>
        <w:t>2</w:t>
      </w:r>
      <w:r>
        <w:rPr>
          <w:rFonts w:hint="eastAsia" w:ascii="宋体" w:cs="宋体"/>
          <w:b/>
          <w:bCs/>
          <w:sz w:val="24"/>
        </w:rPr>
        <w:t>9</w:t>
      </w:r>
      <w:r>
        <w:rPr>
          <w:rFonts w:hint="eastAsia" w:ascii="宋体" w:cs="宋体"/>
          <w:b/>
          <w:bCs/>
          <w:sz w:val="24"/>
          <w:lang w:val="zh-CN"/>
        </w:rPr>
        <w:t>.评标委员会判断投标文件的响应性仅基于投标文件本身而不依靠外部证据。</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30</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30</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30</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30</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30</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autoSpaceDE w:val="0"/>
        <w:autoSpaceDN w:val="0"/>
        <w:adjustRightInd w:val="0"/>
        <w:spacing w:line="360" w:lineRule="auto"/>
        <w:jc w:val="left"/>
        <w:outlineLvl w:val="3"/>
        <w:rPr>
          <w:rFonts w:ascii="黑体" w:hAnsi="新宋体" w:eastAsia="黑体" w:cs="宋体"/>
          <w:kern w:val="0"/>
          <w:sz w:val="24"/>
          <w:szCs w:val="24"/>
        </w:rPr>
      </w:pPr>
      <w:r>
        <w:rPr>
          <w:rFonts w:hint="eastAsia" w:cs="仿宋_GB2312" w:asciiTheme="minorEastAsia" w:hAnsiTheme="minorEastAsia"/>
          <w:b/>
          <w:sz w:val="24"/>
          <w:szCs w:val="24"/>
          <w:lang w:val="zh-CN"/>
        </w:rPr>
        <w:t>31、</w:t>
      </w:r>
      <w:r>
        <w:rPr>
          <w:rFonts w:hint="eastAsia" w:ascii="黑体" w:hAnsi="新宋体" w:eastAsia="黑体" w:cs="宋体"/>
          <w:b/>
          <w:bCs/>
          <w:kern w:val="0"/>
          <w:sz w:val="24"/>
          <w:szCs w:val="24"/>
        </w:rPr>
        <w:t>评标原则</w:t>
      </w:r>
    </w:p>
    <w:p>
      <w:pPr>
        <w:autoSpaceDE w:val="0"/>
        <w:autoSpaceDN w:val="0"/>
        <w:adjustRightInd w:val="0"/>
        <w:spacing w:line="360" w:lineRule="auto"/>
        <w:jc w:val="left"/>
        <w:rPr>
          <w:rFonts w:ascii="宋体" w:hAnsi="宋体" w:cs="仿宋_GB2312"/>
          <w:kern w:val="0"/>
          <w:sz w:val="24"/>
          <w:szCs w:val="24"/>
        </w:rPr>
      </w:pPr>
      <w:r>
        <w:rPr>
          <w:rFonts w:hint="eastAsia" w:ascii="宋体" w:hAnsi="宋体" w:cs="仿宋_GB2312"/>
          <w:kern w:val="0"/>
          <w:sz w:val="24"/>
          <w:szCs w:val="24"/>
        </w:rPr>
        <w:t>评标活动遵循公开、公平、公正的原则。</w:t>
      </w:r>
    </w:p>
    <w:p>
      <w:pPr>
        <w:spacing w:line="360" w:lineRule="auto"/>
        <w:ind w:left="5421" w:hanging="5421" w:hangingChars="2250"/>
        <w:jc w:val="left"/>
        <w:rPr>
          <w:b/>
          <w:sz w:val="24"/>
          <w:szCs w:val="24"/>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.评标方法及评标标准（见</w:t>
      </w:r>
      <w:r>
        <w:rPr>
          <w:rFonts w:hint="eastAsia"/>
          <w:b/>
          <w:sz w:val="24"/>
          <w:szCs w:val="24"/>
        </w:rPr>
        <w:t>第五章资格审查、评标方法及评标标准）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34</w:t>
      </w:r>
      <w:r>
        <w:rPr>
          <w:rFonts w:ascii="宋体" w:cs="宋体"/>
          <w:sz w:val="24"/>
          <w:lang w:val="zh-CN"/>
        </w:rPr>
        <w:t>.1</w:t>
      </w:r>
      <w:r>
        <w:rPr>
          <w:rFonts w:hint="eastAsia" w:ascii="宋体" w:cs="宋体"/>
          <w:sz w:val="24"/>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34</w:t>
      </w:r>
      <w:r>
        <w:rPr>
          <w:rFonts w:ascii="宋体" w:cs="宋体"/>
          <w:sz w:val="24"/>
          <w:lang w:val="zh-CN"/>
        </w:rPr>
        <w:t>.2</w:t>
      </w:r>
      <w:r>
        <w:rPr>
          <w:rFonts w:hint="eastAsia" w:ascii="宋体" w:cs="宋体"/>
          <w:sz w:val="24"/>
          <w:lang w:val="zh-CN"/>
        </w:rPr>
        <w:t>投标人不得干扰招标人的评标活动，否则将废除其投标。</w:t>
      </w:r>
    </w:p>
    <w:p/>
    <w:p>
      <w:pPr>
        <w:tabs>
          <w:tab w:val="left" w:pos="1260"/>
        </w:tabs>
        <w:autoSpaceDE w:val="0"/>
        <w:autoSpaceDN w:val="0"/>
        <w:adjustRightInd w:val="0"/>
        <w:spacing w:line="360" w:lineRule="auto"/>
        <w:contextualSpacing/>
        <w:rPr>
          <w:rFonts w:ascii="楷体" w:hAnsi="楷体" w:eastAsia="楷体" w:cs="宋体"/>
          <w:b/>
          <w:kern w:val="0"/>
          <w:sz w:val="24"/>
          <w:szCs w:val="24"/>
        </w:rPr>
      </w:pPr>
    </w:p>
    <w:p>
      <w:pPr>
        <w:autoSpaceDE w:val="0"/>
        <w:autoSpaceDN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3</w:t>
      </w:r>
      <w:r>
        <w:rPr>
          <w:rFonts w:hint="eastAsia" w:ascii="新宋体" w:hAnsi="新宋体" w:eastAsia="新宋体" w:cs="仿宋_GB2312"/>
          <w:b/>
          <w:sz w:val="24"/>
          <w:szCs w:val="24"/>
        </w:rPr>
        <w:t>5</w:t>
      </w:r>
      <w:r>
        <w:rPr>
          <w:rFonts w:hint="eastAsia" w:ascii="新宋体" w:hAnsi="新宋体" w:eastAsia="新宋体" w:cs="仿宋_GB2312"/>
          <w:b/>
          <w:sz w:val="24"/>
          <w:szCs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sz w:val="24"/>
          <w:szCs w:val="24"/>
        </w:rPr>
      </w:pPr>
      <w:r>
        <w:rPr>
          <w:rFonts w:hint="eastAsia" w:cs="仿宋_GB2312" w:asciiTheme="minorEastAsia" w:hAnsiTheme="minorEastAsia"/>
          <w:sz w:val="24"/>
          <w:szCs w:val="24"/>
        </w:rPr>
        <w:t>37.2 供应商应知其权益受到损害之日，是指：</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37.2.1 对可以质疑的采购文件提出质疑的，为收到采购文件之日或者采购文件公告期限届满之日；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37.2.2 对采购过程提出质疑的，为各采购程序环节结束之日；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37.2.3 对中标或者成交结果提出质疑的，为中标或者成交结果公告期限届满之日。</w:t>
      </w:r>
      <w:r>
        <w:rPr>
          <w:rFonts w:hint="eastAsia" w:cs="仿宋_GB2312" w:asciiTheme="minorEastAsia" w:hAnsiTheme="minorEastAsia"/>
          <w:sz w:val="24"/>
          <w:szCs w:val="24"/>
        </w:rPr>
        <w:br w:type="textWrapping"/>
      </w: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tabs>
          <w:tab w:val="left" w:pos="1260"/>
        </w:tabs>
        <w:autoSpaceDE w:val="0"/>
        <w:autoSpaceDN w:val="0"/>
        <w:adjustRightInd w:val="0"/>
        <w:spacing w:line="360" w:lineRule="auto"/>
        <w:contextualSpacing/>
        <w:rPr>
          <w:rFonts w:eastAsia="宋体" w:cs="仿宋_GB2312" w:asciiTheme="minorEastAsia" w:hAnsiTheme="minorEastAsia"/>
          <w:sz w:val="24"/>
        </w:rPr>
      </w:pPr>
      <w:r>
        <w:rPr>
          <w:rFonts w:hint="eastAsia" w:ascii="宋体" w:hAnsi="宋体" w:cs="仿宋_GB2312"/>
          <w:kern w:val="0"/>
          <w:sz w:val="24"/>
          <w:szCs w:val="24"/>
        </w:rPr>
        <w:t>在签订合同前，中标供应商应按须知前附表规定的金额、形式向采购人提交履约担保</w:t>
      </w:r>
      <w:r>
        <w:rPr>
          <w:rFonts w:hint="eastAsia" w:cs="宋体" w:asciiTheme="minorEastAsia" w:hAnsiTheme="minorEastAsia"/>
          <w:kern w:val="0"/>
          <w:sz w:val="24"/>
          <w:szCs w:val="24"/>
        </w:rPr>
        <w:t>。</w:t>
      </w:r>
      <w:r>
        <w:rPr>
          <w:rFonts w:hint="eastAsia" w:ascii="宋体" w:hAnsi="宋体" w:eastAsia="宋体" w:cs="宋体"/>
          <w:color w:val="333333"/>
          <w:sz w:val="24"/>
          <w:szCs w:val="24"/>
        </w:rPr>
        <w:t>履约保证金的数额为政府采购合同金额的8%。（百元取整）</w:t>
      </w:r>
    </w:p>
    <w:p>
      <w:pPr>
        <w:autoSpaceDE w:val="0"/>
        <w:autoSpaceDN w:val="0"/>
        <w:adjustRightInd w:val="0"/>
        <w:spacing w:line="360" w:lineRule="auto"/>
        <w:jc w:val="left"/>
        <w:outlineLvl w:val="3"/>
        <w:rPr>
          <w:rFonts w:ascii="黑体" w:hAnsi="新宋体" w:eastAsia="黑体" w:cs="宋体"/>
          <w:b/>
          <w:bCs/>
          <w:kern w:val="0"/>
          <w:sz w:val="24"/>
          <w:szCs w:val="24"/>
        </w:rPr>
      </w:pPr>
      <w:r>
        <w:rPr>
          <w:rFonts w:hint="eastAsia" w:ascii="黑体" w:hAnsi="新宋体" w:eastAsia="黑体" w:cs="宋体"/>
          <w:b/>
          <w:bCs/>
          <w:kern w:val="0"/>
          <w:sz w:val="24"/>
          <w:szCs w:val="24"/>
        </w:rPr>
        <w:t>40重新招标</w:t>
      </w:r>
    </w:p>
    <w:p>
      <w:pPr>
        <w:autoSpaceDE w:val="0"/>
        <w:autoSpaceDN w:val="0"/>
        <w:adjustRightInd w:val="0"/>
        <w:spacing w:line="360" w:lineRule="auto"/>
        <w:jc w:val="left"/>
        <w:rPr>
          <w:rFonts w:ascii="宋体" w:hAnsi="宋体" w:cs="仿宋_GB2312"/>
          <w:kern w:val="0"/>
          <w:sz w:val="24"/>
          <w:szCs w:val="24"/>
        </w:rPr>
      </w:pPr>
      <w:r>
        <w:rPr>
          <w:rFonts w:hint="eastAsia" w:ascii="宋体" w:hAnsi="宋体" w:cs="仿宋_GB2312"/>
          <w:kern w:val="0"/>
          <w:sz w:val="24"/>
          <w:szCs w:val="24"/>
        </w:rPr>
        <w:t xml:space="preserve">有下列情形之一的，采购人将重新招标： </w:t>
      </w:r>
    </w:p>
    <w:p>
      <w:pPr>
        <w:autoSpaceDE w:val="0"/>
        <w:autoSpaceDN w:val="0"/>
        <w:adjustRightInd w:val="0"/>
        <w:spacing w:line="360" w:lineRule="auto"/>
        <w:jc w:val="left"/>
        <w:rPr>
          <w:rFonts w:ascii="宋体" w:hAnsi="宋体" w:cs="仿宋_GB2312"/>
          <w:kern w:val="0"/>
          <w:sz w:val="24"/>
          <w:szCs w:val="24"/>
        </w:rPr>
      </w:pPr>
      <w:r>
        <w:rPr>
          <w:rFonts w:hint="eastAsia" w:ascii="宋体" w:hAnsi="宋体" w:cs="仿宋_GB2312"/>
          <w:kern w:val="0"/>
          <w:sz w:val="24"/>
          <w:szCs w:val="24"/>
        </w:rPr>
        <w:t>（</w:t>
      </w:r>
      <w:r>
        <w:rPr>
          <w:rFonts w:hint="eastAsia" w:ascii="宋体" w:hAnsi="宋体" w:cs="TimesNewRomanPSMT"/>
          <w:kern w:val="0"/>
          <w:sz w:val="24"/>
          <w:szCs w:val="24"/>
        </w:rPr>
        <w:t>1</w:t>
      </w:r>
      <w:r>
        <w:rPr>
          <w:rFonts w:hint="eastAsia" w:ascii="宋体" w:hAnsi="宋体" w:cs="仿宋_GB2312"/>
          <w:kern w:val="0"/>
          <w:sz w:val="24"/>
          <w:szCs w:val="24"/>
        </w:rPr>
        <w:t>）投标截止时间止，供应商少于</w:t>
      </w:r>
      <w:r>
        <w:rPr>
          <w:rFonts w:hint="eastAsia" w:ascii="宋体" w:hAnsi="宋体" w:cs="TimesNewRomanPSMT"/>
          <w:kern w:val="0"/>
          <w:sz w:val="24"/>
          <w:szCs w:val="24"/>
        </w:rPr>
        <w:t>3</w:t>
      </w:r>
      <w:r>
        <w:rPr>
          <w:rFonts w:hint="eastAsia" w:ascii="宋体" w:hAnsi="宋体" w:cs="仿宋_GB2312"/>
          <w:kern w:val="0"/>
          <w:sz w:val="24"/>
          <w:szCs w:val="24"/>
        </w:rPr>
        <w:t>家的；</w:t>
      </w:r>
    </w:p>
    <w:p>
      <w:pPr>
        <w:autoSpaceDE w:val="0"/>
        <w:autoSpaceDN w:val="0"/>
        <w:adjustRightInd w:val="0"/>
        <w:spacing w:line="360" w:lineRule="auto"/>
        <w:jc w:val="left"/>
        <w:rPr>
          <w:rFonts w:ascii="黑体" w:hAnsi="新宋体" w:eastAsia="黑体" w:cs="黑体"/>
          <w:b/>
          <w:bCs/>
          <w:sz w:val="24"/>
          <w:szCs w:val="24"/>
        </w:rPr>
      </w:pPr>
      <w:r>
        <w:rPr>
          <w:rFonts w:hint="eastAsia" w:ascii="宋体" w:hAnsi="宋体" w:cs="仿宋_GB2312"/>
          <w:kern w:val="0"/>
          <w:sz w:val="24"/>
          <w:szCs w:val="24"/>
        </w:rPr>
        <w:t>（</w:t>
      </w:r>
      <w:r>
        <w:rPr>
          <w:rFonts w:hint="eastAsia" w:ascii="宋体" w:hAnsi="宋体" w:cs="TimesNewRomanPSMT"/>
          <w:kern w:val="0"/>
          <w:sz w:val="24"/>
          <w:szCs w:val="24"/>
        </w:rPr>
        <w:t>2</w:t>
      </w:r>
      <w:r>
        <w:rPr>
          <w:rFonts w:hint="eastAsia" w:ascii="宋体" w:hAnsi="宋体" w:cs="仿宋_GB2312"/>
          <w:kern w:val="0"/>
          <w:sz w:val="24"/>
          <w:szCs w:val="24"/>
        </w:rPr>
        <w:t>）经评标委员会评审后实质性响应招标文件的供应商不足三家的。</w:t>
      </w:r>
    </w:p>
    <w:p>
      <w:pPr>
        <w:autoSpaceDE w:val="0"/>
        <w:autoSpaceDN w:val="0"/>
        <w:adjustRightInd w:val="0"/>
        <w:spacing w:line="360" w:lineRule="auto"/>
        <w:ind w:firstLine="1807" w:firstLineChars="500"/>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项目需求及其他要求</w:t>
      </w:r>
    </w:p>
    <w:p>
      <w:pPr>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一、项目需求</w:t>
      </w:r>
    </w:p>
    <w:p>
      <w:pPr>
        <w:spacing w:line="360" w:lineRule="auto"/>
        <w:ind w:firstLine="241" w:firstLineChars="100"/>
        <w:contextualSpacing/>
        <w:rPr>
          <w:rFonts w:cs="仿宋_GB2312" w:asciiTheme="minorEastAsia" w:hAnsiTheme="minorEastAsia"/>
          <w:b/>
          <w:sz w:val="24"/>
          <w:lang w:val="zh-CN"/>
        </w:rPr>
      </w:pPr>
      <w:r>
        <w:rPr>
          <w:rFonts w:hint="eastAsia" w:cs="仿宋_GB2312" w:asciiTheme="minorEastAsia" w:hAnsiTheme="minorEastAsia"/>
          <w:b/>
          <w:sz w:val="24"/>
          <w:lang w:val="zh-CN"/>
        </w:rPr>
        <w:t>(一)本项目需实现的功能或者目标</w:t>
      </w:r>
    </w:p>
    <w:p>
      <w:pPr>
        <w:spacing w:line="360" w:lineRule="auto"/>
        <w:ind w:firstLine="240" w:firstLineChars="100"/>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集成推广耕地质量提升和化肥减量增效技术，培肥地力，减少不合理化肥投入，提升耕地质量水平，加快形成农业绿色发展方式，夯实国家粮食安全基石，促进粮食增产、农民增收和生态环境安全</w:t>
      </w:r>
    </w:p>
    <w:p>
      <w:pPr>
        <w:spacing w:line="360" w:lineRule="auto"/>
        <w:ind w:firstLine="241" w:firstLineChars="100"/>
        <w:contextualSpacing/>
        <w:rPr>
          <w:rFonts w:hint="eastAsia" w:cs="仿宋_GB2312" w:asciiTheme="minorEastAsia" w:hAnsiTheme="minorEastAsia"/>
          <w:b/>
          <w:sz w:val="24"/>
          <w:lang w:val="zh-CN"/>
        </w:rPr>
      </w:pPr>
      <w:r>
        <w:rPr>
          <w:rFonts w:hint="eastAsia" w:cs="仿宋_GB2312" w:asciiTheme="minorEastAsia" w:hAnsiTheme="minorEastAsia"/>
          <w:b/>
          <w:sz w:val="24"/>
          <w:lang w:val="zh-CN"/>
        </w:rPr>
        <w:t>（二）采购需求:</w:t>
      </w:r>
    </w:p>
    <w:p>
      <w:pPr>
        <w:numPr>
          <w:ilvl w:val="0"/>
          <w:numId w:val="0"/>
        </w:numPr>
        <w:shd w:val="clear" w:color="auto" w:fill="FFFFFF"/>
        <w:spacing w:line="540" w:lineRule="exact"/>
        <w:ind w:firstLine="840" w:firstLineChars="300"/>
        <w:contextualSpacing/>
        <w:rPr>
          <w:rFonts w:ascii="仿宋_GB2312" w:hAnsi="宋体" w:eastAsia="仿宋_GB2312" w:cs="宋体"/>
          <w:color w:val="000000"/>
          <w:sz w:val="28"/>
          <w:szCs w:val="28"/>
        </w:rPr>
      </w:pPr>
      <w:r>
        <w:rPr>
          <w:rFonts w:hint="eastAsia" w:ascii="仿宋_GB2312" w:hAnsi="仿宋" w:eastAsia="仿宋_GB2312" w:cs="宋体"/>
          <w:color w:val="000000"/>
          <w:sz w:val="28"/>
          <w:szCs w:val="28"/>
        </w:rPr>
        <w:t>一标段：</w:t>
      </w:r>
    </w:p>
    <w:tbl>
      <w:tblPr>
        <w:tblStyle w:val="21"/>
        <w:tblW w:w="72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1876"/>
        <w:gridCol w:w="3005"/>
        <w:gridCol w:w="71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6" w:hRule="atLeast"/>
          <w:jc w:val="center"/>
        </w:trPr>
        <w:tc>
          <w:tcPr>
            <w:tcW w:w="756"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序号</w:t>
            </w:r>
          </w:p>
        </w:tc>
        <w:tc>
          <w:tcPr>
            <w:tcW w:w="1876"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货物名称</w:t>
            </w:r>
          </w:p>
        </w:tc>
        <w:tc>
          <w:tcPr>
            <w:tcW w:w="3005"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技术规格及主要参数</w:t>
            </w:r>
          </w:p>
        </w:tc>
        <w:tc>
          <w:tcPr>
            <w:tcW w:w="716"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单位</w:t>
            </w:r>
          </w:p>
        </w:tc>
        <w:tc>
          <w:tcPr>
            <w:tcW w:w="858"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jc w:val="center"/>
        </w:trPr>
        <w:tc>
          <w:tcPr>
            <w:tcW w:w="756"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ascii="仿宋_GB2312" w:hAnsi="仿宋" w:eastAsia="仿宋_GB2312" w:cs="宋体"/>
                <w:color w:val="000000"/>
                <w:sz w:val="24"/>
                <w:szCs w:val="24"/>
              </w:rPr>
              <w:t>1</w:t>
            </w:r>
          </w:p>
        </w:tc>
        <w:tc>
          <w:tcPr>
            <w:tcW w:w="1876" w:type="dxa"/>
            <w:tcMar>
              <w:top w:w="0" w:type="dxa"/>
              <w:left w:w="105" w:type="dxa"/>
              <w:bottom w:w="0" w:type="dxa"/>
              <w:right w:w="105" w:type="dxa"/>
            </w:tcMar>
            <w:vAlign w:val="center"/>
          </w:tcPr>
          <w:p>
            <w:pPr>
              <w:jc w:val="center"/>
              <w:rPr>
                <w:rFonts w:ascii="仿宋_GB2312" w:eastAsia="仿宋_GB2312"/>
                <w:sz w:val="24"/>
                <w:szCs w:val="24"/>
              </w:rPr>
            </w:pPr>
            <w:r>
              <w:rPr>
                <w:rFonts w:ascii="仿宋_GB2312" w:eastAsia="仿宋_GB2312"/>
                <w:sz w:val="24"/>
                <w:szCs w:val="24"/>
              </w:rPr>
              <w:t>45%</w:t>
            </w:r>
            <w:r>
              <w:rPr>
                <w:rFonts w:hint="eastAsia" w:ascii="仿宋_GB2312" w:eastAsia="仿宋_GB2312"/>
                <w:sz w:val="24"/>
                <w:szCs w:val="24"/>
              </w:rPr>
              <w:t>配方肥</w:t>
            </w:r>
          </w:p>
          <w:p>
            <w:pPr>
              <w:jc w:val="center"/>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24-16-5</w:t>
            </w:r>
            <w:r>
              <w:rPr>
                <w:rFonts w:hint="eastAsia" w:ascii="仿宋_GB2312" w:eastAsia="仿宋_GB2312"/>
                <w:sz w:val="24"/>
                <w:szCs w:val="24"/>
              </w:rPr>
              <w:t>）</w:t>
            </w:r>
          </w:p>
        </w:tc>
        <w:tc>
          <w:tcPr>
            <w:tcW w:w="3005" w:type="dxa"/>
            <w:tcMar>
              <w:top w:w="0" w:type="dxa"/>
              <w:left w:w="105" w:type="dxa"/>
              <w:bottom w:w="0" w:type="dxa"/>
              <w:right w:w="105" w:type="dxa"/>
            </w:tcMar>
            <w:vAlign w:val="center"/>
          </w:tcPr>
          <w:p>
            <w:pPr>
              <w:rPr>
                <w:rFonts w:ascii="仿宋_GB2312" w:eastAsia="仿宋_GB2312"/>
                <w:sz w:val="24"/>
                <w:szCs w:val="24"/>
              </w:rPr>
            </w:pPr>
            <w:r>
              <w:rPr>
                <w:rFonts w:ascii="仿宋_GB2312" w:eastAsia="仿宋_GB2312"/>
                <w:sz w:val="24"/>
                <w:szCs w:val="24"/>
              </w:rPr>
              <w:t>N</w:t>
            </w:r>
            <w:r>
              <w:rPr>
                <w:rFonts w:hint="eastAsia" w:ascii="仿宋_GB2312" w:eastAsia="仿宋_GB2312"/>
                <w:sz w:val="24"/>
                <w:szCs w:val="24"/>
              </w:rPr>
              <w:t>≥</w:t>
            </w:r>
            <w:r>
              <w:rPr>
                <w:rFonts w:ascii="仿宋_GB2312" w:eastAsia="仿宋_GB2312"/>
                <w:sz w:val="24"/>
                <w:szCs w:val="24"/>
              </w:rPr>
              <w:t>24%</w:t>
            </w:r>
            <w:r>
              <w:rPr>
                <w:rFonts w:hint="eastAsia" w:ascii="仿宋_GB2312" w:eastAsia="仿宋_GB2312"/>
                <w:sz w:val="24"/>
                <w:szCs w:val="24"/>
              </w:rPr>
              <w:t>；</w:t>
            </w:r>
            <w:r>
              <w:rPr>
                <w:rFonts w:ascii="仿宋_GB2312" w:eastAsia="仿宋_GB2312"/>
                <w:sz w:val="24"/>
                <w:szCs w:val="24"/>
              </w:rPr>
              <w:t>P</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sz w:val="24"/>
                <w:szCs w:val="24"/>
                <w:vertAlign w:val="subscript"/>
              </w:rPr>
              <w:t>5</w:t>
            </w:r>
            <w:r>
              <w:rPr>
                <w:rFonts w:hint="eastAsia" w:ascii="仿宋_GB2312" w:eastAsia="仿宋_GB2312"/>
                <w:sz w:val="24"/>
                <w:szCs w:val="24"/>
              </w:rPr>
              <w:t>≥</w:t>
            </w:r>
            <w:r>
              <w:rPr>
                <w:rFonts w:ascii="仿宋_GB2312" w:eastAsia="仿宋_GB2312"/>
                <w:sz w:val="24"/>
                <w:szCs w:val="24"/>
              </w:rPr>
              <w:t>16%</w:t>
            </w:r>
            <w:r>
              <w:rPr>
                <w:rFonts w:hint="eastAsia" w:ascii="仿宋_GB2312" w:eastAsia="仿宋_GB2312"/>
                <w:sz w:val="24"/>
                <w:szCs w:val="24"/>
              </w:rPr>
              <w:t>；</w:t>
            </w:r>
          </w:p>
          <w:p>
            <w:pPr>
              <w:rPr>
                <w:rFonts w:ascii="仿宋_GB2312" w:eastAsia="仿宋_GB2312"/>
                <w:sz w:val="24"/>
                <w:szCs w:val="24"/>
              </w:rPr>
            </w:pPr>
            <w:r>
              <w:rPr>
                <w:rFonts w:ascii="仿宋_GB2312" w:eastAsia="仿宋_GB2312"/>
                <w:sz w:val="24"/>
                <w:szCs w:val="24"/>
              </w:rPr>
              <w:t>K</w:t>
            </w:r>
            <w:r>
              <w:rPr>
                <w:rFonts w:ascii="仿宋_GB2312" w:eastAsia="仿宋_GB2312"/>
                <w:sz w:val="24"/>
                <w:szCs w:val="24"/>
                <w:vertAlign w:val="subscript"/>
              </w:rPr>
              <w:t>2</w:t>
            </w:r>
            <w:r>
              <w:rPr>
                <w:rFonts w:ascii="仿宋_GB2312" w:eastAsia="仿宋_GB2312"/>
                <w:sz w:val="24"/>
                <w:szCs w:val="24"/>
              </w:rPr>
              <w:t>O</w:t>
            </w: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w:t>
            </w:r>
          </w:p>
        </w:tc>
        <w:tc>
          <w:tcPr>
            <w:tcW w:w="716"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吨</w:t>
            </w:r>
          </w:p>
        </w:tc>
        <w:tc>
          <w:tcPr>
            <w:tcW w:w="858"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ascii="仿宋_GB2312" w:hAnsi="宋体" w:eastAsia="仿宋_GB2312" w:cs="宋体"/>
                <w:color w:val="00000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7" w:hRule="atLeast"/>
          <w:jc w:val="center"/>
        </w:trPr>
        <w:tc>
          <w:tcPr>
            <w:tcW w:w="756" w:type="dxa"/>
            <w:tcMar>
              <w:top w:w="0" w:type="dxa"/>
              <w:left w:w="105" w:type="dxa"/>
              <w:bottom w:w="0" w:type="dxa"/>
              <w:right w:w="105" w:type="dxa"/>
            </w:tcMar>
            <w:vAlign w:val="center"/>
          </w:tcPr>
          <w:p>
            <w:pPr>
              <w:spacing w:line="540" w:lineRule="exact"/>
              <w:contextualSpacing/>
              <w:jc w:val="center"/>
              <w:rPr>
                <w:rFonts w:ascii="仿宋_GB2312" w:hAnsi="宋体" w:eastAsia="仿宋_GB2312" w:cs="宋体"/>
                <w:color w:val="000000"/>
                <w:sz w:val="24"/>
                <w:szCs w:val="24"/>
              </w:rPr>
            </w:pPr>
            <w:r>
              <w:rPr>
                <w:rFonts w:ascii="仿宋_GB2312" w:hAnsi="仿宋" w:eastAsia="仿宋_GB2312" w:cs="宋体"/>
                <w:color w:val="000000"/>
                <w:sz w:val="24"/>
                <w:szCs w:val="24"/>
              </w:rPr>
              <w:t>2</w:t>
            </w:r>
          </w:p>
        </w:tc>
        <w:tc>
          <w:tcPr>
            <w:tcW w:w="1876" w:type="dxa"/>
            <w:tcMar>
              <w:top w:w="0" w:type="dxa"/>
              <w:left w:w="105" w:type="dxa"/>
              <w:bottom w:w="0" w:type="dxa"/>
              <w:right w:w="105" w:type="dxa"/>
            </w:tcMar>
            <w:vAlign w:val="center"/>
          </w:tcPr>
          <w:p>
            <w:pPr>
              <w:jc w:val="center"/>
              <w:rPr>
                <w:rFonts w:ascii="仿宋_GB2312" w:eastAsia="仿宋_GB2312"/>
                <w:sz w:val="24"/>
                <w:szCs w:val="24"/>
              </w:rPr>
            </w:pPr>
            <w:r>
              <w:rPr>
                <w:rFonts w:ascii="仿宋_GB2312" w:eastAsia="仿宋_GB2312"/>
                <w:sz w:val="24"/>
                <w:szCs w:val="24"/>
              </w:rPr>
              <w:t>40%</w:t>
            </w:r>
            <w:r>
              <w:rPr>
                <w:rFonts w:hint="eastAsia" w:ascii="仿宋_GB2312" w:eastAsia="仿宋_GB2312"/>
                <w:sz w:val="24"/>
                <w:szCs w:val="24"/>
              </w:rPr>
              <w:t>配方肥</w:t>
            </w:r>
          </w:p>
          <w:p>
            <w:pPr>
              <w:jc w:val="center"/>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15-9-16</w:t>
            </w:r>
            <w:r>
              <w:rPr>
                <w:rFonts w:hint="eastAsia" w:ascii="仿宋_GB2312" w:eastAsia="仿宋_GB2312"/>
                <w:sz w:val="24"/>
                <w:szCs w:val="24"/>
              </w:rPr>
              <w:t>）</w:t>
            </w:r>
          </w:p>
        </w:tc>
        <w:tc>
          <w:tcPr>
            <w:tcW w:w="3005" w:type="dxa"/>
            <w:tcMar>
              <w:top w:w="0" w:type="dxa"/>
              <w:left w:w="105" w:type="dxa"/>
              <w:bottom w:w="0" w:type="dxa"/>
              <w:right w:w="105" w:type="dxa"/>
            </w:tcMar>
            <w:vAlign w:val="center"/>
          </w:tcPr>
          <w:p>
            <w:pPr>
              <w:rPr>
                <w:rFonts w:ascii="仿宋_GB2312" w:eastAsia="仿宋_GB2312"/>
                <w:sz w:val="24"/>
                <w:szCs w:val="24"/>
              </w:rPr>
            </w:pPr>
            <w:r>
              <w:rPr>
                <w:rFonts w:ascii="仿宋_GB2312" w:eastAsia="仿宋_GB2312"/>
                <w:sz w:val="24"/>
                <w:szCs w:val="24"/>
              </w:rPr>
              <w:t>N</w:t>
            </w:r>
            <w:r>
              <w:rPr>
                <w:rFonts w:hint="eastAsia" w:ascii="仿宋_GB2312" w:eastAsia="仿宋_GB2312"/>
                <w:sz w:val="24"/>
                <w:szCs w:val="24"/>
              </w:rPr>
              <w:t>≥</w:t>
            </w:r>
            <w:r>
              <w:rPr>
                <w:rFonts w:ascii="仿宋_GB2312" w:eastAsia="仿宋_GB2312"/>
                <w:sz w:val="24"/>
                <w:szCs w:val="24"/>
              </w:rPr>
              <w:t>15%</w:t>
            </w:r>
            <w:r>
              <w:rPr>
                <w:rFonts w:hint="eastAsia" w:ascii="仿宋_GB2312" w:eastAsia="仿宋_GB2312"/>
                <w:sz w:val="24"/>
                <w:szCs w:val="24"/>
              </w:rPr>
              <w:t>；</w:t>
            </w:r>
            <w:r>
              <w:rPr>
                <w:rFonts w:ascii="仿宋_GB2312" w:eastAsia="仿宋_GB2312"/>
                <w:sz w:val="24"/>
                <w:szCs w:val="24"/>
              </w:rPr>
              <w:t>P</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sz w:val="24"/>
                <w:szCs w:val="24"/>
                <w:vertAlign w:val="subscript"/>
              </w:rPr>
              <w:t>5</w:t>
            </w:r>
            <w:r>
              <w:rPr>
                <w:rFonts w:hint="eastAsia" w:ascii="仿宋_GB2312" w:eastAsia="仿宋_GB2312"/>
                <w:sz w:val="24"/>
                <w:szCs w:val="24"/>
              </w:rPr>
              <w:t>≥</w:t>
            </w:r>
            <w:r>
              <w:rPr>
                <w:rFonts w:ascii="仿宋_GB2312" w:eastAsia="仿宋_GB2312"/>
                <w:sz w:val="24"/>
                <w:szCs w:val="24"/>
              </w:rPr>
              <w:t>9%</w:t>
            </w:r>
            <w:r>
              <w:rPr>
                <w:rFonts w:hint="eastAsia" w:ascii="仿宋_GB2312" w:eastAsia="仿宋_GB2312"/>
                <w:sz w:val="24"/>
                <w:szCs w:val="24"/>
              </w:rPr>
              <w:t>；</w:t>
            </w:r>
          </w:p>
          <w:p>
            <w:pPr>
              <w:rPr>
                <w:rFonts w:ascii="仿宋_GB2312" w:eastAsia="仿宋_GB2312"/>
                <w:sz w:val="24"/>
                <w:szCs w:val="24"/>
              </w:rPr>
            </w:pPr>
            <w:r>
              <w:rPr>
                <w:rFonts w:ascii="仿宋_GB2312" w:eastAsia="仿宋_GB2312"/>
                <w:sz w:val="24"/>
                <w:szCs w:val="24"/>
              </w:rPr>
              <w:t>K</w:t>
            </w:r>
            <w:r>
              <w:rPr>
                <w:rFonts w:ascii="仿宋_GB2312" w:eastAsia="仿宋_GB2312"/>
                <w:sz w:val="24"/>
                <w:szCs w:val="24"/>
                <w:vertAlign w:val="subscript"/>
              </w:rPr>
              <w:t>2</w:t>
            </w:r>
            <w:r>
              <w:rPr>
                <w:rFonts w:ascii="仿宋_GB2312" w:eastAsia="仿宋_GB2312"/>
                <w:sz w:val="24"/>
                <w:szCs w:val="24"/>
              </w:rPr>
              <w:t>O</w:t>
            </w:r>
            <w:r>
              <w:rPr>
                <w:rFonts w:hint="eastAsia" w:ascii="仿宋_GB2312" w:eastAsia="仿宋_GB2312"/>
                <w:sz w:val="24"/>
                <w:szCs w:val="24"/>
              </w:rPr>
              <w:t>≥</w:t>
            </w:r>
            <w:r>
              <w:rPr>
                <w:rFonts w:ascii="仿宋_GB2312" w:eastAsia="仿宋_GB2312"/>
                <w:sz w:val="24"/>
                <w:szCs w:val="24"/>
              </w:rPr>
              <w:t>16%</w:t>
            </w:r>
            <w:r>
              <w:rPr>
                <w:rFonts w:hint="eastAsia" w:ascii="仿宋_GB2312" w:eastAsia="仿宋_GB2312"/>
                <w:sz w:val="24"/>
                <w:szCs w:val="24"/>
              </w:rPr>
              <w:t>；</w:t>
            </w:r>
          </w:p>
        </w:tc>
        <w:tc>
          <w:tcPr>
            <w:tcW w:w="716"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吨</w:t>
            </w:r>
          </w:p>
        </w:tc>
        <w:tc>
          <w:tcPr>
            <w:tcW w:w="858"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ascii="仿宋_GB2312" w:hAnsi="宋体" w:eastAsia="仿宋_GB2312" w:cs="宋体"/>
                <w:color w:val="000000"/>
                <w:sz w:val="24"/>
                <w:szCs w:val="24"/>
              </w:rPr>
              <w:t>100</w:t>
            </w:r>
          </w:p>
        </w:tc>
      </w:tr>
    </w:tbl>
    <w:p>
      <w:pPr>
        <w:shd w:val="clear" w:color="auto" w:fill="FFFFFF"/>
        <w:spacing w:line="540" w:lineRule="exact"/>
        <w:ind w:firstLine="640" w:firstLineChars="200"/>
        <w:contextualSpacing/>
        <w:rPr>
          <w:rFonts w:ascii="仿宋_GB2312" w:hAnsi="仿宋" w:eastAsia="仿宋_GB2312" w:cs="宋体"/>
          <w:color w:val="000000"/>
          <w:sz w:val="32"/>
          <w:szCs w:val="32"/>
        </w:rPr>
      </w:pPr>
    </w:p>
    <w:p>
      <w:pPr>
        <w:shd w:val="clear" w:color="auto" w:fill="FFFFFF"/>
        <w:spacing w:line="540" w:lineRule="exact"/>
        <w:ind w:firstLine="840" w:firstLineChars="300"/>
        <w:contextualSpacing/>
        <w:rPr>
          <w:rFonts w:ascii="仿宋_GB2312" w:hAnsi="宋体" w:eastAsia="仿宋_GB2312" w:cs="宋体"/>
          <w:color w:val="000000"/>
          <w:sz w:val="28"/>
          <w:szCs w:val="28"/>
        </w:rPr>
      </w:pPr>
      <w:r>
        <w:rPr>
          <w:rFonts w:hint="eastAsia" w:ascii="仿宋_GB2312" w:hAnsi="仿宋" w:eastAsia="仿宋_GB2312" w:cs="宋体"/>
          <w:color w:val="000000"/>
          <w:sz w:val="28"/>
          <w:szCs w:val="28"/>
        </w:rPr>
        <w:t>二标段：</w:t>
      </w:r>
    </w:p>
    <w:tbl>
      <w:tblPr>
        <w:tblStyle w:val="21"/>
        <w:tblW w:w="72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1876"/>
        <w:gridCol w:w="3005"/>
        <w:gridCol w:w="71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8" w:hRule="atLeast"/>
          <w:jc w:val="center"/>
        </w:trPr>
        <w:tc>
          <w:tcPr>
            <w:tcW w:w="756"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序号</w:t>
            </w:r>
          </w:p>
        </w:tc>
        <w:tc>
          <w:tcPr>
            <w:tcW w:w="1876"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货物名称</w:t>
            </w:r>
          </w:p>
        </w:tc>
        <w:tc>
          <w:tcPr>
            <w:tcW w:w="3005"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技术规格及主要参数</w:t>
            </w:r>
          </w:p>
        </w:tc>
        <w:tc>
          <w:tcPr>
            <w:tcW w:w="716"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单位</w:t>
            </w:r>
          </w:p>
        </w:tc>
        <w:tc>
          <w:tcPr>
            <w:tcW w:w="858"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jc w:val="center"/>
        </w:trPr>
        <w:tc>
          <w:tcPr>
            <w:tcW w:w="756"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ascii="仿宋_GB2312" w:hAnsi="仿宋" w:eastAsia="仿宋_GB2312" w:cs="宋体"/>
                <w:color w:val="000000"/>
                <w:sz w:val="24"/>
                <w:szCs w:val="24"/>
              </w:rPr>
              <w:t>1</w:t>
            </w:r>
          </w:p>
        </w:tc>
        <w:tc>
          <w:tcPr>
            <w:tcW w:w="1876" w:type="dxa"/>
            <w:tcMar>
              <w:top w:w="0" w:type="dxa"/>
              <w:left w:w="105" w:type="dxa"/>
              <w:bottom w:w="0" w:type="dxa"/>
              <w:right w:w="105" w:type="dxa"/>
            </w:tcMar>
            <w:vAlign w:val="center"/>
          </w:tcPr>
          <w:p>
            <w:pPr>
              <w:jc w:val="center"/>
              <w:rPr>
                <w:rFonts w:ascii="仿宋_GB2312" w:eastAsia="仿宋_GB2312"/>
                <w:sz w:val="24"/>
                <w:szCs w:val="24"/>
              </w:rPr>
            </w:pPr>
            <w:r>
              <w:rPr>
                <w:rFonts w:ascii="仿宋_GB2312" w:eastAsia="仿宋_GB2312"/>
                <w:sz w:val="24"/>
                <w:szCs w:val="24"/>
              </w:rPr>
              <w:t>45%</w:t>
            </w:r>
            <w:r>
              <w:rPr>
                <w:rFonts w:hint="eastAsia" w:ascii="仿宋_GB2312" w:eastAsia="仿宋_GB2312"/>
                <w:sz w:val="24"/>
                <w:szCs w:val="24"/>
              </w:rPr>
              <w:t>配方肥</w:t>
            </w:r>
          </w:p>
          <w:p>
            <w:pPr>
              <w:jc w:val="center"/>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23-18-4</w:t>
            </w:r>
            <w:r>
              <w:rPr>
                <w:rFonts w:hint="eastAsia" w:ascii="仿宋_GB2312" w:eastAsia="仿宋_GB2312"/>
                <w:sz w:val="24"/>
                <w:szCs w:val="24"/>
              </w:rPr>
              <w:t>）</w:t>
            </w:r>
          </w:p>
        </w:tc>
        <w:tc>
          <w:tcPr>
            <w:tcW w:w="3005" w:type="dxa"/>
            <w:tcMar>
              <w:top w:w="0" w:type="dxa"/>
              <w:left w:w="105" w:type="dxa"/>
              <w:bottom w:w="0" w:type="dxa"/>
              <w:right w:w="105" w:type="dxa"/>
            </w:tcMar>
            <w:vAlign w:val="center"/>
          </w:tcPr>
          <w:p>
            <w:pPr>
              <w:rPr>
                <w:rFonts w:ascii="仿宋_GB2312" w:eastAsia="仿宋_GB2312"/>
                <w:sz w:val="24"/>
                <w:szCs w:val="24"/>
              </w:rPr>
            </w:pPr>
            <w:r>
              <w:rPr>
                <w:rFonts w:ascii="仿宋_GB2312" w:eastAsia="仿宋_GB2312"/>
                <w:sz w:val="24"/>
                <w:szCs w:val="24"/>
              </w:rPr>
              <w:t>N</w:t>
            </w:r>
            <w:r>
              <w:rPr>
                <w:rFonts w:hint="eastAsia" w:ascii="仿宋_GB2312" w:eastAsia="仿宋_GB2312"/>
                <w:sz w:val="24"/>
                <w:szCs w:val="24"/>
              </w:rPr>
              <w:t>≥</w:t>
            </w:r>
            <w:r>
              <w:rPr>
                <w:rFonts w:ascii="仿宋_GB2312" w:eastAsia="仿宋_GB2312"/>
                <w:sz w:val="24"/>
                <w:szCs w:val="24"/>
              </w:rPr>
              <w:t>23%</w:t>
            </w:r>
            <w:r>
              <w:rPr>
                <w:rFonts w:hint="eastAsia" w:ascii="仿宋_GB2312" w:eastAsia="仿宋_GB2312"/>
                <w:sz w:val="24"/>
                <w:szCs w:val="24"/>
              </w:rPr>
              <w:t>；</w:t>
            </w:r>
            <w:r>
              <w:rPr>
                <w:rFonts w:ascii="仿宋_GB2312" w:eastAsia="仿宋_GB2312"/>
                <w:sz w:val="24"/>
                <w:szCs w:val="24"/>
              </w:rPr>
              <w:t>P</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sz w:val="24"/>
                <w:szCs w:val="24"/>
                <w:vertAlign w:val="subscript"/>
              </w:rPr>
              <w:t>5</w:t>
            </w:r>
            <w:r>
              <w:rPr>
                <w:rFonts w:hint="eastAsia" w:ascii="仿宋_GB2312" w:eastAsia="仿宋_GB2312"/>
                <w:sz w:val="24"/>
                <w:szCs w:val="24"/>
              </w:rPr>
              <w:t>≥</w:t>
            </w:r>
            <w:r>
              <w:rPr>
                <w:rFonts w:ascii="仿宋_GB2312" w:eastAsia="仿宋_GB2312"/>
                <w:sz w:val="24"/>
                <w:szCs w:val="24"/>
              </w:rPr>
              <w:t>18%</w:t>
            </w:r>
            <w:r>
              <w:rPr>
                <w:rFonts w:hint="eastAsia" w:ascii="仿宋_GB2312" w:eastAsia="仿宋_GB2312"/>
                <w:sz w:val="24"/>
                <w:szCs w:val="24"/>
              </w:rPr>
              <w:t>；</w:t>
            </w:r>
          </w:p>
          <w:p>
            <w:pPr>
              <w:rPr>
                <w:rFonts w:ascii="仿宋_GB2312" w:eastAsia="仿宋_GB2312"/>
                <w:sz w:val="24"/>
                <w:szCs w:val="24"/>
              </w:rPr>
            </w:pPr>
            <w:r>
              <w:rPr>
                <w:rFonts w:ascii="仿宋_GB2312" w:eastAsia="仿宋_GB2312"/>
                <w:sz w:val="24"/>
                <w:szCs w:val="24"/>
              </w:rPr>
              <w:t>K</w:t>
            </w:r>
            <w:r>
              <w:rPr>
                <w:rFonts w:ascii="仿宋_GB2312" w:eastAsia="仿宋_GB2312"/>
                <w:sz w:val="24"/>
                <w:szCs w:val="24"/>
                <w:vertAlign w:val="subscript"/>
              </w:rPr>
              <w:t>2</w:t>
            </w:r>
            <w:r>
              <w:rPr>
                <w:rFonts w:ascii="仿宋_GB2312" w:eastAsia="仿宋_GB2312"/>
                <w:sz w:val="24"/>
                <w:szCs w:val="24"/>
              </w:rPr>
              <w:t>O</w:t>
            </w: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w:t>
            </w:r>
          </w:p>
        </w:tc>
        <w:tc>
          <w:tcPr>
            <w:tcW w:w="716"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吨</w:t>
            </w:r>
          </w:p>
        </w:tc>
        <w:tc>
          <w:tcPr>
            <w:tcW w:w="858"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ascii="仿宋_GB2312" w:hAnsi="宋体" w:eastAsia="仿宋_GB2312" w:cs="宋体"/>
                <w:color w:val="00000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5" w:hRule="atLeast"/>
          <w:jc w:val="center"/>
        </w:trPr>
        <w:tc>
          <w:tcPr>
            <w:tcW w:w="756" w:type="dxa"/>
            <w:tcMar>
              <w:top w:w="0" w:type="dxa"/>
              <w:left w:w="105" w:type="dxa"/>
              <w:bottom w:w="0" w:type="dxa"/>
              <w:right w:w="105" w:type="dxa"/>
            </w:tcMar>
            <w:vAlign w:val="center"/>
          </w:tcPr>
          <w:p>
            <w:pPr>
              <w:spacing w:line="540" w:lineRule="exact"/>
              <w:contextualSpacing/>
              <w:jc w:val="center"/>
              <w:rPr>
                <w:rFonts w:ascii="仿宋_GB2312" w:hAnsi="宋体" w:eastAsia="仿宋_GB2312" w:cs="宋体"/>
                <w:color w:val="000000"/>
                <w:sz w:val="24"/>
                <w:szCs w:val="24"/>
              </w:rPr>
            </w:pPr>
            <w:r>
              <w:rPr>
                <w:rFonts w:ascii="仿宋_GB2312" w:hAnsi="仿宋" w:eastAsia="仿宋_GB2312" w:cs="宋体"/>
                <w:color w:val="000000"/>
                <w:sz w:val="24"/>
                <w:szCs w:val="24"/>
              </w:rPr>
              <w:t>2</w:t>
            </w:r>
          </w:p>
        </w:tc>
        <w:tc>
          <w:tcPr>
            <w:tcW w:w="1876" w:type="dxa"/>
            <w:tcMar>
              <w:top w:w="0" w:type="dxa"/>
              <w:left w:w="105" w:type="dxa"/>
              <w:bottom w:w="0" w:type="dxa"/>
              <w:right w:w="105" w:type="dxa"/>
            </w:tcMar>
            <w:vAlign w:val="center"/>
          </w:tcPr>
          <w:p>
            <w:pPr>
              <w:jc w:val="center"/>
              <w:rPr>
                <w:rFonts w:ascii="仿宋_GB2312" w:eastAsia="仿宋_GB2312"/>
                <w:sz w:val="24"/>
                <w:szCs w:val="24"/>
              </w:rPr>
            </w:pPr>
            <w:r>
              <w:rPr>
                <w:rFonts w:ascii="仿宋_GB2312" w:eastAsia="仿宋_GB2312"/>
                <w:sz w:val="24"/>
                <w:szCs w:val="24"/>
              </w:rPr>
              <w:t>40%</w:t>
            </w:r>
            <w:r>
              <w:rPr>
                <w:rFonts w:hint="eastAsia" w:ascii="仿宋_GB2312" w:eastAsia="仿宋_GB2312"/>
                <w:sz w:val="24"/>
                <w:szCs w:val="24"/>
              </w:rPr>
              <w:t>控释肥</w:t>
            </w:r>
          </w:p>
          <w:p>
            <w:pPr>
              <w:jc w:val="center"/>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28-6-6</w:t>
            </w:r>
            <w:r>
              <w:rPr>
                <w:rFonts w:hint="eastAsia" w:ascii="仿宋_GB2312" w:eastAsia="仿宋_GB2312"/>
                <w:sz w:val="24"/>
                <w:szCs w:val="24"/>
              </w:rPr>
              <w:t>）</w:t>
            </w:r>
          </w:p>
        </w:tc>
        <w:tc>
          <w:tcPr>
            <w:tcW w:w="3005" w:type="dxa"/>
            <w:tcMar>
              <w:top w:w="0" w:type="dxa"/>
              <w:left w:w="105" w:type="dxa"/>
              <w:bottom w:w="0" w:type="dxa"/>
              <w:right w:w="105" w:type="dxa"/>
            </w:tcMar>
            <w:vAlign w:val="center"/>
          </w:tcPr>
          <w:p>
            <w:pPr>
              <w:rPr>
                <w:rFonts w:ascii="仿宋_GB2312" w:eastAsia="仿宋_GB2312"/>
                <w:sz w:val="24"/>
                <w:szCs w:val="24"/>
              </w:rPr>
            </w:pPr>
            <w:r>
              <w:rPr>
                <w:rFonts w:ascii="仿宋_GB2312" w:eastAsia="仿宋_GB2312"/>
                <w:sz w:val="24"/>
                <w:szCs w:val="24"/>
              </w:rPr>
              <w:t>N</w:t>
            </w:r>
            <w:r>
              <w:rPr>
                <w:rFonts w:hint="eastAsia" w:ascii="仿宋_GB2312" w:eastAsia="仿宋_GB2312"/>
                <w:sz w:val="24"/>
                <w:szCs w:val="24"/>
              </w:rPr>
              <w:t>≥</w:t>
            </w:r>
            <w:r>
              <w:rPr>
                <w:rFonts w:ascii="仿宋_GB2312" w:eastAsia="仿宋_GB2312"/>
                <w:sz w:val="24"/>
                <w:szCs w:val="24"/>
              </w:rPr>
              <w:t>28%</w:t>
            </w:r>
            <w:r>
              <w:rPr>
                <w:rFonts w:hint="eastAsia" w:ascii="仿宋_GB2312" w:eastAsia="仿宋_GB2312"/>
                <w:sz w:val="24"/>
                <w:szCs w:val="24"/>
              </w:rPr>
              <w:t>；</w:t>
            </w:r>
            <w:r>
              <w:rPr>
                <w:rFonts w:ascii="仿宋_GB2312" w:eastAsia="仿宋_GB2312"/>
                <w:sz w:val="24"/>
                <w:szCs w:val="24"/>
              </w:rPr>
              <w:t>P</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sz w:val="24"/>
                <w:szCs w:val="24"/>
                <w:vertAlign w:val="subscript"/>
              </w:rPr>
              <w:t>5</w:t>
            </w: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w:t>
            </w:r>
          </w:p>
          <w:p>
            <w:pPr>
              <w:rPr>
                <w:rFonts w:ascii="仿宋_GB2312" w:eastAsia="仿宋_GB2312"/>
                <w:sz w:val="24"/>
                <w:szCs w:val="24"/>
              </w:rPr>
            </w:pPr>
            <w:r>
              <w:rPr>
                <w:rFonts w:ascii="仿宋_GB2312" w:eastAsia="仿宋_GB2312"/>
                <w:sz w:val="24"/>
                <w:szCs w:val="24"/>
              </w:rPr>
              <w:t>K</w:t>
            </w:r>
            <w:r>
              <w:rPr>
                <w:rFonts w:ascii="仿宋_GB2312" w:eastAsia="仿宋_GB2312"/>
                <w:sz w:val="24"/>
                <w:szCs w:val="24"/>
                <w:vertAlign w:val="subscript"/>
              </w:rPr>
              <w:t>2</w:t>
            </w:r>
            <w:r>
              <w:rPr>
                <w:rFonts w:ascii="仿宋_GB2312" w:eastAsia="仿宋_GB2312"/>
                <w:sz w:val="24"/>
                <w:szCs w:val="24"/>
              </w:rPr>
              <w:t>O</w:t>
            </w: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w:t>
            </w:r>
          </w:p>
        </w:tc>
        <w:tc>
          <w:tcPr>
            <w:tcW w:w="716"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吨</w:t>
            </w:r>
          </w:p>
        </w:tc>
        <w:tc>
          <w:tcPr>
            <w:tcW w:w="858"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ascii="仿宋_GB2312" w:hAnsi="宋体" w:eastAsia="仿宋_GB2312" w:cs="宋体"/>
                <w:color w:val="000000"/>
                <w:sz w:val="24"/>
                <w:szCs w:val="24"/>
              </w:rPr>
              <w:t>65</w:t>
            </w:r>
          </w:p>
        </w:tc>
      </w:tr>
    </w:tbl>
    <w:p>
      <w:pPr>
        <w:shd w:val="clear" w:color="auto" w:fill="FFFFFF"/>
        <w:spacing w:line="540" w:lineRule="exact"/>
        <w:ind w:firstLine="640" w:firstLineChars="200"/>
        <w:contextualSpacing/>
        <w:rPr>
          <w:rFonts w:ascii="仿宋_GB2312" w:hAnsi="仿宋" w:eastAsia="仿宋_GB2312" w:cs="宋体"/>
          <w:color w:val="000000"/>
          <w:sz w:val="32"/>
          <w:szCs w:val="32"/>
        </w:rPr>
      </w:pPr>
    </w:p>
    <w:p>
      <w:pPr>
        <w:shd w:val="clear" w:color="auto" w:fill="FFFFFF"/>
        <w:spacing w:line="540" w:lineRule="exact"/>
        <w:ind w:firstLine="840" w:firstLineChars="300"/>
        <w:contextualSpacing/>
        <w:rPr>
          <w:rFonts w:ascii="仿宋_GB2312" w:hAnsi="宋体" w:eastAsia="仿宋_GB2312" w:cs="宋体"/>
          <w:color w:val="000000"/>
          <w:sz w:val="28"/>
          <w:szCs w:val="28"/>
        </w:rPr>
      </w:pPr>
      <w:r>
        <w:rPr>
          <w:rFonts w:hint="eastAsia" w:ascii="仿宋_GB2312" w:hAnsi="仿宋" w:eastAsia="仿宋_GB2312" w:cs="宋体"/>
          <w:color w:val="000000"/>
          <w:sz w:val="28"/>
          <w:szCs w:val="28"/>
        </w:rPr>
        <w:t>三标段：</w:t>
      </w:r>
    </w:p>
    <w:tbl>
      <w:tblPr>
        <w:tblStyle w:val="21"/>
        <w:tblW w:w="7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7"/>
        <w:gridCol w:w="1879"/>
        <w:gridCol w:w="3010"/>
        <w:gridCol w:w="717"/>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jc w:val="center"/>
        </w:trPr>
        <w:tc>
          <w:tcPr>
            <w:tcW w:w="757"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序号</w:t>
            </w:r>
          </w:p>
        </w:tc>
        <w:tc>
          <w:tcPr>
            <w:tcW w:w="1879"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货物名称</w:t>
            </w:r>
          </w:p>
        </w:tc>
        <w:tc>
          <w:tcPr>
            <w:tcW w:w="3010"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技术规格及主要参数</w:t>
            </w:r>
          </w:p>
        </w:tc>
        <w:tc>
          <w:tcPr>
            <w:tcW w:w="717"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单位</w:t>
            </w:r>
          </w:p>
        </w:tc>
        <w:tc>
          <w:tcPr>
            <w:tcW w:w="860"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2" w:hRule="atLeast"/>
          <w:jc w:val="center"/>
        </w:trPr>
        <w:tc>
          <w:tcPr>
            <w:tcW w:w="757"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ascii="仿宋_GB2312" w:hAnsi="仿宋" w:eastAsia="仿宋_GB2312" w:cs="宋体"/>
                <w:color w:val="000000"/>
                <w:sz w:val="24"/>
                <w:szCs w:val="24"/>
              </w:rPr>
              <w:t>1</w:t>
            </w:r>
          </w:p>
        </w:tc>
        <w:tc>
          <w:tcPr>
            <w:tcW w:w="1879" w:type="dxa"/>
            <w:tcMar>
              <w:top w:w="0" w:type="dxa"/>
              <w:left w:w="105" w:type="dxa"/>
              <w:bottom w:w="0" w:type="dxa"/>
              <w:right w:w="105" w:type="dxa"/>
            </w:tcMar>
            <w:vAlign w:val="center"/>
          </w:tcPr>
          <w:p>
            <w:pPr>
              <w:jc w:val="center"/>
              <w:rPr>
                <w:rFonts w:ascii="仿宋_GB2312" w:eastAsia="仿宋_GB2312"/>
                <w:sz w:val="24"/>
                <w:szCs w:val="24"/>
              </w:rPr>
            </w:pPr>
            <w:r>
              <w:rPr>
                <w:rFonts w:hint="eastAsia" w:ascii="仿宋_GB2312" w:eastAsia="仿宋_GB2312"/>
                <w:sz w:val="24"/>
                <w:szCs w:val="24"/>
              </w:rPr>
              <w:t>有机肥</w:t>
            </w:r>
          </w:p>
        </w:tc>
        <w:tc>
          <w:tcPr>
            <w:tcW w:w="3010" w:type="dxa"/>
            <w:tcMar>
              <w:top w:w="0" w:type="dxa"/>
              <w:left w:w="105" w:type="dxa"/>
              <w:bottom w:w="0" w:type="dxa"/>
              <w:right w:w="105" w:type="dxa"/>
            </w:tcMar>
            <w:vAlign w:val="center"/>
          </w:tcPr>
          <w:p>
            <w:pPr>
              <w:rPr>
                <w:rFonts w:ascii="仿宋_GB2312" w:eastAsia="仿宋_GB2312"/>
                <w:sz w:val="24"/>
                <w:szCs w:val="24"/>
              </w:rPr>
            </w:pPr>
            <w:r>
              <w:rPr>
                <w:rFonts w:ascii="仿宋_GB2312" w:eastAsia="仿宋_GB2312"/>
                <w:sz w:val="24"/>
                <w:szCs w:val="24"/>
              </w:rPr>
              <w:t>N</w:t>
            </w:r>
            <w:r>
              <w:rPr>
                <w:rFonts w:hint="eastAsia" w:ascii="仿宋_GB2312" w:eastAsia="仿宋_GB2312"/>
                <w:sz w:val="24"/>
                <w:szCs w:val="24"/>
              </w:rPr>
              <w:t>、</w:t>
            </w:r>
            <w:r>
              <w:rPr>
                <w:rFonts w:ascii="仿宋_GB2312" w:eastAsia="仿宋_GB2312"/>
                <w:sz w:val="24"/>
                <w:szCs w:val="24"/>
              </w:rPr>
              <w:t>P</w:t>
            </w:r>
            <w:r>
              <w:rPr>
                <w:rFonts w:hint="eastAsia" w:ascii="仿宋_GB2312" w:eastAsia="仿宋_GB2312"/>
                <w:sz w:val="24"/>
                <w:szCs w:val="24"/>
              </w:rPr>
              <w:t>、</w:t>
            </w:r>
            <w:r>
              <w:rPr>
                <w:rFonts w:ascii="仿宋_GB2312" w:eastAsia="仿宋_GB2312"/>
                <w:sz w:val="24"/>
                <w:szCs w:val="24"/>
              </w:rPr>
              <w:t>K</w:t>
            </w:r>
            <w:r>
              <w:rPr>
                <w:rFonts w:hint="eastAsia" w:ascii="仿宋_GB2312" w:eastAsia="仿宋_GB2312"/>
                <w:sz w:val="24"/>
                <w:szCs w:val="24"/>
              </w:rPr>
              <w:t>含量≥</w:t>
            </w:r>
            <w:r>
              <w:rPr>
                <w:rFonts w:ascii="仿宋_GB2312" w:eastAsia="仿宋_GB2312"/>
                <w:sz w:val="24"/>
                <w:szCs w:val="24"/>
              </w:rPr>
              <w:t>12%</w:t>
            </w:r>
          </w:p>
          <w:p>
            <w:pPr>
              <w:rPr>
                <w:rFonts w:ascii="仿宋_GB2312" w:eastAsia="仿宋_GB2312"/>
                <w:sz w:val="24"/>
                <w:szCs w:val="24"/>
              </w:rPr>
            </w:pPr>
            <w:r>
              <w:rPr>
                <w:rFonts w:hint="eastAsia" w:ascii="仿宋_GB2312" w:eastAsia="仿宋_GB2312"/>
                <w:sz w:val="24"/>
                <w:szCs w:val="24"/>
              </w:rPr>
              <w:t>有机质含量≥</w:t>
            </w:r>
            <w:r>
              <w:rPr>
                <w:rFonts w:ascii="仿宋_GB2312" w:eastAsia="仿宋_GB2312"/>
                <w:sz w:val="24"/>
                <w:szCs w:val="24"/>
              </w:rPr>
              <w:t>45%</w:t>
            </w:r>
          </w:p>
          <w:p>
            <w:pPr>
              <w:rPr>
                <w:rFonts w:ascii="仿宋_GB2312" w:eastAsia="仿宋_GB2312"/>
                <w:sz w:val="24"/>
                <w:szCs w:val="24"/>
              </w:rPr>
            </w:pPr>
            <w:r>
              <w:rPr>
                <w:rFonts w:hint="eastAsia" w:ascii="仿宋_GB2312" w:eastAsia="仿宋_GB2312"/>
                <w:sz w:val="24"/>
                <w:szCs w:val="24"/>
              </w:rPr>
              <w:t>水分不高于</w:t>
            </w:r>
            <w:r>
              <w:rPr>
                <w:rFonts w:ascii="仿宋_GB2312" w:eastAsia="仿宋_GB2312"/>
                <w:sz w:val="24"/>
                <w:szCs w:val="24"/>
              </w:rPr>
              <w:t>5%</w:t>
            </w:r>
          </w:p>
          <w:p>
            <w:pPr>
              <w:rPr>
                <w:rFonts w:ascii="仿宋_GB2312" w:eastAsia="仿宋_GB2312"/>
                <w:sz w:val="24"/>
                <w:szCs w:val="24"/>
              </w:rPr>
            </w:pPr>
            <w:r>
              <w:rPr>
                <w:rFonts w:hint="eastAsia" w:ascii="仿宋_GB2312" w:eastAsia="仿宋_GB2312"/>
                <w:sz w:val="24"/>
                <w:szCs w:val="24"/>
              </w:rPr>
              <w:t>颗粒状，粒径</w:t>
            </w:r>
            <w:r>
              <w:rPr>
                <w:rFonts w:ascii="仿宋_GB2312" w:eastAsia="仿宋_GB2312"/>
                <w:sz w:val="24"/>
                <w:szCs w:val="24"/>
              </w:rPr>
              <w:t>2-4mm</w:t>
            </w:r>
          </w:p>
        </w:tc>
        <w:tc>
          <w:tcPr>
            <w:tcW w:w="717"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吨</w:t>
            </w:r>
          </w:p>
        </w:tc>
        <w:tc>
          <w:tcPr>
            <w:tcW w:w="860"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ascii="仿宋_GB2312" w:hAnsi="宋体" w:eastAsia="仿宋_GB2312" w:cs="宋体"/>
                <w:color w:val="000000"/>
                <w:sz w:val="24"/>
                <w:szCs w:val="24"/>
              </w:rPr>
              <w:t>200</w:t>
            </w:r>
          </w:p>
        </w:tc>
      </w:tr>
    </w:tbl>
    <w:p>
      <w:pPr>
        <w:shd w:val="clear" w:color="auto" w:fill="FFFFFF"/>
        <w:spacing w:line="540" w:lineRule="exact"/>
        <w:ind w:firstLine="640" w:firstLineChars="200"/>
        <w:contextualSpacing/>
        <w:rPr>
          <w:rFonts w:ascii="仿宋_GB2312" w:hAnsi="仿宋" w:eastAsia="仿宋_GB2312" w:cs="宋体"/>
          <w:color w:val="000000"/>
          <w:sz w:val="32"/>
          <w:szCs w:val="32"/>
        </w:rPr>
      </w:pPr>
    </w:p>
    <w:p>
      <w:pPr>
        <w:shd w:val="clear" w:color="auto" w:fill="FFFFFF"/>
        <w:spacing w:line="540" w:lineRule="exact"/>
        <w:ind w:firstLine="840" w:firstLineChars="300"/>
        <w:contextualSpacing/>
        <w:rPr>
          <w:rFonts w:ascii="仿宋_GB2312" w:hAnsi="宋体" w:eastAsia="仿宋_GB2312" w:cs="宋体"/>
          <w:color w:val="000000"/>
          <w:sz w:val="28"/>
          <w:szCs w:val="28"/>
        </w:rPr>
      </w:pPr>
      <w:r>
        <w:rPr>
          <w:rFonts w:hint="eastAsia" w:ascii="仿宋_GB2312" w:hAnsi="仿宋" w:eastAsia="仿宋_GB2312" w:cs="宋体"/>
          <w:color w:val="000000"/>
          <w:sz w:val="28"/>
          <w:szCs w:val="28"/>
        </w:rPr>
        <w:t>四标段：</w:t>
      </w:r>
    </w:p>
    <w:tbl>
      <w:tblPr>
        <w:tblStyle w:val="21"/>
        <w:tblW w:w="7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3"/>
        <w:gridCol w:w="1869"/>
        <w:gridCol w:w="2994"/>
        <w:gridCol w:w="713"/>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jc w:val="center"/>
        </w:trPr>
        <w:tc>
          <w:tcPr>
            <w:tcW w:w="753"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序号</w:t>
            </w:r>
          </w:p>
        </w:tc>
        <w:tc>
          <w:tcPr>
            <w:tcW w:w="1869"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货物名称</w:t>
            </w:r>
          </w:p>
        </w:tc>
        <w:tc>
          <w:tcPr>
            <w:tcW w:w="2994"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技术规格及主要参数</w:t>
            </w:r>
          </w:p>
        </w:tc>
        <w:tc>
          <w:tcPr>
            <w:tcW w:w="713"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单位</w:t>
            </w:r>
          </w:p>
        </w:tc>
        <w:tc>
          <w:tcPr>
            <w:tcW w:w="855" w:type="dxa"/>
            <w:tcMar>
              <w:top w:w="0" w:type="dxa"/>
              <w:left w:w="105" w:type="dxa"/>
              <w:bottom w:w="0" w:type="dxa"/>
              <w:right w:w="105" w:type="dxa"/>
            </w:tcMar>
            <w:vAlign w:val="center"/>
          </w:tcPr>
          <w:p>
            <w:pPr>
              <w:contextualSpacing/>
              <w:jc w:val="center"/>
              <w:rPr>
                <w:rFonts w:ascii="仿宋_GB2312" w:hAnsi="宋体" w:eastAsia="仿宋_GB2312" w:cs="宋体"/>
                <w:color w:val="000000"/>
                <w:sz w:val="24"/>
                <w:szCs w:val="24"/>
              </w:rPr>
            </w:pPr>
            <w:r>
              <w:rPr>
                <w:rFonts w:hint="eastAsia" w:ascii="仿宋_GB2312" w:hAnsi="仿宋" w:eastAsia="仿宋_GB2312" w:cs="宋体"/>
                <w:b/>
                <w:bCs/>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8" w:hRule="atLeast"/>
          <w:jc w:val="center"/>
        </w:trPr>
        <w:tc>
          <w:tcPr>
            <w:tcW w:w="753"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ascii="仿宋_GB2312" w:hAnsi="仿宋" w:eastAsia="仿宋_GB2312" w:cs="宋体"/>
                <w:color w:val="000000"/>
                <w:sz w:val="24"/>
                <w:szCs w:val="24"/>
              </w:rPr>
              <w:t>1</w:t>
            </w:r>
          </w:p>
        </w:tc>
        <w:tc>
          <w:tcPr>
            <w:tcW w:w="1869" w:type="dxa"/>
            <w:tcMar>
              <w:top w:w="0" w:type="dxa"/>
              <w:left w:w="105" w:type="dxa"/>
              <w:bottom w:w="0" w:type="dxa"/>
              <w:right w:w="105" w:type="dxa"/>
            </w:tcMar>
            <w:vAlign w:val="center"/>
          </w:tcPr>
          <w:p>
            <w:pPr>
              <w:jc w:val="center"/>
              <w:rPr>
                <w:rFonts w:ascii="仿宋_GB2312" w:eastAsia="仿宋_GB2312"/>
                <w:sz w:val="24"/>
                <w:szCs w:val="24"/>
              </w:rPr>
            </w:pPr>
            <w:r>
              <w:rPr>
                <w:rFonts w:hint="eastAsia" w:ascii="仿宋_GB2312" w:eastAsia="仿宋_GB2312"/>
                <w:sz w:val="24"/>
                <w:szCs w:val="24"/>
              </w:rPr>
              <w:t>生物有机肥</w:t>
            </w:r>
          </w:p>
        </w:tc>
        <w:tc>
          <w:tcPr>
            <w:tcW w:w="2994" w:type="dxa"/>
            <w:tcMar>
              <w:top w:w="0" w:type="dxa"/>
              <w:left w:w="105" w:type="dxa"/>
              <w:bottom w:w="0" w:type="dxa"/>
              <w:right w:w="105" w:type="dxa"/>
            </w:tcMar>
            <w:vAlign w:val="center"/>
          </w:tcPr>
          <w:p>
            <w:pPr>
              <w:rPr>
                <w:rFonts w:ascii="仿宋_GB2312" w:eastAsia="仿宋_GB2312"/>
                <w:sz w:val="24"/>
                <w:szCs w:val="24"/>
              </w:rPr>
            </w:pPr>
            <w:r>
              <w:rPr>
                <w:rFonts w:hint="eastAsia" w:ascii="仿宋_GB2312" w:eastAsia="仿宋_GB2312"/>
                <w:sz w:val="24"/>
                <w:szCs w:val="24"/>
              </w:rPr>
              <w:t>有效活菌数≥</w:t>
            </w:r>
            <w:r>
              <w:rPr>
                <w:rFonts w:ascii="仿宋_GB2312" w:eastAsia="仿宋_GB2312"/>
                <w:sz w:val="24"/>
                <w:szCs w:val="24"/>
              </w:rPr>
              <w:t>0.20</w:t>
            </w:r>
            <w:r>
              <w:rPr>
                <w:rFonts w:hint="eastAsia" w:ascii="仿宋_GB2312" w:eastAsia="仿宋_GB2312"/>
                <w:sz w:val="24"/>
                <w:szCs w:val="24"/>
              </w:rPr>
              <w:t>亿</w:t>
            </w:r>
            <w:r>
              <w:rPr>
                <w:rFonts w:ascii="仿宋_GB2312" w:eastAsia="仿宋_GB2312"/>
                <w:sz w:val="24"/>
                <w:szCs w:val="24"/>
              </w:rPr>
              <w:t>/g</w:t>
            </w:r>
          </w:p>
          <w:p>
            <w:pPr>
              <w:rPr>
                <w:rFonts w:ascii="仿宋_GB2312" w:eastAsia="仿宋_GB2312"/>
                <w:sz w:val="24"/>
                <w:szCs w:val="24"/>
              </w:rPr>
            </w:pPr>
            <w:r>
              <w:rPr>
                <w:rFonts w:hint="eastAsia" w:ascii="仿宋_GB2312" w:eastAsia="仿宋_GB2312"/>
                <w:sz w:val="24"/>
                <w:szCs w:val="24"/>
              </w:rPr>
              <w:t>有机质含量≥</w:t>
            </w:r>
            <w:r>
              <w:rPr>
                <w:rFonts w:ascii="仿宋_GB2312" w:eastAsia="仿宋_GB2312"/>
                <w:sz w:val="24"/>
                <w:szCs w:val="24"/>
              </w:rPr>
              <w:t>40%</w:t>
            </w:r>
          </w:p>
          <w:p>
            <w:pPr>
              <w:rPr>
                <w:rFonts w:ascii="仿宋_GB2312" w:eastAsia="仿宋_GB2312"/>
                <w:sz w:val="24"/>
                <w:szCs w:val="24"/>
              </w:rPr>
            </w:pPr>
            <w:r>
              <w:rPr>
                <w:rFonts w:hint="eastAsia" w:ascii="仿宋_GB2312" w:eastAsia="仿宋_GB2312"/>
                <w:sz w:val="24"/>
                <w:szCs w:val="24"/>
              </w:rPr>
              <w:t>水分不高于</w:t>
            </w:r>
            <w:r>
              <w:rPr>
                <w:rFonts w:ascii="仿宋_GB2312" w:eastAsia="仿宋_GB2312"/>
                <w:sz w:val="24"/>
                <w:szCs w:val="24"/>
              </w:rPr>
              <w:t>20%</w:t>
            </w:r>
          </w:p>
          <w:p>
            <w:pPr>
              <w:rPr>
                <w:rFonts w:ascii="仿宋_GB2312" w:eastAsia="仿宋_GB2312"/>
                <w:sz w:val="24"/>
                <w:szCs w:val="24"/>
              </w:rPr>
            </w:pPr>
            <w:r>
              <w:rPr>
                <w:rFonts w:hint="eastAsia" w:ascii="仿宋_GB2312" w:eastAsia="仿宋_GB2312"/>
                <w:sz w:val="24"/>
                <w:szCs w:val="24"/>
              </w:rPr>
              <w:t>颗粒状，粒径</w:t>
            </w:r>
            <w:r>
              <w:rPr>
                <w:rFonts w:ascii="仿宋_GB2312" w:eastAsia="仿宋_GB2312"/>
                <w:sz w:val="24"/>
                <w:szCs w:val="24"/>
              </w:rPr>
              <w:t>2-4mm</w:t>
            </w:r>
          </w:p>
        </w:tc>
        <w:tc>
          <w:tcPr>
            <w:tcW w:w="713"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吨</w:t>
            </w:r>
          </w:p>
        </w:tc>
        <w:tc>
          <w:tcPr>
            <w:tcW w:w="855" w:type="dxa"/>
            <w:tcMar>
              <w:top w:w="0" w:type="dxa"/>
              <w:left w:w="105" w:type="dxa"/>
              <w:bottom w:w="0" w:type="dxa"/>
              <w:right w:w="105" w:type="dxa"/>
            </w:tcMar>
            <w:vAlign w:val="center"/>
          </w:tcPr>
          <w:p>
            <w:pPr>
              <w:jc w:val="center"/>
              <w:rPr>
                <w:rFonts w:ascii="仿宋_GB2312" w:hAnsi="宋体" w:eastAsia="仿宋_GB2312" w:cs="宋体"/>
                <w:color w:val="000000"/>
                <w:sz w:val="24"/>
                <w:szCs w:val="24"/>
              </w:rPr>
            </w:pPr>
            <w:r>
              <w:rPr>
                <w:rFonts w:ascii="仿宋_GB2312" w:hAnsi="宋体" w:eastAsia="仿宋_GB2312" w:cs="宋体"/>
                <w:color w:val="000000"/>
                <w:sz w:val="24"/>
                <w:szCs w:val="24"/>
              </w:rPr>
              <w:t>200</w:t>
            </w:r>
          </w:p>
        </w:tc>
      </w:tr>
    </w:tbl>
    <w:p>
      <w:pPr>
        <w:spacing w:line="360" w:lineRule="auto"/>
        <w:ind w:firstLine="241" w:firstLineChars="100"/>
        <w:contextualSpacing/>
        <w:rPr>
          <w:rFonts w:hint="eastAsia" w:cs="仿宋_GB2312" w:asciiTheme="minorEastAsia" w:hAnsiTheme="minorEastAsia"/>
          <w:b/>
          <w:sz w:val="24"/>
          <w:lang w:val="zh-CN"/>
        </w:rPr>
      </w:pPr>
      <w:r>
        <w:rPr>
          <w:rFonts w:hint="eastAsia" w:cs="仿宋_GB2312" w:asciiTheme="minorEastAsia" w:hAnsiTheme="minorEastAsia"/>
          <w:b/>
          <w:sz w:val="24"/>
          <w:lang w:val="zh-CN" w:eastAsia="zh-CN"/>
        </w:rPr>
        <w:t>二</w:t>
      </w:r>
      <w:r>
        <w:rPr>
          <w:rFonts w:hint="eastAsia" w:cs="仿宋_GB2312" w:asciiTheme="minorEastAsia" w:hAnsiTheme="minorEastAsia"/>
          <w:b/>
          <w:sz w:val="24"/>
          <w:lang w:val="zh-CN"/>
        </w:rPr>
        <w:t>、其他要求：</w:t>
      </w:r>
    </w:p>
    <w:p>
      <w:pPr>
        <w:spacing w:line="360" w:lineRule="auto"/>
        <w:ind w:firstLine="480" w:firstLineChars="200"/>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1、 投标人须明确投标产品的厂家、产地、品牌、详细参数，否则为无效投标。</w:t>
      </w:r>
    </w:p>
    <w:p>
      <w:pPr>
        <w:spacing w:line="360" w:lineRule="auto"/>
        <w:ind w:firstLine="480" w:firstLineChars="200"/>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2、 投标人应就该项目完整投标，否则为无效投标。</w:t>
      </w:r>
    </w:p>
    <w:p>
      <w:pPr>
        <w:spacing w:line="360" w:lineRule="auto"/>
        <w:ind w:firstLine="480" w:firstLineChars="200"/>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3、 本招标文件所列需求为最低要求，投标产品不得低于最低要求，否则为无效投标。</w:t>
      </w:r>
    </w:p>
    <w:p>
      <w:pPr>
        <w:spacing w:line="360" w:lineRule="auto"/>
        <w:ind w:firstLine="480" w:firstLineChars="200"/>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4、交货期：合同签订后30日历天，不响应者为无效投标。</w:t>
      </w:r>
    </w:p>
    <w:p>
      <w:pPr>
        <w:spacing w:line="360" w:lineRule="auto"/>
        <w:ind w:firstLine="480" w:firstLineChars="200"/>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5、最高限价：一标段:50万元、二标段:40万元、三标段:30万元、四标段:30万元</w:t>
      </w:r>
      <w:r>
        <w:rPr>
          <w:rFonts w:hint="eastAsia" w:cs="仿宋_GB2312" w:asciiTheme="minorEastAsia" w:hAnsiTheme="minorEastAsia"/>
          <w:sz w:val="24"/>
          <w:lang w:val="zh-CN" w:eastAsia="zh-CN"/>
        </w:rPr>
        <w:t>，</w:t>
      </w:r>
      <w:r>
        <w:rPr>
          <w:rFonts w:hint="eastAsia" w:cs="仿宋_GB2312" w:asciiTheme="minorEastAsia" w:hAnsiTheme="minorEastAsia"/>
          <w:sz w:val="24"/>
          <w:lang w:val="zh-CN"/>
        </w:rPr>
        <w:t>超出最高限价者为无效投标。</w:t>
      </w:r>
    </w:p>
    <w:p>
      <w:pPr>
        <w:spacing w:line="360" w:lineRule="auto"/>
        <w:ind w:firstLine="480" w:firstLineChars="200"/>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6、专利权：投标人应保证用户在使用该货物或其任何一部分时不受第三方提出侵犯其专利权、商标权和工业设计权等的起诉。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7、本项目为交钥匙工程（包含货物采购、包装、运输、装卸、检测验收、现场协调、质保、税金等一切费用），如有招标文件中没有明确，而本项目必须的各种费用均应包括在本项目中，采购人不再另行进行支付有关款项。</w:t>
      </w:r>
    </w:p>
    <w:p>
      <w:pPr>
        <w:spacing w:line="360" w:lineRule="auto"/>
        <w:ind w:firstLine="480" w:firstLineChars="200"/>
        <w:contextualSpacing/>
        <w:rPr>
          <w:rFonts w:hint="eastAsia" w:cs="仿宋_GB2312" w:asciiTheme="minorEastAsia" w:hAnsiTheme="minorEastAsia"/>
          <w:sz w:val="24"/>
          <w:lang w:val="zh-CN"/>
        </w:rPr>
      </w:pPr>
      <w:r>
        <w:rPr>
          <w:rFonts w:hint="eastAsia" w:cs="仿宋_GB2312" w:asciiTheme="minorEastAsia" w:hAnsiTheme="minorEastAsia"/>
          <w:sz w:val="24"/>
          <w:lang w:val="en-US" w:eastAsia="zh-CN"/>
        </w:rPr>
        <w:t>8</w:t>
      </w:r>
      <w:r>
        <w:rPr>
          <w:rFonts w:hint="eastAsia" w:cs="仿宋_GB2312" w:asciiTheme="minorEastAsia" w:hAnsiTheme="minorEastAsia"/>
          <w:sz w:val="24"/>
          <w:lang w:val="zh-CN"/>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hint="eastAsia" w:cs="仿宋_GB2312" w:asciiTheme="minorEastAsia" w:hAnsiTheme="minorEastAsia"/>
          <w:sz w:val="24"/>
          <w:lang w:val="zh-CN"/>
        </w:rPr>
      </w:pPr>
      <w:r>
        <w:rPr>
          <w:rFonts w:hint="eastAsia" w:cs="仿宋_GB2312" w:asciiTheme="minorEastAsia" w:hAnsiTheme="minorEastAsia"/>
          <w:sz w:val="24"/>
          <w:lang w:val="en-US" w:eastAsia="zh-CN"/>
        </w:rPr>
        <w:t>8.1</w:t>
      </w:r>
      <w:r>
        <w:rPr>
          <w:rFonts w:hint="eastAsia" w:cs="仿宋_GB2312" w:asciiTheme="minorEastAsia" w:hAnsiTheme="minorEastAsia"/>
          <w:sz w:val="24"/>
          <w:lang w:val="zh-CN"/>
        </w:rPr>
        <w:t>按照国家相关标准、行业标准、地方标准或者其他标准、规范验收。</w:t>
      </w:r>
    </w:p>
    <w:p>
      <w:pPr>
        <w:spacing w:line="360" w:lineRule="auto"/>
        <w:ind w:firstLine="480" w:firstLineChars="200"/>
        <w:contextualSpacing/>
        <w:rPr>
          <w:rFonts w:hint="eastAsia" w:cs="仿宋_GB2312" w:asciiTheme="minorEastAsia" w:hAnsiTheme="minorEastAsia"/>
          <w:sz w:val="24"/>
          <w:lang w:val="zh-CN"/>
        </w:rPr>
      </w:pPr>
      <w:r>
        <w:rPr>
          <w:rFonts w:hint="eastAsia" w:cs="仿宋_GB2312" w:asciiTheme="minorEastAsia" w:hAnsiTheme="minorEastAsia"/>
          <w:sz w:val="24"/>
          <w:lang w:val="en-US" w:eastAsia="zh-CN"/>
        </w:rPr>
        <w:t>8.2</w:t>
      </w:r>
      <w:r>
        <w:rPr>
          <w:rFonts w:hint="eastAsia" w:cs="仿宋_GB2312" w:asciiTheme="minorEastAsia" w:hAnsiTheme="minorEastAsia"/>
          <w:sz w:val="24"/>
          <w:lang w:val="zh-CN"/>
        </w:rPr>
        <w:t>按照招标文件要求、投标文件响应和承诺验收。</w:t>
      </w:r>
    </w:p>
    <w:p>
      <w:pPr>
        <w:spacing w:line="360" w:lineRule="auto"/>
        <w:ind w:firstLine="480" w:firstLineChars="200"/>
        <w:contextualSpacing/>
        <w:rPr>
          <w:rFonts w:hint="eastAsia" w:cs="仿宋_GB2312" w:asciiTheme="minorEastAsia" w:hAnsiTheme="minorEastAsia"/>
          <w:sz w:val="24"/>
          <w:lang w:val="zh-CN"/>
        </w:rPr>
      </w:pPr>
    </w:p>
    <w:p>
      <w:pPr>
        <w:autoSpaceDE w:val="0"/>
        <w:autoSpaceDN w:val="0"/>
        <w:adjustRightInd w:val="0"/>
        <w:spacing w:line="360" w:lineRule="auto"/>
        <w:jc w:val="center"/>
        <w:rPr>
          <w:rFonts w:ascii="黑体" w:hAnsi="新宋体" w:eastAsia="黑体" w:cs="黑体"/>
          <w:b/>
          <w:bCs/>
          <w:sz w:val="24"/>
          <w:szCs w:val="24"/>
        </w:rPr>
      </w:pPr>
      <w:r>
        <w:rPr>
          <w:rFonts w:hint="eastAsia" w:cs="宋体" w:asciiTheme="majorEastAsia" w:hAnsiTheme="majorEastAsia" w:eastAsiaTheme="majorEastAsia"/>
          <w:b/>
          <w:kern w:val="0"/>
          <w:sz w:val="36"/>
          <w:szCs w:val="36"/>
        </w:rPr>
        <w:t>第四章 政府采购政策功能</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一、促进中小企业发展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4、中小企业投标应提供《中小企业声明函》，同时提供有效的证明材料且加盖单位公章。如为联合投标的，联合体各方需分别填写《中小企业声明函》。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二、支持监狱企业发展</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w:t>
      </w:r>
      <w:bookmarkStart w:id="1" w:name="OLE_LINK6"/>
      <w:r>
        <w:rPr>
          <w:rFonts w:hint="eastAsia" w:cs="仿宋_GB2312" w:asciiTheme="minorEastAsia" w:hAnsiTheme="minorEastAsia"/>
          <w:sz w:val="24"/>
          <w:lang w:val="zh-CN"/>
        </w:rPr>
        <w:t>财库[2014]68号</w:t>
      </w:r>
      <w:bookmarkEnd w:id="1"/>
      <w:r>
        <w:rPr>
          <w:rFonts w:hint="eastAsia" w:cs="仿宋_GB2312" w:asciiTheme="minorEastAsia" w:hAnsiTheme="minor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三、促进残疾人就业</w:t>
      </w:r>
    </w:p>
    <w:p>
      <w:pPr>
        <w:pStyle w:val="10"/>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1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0"/>
        <w:spacing w:line="360" w:lineRule="auto"/>
        <w:ind w:firstLine="1265" w:firstLineChars="350"/>
        <w:contextualSpacing/>
        <w:rPr>
          <w:rFonts w:cs="仿宋_GB2312" w:asciiTheme="minorEastAsia" w:hAnsiTheme="minorEastAsia"/>
          <w:sz w:val="36"/>
          <w:szCs w:val="36"/>
          <w:lang w:val="zh-CN"/>
        </w:rPr>
      </w:pPr>
      <w:r>
        <w:rPr>
          <w:rFonts w:hint="eastAsia" w:cs="宋体" w:asciiTheme="majorEastAsia" w:hAnsiTheme="majorEastAsia" w:eastAsiaTheme="majorEastAsia"/>
          <w:b/>
          <w:kern w:val="0"/>
          <w:sz w:val="36"/>
          <w:szCs w:val="36"/>
        </w:rPr>
        <w:t>第五章 资格审查与评标办法、评标标准</w:t>
      </w:r>
    </w:p>
    <w:p>
      <w:pPr>
        <w:pStyle w:val="10"/>
        <w:spacing w:line="420" w:lineRule="exact"/>
        <w:contextualSpacing/>
        <w:rPr>
          <w:rFonts w:cs="仿宋_GB2312" w:asciiTheme="minorEastAsia" w:hAnsiTheme="minorEastAsia"/>
          <w:b/>
          <w:szCs w:val="24"/>
          <w:lang w:val="zh-CN"/>
        </w:rPr>
      </w:pPr>
      <w:r>
        <w:rPr>
          <w:rFonts w:cs="仿宋_GB2312" w:asciiTheme="minorEastAsia" w:hAnsiTheme="minorEastAsia"/>
          <w:b/>
          <w:szCs w:val="24"/>
          <w:lang w:val="zh-CN"/>
        </w:rPr>
        <w:t>一、</w:t>
      </w:r>
      <w:r>
        <w:rPr>
          <w:rFonts w:hint="eastAsia" w:ascii="宋体" w:hAnsi="宋体" w:cs="宋体"/>
          <w:b/>
          <w:bCs/>
          <w:szCs w:val="21"/>
        </w:rPr>
        <w:t>评标方法</w:t>
      </w:r>
    </w:p>
    <w:p>
      <w:pPr>
        <w:tabs>
          <w:tab w:val="left" w:pos="360"/>
          <w:tab w:val="left" w:pos="540"/>
        </w:tabs>
        <w:spacing w:line="360" w:lineRule="auto"/>
        <w:rPr>
          <w:rFonts w:ascii="宋体" w:hAnsi="宋体" w:cs="宋体"/>
          <w:bCs/>
          <w:sz w:val="24"/>
          <w:szCs w:val="24"/>
        </w:rPr>
      </w:pPr>
      <w:r>
        <w:rPr>
          <w:rFonts w:hint="eastAsia" w:ascii="宋体" w:hAnsi="宋体" w:cs="宋体"/>
          <w:bCs/>
          <w:sz w:val="24"/>
          <w:szCs w:val="24"/>
        </w:rPr>
        <w:t>1、本次评标采用最低评标价法，是指投标文件满足招标文件全部实质性要求，且投标报价最低的投标人为中标候选人的评标方法。</w:t>
      </w:r>
    </w:p>
    <w:p>
      <w:pPr>
        <w:spacing w:line="360" w:lineRule="auto"/>
      </w:pPr>
      <w:r>
        <w:rPr>
          <w:rFonts w:hint="eastAsia"/>
        </w:rPr>
        <w:t>2、</w:t>
      </w:r>
      <w:r>
        <w:rPr>
          <w:rFonts w:hint="eastAsia" w:cs="仿宋_GB2312" w:asciiTheme="minorEastAsia" w:hAnsiTheme="minorEastAsia"/>
          <w:sz w:val="24"/>
          <w:szCs w:val="24"/>
          <w:lang w:val="zh-CN"/>
        </w:rPr>
        <w:t>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b/>
          <w:szCs w:val="24"/>
          <w:lang w:val="zh-CN"/>
        </w:rPr>
        <w:t>3、</w:t>
      </w:r>
      <w:r>
        <w:rPr>
          <w:rFonts w:hint="eastAsia" w:cs="仿宋_GB2312" w:asciiTheme="minorEastAsia" w:hAnsiTheme="minorEastAsia"/>
          <w:sz w:val="24"/>
          <w:szCs w:val="24"/>
          <w:lang w:val="zh-CN"/>
        </w:rPr>
        <w:t>因落实政府采购政策进行价格调整的，以调整后的价格计算评标基准价和投标报价。</w:t>
      </w:r>
    </w:p>
    <w:p>
      <w:pPr>
        <w:pStyle w:val="10"/>
        <w:spacing w:line="420" w:lineRule="exact"/>
        <w:contextualSpacing/>
        <w:rPr>
          <w:rFonts w:cs="仿宋_GB2312" w:asciiTheme="minorEastAsia" w:hAnsiTheme="minorEastAsia"/>
          <w:b/>
          <w:szCs w:val="24"/>
          <w:lang w:val="zh-CN"/>
        </w:rPr>
      </w:pPr>
      <w:r>
        <w:rPr>
          <w:rFonts w:hint="eastAsia" w:cs="仿宋_GB2312" w:asciiTheme="minorEastAsia" w:hAnsiTheme="minorEastAsia"/>
          <w:b/>
          <w:szCs w:val="24"/>
          <w:lang w:val="zh-CN"/>
        </w:rPr>
        <w:t>二、</w:t>
      </w:r>
      <w:r>
        <w:rPr>
          <w:rFonts w:cs="仿宋_GB2312" w:asciiTheme="minorEastAsia" w:hAnsiTheme="minorEastAsia"/>
          <w:b/>
          <w:szCs w:val="24"/>
          <w:lang w:val="zh-CN"/>
        </w:rPr>
        <w:t>资格审查</w:t>
      </w:r>
    </w:p>
    <w:p>
      <w:pPr>
        <w:pStyle w:val="10"/>
        <w:spacing w:line="420" w:lineRule="exact"/>
        <w:contextualSpacing/>
        <w:rPr>
          <w:rFonts w:cs="仿宋_GB2312" w:asciiTheme="minorEastAsia" w:hAnsiTheme="minorEastAsia"/>
          <w:szCs w:val="24"/>
          <w:lang w:val="zh-CN"/>
        </w:rPr>
      </w:pPr>
      <w:r>
        <w:rPr>
          <w:rFonts w:hint="eastAsia" w:cs="仿宋_GB2312" w:asciiTheme="minorEastAsia" w:hAnsiTheme="minorEastAsia"/>
          <w:szCs w:val="24"/>
          <w:lang w:val="zh-CN"/>
        </w:rPr>
        <w:t>1、</w:t>
      </w:r>
      <w:r>
        <w:rPr>
          <w:rFonts w:cs="仿宋_GB2312" w:asciiTheme="minorEastAsia" w:hAnsiTheme="minorEastAsia"/>
          <w:szCs w:val="24"/>
          <w:lang w:val="zh-CN"/>
        </w:rPr>
        <w:t>开标结束后，</w:t>
      </w:r>
      <w:r>
        <w:rPr>
          <w:rFonts w:hint="eastAsia" w:cs="仿宋_GB2312" w:asciiTheme="minorEastAsia" w:hAnsiTheme="minorEastAsia"/>
          <w:szCs w:val="24"/>
          <w:lang w:val="zh-CN"/>
        </w:rPr>
        <w:t>采购人依法对投标人资格进行审查</w:t>
      </w:r>
      <w:r>
        <w:rPr>
          <w:rFonts w:cs="仿宋_GB2312" w:asciiTheme="minorEastAsia" w:hAnsiTheme="minorEastAsia"/>
          <w:szCs w:val="24"/>
          <w:lang w:val="zh-CN"/>
        </w:rPr>
        <w:t>。</w:t>
      </w:r>
    </w:p>
    <w:p>
      <w:pPr>
        <w:spacing w:line="420" w:lineRule="exact"/>
        <w:ind w:right="420" w:rightChars="200"/>
        <w:contextualSpacing/>
        <w:rPr>
          <w:rFonts w:eastAsia="宋体" w:cs="仿宋_GB2312" w:asciiTheme="minorEastAsia" w:hAnsiTheme="minorEastAsia"/>
          <w:sz w:val="24"/>
          <w:szCs w:val="24"/>
          <w:lang w:val="zh-CN"/>
        </w:rPr>
      </w:pPr>
      <w:r>
        <w:rPr>
          <w:rFonts w:hint="eastAsia" w:eastAsia="宋体" w:cs="仿宋_GB2312" w:asciiTheme="minorEastAsia" w:hAnsiTheme="minorEastAsia"/>
          <w:sz w:val="24"/>
          <w:szCs w:val="24"/>
          <w:lang w:val="zh-CN"/>
        </w:rPr>
        <w:t>2、资格证明材料（本栏所列内容为本项目的资格审查条件，如有一项不符合要求，则不能进入下一步评审）。</w:t>
      </w:r>
    </w:p>
    <w:p>
      <w:pPr>
        <w:pStyle w:val="10"/>
        <w:spacing w:line="420" w:lineRule="exact"/>
        <w:contextualSpacing/>
        <w:rPr>
          <w:rFonts w:cs="仿宋_GB2312" w:asciiTheme="minorEastAsia" w:hAnsiTheme="minorEastAsia"/>
          <w:szCs w:val="24"/>
          <w:lang w:val="zh-CN"/>
        </w:rPr>
      </w:pPr>
      <w:r>
        <w:rPr>
          <w:rFonts w:hint="eastAsia" w:cs="仿宋_GB2312" w:asciiTheme="minorEastAsia" w:hAnsiTheme="minorEastAsia"/>
          <w:szCs w:val="24"/>
          <w:lang w:val="zh-CN"/>
        </w:rPr>
        <w:t>3、资格审查中所涉及到的证书材料，均须在电子投标文件中提供原件扫描件（或图片）。</w:t>
      </w:r>
    </w:p>
    <w:tbl>
      <w:tblPr>
        <w:tblStyle w:val="21"/>
        <w:tblW w:w="9040"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rPr>
                <w:rFonts w:ascii="宋体" w:hAnsi="宋体"/>
                <w:b/>
                <w:sz w:val="24"/>
                <w:szCs w:val="24"/>
              </w:rPr>
            </w:pPr>
            <w:r>
              <w:rPr>
                <w:rFonts w:hint="eastAsia" w:ascii="宋体" w:hAnsi="宋体"/>
                <w:b/>
                <w:sz w:val="24"/>
                <w:szCs w:val="24"/>
              </w:rPr>
              <w:t>一、投标函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二、法人或者其他组织的营业执照等证明文件，自然人的身份证明</w:t>
            </w:r>
          </w:p>
          <w:p>
            <w:pPr>
              <w:spacing w:line="420" w:lineRule="exact"/>
              <w:jc w:val="left"/>
              <w:rPr>
                <w:rFonts w:ascii="宋体" w:hAnsi="宋体"/>
                <w:bCs/>
                <w:sz w:val="24"/>
                <w:szCs w:val="24"/>
              </w:rPr>
            </w:pPr>
            <w:r>
              <w:rPr>
                <w:rFonts w:hint="eastAsia" w:ascii="宋体" w:hAnsi="宋体"/>
                <w:bCs/>
                <w:sz w:val="24"/>
                <w:szCs w:val="24"/>
              </w:rPr>
              <w:t>1、企业法人营业执照或营业执照。（企业投标提供）</w:t>
            </w:r>
          </w:p>
          <w:p>
            <w:pPr>
              <w:spacing w:line="420" w:lineRule="exact"/>
              <w:jc w:val="left"/>
              <w:rPr>
                <w:rFonts w:ascii="宋体" w:hAnsi="宋体"/>
                <w:bCs/>
                <w:sz w:val="24"/>
                <w:szCs w:val="24"/>
              </w:rPr>
            </w:pPr>
            <w:r>
              <w:rPr>
                <w:rFonts w:hint="eastAsia" w:ascii="宋体" w:hAnsi="宋体"/>
                <w:bCs/>
                <w:sz w:val="24"/>
                <w:szCs w:val="24"/>
              </w:rPr>
              <w:t>2、事业单位法人证书。（事业单位投标提供）</w:t>
            </w:r>
          </w:p>
          <w:p>
            <w:pPr>
              <w:spacing w:line="420" w:lineRule="exact"/>
              <w:jc w:val="left"/>
              <w:rPr>
                <w:rFonts w:ascii="宋体" w:hAnsi="宋体"/>
                <w:bCs/>
                <w:sz w:val="24"/>
                <w:szCs w:val="24"/>
              </w:rPr>
            </w:pPr>
            <w:r>
              <w:rPr>
                <w:rFonts w:hint="eastAsia" w:ascii="宋体" w:hAnsi="宋体"/>
                <w:bCs/>
                <w:sz w:val="24"/>
                <w:szCs w:val="24"/>
              </w:rPr>
              <w:t>3、执业许可证。（非专业服务机构投标提供）</w:t>
            </w:r>
          </w:p>
          <w:p>
            <w:pPr>
              <w:spacing w:line="420" w:lineRule="exact"/>
              <w:jc w:val="left"/>
              <w:rPr>
                <w:rFonts w:ascii="宋体" w:hAnsi="宋体"/>
                <w:bCs/>
                <w:sz w:val="24"/>
                <w:szCs w:val="24"/>
              </w:rPr>
            </w:pPr>
            <w:r>
              <w:rPr>
                <w:rFonts w:hint="eastAsia" w:ascii="宋体" w:hAnsi="宋体"/>
                <w:bCs/>
                <w:sz w:val="24"/>
                <w:szCs w:val="24"/>
              </w:rPr>
              <w:t>4、个体工商户营业执照。（个体工商户投标提供）</w:t>
            </w:r>
          </w:p>
          <w:p>
            <w:pPr>
              <w:spacing w:line="420" w:lineRule="exact"/>
              <w:jc w:val="left"/>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三、财务状况报告相关材料</w:t>
            </w:r>
          </w:p>
          <w:p>
            <w:pPr>
              <w:spacing w:line="420" w:lineRule="exact"/>
              <w:jc w:val="left"/>
              <w:rPr>
                <w:rFonts w:ascii="宋体" w:hAnsi="宋体"/>
                <w:bCs/>
                <w:sz w:val="24"/>
                <w:szCs w:val="24"/>
              </w:rPr>
            </w:pPr>
            <w:r>
              <w:rPr>
                <w:rFonts w:hint="eastAsia" w:ascii="宋体" w:hAnsi="宋体"/>
                <w:bCs/>
                <w:sz w:val="24"/>
                <w:szCs w:val="24"/>
              </w:rPr>
              <w:t>1、2017年度经审计的财务报告；或基本开户银行出具的资信证明。（法人投标提供。法人包括企业法人、机关法人、事业单位法人和社会团体法人。）</w:t>
            </w:r>
          </w:p>
          <w:p>
            <w:pPr>
              <w:spacing w:line="420" w:lineRule="exact"/>
              <w:jc w:val="left"/>
              <w:rPr>
                <w:rFonts w:ascii="宋体" w:hAnsi="宋体"/>
                <w:bCs/>
                <w:sz w:val="24"/>
                <w:szCs w:val="24"/>
              </w:rPr>
            </w:pPr>
            <w:r>
              <w:rPr>
                <w:rFonts w:hint="eastAsia" w:ascii="宋体" w:hAnsi="宋体"/>
                <w:bCs/>
                <w:sz w:val="24"/>
                <w:szCs w:val="24"/>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四、依法缴纳税收相关材料</w:t>
            </w:r>
          </w:p>
          <w:p>
            <w:pPr>
              <w:spacing w:line="420" w:lineRule="exact"/>
              <w:jc w:val="left"/>
              <w:rPr>
                <w:rFonts w:ascii="宋体" w:hAnsi="宋体"/>
                <w:b/>
                <w:sz w:val="24"/>
                <w:szCs w:val="24"/>
              </w:rPr>
            </w:pPr>
            <w:r>
              <w:rPr>
                <w:rFonts w:hint="eastAsia" w:ascii="宋体" w:hAnsi="宋体"/>
                <w:bCs/>
                <w:sz w:val="24"/>
                <w:szCs w:val="24"/>
              </w:rPr>
              <w:t>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五、依法缴纳社会保障资金的证明材料</w:t>
            </w:r>
          </w:p>
          <w:p>
            <w:pPr>
              <w:spacing w:line="420" w:lineRule="exact"/>
              <w:jc w:val="left"/>
              <w:rPr>
                <w:rFonts w:ascii="宋体" w:hAnsi="宋体"/>
                <w:bCs/>
                <w:sz w:val="24"/>
                <w:szCs w:val="24"/>
              </w:rPr>
            </w:pPr>
            <w:r>
              <w:rPr>
                <w:rFonts w:hint="eastAsia" w:ascii="宋体" w:hAnsi="宋体"/>
                <w:bCs/>
                <w:sz w:val="24"/>
                <w:szCs w:val="24"/>
              </w:rPr>
              <w:t>投标截止时间前三个月内任意一个月投标人缴纳社会保险凭据复印件。（依法不需要缴纳社会保障资金的投标人，应提供相应文件证明依法不需要缴纳社会保障资金）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9040" w:type="dxa"/>
            <w:vAlign w:val="center"/>
          </w:tcPr>
          <w:p>
            <w:pPr>
              <w:spacing w:line="420" w:lineRule="exact"/>
              <w:jc w:val="left"/>
              <w:rPr>
                <w:rFonts w:ascii="宋体" w:hAnsi="宋体"/>
                <w:b/>
                <w:bCs/>
                <w:sz w:val="24"/>
                <w:szCs w:val="24"/>
              </w:rPr>
            </w:pPr>
            <w:r>
              <w:rPr>
                <w:rFonts w:hint="eastAsia" w:ascii="宋体" w:hAnsi="宋体"/>
                <w:b/>
                <w:bCs/>
                <w:sz w:val="24"/>
                <w:szCs w:val="24"/>
              </w:rPr>
              <w:t>六、参加政府采购活动前3年内在经营活动中没有重大违法记录的书面声明（</w:t>
            </w:r>
            <w:r>
              <w:rPr>
                <w:rFonts w:hint="eastAsia" w:ascii="宋体" w:hAnsi="宋体" w:eastAsia="宋体" w:cs="Times New Roman"/>
                <w:b/>
                <w:bCs/>
                <w:sz w:val="24"/>
                <w:szCs w:val="24"/>
              </w:rPr>
              <w:t>投标人成立不足三年的，按成立之日计算）</w:t>
            </w:r>
          </w:p>
          <w:p>
            <w:pPr>
              <w:spacing w:line="420" w:lineRule="exact"/>
              <w:jc w:val="left"/>
              <w:rPr>
                <w:rFonts w:ascii="宋体" w:hAnsi="宋体"/>
                <w:bCs/>
                <w:sz w:val="24"/>
                <w:szCs w:val="24"/>
              </w:rPr>
            </w:pPr>
            <w:r>
              <w:rPr>
                <w:rFonts w:hint="eastAsia" w:ascii="宋体" w:hAnsi="宋体"/>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0" w:type="dxa"/>
            <w:vAlign w:val="center"/>
          </w:tcPr>
          <w:p>
            <w:pPr>
              <w:pStyle w:val="26"/>
              <w:spacing w:line="360" w:lineRule="auto"/>
              <w:jc w:val="both"/>
              <w:rPr>
                <w:b/>
              </w:rPr>
            </w:pPr>
            <w:r>
              <w:rPr>
                <w:rFonts w:hint="eastAsia" w:hAnsi="宋体"/>
                <w:b/>
                <w:bCs/>
              </w:rPr>
              <w:t>七、</w:t>
            </w:r>
            <w:r>
              <w:rPr>
                <w:rFonts w:hint="eastAsia"/>
                <w:b/>
              </w:rPr>
              <w:t>企业注册地或项目所在地检察机关开具的有效期内的《行贿犯罪档案查询结果告知函》一份。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宋体" w:hAnsi="宋体"/>
                <w:b/>
                <w:sz w:val="24"/>
                <w:szCs w:val="24"/>
              </w:rPr>
            </w:pPr>
            <w:r>
              <w:rPr>
                <w:rFonts w:hint="eastAsia" w:ascii="宋体" w:hAnsi="宋体"/>
                <w:sz w:val="24"/>
                <w:szCs w:val="24"/>
              </w:rPr>
              <w:t>八</w:t>
            </w:r>
            <w:r>
              <w:rPr>
                <w:rFonts w:hint="eastAsia" w:ascii="宋体" w:hAnsi="宋体"/>
                <w:b/>
                <w:sz w:val="24"/>
                <w:szCs w:val="24"/>
              </w:rPr>
              <w:t>、投标保证金</w:t>
            </w:r>
          </w:p>
          <w:p>
            <w:pPr>
              <w:pStyle w:val="26"/>
              <w:spacing w:line="360" w:lineRule="auto"/>
              <w:jc w:val="both"/>
              <w:rPr>
                <w:rFonts w:hAnsi="宋体"/>
                <w:b/>
                <w:bCs/>
              </w:rPr>
            </w:pPr>
            <w:r>
              <w:rPr>
                <w:rFonts w:hint="eastAsia"/>
              </w:rPr>
              <w:t>是否成功交纳。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9040" w:type="dxa"/>
            <w:vAlign w:val="center"/>
          </w:tcPr>
          <w:p>
            <w:pPr>
              <w:spacing w:line="420" w:lineRule="exact"/>
              <w:contextualSpacing/>
              <w:rPr>
                <w:rFonts w:ascii="宋体" w:hAnsi="宋体"/>
                <w:b/>
                <w:sz w:val="24"/>
                <w:szCs w:val="24"/>
              </w:rPr>
            </w:pPr>
            <w:r>
              <w:rPr>
                <w:rFonts w:hint="eastAsia" w:ascii="宋体" w:hAnsi="宋体"/>
                <w:b/>
                <w:sz w:val="24"/>
                <w:szCs w:val="24"/>
              </w:rPr>
              <w:t>九、法定代表人资格证明书或法定代表人授权委托书及被授权人身份证。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9040" w:type="dxa"/>
            <w:vAlign w:val="center"/>
          </w:tcPr>
          <w:p>
            <w:pPr>
              <w:spacing w:line="420" w:lineRule="exact"/>
              <w:contextualSpacing/>
              <w:rPr>
                <w:rFonts w:ascii="宋体" w:hAnsi="宋体"/>
                <w:b/>
                <w:sz w:val="24"/>
                <w:szCs w:val="24"/>
              </w:rPr>
            </w:pPr>
            <w:r>
              <w:rPr>
                <w:rFonts w:hint="eastAsia" w:ascii="宋体" w:hAnsi="宋体"/>
                <w:b/>
                <w:sz w:val="24"/>
                <w:szCs w:val="24"/>
              </w:rPr>
              <w:t>十、报价</w:t>
            </w:r>
          </w:p>
          <w:p>
            <w:pPr>
              <w:spacing w:line="420" w:lineRule="exact"/>
              <w:contextualSpacing/>
              <w:rPr>
                <w:rFonts w:ascii="宋体" w:hAnsi="宋体"/>
                <w:sz w:val="24"/>
                <w:szCs w:val="24"/>
              </w:rPr>
            </w:pPr>
            <w:r>
              <w:rPr>
                <w:rFonts w:hint="eastAsia" w:ascii="宋体" w:hAnsi="宋体"/>
                <w:sz w:val="24"/>
                <w:szCs w:val="24"/>
              </w:rPr>
              <w:t>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9040" w:type="dxa"/>
            <w:vAlign w:val="center"/>
          </w:tcPr>
          <w:p>
            <w:pPr>
              <w:spacing w:line="420" w:lineRule="exact"/>
              <w:contextualSpacing/>
              <w:rPr>
                <w:rFonts w:ascii="宋体" w:hAnsi="宋体"/>
                <w:b/>
                <w:sz w:val="24"/>
                <w:szCs w:val="24"/>
              </w:rPr>
            </w:pPr>
            <w:r>
              <w:rPr>
                <w:rFonts w:hint="eastAsia" w:ascii="宋体" w:hAnsi="宋体"/>
                <w:b/>
                <w:sz w:val="24"/>
                <w:szCs w:val="24"/>
              </w:rPr>
              <w:t>十一、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9040" w:type="dxa"/>
            <w:vAlign w:val="center"/>
          </w:tcPr>
          <w:p>
            <w:pPr>
              <w:spacing w:line="420" w:lineRule="exact"/>
              <w:contextualSpacing/>
              <w:rPr>
                <w:rFonts w:hint="eastAsia" w:ascii="宋体" w:hAnsi="宋体"/>
                <w:b/>
                <w:sz w:val="24"/>
                <w:szCs w:val="24"/>
              </w:rPr>
            </w:pPr>
            <w:r>
              <w:rPr>
                <w:rFonts w:hint="eastAsia" w:ascii="宋体" w:hAnsi="宋体"/>
                <w:b/>
                <w:sz w:val="24"/>
                <w:szCs w:val="24"/>
                <w:lang w:eastAsia="zh-CN"/>
              </w:rPr>
              <w:t>十二、</w:t>
            </w:r>
            <w:r>
              <w:rPr>
                <w:rFonts w:hint="eastAsia" w:ascii="宋体" w:hAnsi="宋体"/>
                <w:b/>
                <w:sz w:val="24"/>
                <w:szCs w:val="24"/>
              </w:rPr>
              <w:t>一标段、二标段提供肥料登记证、生产许可证；三标段、四标段提供肥料登记证；供应商若为经销商须提供所代理品牌的产品生产企业的产品生产许可证、肥料登记证。</w:t>
            </w:r>
          </w:p>
        </w:tc>
      </w:tr>
    </w:tbl>
    <w:p>
      <w:pPr>
        <w:autoSpaceDE w:val="0"/>
        <w:autoSpaceDN w:val="0"/>
        <w:adjustRightInd w:val="0"/>
        <w:spacing w:line="360" w:lineRule="auto"/>
        <w:rPr>
          <w:rFonts w:cs="仿宋_GB2312" w:asciiTheme="minorEastAsia" w:hAnsiTheme="minorEastAsia"/>
          <w:b/>
        </w:rPr>
      </w:pPr>
      <w:r>
        <w:rPr>
          <w:rFonts w:hint="eastAsia" w:cs="仿宋_GB2312" w:asciiTheme="minorEastAsia" w:hAnsiTheme="minorEastAsia"/>
          <w:b/>
        </w:rPr>
        <w:t>4、供应商信用信息查询：</w:t>
      </w:r>
    </w:p>
    <w:p>
      <w:pPr>
        <w:autoSpaceDE w:val="0"/>
        <w:autoSpaceDN w:val="0"/>
        <w:adjustRightInd w:val="0"/>
        <w:spacing w:line="360" w:lineRule="auto"/>
        <w:ind w:firstLine="482" w:firstLineChars="200"/>
        <w:rPr>
          <w:rFonts w:ascii="宋体" w:hAnsi="宋体"/>
          <w:b/>
          <w:bCs/>
          <w:sz w:val="24"/>
          <w:szCs w:val="24"/>
        </w:rPr>
      </w:pPr>
      <w:r>
        <w:rPr>
          <w:rFonts w:hint="eastAsia" w:ascii="宋体" w:hAnsi="宋体"/>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420" w:lineRule="exact"/>
        <w:jc w:val="left"/>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jc w:val="left"/>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420" w:lineRule="exact"/>
        <w:jc w:val="left"/>
        <w:rPr>
          <w:rFonts w:ascii="宋体" w:hAnsi="宋体"/>
          <w:bCs/>
          <w:sz w:val="24"/>
          <w:szCs w:val="24"/>
        </w:rPr>
      </w:pPr>
      <w:r>
        <w:rPr>
          <w:rFonts w:hint="eastAsia" w:ascii="宋体" w:hAnsi="宋体"/>
          <w:bCs/>
          <w:sz w:val="24"/>
          <w:szCs w:val="24"/>
        </w:rPr>
        <w:t>（2）截止时间：</w:t>
      </w:r>
      <w:r>
        <w:rPr>
          <w:rFonts w:hint="eastAsia" w:cs="宋体" w:asciiTheme="minorEastAsia" w:hAnsiTheme="minorEastAsia"/>
          <w:kern w:val="0"/>
          <w:sz w:val="24"/>
          <w:szCs w:val="24"/>
        </w:rPr>
        <w:t>投标截止时间至资格性审查结束</w:t>
      </w:r>
      <w:r>
        <w:rPr>
          <w:rFonts w:hint="eastAsia" w:ascii="宋体" w:hAnsi="宋体"/>
          <w:bCs/>
          <w:sz w:val="24"/>
          <w:szCs w:val="24"/>
        </w:rPr>
        <w:t>；</w:t>
      </w:r>
    </w:p>
    <w:p>
      <w:pPr>
        <w:spacing w:line="420" w:lineRule="exact"/>
        <w:jc w:val="left"/>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pStyle w:val="10"/>
        <w:spacing w:line="420" w:lineRule="exact"/>
        <w:contextualSpacing/>
        <w:rPr>
          <w:rFonts w:cs="仿宋_GB2312" w:asciiTheme="minorEastAsia" w:hAnsiTheme="minorEastAsia"/>
          <w:b/>
          <w:lang w:val="zh-CN"/>
        </w:rPr>
      </w:pPr>
      <w:r>
        <w:rPr>
          <w:rFonts w:hint="eastAsia" w:cs="仿宋_GB2312" w:asciiTheme="minorEastAsia" w:hAnsiTheme="minorEastAsia"/>
          <w:b/>
          <w:lang w:val="zh-CN"/>
        </w:rPr>
        <w:t>三、符合性审查</w:t>
      </w:r>
    </w:p>
    <w:p>
      <w:pPr>
        <w:pStyle w:val="10"/>
        <w:spacing w:line="360" w:lineRule="auto"/>
        <w:ind w:firstLine="482" w:firstLineChars="200"/>
        <w:contextualSpacing/>
        <w:rPr>
          <w:rFonts w:ascii="宋体" w:hAnsi="宋体" w:eastAsiaTheme="minorEastAsia"/>
          <w:b/>
          <w:szCs w:val="24"/>
          <w:lang w:val="zh-CN"/>
        </w:rPr>
      </w:pPr>
      <w:r>
        <w:rPr>
          <w:rFonts w:hint="eastAsia" w:ascii="宋体" w:hAnsi="宋体" w:eastAsiaTheme="minorEastAsia"/>
          <w:b/>
          <w:szCs w:val="24"/>
          <w:lang w:val="zh-CN"/>
        </w:rPr>
        <w:t>符合性审查中所涉及到的证明文件及材料，均须在电子投标文件中提供原件扫描件（或图片）。</w:t>
      </w:r>
    </w:p>
    <w:p>
      <w:pPr>
        <w:pStyle w:val="10"/>
        <w:spacing w:line="360" w:lineRule="auto"/>
        <w:ind w:firstLine="480" w:firstLineChars="200"/>
        <w:contextualSpacing/>
        <w:rPr>
          <w:rFonts w:ascii="宋体" w:hAnsi="宋体" w:cs="宋体"/>
          <w:bCs/>
          <w:szCs w:val="21"/>
        </w:rPr>
      </w:pPr>
      <w:r>
        <w:rPr>
          <w:rFonts w:hint="eastAsia" w:ascii="宋体" w:hAnsi="宋体" w:eastAsiaTheme="minorEastAsia"/>
          <w:szCs w:val="24"/>
          <w:lang w:val="zh-CN"/>
        </w:rPr>
        <w:t>评标委员会依据有关法律法规和招标文件的规定，对符合资格的投标人的投标文件进行符合性审查，以确定其是否满足招标文件的实质性要求，</w:t>
      </w:r>
      <w:r>
        <w:rPr>
          <w:rFonts w:hint="eastAsia" w:ascii="宋体" w:hAnsi="宋体" w:cs="宋体"/>
          <w:bCs/>
          <w:szCs w:val="21"/>
        </w:rPr>
        <w:t>并记录评审结果。</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（1）未按照招标文件的规定提交投标保证金的；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（6）不同投标人的投标保证金从同一单位或者个人的账户转出。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、细微偏差不影响投标文件的有效性。</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四、评标结果</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评标结果按投标报价由低到高顺序排列。投标报价相同的并列。投标文件满足招标文件全部实质性要求且投标报价最低的投标人为排名第一的中标候选人。</w:t>
      </w:r>
    </w:p>
    <w:p>
      <w:pPr>
        <w:pStyle w:val="1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第六章合同条款及格式</w:t>
      </w:r>
    </w:p>
    <w:p>
      <w:pPr>
        <w:pStyle w:val="1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一、合同一般条款</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idowControl/>
        <w:jc w:val="left"/>
        <w:rPr>
          <w:rFonts w:ascii="黑体" w:eastAsia="黑体" w:cs="黑体"/>
          <w:b/>
          <w:bCs/>
          <w:sz w:val="28"/>
          <w:szCs w:val="28"/>
          <w:lang w:val="zh-CN"/>
        </w:rPr>
      </w:pPr>
      <w:r>
        <w:rPr>
          <w:rFonts w:ascii="黑体" w:eastAsia="黑体" w:cs="黑体"/>
          <w:b/>
          <w:bCs/>
          <w:sz w:val="28"/>
          <w:szCs w:val="28"/>
          <w:lang w:val="zh-CN"/>
        </w:rPr>
        <w:br w:type="page"/>
      </w:r>
    </w:p>
    <w:p>
      <w:pPr>
        <w:autoSpaceDE w:val="0"/>
        <w:autoSpaceDN w:val="0"/>
        <w:adjustRightInd w:val="0"/>
        <w:spacing w:line="360" w:lineRule="auto"/>
        <w:ind w:firstLine="3092" w:firstLineChars="1100"/>
        <w:outlineLvl w:val="0"/>
        <w:rPr>
          <w:rFonts w:ascii="黑体" w:eastAsia="黑体" w:cs="黑体"/>
          <w:b/>
          <w:bCs/>
          <w:sz w:val="28"/>
          <w:szCs w:val="28"/>
          <w:lang w:val="zh-CN"/>
        </w:rPr>
      </w:pPr>
      <w:r>
        <w:rPr>
          <w:rFonts w:hint="eastAsia" w:ascii="黑体" w:eastAsia="黑体" w:cs="黑体"/>
          <w:b/>
          <w:bCs/>
          <w:sz w:val="28"/>
          <w:szCs w:val="28"/>
          <w:lang w:val="zh-CN"/>
        </w:rPr>
        <w:t>二、合同特殊条款</w:t>
      </w:r>
    </w:p>
    <w:p>
      <w:pPr>
        <w:autoSpaceDE w:val="0"/>
        <w:autoSpaceDN w:val="0"/>
        <w:adjustRightInd w:val="0"/>
        <w:spacing w:line="360" w:lineRule="auto"/>
        <w:jc w:val="center"/>
        <w:rPr>
          <w:rFonts w:ascii="宋体" w:cs="宋体"/>
          <w:b/>
          <w:bCs/>
          <w:sz w:val="30"/>
          <w:szCs w:val="30"/>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outlineLvl w:val="0"/>
        <w:rPr>
          <w:rFonts w:ascii="黑体" w:eastAsia="黑体" w:cs="黑体"/>
          <w:b/>
          <w:bCs/>
          <w:sz w:val="28"/>
          <w:szCs w:val="28"/>
          <w:lang w:val="zh-CN"/>
        </w:rPr>
      </w:pPr>
    </w:p>
    <w:p/>
    <w:p/>
    <w:p/>
    <w:p/>
    <w:p>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合同书</w:t>
      </w:r>
    </w:p>
    <w:p>
      <w:pPr>
        <w:autoSpaceDE w:val="0"/>
        <w:autoSpaceDN w:val="0"/>
        <w:adjustRightInd w:val="0"/>
        <w:spacing w:line="360" w:lineRule="auto"/>
        <w:jc w:val="center"/>
        <w:outlineLvl w:val="0"/>
        <w:rPr>
          <w:rFonts w:ascii="黑体" w:eastAsia="黑体" w:cs="黑体"/>
          <w:b/>
          <w:bCs/>
          <w:sz w:val="24"/>
          <w:szCs w:val="24"/>
          <w:lang w:val="zh-CN"/>
        </w:rPr>
      </w:pPr>
      <w:r>
        <w:rPr>
          <w:rFonts w:hint="eastAsia" w:ascii="黑体" w:eastAsia="黑体" w:cs="黑体"/>
          <w:b/>
          <w:bCs/>
          <w:sz w:val="24"/>
          <w:szCs w:val="24"/>
          <w:lang w:val="zh-CN"/>
        </w:rPr>
        <w:t>（仅供参考，最终以签订合同为准最终签订合同的主要条款不能与招标文件有冲突）</w:t>
      </w: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p>
    <w:p>
      <w:pPr>
        <w:autoSpaceDE w:val="0"/>
        <w:autoSpaceDN w:val="0"/>
        <w:adjustRightInd w:val="0"/>
        <w:spacing w:line="360" w:lineRule="auto"/>
        <w:rPr>
          <w:rFonts w:ascii="宋体" w:cs="宋体"/>
          <w:sz w:val="24"/>
          <w:lang w:val="zh-CN"/>
        </w:rPr>
      </w:pP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                                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                                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                          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                          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                                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                            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                                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                        签定时间：</w:t>
      </w:r>
    </w:p>
    <w:p>
      <w:pPr>
        <w:pStyle w:val="10"/>
        <w:spacing w:line="360" w:lineRule="auto"/>
        <w:contextualSpacing/>
        <w:rPr>
          <w:rFonts w:cs="宋体" w:asciiTheme="majorEastAsia" w:hAnsiTheme="majorEastAsia" w:eastAsiaTheme="majorEastAsia"/>
          <w:b/>
          <w:kern w:val="0"/>
          <w:sz w:val="36"/>
          <w:szCs w:val="36"/>
        </w:rPr>
      </w:pPr>
    </w:p>
    <w:p>
      <w:pPr>
        <w:pStyle w:val="10"/>
        <w:spacing w:line="360" w:lineRule="auto"/>
        <w:contextualSpacing/>
        <w:jc w:val="center"/>
        <w:rPr>
          <w:rFonts w:cs="宋体" w:asciiTheme="majorEastAsia" w:hAnsiTheme="majorEastAsia" w:eastAsiaTheme="majorEastAsia"/>
          <w:b/>
          <w:kern w:val="0"/>
          <w:sz w:val="36"/>
          <w:szCs w:val="36"/>
        </w:rPr>
      </w:pPr>
    </w:p>
    <w:p>
      <w:pPr>
        <w:pStyle w:val="10"/>
        <w:spacing w:line="360" w:lineRule="auto"/>
        <w:contextualSpacing/>
        <w:jc w:val="center"/>
        <w:rPr>
          <w:rFonts w:cs="宋体" w:asciiTheme="majorEastAsia" w:hAnsiTheme="majorEastAsia" w:eastAsiaTheme="majorEastAsia"/>
          <w:b/>
          <w:kern w:val="0"/>
          <w:sz w:val="36"/>
          <w:szCs w:val="36"/>
        </w:rPr>
      </w:pPr>
    </w:p>
    <w:p>
      <w:pPr>
        <w:pStyle w:val="1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jc w:val="left"/>
        <w:rPr>
          <w:rStyle w:val="35"/>
          <w:rFonts w:ascii="宋体" w:hAnsi="宋体" w:eastAsia="宋体"/>
        </w:rPr>
      </w:pPr>
      <w:bookmarkStart w:id="2" w:name="_Toc4786"/>
      <w:bookmarkStart w:id="3" w:name="_Toc10789"/>
      <w:bookmarkStart w:id="4" w:name="_Toc24837"/>
      <w:r>
        <w:rPr>
          <w:rStyle w:val="35"/>
          <w:rFonts w:hint="eastAsia" w:ascii="宋体" w:hAnsi="宋体" w:eastAsia="宋体"/>
        </w:rPr>
        <w:t>投标文件封皮格式</w:t>
      </w:r>
    </w:p>
    <w:bookmarkEnd w:id="2"/>
    <w:bookmarkEnd w:id="3"/>
    <w:bookmarkEnd w:id="4"/>
    <w:p>
      <w:pPr>
        <w:jc w:val="right"/>
        <w:rPr>
          <w:rStyle w:val="35"/>
          <w:rFonts w:ascii="宋体" w:hAnsi="宋体" w:eastAsia="宋体"/>
        </w:rPr>
      </w:pPr>
      <w:bookmarkStart w:id="5" w:name="_Toc5131"/>
      <w:bookmarkStart w:id="6" w:name="_Toc14398"/>
      <w:bookmarkStart w:id="7" w:name="_Toc16238"/>
      <w:bookmarkStart w:id="8" w:name="_Toc12595"/>
    </w:p>
    <w:bookmarkEnd w:id="5"/>
    <w:bookmarkEnd w:id="6"/>
    <w:bookmarkEnd w:id="7"/>
    <w:bookmarkEnd w:id="8"/>
    <w:p>
      <w:pPr>
        <w:jc w:val="left"/>
        <w:rPr>
          <w:rStyle w:val="35"/>
          <w:rFonts w:ascii="宋体" w:hAnsi="宋体" w:eastAsia="宋体"/>
        </w:rPr>
      </w:pPr>
    </w:p>
    <w:p>
      <w:pPr>
        <w:rPr>
          <w:rFonts w:ascii="宋体" w:hAnsi="宋体" w:eastAsia="宋体" w:cs="微软雅黑"/>
          <w:sz w:val="28"/>
          <w:szCs w:val="28"/>
          <w:u w:val="single"/>
        </w:rPr>
      </w:pPr>
    </w:p>
    <w:p>
      <w:pPr>
        <w:spacing w:line="276" w:lineRule="auto"/>
        <w:jc w:val="center"/>
        <w:rPr>
          <w:rFonts w:hint="eastAsia" w:ascii="宋体" w:hAnsi="宋体" w:eastAsia="宋体" w:cs="宋体"/>
          <w:b/>
          <w:bCs/>
          <w:sz w:val="40"/>
          <w:szCs w:val="40"/>
          <w:u w:val="single"/>
          <w:lang w:eastAsia="zh-CN"/>
        </w:rPr>
      </w:pPr>
      <w:r>
        <w:rPr>
          <w:rFonts w:hint="eastAsia" w:ascii="宋体" w:hAnsi="宋体" w:eastAsia="宋体" w:cs="宋体"/>
          <w:b/>
          <w:bCs/>
          <w:sz w:val="40"/>
          <w:szCs w:val="40"/>
          <w:u w:val="single"/>
        </w:rPr>
        <w:t xml:space="preserve">   项目名称</w:t>
      </w:r>
      <w:r>
        <w:rPr>
          <w:rFonts w:hint="eastAsia" w:ascii="宋体" w:hAnsi="宋体" w:eastAsia="宋体" w:cs="宋体"/>
          <w:b/>
          <w:bCs/>
          <w:sz w:val="40"/>
          <w:szCs w:val="40"/>
          <w:u w:val="single"/>
          <w:lang w:eastAsia="zh-CN"/>
        </w:rPr>
        <w:t>（</w:t>
      </w:r>
      <w:r>
        <w:rPr>
          <w:rFonts w:hint="eastAsia" w:ascii="宋体" w:hAnsi="宋体" w:eastAsia="宋体" w:cs="宋体"/>
          <w:b/>
          <w:bCs/>
          <w:sz w:val="40"/>
          <w:szCs w:val="40"/>
          <w:u w:val="single"/>
          <w:lang w:val="en-US" w:eastAsia="zh-CN"/>
        </w:rPr>
        <w:t xml:space="preserve">   </w:t>
      </w:r>
      <w:r>
        <w:rPr>
          <w:rFonts w:hint="eastAsia" w:ascii="宋体" w:hAnsi="宋体" w:eastAsia="宋体" w:cs="宋体"/>
          <w:b/>
          <w:bCs/>
          <w:sz w:val="40"/>
          <w:szCs w:val="40"/>
          <w:u w:val="single"/>
          <w:lang w:eastAsia="zh-CN"/>
        </w:rPr>
        <w:t>标段）</w:t>
      </w: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ind w:firstLine="3080" w:firstLineChars="1100"/>
        <w:rPr>
          <w:rFonts w:ascii="宋体" w:hAnsi="宋体" w:eastAsia="宋体" w:cs="微软雅黑"/>
          <w:sz w:val="28"/>
          <w:szCs w:val="28"/>
        </w:rPr>
      </w:pPr>
      <w:r>
        <w:rPr>
          <w:rFonts w:hint="eastAsia" w:ascii="宋体" w:hAnsi="宋体" w:eastAsia="宋体" w:cs="微软雅黑"/>
          <w:sz w:val="28"/>
          <w:szCs w:val="28"/>
        </w:rPr>
        <w:t>招标编号: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firstLine="700" w:firstLineChars="25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firstLine="700" w:firstLineChars="250"/>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left="1079" w:leftChars="514" w:firstLine="700" w:firstLineChars="250"/>
        <w:jc w:val="left"/>
        <w:rPr>
          <w:rFonts w:ascii="宋体" w:hAnsi="宋体" w:eastAsia="宋体" w:cs="微软雅黑"/>
          <w:sz w:val="28"/>
          <w:szCs w:val="28"/>
        </w:rPr>
      </w:pPr>
      <w:r>
        <w:rPr>
          <w:rFonts w:hint="eastAsia" w:ascii="宋体" w:hAnsi="宋体" w:eastAsia="宋体" w:cs="微软雅黑"/>
          <w:sz w:val="28"/>
          <w:szCs w:val="28"/>
        </w:rPr>
        <w:t>日      期： 年  月  日</w:t>
      </w:r>
    </w:p>
    <w:p>
      <w:pPr>
        <w:adjustRightInd w:val="0"/>
        <w:snapToGrid w:val="0"/>
        <w:spacing w:line="360" w:lineRule="auto"/>
        <w:rPr>
          <w:rFonts w:ascii="宋体" w:hAnsi="宋体"/>
          <w:color w:val="000000"/>
          <w:sz w:val="24"/>
          <w:szCs w:val="24"/>
        </w:rPr>
      </w:pPr>
    </w:p>
    <w:p>
      <w:pPr>
        <w:pStyle w:val="6"/>
        <w:ind w:left="418" w:firstLine="0" w:firstLineChars="0"/>
        <w:jc w:val="center"/>
        <w:rPr>
          <w:rFonts w:cs="黑体" w:asciiTheme="minorEastAsia" w:hAnsiTheme="minorEastAsia"/>
          <w:sz w:val="32"/>
          <w:szCs w:val="32"/>
          <w:lang w:val="zh-CN"/>
        </w:rPr>
      </w:pPr>
      <w:bookmarkStart w:id="9" w:name="_Toc184023138"/>
      <w:bookmarkStart w:id="10" w:name="_Toc174185203"/>
      <w:bookmarkStart w:id="11" w:name="_Toc186274126"/>
    </w:p>
    <w:p>
      <w:pPr>
        <w:pStyle w:val="6"/>
        <w:ind w:left="418" w:firstLine="0" w:firstLineChars="0"/>
        <w:jc w:val="center"/>
        <w:rPr>
          <w:rFonts w:cs="黑体" w:asciiTheme="minorEastAsia" w:hAnsiTheme="minorEastAsia"/>
          <w:sz w:val="32"/>
          <w:szCs w:val="32"/>
          <w:lang w:val="zh-CN"/>
        </w:rPr>
      </w:pPr>
      <w:r>
        <w:rPr>
          <w:rFonts w:hint="eastAsia" w:cs="黑体" w:asciiTheme="minorEastAsia" w:hAnsiTheme="minorEastAsia"/>
          <w:sz w:val="32"/>
          <w:szCs w:val="32"/>
          <w:lang w:val="zh-CN"/>
        </w:rPr>
        <w:t>一、投标人应答索引表</w:t>
      </w:r>
      <w:bookmarkEnd w:id="9"/>
      <w:bookmarkEnd w:id="10"/>
      <w:bookmarkEnd w:id="11"/>
    </w:p>
    <w:p>
      <w:pPr>
        <w:pStyle w:val="6"/>
        <w:ind w:left="1138" w:firstLine="0" w:firstLineChars="0"/>
      </w:pPr>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1"/>
        <w:gridCol w:w="1560"/>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467"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exact"/>
        </w:trPr>
        <w:tc>
          <w:tcPr>
            <w:tcW w:w="4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60"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exact"/>
        </w:trPr>
        <w:tc>
          <w:tcPr>
            <w:tcW w:w="4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0"/>
              <w:kinsoku w:val="0"/>
              <w:overflowPunct w:val="0"/>
              <w:autoSpaceDE w:val="0"/>
              <w:autoSpaceDN w:val="0"/>
              <w:spacing w:line="320" w:lineRule="exact"/>
              <w:rPr>
                <w:rFonts w:hAnsi="宋体"/>
                <w:kern w:val="0"/>
              </w:rPr>
            </w:pPr>
            <w:r>
              <w:rPr>
                <w:rFonts w:hint="eastAsia" w:hAnsi="宋体"/>
                <w:kern w:val="0"/>
              </w:rPr>
              <w:t>开标一览表</w:t>
            </w:r>
          </w:p>
        </w:tc>
        <w:tc>
          <w:tcPr>
            <w:tcW w:w="1560"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exact"/>
        </w:trPr>
        <w:tc>
          <w:tcPr>
            <w:tcW w:w="4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60"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exact"/>
        </w:trPr>
        <w:tc>
          <w:tcPr>
            <w:tcW w:w="4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0"/>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法定代表人资格证明书</w:t>
            </w:r>
          </w:p>
        </w:tc>
        <w:tc>
          <w:tcPr>
            <w:tcW w:w="1560"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exact"/>
        </w:trPr>
        <w:tc>
          <w:tcPr>
            <w:tcW w:w="4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0"/>
              <w:kinsoku w:val="0"/>
              <w:overflowPunct w:val="0"/>
              <w:autoSpaceDE w:val="0"/>
              <w:autoSpaceDN w:val="0"/>
              <w:spacing w:line="320" w:lineRule="exact"/>
              <w:rPr>
                <w:rFonts w:hAnsi="宋体"/>
                <w:kern w:val="0"/>
              </w:rPr>
            </w:pPr>
            <w:r>
              <w:rPr>
                <w:rFonts w:hint="eastAsia" w:hAnsi="宋体"/>
                <w:kern w:val="0"/>
              </w:rPr>
              <w:t>法定代表人授权书</w:t>
            </w:r>
          </w:p>
        </w:tc>
        <w:tc>
          <w:tcPr>
            <w:tcW w:w="1560"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exact"/>
        </w:trPr>
        <w:tc>
          <w:tcPr>
            <w:tcW w:w="4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0"/>
              <w:kinsoku w:val="0"/>
              <w:overflowPunct w:val="0"/>
              <w:autoSpaceDE w:val="0"/>
              <w:autoSpaceDN w:val="0"/>
              <w:spacing w:line="320" w:lineRule="exact"/>
              <w:rPr>
                <w:rFonts w:hAnsi="宋体"/>
                <w:kern w:val="0"/>
              </w:rPr>
            </w:pPr>
            <w:r>
              <w:rPr>
                <w:rFonts w:hint="eastAsia" w:hAnsi="宋体"/>
                <w:kern w:val="0"/>
              </w:rPr>
              <w:t>营业执照等证明</w:t>
            </w:r>
          </w:p>
        </w:tc>
        <w:tc>
          <w:tcPr>
            <w:tcW w:w="1560" w:type="dxa"/>
            <w:tcBorders>
              <w:right w:val="single" w:color="auto" w:sz="4" w:space="0"/>
            </w:tcBorders>
            <w:vAlign w:val="center"/>
          </w:tcPr>
          <w:p>
            <w:pPr>
              <w:snapToGrid w:val="0"/>
              <w:spacing w:line="400" w:lineRule="exact"/>
              <w:jc w:val="center"/>
              <w:rPr>
                <w:rFonts w:ascii="宋体" w:hAnsi="宋体" w:cs="微软雅黑"/>
                <w:szCs w:val="21"/>
              </w:rPr>
            </w:pPr>
          </w:p>
        </w:tc>
        <w:tc>
          <w:tcPr>
            <w:tcW w:w="1560" w:type="dxa"/>
            <w:tcBorders>
              <w:left w:val="single" w:color="auto" w:sz="4" w:space="0"/>
            </w:tcBorders>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83" w:hRule="atLeast"/>
        </w:trPr>
        <w:tc>
          <w:tcPr>
            <w:tcW w:w="4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财务状况报告</w:t>
            </w:r>
          </w:p>
        </w:tc>
        <w:tc>
          <w:tcPr>
            <w:tcW w:w="1560" w:type="dxa"/>
            <w:tcBorders>
              <w:right w:val="single" w:color="auto" w:sz="4" w:space="0"/>
            </w:tcBorders>
            <w:vAlign w:val="center"/>
          </w:tcPr>
          <w:p>
            <w:pPr>
              <w:snapToGrid w:val="0"/>
              <w:spacing w:line="400" w:lineRule="exact"/>
              <w:rPr>
                <w:rFonts w:ascii="宋体" w:hAnsi="宋体" w:cs="微软雅黑"/>
                <w:sz w:val="24"/>
                <w:szCs w:val="24"/>
              </w:rPr>
            </w:pPr>
          </w:p>
        </w:tc>
        <w:tc>
          <w:tcPr>
            <w:tcW w:w="1560" w:type="dxa"/>
            <w:tcBorders>
              <w:left w:val="single" w:color="auto" w:sz="4" w:space="0"/>
              <w:right w:val="single" w:color="auto" w:sz="4" w:space="0"/>
            </w:tcBorders>
            <w:vAlign w:val="center"/>
          </w:tcPr>
          <w:p>
            <w:pPr>
              <w:snapToGrid w:val="0"/>
              <w:spacing w:line="400" w:lineRule="exact"/>
              <w:rPr>
                <w:rFonts w:ascii="宋体" w:hAnsi="宋体" w:cs="微软雅黑"/>
                <w:sz w:val="24"/>
                <w:szCs w:val="24"/>
              </w:rPr>
            </w:pPr>
          </w:p>
        </w:tc>
        <w:tc>
          <w:tcPr>
            <w:tcW w:w="2018" w:type="dxa"/>
            <w:tcBorders>
              <w:left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exact"/>
        </w:trPr>
        <w:tc>
          <w:tcPr>
            <w:tcW w:w="4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szCs w:val="24"/>
              </w:rPr>
              <w:t>缴纳税收凭据</w:t>
            </w:r>
          </w:p>
        </w:tc>
        <w:tc>
          <w:tcPr>
            <w:tcW w:w="1560"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exact"/>
        </w:trPr>
        <w:tc>
          <w:tcPr>
            <w:tcW w:w="4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缴纳社会保险凭据</w:t>
            </w:r>
          </w:p>
        </w:tc>
        <w:tc>
          <w:tcPr>
            <w:tcW w:w="1560"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4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10"/>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60"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4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《行贿犯罪档案查询结果告知函》</w:t>
            </w:r>
          </w:p>
        </w:tc>
        <w:tc>
          <w:tcPr>
            <w:tcW w:w="1560"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467"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12</w:t>
            </w:r>
          </w:p>
        </w:tc>
        <w:tc>
          <w:tcPr>
            <w:tcW w:w="3751" w:type="dxa"/>
            <w:vAlign w:val="center"/>
          </w:tcPr>
          <w:p>
            <w:pPr>
              <w:pStyle w:val="1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投标保证金缴纳回执</w:t>
            </w:r>
          </w:p>
        </w:tc>
        <w:tc>
          <w:tcPr>
            <w:tcW w:w="1560"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467"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13</w:t>
            </w:r>
          </w:p>
        </w:tc>
        <w:tc>
          <w:tcPr>
            <w:tcW w:w="3751" w:type="dxa"/>
            <w:vAlign w:val="center"/>
          </w:tcPr>
          <w:p>
            <w:pPr>
              <w:pStyle w:val="10"/>
              <w:kinsoku w:val="0"/>
              <w:overflowPunct w:val="0"/>
              <w:autoSpaceDE w:val="0"/>
              <w:autoSpaceDN w:val="0"/>
              <w:spacing w:line="320" w:lineRule="exact"/>
              <w:rPr>
                <w:rFonts w:hint="eastAsia"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特殊资格证明文件</w:t>
            </w:r>
          </w:p>
        </w:tc>
        <w:tc>
          <w:tcPr>
            <w:tcW w:w="1560"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467"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4</w:t>
            </w:r>
          </w:p>
        </w:tc>
        <w:tc>
          <w:tcPr>
            <w:tcW w:w="3751" w:type="dxa"/>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投标分项报价一览表</w:t>
            </w:r>
          </w:p>
        </w:tc>
        <w:tc>
          <w:tcPr>
            <w:tcW w:w="1560"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467"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5</w:t>
            </w:r>
          </w:p>
        </w:tc>
        <w:tc>
          <w:tcPr>
            <w:tcW w:w="3751" w:type="dxa"/>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60"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467"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6</w:t>
            </w:r>
          </w:p>
        </w:tc>
        <w:tc>
          <w:tcPr>
            <w:tcW w:w="3751" w:type="dxa"/>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服务承诺</w:t>
            </w:r>
          </w:p>
        </w:tc>
        <w:tc>
          <w:tcPr>
            <w:tcW w:w="1560"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467"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中小企业声明函（如果有）</w:t>
            </w:r>
          </w:p>
        </w:tc>
        <w:tc>
          <w:tcPr>
            <w:tcW w:w="1560"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467"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vAlign w:val="center"/>
          </w:tcPr>
          <w:p>
            <w:pPr>
              <w:pStyle w:val="10"/>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残疾人福利性单位声明函（如果有）</w:t>
            </w:r>
          </w:p>
        </w:tc>
        <w:tc>
          <w:tcPr>
            <w:tcW w:w="1560"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467"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9</w:t>
            </w:r>
          </w:p>
        </w:tc>
        <w:tc>
          <w:tcPr>
            <w:tcW w:w="3751" w:type="dxa"/>
            <w:vAlign w:val="center"/>
          </w:tcPr>
          <w:p>
            <w:pPr>
              <w:pStyle w:val="10"/>
              <w:kinsoku w:val="0"/>
              <w:overflowPunct w:val="0"/>
              <w:autoSpaceDE w:val="0"/>
              <w:autoSpaceDN w:val="0"/>
              <w:spacing w:line="320" w:lineRule="exact"/>
              <w:rPr>
                <w:rFonts w:hAnsi="宋体" w:cs="微软雅黑"/>
                <w:bCs/>
                <w:kern w:val="0"/>
              </w:rPr>
            </w:pPr>
            <w:r>
              <w:rPr>
                <w:rFonts w:hint="eastAsia" w:hAnsi="宋体" w:cs="微软雅黑"/>
                <w:bCs/>
                <w:kern w:val="0"/>
              </w:rPr>
              <w:t>其它证明文件或材料</w:t>
            </w:r>
          </w:p>
        </w:tc>
        <w:tc>
          <w:tcPr>
            <w:tcW w:w="1560"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trPr>
        <w:tc>
          <w:tcPr>
            <w:tcW w:w="467" w:type="dxa"/>
            <w:vAlign w:val="center"/>
          </w:tcPr>
          <w:p>
            <w:pPr>
              <w:adjustRightInd w:val="0"/>
              <w:snapToGrid w:val="0"/>
              <w:spacing w:line="400" w:lineRule="exact"/>
              <w:jc w:val="center"/>
              <w:textAlignment w:val="baseline"/>
              <w:rPr>
                <w:rFonts w:ascii="宋体" w:hAnsi="宋体" w:cs="微软雅黑"/>
                <w:szCs w:val="21"/>
              </w:rPr>
            </w:pPr>
          </w:p>
        </w:tc>
        <w:tc>
          <w:tcPr>
            <w:tcW w:w="3751" w:type="dxa"/>
            <w:vAlign w:val="center"/>
          </w:tcPr>
          <w:p>
            <w:pPr>
              <w:pStyle w:val="10"/>
              <w:kinsoku w:val="0"/>
              <w:overflowPunct w:val="0"/>
              <w:autoSpaceDE w:val="0"/>
              <w:autoSpaceDN w:val="0"/>
              <w:spacing w:line="320" w:lineRule="exact"/>
              <w:rPr>
                <w:rFonts w:hAnsi="宋体" w:cs="微软雅黑"/>
                <w:bCs/>
                <w:kern w:val="0"/>
              </w:rPr>
            </w:pPr>
          </w:p>
        </w:tc>
        <w:tc>
          <w:tcPr>
            <w:tcW w:w="1560"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0"/>
        <w:spacing w:line="360" w:lineRule="auto"/>
        <w:jc w:val="center"/>
        <w:rPr>
          <w:rFonts w:hAnsi="宋体"/>
          <w:b/>
          <w:snapToGrid w:val="0"/>
          <w:kern w:val="0"/>
          <w:sz w:val="36"/>
          <w:szCs w:val="36"/>
        </w:rPr>
      </w:pPr>
    </w:p>
    <w:p>
      <w:pPr>
        <w:pStyle w:val="10"/>
        <w:spacing w:line="360" w:lineRule="auto"/>
        <w:ind w:left="420" w:leftChars="200" w:firstLine="420"/>
        <w:jc w:val="center"/>
        <w:rPr>
          <w:rFonts w:hAnsi="宋体"/>
          <w:b/>
          <w:snapToGrid w:val="0"/>
          <w:kern w:val="0"/>
          <w:sz w:val="32"/>
          <w:szCs w:val="32"/>
        </w:rPr>
      </w:pPr>
    </w:p>
    <w:p>
      <w:pPr>
        <w:pStyle w:val="10"/>
        <w:spacing w:line="360" w:lineRule="auto"/>
        <w:ind w:left="420" w:leftChars="200" w:firstLine="420"/>
        <w:jc w:val="center"/>
        <w:rPr>
          <w:rFonts w:hAnsi="宋体"/>
          <w:b/>
          <w:snapToGrid w:val="0"/>
          <w:kern w:val="0"/>
          <w:sz w:val="32"/>
          <w:szCs w:val="32"/>
        </w:rPr>
      </w:pPr>
      <w:r>
        <w:rPr>
          <w:rFonts w:hint="eastAsia" w:hAnsi="宋体"/>
          <w:b/>
          <w:snapToGrid w:val="0"/>
          <w:kern w:val="0"/>
          <w:sz w:val="32"/>
          <w:szCs w:val="32"/>
        </w:rPr>
        <w:t>二、开标一览表</w:t>
      </w:r>
    </w:p>
    <w:p>
      <w:pPr>
        <w:pStyle w:val="10"/>
        <w:spacing w:line="360" w:lineRule="auto"/>
        <w:ind w:left="420" w:leftChars="200"/>
        <w:jc w:val="center"/>
        <w:rPr>
          <w:rFonts w:hAnsi="宋体"/>
          <w:b/>
          <w:snapToGrid w:val="0"/>
          <w:kern w:val="0"/>
          <w:sz w:val="36"/>
          <w:szCs w:val="36"/>
        </w:rPr>
      </w:pPr>
    </w:p>
    <w:tbl>
      <w:tblPr>
        <w:tblStyle w:val="21"/>
        <w:tblpPr w:leftFromText="180" w:rightFromText="180" w:vertAnchor="text" w:horzAnchor="page" w:tblpXSpec="center" w:tblpY="17"/>
        <w:tblOverlap w:val="never"/>
        <w:tblW w:w="8161" w:type="dxa"/>
        <w:tblInd w:w="1042" w:type="dxa"/>
        <w:tblLayout w:type="fixed"/>
        <w:tblCellMar>
          <w:top w:w="0" w:type="dxa"/>
          <w:left w:w="108" w:type="dxa"/>
          <w:bottom w:w="0" w:type="dxa"/>
          <w:right w:w="108" w:type="dxa"/>
        </w:tblCellMar>
      </w:tblPr>
      <w:tblGrid>
        <w:gridCol w:w="1508"/>
        <w:gridCol w:w="1530"/>
        <w:gridCol w:w="2400"/>
        <w:gridCol w:w="1392"/>
        <w:gridCol w:w="1331"/>
      </w:tblGrid>
      <w:tr>
        <w:tblPrEx>
          <w:tblLayout w:type="fixed"/>
          <w:tblCellMar>
            <w:top w:w="0" w:type="dxa"/>
            <w:left w:w="108" w:type="dxa"/>
            <w:bottom w:w="0" w:type="dxa"/>
            <w:right w:w="108" w:type="dxa"/>
          </w:tblCellMar>
        </w:tblPrEx>
        <w:trPr>
          <w:trHeight w:val="486" w:hRule="atLeast"/>
        </w:trPr>
        <w:tc>
          <w:tcPr>
            <w:tcW w:w="150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项目名称</w:t>
            </w:r>
          </w:p>
        </w:tc>
        <w:tc>
          <w:tcPr>
            <w:tcW w:w="15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rPr>
              <w:t>投标人名称</w:t>
            </w:r>
          </w:p>
        </w:tc>
        <w:tc>
          <w:tcPr>
            <w:tcW w:w="240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投标报价（元）</w:t>
            </w:r>
          </w:p>
        </w:tc>
        <w:tc>
          <w:tcPr>
            <w:tcW w:w="13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交货期（天）</w:t>
            </w:r>
          </w:p>
        </w:tc>
        <w:tc>
          <w:tcPr>
            <w:tcW w:w="133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投标有效期（天）</w:t>
            </w:r>
          </w:p>
        </w:tc>
      </w:tr>
      <w:tr>
        <w:tblPrEx>
          <w:tblLayout w:type="fixed"/>
          <w:tblCellMar>
            <w:top w:w="0" w:type="dxa"/>
            <w:left w:w="108" w:type="dxa"/>
            <w:bottom w:w="0" w:type="dxa"/>
            <w:right w:w="108" w:type="dxa"/>
          </w:tblCellMar>
        </w:tblPrEx>
        <w:trPr>
          <w:trHeight w:val="463" w:hRule="atLeast"/>
        </w:trPr>
        <w:tc>
          <w:tcPr>
            <w:tcW w:w="15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sz w:val="24"/>
              </w:rPr>
            </w:pPr>
          </w:p>
        </w:tc>
        <w:tc>
          <w:tcPr>
            <w:tcW w:w="15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sz w:val="24"/>
              </w:rPr>
            </w:pPr>
          </w:p>
        </w:tc>
        <w:tc>
          <w:tcPr>
            <w:tcW w:w="2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3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sz w:val="24"/>
                <w:lang w:val="zh-CN"/>
              </w:rPr>
            </w:pPr>
          </w:p>
        </w:tc>
        <w:tc>
          <w:tcPr>
            <w:tcW w:w="13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sz w:val="24"/>
                <w:lang w:val="zh-CN"/>
              </w:rPr>
            </w:pPr>
          </w:p>
        </w:tc>
      </w:tr>
    </w:tbl>
    <w:p>
      <w:pPr>
        <w:spacing w:line="300" w:lineRule="exact"/>
        <w:ind w:left="420" w:leftChars="200"/>
        <w:rPr>
          <w:rFonts w:ascii="宋体" w:hAnsi="宋体"/>
          <w:sz w:val="24"/>
          <w:szCs w:val="24"/>
        </w:rPr>
      </w:pPr>
    </w:p>
    <w:p>
      <w:pPr>
        <w:snapToGrid w:val="0"/>
        <w:spacing w:before="50" w:afterLines="50"/>
        <w:ind w:left="420" w:leftChars="200"/>
        <w:jc w:val="left"/>
        <w:rPr>
          <w:rFonts w:ascii="宋体" w:hAnsi="宋体"/>
          <w:color w:val="000000"/>
          <w:sz w:val="24"/>
          <w:szCs w:val="24"/>
        </w:rPr>
      </w:pPr>
    </w:p>
    <w:p>
      <w:pPr>
        <w:autoSpaceDE w:val="0"/>
        <w:autoSpaceDN w:val="0"/>
        <w:adjustRightInd w:val="0"/>
        <w:spacing w:line="360" w:lineRule="auto"/>
        <w:ind w:left="420" w:leftChars="200"/>
        <w:rPr>
          <w:rFonts w:ascii="宋体" w:cs="宋体"/>
          <w:sz w:val="24"/>
          <w:szCs w:val="24"/>
        </w:rPr>
      </w:pPr>
      <w:r>
        <w:rPr>
          <w:rFonts w:hint="eastAsia" w:ascii="宋体" w:cs="宋体"/>
          <w:sz w:val="24"/>
          <w:szCs w:val="24"/>
        </w:rPr>
        <w:t>注：</w:t>
      </w:r>
      <w:r>
        <w:rPr>
          <w:rFonts w:hint="eastAsia" w:ascii="宋体" w:hAnsi="宋体"/>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pPr>
        <w:autoSpaceDE w:val="0"/>
        <w:autoSpaceDN w:val="0"/>
        <w:adjustRightInd w:val="0"/>
        <w:spacing w:line="480" w:lineRule="auto"/>
        <w:ind w:left="420" w:leftChars="200"/>
        <w:rPr>
          <w:rFonts w:ascii="宋体" w:cs="宋体"/>
          <w:sz w:val="24"/>
          <w:szCs w:val="24"/>
          <w:lang w:val="zh-CN"/>
        </w:rPr>
      </w:pPr>
    </w:p>
    <w:p>
      <w:pPr>
        <w:autoSpaceDE w:val="0"/>
        <w:autoSpaceDN w:val="0"/>
        <w:adjustRightInd w:val="0"/>
        <w:spacing w:line="480" w:lineRule="auto"/>
        <w:ind w:left="420" w:leftChars="200" w:firstLine="4680" w:firstLineChars="1950"/>
        <w:rPr>
          <w:rFonts w:ascii="宋体" w:cs="宋体"/>
          <w:sz w:val="24"/>
          <w:szCs w:val="24"/>
          <w:lang w:val="zh-CN"/>
        </w:rPr>
      </w:pPr>
      <w:r>
        <w:rPr>
          <w:rFonts w:hint="eastAsia" w:ascii="宋体" w:cs="宋体"/>
          <w:sz w:val="24"/>
          <w:szCs w:val="24"/>
          <w:lang w:val="zh-CN"/>
        </w:rPr>
        <w:t xml:space="preserve">投标人: </w:t>
      </w:r>
      <w:r>
        <w:rPr>
          <w:rFonts w:hint="eastAsia" w:ascii="宋体" w:cs="宋体"/>
          <w:sz w:val="24"/>
          <w:szCs w:val="24"/>
          <w:u w:val="single"/>
          <w:lang w:val="zh-CN"/>
        </w:rPr>
        <w:t xml:space="preserve">    全称       </w:t>
      </w:r>
      <w:r>
        <w:rPr>
          <w:rFonts w:hint="eastAsia" w:ascii="宋体" w:cs="宋体"/>
          <w:sz w:val="24"/>
          <w:szCs w:val="24"/>
          <w:lang w:val="zh-CN"/>
        </w:rPr>
        <w:t xml:space="preserve">  （公章）</w:t>
      </w:r>
    </w:p>
    <w:p>
      <w:pPr>
        <w:autoSpaceDE w:val="0"/>
        <w:autoSpaceDN w:val="0"/>
        <w:adjustRightInd w:val="0"/>
        <w:spacing w:line="480" w:lineRule="auto"/>
        <w:ind w:left="420" w:leftChars="200" w:firstLine="3480" w:firstLineChars="1450"/>
        <w:rPr>
          <w:rFonts w:ascii="宋体" w:cs="宋体"/>
          <w:sz w:val="24"/>
          <w:szCs w:val="24"/>
          <w:lang w:val="zh-CN"/>
        </w:rPr>
      </w:pPr>
      <w:r>
        <w:rPr>
          <w:rFonts w:hint="eastAsia" w:ascii="宋体" w:cs="宋体"/>
          <w:sz w:val="24"/>
          <w:szCs w:val="24"/>
          <w:lang w:val="zh-CN"/>
        </w:rPr>
        <w:t>投标人法定代表人（或授权代表）: 签字</w:t>
      </w:r>
    </w:p>
    <w:p>
      <w:pPr>
        <w:autoSpaceDE w:val="0"/>
        <w:autoSpaceDN w:val="0"/>
        <w:adjustRightInd w:val="0"/>
        <w:spacing w:line="480" w:lineRule="auto"/>
        <w:ind w:left="420" w:leftChars="200" w:firstLine="5400" w:firstLineChars="2250"/>
        <w:rPr>
          <w:rFonts w:ascii="宋体" w:cs="宋体"/>
          <w:sz w:val="24"/>
          <w:szCs w:val="24"/>
          <w:lang w:val="zh-CN"/>
        </w:rPr>
      </w:pPr>
      <w:r>
        <w:rPr>
          <w:rFonts w:hint="eastAsia" w:ascii="宋体" w:cs="宋体"/>
          <w:sz w:val="24"/>
          <w:szCs w:val="24"/>
          <w:lang w:val="zh-CN"/>
        </w:rPr>
        <w:t>日 期(年/月/日)：</w:t>
      </w:r>
      <w:r>
        <w:rPr>
          <w:rFonts w:ascii="宋体" w:cs="宋体"/>
          <w:sz w:val="24"/>
          <w:szCs w:val="24"/>
          <w:lang w:val="zh-CN"/>
        </w:rPr>
        <w:t xml:space="preserve"> </w:t>
      </w:r>
    </w:p>
    <w:p>
      <w:pPr>
        <w:widowControl/>
        <w:ind w:left="420" w:leftChars="200"/>
        <w:jc w:val="left"/>
        <w:rPr>
          <w:rFonts w:ascii="宋体" w:hAnsi="宋体" w:eastAsia="宋体" w:cs="宋体"/>
          <w:sz w:val="24"/>
          <w:szCs w:val="24"/>
          <w:lang w:val="zh-CN"/>
        </w:rPr>
      </w:pPr>
      <w:r>
        <w:rPr>
          <w:rFonts w:ascii="宋体" w:hAnsi="宋体" w:eastAsia="宋体" w:cs="宋体"/>
          <w:sz w:val="24"/>
          <w:szCs w:val="24"/>
          <w:lang w:val="zh-CN"/>
        </w:rPr>
        <w:br w:type="page"/>
      </w:r>
    </w:p>
    <w:p>
      <w:pPr>
        <w:autoSpaceDE w:val="0"/>
        <w:autoSpaceDN w:val="0"/>
        <w:adjustRightInd w:val="0"/>
        <w:spacing w:line="360" w:lineRule="auto"/>
        <w:ind w:firstLine="2731" w:firstLineChars="850"/>
        <w:rPr>
          <w:rFonts w:ascii="宋体" w:hAnsi="宋体" w:eastAsia="宋体" w:cs="宋体"/>
          <w:b/>
          <w:bCs/>
          <w:sz w:val="32"/>
          <w:szCs w:val="32"/>
          <w:lang w:val="zh-CN"/>
        </w:rPr>
      </w:pPr>
      <w:r>
        <w:rPr>
          <w:rFonts w:hint="eastAsia" w:ascii="宋体" w:hAnsi="宋体" w:eastAsia="宋体" w:cs="宋体"/>
          <w:b/>
          <w:bCs/>
          <w:sz w:val="32"/>
          <w:szCs w:val="32"/>
          <w:lang w:val="zh-CN"/>
        </w:rPr>
        <w:t>三、资格审查证明材料</w:t>
      </w:r>
    </w:p>
    <w:p>
      <w:pPr>
        <w:pStyle w:val="10"/>
        <w:spacing w:line="360" w:lineRule="auto"/>
        <w:jc w:val="center"/>
        <w:rPr>
          <w:rFonts w:ascii="宋体" w:hAnsi="宋体" w:cs="宋体"/>
          <w:snapToGrid w:val="0"/>
          <w:kern w:val="0"/>
          <w:sz w:val="32"/>
          <w:szCs w:val="32"/>
        </w:rPr>
      </w:pPr>
      <w:r>
        <w:rPr>
          <w:rFonts w:hint="eastAsia" w:ascii="宋体" w:hAnsi="宋体" w:cs="宋体"/>
          <w:snapToGrid w:val="0"/>
          <w:kern w:val="0"/>
          <w:sz w:val="32"/>
          <w:szCs w:val="32"/>
        </w:rPr>
        <w:t>（一）投 标 函</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 xml:space="preserve">致：（采购人）  </w:t>
      </w:r>
    </w:p>
    <w:p>
      <w:pPr>
        <w:pStyle w:val="10"/>
        <w:spacing w:line="360" w:lineRule="auto"/>
        <w:ind w:firstLine="235" w:firstLineChars="98"/>
        <w:jc w:val="left"/>
        <w:rPr>
          <w:rFonts w:ascii="宋体" w:hAnsi="宋体" w:cs="宋体"/>
          <w:snapToGrid w:val="0"/>
          <w:kern w:val="0"/>
          <w:szCs w:val="24"/>
        </w:rPr>
      </w:pPr>
      <w:r>
        <w:rPr>
          <w:rFonts w:hint="eastAsia" w:ascii="宋体" w:hAnsi="宋体" w:cs="宋体"/>
          <w:snapToGrid w:val="0"/>
          <w:kern w:val="0"/>
          <w:szCs w:val="24"/>
        </w:rPr>
        <w:t xml:space="preserve">我们收到了项目编号 </w:t>
      </w:r>
      <w:r>
        <w:rPr>
          <w:rFonts w:hint="eastAsia" w:ascii="宋体" w:hAnsi="宋体" w:cs="宋体"/>
          <w:snapToGrid w:val="0"/>
          <w:kern w:val="0"/>
          <w:szCs w:val="24"/>
          <w:u w:val="single"/>
        </w:rPr>
        <w:t xml:space="preserve">         </w:t>
      </w:r>
      <w:r>
        <w:rPr>
          <w:rFonts w:hint="eastAsia" w:ascii="宋体" w:hAnsi="宋体" w:cs="宋体"/>
          <w:snapToGrid w:val="0"/>
          <w:kern w:val="0"/>
          <w:szCs w:val="24"/>
        </w:rPr>
        <w:t>的招标文件，经详细研究，我们决定参加该项目的投标，我们郑重声明以下诸点并负法律责任。</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 xml:space="preserve">1、愿按照招标文件中的条款和要求提供 （项目名称）  的所有采购内容 ，投标总报价为 </w:t>
      </w:r>
      <w:r>
        <w:rPr>
          <w:rFonts w:hint="eastAsia" w:ascii="宋体" w:hAnsi="宋体" w:cs="宋体"/>
          <w:snapToGrid w:val="0"/>
          <w:kern w:val="0"/>
          <w:szCs w:val="24"/>
          <w:u w:val="single"/>
        </w:rPr>
        <w:t xml:space="preserve"> 大写    小写  </w:t>
      </w:r>
      <w:r>
        <w:rPr>
          <w:rFonts w:hint="eastAsia" w:ascii="宋体" w:hAnsi="宋体" w:cs="宋体"/>
          <w:snapToGrid w:val="0"/>
          <w:kern w:val="0"/>
          <w:szCs w:val="24"/>
        </w:rPr>
        <w:t>元人民币。详见“开标一览表”。</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2、如果我们的投标文件被接受，我们将履行招标文件中规定的各项要求。</w:t>
      </w:r>
    </w:p>
    <w:p>
      <w:pPr>
        <w:pStyle w:val="10"/>
        <w:spacing w:line="360" w:lineRule="auto"/>
        <w:rPr>
          <w:rFonts w:ascii="宋体" w:hAnsi="宋体" w:cs="宋体"/>
          <w:snapToGrid w:val="0"/>
          <w:kern w:val="0"/>
          <w:szCs w:val="24"/>
        </w:rPr>
      </w:pPr>
      <w:r>
        <w:rPr>
          <w:rFonts w:hint="eastAsia" w:ascii="宋体" w:hAnsi="宋体" w:cs="宋体"/>
          <w:snapToGrid w:val="0"/>
          <w:kern w:val="0"/>
          <w:szCs w:val="24"/>
        </w:rPr>
        <w:t>3、我们同意按招标文件中的规定，本投标文件的有效期为投标截止之日起</w:t>
      </w:r>
      <w:r>
        <w:rPr>
          <w:rFonts w:hint="eastAsia" w:ascii="宋体" w:hAnsi="宋体" w:cs="宋体"/>
          <w:snapToGrid w:val="0"/>
          <w:kern w:val="0"/>
          <w:szCs w:val="24"/>
          <w:u w:val="single"/>
        </w:rPr>
        <w:t xml:space="preserve">    </w:t>
      </w:r>
      <w:r>
        <w:rPr>
          <w:rFonts w:hint="eastAsia" w:ascii="宋体" w:hAnsi="宋体" w:cs="宋体"/>
          <w:snapToGrid w:val="0"/>
          <w:kern w:val="0"/>
          <w:szCs w:val="24"/>
        </w:rPr>
        <w:t>天。</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如果成交，有效期延长至合同终止日止。</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4、我们愿提供招标文件中要求的所有文件资料。</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5、我们已经按招标文件中的规定，交纳了</w:t>
      </w:r>
      <w:r>
        <w:rPr>
          <w:rFonts w:hint="eastAsia" w:ascii="宋体" w:hAnsi="宋体" w:cs="宋体"/>
          <w:snapToGrid w:val="0"/>
          <w:kern w:val="0"/>
          <w:szCs w:val="24"/>
          <w:u w:val="single"/>
        </w:rPr>
        <w:t xml:space="preserve">           </w:t>
      </w:r>
      <w:r>
        <w:rPr>
          <w:rFonts w:hint="eastAsia" w:ascii="宋体" w:hAnsi="宋体" w:cs="宋体"/>
          <w:snapToGrid w:val="0"/>
          <w:kern w:val="0"/>
          <w:szCs w:val="24"/>
        </w:rPr>
        <w:t>元的投标保证金；我们保证在收到中标通知书后，按招标文件的规定向鄢陵县政府采购管理办公室提交履约保证金。</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6、投标人同意提供按照贵方可能要求的与其投标有关的一切数据或资料，完全理解贵方不一定接受最低价的投标或收到的任何投标。</w:t>
      </w:r>
    </w:p>
    <w:p>
      <w:pPr>
        <w:pStyle w:val="10"/>
        <w:spacing w:line="360" w:lineRule="auto"/>
        <w:rPr>
          <w:rFonts w:ascii="宋体" w:hAnsi="宋体" w:cs="宋体"/>
          <w:snapToGrid w:val="0"/>
          <w:kern w:val="0"/>
          <w:szCs w:val="24"/>
        </w:rPr>
      </w:pPr>
      <w:r>
        <w:rPr>
          <w:rFonts w:hint="eastAsia" w:ascii="宋体" w:hAnsi="宋体" w:cs="宋体"/>
          <w:snapToGrid w:val="0"/>
          <w:kern w:val="0"/>
          <w:szCs w:val="24"/>
        </w:rPr>
        <w:t>7、如果所提供的货物没有达到采购方所提要求，由投标方负责按实际损失赔偿。</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8、我们已经详细审阅了全部招标文件，包括修改、补充的文件（如果有的话）和参考资料及有关附件，我们完全理解并同意放弃对这方面有不明及误解的权利。</w:t>
      </w:r>
    </w:p>
    <w:p>
      <w:pPr>
        <w:pStyle w:val="10"/>
        <w:spacing w:line="360" w:lineRule="auto"/>
        <w:jc w:val="center"/>
        <w:rPr>
          <w:rFonts w:ascii="宋体" w:hAnsi="宋体" w:cs="宋体"/>
          <w:snapToGrid w:val="0"/>
          <w:kern w:val="0"/>
          <w:szCs w:val="24"/>
        </w:rPr>
      </w:pPr>
    </w:p>
    <w:p>
      <w:pPr>
        <w:pStyle w:val="10"/>
        <w:spacing w:line="360" w:lineRule="auto"/>
        <w:jc w:val="center"/>
        <w:rPr>
          <w:rFonts w:ascii="宋体" w:hAnsi="宋体" w:cs="宋体"/>
          <w:snapToGrid w:val="0"/>
          <w:kern w:val="0"/>
          <w:szCs w:val="24"/>
        </w:rPr>
      </w:pP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投标人：（盖章）</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法定代表人或授权委托人（签字）：</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地     址：                               </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电     话：                                </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传     真：</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邮     编：  </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年    月    日</w:t>
      </w:r>
    </w:p>
    <w:p>
      <w:pPr>
        <w:spacing w:line="480" w:lineRule="exact"/>
        <w:ind w:firstLine="2088" w:firstLineChars="650"/>
        <w:rPr>
          <w:rFonts w:ascii="宋体" w:hAnsi="宋体" w:eastAsia="宋体" w:cs="宋体"/>
          <w:b/>
          <w:bCs/>
          <w:color w:val="000000"/>
          <w:sz w:val="32"/>
          <w:szCs w:val="32"/>
        </w:rPr>
      </w:pPr>
      <w:r>
        <w:rPr>
          <w:rFonts w:hint="eastAsia" w:ascii="宋体" w:hAnsi="宋体" w:eastAsia="宋体" w:cs="宋体"/>
          <w:b/>
          <w:bCs/>
          <w:color w:val="000000"/>
          <w:sz w:val="32"/>
          <w:szCs w:val="32"/>
        </w:rPr>
        <w:t>（二）法定代表人资格证明书</w:t>
      </w:r>
    </w:p>
    <w:p>
      <w:pPr>
        <w:autoSpaceDE w:val="0"/>
        <w:autoSpaceDN w:val="0"/>
        <w:adjustRightInd w:val="0"/>
        <w:spacing w:line="480" w:lineRule="auto"/>
        <w:ind w:firstLine="616" w:firstLineChars="257"/>
        <w:rPr>
          <w:rFonts w:ascii="宋体" w:hAnsi="宋体" w:eastAsia="宋体" w:cs="宋体"/>
          <w:color w:val="000000"/>
          <w:sz w:val="24"/>
          <w:szCs w:val="24"/>
        </w:rPr>
      </w:pPr>
    </w:p>
    <w:p>
      <w:pPr>
        <w:spacing w:line="360" w:lineRule="auto"/>
        <w:ind w:firstLine="510"/>
        <w:rPr>
          <w:sz w:val="24"/>
          <w:szCs w:val="24"/>
          <w:u w:val="single"/>
        </w:rPr>
      </w:pPr>
      <w:r>
        <w:rPr>
          <w:rFonts w:hint="eastAsia"/>
          <w:sz w:val="24"/>
          <w:szCs w:val="24"/>
        </w:rPr>
        <w:t>投标人名称：</w:t>
      </w:r>
    </w:p>
    <w:p>
      <w:pPr>
        <w:spacing w:line="360" w:lineRule="auto"/>
        <w:ind w:firstLine="510"/>
        <w:rPr>
          <w:sz w:val="24"/>
          <w:szCs w:val="24"/>
          <w:u w:val="single"/>
        </w:rPr>
      </w:pPr>
      <w:r>
        <w:rPr>
          <w:rFonts w:hint="eastAsia" w:ascii="宋体" w:hAnsi="宋体"/>
          <w:sz w:val="24"/>
          <w:szCs w:val="24"/>
        </w:rPr>
        <w:t>单位性质：</w:t>
      </w:r>
    </w:p>
    <w:p>
      <w:pPr>
        <w:spacing w:line="360" w:lineRule="auto"/>
        <w:ind w:firstLine="510"/>
        <w:rPr>
          <w:sz w:val="24"/>
          <w:szCs w:val="24"/>
          <w:u w:val="single"/>
        </w:rPr>
      </w:pPr>
      <w:r>
        <w:rPr>
          <w:rFonts w:hint="eastAsia" w:ascii="宋体" w:hAnsi="宋体"/>
          <w:sz w:val="24"/>
          <w:szCs w:val="24"/>
        </w:rPr>
        <w:t>地    址：</w:t>
      </w:r>
    </w:p>
    <w:p>
      <w:pPr>
        <w:spacing w:line="360" w:lineRule="auto"/>
        <w:ind w:firstLine="510"/>
        <w:rPr>
          <w:rFonts w:ascii="宋体" w:hAnsi="宋体"/>
          <w:sz w:val="24"/>
          <w:szCs w:val="24"/>
        </w:rPr>
      </w:pPr>
      <w:r>
        <w:rPr>
          <w:rFonts w:hint="eastAsia" w:ascii="宋体" w:hAnsi="宋体"/>
          <w:sz w:val="24"/>
          <w:szCs w:val="24"/>
        </w:rPr>
        <w:t>成立时间：年月日</w:t>
      </w:r>
    </w:p>
    <w:p>
      <w:pPr>
        <w:spacing w:line="360" w:lineRule="auto"/>
        <w:ind w:firstLine="510"/>
        <w:rPr>
          <w:rFonts w:ascii="宋体" w:hAnsi="宋体"/>
          <w:sz w:val="24"/>
          <w:szCs w:val="24"/>
        </w:rPr>
      </w:pPr>
      <w:r>
        <w:rPr>
          <w:rFonts w:hint="eastAsia" w:ascii="宋体" w:hAnsi="宋体"/>
          <w:sz w:val="24"/>
          <w:szCs w:val="24"/>
        </w:rPr>
        <w:t>经营期限：</w:t>
      </w:r>
    </w:p>
    <w:p>
      <w:pPr>
        <w:spacing w:line="360" w:lineRule="auto"/>
        <w:ind w:firstLine="491" w:firstLineChars="205"/>
        <w:jc w:val="left"/>
        <w:rPr>
          <w:rFonts w:ascii="宋体" w:hAnsi="宋体"/>
          <w:sz w:val="24"/>
          <w:szCs w:val="24"/>
        </w:rPr>
      </w:pPr>
      <w:r>
        <w:rPr>
          <w:rFonts w:hint="eastAsia" w:ascii="宋体" w:hAnsi="宋体"/>
          <w:sz w:val="24"/>
          <w:szCs w:val="24"/>
        </w:rPr>
        <w:t>姓名：性别：年龄 职务</w:t>
      </w:r>
    </w:p>
    <w:p>
      <w:pPr>
        <w:spacing w:line="360" w:lineRule="auto"/>
        <w:ind w:firstLine="491" w:firstLineChars="205"/>
        <w:jc w:val="left"/>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（投标人名称）     </w:t>
      </w:r>
      <w:r>
        <w:rPr>
          <w:rFonts w:hint="eastAsia" w:ascii="宋体" w:hAnsi="宋体"/>
          <w:sz w:val="24"/>
          <w:szCs w:val="24"/>
        </w:rPr>
        <w:t>的法定代表人。</w:t>
      </w:r>
    </w:p>
    <w:p>
      <w:pPr>
        <w:spacing w:line="360" w:lineRule="auto"/>
        <w:ind w:firstLine="491" w:firstLineChars="205"/>
        <w:jc w:val="left"/>
        <w:rPr>
          <w:rFonts w:ascii="宋体" w:hAnsi="宋体"/>
          <w:sz w:val="24"/>
          <w:szCs w:val="24"/>
        </w:rPr>
      </w:pPr>
      <w:r>
        <w:rPr>
          <w:rFonts w:hint="eastAsia" w:ascii="宋体" w:hAnsi="宋体"/>
          <w:sz w:val="24"/>
          <w:szCs w:val="24"/>
        </w:rPr>
        <w:t>特此证明。</w:t>
      </w:r>
    </w:p>
    <w:p>
      <w:pPr>
        <w:spacing w:line="360" w:lineRule="auto"/>
        <w:ind w:firstLine="540" w:firstLineChars="225"/>
        <w:jc w:val="left"/>
        <w:rPr>
          <w:sz w:val="24"/>
          <w:szCs w:val="24"/>
        </w:rPr>
      </w:pPr>
    </w:p>
    <w:p>
      <w:pPr>
        <w:spacing w:line="360" w:lineRule="auto"/>
        <w:ind w:firstLine="540" w:firstLineChars="225"/>
        <w:jc w:val="left"/>
        <w:rPr>
          <w:sz w:val="24"/>
          <w:szCs w:val="24"/>
        </w:rPr>
      </w:pPr>
    </w:p>
    <w:tbl>
      <w:tblPr>
        <w:tblStyle w:val="2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法定代表人身份证（正面）</w:t>
            </w:r>
          </w:p>
        </w:tc>
        <w:tc>
          <w:tcPr>
            <w:tcW w:w="4485"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法定代表人身份证（反面）</w:t>
            </w:r>
          </w:p>
        </w:tc>
      </w:tr>
    </w:tbl>
    <w:p>
      <w:pPr>
        <w:pStyle w:val="31"/>
        <w:spacing w:line="480" w:lineRule="auto"/>
        <w:ind w:left="-538" w:leftChars="-256" w:firstLine="616" w:firstLineChars="257"/>
        <w:jc w:val="center"/>
        <w:rPr>
          <w:rFonts w:asciiTheme="minorEastAsia" w:hAnsiTheme="minorEastAsia"/>
          <w:bCs/>
          <w:szCs w:val="24"/>
        </w:rPr>
      </w:pPr>
    </w:p>
    <w:p>
      <w:pPr>
        <w:spacing w:line="360" w:lineRule="auto"/>
        <w:ind w:firstLine="491" w:firstLineChars="205"/>
        <w:jc w:val="left"/>
        <w:rPr>
          <w:rFonts w:ascii="宋体" w:hAnsi="宋体"/>
          <w:sz w:val="24"/>
          <w:szCs w:val="24"/>
        </w:rPr>
      </w:pPr>
    </w:p>
    <w:p>
      <w:pPr>
        <w:spacing w:line="360" w:lineRule="auto"/>
        <w:ind w:firstLine="5772" w:firstLineChars="2405"/>
        <w:jc w:val="left"/>
        <w:rPr>
          <w:rFonts w:ascii="宋体" w:hAnsi="宋体"/>
          <w:sz w:val="24"/>
          <w:szCs w:val="24"/>
        </w:rPr>
      </w:pPr>
    </w:p>
    <w:p>
      <w:pPr>
        <w:spacing w:line="360" w:lineRule="auto"/>
        <w:ind w:firstLine="5772" w:firstLineChars="2405"/>
        <w:jc w:val="left"/>
        <w:rPr>
          <w:rFonts w:ascii="宋体" w:hAnsi="宋体"/>
          <w:sz w:val="24"/>
          <w:szCs w:val="24"/>
        </w:rPr>
      </w:pPr>
    </w:p>
    <w:p>
      <w:pPr>
        <w:spacing w:line="360" w:lineRule="auto"/>
        <w:ind w:firstLine="5280" w:firstLineChars="2200"/>
        <w:rPr>
          <w:sz w:val="24"/>
          <w:szCs w:val="24"/>
        </w:rPr>
      </w:pPr>
      <w:r>
        <w:rPr>
          <w:rFonts w:hint="eastAsia"/>
          <w:sz w:val="24"/>
          <w:szCs w:val="24"/>
        </w:rPr>
        <w:t>投标人（盖章）：</w:t>
      </w:r>
    </w:p>
    <w:p>
      <w:pPr>
        <w:spacing w:line="360" w:lineRule="auto"/>
        <w:ind w:firstLine="5280" w:firstLineChars="2200"/>
        <w:rPr>
          <w:sz w:val="24"/>
          <w:szCs w:val="24"/>
        </w:rPr>
      </w:pPr>
      <w:r>
        <w:rPr>
          <w:rFonts w:hint="eastAsia"/>
          <w:sz w:val="24"/>
          <w:szCs w:val="24"/>
        </w:rPr>
        <w:t>法定代表人：</w:t>
      </w:r>
    </w:p>
    <w:p>
      <w:pPr>
        <w:spacing w:line="360" w:lineRule="auto"/>
        <w:ind w:right="480" w:firstLine="5280" w:firstLineChars="2200"/>
        <w:rPr>
          <w:sz w:val="24"/>
          <w:szCs w:val="24"/>
        </w:rPr>
      </w:pPr>
      <w:r>
        <w:rPr>
          <w:rFonts w:hint="eastAsia"/>
          <w:sz w:val="24"/>
          <w:szCs w:val="24"/>
        </w:rPr>
        <w:t>年     月     日</w:t>
      </w:r>
    </w:p>
    <w:p>
      <w:pPr>
        <w:pStyle w:val="33"/>
        <w:spacing w:line="480" w:lineRule="auto"/>
        <w:rPr>
          <w:rFonts w:ascii="宋体" w:hAnsi="宋体" w:cs="宋体"/>
          <w:color w:val="000000"/>
          <w:szCs w:val="24"/>
        </w:rPr>
      </w:pPr>
    </w:p>
    <w:p>
      <w:pPr>
        <w:spacing w:line="320" w:lineRule="exact"/>
        <w:rPr>
          <w:rFonts w:ascii="宋体" w:hAnsi="宋体"/>
          <w:b/>
          <w:bCs/>
          <w:sz w:val="36"/>
          <w:szCs w:val="36"/>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widowControl/>
        <w:jc w:val="left"/>
        <w:rPr>
          <w:rFonts w:ascii="宋体" w:hAnsi="宋体" w:eastAsia="宋体" w:cs="宋体"/>
          <w:bCs/>
          <w:color w:val="000000"/>
          <w:kern w:val="12"/>
          <w:sz w:val="24"/>
          <w:szCs w:val="24"/>
        </w:rPr>
      </w:pPr>
      <w:r>
        <w:rPr>
          <w:rFonts w:ascii="宋体" w:hAnsi="宋体" w:eastAsia="宋体" w:cs="宋体"/>
          <w:bCs/>
          <w:color w:val="000000"/>
          <w:kern w:val="12"/>
          <w:sz w:val="24"/>
          <w:szCs w:val="24"/>
        </w:rPr>
        <w:br w:type="page"/>
      </w:r>
    </w:p>
    <w:p>
      <w:pPr>
        <w:spacing w:line="480" w:lineRule="exact"/>
        <w:ind w:firstLine="2731" w:firstLineChars="850"/>
        <w:rPr>
          <w:rFonts w:ascii="宋体" w:hAnsi="宋体" w:eastAsia="宋体" w:cs="宋体"/>
          <w:b/>
          <w:bCs/>
          <w:color w:val="000000"/>
          <w:sz w:val="32"/>
          <w:szCs w:val="32"/>
        </w:rPr>
      </w:pPr>
      <w:r>
        <w:rPr>
          <w:rFonts w:hint="eastAsia" w:ascii="宋体" w:hAnsi="宋体" w:eastAsia="宋体" w:cs="宋体"/>
          <w:b/>
          <w:bCs/>
          <w:color w:val="000000"/>
          <w:sz w:val="32"/>
          <w:szCs w:val="32"/>
        </w:rPr>
        <w:t>（三）法定代表人授权书</w:t>
      </w:r>
    </w:p>
    <w:p>
      <w:pPr>
        <w:spacing w:line="480" w:lineRule="exact"/>
        <w:jc w:val="center"/>
        <w:rPr>
          <w:rFonts w:ascii="宋体" w:hAnsi="宋体" w:eastAsia="宋体" w:cs="宋体"/>
          <w:b/>
          <w:bCs/>
          <w:color w:val="000000"/>
          <w:sz w:val="36"/>
          <w:szCs w:val="36"/>
        </w:rPr>
      </w:pPr>
    </w:p>
    <w:p>
      <w:pPr>
        <w:autoSpaceDE w:val="0"/>
        <w:autoSpaceDN w:val="0"/>
        <w:adjustRightInd w:val="0"/>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法人姓名</w:t>
      </w:r>
      <w:r>
        <w:rPr>
          <w:rFonts w:hint="eastAsia" w:ascii="宋体" w:hAnsi="宋体" w:eastAsia="宋体" w:cs="宋体"/>
          <w:sz w:val="24"/>
          <w:szCs w:val="24"/>
          <w:lang w:val="zh-CN"/>
        </w:rPr>
        <w:t>系</w:t>
      </w:r>
      <w:r>
        <w:rPr>
          <w:rFonts w:hint="eastAsia" w:ascii="宋体" w:hAnsi="宋体" w:eastAsia="宋体" w:cs="宋体"/>
          <w:i/>
          <w:sz w:val="24"/>
          <w:szCs w:val="24"/>
          <w:u w:val="single"/>
          <w:lang w:val="zh-CN"/>
        </w:rPr>
        <w:t>投标人名称</w:t>
      </w:r>
      <w:r>
        <w:rPr>
          <w:rFonts w:hint="eastAsia" w:ascii="宋体" w:hAnsi="宋体" w:eastAsia="宋体" w:cs="宋体"/>
          <w:sz w:val="24"/>
          <w:szCs w:val="24"/>
          <w:lang w:val="zh-CN"/>
        </w:rPr>
        <w:t>的法定代表人，现委托</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 xml:space="preserve">姓名 </w:t>
      </w:r>
      <w:r>
        <w:rPr>
          <w:rFonts w:hint="eastAsia" w:ascii="宋体" w:hAnsi="宋体" w:eastAsia="宋体" w:cs="宋体"/>
          <w:sz w:val="24"/>
          <w:szCs w:val="24"/>
          <w:lang w:val="zh-CN"/>
        </w:rPr>
        <w:t>为我方代理人。代理人根据授权，以我方名义签署、澄清、说明、补正、递交、撤回、修改</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项目名称</w:t>
      </w:r>
      <w:r>
        <w:rPr>
          <w:rFonts w:hint="eastAsia" w:ascii="宋体" w:hAnsi="宋体" w:eastAsia="宋体" w:cs="宋体"/>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本授权书于   年     月   日签字生效，特此声明。</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val="zh-CN"/>
        </w:rPr>
        <w:t>代理人无转委托权。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  （盖单位公章）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  （签字）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委托代理人：  （签字）</w:t>
      </w:r>
    </w:p>
    <w:p>
      <w:pPr>
        <w:spacing w:line="360" w:lineRule="auto"/>
        <w:rPr>
          <w:rFonts w:ascii="宋体" w:hAnsi="宋体" w:eastAsia="宋体" w:cs="宋体"/>
          <w:sz w:val="24"/>
        </w:rPr>
      </w:pPr>
    </w:p>
    <w:tbl>
      <w:tblPr>
        <w:tblStyle w:val="2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法定代表人身份证（正面）</w:t>
            </w:r>
          </w:p>
        </w:tc>
        <w:tc>
          <w:tcPr>
            <w:tcW w:w="4485"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法定代表人身份证（反面）</w:t>
            </w:r>
          </w:p>
        </w:tc>
      </w:tr>
    </w:tbl>
    <w:p>
      <w:pPr>
        <w:jc w:val="center"/>
        <w:rPr>
          <w:rFonts w:ascii="宋体"/>
        </w:rPr>
      </w:pP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4491"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法定代表人授权代表身份证（正面）</w:t>
            </w:r>
          </w:p>
        </w:tc>
        <w:tc>
          <w:tcPr>
            <w:tcW w:w="4492"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法定代表人授权代表身份证（反面）</w:t>
            </w:r>
          </w:p>
        </w:tc>
      </w:tr>
    </w:tbl>
    <w:p>
      <w:pPr>
        <w:jc w:val="center"/>
        <w:rPr>
          <w:rFonts w:ascii="宋体" w:hAnsi="宋体" w:eastAsia="宋体" w:cs="宋体"/>
          <w:sz w:val="24"/>
          <w:szCs w:val="24"/>
          <w:lang w:val="zh-CN"/>
        </w:rPr>
      </w:pPr>
    </w:p>
    <w:p>
      <w:pPr>
        <w:widowControl/>
        <w:ind w:firstLine="2160" w:firstLineChars="900"/>
        <w:jc w:val="left"/>
        <w:rPr>
          <w:rFonts w:ascii="宋体" w:hAnsi="宋体" w:eastAsia="宋体" w:cs="宋体"/>
          <w:sz w:val="24"/>
          <w:szCs w:val="24"/>
          <w:lang w:val="zh-CN"/>
        </w:rPr>
      </w:pPr>
      <w:r>
        <w:rPr>
          <w:rFonts w:ascii="宋体" w:hAnsi="宋体" w:eastAsia="宋体" w:cs="宋体"/>
          <w:sz w:val="24"/>
          <w:szCs w:val="24"/>
          <w:lang w:val="zh-CN"/>
        </w:rPr>
        <w:br w:type="page"/>
      </w:r>
      <w:r>
        <w:rPr>
          <w:rFonts w:hint="eastAsia" w:ascii="宋体" w:hAnsi="宋体"/>
          <w:b/>
          <w:bCs/>
          <w:sz w:val="32"/>
          <w:szCs w:val="32"/>
        </w:rPr>
        <w:t>(四)没有重大违法记录的声明</w:t>
      </w:r>
    </w:p>
    <w:p>
      <w:pPr>
        <w:spacing w:beforeLines="50" w:afterLines="50"/>
        <w:jc w:val="center"/>
        <w:rPr>
          <w:rFonts w:ascii="宋体" w:hAnsi="宋体" w:cs="Arial"/>
          <w:kern w:val="0"/>
          <w:sz w:val="32"/>
          <w:szCs w:val="32"/>
        </w:rPr>
      </w:pPr>
      <w:r>
        <w:rPr>
          <w:rFonts w:hint="eastAsia" w:ascii="宋体" w:hAnsi="宋体" w:cs="Arial"/>
          <w:kern w:val="0"/>
          <w:sz w:val="32"/>
          <w:szCs w:val="32"/>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line="360" w:lineRule="auto"/>
        <w:ind w:firstLine="5280" w:firstLineChars="2200"/>
        <w:rPr>
          <w:sz w:val="24"/>
          <w:szCs w:val="24"/>
        </w:rPr>
      </w:pPr>
      <w:r>
        <w:rPr>
          <w:rFonts w:hint="eastAsia"/>
          <w:sz w:val="24"/>
          <w:szCs w:val="24"/>
        </w:rPr>
        <w:t>投标人（盖章）：</w:t>
      </w:r>
    </w:p>
    <w:p>
      <w:pPr>
        <w:spacing w:line="360" w:lineRule="auto"/>
        <w:ind w:firstLine="5280" w:firstLineChars="2200"/>
        <w:rPr>
          <w:sz w:val="24"/>
          <w:szCs w:val="24"/>
        </w:rPr>
      </w:pPr>
      <w:r>
        <w:rPr>
          <w:rFonts w:hint="eastAsia"/>
          <w:sz w:val="24"/>
          <w:szCs w:val="24"/>
        </w:rPr>
        <w:t>法定代表人或授权委托人（签字）：</w:t>
      </w:r>
    </w:p>
    <w:p>
      <w:pPr>
        <w:spacing w:line="360" w:lineRule="auto"/>
        <w:ind w:right="480" w:firstLine="5280" w:firstLineChars="2200"/>
        <w:rPr>
          <w:sz w:val="24"/>
          <w:szCs w:val="24"/>
        </w:rPr>
      </w:pPr>
      <w:r>
        <w:rPr>
          <w:rFonts w:hint="eastAsia"/>
          <w:sz w:val="24"/>
          <w:szCs w:val="24"/>
        </w:rPr>
        <w:t>年     月     日</w:t>
      </w:r>
    </w:p>
    <w:p>
      <w:pPr>
        <w:pStyle w:val="33"/>
        <w:spacing w:line="480" w:lineRule="auto"/>
        <w:rPr>
          <w:rFonts w:ascii="宋体" w:hAnsi="宋体" w:cs="宋体"/>
          <w:color w:val="000000"/>
          <w:szCs w:val="24"/>
        </w:rPr>
      </w:pPr>
    </w:p>
    <w:p>
      <w:pPr>
        <w:widowControl/>
        <w:jc w:val="left"/>
        <w:rPr>
          <w:rFonts w:hAnsi="宋体" w:eastAsia="宋体"/>
          <w:b/>
          <w:snapToGrid w:val="0"/>
          <w:kern w:val="0"/>
          <w:sz w:val="36"/>
          <w:szCs w:val="36"/>
        </w:rPr>
      </w:pPr>
      <w:r>
        <w:rPr>
          <w:rFonts w:hAnsi="宋体" w:eastAsia="宋体"/>
          <w:b/>
          <w:snapToGrid w:val="0"/>
          <w:kern w:val="0"/>
          <w:sz w:val="36"/>
          <w:szCs w:val="36"/>
        </w:rPr>
        <w:br w:type="page"/>
      </w:r>
    </w:p>
    <w:p>
      <w:pPr>
        <w:autoSpaceDE w:val="0"/>
        <w:autoSpaceDN w:val="0"/>
        <w:adjustRightInd w:val="0"/>
        <w:spacing w:line="360" w:lineRule="auto"/>
        <w:ind w:firstLine="2409" w:firstLineChars="750"/>
        <w:outlineLvl w:val="0"/>
        <w:rPr>
          <w:rFonts w:hAnsi="宋体" w:eastAsia="宋体"/>
          <w:b/>
          <w:snapToGrid w:val="0"/>
          <w:kern w:val="0"/>
          <w:sz w:val="32"/>
          <w:szCs w:val="32"/>
        </w:rPr>
      </w:pPr>
      <w:r>
        <w:rPr>
          <w:rFonts w:hint="eastAsia" w:hAnsi="宋体" w:eastAsia="宋体"/>
          <w:b/>
          <w:snapToGrid w:val="0"/>
          <w:kern w:val="0"/>
          <w:sz w:val="32"/>
          <w:szCs w:val="32"/>
        </w:rPr>
        <w:t>（五）投标保证金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jc w:val="center"/>
        <w:rPr>
          <w:rFonts w:ascii="宋体" w:hAnsi="宋体" w:eastAsia="宋体" w:cs="宋体"/>
          <w:sz w:val="24"/>
          <w:szCs w:val="24"/>
          <w:lang w:val="zh-CN"/>
        </w:rPr>
      </w:pPr>
      <w:r>
        <w:rPr>
          <w:rFonts w:hint="eastAsia" w:cs="宋体" w:asciiTheme="minorEastAsia" w:hAnsiTheme="minorEastAsia"/>
          <w:sz w:val="24"/>
          <w:szCs w:val="24"/>
          <w:lang w:val="zh-CN"/>
        </w:rPr>
        <w:t>（附许昌公共资源交易中心</w:t>
      </w:r>
      <w:r>
        <w:rPr>
          <w:rFonts w:hint="eastAsia" w:ascii="宋体" w:hAnsi="宋体" w:eastAsia="宋体" w:cs="宋体"/>
          <w:sz w:val="24"/>
          <w:szCs w:val="24"/>
          <w:lang w:val="zh-CN"/>
        </w:rPr>
        <w:t>保证金缴纳回执）</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widowControl/>
        <w:spacing w:before="100" w:beforeAutospacing="1" w:after="100" w:afterAutospacing="1" w:line="360" w:lineRule="auto"/>
        <w:jc w:val="center"/>
        <w:rPr>
          <w:rFonts w:cs="黑体" w:asciiTheme="minorEastAsia" w:hAnsiTheme="minorEastAsia"/>
          <w:b/>
          <w:bCs/>
          <w:sz w:val="32"/>
          <w:szCs w:val="32"/>
        </w:rPr>
      </w:pPr>
      <w:r>
        <w:rPr>
          <w:rFonts w:hint="eastAsia" w:ascii="宋体" w:hAnsi="宋体"/>
          <w:b/>
          <w:bCs/>
          <w:sz w:val="32"/>
          <w:szCs w:val="32"/>
        </w:rPr>
        <w:t xml:space="preserve">（六）其他资格证明文件或材料 </w:t>
      </w:r>
    </w:p>
    <w:p/>
    <w:p>
      <w:pPr>
        <w:autoSpaceDE w:val="0"/>
        <w:autoSpaceDN w:val="0"/>
        <w:adjustRightInd w:val="0"/>
        <w:spacing w:line="360" w:lineRule="auto"/>
        <w:rPr>
          <w:rFonts w:ascii="宋体" w:hAnsi="宋体" w:eastAsia="宋体" w:cs="宋体"/>
          <w:sz w:val="28"/>
          <w:szCs w:val="28"/>
        </w:rPr>
      </w:pPr>
      <w:r>
        <w:rPr>
          <w:rFonts w:hint="eastAsia" w:ascii="宋体" w:hAnsi="宋体"/>
          <w:b/>
          <w:bCs/>
          <w:sz w:val="28"/>
          <w:szCs w:val="28"/>
        </w:rPr>
        <w:t>（投标人须按照“第五章 资格审查与评标办法、评标标准”中“资格审查因素表”要求，提交其他资格证明文件或材料，加盖投标人的单位公章后在此项下提交。）</w:t>
      </w:r>
    </w:p>
    <w:p>
      <w:pPr>
        <w:autoSpaceDE w:val="0"/>
        <w:autoSpaceDN w:val="0"/>
        <w:adjustRightInd w:val="0"/>
        <w:spacing w:line="360" w:lineRule="auto"/>
        <w:rPr>
          <w:rFonts w:ascii="宋体" w:hAnsi="宋体" w:eastAsia="宋体" w:cs="宋体"/>
          <w:sz w:val="28"/>
          <w:szCs w:val="28"/>
          <w:lang w:val="zh-CN"/>
        </w:rPr>
      </w:pPr>
    </w:p>
    <w:p>
      <w:pPr>
        <w:widowControl/>
        <w:jc w:val="left"/>
        <w:rPr>
          <w:rFonts w:ascii="宋体" w:hAnsi="宋体" w:eastAsia="宋体" w:cs="宋体"/>
          <w:sz w:val="28"/>
          <w:szCs w:val="28"/>
          <w:lang w:val="zh-CN"/>
        </w:rPr>
      </w:pPr>
      <w:r>
        <w:rPr>
          <w:rFonts w:ascii="宋体" w:hAnsi="宋体" w:eastAsia="宋体" w:cs="宋体"/>
          <w:sz w:val="28"/>
          <w:szCs w:val="28"/>
          <w:lang w:val="zh-CN"/>
        </w:rPr>
        <w:br w:type="page"/>
      </w:r>
    </w:p>
    <w:p>
      <w:pPr>
        <w:autoSpaceDE w:val="0"/>
        <w:autoSpaceDN w:val="0"/>
        <w:adjustRightInd w:val="0"/>
        <w:spacing w:line="360" w:lineRule="auto"/>
        <w:ind w:firstLine="2891" w:firstLineChars="900"/>
        <w:rPr>
          <w:rFonts w:cs="黑体" w:asciiTheme="minorEastAsia" w:hAnsiTheme="minorEastAsia"/>
          <w:b/>
          <w:bCs/>
          <w:sz w:val="32"/>
          <w:szCs w:val="32"/>
          <w:lang w:val="zh-CN"/>
        </w:rPr>
      </w:pPr>
      <w:r>
        <w:rPr>
          <w:rFonts w:hint="eastAsia" w:cs="黑体" w:asciiTheme="minorEastAsia" w:hAnsiTheme="minorEastAsia"/>
          <w:b/>
          <w:bCs/>
          <w:sz w:val="32"/>
          <w:szCs w:val="32"/>
          <w:lang w:val="zh-CN"/>
        </w:rPr>
        <w:t>四、符合性审查证明材料</w:t>
      </w:r>
    </w:p>
    <w:p>
      <w:pPr>
        <w:rPr>
          <w:rFonts w:ascii="宋体" w:hAnsi="宋体" w:eastAsia="宋体" w:cs="宋体"/>
          <w:sz w:val="24"/>
          <w:szCs w:val="24"/>
        </w:rPr>
      </w:pPr>
    </w:p>
    <w:p>
      <w:pPr>
        <w:autoSpaceDE w:val="0"/>
        <w:autoSpaceDN w:val="0"/>
        <w:adjustRightInd w:val="0"/>
        <w:spacing w:line="360" w:lineRule="auto"/>
        <w:jc w:val="center"/>
        <w:outlineLvl w:val="0"/>
        <w:rPr>
          <w:rFonts w:hAnsi="宋体" w:eastAsia="宋体"/>
          <w:b/>
          <w:snapToGrid w:val="0"/>
          <w:kern w:val="0"/>
          <w:sz w:val="32"/>
          <w:szCs w:val="32"/>
        </w:rPr>
      </w:pPr>
      <w:r>
        <w:rPr>
          <w:rFonts w:hint="eastAsia" w:ascii="宋体" w:hAnsi="宋体"/>
          <w:b/>
          <w:bCs/>
          <w:sz w:val="32"/>
          <w:szCs w:val="32"/>
        </w:rPr>
        <w:t xml:space="preserve">（一） </w:t>
      </w:r>
      <w:r>
        <w:rPr>
          <w:rFonts w:hint="eastAsia" w:hAnsi="宋体" w:eastAsia="宋体"/>
          <w:b/>
          <w:snapToGrid w:val="0"/>
          <w:kern w:val="0"/>
          <w:sz w:val="32"/>
          <w:szCs w:val="32"/>
        </w:rPr>
        <w:t>投标分项报价一览表</w:t>
      </w:r>
    </w:p>
    <w:p>
      <w:pPr>
        <w:rPr>
          <w:rFonts w:ascii="宋体" w:hAnsi="宋体" w:eastAsia="宋体" w:cs="宋体"/>
          <w:sz w:val="24"/>
          <w:szCs w:val="24"/>
        </w:rPr>
      </w:pPr>
    </w:p>
    <w:p>
      <w:pPr>
        <w:rPr>
          <w:rFonts w:ascii="宋体" w:hAnsi="宋体" w:eastAsia="宋体" w:cs="宋体"/>
          <w:sz w:val="24"/>
          <w:szCs w:val="24"/>
        </w:rPr>
      </w:pPr>
    </w:p>
    <w:tbl>
      <w:tblPr>
        <w:tblStyle w:val="21"/>
        <w:tblW w:w="9322" w:type="dxa"/>
        <w:tblInd w:w="0" w:type="dxa"/>
        <w:tblLayout w:type="fixed"/>
        <w:tblCellMar>
          <w:top w:w="0" w:type="dxa"/>
          <w:left w:w="108" w:type="dxa"/>
          <w:bottom w:w="0" w:type="dxa"/>
          <w:right w:w="108" w:type="dxa"/>
        </w:tblCellMar>
      </w:tblPr>
      <w:tblGrid>
        <w:gridCol w:w="477"/>
        <w:gridCol w:w="1017"/>
        <w:gridCol w:w="1016"/>
        <w:gridCol w:w="1402"/>
        <w:gridCol w:w="1260"/>
        <w:gridCol w:w="1080"/>
        <w:gridCol w:w="795"/>
        <w:gridCol w:w="927"/>
        <w:gridCol w:w="1348"/>
      </w:tblGrid>
      <w:tr>
        <w:tblPrEx>
          <w:tblLayout w:type="fixed"/>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0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0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品牌</w:t>
            </w:r>
          </w:p>
        </w:tc>
        <w:tc>
          <w:tcPr>
            <w:tcW w:w="1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7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9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leftChars="57"/>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3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0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0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39" w:hRule="atLeast"/>
        </w:trPr>
        <w:tc>
          <w:tcPr>
            <w:tcW w:w="14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10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120" w:firstLineChars="50"/>
              <w:rPr>
                <w:rFonts w:cs="宋体" w:asciiTheme="minorEastAsia" w:hAnsiTheme="minorEastAsia"/>
                <w:sz w:val="24"/>
                <w:szCs w:val="24"/>
                <w:lang w:val="zh-CN"/>
              </w:rPr>
            </w:pPr>
          </w:p>
        </w:tc>
        <w:tc>
          <w:tcPr>
            <w:tcW w:w="681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360" w:lineRule="auto"/>
        <w:jc w:val="center"/>
        <w:outlineLvl w:val="0"/>
        <w:rPr>
          <w:rFonts w:hAnsi="宋体" w:eastAsia="宋体"/>
          <w:b/>
          <w:snapToGrid w:val="0"/>
          <w:kern w:val="0"/>
          <w:sz w:val="32"/>
          <w:szCs w:val="32"/>
        </w:rPr>
      </w:pPr>
    </w:p>
    <w:p>
      <w:pPr>
        <w:autoSpaceDE w:val="0"/>
        <w:autoSpaceDN w:val="0"/>
        <w:adjustRightInd w:val="0"/>
        <w:spacing w:line="360" w:lineRule="auto"/>
        <w:jc w:val="center"/>
        <w:outlineLvl w:val="0"/>
        <w:rPr>
          <w:rFonts w:hAnsi="宋体" w:eastAsia="宋体"/>
          <w:b/>
          <w:snapToGrid w:val="0"/>
          <w:kern w:val="0"/>
          <w:sz w:val="32"/>
          <w:szCs w:val="32"/>
        </w:rPr>
      </w:pPr>
      <w:r>
        <w:rPr>
          <w:rFonts w:hint="eastAsia" w:hAnsi="宋体" w:eastAsia="宋体"/>
          <w:b/>
          <w:snapToGrid w:val="0"/>
          <w:kern w:val="0"/>
          <w:sz w:val="32"/>
          <w:szCs w:val="32"/>
        </w:rPr>
        <w:t>（二）技术规格偏离表</w:t>
      </w:r>
    </w:p>
    <w:p>
      <w:pPr>
        <w:spacing w:line="300" w:lineRule="exact"/>
        <w:rPr>
          <w:rFonts w:asciiTheme="minorEastAsia" w:hAnsiTheme="minorEastAsia"/>
          <w:sz w:val="24"/>
          <w:szCs w:val="24"/>
        </w:rPr>
      </w:pPr>
    </w:p>
    <w:tbl>
      <w:tblPr>
        <w:tblStyle w:val="21"/>
        <w:tblW w:w="9322" w:type="dxa"/>
        <w:tblInd w:w="0" w:type="dxa"/>
        <w:tblLayout w:type="fixed"/>
        <w:tblCellMar>
          <w:top w:w="0" w:type="dxa"/>
          <w:left w:w="108" w:type="dxa"/>
          <w:bottom w:w="0" w:type="dxa"/>
          <w:right w:w="108" w:type="dxa"/>
        </w:tblCellMar>
      </w:tblPr>
      <w:tblGrid>
        <w:gridCol w:w="964"/>
        <w:gridCol w:w="2688"/>
        <w:gridCol w:w="2268"/>
        <w:gridCol w:w="1843"/>
        <w:gridCol w:w="1559"/>
      </w:tblGrid>
      <w:tr>
        <w:tblPrEx>
          <w:tblLayout w:type="fixed"/>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6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要求数据</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投标数据</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偏离值</w:t>
            </w:r>
          </w:p>
        </w:tc>
      </w:tr>
      <w:tr>
        <w:tblPrEx>
          <w:tblLayout w:type="fixed"/>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268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268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widowControl/>
        <w:jc w:val="center"/>
        <w:rPr>
          <w:rFonts w:ascii="宋体" w:hAnsi="宋体"/>
          <w:b/>
          <w:bCs/>
          <w:sz w:val="30"/>
          <w:szCs w:val="30"/>
        </w:rPr>
      </w:pPr>
      <w:r>
        <w:rPr>
          <w:rFonts w:ascii="宋体" w:hAnsi="宋体"/>
          <w:b/>
          <w:bCs/>
          <w:sz w:val="36"/>
          <w:szCs w:val="36"/>
        </w:rPr>
        <w:br w:type="page"/>
      </w:r>
      <w:r>
        <w:rPr>
          <w:rFonts w:hint="eastAsia" w:ascii="宋体" w:hAnsi="宋体"/>
          <w:b/>
          <w:bCs/>
          <w:color w:val="000000"/>
          <w:sz w:val="30"/>
          <w:szCs w:val="30"/>
        </w:rPr>
        <w:t>（三）服务承诺</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left"/>
        <w:outlineLvl w:val="0"/>
        <w:rPr>
          <w:rFonts w:ascii="宋体" w:hAnsi="宋体"/>
          <w:b/>
          <w:bCs/>
          <w:color w:val="000000"/>
          <w:sz w:val="24"/>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（四）</w:t>
      </w:r>
      <w:r>
        <w:rPr>
          <w:rFonts w:cs="黑体" w:asciiTheme="minorEastAsia" w:hAnsiTheme="minorEastAsia"/>
          <w:b/>
          <w:sz w:val="32"/>
          <w:szCs w:val="32"/>
          <w:lang w:val="zh-CN"/>
        </w:rPr>
        <w:t>其他</w:t>
      </w:r>
      <w:r>
        <w:rPr>
          <w:rFonts w:hint="eastAsia" w:cs="黑体" w:asciiTheme="minorEastAsia" w:hAnsiTheme="minorEastAsia"/>
          <w:b/>
          <w:sz w:val="32"/>
          <w:szCs w:val="32"/>
          <w:lang w:val="zh-CN"/>
        </w:rPr>
        <w:t>符合性证明文件或材料</w:t>
      </w:r>
    </w:p>
    <w:p/>
    <w:p>
      <w:pPr>
        <w:widowControl/>
        <w:spacing w:line="480" w:lineRule="auto"/>
        <w:ind w:firstLine="482" w:firstLineChars="200"/>
        <w:jc w:val="left"/>
        <w:rPr>
          <w:rFonts w:ascii="宋体" w:hAnsi="宋体"/>
          <w:b/>
          <w:bCs/>
          <w:color w:val="000000"/>
          <w:sz w:val="24"/>
          <w:szCs w:val="24"/>
        </w:rPr>
      </w:pPr>
      <w:r>
        <w:rPr>
          <w:rFonts w:ascii="宋体" w:hAnsi="宋体"/>
          <w:b/>
          <w:bCs/>
          <w:sz w:val="24"/>
          <w:szCs w:val="24"/>
        </w:rPr>
        <w:t>投标人认为需要提交的其他证明</w:t>
      </w:r>
      <w:r>
        <w:rPr>
          <w:rFonts w:hint="eastAsia" w:ascii="宋体" w:hAnsi="宋体"/>
          <w:b/>
          <w:bCs/>
          <w:sz w:val="24"/>
          <w:szCs w:val="24"/>
        </w:rPr>
        <w:t>文件</w:t>
      </w:r>
      <w:r>
        <w:rPr>
          <w:rFonts w:ascii="宋体" w:hAnsi="宋体"/>
          <w:b/>
          <w:bCs/>
          <w:sz w:val="24"/>
          <w:szCs w:val="24"/>
        </w:rPr>
        <w:t>或</w:t>
      </w:r>
      <w:r>
        <w:rPr>
          <w:rFonts w:hint="eastAsia" w:ascii="宋体" w:hAnsi="宋体"/>
          <w:b/>
          <w:bCs/>
          <w:sz w:val="24"/>
          <w:szCs w:val="24"/>
        </w:rPr>
        <w:t>材料，</w:t>
      </w:r>
      <w:r>
        <w:rPr>
          <w:rFonts w:ascii="宋体" w:hAnsi="宋体"/>
          <w:b/>
          <w:bCs/>
          <w:sz w:val="24"/>
          <w:szCs w:val="24"/>
        </w:rPr>
        <w:t>加盖投标人的单位公章后应在此项下提交。</w:t>
      </w:r>
    </w:p>
    <w:p>
      <w:pPr>
        <w:autoSpaceDE w:val="0"/>
        <w:autoSpaceDN w:val="0"/>
        <w:adjustRightInd w:val="0"/>
        <w:spacing w:line="360" w:lineRule="auto"/>
        <w:jc w:val="left"/>
        <w:outlineLvl w:val="0"/>
        <w:rPr>
          <w:rFonts w:ascii="宋体" w:hAnsi="宋体"/>
          <w:b/>
          <w:bCs/>
          <w:color w:val="000000"/>
          <w:sz w:val="24"/>
        </w:rPr>
      </w:pPr>
    </w:p>
    <w:p>
      <w:pPr>
        <w:widowControl/>
        <w:jc w:val="left"/>
        <w:rPr>
          <w:rFonts w:ascii="宋体" w:hAnsi="宋体"/>
          <w:b/>
          <w:bCs/>
          <w:color w:val="000000"/>
          <w:sz w:val="24"/>
        </w:rPr>
      </w:pPr>
      <w:r>
        <w:rPr>
          <w:rFonts w:ascii="宋体" w:hAnsi="宋体"/>
          <w:b/>
          <w:bCs/>
          <w:color w:val="000000"/>
          <w:sz w:val="24"/>
        </w:rPr>
        <w:br w:type="page"/>
      </w:r>
    </w:p>
    <w:p>
      <w:pPr>
        <w:autoSpaceDE w:val="0"/>
        <w:autoSpaceDN w:val="0"/>
        <w:adjustRightInd w:val="0"/>
        <w:spacing w:line="360" w:lineRule="auto"/>
        <w:ind w:firstLine="964" w:firstLineChars="300"/>
        <w:outlineLvl w:val="0"/>
        <w:rPr>
          <w:rFonts w:ascii="宋体" w:hAnsi="宋体"/>
          <w:b/>
          <w:bCs/>
          <w:color w:val="000000"/>
          <w:sz w:val="32"/>
          <w:szCs w:val="32"/>
        </w:rPr>
      </w:pPr>
      <w:r>
        <w:rPr>
          <w:rFonts w:hint="eastAsia" w:ascii="宋体" w:hAnsi="宋体"/>
          <w:b/>
          <w:bCs/>
          <w:color w:val="000000"/>
          <w:sz w:val="32"/>
          <w:szCs w:val="32"/>
        </w:rPr>
        <w:t>（五）、中小企业、监狱企业、残疾人福利性单位声明函</w:t>
      </w:r>
    </w:p>
    <w:p>
      <w:pPr>
        <w:jc w:val="center"/>
        <w:rPr>
          <w:rFonts w:ascii="宋体" w:hAnsi="宋体" w:cs="宋体"/>
          <w:bCs/>
          <w:sz w:val="24"/>
        </w:rPr>
      </w:pPr>
      <w:r>
        <w:rPr>
          <w:rFonts w:hint="eastAsia" w:ascii="宋体" w:hAnsi="宋体" w:cs="宋体"/>
          <w:bCs/>
          <w:sz w:val="24"/>
        </w:rPr>
        <w:t>（投标人属于该类型的提供,否则不提供）</w:t>
      </w:r>
    </w:p>
    <w:p>
      <w:pPr>
        <w:pStyle w:val="6"/>
        <w:ind w:firstLine="0" w:firstLineChars="0"/>
        <w:jc w:val="center"/>
        <w:rPr>
          <w:rFonts w:ascii="宋体" w:hAnsi="宋体" w:cs="宋体"/>
          <w:b/>
          <w:bCs/>
          <w:sz w:val="24"/>
        </w:rPr>
      </w:pPr>
    </w:p>
    <w:p>
      <w:pPr>
        <w:pStyle w:val="6"/>
        <w:ind w:firstLine="0" w:firstLineChars="0"/>
        <w:jc w:val="center"/>
        <w:rPr>
          <w:rFonts w:ascii="宋体" w:hAnsi="宋体" w:cs="宋体"/>
          <w:sz w:val="32"/>
          <w:szCs w:val="32"/>
        </w:rPr>
      </w:pPr>
      <w:r>
        <w:rPr>
          <w:rFonts w:hint="eastAsia" w:ascii="宋体" w:hAnsi="宋体" w:cs="宋体"/>
          <w:b/>
          <w:bCs/>
          <w:sz w:val="32"/>
          <w:szCs w:val="32"/>
        </w:rPr>
        <w:t>1、中小企业声明函</w:t>
      </w:r>
    </w:p>
    <w:p>
      <w:pPr>
        <w:widowControl/>
        <w:spacing w:after="240" w:line="360" w:lineRule="auto"/>
        <w:ind w:firstLine="480" w:firstLineChars="20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cs="宋体"/>
          <w:b/>
          <w:spacing w:val="6"/>
          <w:sz w:val="32"/>
          <w:szCs w:val="32"/>
        </w:rPr>
        <w:t>2、残疾人福利性单位声明函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color w:val="0000FF"/>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line="588" w:lineRule="exact"/>
        <w:ind w:firstLine="506" w:firstLineChars="200"/>
        <w:rPr>
          <w:rFonts w:ascii="宋体" w:hAnsi="宋体" w:cs="宋体"/>
          <w:b/>
          <w:spacing w:val="6"/>
          <w:sz w:val="24"/>
        </w:rPr>
      </w:pPr>
      <w:r>
        <w:rPr>
          <w:rFonts w:hint="eastAsia" w:ascii="宋体" w:hAnsi="宋体" w:cs="宋体"/>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pPr>
        <w:spacing w:line="588" w:lineRule="exact"/>
        <w:ind w:firstLine="506" w:firstLineChars="200"/>
        <w:rPr>
          <w:rFonts w:ascii="宋体" w:hAnsi="宋体" w:cs="宋体"/>
          <w:b/>
          <w:spacing w:val="6"/>
          <w:sz w:val="24"/>
        </w:rPr>
      </w:pPr>
      <w:r>
        <w:rPr>
          <w:rFonts w:hint="eastAsia" w:ascii="宋体" w:hAnsi="宋体" w:cs="宋体"/>
          <w:b/>
          <w:spacing w:val="6"/>
          <w:sz w:val="24"/>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ascii="宋体" w:cs="宋体"/>
          <w:sz w:val="24"/>
          <w:lang w:val="zh-CN"/>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sectPr>
      <w:footerReference r:id="rId3" w:type="default"/>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6"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6F24C"/>
    <w:multiLevelType w:val="singleLevel"/>
    <w:tmpl w:val="B6B6F24C"/>
    <w:lvl w:ilvl="0" w:tentative="0">
      <w:start w:val="6"/>
      <w:numFmt w:val="decimal"/>
      <w:suff w:val="nothing"/>
      <w:lvlText w:val="%1、"/>
      <w:lvlJc w:val="left"/>
    </w:lvl>
  </w:abstractNum>
  <w:abstractNum w:abstractNumId="1">
    <w:nsid w:val="39E8E330"/>
    <w:multiLevelType w:val="singleLevel"/>
    <w:tmpl w:val="39E8E330"/>
    <w:lvl w:ilvl="0" w:tentative="0">
      <w:start w:val="3"/>
      <w:numFmt w:val="chineseCounting"/>
      <w:suff w:val="space"/>
      <w:lvlText w:val="%1、"/>
      <w:lvlJc w:val="left"/>
      <w:rPr>
        <w:rFonts w:hint="eastAsia"/>
      </w:rPr>
    </w:lvl>
  </w:abstractNum>
  <w:abstractNum w:abstractNumId="2">
    <w:nsid w:val="43DB168A"/>
    <w:multiLevelType w:val="singleLevel"/>
    <w:tmpl w:val="43DB168A"/>
    <w:lvl w:ilvl="0" w:tentative="0">
      <w:start w:val="1"/>
      <w:numFmt w:val="decimal"/>
      <w:suff w:val="nothing"/>
      <w:lvlText w:val="%1、"/>
      <w:lvlJc w:val="left"/>
    </w:lvl>
  </w:abstractNum>
  <w:abstractNum w:abstractNumId="3">
    <w:nsid w:val="5524FF4D"/>
    <w:multiLevelType w:val="singleLevel"/>
    <w:tmpl w:val="5524FF4D"/>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CE2"/>
    <w:rsid w:val="000248F8"/>
    <w:rsid w:val="00024C0A"/>
    <w:rsid w:val="00025B38"/>
    <w:rsid w:val="0003064C"/>
    <w:rsid w:val="000306D0"/>
    <w:rsid w:val="0003211A"/>
    <w:rsid w:val="00040CA4"/>
    <w:rsid w:val="0004218A"/>
    <w:rsid w:val="00042FAA"/>
    <w:rsid w:val="00043245"/>
    <w:rsid w:val="00043839"/>
    <w:rsid w:val="00045278"/>
    <w:rsid w:val="00046262"/>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73EB"/>
    <w:rsid w:val="000916F7"/>
    <w:rsid w:val="00093244"/>
    <w:rsid w:val="0009578B"/>
    <w:rsid w:val="00095E6D"/>
    <w:rsid w:val="00096017"/>
    <w:rsid w:val="000A1B81"/>
    <w:rsid w:val="000A2977"/>
    <w:rsid w:val="000B0A67"/>
    <w:rsid w:val="000B2A34"/>
    <w:rsid w:val="000B2A5E"/>
    <w:rsid w:val="000B6443"/>
    <w:rsid w:val="000B7719"/>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219"/>
    <w:rsid w:val="000F1A34"/>
    <w:rsid w:val="000F1FC0"/>
    <w:rsid w:val="000F3C16"/>
    <w:rsid w:val="000F3F0F"/>
    <w:rsid w:val="000F4131"/>
    <w:rsid w:val="001001AD"/>
    <w:rsid w:val="00100D23"/>
    <w:rsid w:val="00101246"/>
    <w:rsid w:val="00101CE0"/>
    <w:rsid w:val="00102BE6"/>
    <w:rsid w:val="00104146"/>
    <w:rsid w:val="001067DE"/>
    <w:rsid w:val="00106943"/>
    <w:rsid w:val="00106E69"/>
    <w:rsid w:val="00107BDA"/>
    <w:rsid w:val="00107BEA"/>
    <w:rsid w:val="00111269"/>
    <w:rsid w:val="00111637"/>
    <w:rsid w:val="0011335C"/>
    <w:rsid w:val="001135E3"/>
    <w:rsid w:val="001150FC"/>
    <w:rsid w:val="001151E4"/>
    <w:rsid w:val="0011536E"/>
    <w:rsid w:val="00117111"/>
    <w:rsid w:val="00117664"/>
    <w:rsid w:val="001176DB"/>
    <w:rsid w:val="001213CC"/>
    <w:rsid w:val="00124FD2"/>
    <w:rsid w:val="00125CAA"/>
    <w:rsid w:val="00126437"/>
    <w:rsid w:val="0013056A"/>
    <w:rsid w:val="00130AEF"/>
    <w:rsid w:val="00131C98"/>
    <w:rsid w:val="001327C2"/>
    <w:rsid w:val="00137061"/>
    <w:rsid w:val="00142CE3"/>
    <w:rsid w:val="00145ADD"/>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1E37"/>
    <w:rsid w:val="001F4850"/>
    <w:rsid w:val="001F48FF"/>
    <w:rsid w:val="001F79E0"/>
    <w:rsid w:val="001F7F9B"/>
    <w:rsid w:val="002011D8"/>
    <w:rsid w:val="002015DC"/>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25CA"/>
    <w:rsid w:val="00243353"/>
    <w:rsid w:val="00243755"/>
    <w:rsid w:val="00243F45"/>
    <w:rsid w:val="002447BE"/>
    <w:rsid w:val="00246B1A"/>
    <w:rsid w:val="00247028"/>
    <w:rsid w:val="00251386"/>
    <w:rsid w:val="00254912"/>
    <w:rsid w:val="00257C4D"/>
    <w:rsid w:val="00260FFA"/>
    <w:rsid w:val="00261B60"/>
    <w:rsid w:val="002620C6"/>
    <w:rsid w:val="0026343F"/>
    <w:rsid w:val="0026362B"/>
    <w:rsid w:val="002636E4"/>
    <w:rsid w:val="00270153"/>
    <w:rsid w:val="00270F5D"/>
    <w:rsid w:val="00270FEE"/>
    <w:rsid w:val="00271355"/>
    <w:rsid w:val="00273F3D"/>
    <w:rsid w:val="00284282"/>
    <w:rsid w:val="0028448B"/>
    <w:rsid w:val="00285029"/>
    <w:rsid w:val="00285C28"/>
    <w:rsid w:val="00295423"/>
    <w:rsid w:val="002967AC"/>
    <w:rsid w:val="0029773C"/>
    <w:rsid w:val="002979DD"/>
    <w:rsid w:val="002A22DC"/>
    <w:rsid w:val="002A272C"/>
    <w:rsid w:val="002A32E8"/>
    <w:rsid w:val="002A335E"/>
    <w:rsid w:val="002A630A"/>
    <w:rsid w:val="002B32D8"/>
    <w:rsid w:val="002B3D44"/>
    <w:rsid w:val="002B690E"/>
    <w:rsid w:val="002C1CD3"/>
    <w:rsid w:val="002C3014"/>
    <w:rsid w:val="002C5E8B"/>
    <w:rsid w:val="002C5FFF"/>
    <w:rsid w:val="002C647B"/>
    <w:rsid w:val="002C67CB"/>
    <w:rsid w:val="002D035A"/>
    <w:rsid w:val="002D259C"/>
    <w:rsid w:val="002D406B"/>
    <w:rsid w:val="002D570E"/>
    <w:rsid w:val="002D59FC"/>
    <w:rsid w:val="002D6453"/>
    <w:rsid w:val="002D7111"/>
    <w:rsid w:val="002D74C0"/>
    <w:rsid w:val="002E270A"/>
    <w:rsid w:val="002E4926"/>
    <w:rsid w:val="002E52DB"/>
    <w:rsid w:val="002E5489"/>
    <w:rsid w:val="002E6C43"/>
    <w:rsid w:val="002F01C8"/>
    <w:rsid w:val="002F1397"/>
    <w:rsid w:val="002F20DC"/>
    <w:rsid w:val="002F367E"/>
    <w:rsid w:val="002F3797"/>
    <w:rsid w:val="002F72CF"/>
    <w:rsid w:val="00300EF8"/>
    <w:rsid w:val="00301513"/>
    <w:rsid w:val="0030333E"/>
    <w:rsid w:val="00303BC7"/>
    <w:rsid w:val="00304496"/>
    <w:rsid w:val="0030457F"/>
    <w:rsid w:val="00310E42"/>
    <w:rsid w:val="00315190"/>
    <w:rsid w:val="0032221E"/>
    <w:rsid w:val="003240A4"/>
    <w:rsid w:val="0032532C"/>
    <w:rsid w:val="003255AF"/>
    <w:rsid w:val="003271AC"/>
    <w:rsid w:val="00330F56"/>
    <w:rsid w:val="00331A77"/>
    <w:rsid w:val="003338F4"/>
    <w:rsid w:val="00335A90"/>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BCA"/>
    <w:rsid w:val="00356A20"/>
    <w:rsid w:val="00356C40"/>
    <w:rsid w:val="00357FBF"/>
    <w:rsid w:val="00360798"/>
    <w:rsid w:val="00363FF1"/>
    <w:rsid w:val="00366C6E"/>
    <w:rsid w:val="00367D4B"/>
    <w:rsid w:val="00370FF6"/>
    <w:rsid w:val="00372284"/>
    <w:rsid w:val="00376576"/>
    <w:rsid w:val="00377971"/>
    <w:rsid w:val="00382182"/>
    <w:rsid w:val="00384D7A"/>
    <w:rsid w:val="003858BA"/>
    <w:rsid w:val="00387BFD"/>
    <w:rsid w:val="00387D76"/>
    <w:rsid w:val="00390C95"/>
    <w:rsid w:val="0039112E"/>
    <w:rsid w:val="00393E82"/>
    <w:rsid w:val="00394213"/>
    <w:rsid w:val="00394458"/>
    <w:rsid w:val="00394D24"/>
    <w:rsid w:val="0039653E"/>
    <w:rsid w:val="003A1D76"/>
    <w:rsid w:val="003A2B7D"/>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6667"/>
    <w:rsid w:val="003D7D1A"/>
    <w:rsid w:val="003E3CE1"/>
    <w:rsid w:val="003E4C27"/>
    <w:rsid w:val="003E55A9"/>
    <w:rsid w:val="003E7A1A"/>
    <w:rsid w:val="003F00E5"/>
    <w:rsid w:val="003F1F62"/>
    <w:rsid w:val="003F29D8"/>
    <w:rsid w:val="003F620C"/>
    <w:rsid w:val="003F6ABE"/>
    <w:rsid w:val="003F6DBE"/>
    <w:rsid w:val="003F6F4A"/>
    <w:rsid w:val="003F7759"/>
    <w:rsid w:val="004005D0"/>
    <w:rsid w:val="00401D96"/>
    <w:rsid w:val="00402741"/>
    <w:rsid w:val="00402C0E"/>
    <w:rsid w:val="004040EA"/>
    <w:rsid w:val="00410349"/>
    <w:rsid w:val="00412961"/>
    <w:rsid w:val="00413447"/>
    <w:rsid w:val="00413A19"/>
    <w:rsid w:val="00415860"/>
    <w:rsid w:val="00416F49"/>
    <w:rsid w:val="00417252"/>
    <w:rsid w:val="00420FCE"/>
    <w:rsid w:val="00421B5E"/>
    <w:rsid w:val="00422720"/>
    <w:rsid w:val="00422E57"/>
    <w:rsid w:val="00423629"/>
    <w:rsid w:val="00425132"/>
    <w:rsid w:val="004263F7"/>
    <w:rsid w:val="004274AC"/>
    <w:rsid w:val="00431AA8"/>
    <w:rsid w:val="004351FE"/>
    <w:rsid w:val="0043692A"/>
    <w:rsid w:val="0043731C"/>
    <w:rsid w:val="00437838"/>
    <w:rsid w:val="00440404"/>
    <w:rsid w:val="00440A1D"/>
    <w:rsid w:val="00444B28"/>
    <w:rsid w:val="004506DF"/>
    <w:rsid w:val="00450F7F"/>
    <w:rsid w:val="00451D22"/>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6C2D"/>
    <w:rsid w:val="004E2DF9"/>
    <w:rsid w:val="004E3BE3"/>
    <w:rsid w:val="004E4143"/>
    <w:rsid w:val="004E45BD"/>
    <w:rsid w:val="004E5B5C"/>
    <w:rsid w:val="004E70D1"/>
    <w:rsid w:val="004E78E3"/>
    <w:rsid w:val="004E7D72"/>
    <w:rsid w:val="004F0154"/>
    <w:rsid w:val="004F124C"/>
    <w:rsid w:val="004F275D"/>
    <w:rsid w:val="004F61B4"/>
    <w:rsid w:val="004F6B57"/>
    <w:rsid w:val="004F6F6E"/>
    <w:rsid w:val="004F7987"/>
    <w:rsid w:val="00500858"/>
    <w:rsid w:val="00503793"/>
    <w:rsid w:val="0050578F"/>
    <w:rsid w:val="00507925"/>
    <w:rsid w:val="00507FA6"/>
    <w:rsid w:val="00515011"/>
    <w:rsid w:val="0051509F"/>
    <w:rsid w:val="005150DC"/>
    <w:rsid w:val="00515D78"/>
    <w:rsid w:val="005166B5"/>
    <w:rsid w:val="00516702"/>
    <w:rsid w:val="00522943"/>
    <w:rsid w:val="0052335B"/>
    <w:rsid w:val="005252A6"/>
    <w:rsid w:val="00527169"/>
    <w:rsid w:val="005302AE"/>
    <w:rsid w:val="0053069B"/>
    <w:rsid w:val="00532A68"/>
    <w:rsid w:val="00532C33"/>
    <w:rsid w:val="00534B0F"/>
    <w:rsid w:val="00540333"/>
    <w:rsid w:val="00540C23"/>
    <w:rsid w:val="00545B05"/>
    <w:rsid w:val="00545CF4"/>
    <w:rsid w:val="00545F35"/>
    <w:rsid w:val="00550998"/>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401A"/>
    <w:rsid w:val="005844DB"/>
    <w:rsid w:val="00585CD2"/>
    <w:rsid w:val="00587049"/>
    <w:rsid w:val="0059012E"/>
    <w:rsid w:val="00590B69"/>
    <w:rsid w:val="00591DB4"/>
    <w:rsid w:val="0059271E"/>
    <w:rsid w:val="005940C7"/>
    <w:rsid w:val="005969BE"/>
    <w:rsid w:val="005A1471"/>
    <w:rsid w:val="005A1540"/>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7DAA"/>
    <w:rsid w:val="005D0926"/>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54DD"/>
    <w:rsid w:val="005F6BD7"/>
    <w:rsid w:val="00604FF4"/>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6D0F"/>
    <w:rsid w:val="006812EB"/>
    <w:rsid w:val="00683944"/>
    <w:rsid w:val="00684F81"/>
    <w:rsid w:val="00686106"/>
    <w:rsid w:val="006879A3"/>
    <w:rsid w:val="00687F87"/>
    <w:rsid w:val="006912AE"/>
    <w:rsid w:val="00693780"/>
    <w:rsid w:val="006946E6"/>
    <w:rsid w:val="0069781A"/>
    <w:rsid w:val="006A09CC"/>
    <w:rsid w:val="006A4643"/>
    <w:rsid w:val="006A4B07"/>
    <w:rsid w:val="006A51DF"/>
    <w:rsid w:val="006A669D"/>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E69B4"/>
    <w:rsid w:val="006F0E7F"/>
    <w:rsid w:val="006F7AF8"/>
    <w:rsid w:val="00701470"/>
    <w:rsid w:val="00702B30"/>
    <w:rsid w:val="00703202"/>
    <w:rsid w:val="00703F61"/>
    <w:rsid w:val="007074B2"/>
    <w:rsid w:val="007110E2"/>
    <w:rsid w:val="00712913"/>
    <w:rsid w:val="00713C01"/>
    <w:rsid w:val="00713FCB"/>
    <w:rsid w:val="00715B86"/>
    <w:rsid w:val="007235E6"/>
    <w:rsid w:val="007261CD"/>
    <w:rsid w:val="00726C43"/>
    <w:rsid w:val="00731CB4"/>
    <w:rsid w:val="0073546E"/>
    <w:rsid w:val="0073609D"/>
    <w:rsid w:val="00740045"/>
    <w:rsid w:val="007415FE"/>
    <w:rsid w:val="00741927"/>
    <w:rsid w:val="00742EDB"/>
    <w:rsid w:val="00744E7E"/>
    <w:rsid w:val="00745C68"/>
    <w:rsid w:val="00746214"/>
    <w:rsid w:val="00746A83"/>
    <w:rsid w:val="00753138"/>
    <w:rsid w:val="00753254"/>
    <w:rsid w:val="00753299"/>
    <w:rsid w:val="00753AF9"/>
    <w:rsid w:val="00755BCB"/>
    <w:rsid w:val="00756959"/>
    <w:rsid w:val="00762B0D"/>
    <w:rsid w:val="007642C5"/>
    <w:rsid w:val="0077060C"/>
    <w:rsid w:val="0077150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83"/>
    <w:rsid w:val="00797FF8"/>
    <w:rsid w:val="007A05EF"/>
    <w:rsid w:val="007A238A"/>
    <w:rsid w:val="007A67C8"/>
    <w:rsid w:val="007A6B99"/>
    <w:rsid w:val="007A7C1D"/>
    <w:rsid w:val="007B0A83"/>
    <w:rsid w:val="007B10AA"/>
    <w:rsid w:val="007B20B0"/>
    <w:rsid w:val="007B2E8C"/>
    <w:rsid w:val="007B4810"/>
    <w:rsid w:val="007B54B3"/>
    <w:rsid w:val="007B714F"/>
    <w:rsid w:val="007C1EC7"/>
    <w:rsid w:val="007C28BB"/>
    <w:rsid w:val="007C5950"/>
    <w:rsid w:val="007C6FE3"/>
    <w:rsid w:val="007C759C"/>
    <w:rsid w:val="007C7BB9"/>
    <w:rsid w:val="007D2921"/>
    <w:rsid w:val="007D2AB1"/>
    <w:rsid w:val="007D307A"/>
    <w:rsid w:val="007D6DC2"/>
    <w:rsid w:val="007E08B0"/>
    <w:rsid w:val="007E0A38"/>
    <w:rsid w:val="007E1078"/>
    <w:rsid w:val="007E28E7"/>
    <w:rsid w:val="007E530E"/>
    <w:rsid w:val="007F0E1D"/>
    <w:rsid w:val="007F1024"/>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52C5F"/>
    <w:rsid w:val="008538ED"/>
    <w:rsid w:val="008539EF"/>
    <w:rsid w:val="00855C74"/>
    <w:rsid w:val="00856C6E"/>
    <w:rsid w:val="008573C0"/>
    <w:rsid w:val="00860B84"/>
    <w:rsid w:val="008638B2"/>
    <w:rsid w:val="00864F18"/>
    <w:rsid w:val="00866EC3"/>
    <w:rsid w:val="0087167C"/>
    <w:rsid w:val="00871A0B"/>
    <w:rsid w:val="00872219"/>
    <w:rsid w:val="0087632E"/>
    <w:rsid w:val="008764E7"/>
    <w:rsid w:val="008765BA"/>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436F"/>
    <w:rsid w:val="008B3882"/>
    <w:rsid w:val="008B7CF2"/>
    <w:rsid w:val="008C04AE"/>
    <w:rsid w:val="008C2526"/>
    <w:rsid w:val="008C2676"/>
    <w:rsid w:val="008C2776"/>
    <w:rsid w:val="008C3130"/>
    <w:rsid w:val="008C62D9"/>
    <w:rsid w:val="008C64E9"/>
    <w:rsid w:val="008C70EF"/>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5EE1"/>
    <w:rsid w:val="00916836"/>
    <w:rsid w:val="0091740E"/>
    <w:rsid w:val="009175F5"/>
    <w:rsid w:val="00921744"/>
    <w:rsid w:val="0092179D"/>
    <w:rsid w:val="009244C5"/>
    <w:rsid w:val="00930628"/>
    <w:rsid w:val="009316A0"/>
    <w:rsid w:val="00933BEC"/>
    <w:rsid w:val="009352AD"/>
    <w:rsid w:val="00937D19"/>
    <w:rsid w:val="009410C3"/>
    <w:rsid w:val="00941D3C"/>
    <w:rsid w:val="00942C25"/>
    <w:rsid w:val="00944695"/>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1442"/>
    <w:rsid w:val="00981864"/>
    <w:rsid w:val="00981DE7"/>
    <w:rsid w:val="00983432"/>
    <w:rsid w:val="00983F78"/>
    <w:rsid w:val="00991AB3"/>
    <w:rsid w:val="00991D6A"/>
    <w:rsid w:val="0099210B"/>
    <w:rsid w:val="00993778"/>
    <w:rsid w:val="00995AA1"/>
    <w:rsid w:val="00997111"/>
    <w:rsid w:val="009A09B4"/>
    <w:rsid w:val="009A16F0"/>
    <w:rsid w:val="009A1B50"/>
    <w:rsid w:val="009A27A1"/>
    <w:rsid w:val="009A3734"/>
    <w:rsid w:val="009A488A"/>
    <w:rsid w:val="009A58F0"/>
    <w:rsid w:val="009A6BC3"/>
    <w:rsid w:val="009B156F"/>
    <w:rsid w:val="009B313C"/>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CF9"/>
    <w:rsid w:val="00A240CE"/>
    <w:rsid w:val="00A24925"/>
    <w:rsid w:val="00A30535"/>
    <w:rsid w:val="00A32A32"/>
    <w:rsid w:val="00A33F0D"/>
    <w:rsid w:val="00A346C9"/>
    <w:rsid w:val="00A41C25"/>
    <w:rsid w:val="00A42C04"/>
    <w:rsid w:val="00A42FAE"/>
    <w:rsid w:val="00A43586"/>
    <w:rsid w:val="00A442C7"/>
    <w:rsid w:val="00A44540"/>
    <w:rsid w:val="00A46421"/>
    <w:rsid w:val="00A46DC7"/>
    <w:rsid w:val="00A47742"/>
    <w:rsid w:val="00A52DA3"/>
    <w:rsid w:val="00A5770D"/>
    <w:rsid w:val="00A629EC"/>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567"/>
    <w:rsid w:val="00AA3A1B"/>
    <w:rsid w:val="00AA3C32"/>
    <w:rsid w:val="00AA407D"/>
    <w:rsid w:val="00AA4D5D"/>
    <w:rsid w:val="00AA5DA9"/>
    <w:rsid w:val="00AB20B4"/>
    <w:rsid w:val="00AB33D4"/>
    <w:rsid w:val="00AB34A7"/>
    <w:rsid w:val="00AB3711"/>
    <w:rsid w:val="00AB39A4"/>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5487"/>
    <w:rsid w:val="00AE7485"/>
    <w:rsid w:val="00AF063E"/>
    <w:rsid w:val="00AF12AE"/>
    <w:rsid w:val="00AF246B"/>
    <w:rsid w:val="00AF36CF"/>
    <w:rsid w:val="00AF40B0"/>
    <w:rsid w:val="00AF410C"/>
    <w:rsid w:val="00AF599A"/>
    <w:rsid w:val="00AF5F82"/>
    <w:rsid w:val="00B00F45"/>
    <w:rsid w:val="00B0197E"/>
    <w:rsid w:val="00B039DC"/>
    <w:rsid w:val="00B0414B"/>
    <w:rsid w:val="00B06350"/>
    <w:rsid w:val="00B06E45"/>
    <w:rsid w:val="00B116C9"/>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79D4"/>
    <w:rsid w:val="00B52AEA"/>
    <w:rsid w:val="00B56C9C"/>
    <w:rsid w:val="00B56ECB"/>
    <w:rsid w:val="00B574F5"/>
    <w:rsid w:val="00B60EDD"/>
    <w:rsid w:val="00B61473"/>
    <w:rsid w:val="00B617C4"/>
    <w:rsid w:val="00B6322E"/>
    <w:rsid w:val="00B63947"/>
    <w:rsid w:val="00B665D0"/>
    <w:rsid w:val="00B6668B"/>
    <w:rsid w:val="00B736DD"/>
    <w:rsid w:val="00B74468"/>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A1B86"/>
    <w:rsid w:val="00BA2BE0"/>
    <w:rsid w:val="00BA4E07"/>
    <w:rsid w:val="00BA50B0"/>
    <w:rsid w:val="00BA53FC"/>
    <w:rsid w:val="00BA6AAE"/>
    <w:rsid w:val="00BA6F7F"/>
    <w:rsid w:val="00BA75DE"/>
    <w:rsid w:val="00BB2D96"/>
    <w:rsid w:val="00BB3582"/>
    <w:rsid w:val="00BB5D17"/>
    <w:rsid w:val="00BB6552"/>
    <w:rsid w:val="00BB6F2E"/>
    <w:rsid w:val="00BB7A63"/>
    <w:rsid w:val="00BC03B7"/>
    <w:rsid w:val="00BC0976"/>
    <w:rsid w:val="00BC343C"/>
    <w:rsid w:val="00BC3B7C"/>
    <w:rsid w:val="00BC4189"/>
    <w:rsid w:val="00BC43B6"/>
    <w:rsid w:val="00BC7915"/>
    <w:rsid w:val="00BD32EA"/>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2F5F"/>
    <w:rsid w:val="00C03705"/>
    <w:rsid w:val="00C052AC"/>
    <w:rsid w:val="00C07A02"/>
    <w:rsid w:val="00C10454"/>
    <w:rsid w:val="00C109EC"/>
    <w:rsid w:val="00C10AE1"/>
    <w:rsid w:val="00C11B71"/>
    <w:rsid w:val="00C11DF5"/>
    <w:rsid w:val="00C1273C"/>
    <w:rsid w:val="00C128CF"/>
    <w:rsid w:val="00C161BD"/>
    <w:rsid w:val="00C16650"/>
    <w:rsid w:val="00C16B41"/>
    <w:rsid w:val="00C206BC"/>
    <w:rsid w:val="00C20FF9"/>
    <w:rsid w:val="00C22F30"/>
    <w:rsid w:val="00C23086"/>
    <w:rsid w:val="00C24029"/>
    <w:rsid w:val="00C24186"/>
    <w:rsid w:val="00C25183"/>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DE3"/>
    <w:rsid w:val="00C62E6D"/>
    <w:rsid w:val="00C6396C"/>
    <w:rsid w:val="00C64DF5"/>
    <w:rsid w:val="00C64E2F"/>
    <w:rsid w:val="00C65982"/>
    <w:rsid w:val="00C66B19"/>
    <w:rsid w:val="00C6783B"/>
    <w:rsid w:val="00C70DEB"/>
    <w:rsid w:val="00C76B86"/>
    <w:rsid w:val="00C77BD9"/>
    <w:rsid w:val="00C84AD2"/>
    <w:rsid w:val="00C85048"/>
    <w:rsid w:val="00C858C6"/>
    <w:rsid w:val="00C86A6C"/>
    <w:rsid w:val="00C872B6"/>
    <w:rsid w:val="00C91F6B"/>
    <w:rsid w:val="00C954F9"/>
    <w:rsid w:val="00C95D9F"/>
    <w:rsid w:val="00C9618D"/>
    <w:rsid w:val="00CA568D"/>
    <w:rsid w:val="00CA5BA7"/>
    <w:rsid w:val="00CA721E"/>
    <w:rsid w:val="00CB0762"/>
    <w:rsid w:val="00CB3368"/>
    <w:rsid w:val="00CB368D"/>
    <w:rsid w:val="00CB4DF3"/>
    <w:rsid w:val="00CB5044"/>
    <w:rsid w:val="00CB668D"/>
    <w:rsid w:val="00CB7D8A"/>
    <w:rsid w:val="00CC260E"/>
    <w:rsid w:val="00CD3C80"/>
    <w:rsid w:val="00CD4DA0"/>
    <w:rsid w:val="00CD771A"/>
    <w:rsid w:val="00CE0223"/>
    <w:rsid w:val="00CE0F41"/>
    <w:rsid w:val="00CE1BE3"/>
    <w:rsid w:val="00CE35AD"/>
    <w:rsid w:val="00CE3A74"/>
    <w:rsid w:val="00CE7EE2"/>
    <w:rsid w:val="00CF16E1"/>
    <w:rsid w:val="00CF309E"/>
    <w:rsid w:val="00CF56E3"/>
    <w:rsid w:val="00CF61AC"/>
    <w:rsid w:val="00CF6B0E"/>
    <w:rsid w:val="00D0393B"/>
    <w:rsid w:val="00D04721"/>
    <w:rsid w:val="00D050AA"/>
    <w:rsid w:val="00D051C8"/>
    <w:rsid w:val="00D070BD"/>
    <w:rsid w:val="00D07E22"/>
    <w:rsid w:val="00D11542"/>
    <w:rsid w:val="00D12782"/>
    <w:rsid w:val="00D14149"/>
    <w:rsid w:val="00D17C00"/>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44AD"/>
    <w:rsid w:val="00D5497C"/>
    <w:rsid w:val="00D561E4"/>
    <w:rsid w:val="00D61983"/>
    <w:rsid w:val="00D648ED"/>
    <w:rsid w:val="00D64AED"/>
    <w:rsid w:val="00D65DA0"/>
    <w:rsid w:val="00D70D90"/>
    <w:rsid w:val="00D71764"/>
    <w:rsid w:val="00D724B4"/>
    <w:rsid w:val="00D80549"/>
    <w:rsid w:val="00D816B8"/>
    <w:rsid w:val="00D84E4A"/>
    <w:rsid w:val="00D862C1"/>
    <w:rsid w:val="00D87614"/>
    <w:rsid w:val="00D87B47"/>
    <w:rsid w:val="00D93E99"/>
    <w:rsid w:val="00D94605"/>
    <w:rsid w:val="00D9688B"/>
    <w:rsid w:val="00DA2A45"/>
    <w:rsid w:val="00DA46FD"/>
    <w:rsid w:val="00DA577F"/>
    <w:rsid w:val="00DA79FA"/>
    <w:rsid w:val="00DB41DF"/>
    <w:rsid w:val="00DB775F"/>
    <w:rsid w:val="00DC08EE"/>
    <w:rsid w:val="00DC184F"/>
    <w:rsid w:val="00DC2891"/>
    <w:rsid w:val="00DC5B19"/>
    <w:rsid w:val="00DC6908"/>
    <w:rsid w:val="00DC6AC0"/>
    <w:rsid w:val="00DC6E41"/>
    <w:rsid w:val="00DC72E7"/>
    <w:rsid w:val="00DD1263"/>
    <w:rsid w:val="00DD1CDE"/>
    <w:rsid w:val="00DD2FCB"/>
    <w:rsid w:val="00DD71B0"/>
    <w:rsid w:val="00DE1592"/>
    <w:rsid w:val="00DE2330"/>
    <w:rsid w:val="00DE786C"/>
    <w:rsid w:val="00DF2424"/>
    <w:rsid w:val="00DF2D7E"/>
    <w:rsid w:val="00DF2E5A"/>
    <w:rsid w:val="00DF4795"/>
    <w:rsid w:val="00DF52B9"/>
    <w:rsid w:val="00DF5F2D"/>
    <w:rsid w:val="00E0124B"/>
    <w:rsid w:val="00E02B95"/>
    <w:rsid w:val="00E03964"/>
    <w:rsid w:val="00E04791"/>
    <w:rsid w:val="00E04B68"/>
    <w:rsid w:val="00E057A0"/>
    <w:rsid w:val="00E07009"/>
    <w:rsid w:val="00E1040C"/>
    <w:rsid w:val="00E10E00"/>
    <w:rsid w:val="00E11435"/>
    <w:rsid w:val="00E131DF"/>
    <w:rsid w:val="00E16D4A"/>
    <w:rsid w:val="00E224F4"/>
    <w:rsid w:val="00E24E7C"/>
    <w:rsid w:val="00E25372"/>
    <w:rsid w:val="00E260A2"/>
    <w:rsid w:val="00E27605"/>
    <w:rsid w:val="00E3130C"/>
    <w:rsid w:val="00E32269"/>
    <w:rsid w:val="00E37629"/>
    <w:rsid w:val="00E4100F"/>
    <w:rsid w:val="00E41D8C"/>
    <w:rsid w:val="00E41EE2"/>
    <w:rsid w:val="00E426CA"/>
    <w:rsid w:val="00E4283B"/>
    <w:rsid w:val="00E42BB6"/>
    <w:rsid w:val="00E5085F"/>
    <w:rsid w:val="00E51CA5"/>
    <w:rsid w:val="00E5324F"/>
    <w:rsid w:val="00E549F1"/>
    <w:rsid w:val="00E549F8"/>
    <w:rsid w:val="00E56C6B"/>
    <w:rsid w:val="00E630AD"/>
    <w:rsid w:val="00E66320"/>
    <w:rsid w:val="00E66665"/>
    <w:rsid w:val="00E666B9"/>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D0243"/>
    <w:rsid w:val="00ED03A8"/>
    <w:rsid w:val="00ED0E40"/>
    <w:rsid w:val="00ED257A"/>
    <w:rsid w:val="00ED38AC"/>
    <w:rsid w:val="00ED5742"/>
    <w:rsid w:val="00ED6045"/>
    <w:rsid w:val="00ED6602"/>
    <w:rsid w:val="00ED691B"/>
    <w:rsid w:val="00ED7163"/>
    <w:rsid w:val="00ED71FE"/>
    <w:rsid w:val="00ED76DE"/>
    <w:rsid w:val="00EE2EAF"/>
    <w:rsid w:val="00EE3525"/>
    <w:rsid w:val="00EE3A6D"/>
    <w:rsid w:val="00EF1A4E"/>
    <w:rsid w:val="00EF30F4"/>
    <w:rsid w:val="00EF3512"/>
    <w:rsid w:val="00EF4166"/>
    <w:rsid w:val="00EF4437"/>
    <w:rsid w:val="00EF5782"/>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457A"/>
    <w:rsid w:val="00F24950"/>
    <w:rsid w:val="00F2523A"/>
    <w:rsid w:val="00F2595D"/>
    <w:rsid w:val="00F27B78"/>
    <w:rsid w:val="00F27EC2"/>
    <w:rsid w:val="00F309F1"/>
    <w:rsid w:val="00F30B6C"/>
    <w:rsid w:val="00F31A78"/>
    <w:rsid w:val="00F3530B"/>
    <w:rsid w:val="00F37B12"/>
    <w:rsid w:val="00F405BE"/>
    <w:rsid w:val="00F40646"/>
    <w:rsid w:val="00F42FCA"/>
    <w:rsid w:val="00F43EB2"/>
    <w:rsid w:val="00F50AF4"/>
    <w:rsid w:val="00F53830"/>
    <w:rsid w:val="00F53CFA"/>
    <w:rsid w:val="00F561EE"/>
    <w:rsid w:val="00F628B1"/>
    <w:rsid w:val="00F62F62"/>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FA4"/>
    <w:rsid w:val="00FA564A"/>
    <w:rsid w:val="00FA57B0"/>
    <w:rsid w:val="00FA6B55"/>
    <w:rsid w:val="00FA742C"/>
    <w:rsid w:val="00FB5C61"/>
    <w:rsid w:val="00FB5F14"/>
    <w:rsid w:val="00FB66A1"/>
    <w:rsid w:val="00FB6889"/>
    <w:rsid w:val="00FB741C"/>
    <w:rsid w:val="00FB74A9"/>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E6C"/>
    <w:rsid w:val="00FE3705"/>
    <w:rsid w:val="00FE4D08"/>
    <w:rsid w:val="00FE66D2"/>
    <w:rsid w:val="00FE753B"/>
    <w:rsid w:val="00FF0776"/>
    <w:rsid w:val="00FF1EEC"/>
    <w:rsid w:val="00FF2BD7"/>
    <w:rsid w:val="00FF33F5"/>
    <w:rsid w:val="00FF5341"/>
    <w:rsid w:val="01577D7D"/>
    <w:rsid w:val="01DE5F2F"/>
    <w:rsid w:val="01FE4693"/>
    <w:rsid w:val="0206739D"/>
    <w:rsid w:val="02640881"/>
    <w:rsid w:val="038D3A30"/>
    <w:rsid w:val="039E40F4"/>
    <w:rsid w:val="03A46AE2"/>
    <w:rsid w:val="03DD2309"/>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0FF31CA4"/>
    <w:rsid w:val="100F0259"/>
    <w:rsid w:val="10267CB9"/>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6D0409"/>
    <w:rsid w:val="19A20B33"/>
    <w:rsid w:val="19BD1092"/>
    <w:rsid w:val="19C7600B"/>
    <w:rsid w:val="19CB5A07"/>
    <w:rsid w:val="1A8D29D5"/>
    <w:rsid w:val="1AA27925"/>
    <w:rsid w:val="1B053FD8"/>
    <w:rsid w:val="1C1B39DD"/>
    <w:rsid w:val="1C2B0464"/>
    <w:rsid w:val="1C3A70B9"/>
    <w:rsid w:val="1CC00EFB"/>
    <w:rsid w:val="1D284653"/>
    <w:rsid w:val="1D3601CD"/>
    <w:rsid w:val="1D527F52"/>
    <w:rsid w:val="1D7F10D4"/>
    <w:rsid w:val="1E2B5829"/>
    <w:rsid w:val="1E6C7468"/>
    <w:rsid w:val="1E8E1861"/>
    <w:rsid w:val="1EE81310"/>
    <w:rsid w:val="1F4C398F"/>
    <w:rsid w:val="1FD107FD"/>
    <w:rsid w:val="20500784"/>
    <w:rsid w:val="20F51DB6"/>
    <w:rsid w:val="2100086C"/>
    <w:rsid w:val="213C4461"/>
    <w:rsid w:val="216C4451"/>
    <w:rsid w:val="21D524E1"/>
    <w:rsid w:val="22A6431D"/>
    <w:rsid w:val="22C66329"/>
    <w:rsid w:val="2304487D"/>
    <w:rsid w:val="23160353"/>
    <w:rsid w:val="232429E6"/>
    <w:rsid w:val="234771DD"/>
    <w:rsid w:val="237A2F50"/>
    <w:rsid w:val="23A463C7"/>
    <w:rsid w:val="23E64DD4"/>
    <w:rsid w:val="24DC7436"/>
    <w:rsid w:val="25177823"/>
    <w:rsid w:val="25D927CA"/>
    <w:rsid w:val="25E37751"/>
    <w:rsid w:val="26051F0C"/>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31D6302"/>
    <w:rsid w:val="331D772F"/>
    <w:rsid w:val="333D3330"/>
    <w:rsid w:val="33847750"/>
    <w:rsid w:val="33D42F04"/>
    <w:rsid w:val="35B22E0B"/>
    <w:rsid w:val="360A6BA0"/>
    <w:rsid w:val="37E2130C"/>
    <w:rsid w:val="38432644"/>
    <w:rsid w:val="393028A9"/>
    <w:rsid w:val="39BF5D27"/>
    <w:rsid w:val="39FE036B"/>
    <w:rsid w:val="3A125BFB"/>
    <w:rsid w:val="3A4E698C"/>
    <w:rsid w:val="3A603A62"/>
    <w:rsid w:val="3A7B7C41"/>
    <w:rsid w:val="3A8D7D00"/>
    <w:rsid w:val="3B02136A"/>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491D0F"/>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914B33"/>
    <w:rsid w:val="649800FE"/>
    <w:rsid w:val="64C517C3"/>
    <w:rsid w:val="64D678CB"/>
    <w:rsid w:val="6562476C"/>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link w:val="35"/>
    <w:unhideWhenUsed/>
    <w:qFormat/>
    <w:uiPriority w:val="9"/>
    <w:pPr>
      <w:keepNext/>
      <w:keepLines/>
      <w:spacing w:line="413" w:lineRule="auto"/>
      <w:outlineLvl w:val="1"/>
    </w:pPr>
    <w:rPr>
      <w:rFonts w:ascii="Arial" w:hAnsi="Arial" w:eastAsia="微软雅黑" w:cs="Times New Roman"/>
      <w:b/>
      <w:kern w:val="0"/>
      <w:sz w:val="28"/>
      <w:szCs w:val="20"/>
    </w:rPr>
  </w:style>
  <w:style w:type="paragraph" w:styleId="5">
    <w:name w:val="heading 3"/>
    <w:basedOn w:val="1"/>
    <w:next w:val="1"/>
    <w:unhideWhenUsed/>
    <w:qFormat/>
    <w:uiPriority w:val="9"/>
    <w:pPr>
      <w:keepNext/>
      <w:keepLines/>
      <w:spacing w:line="413" w:lineRule="auto"/>
      <w:outlineLvl w:val="2"/>
    </w:pPr>
    <w:rPr>
      <w:b/>
      <w:sz w:val="32"/>
    </w:rPr>
  </w:style>
  <w:style w:type="character" w:default="1" w:styleId="16">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link w:val="37"/>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6">
    <w:name w:val="Body Text First Indent"/>
    <w:basedOn w:val="7"/>
    <w:unhideWhenUsed/>
    <w:qFormat/>
    <w:uiPriority w:val="99"/>
    <w:pPr>
      <w:ind w:firstLine="420" w:firstLineChars="100"/>
    </w:pPr>
  </w:style>
  <w:style w:type="paragraph" w:styleId="7">
    <w:name w:val="Body Text"/>
    <w:basedOn w:val="1"/>
    <w:unhideWhenUsed/>
    <w:qFormat/>
    <w:uiPriority w:val="99"/>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Plain Text"/>
    <w:basedOn w:val="1"/>
    <w:link w:val="25"/>
    <w:qFormat/>
    <w:uiPriority w:val="0"/>
    <w:rPr>
      <w:rFonts w:eastAsia="宋体"/>
      <w:sz w:val="24"/>
    </w:rPr>
  </w:style>
  <w:style w:type="paragraph" w:styleId="11">
    <w:name w:val="Date"/>
    <w:basedOn w:val="1"/>
    <w:next w:val="1"/>
    <w:link w:val="28"/>
    <w:unhideWhenUsed/>
    <w:qFormat/>
    <w:uiPriority w:val="99"/>
    <w:pPr>
      <w:ind w:left="100" w:leftChars="2500"/>
    </w:pPr>
  </w:style>
  <w:style w:type="paragraph" w:styleId="12">
    <w:name w:val="Balloon Text"/>
    <w:basedOn w:val="1"/>
    <w:link w:val="47"/>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rPr>
      <w:rFonts w:ascii="Calibri" w:hAnsi="Calibri" w:eastAsia="宋体" w:cs="Times New Roman"/>
      <w:sz w:val="24"/>
      <w:szCs w:val="24"/>
    </w:rPr>
  </w:style>
  <w:style w:type="character" w:styleId="17">
    <w:name w:val="Strong"/>
    <w:basedOn w:val="16"/>
    <w:qFormat/>
    <w:uiPriority w:val="22"/>
    <w:rPr>
      <w:b/>
      <w:bCs/>
    </w:rPr>
  </w:style>
  <w:style w:type="character" w:styleId="18">
    <w:name w:val="FollowedHyperlink"/>
    <w:basedOn w:val="16"/>
    <w:unhideWhenUsed/>
    <w:qFormat/>
    <w:uiPriority w:val="99"/>
    <w:rPr>
      <w:color w:val="000000"/>
      <w:u w:val="none"/>
    </w:rPr>
  </w:style>
  <w:style w:type="character" w:styleId="19">
    <w:name w:val="Emphasis"/>
    <w:basedOn w:val="16"/>
    <w:qFormat/>
    <w:uiPriority w:val="20"/>
  </w:style>
  <w:style w:type="character" w:styleId="20">
    <w:name w:val="Hyperlink"/>
    <w:basedOn w:val="16"/>
    <w:unhideWhenUsed/>
    <w:qFormat/>
    <w:uiPriority w:val="99"/>
    <w:rPr>
      <w:color w:val="0000FF"/>
      <w:u w:val="single"/>
    </w:rPr>
  </w:style>
  <w:style w:type="character" w:customStyle="1" w:styleId="22">
    <w:name w:val="页眉 Char"/>
    <w:basedOn w:val="16"/>
    <w:link w:val="14"/>
    <w:semiHidden/>
    <w:qFormat/>
    <w:uiPriority w:val="99"/>
    <w:rPr>
      <w:sz w:val="18"/>
      <w:szCs w:val="18"/>
    </w:rPr>
  </w:style>
  <w:style w:type="character" w:customStyle="1" w:styleId="23">
    <w:name w:val="页脚 Char"/>
    <w:basedOn w:val="16"/>
    <w:link w:val="13"/>
    <w:semiHidden/>
    <w:qFormat/>
    <w:uiPriority w:val="99"/>
    <w:rPr>
      <w:sz w:val="18"/>
      <w:szCs w:val="18"/>
    </w:rPr>
  </w:style>
  <w:style w:type="character" w:customStyle="1" w:styleId="24">
    <w:name w:val="纯文本 Char1"/>
    <w:link w:val="10"/>
    <w:qFormat/>
    <w:uiPriority w:val="0"/>
    <w:rPr>
      <w:rFonts w:eastAsia="宋体"/>
      <w:sz w:val="24"/>
    </w:rPr>
  </w:style>
  <w:style w:type="character" w:customStyle="1" w:styleId="25">
    <w:name w:val="纯文本 Char"/>
    <w:basedOn w:val="16"/>
    <w:link w:val="10"/>
    <w:semiHidden/>
    <w:qFormat/>
    <w:uiPriority w:val="99"/>
    <w:rPr>
      <w:rFonts w:ascii="宋体" w:hAnsi="Courier New" w:eastAsia="宋体" w:cs="Courier New"/>
      <w:szCs w:val="21"/>
    </w:r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7">
    <w:name w:val="列出段落1"/>
    <w:basedOn w:val="1"/>
    <w:qFormat/>
    <w:uiPriority w:val="34"/>
    <w:pPr>
      <w:ind w:firstLine="420" w:firstLineChars="200"/>
    </w:pPr>
  </w:style>
  <w:style w:type="character" w:customStyle="1" w:styleId="28">
    <w:name w:val="日期 Char"/>
    <w:basedOn w:val="16"/>
    <w:link w:val="11"/>
    <w:semiHidden/>
    <w:qFormat/>
    <w:uiPriority w:val="99"/>
  </w:style>
  <w:style w:type="paragraph" w:styleId="29">
    <w:name w:val="List Paragraph"/>
    <w:basedOn w:val="1"/>
    <w:unhideWhenUsed/>
    <w:qFormat/>
    <w:uiPriority w:val="99"/>
    <w:pPr>
      <w:ind w:firstLine="420" w:firstLineChars="200"/>
    </w:pPr>
  </w:style>
  <w:style w:type="character" w:customStyle="1" w:styleId="30">
    <w:name w:val="正文文本缩进 Char Char"/>
    <w:link w:val="31"/>
    <w:qFormat/>
    <w:uiPriority w:val="0"/>
    <w:rPr>
      <w:rFonts w:ascii="宋体"/>
      <w:sz w:val="24"/>
    </w:rPr>
  </w:style>
  <w:style w:type="paragraph" w:customStyle="1" w:styleId="31">
    <w:name w:val="正文文本缩进1"/>
    <w:basedOn w:val="1"/>
    <w:link w:val="30"/>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2">
    <w:name w:val="日期 Char Char"/>
    <w:link w:val="33"/>
    <w:qFormat/>
    <w:uiPriority w:val="0"/>
    <w:rPr>
      <w:sz w:val="24"/>
    </w:rPr>
  </w:style>
  <w:style w:type="paragraph" w:customStyle="1" w:styleId="33">
    <w:name w:val="日期1"/>
    <w:basedOn w:val="1"/>
    <w:next w:val="1"/>
    <w:link w:val="32"/>
    <w:qFormat/>
    <w:uiPriority w:val="0"/>
    <w:rPr>
      <w:rFonts w:ascii="Times New Roman" w:hAnsi="Times New Roman" w:eastAsia="宋体" w:cs="Times New Roman"/>
      <w:kern w:val="0"/>
      <w:sz w:val="24"/>
      <w:szCs w:val="20"/>
    </w:rPr>
  </w:style>
  <w:style w:type="paragraph" w:customStyle="1" w:styleId="3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35">
    <w:name w:val="标题 2 Char"/>
    <w:basedOn w:val="16"/>
    <w:link w:val="4"/>
    <w:qFormat/>
    <w:uiPriority w:val="0"/>
    <w:rPr>
      <w:rFonts w:ascii="Arial" w:hAnsi="Arial" w:eastAsia="微软雅黑" w:cs="Times New Roman"/>
      <w:b/>
      <w:kern w:val="0"/>
      <w:sz w:val="28"/>
      <w:szCs w:val="20"/>
    </w:rPr>
  </w:style>
  <w:style w:type="character" w:customStyle="1" w:styleId="36">
    <w:name w:val="apple-converted-space"/>
    <w:basedOn w:val="16"/>
    <w:qFormat/>
    <w:uiPriority w:val="0"/>
  </w:style>
  <w:style w:type="character" w:customStyle="1" w:styleId="37">
    <w:name w:val="信息标题 Char"/>
    <w:basedOn w:val="16"/>
    <w:link w:val="2"/>
    <w:qFormat/>
    <w:uiPriority w:val="99"/>
    <w:rPr>
      <w:rFonts w:ascii="Arial" w:hAnsi="Arial" w:cs="Arial" w:eastAsiaTheme="minorEastAsia"/>
      <w:kern w:val="2"/>
      <w:sz w:val="24"/>
      <w:szCs w:val="24"/>
      <w:shd w:val="clear" w:color="auto" w:fill="7F7F7F"/>
    </w:rPr>
  </w:style>
  <w:style w:type="character" w:customStyle="1" w:styleId="38">
    <w:name w:val="hover25"/>
    <w:basedOn w:val="16"/>
    <w:qFormat/>
    <w:uiPriority w:val="0"/>
  </w:style>
  <w:style w:type="character" w:customStyle="1" w:styleId="39">
    <w:name w:val="red"/>
    <w:basedOn w:val="16"/>
    <w:qFormat/>
    <w:uiPriority w:val="0"/>
    <w:rPr>
      <w:color w:val="FF0000"/>
      <w:sz w:val="18"/>
      <w:szCs w:val="18"/>
    </w:rPr>
  </w:style>
  <w:style w:type="character" w:customStyle="1" w:styleId="40">
    <w:name w:val="red1"/>
    <w:basedOn w:val="16"/>
    <w:qFormat/>
    <w:uiPriority w:val="0"/>
    <w:rPr>
      <w:color w:val="FF0000"/>
      <w:sz w:val="18"/>
      <w:szCs w:val="18"/>
    </w:rPr>
  </w:style>
  <w:style w:type="character" w:customStyle="1" w:styleId="41">
    <w:name w:val="red2"/>
    <w:basedOn w:val="16"/>
    <w:qFormat/>
    <w:uiPriority w:val="0"/>
    <w:rPr>
      <w:color w:val="FF0000"/>
    </w:rPr>
  </w:style>
  <w:style w:type="character" w:customStyle="1" w:styleId="42">
    <w:name w:val="blue"/>
    <w:basedOn w:val="16"/>
    <w:qFormat/>
    <w:uiPriority w:val="0"/>
    <w:rPr>
      <w:color w:val="0371C6"/>
      <w:sz w:val="21"/>
      <w:szCs w:val="21"/>
    </w:rPr>
  </w:style>
  <w:style w:type="character" w:customStyle="1" w:styleId="43">
    <w:name w:val="green"/>
    <w:basedOn w:val="16"/>
    <w:qFormat/>
    <w:uiPriority w:val="0"/>
    <w:rPr>
      <w:color w:val="66AE00"/>
      <w:sz w:val="18"/>
      <w:szCs w:val="18"/>
    </w:rPr>
  </w:style>
  <w:style w:type="character" w:customStyle="1" w:styleId="44">
    <w:name w:val="green1"/>
    <w:basedOn w:val="16"/>
    <w:qFormat/>
    <w:uiPriority w:val="0"/>
    <w:rPr>
      <w:color w:val="66AE00"/>
      <w:sz w:val="18"/>
      <w:szCs w:val="18"/>
    </w:rPr>
  </w:style>
  <w:style w:type="character" w:customStyle="1" w:styleId="45">
    <w:name w:val="right"/>
    <w:basedOn w:val="16"/>
    <w:qFormat/>
    <w:uiPriority w:val="0"/>
    <w:rPr>
      <w:color w:val="999999"/>
      <w:sz w:val="18"/>
      <w:szCs w:val="18"/>
    </w:rPr>
  </w:style>
  <w:style w:type="character" w:customStyle="1" w:styleId="46">
    <w:name w:val="gb-jt"/>
    <w:basedOn w:val="16"/>
    <w:qFormat/>
    <w:uiPriority w:val="0"/>
  </w:style>
  <w:style w:type="character" w:customStyle="1" w:styleId="47">
    <w:name w:val="批注框文本 Char"/>
    <w:basedOn w:val="16"/>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C3D27-4D3F-4815-A8A4-2552014EE2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4268</Words>
  <Characters>24331</Characters>
  <Lines>202</Lines>
  <Paragraphs>57</Paragraphs>
  <TotalTime>1298</TotalTime>
  <ScaleCrop>false</ScaleCrop>
  <LinksUpToDate>false</LinksUpToDate>
  <CharactersWithSpaces>28542</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2017-11-29T08:03:00Z</dcterms:created>
  <dc:creator>许昌市公共资源交易中心:孟莉</dc:creator>
  <cp:lastModifiedBy>Administrator</cp:lastModifiedBy>
  <cp:lastPrinted>2018-02-12T02:25:00Z</cp:lastPrinted>
  <dcterms:modified xsi:type="dcterms:W3CDTF">2018-07-18T08:33:41Z</dcterms:modified>
  <cp:revision>614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