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eastAsia" w:ascii="仿宋_GB2312" w:hAnsi="仿宋_GB2312"/>
          <w:sz w:val="32"/>
          <w:szCs w:val="32"/>
        </w:rPr>
      </w:pPr>
      <w:r>
        <w:rPr>
          <w:rFonts w:ascii="仿宋_GB2312" w:hAnsi="仿宋_GB2312"/>
          <w:b/>
          <w:bCs/>
          <w:sz w:val="32"/>
          <w:szCs w:val="32"/>
        </w:rPr>
        <w:t>正</w:t>
      </w:r>
      <w:r>
        <w:rPr>
          <w:rFonts w:hint="eastAsia" w:ascii="仿宋_GB2312" w:hAnsi="仿宋_GB2312"/>
          <w:b/>
          <w:bCs/>
          <w:sz w:val="32"/>
          <w:szCs w:val="32"/>
          <w:lang w:val="en-US" w:eastAsia="zh-CN"/>
        </w:rPr>
        <w:t xml:space="preserve">  </w:t>
      </w:r>
      <w:r>
        <w:rPr>
          <w:rFonts w:ascii="仿宋_GB2312" w:hAnsi="仿宋_GB2312"/>
          <w:b/>
          <w:bCs/>
          <w:sz w:val="32"/>
          <w:szCs w:val="32"/>
        </w:rPr>
        <w:t>本</w:t>
      </w:r>
    </w:p>
    <w:p>
      <w:pPr>
        <w:spacing w:line="360" w:lineRule="auto"/>
        <w:rPr>
          <w:rFonts w:ascii="仿宋_GB2312" w:hAnsi="仿宋_GB2312"/>
          <w:sz w:val="16"/>
          <w:szCs w:val="16"/>
        </w:rPr>
      </w:pPr>
      <w:r>
        <w:rPr>
          <w:rFonts w:ascii="仿宋_GB2312" w:hAnsi="仿宋_GB2312"/>
          <w:b/>
          <w:bCs/>
          <w:sz w:val="24"/>
          <w:szCs w:val="24"/>
        </w:rPr>
        <w:t xml:space="preserve"> </w:t>
      </w:r>
      <w:r>
        <w:rPr>
          <w:rFonts w:ascii="仿宋_GB2312" w:hAnsi="仿宋_GB2312"/>
          <w:sz w:val="16"/>
          <w:szCs w:val="16"/>
        </w:rPr>
        <w:t xml:space="preserve"> </w:t>
      </w:r>
    </w:p>
    <w:p>
      <w:pPr>
        <w:spacing w:line="360" w:lineRule="auto"/>
        <w:jc w:val="center"/>
        <w:rPr>
          <w:rFonts w:ascii="仿宋_GB2312" w:hAnsi="仿宋_GB2312"/>
          <w:sz w:val="16"/>
          <w:szCs w:val="16"/>
        </w:rPr>
      </w:pPr>
      <w:r>
        <w:rPr>
          <w:rFonts w:hint="eastAsia"/>
          <w:b/>
          <w:bCs/>
          <w:sz w:val="44"/>
          <w:szCs w:val="44"/>
          <w:u w:val="single"/>
        </w:rPr>
        <w:t>禹州市农业林业局粮食生产功能区划定技术服务项目</w:t>
      </w:r>
      <w:r>
        <w:rPr>
          <w:rFonts w:hint="eastAsia"/>
          <w:b/>
          <w:bCs/>
          <w:sz w:val="44"/>
          <w:szCs w:val="44"/>
          <w:u w:val="single"/>
          <w:lang w:eastAsia="zh-CN"/>
        </w:rPr>
        <w:t>（二次）</w:t>
      </w:r>
      <w:r>
        <w:rPr>
          <w:rFonts w:hint="eastAsia" w:ascii="宋体" w:hAnsi="宋体"/>
          <w:b/>
          <w:bCs/>
          <w:sz w:val="44"/>
          <w:szCs w:val="44"/>
        </w:rPr>
        <w:t>（项目名称）</w:t>
      </w:r>
    </w:p>
    <w:p>
      <w:pPr>
        <w:spacing w:line="360" w:lineRule="auto"/>
        <w:jc w:val="center"/>
        <w:rPr>
          <w:rFonts w:ascii="仿宋_GB2312" w:hAnsi="仿宋_GB2312"/>
          <w:b/>
          <w:bCs/>
          <w:sz w:val="32"/>
          <w:szCs w:val="32"/>
        </w:rPr>
      </w:pPr>
      <w:r>
        <w:rPr>
          <w:rFonts w:ascii="仿宋_GB2312" w:hAnsi="仿宋_GB2312"/>
          <w:b/>
          <w:bCs/>
          <w:sz w:val="32"/>
          <w:szCs w:val="32"/>
        </w:rPr>
        <w:t>投标文件（</w:t>
      </w:r>
      <w:r>
        <w:rPr>
          <w:rFonts w:hint="eastAsia" w:ascii="仿宋_GB2312" w:hAnsi="仿宋_GB2312"/>
          <w:b/>
          <w:bCs/>
          <w:sz w:val="32"/>
          <w:szCs w:val="32"/>
          <w:lang w:eastAsia="zh-CN"/>
        </w:rPr>
        <w:t>二</w:t>
      </w:r>
      <w:r>
        <w:rPr>
          <w:rFonts w:ascii="仿宋_GB2312" w:hAnsi="仿宋_GB2312"/>
          <w:b/>
          <w:bCs/>
          <w:sz w:val="32"/>
          <w:szCs w:val="32"/>
        </w:rPr>
        <w:t>）</w:t>
      </w:r>
    </w:p>
    <w:p>
      <w:pPr>
        <w:spacing w:line="360" w:lineRule="auto"/>
        <w:jc w:val="center"/>
        <w:rPr>
          <w:rFonts w:ascii="仿宋_GB2312" w:hAnsi="仿宋_GB2312"/>
          <w:b/>
          <w:bCs/>
          <w:sz w:val="32"/>
          <w:szCs w:val="32"/>
        </w:rPr>
      </w:pPr>
      <w:r>
        <w:rPr>
          <w:rFonts w:ascii="仿宋_GB2312" w:hAnsi="仿宋_GB2312"/>
          <w:b/>
          <w:bCs/>
          <w:sz w:val="32"/>
          <w:szCs w:val="32"/>
        </w:rPr>
        <w:t>（</w:t>
      </w:r>
      <w:r>
        <w:rPr>
          <w:rFonts w:hint="eastAsia" w:ascii="仿宋_GB2312" w:hAnsi="仿宋_GB2312"/>
          <w:b/>
          <w:bCs/>
          <w:sz w:val="32"/>
          <w:szCs w:val="32"/>
          <w:lang w:eastAsia="zh-CN"/>
        </w:rPr>
        <w:t>符合性</w:t>
      </w:r>
      <w:r>
        <w:rPr>
          <w:rFonts w:ascii="仿宋_GB2312" w:hAnsi="仿宋_GB2312"/>
          <w:b/>
          <w:bCs/>
          <w:sz w:val="32"/>
          <w:szCs w:val="32"/>
        </w:rPr>
        <w:t>证明文件）</w:t>
      </w:r>
    </w:p>
    <w:p>
      <w:pPr>
        <w:spacing w:line="360" w:lineRule="auto"/>
        <w:jc w:val="center"/>
        <w:rPr>
          <w:rFonts w:ascii="仿宋_GB2312" w:hAnsi="仿宋_GB2312"/>
          <w:sz w:val="16"/>
          <w:szCs w:val="16"/>
        </w:rPr>
      </w:pPr>
      <w:r>
        <w:rPr>
          <w:rFonts w:ascii="仿宋_GB2312" w:hAnsi="仿宋_GB2312"/>
          <w:sz w:val="16"/>
          <w:szCs w:val="16"/>
        </w:rPr>
        <w:t xml:space="preserve"> </w:t>
      </w:r>
    </w:p>
    <w:p>
      <w:pPr>
        <w:spacing w:line="360" w:lineRule="auto"/>
        <w:jc w:val="center"/>
        <w:rPr>
          <w:rFonts w:ascii="仿宋_GB2312" w:hAnsi="仿宋_GB2312"/>
          <w:sz w:val="16"/>
          <w:szCs w:val="16"/>
        </w:rPr>
      </w:pPr>
      <w:r>
        <w:rPr>
          <w:rFonts w:ascii="仿宋_GB2312" w:hAnsi="仿宋_GB2312"/>
          <w:sz w:val="16"/>
          <w:szCs w:val="16"/>
        </w:rPr>
        <w:t xml:space="preserve"> </w:t>
      </w:r>
    </w:p>
    <w:p>
      <w:pPr>
        <w:tabs>
          <w:tab w:val="center" w:pos="4253"/>
          <w:tab w:val="right" w:pos="8306"/>
        </w:tabs>
        <w:spacing w:line="360" w:lineRule="auto"/>
        <w:jc w:val="left"/>
        <w:rPr>
          <w:rFonts w:hint="eastAsia" w:ascii="仿宋_GB2312" w:hAnsi="仿宋_GB2312" w:eastAsia="宋体"/>
          <w:sz w:val="16"/>
          <w:szCs w:val="16"/>
          <w:lang w:eastAsia="zh-CN"/>
        </w:rPr>
      </w:pPr>
      <w:r>
        <w:rPr>
          <w:rFonts w:hint="eastAsia" w:ascii="仿宋_GB2312" w:hAnsi="仿宋_GB2312"/>
          <w:sz w:val="16"/>
          <w:szCs w:val="16"/>
          <w:lang w:eastAsia="zh-CN"/>
        </w:rPr>
        <w:tab/>
      </w:r>
      <w:bookmarkStart w:id="419" w:name="_GoBack"/>
      <w:bookmarkEnd w:id="419"/>
      <w:r>
        <w:rPr>
          <w:rFonts w:ascii="仿宋_GB2312" w:hAnsi="仿宋_GB2312"/>
          <w:sz w:val="16"/>
          <w:szCs w:val="16"/>
        </w:rPr>
        <w:t xml:space="preserve"> </w:t>
      </w:r>
      <w:r>
        <w:rPr>
          <w:rFonts w:hint="eastAsia" w:ascii="仿宋_GB2312" w:hAnsi="仿宋_GB2312"/>
          <w:sz w:val="16"/>
          <w:szCs w:val="16"/>
          <w:lang w:eastAsia="zh-CN"/>
        </w:rPr>
        <w:tab/>
      </w:r>
    </w:p>
    <w:p/>
    <w:p>
      <w:pPr>
        <w:spacing w:line="360" w:lineRule="auto"/>
        <w:jc w:val="center"/>
        <w:rPr>
          <w:rFonts w:ascii="仿宋_GB2312" w:hAnsi="仿宋_GB2312"/>
          <w:sz w:val="16"/>
          <w:szCs w:val="16"/>
        </w:rPr>
      </w:pPr>
      <w:r>
        <w:rPr>
          <w:rFonts w:ascii="仿宋_GB2312" w:hAnsi="仿宋_GB2312"/>
          <w:sz w:val="16"/>
          <w:szCs w:val="16"/>
        </w:rPr>
        <w:t xml:space="preserve"> </w:t>
      </w:r>
    </w:p>
    <w:p>
      <w:pPr>
        <w:spacing w:line="360" w:lineRule="auto"/>
        <w:jc w:val="center"/>
        <w:rPr>
          <w:rFonts w:ascii="仿宋_GB2312" w:hAnsi="仿宋_GB2312"/>
          <w:b/>
          <w:bCs/>
          <w:sz w:val="72"/>
          <w:szCs w:val="72"/>
        </w:rPr>
      </w:pPr>
      <w:r>
        <w:rPr>
          <w:rFonts w:ascii="仿宋_GB2312" w:hAnsi="仿宋_GB2312"/>
          <w:b/>
          <w:bCs/>
          <w:sz w:val="72"/>
          <w:szCs w:val="72"/>
        </w:rPr>
        <w:t xml:space="preserve">投 标 文 </w:t>
      </w:r>
    </w:p>
    <w:p>
      <w:pPr>
        <w:spacing w:line="360" w:lineRule="auto"/>
        <w:jc w:val="center"/>
        <w:rPr>
          <w:rFonts w:ascii="仿宋_GB2312" w:hAnsi="仿宋_GB2312"/>
          <w:b/>
          <w:bCs/>
          <w:sz w:val="72"/>
          <w:szCs w:val="72"/>
        </w:rPr>
      </w:pPr>
      <w:r>
        <w:rPr>
          <w:rFonts w:ascii="仿宋_GB2312" w:hAnsi="仿宋_GB2312"/>
          <w:b/>
          <w:bCs/>
          <w:sz w:val="72"/>
          <w:szCs w:val="72"/>
        </w:rPr>
        <w:t>件</w:t>
      </w:r>
    </w:p>
    <w:p>
      <w:pPr>
        <w:ind w:firstLine="2249" w:firstLineChars="800"/>
        <w:rPr>
          <w:rFonts w:ascii="仿宋_GB2312" w:hAnsi="仿宋_GB2312"/>
          <w:b/>
          <w:bCs/>
          <w:sz w:val="28"/>
          <w:szCs w:val="28"/>
        </w:rPr>
      </w:pPr>
    </w:p>
    <w:p>
      <w:pPr>
        <w:ind w:firstLine="2249" w:firstLineChars="800"/>
        <w:rPr>
          <w:rFonts w:ascii="仿宋_GB2312" w:hAnsi="仿宋_GB2312"/>
          <w:b/>
          <w:bCs/>
          <w:sz w:val="28"/>
          <w:szCs w:val="28"/>
        </w:rPr>
      </w:pPr>
    </w:p>
    <w:p>
      <w:pPr>
        <w:pStyle w:val="10"/>
      </w:pPr>
    </w:p>
    <w:p>
      <w:pPr>
        <w:ind w:firstLine="2249" w:firstLineChars="800"/>
        <w:rPr>
          <w:rFonts w:ascii="仿宋_GB2312" w:hAnsi="仿宋_GB2312"/>
          <w:b/>
          <w:bCs/>
          <w:sz w:val="28"/>
          <w:szCs w:val="28"/>
        </w:rPr>
      </w:pPr>
      <w:r>
        <w:rPr>
          <w:rFonts w:ascii="仿宋_GB2312" w:hAnsi="仿宋_GB2312"/>
          <w:b/>
          <w:bCs/>
          <w:sz w:val="28"/>
          <w:szCs w:val="28"/>
        </w:rPr>
        <w:t xml:space="preserve"> </w:t>
      </w:r>
    </w:p>
    <w:p>
      <w:pPr>
        <w:spacing w:line="360" w:lineRule="auto"/>
        <w:jc w:val="both"/>
        <w:rPr>
          <w:rFonts w:hint="eastAsia" w:ascii="仿宋_GB2312" w:hAnsi="仿宋_GB2312"/>
          <w:b/>
          <w:bCs/>
          <w:sz w:val="28"/>
          <w:szCs w:val="28"/>
        </w:rPr>
      </w:pPr>
      <w:r>
        <w:rPr>
          <w:rFonts w:ascii="仿宋_GB2312" w:hAnsi="仿宋_GB2312"/>
          <w:b/>
          <w:bCs/>
          <w:sz w:val="28"/>
          <w:szCs w:val="28"/>
        </w:rPr>
        <w:t>项目名称：</w:t>
      </w:r>
      <w:r>
        <w:rPr>
          <w:rFonts w:hint="eastAsia" w:ascii="仿宋_GB2312" w:hAnsi="仿宋_GB2312"/>
          <w:b/>
          <w:bCs/>
          <w:sz w:val="28"/>
          <w:szCs w:val="28"/>
        </w:rPr>
        <w:t>禹州市农业林业局粮食生产功能区划定技术服务项目</w:t>
      </w:r>
    </w:p>
    <w:p>
      <w:pPr>
        <w:spacing w:line="360" w:lineRule="auto"/>
        <w:ind w:firstLine="1405" w:firstLineChars="500"/>
        <w:jc w:val="both"/>
        <w:rPr>
          <w:rFonts w:hint="eastAsia" w:ascii="仿宋_GB2312" w:hAnsi="仿宋_GB2312" w:eastAsia="宋体"/>
          <w:b/>
          <w:bCs/>
          <w:sz w:val="28"/>
          <w:szCs w:val="28"/>
          <w:lang w:eastAsia="zh-CN"/>
        </w:rPr>
      </w:pPr>
      <w:r>
        <w:rPr>
          <w:rFonts w:hint="eastAsia" w:ascii="仿宋_GB2312" w:hAnsi="仿宋_GB2312"/>
          <w:b/>
          <w:bCs/>
          <w:sz w:val="28"/>
          <w:szCs w:val="28"/>
          <w:lang w:eastAsia="zh-CN"/>
        </w:rPr>
        <w:t>（二次）</w:t>
      </w:r>
    </w:p>
    <w:p>
      <w:pPr>
        <w:spacing w:line="360" w:lineRule="auto"/>
        <w:rPr>
          <w:rFonts w:hint="eastAsia" w:ascii="仿宋" w:hAnsi="仿宋" w:eastAsia="仿宋"/>
          <w:b/>
          <w:bCs/>
          <w:sz w:val="32"/>
          <w:szCs w:val="32"/>
          <w:lang w:val="en-US" w:eastAsia="zh-CN"/>
        </w:rPr>
      </w:pPr>
      <w:r>
        <w:rPr>
          <w:rFonts w:ascii="仿宋_GB2312" w:hAnsi="仿宋_GB2312"/>
          <w:b/>
          <w:bCs/>
          <w:sz w:val="28"/>
          <w:szCs w:val="28"/>
        </w:rPr>
        <w:t>采购编号：</w:t>
      </w:r>
      <w:r>
        <w:rPr>
          <w:rFonts w:hint="eastAsia" w:ascii="仿宋" w:hAnsi="仿宋" w:eastAsia="仿宋"/>
          <w:b/>
          <w:bCs/>
          <w:sz w:val="32"/>
          <w:szCs w:val="32"/>
        </w:rPr>
        <w:t>YZCG—G201816</w:t>
      </w:r>
      <w:r>
        <w:rPr>
          <w:rFonts w:hint="eastAsia" w:ascii="仿宋" w:hAnsi="仿宋" w:eastAsia="仿宋"/>
          <w:b/>
          <w:bCs/>
          <w:sz w:val="32"/>
          <w:szCs w:val="32"/>
          <w:lang w:val="en-US" w:eastAsia="zh-CN"/>
        </w:rPr>
        <w:t>3-1</w:t>
      </w:r>
    </w:p>
    <w:p>
      <w:pPr>
        <w:spacing w:line="360" w:lineRule="auto"/>
        <w:rPr>
          <w:rFonts w:ascii="仿宋_GB2312" w:hAnsi="仿宋_GB2312"/>
          <w:b/>
          <w:bCs/>
          <w:sz w:val="28"/>
          <w:szCs w:val="28"/>
        </w:rPr>
      </w:pPr>
      <w:r>
        <w:rPr>
          <w:rFonts w:ascii="仿宋_GB2312" w:hAnsi="仿宋_GB2312"/>
          <w:b/>
          <w:bCs/>
          <w:sz w:val="28"/>
          <w:szCs w:val="28"/>
        </w:rPr>
        <w:t>投  标  人：</w:t>
      </w:r>
      <w:r>
        <w:rPr>
          <w:rFonts w:hint="eastAsia" w:ascii="仿宋_GB2312" w:hAnsi="仿宋_GB2312"/>
          <w:b/>
          <w:bCs/>
          <w:sz w:val="28"/>
          <w:szCs w:val="28"/>
          <w:u w:val="single"/>
          <w:lang w:eastAsia="zh-CN"/>
        </w:rPr>
        <w:t>郑州中核岩土工程有限公司</w:t>
      </w:r>
      <w:r>
        <w:rPr>
          <w:rFonts w:ascii="仿宋_GB2312" w:hAnsi="仿宋_GB2312"/>
          <w:b/>
          <w:bCs/>
          <w:sz w:val="28"/>
          <w:szCs w:val="28"/>
        </w:rPr>
        <w:t>（盖章）</w:t>
      </w:r>
    </w:p>
    <w:p>
      <w:pPr>
        <w:spacing w:line="360" w:lineRule="auto"/>
        <w:rPr>
          <w:rFonts w:ascii="仿宋_GB2312" w:hAnsi="仿宋_GB2312"/>
          <w:b/>
          <w:bCs/>
          <w:sz w:val="28"/>
          <w:szCs w:val="28"/>
        </w:rPr>
      </w:pPr>
      <w:r>
        <w:rPr>
          <w:rFonts w:ascii="仿宋_GB2312" w:hAnsi="仿宋_GB2312"/>
          <w:b/>
          <w:bCs/>
          <w:sz w:val="28"/>
          <w:szCs w:val="28"/>
        </w:rPr>
        <w:t>法定代表人或授权代表：</w:t>
      </w:r>
      <w:r>
        <w:rPr>
          <w:rFonts w:ascii="仿宋_GB2312" w:hAnsi="仿宋_GB2312"/>
          <w:b/>
          <w:bCs/>
          <w:sz w:val="28"/>
          <w:szCs w:val="28"/>
          <w:u w:val="single"/>
        </w:rPr>
        <w:t xml:space="preserve">      </w:t>
      </w:r>
      <w:r>
        <w:rPr>
          <w:rFonts w:hint="eastAsia" w:ascii="仿宋_GB2312" w:hAnsi="仿宋_GB2312"/>
          <w:b/>
          <w:bCs/>
          <w:sz w:val="28"/>
          <w:szCs w:val="28"/>
          <w:u w:val="single"/>
          <w:lang w:val="en-US" w:eastAsia="zh-CN"/>
        </w:rPr>
        <w:t xml:space="preserve">        </w:t>
      </w:r>
      <w:r>
        <w:rPr>
          <w:rFonts w:ascii="仿宋_GB2312" w:hAnsi="仿宋_GB2312"/>
          <w:b/>
          <w:bCs/>
          <w:sz w:val="28"/>
          <w:szCs w:val="28"/>
        </w:rPr>
        <w:t>（签字）</w:t>
      </w:r>
    </w:p>
    <w:p>
      <w:pPr>
        <w:spacing w:line="360" w:lineRule="auto"/>
        <w:rPr>
          <w:rFonts w:ascii="仿宋_GB2312" w:hAnsi="仿宋_GB2312"/>
          <w:b/>
          <w:bCs/>
          <w:sz w:val="28"/>
          <w:szCs w:val="28"/>
        </w:rPr>
      </w:pPr>
      <w:r>
        <w:rPr>
          <w:rFonts w:ascii="仿宋_GB2312" w:hAnsi="仿宋_GB2312"/>
          <w:b/>
          <w:bCs/>
          <w:sz w:val="28"/>
          <w:szCs w:val="28"/>
        </w:rPr>
        <w:t>日    期：</w:t>
      </w:r>
      <w:r>
        <w:rPr>
          <w:rFonts w:hint="eastAsia" w:ascii="仿宋_GB2312" w:hAnsi="仿宋_GB2312"/>
          <w:b/>
          <w:bCs/>
          <w:sz w:val="28"/>
          <w:szCs w:val="28"/>
          <w:u w:val="single"/>
          <w:lang w:val="en-US" w:eastAsia="zh-CN"/>
        </w:rPr>
        <w:t xml:space="preserve"> 2018</w:t>
      </w:r>
      <w:r>
        <w:rPr>
          <w:rFonts w:ascii="仿宋_GB2312" w:hAnsi="仿宋_GB2312"/>
          <w:b/>
          <w:bCs/>
          <w:sz w:val="28"/>
          <w:szCs w:val="28"/>
          <w:u w:val="single"/>
        </w:rPr>
        <w:t xml:space="preserve"> </w:t>
      </w:r>
      <w:r>
        <w:rPr>
          <w:rFonts w:ascii="仿宋_GB2312" w:hAnsi="仿宋_GB2312"/>
          <w:b/>
          <w:bCs/>
          <w:sz w:val="28"/>
          <w:szCs w:val="28"/>
        </w:rPr>
        <w:t>年</w:t>
      </w:r>
      <w:r>
        <w:rPr>
          <w:rFonts w:ascii="仿宋_GB2312" w:hAnsi="仿宋_GB2312"/>
          <w:b/>
          <w:bCs/>
          <w:sz w:val="28"/>
          <w:szCs w:val="28"/>
          <w:u w:val="single"/>
        </w:rPr>
        <w:t xml:space="preserve"> </w:t>
      </w:r>
      <w:r>
        <w:rPr>
          <w:rFonts w:hint="eastAsia" w:ascii="仿宋_GB2312" w:hAnsi="仿宋_GB2312"/>
          <w:b/>
          <w:bCs/>
          <w:sz w:val="28"/>
          <w:szCs w:val="28"/>
          <w:u w:val="single"/>
          <w:lang w:val="en-US" w:eastAsia="zh-CN"/>
        </w:rPr>
        <w:t xml:space="preserve">08 </w:t>
      </w:r>
      <w:r>
        <w:rPr>
          <w:rFonts w:ascii="仿宋_GB2312" w:hAnsi="仿宋_GB2312"/>
          <w:b/>
          <w:bCs/>
          <w:sz w:val="28"/>
          <w:szCs w:val="28"/>
        </w:rPr>
        <w:t>月</w:t>
      </w:r>
      <w:r>
        <w:rPr>
          <w:rFonts w:hint="eastAsia" w:ascii="仿宋_GB2312" w:hAnsi="仿宋_GB2312"/>
          <w:b/>
          <w:bCs/>
          <w:sz w:val="28"/>
          <w:szCs w:val="28"/>
          <w:u w:val="single"/>
          <w:lang w:val="en-US" w:eastAsia="zh-CN"/>
        </w:rPr>
        <w:t xml:space="preserve"> 13</w:t>
      </w:r>
      <w:r>
        <w:rPr>
          <w:rFonts w:ascii="仿宋_GB2312" w:hAnsi="仿宋_GB2312"/>
          <w:b/>
          <w:bCs/>
          <w:sz w:val="28"/>
          <w:szCs w:val="28"/>
          <w:u w:val="single"/>
        </w:rPr>
        <w:t xml:space="preserve"> </w:t>
      </w:r>
      <w:r>
        <w:rPr>
          <w:rFonts w:ascii="仿宋_GB2312" w:hAnsi="仿宋_GB2312"/>
          <w:b/>
          <w:bCs/>
          <w:sz w:val="28"/>
          <w:szCs w:val="28"/>
        </w:rPr>
        <w:t>日</w:t>
      </w:r>
    </w:p>
    <w:p>
      <w:pPr>
        <w:sectPr>
          <w:pgSz w:w="11906" w:h="16838"/>
          <w:pgMar w:top="1440" w:right="1800" w:bottom="1440" w:left="1800" w:header="851" w:footer="992" w:gutter="0"/>
          <w:cols w:space="425" w:num="1"/>
          <w:docGrid w:type="lines" w:linePitch="312" w:charSpace="0"/>
        </w:sectPr>
      </w:pPr>
    </w:p>
    <w:sdt>
      <w:sdtPr>
        <w:rPr>
          <w:rFonts w:ascii="宋体" w:hAnsi="宋体" w:eastAsia="宋体" w:cstheme="minorBidi"/>
          <w:b/>
          <w:bCs/>
          <w:kern w:val="2"/>
          <w:sz w:val="32"/>
          <w:szCs w:val="32"/>
          <w:lang w:val="en-US" w:eastAsia="zh-CN" w:bidi="ar-SA"/>
        </w:rPr>
        <w:id w:val="147477122"/>
        <w:docPartObj>
          <w:docPartGallery w:val="Table of Contents"/>
          <w:docPartUnique/>
        </w:docPartObj>
      </w:sdtPr>
      <w:sdtEndPr>
        <w:rPr>
          <w:rFonts w:ascii="Arial" w:hAnsi="Arial" w:eastAsia="宋体" w:cstheme="minorBidi"/>
          <w:b/>
          <w:bCs/>
          <w:kern w:val="2"/>
          <w:sz w:val="32"/>
          <w:szCs w:val="3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7"/>
            <w:tabs>
              <w:tab w:val="right" w:leader="dot" w:pos="8306"/>
            </w:tabs>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TOC \o "1-3" \h \u </w:instrText>
          </w:r>
          <w:r>
            <w:rPr>
              <w:rFonts w:hint="eastAsia" w:ascii="宋体" w:hAnsi="宋体" w:eastAsia="宋体" w:cs="宋体"/>
              <w:sz w:val="24"/>
              <w:szCs w:val="24"/>
            </w:rPr>
            <w:fldChar w:fldCharType="separate"/>
          </w:r>
          <w:r>
            <w:rPr>
              <w:rFonts w:hint="eastAsia" w:ascii="宋体" w:hAnsi="宋体" w:eastAsia="宋体" w:cs="宋体"/>
              <w:szCs w:val="24"/>
            </w:rPr>
            <w:fldChar w:fldCharType="begin"/>
          </w:r>
          <w:r>
            <w:rPr>
              <w:rFonts w:hint="eastAsia" w:ascii="宋体" w:hAnsi="宋体" w:eastAsia="宋体" w:cs="宋体"/>
              <w:szCs w:val="24"/>
            </w:rPr>
            <w:instrText xml:space="preserve"> HYPERLINK \l _Toc446 </w:instrText>
          </w:r>
          <w:r>
            <w:rPr>
              <w:rFonts w:hint="eastAsia" w:ascii="宋体" w:hAnsi="宋体" w:eastAsia="宋体" w:cs="宋体"/>
              <w:szCs w:val="24"/>
            </w:rPr>
            <w:fldChar w:fldCharType="separate"/>
          </w:r>
          <w:r>
            <w:rPr>
              <w:rFonts w:hint="eastAsia"/>
              <w:lang w:eastAsia="zh-CN"/>
            </w:rPr>
            <w:t>一、 确认函</w:t>
          </w:r>
          <w:r>
            <w:tab/>
          </w:r>
          <w:r>
            <w:fldChar w:fldCharType="begin"/>
          </w:r>
          <w:r>
            <w:instrText xml:space="preserve"> PAGEREF _Toc446 </w:instrText>
          </w:r>
          <w:r>
            <w:fldChar w:fldCharType="separate"/>
          </w:r>
          <w:r>
            <w:t>4</w:t>
          </w:r>
          <w:r>
            <w:fldChar w:fldCharType="end"/>
          </w:r>
          <w:r>
            <w:rPr>
              <w:rFonts w:hint="eastAsia" w:ascii="宋体" w:hAnsi="宋体" w:eastAsia="宋体" w:cs="宋体"/>
              <w:szCs w:val="24"/>
            </w:rPr>
            <w:fldChar w:fldCharType="end"/>
          </w:r>
        </w:p>
        <w:p>
          <w:pPr>
            <w:pStyle w:val="17"/>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_Toc13119 </w:instrText>
          </w:r>
          <w:r>
            <w:rPr>
              <w:rFonts w:hint="eastAsia" w:ascii="宋体" w:hAnsi="宋体" w:eastAsia="宋体" w:cs="宋体"/>
              <w:szCs w:val="24"/>
            </w:rPr>
            <w:fldChar w:fldCharType="separate"/>
          </w:r>
          <w:r>
            <w:rPr>
              <w:rFonts w:hint="eastAsia"/>
              <w:lang w:eastAsia="zh-CN"/>
            </w:rPr>
            <w:t>二、 投标书</w:t>
          </w:r>
          <w:r>
            <w:tab/>
          </w:r>
          <w:r>
            <w:fldChar w:fldCharType="begin"/>
          </w:r>
          <w:r>
            <w:instrText xml:space="preserve"> PAGEREF _Toc13119 </w:instrText>
          </w:r>
          <w:r>
            <w:fldChar w:fldCharType="separate"/>
          </w:r>
          <w:r>
            <w:t>5</w:t>
          </w:r>
          <w:r>
            <w:fldChar w:fldCharType="end"/>
          </w:r>
          <w:r>
            <w:rPr>
              <w:rFonts w:hint="eastAsia" w:ascii="宋体" w:hAnsi="宋体" w:eastAsia="宋体" w:cs="宋体"/>
              <w:szCs w:val="24"/>
            </w:rPr>
            <w:fldChar w:fldCharType="end"/>
          </w:r>
        </w:p>
        <w:p>
          <w:pPr>
            <w:pStyle w:val="17"/>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_Toc15262 </w:instrText>
          </w:r>
          <w:r>
            <w:rPr>
              <w:rFonts w:hint="eastAsia" w:ascii="宋体" w:hAnsi="宋体" w:eastAsia="宋体" w:cs="宋体"/>
              <w:szCs w:val="24"/>
            </w:rPr>
            <w:fldChar w:fldCharType="separate"/>
          </w:r>
          <w:r>
            <w:rPr>
              <w:rFonts w:hint="eastAsia"/>
              <w:lang w:val="en-US" w:eastAsia="zh-CN"/>
            </w:rPr>
            <w:t>三、 开标一览表</w:t>
          </w:r>
          <w:r>
            <w:tab/>
          </w:r>
          <w:r>
            <w:fldChar w:fldCharType="begin"/>
          </w:r>
          <w:r>
            <w:instrText xml:space="preserve"> PAGEREF _Toc15262 </w:instrText>
          </w:r>
          <w:r>
            <w:fldChar w:fldCharType="separate"/>
          </w:r>
          <w:r>
            <w:t>6</w:t>
          </w:r>
          <w:r>
            <w:fldChar w:fldCharType="end"/>
          </w:r>
          <w:r>
            <w:rPr>
              <w:rFonts w:hint="eastAsia" w:ascii="宋体" w:hAnsi="宋体" w:eastAsia="宋体" w:cs="宋体"/>
              <w:szCs w:val="24"/>
            </w:rPr>
            <w:fldChar w:fldCharType="end"/>
          </w:r>
        </w:p>
        <w:p>
          <w:pPr>
            <w:pStyle w:val="17"/>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_Toc14095 </w:instrText>
          </w:r>
          <w:r>
            <w:rPr>
              <w:rFonts w:hint="eastAsia" w:ascii="宋体" w:hAnsi="宋体" w:eastAsia="宋体" w:cs="宋体"/>
              <w:szCs w:val="24"/>
            </w:rPr>
            <w:fldChar w:fldCharType="separate"/>
          </w:r>
          <w:r>
            <w:rPr>
              <w:rFonts w:hint="eastAsia"/>
              <w:lang w:val="en-US" w:eastAsia="zh-CN"/>
            </w:rPr>
            <w:t>四、 工作方案</w:t>
          </w:r>
          <w:r>
            <w:tab/>
          </w:r>
          <w:r>
            <w:fldChar w:fldCharType="begin"/>
          </w:r>
          <w:r>
            <w:instrText xml:space="preserve"> PAGEREF _Toc14095 </w:instrText>
          </w:r>
          <w:r>
            <w:fldChar w:fldCharType="separate"/>
          </w:r>
          <w:r>
            <w:t>7</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_Toc1413 </w:instrText>
          </w:r>
          <w:r>
            <w:rPr>
              <w:rFonts w:hint="eastAsia" w:ascii="宋体" w:hAnsi="宋体" w:eastAsia="宋体" w:cs="宋体"/>
              <w:szCs w:val="24"/>
            </w:rPr>
            <w:fldChar w:fldCharType="separate"/>
          </w:r>
          <w:r>
            <w:rPr>
              <w:rFonts w:hint="eastAsia"/>
              <w:lang w:val="en-US" w:eastAsia="zh-CN"/>
            </w:rPr>
            <w:t>1.项目概况</w:t>
          </w:r>
          <w:r>
            <w:tab/>
          </w:r>
          <w:r>
            <w:fldChar w:fldCharType="begin"/>
          </w:r>
          <w:r>
            <w:instrText xml:space="preserve"> PAGEREF _Toc1413 </w:instrText>
          </w:r>
          <w:r>
            <w:fldChar w:fldCharType="separate"/>
          </w:r>
          <w:r>
            <w:t>7</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_Toc7285 </w:instrText>
          </w:r>
          <w:r>
            <w:rPr>
              <w:rFonts w:hint="eastAsia" w:ascii="宋体" w:hAnsi="宋体" w:eastAsia="宋体" w:cs="宋体"/>
              <w:szCs w:val="24"/>
            </w:rPr>
            <w:fldChar w:fldCharType="separate"/>
          </w:r>
          <w:r>
            <w:rPr>
              <w:rFonts w:hint="eastAsia"/>
              <w:lang w:val="en-US" w:eastAsia="zh-CN"/>
            </w:rPr>
            <w:t>2.目标和任务</w:t>
          </w:r>
          <w:r>
            <w:tab/>
          </w:r>
          <w:r>
            <w:fldChar w:fldCharType="begin"/>
          </w:r>
          <w:r>
            <w:instrText xml:space="preserve"> PAGEREF _Toc7285 </w:instrText>
          </w:r>
          <w:r>
            <w:fldChar w:fldCharType="separate"/>
          </w:r>
          <w:r>
            <w:t>7</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_Toc17051 </w:instrText>
          </w:r>
          <w:r>
            <w:rPr>
              <w:rFonts w:hint="eastAsia" w:ascii="宋体" w:hAnsi="宋体" w:eastAsia="宋体" w:cs="宋体"/>
              <w:szCs w:val="24"/>
            </w:rPr>
            <w:fldChar w:fldCharType="separate"/>
          </w:r>
          <w:r>
            <w:rPr>
              <w:rFonts w:hint="eastAsia"/>
              <w:lang w:val="en-US" w:eastAsia="zh-CN"/>
            </w:rPr>
            <w:t>3.项目实施技术方案</w:t>
          </w:r>
          <w:r>
            <w:tab/>
          </w:r>
          <w:r>
            <w:fldChar w:fldCharType="begin"/>
          </w:r>
          <w:r>
            <w:instrText xml:space="preserve"> PAGEREF _Toc17051 </w:instrText>
          </w:r>
          <w:r>
            <w:fldChar w:fldCharType="separate"/>
          </w:r>
          <w:r>
            <w:t>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_Toc31099 </w:instrText>
          </w:r>
          <w:r>
            <w:rPr>
              <w:rFonts w:hint="eastAsia" w:ascii="宋体" w:hAnsi="宋体" w:eastAsia="宋体" w:cs="宋体"/>
              <w:szCs w:val="24"/>
            </w:rPr>
            <w:fldChar w:fldCharType="separate"/>
          </w:r>
          <w:r>
            <w:rPr>
              <w:rFonts w:hint="eastAsia"/>
              <w:lang w:val="en-US" w:eastAsia="zh-CN"/>
            </w:rPr>
            <w:t>3.1.</w:t>
          </w:r>
          <w:r>
            <w:rPr>
              <w:rFonts w:hint="eastAsia"/>
            </w:rPr>
            <w:t>技术要求</w:t>
          </w:r>
          <w:r>
            <w:tab/>
          </w:r>
          <w:r>
            <w:fldChar w:fldCharType="begin"/>
          </w:r>
          <w:r>
            <w:instrText xml:space="preserve"> PAGEREF _Toc31099 </w:instrText>
          </w:r>
          <w:r>
            <w:fldChar w:fldCharType="separate"/>
          </w:r>
          <w:r>
            <w:t>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_Toc23124 </w:instrText>
          </w:r>
          <w:r>
            <w:rPr>
              <w:rFonts w:hint="eastAsia" w:ascii="宋体" w:hAnsi="宋体" w:eastAsia="宋体" w:cs="宋体"/>
              <w:szCs w:val="24"/>
            </w:rPr>
            <w:fldChar w:fldCharType="separate"/>
          </w:r>
          <w:r>
            <w:rPr>
              <w:rFonts w:hint="eastAsia"/>
              <w:lang w:val="en-US" w:eastAsia="zh-CN"/>
            </w:rPr>
            <w:t>3.2.技术路线</w:t>
          </w:r>
          <w:r>
            <w:tab/>
          </w:r>
          <w:r>
            <w:fldChar w:fldCharType="begin"/>
          </w:r>
          <w:r>
            <w:instrText xml:space="preserve"> PAGEREF _Toc23124 </w:instrText>
          </w:r>
          <w:r>
            <w:fldChar w:fldCharType="separate"/>
          </w:r>
          <w:r>
            <w:t>11</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_Toc25353 </w:instrText>
          </w:r>
          <w:r>
            <w:rPr>
              <w:rFonts w:hint="eastAsia" w:ascii="宋体" w:hAnsi="宋体" w:eastAsia="宋体" w:cs="宋体"/>
              <w:szCs w:val="24"/>
            </w:rPr>
            <w:fldChar w:fldCharType="separate"/>
          </w:r>
          <w:r>
            <w:rPr>
              <w:rFonts w:hint="eastAsia"/>
              <w:lang w:val="en-US" w:eastAsia="zh-CN"/>
            </w:rPr>
            <w:t>3</w:t>
          </w:r>
          <w:r>
            <w:rPr>
              <w:rFonts w:hint="eastAsia"/>
            </w:rPr>
            <w:t>.</w:t>
          </w:r>
          <w:r>
            <w:rPr>
              <w:rFonts w:hint="eastAsia"/>
              <w:lang w:val="en-US" w:eastAsia="zh-CN"/>
            </w:rPr>
            <w:t>3.</w:t>
          </w:r>
          <w:r>
            <w:rPr>
              <w:rFonts w:hint="eastAsia"/>
            </w:rPr>
            <w:t>前期</w:t>
          </w:r>
          <w:r>
            <w:rPr>
              <w:rFonts w:hint="eastAsia"/>
              <w:lang w:eastAsia="zh-CN"/>
            </w:rPr>
            <w:t>工作</w:t>
          </w:r>
          <w:r>
            <w:rPr>
              <w:rFonts w:hint="eastAsia"/>
            </w:rPr>
            <w:t>准备</w:t>
          </w:r>
          <w:r>
            <w:tab/>
          </w:r>
          <w:r>
            <w:fldChar w:fldCharType="begin"/>
          </w:r>
          <w:r>
            <w:instrText xml:space="preserve"> PAGEREF _Toc25353 </w:instrText>
          </w:r>
          <w:r>
            <w:fldChar w:fldCharType="separate"/>
          </w:r>
          <w:r>
            <w:t>11</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_Toc21534 </w:instrText>
          </w:r>
          <w:r>
            <w:rPr>
              <w:rFonts w:hint="eastAsia" w:ascii="宋体" w:hAnsi="宋体" w:eastAsia="宋体" w:cs="宋体"/>
              <w:szCs w:val="24"/>
            </w:rPr>
            <w:fldChar w:fldCharType="separate"/>
          </w:r>
          <w:r>
            <w:rPr>
              <w:rFonts w:hint="eastAsia"/>
              <w:lang w:val="en-US" w:eastAsia="zh-CN"/>
            </w:rPr>
            <w:t>3</w:t>
          </w:r>
          <w:r>
            <w:rPr>
              <w:rFonts w:hint="eastAsia"/>
            </w:rPr>
            <w:t>.</w:t>
          </w:r>
          <w:r>
            <w:rPr>
              <w:rFonts w:hint="eastAsia"/>
              <w:lang w:val="en-US" w:eastAsia="zh-CN"/>
            </w:rPr>
            <w:t>4.</w:t>
          </w:r>
          <w:r>
            <w:rPr>
              <w:rFonts w:hint="eastAsia"/>
            </w:rPr>
            <w:t>图件</w:t>
          </w:r>
          <w:r>
            <w:rPr>
              <w:rFonts w:hint="eastAsia"/>
              <w:lang w:eastAsia="zh-CN"/>
            </w:rPr>
            <w:t>预</w:t>
          </w:r>
          <w:r>
            <w:rPr>
              <w:rFonts w:hint="eastAsia"/>
            </w:rPr>
            <w:t>制</w:t>
          </w:r>
          <w:r>
            <w:tab/>
          </w:r>
          <w:r>
            <w:fldChar w:fldCharType="begin"/>
          </w:r>
          <w:r>
            <w:instrText xml:space="preserve"> PAGEREF _Toc21534 </w:instrText>
          </w:r>
          <w:r>
            <w:fldChar w:fldCharType="separate"/>
          </w:r>
          <w:r>
            <w:t>12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_Toc30834 </w:instrText>
          </w:r>
          <w:r>
            <w:rPr>
              <w:rFonts w:hint="eastAsia" w:ascii="宋体" w:hAnsi="宋体" w:eastAsia="宋体" w:cs="宋体"/>
              <w:szCs w:val="24"/>
            </w:rPr>
            <w:fldChar w:fldCharType="separate"/>
          </w:r>
          <w:r>
            <w:rPr>
              <w:rFonts w:hint="eastAsia"/>
              <w:lang w:val="en-US" w:eastAsia="zh-CN"/>
            </w:rPr>
            <w:t>3</w:t>
          </w:r>
          <w:r>
            <w:rPr>
              <w:rFonts w:hint="eastAsia"/>
            </w:rPr>
            <w:t>.</w:t>
          </w:r>
          <w:r>
            <w:rPr>
              <w:rFonts w:hint="eastAsia"/>
              <w:lang w:val="en-US" w:eastAsia="zh-CN"/>
            </w:rPr>
            <w:t>5.</w:t>
          </w:r>
          <w:r>
            <w:rPr>
              <w:rFonts w:hint="eastAsia"/>
            </w:rPr>
            <w:t>公示</w:t>
          </w:r>
          <w:r>
            <w:rPr>
              <w:rFonts w:hint="eastAsia"/>
              <w:lang w:eastAsia="zh-CN"/>
            </w:rPr>
            <w:t>公告</w:t>
          </w:r>
          <w:r>
            <w:tab/>
          </w:r>
          <w:r>
            <w:fldChar w:fldCharType="begin"/>
          </w:r>
          <w:r>
            <w:instrText xml:space="preserve"> PAGEREF _Toc30834 </w:instrText>
          </w:r>
          <w:r>
            <w:fldChar w:fldCharType="separate"/>
          </w:r>
          <w:r>
            <w:t>14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_Toc6446 </w:instrText>
          </w:r>
          <w:r>
            <w:rPr>
              <w:rFonts w:hint="eastAsia" w:ascii="宋体" w:hAnsi="宋体" w:eastAsia="宋体" w:cs="宋体"/>
              <w:szCs w:val="24"/>
            </w:rPr>
            <w:fldChar w:fldCharType="separate"/>
          </w:r>
          <w:r>
            <w:rPr>
              <w:rFonts w:hint="eastAsia"/>
              <w:lang w:val="en-US" w:eastAsia="zh-CN"/>
            </w:rPr>
            <w:t>3.6.数据建库</w:t>
          </w:r>
          <w:r>
            <w:tab/>
          </w:r>
          <w:r>
            <w:fldChar w:fldCharType="begin"/>
          </w:r>
          <w:r>
            <w:instrText xml:space="preserve"> PAGEREF _Toc6446 </w:instrText>
          </w:r>
          <w:r>
            <w:fldChar w:fldCharType="separate"/>
          </w:r>
          <w:r>
            <w:t>15</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_Toc21994 </w:instrText>
          </w:r>
          <w:r>
            <w:rPr>
              <w:rFonts w:hint="eastAsia" w:ascii="宋体" w:hAnsi="宋体" w:eastAsia="宋体" w:cs="宋体"/>
              <w:szCs w:val="24"/>
            </w:rPr>
            <w:fldChar w:fldCharType="separate"/>
          </w:r>
          <w:r>
            <w:rPr>
              <w:rFonts w:hint="eastAsia"/>
              <w:lang w:val="en-US" w:eastAsia="zh-CN"/>
            </w:rPr>
            <w:t>3.7.检查验收</w:t>
          </w:r>
          <w:r>
            <w:tab/>
          </w:r>
          <w:r>
            <w:fldChar w:fldCharType="begin"/>
          </w:r>
          <w:r>
            <w:instrText xml:space="preserve"> PAGEREF _Toc21994 </w:instrText>
          </w:r>
          <w:r>
            <w:fldChar w:fldCharType="separate"/>
          </w:r>
          <w:r>
            <w:t>18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_Toc23482 </w:instrText>
          </w:r>
          <w:r>
            <w:rPr>
              <w:rFonts w:hint="eastAsia" w:ascii="宋体" w:hAnsi="宋体" w:eastAsia="宋体" w:cs="宋体"/>
              <w:szCs w:val="24"/>
            </w:rPr>
            <w:fldChar w:fldCharType="separate"/>
          </w:r>
          <w:r>
            <w:rPr>
              <w:rFonts w:hint="eastAsia"/>
              <w:lang w:val="en-US" w:eastAsia="zh-CN"/>
            </w:rPr>
            <w:t>3.8.成果管理</w:t>
          </w:r>
          <w:r>
            <w:tab/>
          </w:r>
          <w:r>
            <w:fldChar w:fldCharType="begin"/>
          </w:r>
          <w:r>
            <w:instrText xml:space="preserve"> PAGEREF _Toc23482 </w:instrText>
          </w:r>
          <w:r>
            <w:fldChar w:fldCharType="separate"/>
          </w:r>
          <w:r>
            <w:t>19</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_Toc32655 </w:instrText>
          </w:r>
          <w:r>
            <w:rPr>
              <w:rFonts w:hint="eastAsia" w:ascii="宋体" w:hAnsi="宋体" w:eastAsia="宋体" w:cs="宋体"/>
              <w:szCs w:val="24"/>
            </w:rPr>
            <w:fldChar w:fldCharType="separate"/>
          </w:r>
          <w:r>
            <w:rPr>
              <w:rFonts w:hint="eastAsia"/>
              <w:lang w:val="en-US" w:eastAsia="zh-CN"/>
            </w:rPr>
            <w:t>4.项目实施关键技术及重难点分析</w:t>
          </w:r>
          <w:r>
            <w:tab/>
          </w:r>
          <w:r>
            <w:fldChar w:fldCharType="begin"/>
          </w:r>
          <w:r>
            <w:instrText xml:space="preserve"> PAGEREF _Toc32655 </w:instrText>
          </w:r>
          <w:r>
            <w:fldChar w:fldCharType="separate"/>
          </w:r>
          <w:r>
            <w:t>20</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_Toc11768 </w:instrText>
          </w:r>
          <w:r>
            <w:rPr>
              <w:rFonts w:hint="eastAsia" w:ascii="宋体" w:hAnsi="宋体" w:eastAsia="宋体" w:cs="宋体"/>
              <w:szCs w:val="24"/>
            </w:rPr>
            <w:fldChar w:fldCharType="separate"/>
          </w:r>
          <w:r>
            <w:rPr>
              <w:rFonts w:hint="eastAsia"/>
              <w:lang w:val="en-US" w:eastAsia="zh-CN"/>
            </w:rPr>
            <w:t>4.1.项目重难点分析</w:t>
          </w:r>
          <w:r>
            <w:tab/>
          </w:r>
          <w:r>
            <w:fldChar w:fldCharType="begin"/>
          </w:r>
          <w:r>
            <w:instrText xml:space="preserve"> PAGEREF _Toc11768 </w:instrText>
          </w:r>
          <w:r>
            <w:fldChar w:fldCharType="separate"/>
          </w:r>
          <w:r>
            <w:t>20</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_Toc26613 </w:instrText>
          </w:r>
          <w:r>
            <w:rPr>
              <w:rFonts w:hint="eastAsia" w:ascii="宋体" w:hAnsi="宋体" w:eastAsia="宋体" w:cs="宋体"/>
              <w:szCs w:val="24"/>
            </w:rPr>
            <w:fldChar w:fldCharType="separate"/>
          </w:r>
          <w:r>
            <w:rPr>
              <w:rFonts w:hint="eastAsia"/>
              <w:lang w:val="en-US" w:eastAsia="zh-CN"/>
            </w:rPr>
            <w:t>4.2.项目关键技术分析</w:t>
          </w:r>
          <w:r>
            <w:tab/>
          </w:r>
          <w:r>
            <w:fldChar w:fldCharType="begin"/>
          </w:r>
          <w:r>
            <w:instrText xml:space="preserve"> PAGEREF _Toc26613 </w:instrText>
          </w:r>
          <w:r>
            <w:fldChar w:fldCharType="separate"/>
          </w:r>
          <w:r>
            <w:t>22</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_Toc29061 </w:instrText>
          </w:r>
          <w:r>
            <w:rPr>
              <w:rFonts w:hint="eastAsia" w:ascii="宋体" w:hAnsi="宋体" w:eastAsia="宋体" w:cs="宋体"/>
              <w:szCs w:val="24"/>
            </w:rPr>
            <w:fldChar w:fldCharType="separate"/>
          </w:r>
          <w:r>
            <w:rPr>
              <w:rFonts w:hint="eastAsia"/>
              <w:lang w:val="en-US" w:eastAsia="zh-CN"/>
            </w:rPr>
            <w:t>5. 数据安全保障体系</w:t>
          </w:r>
          <w:r>
            <w:tab/>
          </w:r>
          <w:r>
            <w:fldChar w:fldCharType="begin"/>
          </w:r>
          <w:r>
            <w:instrText xml:space="preserve"> PAGEREF _Toc29061 </w:instrText>
          </w:r>
          <w:r>
            <w:fldChar w:fldCharType="separate"/>
          </w:r>
          <w:r>
            <w:t>24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_Toc22700 </w:instrText>
          </w:r>
          <w:r>
            <w:rPr>
              <w:rFonts w:hint="eastAsia" w:ascii="宋体" w:hAnsi="宋体" w:eastAsia="宋体" w:cs="宋体"/>
              <w:szCs w:val="24"/>
            </w:rPr>
            <w:fldChar w:fldCharType="separate"/>
          </w:r>
          <w:r>
            <w:rPr>
              <w:rFonts w:hint="eastAsia"/>
              <w:lang w:val="en-US" w:eastAsia="zh-CN"/>
            </w:rPr>
            <w:t>5.1.</w:t>
          </w:r>
          <w:r>
            <w:rPr>
              <w:rFonts w:hint="eastAsia"/>
            </w:rPr>
            <w:t>数据加密</w:t>
          </w:r>
          <w:r>
            <w:tab/>
          </w:r>
          <w:r>
            <w:fldChar w:fldCharType="begin"/>
          </w:r>
          <w:r>
            <w:instrText xml:space="preserve"> PAGEREF _Toc22700 </w:instrText>
          </w:r>
          <w:r>
            <w:fldChar w:fldCharType="separate"/>
          </w:r>
          <w:r>
            <w:t>24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_Toc22621 </w:instrText>
          </w:r>
          <w:r>
            <w:rPr>
              <w:rFonts w:hint="eastAsia" w:ascii="宋体" w:hAnsi="宋体" w:eastAsia="宋体" w:cs="宋体"/>
              <w:szCs w:val="24"/>
            </w:rPr>
            <w:fldChar w:fldCharType="separate"/>
          </w:r>
          <w:r>
            <w:rPr>
              <w:rFonts w:hint="eastAsia"/>
              <w:lang w:val="en-US" w:eastAsia="zh-CN"/>
            </w:rPr>
            <w:t>5.2.</w:t>
          </w:r>
          <w:r>
            <w:rPr>
              <w:rFonts w:hint="eastAsia"/>
            </w:rPr>
            <w:t>保密措施</w:t>
          </w:r>
          <w:r>
            <w:tab/>
          </w:r>
          <w:r>
            <w:fldChar w:fldCharType="begin"/>
          </w:r>
          <w:r>
            <w:instrText xml:space="preserve"> PAGEREF _Toc22621 </w:instrText>
          </w:r>
          <w:r>
            <w:fldChar w:fldCharType="separate"/>
          </w:r>
          <w:r>
            <w:t>24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_Toc14278 </w:instrText>
          </w:r>
          <w:r>
            <w:rPr>
              <w:rFonts w:hint="eastAsia" w:ascii="宋体" w:hAnsi="宋体" w:eastAsia="宋体" w:cs="宋体"/>
              <w:szCs w:val="24"/>
            </w:rPr>
            <w:fldChar w:fldCharType="separate"/>
          </w:r>
          <w:r>
            <w:rPr>
              <w:rFonts w:hint="eastAsia"/>
              <w:lang w:val="en-US" w:eastAsia="zh-CN"/>
            </w:rPr>
            <w:t>5.</w:t>
          </w:r>
          <w:r>
            <w:rPr>
              <w:rFonts w:hint="eastAsia"/>
            </w:rPr>
            <w:t>3</w:t>
          </w:r>
          <w:r>
            <w:rPr>
              <w:rFonts w:hint="eastAsia"/>
              <w:lang w:val="en-US" w:eastAsia="zh-CN"/>
            </w:rPr>
            <w:t>.</w:t>
          </w:r>
          <w:r>
            <w:rPr>
              <w:rFonts w:hint="eastAsia"/>
            </w:rPr>
            <w:t>数据库安全管理</w:t>
          </w:r>
          <w:r>
            <w:tab/>
          </w:r>
          <w:r>
            <w:fldChar w:fldCharType="begin"/>
          </w:r>
          <w:r>
            <w:instrText xml:space="preserve"> PAGEREF _Toc14278 </w:instrText>
          </w:r>
          <w:r>
            <w:fldChar w:fldCharType="separate"/>
          </w:r>
          <w:r>
            <w:t>25</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_Toc17480 </w:instrText>
          </w:r>
          <w:r>
            <w:rPr>
              <w:rFonts w:hint="eastAsia" w:ascii="宋体" w:hAnsi="宋体" w:eastAsia="宋体" w:cs="宋体"/>
              <w:szCs w:val="24"/>
            </w:rPr>
            <w:fldChar w:fldCharType="separate"/>
          </w:r>
          <w:r>
            <w:rPr>
              <w:rFonts w:hint="eastAsia"/>
              <w:lang w:val="en-US" w:eastAsia="zh-CN"/>
            </w:rPr>
            <w:t>5.4.</w:t>
          </w:r>
          <w:r>
            <w:rPr>
              <w:rFonts w:hint="eastAsia"/>
            </w:rPr>
            <w:t>软件安全</w:t>
          </w:r>
          <w:r>
            <w:tab/>
          </w:r>
          <w:r>
            <w:fldChar w:fldCharType="begin"/>
          </w:r>
          <w:r>
            <w:instrText xml:space="preserve"> PAGEREF _Toc17480 </w:instrText>
          </w:r>
          <w:r>
            <w:fldChar w:fldCharType="separate"/>
          </w:r>
          <w:r>
            <w:t>26</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_Toc3069 </w:instrText>
          </w:r>
          <w:r>
            <w:rPr>
              <w:rFonts w:hint="eastAsia" w:ascii="宋体" w:hAnsi="宋体" w:eastAsia="宋体" w:cs="宋体"/>
              <w:szCs w:val="24"/>
            </w:rPr>
            <w:fldChar w:fldCharType="separate"/>
          </w:r>
          <w:r>
            <w:rPr>
              <w:rFonts w:hint="eastAsia"/>
              <w:lang w:val="en-US" w:eastAsia="zh-CN"/>
            </w:rPr>
            <w:t>5.5.</w:t>
          </w:r>
          <w:r>
            <w:rPr>
              <w:rFonts w:hint="eastAsia"/>
            </w:rPr>
            <w:t>系统管理要求</w:t>
          </w:r>
          <w:r>
            <w:tab/>
          </w:r>
          <w:r>
            <w:fldChar w:fldCharType="begin"/>
          </w:r>
          <w:r>
            <w:instrText xml:space="preserve"> PAGEREF _Toc3069 </w:instrText>
          </w:r>
          <w:r>
            <w:fldChar w:fldCharType="separate"/>
          </w:r>
          <w:r>
            <w:t>26</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_Toc25824 </w:instrText>
          </w:r>
          <w:r>
            <w:rPr>
              <w:rFonts w:hint="eastAsia" w:ascii="宋体" w:hAnsi="宋体" w:eastAsia="宋体" w:cs="宋体"/>
              <w:szCs w:val="24"/>
            </w:rPr>
            <w:fldChar w:fldCharType="separate"/>
          </w:r>
          <w:r>
            <w:rPr>
              <w:rFonts w:hint="eastAsia"/>
              <w:lang w:val="en-US" w:eastAsia="zh-CN"/>
            </w:rPr>
            <w:t>6.拟投入仪器</w:t>
          </w:r>
          <w:r>
            <w:tab/>
          </w:r>
          <w:r>
            <w:fldChar w:fldCharType="begin"/>
          </w:r>
          <w:r>
            <w:instrText xml:space="preserve"> PAGEREF _Toc25824 </w:instrText>
          </w:r>
          <w:r>
            <w:fldChar w:fldCharType="separate"/>
          </w:r>
          <w:r>
            <w:t>27</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_Toc8994 </w:instrText>
          </w:r>
          <w:r>
            <w:rPr>
              <w:rFonts w:hint="eastAsia" w:ascii="宋体" w:hAnsi="宋体" w:eastAsia="宋体" w:cs="宋体"/>
              <w:szCs w:val="24"/>
            </w:rPr>
            <w:fldChar w:fldCharType="separate"/>
          </w:r>
          <w:r>
            <w:rPr>
              <w:rFonts w:hint="eastAsia"/>
              <w:lang w:val="en-US" w:eastAsia="zh-CN"/>
            </w:rPr>
            <w:t>7.项目组织机构</w:t>
          </w:r>
          <w:r>
            <w:tab/>
          </w:r>
          <w:r>
            <w:fldChar w:fldCharType="begin"/>
          </w:r>
          <w:r>
            <w:instrText xml:space="preserve"> PAGEREF _Toc8994 </w:instrText>
          </w:r>
          <w:r>
            <w:fldChar w:fldCharType="separate"/>
          </w:r>
          <w:r>
            <w:t>28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_Toc17098 </w:instrText>
          </w:r>
          <w:r>
            <w:rPr>
              <w:rFonts w:hint="eastAsia" w:ascii="宋体" w:hAnsi="宋体" w:eastAsia="宋体" w:cs="宋体"/>
              <w:szCs w:val="24"/>
            </w:rPr>
            <w:fldChar w:fldCharType="separate"/>
          </w:r>
          <w:r>
            <w:rPr>
              <w:rFonts w:hint="eastAsia"/>
              <w:lang w:val="en-US" w:eastAsia="zh-CN"/>
            </w:rPr>
            <w:t>7.1.项目组织机构人员表</w:t>
          </w:r>
          <w:r>
            <w:tab/>
          </w:r>
          <w:r>
            <w:fldChar w:fldCharType="begin"/>
          </w:r>
          <w:r>
            <w:instrText xml:space="preserve"> PAGEREF _Toc17098 </w:instrText>
          </w:r>
          <w:r>
            <w:fldChar w:fldCharType="separate"/>
          </w:r>
          <w:r>
            <w:t>28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_Toc29945 </w:instrText>
          </w:r>
          <w:r>
            <w:rPr>
              <w:rFonts w:hint="eastAsia" w:ascii="宋体" w:hAnsi="宋体" w:eastAsia="宋体" w:cs="宋体"/>
              <w:szCs w:val="24"/>
            </w:rPr>
            <w:fldChar w:fldCharType="separate"/>
          </w:r>
          <w:r>
            <w:rPr>
              <w:rFonts w:hint="eastAsia"/>
              <w:lang w:val="en-US" w:eastAsia="zh-CN"/>
            </w:rPr>
            <w:t>7.2.项目组织机构</w:t>
          </w:r>
          <w:r>
            <w:tab/>
          </w:r>
          <w:r>
            <w:fldChar w:fldCharType="begin"/>
          </w:r>
          <w:r>
            <w:instrText xml:space="preserve"> PAGEREF _Toc29945 </w:instrText>
          </w:r>
          <w:r>
            <w:fldChar w:fldCharType="separate"/>
          </w:r>
          <w:r>
            <w:t>28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_Toc2469 </w:instrText>
          </w:r>
          <w:r>
            <w:rPr>
              <w:rFonts w:hint="eastAsia" w:ascii="宋体" w:hAnsi="宋体" w:eastAsia="宋体" w:cs="宋体"/>
              <w:szCs w:val="24"/>
            </w:rPr>
            <w:fldChar w:fldCharType="separate"/>
          </w:r>
          <w:r>
            <w:rPr>
              <w:rFonts w:hint="eastAsia"/>
              <w:lang w:val="en-US" w:eastAsia="zh-CN"/>
            </w:rPr>
            <w:t>7.3.项目主要人员岗位职责</w:t>
          </w:r>
          <w:r>
            <w:tab/>
          </w:r>
          <w:r>
            <w:fldChar w:fldCharType="begin"/>
          </w:r>
          <w:r>
            <w:instrText xml:space="preserve"> PAGEREF _Toc2469 </w:instrText>
          </w:r>
          <w:r>
            <w:fldChar w:fldCharType="separate"/>
          </w:r>
          <w:r>
            <w:t>29</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_Toc28135 </w:instrText>
          </w:r>
          <w:r>
            <w:rPr>
              <w:rFonts w:hint="eastAsia" w:ascii="宋体" w:hAnsi="宋体" w:eastAsia="宋体" w:cs="宋体"/>
              <w:szCs w:val="24"/>
            </w:rPr>
            <w:fldChar w:fldCharType="separate"/>
          </w:r>
          <w:r>
            <w:rPr>
              <w:rFonts w:hint="eastAsia"/>
              <w:lang w:val="en-US" w:eastAsia="zh-CN"/>
            </w:rPr>
            <w:t>8.项目工期保障措施</w:t>
          </w:r>
          <w:r>
            <w:tab/>
          </w:r>
          <w:r>
            <w:fldChar w:fldCharType="begin"/>
          </w:r>
          <w:r>
            <w:instrText xml:space="preserve"> PAGEREF _Toc28135 </w:instrText>
          </w:r>
          <w:r>
            <w:fldChar w:fldCharType="separate"/>
          </w:r>
          <w:r>
            <w:t>32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_Toc11900 </w:instrText>
          </w:r>
          <w:r>
            <w:rPr>
              <w:rFonts w:hint="eastAsia" w:ascii="宋体" w:hAnsi="宋体" w:eastAsia="宋体" w:cs="宋体"/>
              <w:szCs w:val="24"/>
            </w:rPr>
            <w:fldChar w:fldCharType="separate"/>
          </w:r>
          <w:r>
            <w:rPr>
              <w:rFonts w:hint="eastAsia"/>
              <w:lang w:val="en-US" w:eastAsia="zh-CN"/>
            </w:rPr>
            <w:t>8.1.工作安排计划</w:t>
          </w:r>
          <w:r>
            <w:tab/>
          </w:r>
          <w:r>
            <w:fldChar w:fldCharType="begin"/>
          </w:r>
          <w:r>
            <w:instrText xml:space="preserve"> PAGEREF _Toc11900 </w:instrText>
          </w:r>
          <w:r>
            <w:fldChar w:fldCharType="separate"/>
          </w:r>
          <w:r>
            <w:t>32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_Toc26657 </w:instrText>
          </w:r>
          <w:r>
            <w:rPr>
              <w:rFonts w:hint="eastAsia" w:ascii="宋体" w:hAnsi="宋体" w:eastAsia="宋体" w:cs="宋体"/>
              <w:szCs w:val="24"/>
            </w:rPr>
            <w:fldChar w:fldCharType="separate"/>
          </w:r>
          <w:r>
            <w:rPr>
              <w:rFonts w:hint="eastAsia"/>
              <w:lang w:val="en-US" w:eastAsia="zh-CN"/>
            </w:rPr>
            <w:t>8.2.确保工程工作进度的保证措施</w:t>
          </w:r>
          <w:r>
            <w:tab/>
          </w:r>
          <w:r>
            <w:fldChar w:fldCharType="begin"/>
          </w:r>
          <w:r>
            <w:instrText xml:space="preserve"> PAGEREF _Toc26657 </w:instrText>
          </w:r>
          <w:r>
            <w:fldChar w:fldCharType="separate"/>
          </w:r>
          <w:r>
            <w:t>33</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_Toc16060 </w:instrText>
          </w:r>
          <w:r>
            <w:rPr>
              <w:rFonts w:hint="eastAsia" w:ascii="宋体" w:hAnsi="宋体" w:eastAsia="宋体" w:cs="宋体"/>
              <w:szCs w:val="24"/>
            </w:rPr>
            <w:fldChar w:fldCharType="separate"/>
          </w:r>
          <w:r>
            <w:rPr>
              <w:rFonts w:hint="eastAsia"/>
              <w:lang w:val="en-US" w:eastAsia="zh-CN"/>
            </w:rPr>
            <w:t>9.项目质量保证措施</w:t>
          </w:r>
          <w:r>
            <w:tab/>
          </w:r>
          <w:r>
            <w:fldChar w:fldCharType="begin"/>
          </w:r>
          <w:r>
            <w:instrText xml:space="preserve"> PAGEREF _Toc16060 </w:instrText>
          </w:r>
          <w:r>
            <w:fldChar w:fldCharType="separate"/>
          </w:r>
          <w:r>
            <w:t>35</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_Toc3896 </w:instrText>
          </w:r>
          <w:r>
            <w:rPr>
              <w:rFonts w:hint="eastAsia" w:ascii="宋体" w:hAnsi="宋体" w:eastAsia="宋体" w:cs="宋体"/>
              <w:szCs w:val="24"/>
            </w:rPr>
            <w:fldChar w:fldCharType="separate"/>
          </w:r>
          <w:r>
            <w:rPr>
              <w:rFonts w:hint="eastAsia"/>
              <w:lang w:val="en-US" w:eastAsia="zh-CN"/>
            </w:rPr>
            <w:t>9.1.</w:t>
          </w:r>
          <w:r>
            <w:rPr>
              <w:rFonts w:hint="eastAsia"/>
            </w:rPr>
            <w:t>质量</w:t>
          </w:r>
          <w:r>
            <w:rPr>
              <w:rFonts w:hint="eastAsia"/>
              <w:lang w:eastAsia="zh-CN"/>
            </w:rPr>
            <w:t>检查机构</w:t>
          </w:r>
          <w:r>
            <w:tab/>
          </w:r>
          <w:r>
            <w:fldChar w:fldCharType="begin"/>
          </w:r>
          <w:r>
            <w:instrText xml:space="preserve"> PAGEREF _Toc3896 </w:instrText>
          </w:r>
          <w:r>
            <w:fldChar w:fldCharType="separate"/>
          </w:r>
          <w:r>
            <w:t>35</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_Toc17416 </w:instrText>
          </w:r>
          <w:r>
            <w:rPr>
              <w:rFonts w:hint="eastAsia" w:ascii="宋体" w:hAnsi="宋体" w:eastAsia="宋体" w:cs="宋体"/>
              <w:szCs w:val="24"/>
            </w:rPr>
            <w:fldChar w:fldCharType="separate"/>
          </w:r>
          <w:r>
            <w:rPr>
              <w:rFonts w:hint="eastAsia"/>
              <w:lang w:val="en-US" w:eastAsia="zh-CN"/>
            </w:rPr>
            <w:t>9.2.</w:t>
          </w:r>
          <w:r>
            <w:rPr>
              <w:rFonts w:hint="eastAsia"/>
            </w:rPr>
            <w:t>质量</w:t>
          </w:r>
          <w:r>
            <w:rPr>
              <w:rFonts w:hint="eastAsia"/>
              <w:lang w:eastAsia="zh-CN"/>
            </w:rPr>
            <w:t>管理保障措施</w:t>
          </w:r>
          <w:r>
            <w:tab/>
          </w:r>
          <w:r>
            <w:fldChar w:fldCharType="begin"/>
          </w:r>
          <w:r>
            <w:instrText xml:space="preserve"> PAGEREF _Toc17416 </w:instrText>
          </w:r>
          <w:r>
            <w:fldChar w:fldCharType="separate"/>
          </w:r>
          <w:r>
            <w:t>35</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_Toc2367 </w:instrText>
          </w:r>
          <w:r>
            <w:rPr>
              <w:rFonts w:hint="eastAsia" w:ascii="宋体" w:hAnsi="宋体" w:eastAsia="宋体" w:cs="宋体"/>
              <w:szCs w:val="24"/>
            </w:rPr>
            <w:fldChar w:fldCharType="separate"/>
          </w:r>
          <w:r>
            <w:rPr>
              <w:rFonts w:hint="eastAsia"/>
              <w:lang w:val="en-US" w:eastAsia="zh-CN"/>
            </w:rPr>
            <w:t>9.3.测绘质检方案制度</w:t>
          </w:r>
          <w:r>
            <w:tab/>
          </w:r>
          <w:r>
            <w:fldChar w:fldCharType="begin"/>
          </w:r>
          <w:r>
            <w:instrText xml:space="preserve"> PAGEREF _Toc2367 </w:instrText>
          </w:r>
          <w:r>
            <w:fldChar w:fldCharType="separate"/>
          </w:r>
          <w:r>
            <w:t>37</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_Toc19283 </w:instrText>
          </w:r>
          <w:r>
            <w:rPr>
              <w:rFonts w:hint="eastAsia" w:ascii="宋体" w:hAnsi="宋体" w:eastAsia="宋体" w:cs="宋体"/>
              <w:szCs w:val="24"/>
            </w:rPr>
            <w:fldChar w:fldCharType="separate"/>
          </w:r>
          <w:r>
            <w:rPr>
              <w:rFonts w:hint="eastAsia"/>
              <w:lang w:val="en-US" w:eastAsia="zh-CN"/>
            </w:rPr>
            <w:t>10.资料和成果保密措施</w:t>
          </w:r>
          <w:r>
            <w:tab/>
          </w:r>
          <w:r>
            <w:fldChar w:fldCharType="begin"/>
          </w:r>
          <w:r>
            <w:instrText xml:space="preserve"> PAGEREF _Toc19283 </w:instrText>
          </w:r>
          <w:r>
            <w:fldChar w:fldCharType="separate"/>
          </w:r>
          <w:r>
            <w:t>41</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_Toc23002 </w:instrText>
          </w:r>
          <w:r>
            <w:rPr>
              <w:rFonts w:hint="eastAsia" w:ascii="宋体" w:hAnsi="宋体" w:eastAsia="宋体" w:cs="宋体"/>
              <w:szCs w:val="24"/>
            </w:rPr>
            <w:fldChar w:fldCharType="separate"/>
          </w:r>
          <w:r>
            <w:rPr>
              <w:rFonts w:hint="eastAsia"/>
              <w:lang w:val="en-US" w:eastAsia="zh-CN"/>
            </w:rPr>
            <w:t>10.1.数据成果保密措施</w:t>
          </w:r>
          <w:r>
            <w:tab/>
          </w:r>
          <w:r>
            <w:fldChar w:fldCharType="begin"/>
          </w:r>
          <w:r>
            <w:instrText xml:space="preserve"> PAGEREF _Toc23002 </w:instrText>
          </w:r>
          <w:r>
            <w:fldChar w:fldCharType="separate"/>
          </w:r>
          <w:r>
            <w:t>41</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_Toc21036 </w:instrText>
          </w:r>
          <w:r>
            <w:rPr>
              <w:rFonts w:hint="eastAsia" w:ascii="宋体" w:hAnsi="宋体" w:eastAsia="宋体" w:cs="宋体"/>
              <w:szCs w:val="24"/>
            </w:rPr>
            <w:fldChar w:fldCharType="separate"/>
          </w:r>
          <w:r>
            <w:rPr>
              <w:rFonts w:hint="eastAsia"/>
              <w:lang w:val="en-US" w:eastAsia="zh-CN"/>
            </w:rPr>
            <w:t>10.2.保密服务承诺</w:t>
          </w:r>
          <w:r>
            <w:tab/>
          </w:r>
          <w:r>
            <w:fldChar w:fldCharType="begin"/>
          </w:r>
          <w:r>
            <w:instrText xml:space="preserve"> PAGEREF _Toc21036 </w:instrText>
          </w:r>
          <w:r>
            <w:fldChar w:fldCharType="separate"/>
          </w:r>
          <w:r>
            <w:t>42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_Toc22256 </w:instrText>
          </w:r>
          <w:r>
            <w:rPr>
              <w:rFonts w:hint="eastAsia" w:ascii="宋体" w:hAnsi="宋体" w:eastAsia="宋体" w:cs="宋体"/>
              <w:szCs w:val="24"/>
            </w:rPr>
            <w:fldChar w:fldCharType="separate"/>
          </w:r>
          <w:r>
            <w:rPr>
              <w:rFonts w:hint="eastAsia"/>
              <w:lang w:val="en-US" w:eastAsia="zh-CN"/>
            </w:rPr>
            <w:t>10.3.投入保密设施及人员</w:t>
          </w:r>
          <w:r>
            <w:tab/>
          </w:r>
          <w:r>
            <w:fldChar w:fldCharType="begin"/>
          </w:r>
          <w:r>
            <w:instrText xml:space="preserve"> PAGEREF _Toc22256 </w:instrText>
          </w:r>
          <w:r>
            <w:fldChar w:fldCharType="separate"/>
          </w:r>
          <w:r>
            <w:t>43</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_Toc13098 </w:instrText>
          </w:r>
          <w:r>
            <w:rPr>
              <w:rFonts w:hint="eastAsia" w:ascii="宋体" w:hAnsi="宋体" w:eastAsia="宋体" w:cs="宋体"/>
              <w:szCs w:val="24"/>
            </w:rPr>
            <w:fldChar w:fldCharType="separate"/>
          </w:r>
          <w:r>
            <w:rPr>
              <w:rFonts w:hint="eastAsia"/>
              <w:lang w:val="en-US" w:eastAsia="zh-CN"/>
            </w:rPr>
            <w:t>10.4.公司涉密制度</w:t>
          </w:r>
          <w:r>
            <w:tab/>
          </w:r>
          <w:r>
            <w:fldChar w:fldCharType="begin"/>
          </w:r>
          <w:r>
            <w:instrText xml:space="preserve"> PAGEREF _Toc13098 </w:instrText>
          </w:r>
          <w:r>
            <w:fldChar w:fldCharType="separate"/>
          </w:r>
          <w:r>
            <w:t>44</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_Toc990 </w:instrText>
          </w:r>
          <w:r>
            <w:rPr>
              <w:rFonts w:hint="eastAsia" w:ascii="宋体" w:hAnsi="宋体" w:eastAsia="宋体" w:cs="宋体"/>
              <w:szCs w:val="24"/>
            </w:rPr>
            <w:fldChar w:fldCharType="separate"/>
          </w:r>
          <w:r>
            <w:rPr>
              <w:rFonts w:hint="eastAsia"/>
              <w:lang w:val="en-US" w:eastAsia="zh-CN"/>
            </w:rPr>
            <w:t>11.降低成本的建议和措施</w:t>
          </w:r>
          <w:r>
            <w:tab/>
          </w:r>
          <w:r>
            <w:fldChar w:fldCharType="begin"/>
          </w:r>
          <w:r>
            <w:instrText xml:space="preserve"> PAGEREF _Toc990 </w:instrText>
          </w:r>
          <w:r>
            <w:fldChar w:fldCharType="separate"/>
          </w:r>
          <w:r>
            <w:t>50</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_Toc13001 </w:instrText>
          </w:r>
          <w:r>
            <w:rPr>
              <w:rFonts w:hint="eastAsia" w:ascii="宋体" w:hAnsi="宋体" w:eastAsia="宋体" w:cs="宋体"/>
              <w:szCs w:val="24"/>
            </w:rPr>
            <w:fldChar w:fldCharType="separate"/>
          </w:r>
          <w:r>
            <w:rPr>
              <w:rFonts w:hint="eastAsia"/>
              <w:lang w:val="en-US" w:eastAsia="zh-CN"/>
            </w:rPr>
            <w:t>12.服务承诺及售后服务方案</w:t>
          </w:r>
          <w:r>
            <w:tab/>
          </w:r>
          <w:r>
            <w:fldChar w:fldCharType="begin"/>
          </w:r>
          <w:r>
            <w:instrText xml:space="preserve"> PAGEREF _Toc13001 </w:instrText>
          </w:r>
          <w:r>
            <w:fldChar w:fldCharType="separate"/>
          </w:r>
          <w:r>
            <w:t>50</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_Toc3936 </w:instrText>
          </w:r>
          <w:r>
            <w:rPr>
              <w:rFonts w:hint="eastAsia" w:ascii="宋体" w:hAnsi="宋体" w:eastAsia="宋体" w:cs="宋体"/>
              <w:szCs w:val="24"/>
            </w:rPr>
            <w:fldChar w:fldCharType="separate"/>
          </w:r>
          <w:r>
            <w:rPr>
              <w:rFonts w:hint="eastAsia"/>
              <w:lang w:val="en-US" w:eastAsia="zh-CN"/>
            </w:rPr>
            <w:t>12.1.</w:t>
          </w:r>
          <w:r>
            <w:rPr>
              <w:rFonts w:hint="eastAsia"/>
            </w:rPr>
            <w:t>售后服务机构及服务人员情况</w:t>
          </w:r>
          <w:r>
            <w:tab/>
          </w:r>
          <w:r>
            <w:fldChar w:fldCharType="begin"/>
          </w:r>
          <w:r>
            <w:instrText xml:space="preserve"> PAGEREF _Toc3936 </w:instrText>
          </w:r>
          <w:r>
            <w:fldChar w:fldCharType="separate"/>
          </w:r>
          <w:r>
            <w:t>50</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_Toc6215 </w:instrText>
          </w:r>
          <w:r>
            <w:rPr>
              <w:rFonts w:hint="eastAsia" w:ascii="宋体" w:hAnsi="宋体" w:eastAsia="宋体" w:cs="宋体"/>
              <w:szCs w:val="24"/>
            </w:rPr>
            <w:fldChar w:fldCharType="separate"/>
          </w:r>
          <w:r>
            <w:rPr>
              <w:rFonts w:hint="eastAsia"/>
              <w:lang w:val="en-US" w:eastAsia="zh-CN"/>
            </w:rPr>
            <w:t>12.2.</w:t>
          </w:r>
          <w:r>
            <w:rPr>
              <w:rFonts w:hint="eastAsia"/>
            </w:rPr>
            <w:t>投标产品质量“三包”</w:t>
          </w:r>
          <w:r>
            <w:tab/>
          </w:r>
          <w:r>
            <w:fldChar w:fldCharType="begin"/>
          </w:r>
          <w:r>
            <w:instrText xml:space="preserve"> PAGEREF _Toc6215 </w:instrText>
          </w:r>
          <w:r>
            <w:fldChar w:fldCharType="separate"/>
          </w:r>
          <w:r>
            <w:t>51</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_Toc20865 </w:instrText>
          </w:r>
          <w:r>
            <w:rPr>
              <w:rFonts w:hint="eastAsia" w:ascii="宋体" w:hAnsi="宋体" w:eastAsia="宋体" w:cs="宋体"/>
              <w:szCs w:val="24"/>
            </w:rPr>
            <w:fldChar w:fldCharType="separate"/>
          </w:r>
          <w:r>
            <w:rPr>
              <w:rFonts w:hint="eastAsia"/>
              <w:lang w:val="en-US" w:eastAsia="zh-CN"/>
            </w:rPr>
            <w:t>12.3.</w:t>
          </w:r>
          <w:r>
            <w:rPr>
              <w:rFonts w:hint="eastAsia"/>
            </w:rPr>
            <w:t>投标产品的</w:t>
          </w:r>
          <w:r>
            <w:rPr>
              <w:rFonts w:hint="eastAsia"/>
              <w:lang w:eastAsia="zh-CN"/>
            </w:rPr>
            <w:t>持续保障工作承诺</w:t>
          </w:r>
          <w:r>
            <w:tab/>
          </w:r>
          <w:r>
            <w:fldChar w:fldCharType="begin"/>
          </w:r>
          <w:r>
            <w:instrText xml:space="preserve"> PAGEREF _Toc20865 </w:instrText>
          </w:r>
          <w:r>
            <w:fldChar w:fldCharType="separate"/>
          </w:r>
          <w:r>
            <w:t>51</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_Toc23095 </w:instrText>
          </w:r>
          <w:r>
            <w:rPr>
              <w:rFonts w:hint="eastAsia" w:ascii="宋体" w:hAnsi="宋体" w:eastAsia="宋体" w:cs="宋体"/>
              <w:szCs w:val="24"/>
            </w:rPr>
            <w:fldChar w:fldCharType="separate"/>
          </w:r>
          <w:r>
            <w:rPr>
              <w:rFonts w:hint="eastAsia"/>
              <w:lang w:val="en-US" w:eastAsia="zh-CN"/>
            </w:rPr>
            <w:t>12.4.</w:t>
          </w:r>
          <w:r>
            <w:rPr>
              <w:rFonts w:hint="eastAsia"/>
            </w:rPr>
            <w:t>服务</w:t>
          </w:r>
          <w:r>
            <w:rPr>
              <w:rFonts w:hint="eastAsia"/>
              <w:lang w:eastAsia="zh-CN"/>
            </w:rPr>
            <w:t>人员</w:t>
          </w:r>
          <w:r>
            <w:rPr>
              <w:rFonts w:hint="eastAsia"/>
            </w:rPr>
            <w:t>承诺</w:t>
          </w:r>
          <w:r>
            <w:rPr>
              <w:rFonts w:hint="eastAsia"/>
              <w:lang w:eastAsia="zh-CN"/>
            </w:rPr>
            <w:t>保证</w:t>
          </w:r>
          <w:r>
            <w:tab/>
          </w:r>
          <w:r>
            <w:fldChar w:fldCharType="begin"/>
          </w:r>
          <w:r>
            <w:instrText xml:space="preserve"> PAGEREF _Toc23095 </w:instrText>
          </w:r>
          <w:r>
            <w:fldChar w:fldCharType="separate"/>
          </w:r>
          <w:r>
            <w:t>52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_Toc21077 </w:instrText>
          </w:r>
          <w:r>
            <w:rPr>
              <w:rFonts w:hint="eastAsia" w:ascii="宋体" w:hAnsi="宋体" w:eastAsia="宋体" w:cs="宋体"/>
              <w:szCs w:val="24"/>
            </w:rPr>
            <w:fldChar w:fldCharType="separate"/>
          </w:r>
          <w:r>
            <w:rPr>
              <w:rFonts w:hint="eastAsia"/>
              <w:lang w:val="en-US" w:eastAsia="zh-CN"/>
            </w:rPr>
            <w:t>12.5.培训工作</w:t>
          </w:r>
          <w:r>
            <w:tab/>
          </w:r>
          <w:r>
            <w:fldChar w:fldCharType="begin"/>
          </w:r>
          <w:r>
            <w:instrText xml:space="preserve"> PAGEREF _Toc21077 </w:instrText>
          </w:r>
          <w:r>
            <w:fldChar w:fldCharType="separate"/>
          </w:r>
          <w:r>
            <w:t>53</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_Toc25834 </w:instrText>
          </w:r>
          <w:r>
            <w:rPr>
              <w:rFonts w:hint="eastAsia" w:ascii="宋体" w:hAnsi="宋体" w:eastAsia="宋体" w:cs="宋体"/>
              <w:szCs w:val="24"/>
            </w:rPr>
            <w:fldChar w:fldCharType="separate"/>
          </w:r>
          <w:r>
            <w:rPr>
              <w:rFonts w:hint="eastAsia" w:ascii="黑体" w:hAnsi="Times New Roman" w:eastAsia="黑体"/>
              <w:kern w:val="0"/>
              <w:szCs w:val="20"/>
            </w:rPr>
            <w:t>附录A（规范性附录）</w:t>
          </w:r>
          <w:r>
            <w:rPr>
              <w:rFonts w:ascii="黑体" w:hAnsi="Times New Roman" w:eastAsia="黑体"/>
              <w:kern w:val="0"/>
              <w:szCs w:val="20"/>
            </w:rPr>
            <w:t xml:space="preserve"> </w:t>
          </w:r>
          <w:r>
            <w:rPr>
              <w:rFonts w:hint="eastAsia" w:ascii="黑体" w:hAnsi="Times New Roman" w:eastAsia="黑体"/>
              <w:kern w:val="0"/>
              <w:szCs w:val="20"/>
            </w:rPr>
            <w:t>地理</w:t>
          </w:r>
          <w:r>
            <w:rPr>
              <w:rFonts w:ascii="黑体" w:hAnsi="Times New Roman" w:eastAsia="黑体"/>
              <w:kern w:val="0"/>
              <w:szCs w:val="20"/>
            </w:rPr>
            <w:t>信息数据属性结构</w:t>
          </w:r>
          <w:r>
            <w:tab/>
          </w:r>
          <w:r>
            <w:fldChar w:fldCharType="begin"/>
          </w:r>
          <w:r>
            <w:instrText xml:space="preserve"> PAGEREF _Toc25834 </w:instrText>
          </w:r>
          <w:r>
            <w:fldChar w:fldCharType="separate"/>
          </w:r>
          <w:r>
            <w:t>55</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_Toc26448 </w:instrText>
          </w:r>
          <w:r>
            <w:rPr>
              <w:rFonts w:hint="eastAsia" w:ascii="宋体" w:hAnsi="宋体" w:eastAsia="宋体" w:cs="宋体"/>
              <w:szCs w:val="24"/>
            </w:rPr>
            <w:fldChar w:fldCharType="separate"/>
          </w:r>
          <w:r>
            <w:rPr>
              <w:rFonts w:hint="eastAsia" w:ascii="黑体" w:hAnsi="Times New Roman" w:eastAsia="黑体"/>
              <w:kern w:val="0"/>
              <w:szCs w:val="20"/>
            </w:rPr>
            <w:t>附录</w:t>
          </w:r>
          <w:r>
            <w:rPr>
              <w:rFonts w:ascii="黑体" w:hAnsi="Times New Roman" w:eastAsia="黑体"/>
              <w:kern w:val="0"/>
              <w:szCs w:val="20"/>
            </w:rPr>
            <w:t>B</w:t>
          </w:r>
          <w:r>
            <w:rPr>
              <w:rFonts w:hint="eastAsia" w:ascii="黑体" w:hAnsi="Times New Roman" w:eastAsia="黑体"/>
              <w:kern w:val="0"/>
              <w:szCs w:val="20"/>
            </w:rPr>
            <w:t>（规范性附录）</w:t>
          </w:r>
          <w:r>
            <w:rPr>
              <w:rFonts w:ascii="黑体" w:hAnsi="Times New Roman" w:eastAsia="黑体"/>
              <w:kern w:val="0"/>
              <w:szCs w:val="20"/>
            </w:rPr>
            <w:t xml:space="preserve"> </w:t>
          </w:r>
          <w:r>
            <w:rPr>
              <w:rFonts w:hint="eastAsia" w:ascii="黑体" w:hAnsi="Times New Roman" w:eastAsia="黑体"/>
              <w:kern w:val="0"/>
              <w:szCs w:val="20"/>
            </w:rPr>
            <w:t>非空间数据表结构</w:t>
          </w:r>
          <w:r>
            <w:tab/>
          </w:r>
          <w:r>
            <w:fldChar w:fldCharType="begin"/>
          </w:r>
          <w:r>
            <w:instrText xml:space="preserve"> PAGEREF _Toc26448 </w:instrText>
          </w:r>
          <w:r>
            <w:fldChar w:fldCharType="separate"/>
          </w:r>
          <w:r>
            <w:t>62</w:t>
          </w:r>
          <w:r>
            <w:fldChar w:fldCharType="end"/>
          </w:r>
          <w:r>
            <w:rPr>
              <w:rFonts w:hint="eastAsia" w:ascii="宋体" w:hAnsi="宋体" w:eastAsia="宋体" w:cs="宋体"/>
              <w:szCs w:val="24"/>
            </w:rPr>
            <w:fldChar w:fldCharType="end"/>
          </w:r>
        </w:p>
        <w:p>
          <w:pPr>
            <w:pStyle w:val="17"/>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_Toc28892 </w:instrText>
          </w:r>
          <w:r>
            <w:rPr>
              <w:rFonts w:hint="eastAsia" w:ascii="宋体" w:hAnsi="宋体" w:eastAsia="宋体" w:cs="宋体"/>
              <w:szCs w:val="24"/>
            </w:rPr>
            <w:fldChar w:fldCharType="separate"/>
          </w:r>
          <w:r>
            <w:rPr>
              <w:rFonts w:hint="eastAsia"/>
              <w:lang w:eastAsia="zh-CN"/>
            </w:rPr>
            <w:t>五、 服务承诺</w:t>
          </w:r>
          <w:r>
            <w:tab/>
          </w:r>
          <w:r>
            <w:fldChar w:fldCharType="begin"/>
          </w:r>
          <w:r>
            <w:instrText xml:space="preserve"> PAGEREF _Toc28892 </w:instrText>
          </w:r>
          <w:r>
            <w:fldChar w:fldCharType="separate"/>
          </w:r>
          <w:r>
            <w:t>64</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_Toc9327 </w:instrText>
          </w:r>
          <w:r>
            <w:rPr>
              <w:rFonts w:hint="eastAsia" w:ascii="宋体" w:hAnsi="宋体" w:eastAsia="宋体" w:cs="宋体"/>
              <w:szCs w:val="24"/>
            </w:rPr>
            <w:fldChar w:fldCharType="separate"/>
          </w:r>
          <w:r>
            <w:rPr>
              <w:rFonts w:hint="eastAsia"/>
              <w:lang w:val="en-US" w:eastAsia="zh-CN"/>
            </w:rPr>
            <w:t>1.</w:t>
          </w:r>
          <w:r>
            <w:rPr>
              <w:rFonts w:hint="eastAsia"/>
            </w:rPr>
            <w:t>售后服务机构及服务人员情况</w:t>
          </w:r>
          <w:r>
            <w:tab/>
          </w:r>
          <w:r>
            <w:fldChar w:fldCharType="begin"/>
          </w:r>
          <w:r>
            <w:instrText xml:space="preserve"> PAGEREF _Toc9327 </w:instrText>
          </w:r>
          <w:r>
            <w:fldChar w:fldCharType="separate"/>
          </w:r>
          <w:r>
            <w:t>64</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_Toc20931 </w:instrText>
          </w:r>
          <w:r>
            <w:rPr>
              <w:rFonts w:hint="eastAsia" w:ascii="宋体" w:hAnsi="宋体" w:eastAsia="宋体" w:cs="宋体"/>
              <w:szCs w:val="24"/>
            </w:rPr>
            <w:fldChar w:fldCharType="separate"/>
          </w:r>
          <w:r>
            <w:rPr>
              <w:rFonts w:hint="eastAsia"/>
              <w:lang w:val="en-US" w:eastAsia="zh-CN"/>
            </w:rPr>
            <w:t>2.</w:t>
          </w:r>
          <w:r>
            <w:rPr>
              <w:rFonts w:hint="eastAsia"/>
            </w:rPr>
            <w:t>投标产品质量“三包”</w:t>
          </w:r>
          <w:r>
            <w:tab/>
          </w:r>
          <w:r>
            <w:fldChar w:fldCharType="begin"/>
          </w:r>
          <w:r>
            <w:instrText xml:space="preserve"> PAGEREF _Toc20931 </w:instrText>
          </w:r>
          <w:r>
            <w:fldChar w:fldCharType="separate"/>
          </w:r>
          <w:r>
            <w:t>64</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_Toc1936 </w:instrText>
          </w:r>
          <w:r>
            <w:rPr>
              <w:rFonts w:hint="eastAsia" w:ascii="宋体" w:hAnsi="宋体" w:eastAsia="宋体" w:cs="宋体"/>
              <w:szCs w:val="24"/>
            </w:rPr>
            <w:fldChar w:fldCharType="separate"/>
          </w:r>
          <w:r>
            <w:rPr>
              <w:rFonts w:hint="eastAsia"/>
              <w:lang w:val="en-US" w:eastAsia="zh-CN"/>
            </w:rPr>
            <w:t>3.</w:t>
          </w:r>
          <w:r>
            <w:rPr>
              <w:rFonts w:hint="eastAsia"/>
            </w:rPr>
            <w:t>投标产品的</w:t>
          </w:r>
          <w:r>
            <w:rPr>
              <w:rFonts w:hint="eastAsia"/>
              <w:lang w:eastAsia="zh-CN"/>
            </w:rPr>
            <w:t>持续保障工作承诺</w:t>
          </w:r>
          <w:r>
            <w:tab/>
          </w:r>
          <w:r>
            <w:fldChar w:fldCharType="begin"/>
          </w:r>
          <w:r>
            <w:instrText xml:space="preserve"> PAGEREF _Toc1936 </w:instrText>
          </w:r>
          <w:r>
            <w:fldChar w:fldCharType="separate"/>
          </w:r>
          <w:r>
            <w:t>64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_Toc11005 </w:instrText>
          </w:r>
          <w:r>
            <w:rPr>
              <w:rFonts w:hint="eastAsia" w:ascii="宋体" w:hAnsi="宋体" w:eastAsia="宋体" w:cs="宋体"/>
              <w:szCs w:val="24"/>
            </w:rPr>
            <w:fldChar w:fldCharType="separate"/>
          </w:r>
          <w:r>
            <w:rPr>
              <w:rFonts w:hint="eastAsia"/>
              <w:lang w:val="en-US" w:eastAsia="zh-CN"/>
            </w:rPr>
            <w:t>3.1.</w:t>
          </w:r>
          <w:r>
            <w:rPr>
              <w:rFonts w:hint="eastAsia"/>
              <w:lang w:eastAsia="zh-CN"/>
            </w:rPr>
            <w:t>服务质保期</w:t>
          </w:r>
          <w:r>
            <w:tab/>
          </w:r>
          <w:r>
            <w:fldChar w:fldCharType="begin"/>
          </w:r>
          <w:r>
            <w:instrText xml:space="preserve"> PAGEREF _Toc11005 </w:instrText>
          </w:r>
          <w:r>
            <w:fldChar w:fldCharType="separate"/>
          </w:r>
          <w:r>
            <w:t>64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_Toc14254 </w:instrText>
          </w:r>
          <w:r>
            <w:rPr>
              <w:rFonts w:hint="eastAsia" w:ascii="宋体" w:hAnsi="宋体" w:eastAsia="宋体" w:cs="宋体"/>
              <w:szCs w:val="24"/>
            </w:rPr>
            <w:fldChar w:fldCharType="separate"/>
          </w:r>
          <w:r>
            <w:rPr>
              <w:rFonts w:hint="eastAsia"/>
              <w:lang w:val="en-US" w:eastAsia="zh-CN"/>
            </w:rPr>
            <w:t>3.2.</w:t>
          </w:r>
          <w:r>
            <w:rPr>
              <w:rFonts w:hint="eastAsia"/>
              <w:lang w:eastAsia="zh-CN"/>
            </w:rPr>
            <w:t>服务</w:t>
          </w:r>
          <w:r>
            <w:rPr>
              <w:rFonts w:hint="eastAsia"/>
            </w:rPr>
            <w:t>内容与范围</w:t>
          </w:r>
          <w:r>
            <w:tab/>
          </w:r>
          <w:r>
            <w:fldChar w:fldCharType="begin"/>
          </w:r>
          <w:r>
            <w:instrText xml:space="preserve"> PAGEREF _Toc14254 </w:instrText>
          </w:r>
          <w:r>
            <w:fldChar w:fldCharType="separate"/>
          </w:r>
          <w:r>
            <w:t>64</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_Toc7267 </w:instrText>
          </w:r>
          <w:r>
            <w:rPr>
              <w:rFonts w:hint="eastAsia" w:ascii="宋体" w:hAnsi="宋体" w:eastAsia="宋体" w:cs="宋体"/>
              <w:szCs w:val="24"/>
            </w:rPr>
            <w:fldChar w:fldCharType="separate"/>
          </w:r>
          <w:r>
            <w:rPr>
              <w:rFonts w:hint="eastAsia"/>
              <w:lang w:val="en-US" w:eastAsia="zh-CN"/>
            </w:rPr>
            <w:t>3.3.</w:t>
          </w:r>
          <w:r>
            <w:rPr>
              <w:rFonts w:hint="eastAsia"/>
            </w:rPr>
            <w:t>服务</w:t>
          </w:r>
          <w:r>
            <w:rPr>
              <w:rFonts w:hint="eastAsia"/>
              <w:lang w:eastAsia="zh-CN"/>
            </w:rPr>
            <w:t>响应</w:t>
          </w:r>
          <w:r>
            <w:rPr>
              <w:rFonts w:hint="eastAsia"/>
            </w:rPr>
            <w:t>方式</w:t>
          </w:r>
          <w:r>
            <w:tab/>
          </w:r>
          <w:r>
            <w:fldChar w:fldCharType="begin"/>
          </w:r>
          <w:r>
            <w:instrText xml:space="preserve"> PAGEREF _Toc7267 </w:instrText>
          </w:r>
          <w:r>
            <w:fldChar w:fldCharType="separate"/>
          </w:r>
          <w:r>
            <w:t>65</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_Toc16092 </w:instrText>
          </w:r>
          <w:r>
            <w:rPr>
              <w:rFonts w:hint="eastAsia" w:ascii="宋体" w:hAnsi="宋体" w:eastAsia="宋体" w:cs="宋体"/>
              <w:szCs w:val="24"/>
            </w:rPr>
            <w:fldChar w:fldCharType="separate"/>
          </w:r>
          <w:r>
            <w:rPr>
              <w:rFonts w:hint="eastAsia"/>
              <w:lang w:val="en-US" w:eastAsia="zh-CN"/>
            </w:rPr>
            <w:t>3.4.服务响应时间</w:t>
          </w:r>
          <w:r>
            <w:tab/>
          </w:r>
          <w:r>
            <w:fldChar w:fldCharType="begin"/>
          </w:r>
          <w:r>
            <w:instrText xml:space="preserve"> PAGEREF _Toc16092 </w:instrText>
          </w:r>
          <w:r>
            <w:fldChar w:fldCharType="separate"/>
          </w:r>
          <w:r>
            <w:t>65</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_Toc21203 </w:instrText>
          </w:r>
          <w:r>
            <w:rPr>
              <w:rFonts w:hint="eastAsia" w:ascii="宋体" w:hAnsi="宋体" w:eastAsia="宋体" w:cs="宋体"/>
              <w:szCs w:val="24"/>
            </w:rPr>
            <w:fldChar w:fldCharType="separate"/>
          </w:r>
          <w:r>
            <w:rPr>
              <w:rFonts w:hint="eastAsia"/>
              <w:lang w:val="en-US" w:eastAsia="zh-CN"/>
            </w:rPr>
            <w:t>4.</w:t>
          </w:r>
          <w:r>
            <w:rPr>
              <w:rFonts w:hint="eastAsia"/>
            </w:rPr>
            <w:t>服务</w:t>
          </w:r>
          <w:r>
            <w:rPr>
              <w:rFonts w:hint="eastAsia"/>
              <w:lang w:eastAsia="zh-CN"/>
            </w:rPr>
            <w:t>人员</w:t>
          </w:r>
          <w:r>
            <w:rPr>
              <w:rFonts w:hint="eastAsia"/>
            </w:rPr>
            <w:t>承诺</w:t>
          </w:r>
          <w:r>
            <w:rPr>
              <w:rFonts w:hint="eastAsia"/>
              <w:lang w:eastAsia="zh-CN"/>
            </w:rPr>
            <w:t>保证</w:t>
          </w:r>
          <w:r>
            <w:tab/>
          </w:r>
          <w:r>
            <w:fldChar w:fldCharType="begin"/>
          </w:r>
          <w:r>
            <w:instrText xml:space="preserve"> PAGEREF _Toc21203 </w:instrText>
          </w:r>
          <w:r>
            <w:fldChar w:fldCharType="separate"/>
          </w:r>
          <w:r>
            <w:t>65</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_Toc7476 </w:instrText>
          </w:r>
          <w:r>
            <w:rPr>
              <w:rFonts w:hint="eastAsia" w:ascii="宋体" w:hAnsi="宋体" w:eastAsia="宋体" w:cs="宋体"/>
              <w:szCs w:val="24"/>
            </w:rPr>
            <w:fldChar w:fldCharType="separate"/>
          </w:r>
          <w:r>
            <w:rPr>
              <w:rFonts w:hint="eastAsia"/>
              <w:lang w:val="en-US" w:eastAsia="zh-CN"/>
            </w:rPr>
            <w:t>5.培训工作</w:t>
          </w:r>
          <w:r>
            <w:tab/>
          </w:r>
          <w:r>
            <w:fldChar w:fldCharType="begin"/>
          </w:r>
          <w:r>
            <w:instrText xml:space="preserve"> PAGEREF _Toc7476 </w:instrText>
          </w:r>
          <w:r>
            <w:fldChar w:fldCharType="separate"/>
          </w:r>
          <w:r>
            <w:t>66</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_Toc497 </w:instrText>
          </w:r>
          <w:r>
            <w:rPr>
              <w:rFonts w:hint="eastAsia" w:ascii="宋体" w:hAnsi="宋体" w:eastAsia="宋体" w:cs="宋体"/>
              <w:szCs w:val="24"/>
            </w:rPr>
            <w:fldChar w:fldCharType="separate"/>
          </w:r>
          <w:r>
            <w:rPr>
              <w:rFonts w:hint="eastAsia"/>
              <w:lang w:val="en-US" w:eastAsia="zh-CN"/>
            </w:rPr>
            <w:t>5.1.概述</w:t>
          </w:r>
          <w:r>
            <w:tab/>
          </w:r>
          <w:r>
            <w:fldChar w:fldCharType="begin"/>
          </w:r>
          <w:r>
            <w:instrText xml:space="preserve"> PAGEREF _Toc497 </w:instrText>
          </w:r>
          <w:r>
            <w:fldChar w:fldCharType="separate"/>
          </w:r>
          <w:r>
            <w:t>66</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_Toc17424 </w:instrText>
          </w:r>
          <w:r>
            <w:rPr>
              <w:rFonts w:hint="eastAsia" w:ascii="宋体" w:hAnsi="宋体" w:eastAsia="宋体" w:cs="宋体"/>
              <w:szCs w:val="24"/>
            </w:rPr>
            <w:fldChar w:fldCharType="separate"/>
          </w:r>
          <w:r>
            <w:rPr>
              <w:rFonts w:hint="eastAsia"/>
              <w:lang w:val="en-US" w:eastAsia="zh-CN"/>
            </w:rPr>
            <w:t>5.2.培训课程</w:t>
          </w:r>
          <w:r>
            <w:tab/>
          </w:r>
          <w:r>
            <w:fldChar w:fldCharType="begin"/>
          </w:r>
          <w:r>
            <w:instrText xml:space="preserve"> PAGEREF _Toc17424 </w:instrText>
          </w:r>
          <w:r>
            <w:fldChar w:fldCharType="separate"/>
          </w:r>
          <w:r>
            <w:t>67</w:t>
          </w:r>
          <w:r>
            <w:fldChar w:fldCharType="end"/>
          </w:r>
          <w:r>
            <w:rPr>
              <w:rFonts w:hint="eastAsia" w:ascii="宋体" w:hAnsi="宋体" w:eastAsia="宋体" w:cs="宋体"/>
              <w:szCs w:val="24"/>
            </w:rPr>
            <w:fldChar w:fldCharType="end"/>
          </w:r>
        </w:p>
        <w:p>
          <w:pPr>
            <w:pStyle w:val="17"/>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_Toc14562 </w:instrText>
          </w:r>
          <w:r>
            <w:rPr>
              <w:rFonts w:hint="eastAsia" w:ascii="宋体" w:hAnsi="宋体" w:eastAsia="宋体" w:cs="宋体"/>
              <w:szCs w:val="24"/>
            </w:rPr>
            <w:fldChar w:fldCharType="separate"/>
          </w:r>
          <w:r>
            <w:rPr>
              <w:rFonts w:hint="eastAsia"/>
              <w:lang w:eastAsia="zh-CN"/>
            </w:rPr>
            <w:t>六、 其它</w:t>
          </w:r>
          <w:r>
            <w:tab/>
          </w:r>
          <w:r>
            <w:fldChar w:fldCharType="begin"/>
          </w:r>
          <w:r>
            <w:instrText xml:space="preserve"> PAGEREF _Toc14562 </w:instrText>
          </w:r>
          <w:r>
            <w:fldChar w:fldCharType="separate"/>
          </w:r>
          <w:r>
            <w:t>68</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_Toc17484 </w:instrText>
          </w:r>
          <w:r>
            <w:rPr>
              <w:rFonts w:hint="eastAsia" w:ascii="宋体" w:hAnsi="宋体" w:eastAsia="宋体" w:cs="宋体"/>
              <w:szCs w:val="24"/>
            </w:rPr>
            <w:fldChar w:fldCharType="separate"/>
          </w:r>
          <w:r>
            <w:rPr>
              <w:rFonts w:hint="eastAsia"/>
              <w:lang w:val="en-US" w:eastAsia="zh-CN"/>
            </w:rPr>
            <w:t>1.管理体系认证证书</w:t>
          </w:r>
          <w:r>
            <w:tab/>
          </w:r>
          <w:r>
            <w:fldChar w:fldCharType="begin"/>
          </w:r>
          <w:r>
            <w:instrText xml:space="preserve"> PAGEREF _Toc17484 </w:instrText>
          </w:r>
          <w:r>
            <w:fldChar w:fldCharType="separate"/>
          </w:r>
          <w:r>
            <w:t>68</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_Toc21022 </w:instrText>
          </w:r>
          <w:r>
            <w:rPr>
              <w:rFonts w:hint="eastAsia" w:ascii="宋体" w:hAnsi="宋体" w:eastAsia="宋体" w:cs="宋体"/>
              <w:szCs w:val="24"/>
            </w:rPr>
            <w:fldChar w:fldCharType="separate"/>
          </w:r>
          <w:r>
            <w:rPr>
              <w:rFonts w:hint="eastAsia"/>
              <w:lang w:val="en-US" w:eastAsia="zh-CN"/>
            </w:rPr>
            <w:t>2.软件著作权证书</w:t>
          </w:r>
          <w:r>
            <w:tab/>
          </w:r>
          <w:r>
            <w:fldChar w:fldCharType="begin"/>
          </w:r>
          <w:r>
            <w:instrText xml:space="preserve"> PAGEREF _Toc21022 </w:instrText>
          </w:r>
          <w:r>
            <w:fldChar w:fldCharType="separate"/>
          </w:r>
          <w:r>
            <w:t>72</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_Toc3942 </w:instrText>
          </w:r>
          <w:r>
            <w:rPr>
              <w:rFonts w:hint="eastAsia" w:ascii="宋体" w:hAnsi="宋体" w:eastAsia="宋体" w:cs="宋体"/>
              <w:szCs w:val="24"/>
            </w:rPr>
            <w:fldChar w:fldCharType="separate"/>
          </w:r>
          <w:r>
            <w:rPr>
              <w:rFonts w:hint="eastAsia"/>
              <w:lang w:val="en-US" w:eastAsia="zh-CN"/>
            </w:rPr>
            <w:t>3.安全保密条件备案证书</w:t>
          </w:r>
          <w:r>
            <w:tab/>
          </w:r>
          <w:r>
            <w:fldChar w:fldCharType="begin"/>
          </w:r>
          <w:r>
            <w:instrText xml:space="preserve"> PAGEREF _Toc3942 </w:instrText>
          </w:r>
          <w:r>
            <w:fldChar w:fldCharType="separate"/>
          </w:r>
          <w:r>
            <w:t>76</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_Toc32390 </w:instrText>
          </w:r>
          <w:r>
            <w:rPr>
              <w:rFonts w:hint="eastAsia" w:ascii="宋体" w:hAnsi="宋体" w:eastAsia="宋体" w:cs="宋体"/>
              <w:szCs w:val="24"/>
            </w:rPr>
            <w:fldChar w:fldCharType="separate"/>
          </w:r>
          <w:r>
            <w:rPr>
              <w:rFonts w:hint="eastAsia"/>
              <w:lang w:val="en-US" w:eastAsia="zh-CN"/>
            </w:rPr>
            <w:t>4. AAA守合同重信用证书</w:t>
          </w:r>
          <w:r>
            <w:tab/>
          </w:r>
          <w:r>
            <w:fldChar w:fldCharType="begin"/>
          </w:r>
          <w:r>
            <w:instrText xml:space="preserve"> PAGEREF _Toc32390 </w:instrText>
          </w:r>
          <w:r>
            <w:fldChar w:fldCharType="separate"/>
          </w:r>
          <w:r>
            <w:t>77</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_Toc27308 </w:instrText>
          </w:r>
          <w:r>
            <w:rPr>
              <w:rFonts w:hint="eastAsia" w:ascii="宋体" w:hAnsi="宋体" w:eastAsia="宋体" w:cs="宋体"/>
              <w:szCs w:val="24"/>
            </w:rPr>
            <w:fldChar w:fldCharType="separate"/>
          </w:r>
          <w:r>
            <w:rPr>
              <w:rFonts w:hint="eastAsia"/>
              <w:lang w:val="en-US" w:eastAsia="zh-CN"/>
            </w:rPr>
            <w:t>5. AAA企业信用等级证书</w:t>
          </w:r>
          <w:r>
            <w:tab/>
          </w:r>
          <w:r>
            <w:fldChar w:fldCharType="begin"/>
          </w:r>
          <w:r>
            <w:instrText xml:space="preserve"> PAGEREF _Toc27308 </w:instrText>
          </w:r>
          <w:r>
            <w:fldChar w:fldCharType="separate"/>
          </w:r>
          <w:r>
            <w:t>78</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_Toc11866 </w:instrText>
          </w:r>
          <w:r>
            <w:rPr>
              <w:rFonts w:hint="eastAsia" w:ascii="宋体" w:hAnsi="宋体" w:eastAsia="宋体" w:cs="宋体"/>
              <w:szCs w:val="24"/>
            </w:rPr>
            <w:fldChar w:fldCharType="separate"/>
          </w:r>
          <w:r>
            <w:rPr>
              <w:rFonts w:hint="eastAsia"/>
              <w:lang w:val="en-US" w:eastAsia="zh-CN"/>
            </w:rPr>
            <w:t>6. 高新技术企业证书</w:t>
          </w:r>
          <w:r>
            <w:tab/>
          </w:r>
          <w:r>
            <w:fldChar w:fldCharType="begin"/>
          </w:r>
          <w:r>
            <w:instrText xml:space="preserve"> PAGEREF _Toc11866 </w:instrText>
          </w:r>
          <w:r>
            <w:fldChar w:fldCharType="separate"/>
          </w:r>
          <w:r>
            <w:t>79</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_Toc27871 </w:instrText>
          </w:r>
          <w:r>
            <w:rPr>
              <w:rFonts w:hint="eastAsia" w:ascii="宋体" w:hAnsi="宋体" w:eastAsia="宋体" w:cs="宋体"/>
              <w:szCs w:val="24"/>
            </w:rPr>
            <w:fldChar w:fldCharType="separate"/>
          </w:r>
          <w:r>
            <w:rPr>
              <w:rFonts w:hint="eastAsia"/>
              <w:lang w:val="en-US" w:eastAsia="zh-CN"/>
            </w:rPr>
            <w:t>7. 项目成员证书</w:t>
          </w:r>
          <w:r>
            <w:tab/>
          </w:r>
          <w:r>
            <w:fldChar w:fldCharType="begin"/>
          </w:r>
          <w:r>
            <w:instrText xml:space="preserve"> PAGEREF _Toc27871 </w:instrText>
          </w:r>
          <w:r>
            <w:fldChar w:fldCharType="separate"/>
          </w:r>
          <w:r>
            <w:t>80</w:t>
          </w:r>
          <w:r>
            <w:fldChar w:fldCharType="end"/>
          </w:r>
          <w:r>
            <w:rPr>
              <w:rFonts w:hint="eastAsia" w:ascii="宋体" w:hAnsi="宋体" w:eastAsia="宋体" w:cs="宋体"/>
              <w:szCs w:val="24"/>
            </w:rPr>
            <w:fldChar w:fldCharType="end"/>
          </w:r>
        </w:p>
        <w:p>
          <w:pPr>
            <w:pStyle w:val="1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_Toc28367 </w:instrText>
          </w:r>
          <w:r>
            <w:rPr>
              <w:rFonts w:hint="eastAsia" w:ascii="宋体" w:hAnsi="宋体" w:eastAsia="宋体" w:cs="宋体"/>
              <w:szCs w:val="24"/>
            </w:rPr>
            <w:fldChar w:fldCharType="separate"/>
          </w:r>
          <w:r>
            <w:rPr>
              <w:rFonts w:hint="eastAsia"/>
              <w:lang w:val="en-US" w:eastAsia="zh-CN"/>
            </w:rPr>
            <w:t>8. 类似业绩</w:t>
          </w:r>
          <w:r>
            <w:tab/>
          </w:r>
          <w:r>
            <w:fldChar w:fldCharType="begin"/>
          </w:r>
          <w:r>
            <w:instrText xml:space="preserve"> PAGEREF _Toc28367 </w:instrText>
          </w:r>
          <w:r>
            <w:fldChar w:fldCharType="separate"/>
          </w:r>
          <w:r>
            <w:t>88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_Toc25079 </w:instrText>
          </w:r>
          <w:r>
            <w:rPr>
              <w:rFonts w:hint="eastAsia" w:ascii="宋体" w:hAnsi="宋体" w:eastAsia="宋体" w:cs="宋体"/>
              <w:szCs w:val="24"/>
            </w:rPr>
            <w:fldChar w:fldCharType="separate"/>
          </w:r>
          <w:r>
            <w:rPr>
              <w:rFonts w:hint="eastAsia"/>
              <w:lang w:val="en-US" w:eastAsia="zh-CN"/>
            </w:rPr>
            <w:t>8.1、额敏县农经权合同</w:t>
          </w:r>
          <w:r>
            <w:tab/>
          </w:r>
          <w:r>
            <w:fldChar w:fldCharType="begin"/>
          </w:r>
          <w:r>
            <w:instrText xml:space="preserve"> PAGEREF _Toc25079 </w:instrText>
          </w:r>
          <w:r>
            <w:fldChar w:fldCharType="separate"/>
          </w:r>
          <w:r>
            <w:t>88</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_Toc18761 </w:instrText>
          </w:r>
          <w:r>
            <w:rPr>
              <w:rFonts w:hint="eastAsia" w:ascii="宋体" w:hAnsi="宋体" w:eastAsia="宋体" w:cs="宋体"/>
              <w:szCs w:val="24"/>
            </w:rPr>
            <w:fldChar w:fldCharType="separate"/>
          </w:r>
          <w:r>
            <w:rPr>
              <w:rFonts w:hint="eastAsia"/>
              <w:lang w:val="en-US" w:eastAsia="zh-CN"/>
            </w:rPr>
            <w:t>8.2、汝南县农经权合同</w:t>
          </w:r>
          <w:r>
            <w:tab/>
          </w:r>
          <w:r>
            <w:fldChar w:fldCharType="begin"/>
          </w:r>
          <w:r>
            <w:instrText xml:space="preserve"> PAGEREF _Toc18761 </w:instrText>
          </w:r>
          <w:r>
            <w:fldChar w:fldCharType="separate"/>
          </w:r>
          <w:r>
            <w:t>92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_Toc3557 </w:instrText>
          </w:r>
          <w:r>
            <w:rPr>
              <w:rFonts w:hint="eastAsia" w:ascii="宋体" w:hAnsi="宋体" w:eastAsia="宋体" w:cs="宋体"/>
              <w:szCs w:val="24"/>
            </w:rPr>
            <w:fldChar w:fldCharType="separate"/>
          </w:r>
          <w:r>
            <w:rPr>
              <w:rFonts w:hint="eastAsia"/>
              <w:lang w:val="en-US" w:eastAsia="zh-CN"/>
            </w:rPr>
            <w:t>8.3、利辛县农经权合同</w:t>
          </w:r>
          <w:r>
            <w:tab/>
          </w:r>
          <w:r>
            <w:fldChar w:fldCharType="begin"/>
          </w:r>
          <w:r>
            <w:instrText xml:space="preserve"> PAGEREF _Toc3557 </w:instrText>
          </w:r>
          <w:r>
            <w:fldChar w:fldCharType="separate"/>
          </w:r>
          <w:r>
            <w:t>97</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_Toc22926 </w:instrText>
          </w:r>
          <w:r>
            <w:rPr>
              <w:rFonts w:hint="eastAsia" w:ascii="宋体" w:hAnsi="宋体" w:eastAsia="宋体" w:cs="宋体"/>
              <w:szCs w:val="24"/>
            </w:rPr>
            <w:fldChar w:fldCharType="separate"/>
          </w:r>
          <w:r>
            <w:rPr>
              <w:rFonts w:hint="eastAsia"/>
              <w:lang w:val="en-US" w:eastAsia="zh-CN"/>
            </w:rPr>
            <w:t>8.4、天长市农经权合同</w:t>
          </w:r>
          <w:r>
            <w:tab/>
          </w:r>
          <w:r>
            <w:fldChar w:fldCharType="begin"/>
          </w:r>
          <w:r>
            <w:instrText xml:space="preserve"> PAGEREF _Toc22926 </w:instrText>
          </w:r>
          <w:r>
            <w:fldChar w:fldCharType="separate"/>
          </w:r>
          <w:r>
            <w:t>102</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_Toc20102 </w:instrText>
          </w:r>
          <w:r>
            <w:rPr>
              <w:rFonts w:hint="eastAsia" w:ascii="宋体" w:hAnsi="宋体" w:eastAsia="宋体" w:cs="宋体"/>
              <w:szCs w:val="24"/>
            </w:rPr>
            <w:fldChar w:fldCharType="separate"/>
          </w:r>
          <w:r>
            <w:rPr>
              <w:rFonts w:hint="eastAsia"/>
              <w:lang w:val="en-US" w:eastAsia="zh-CN"/>
            </w:rPr>
            <w:t>8.5、霍山县农经权合同</w:t>
          </w:r>
          <w:r>
            <w:tab/>
          </w:r>
          <w:r>
            <w:fldChar w:fldCharType="begin"/>
          </w:r>
          <w:r>
            <w:instrText xml:space="preserve"> PAGEREF _Toc20102 </w:instrText>
          </w:r>
          <w:r>
            <w:fldChar w:fldCharType="separate"/>
          </w:r>
          <w:r>
            <w:t>106</w:t>
          </w:r>
          <w:r>
            <w:fldChar w:fldCharType="end"/>
          </w:r>
          <w:r>
            <w:rPr>
              <w:rFonts w:hint="eastAsia" w:ascii="宋体" w:hAnsi="宋体" w:eastAsia="宋体" w:cs="宋体"/>
              <w:szCs w:val="24"/>
            </w:rPr>
            <w:fldChar w:fldCharType="end"/>
          </w:r>
        </w:p>
        <w:p>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_Toc14960 </w:instrText>
          </w:r>
          <w:r>
            <w:rPr>
              <w:rFonts w:hint="eastAsia" w:ascii="宋体" w:hAnsi="宋体" w:eastAsia="宋体" w:cs="宋体"/>
              <w:szCs w:val="24"/>
            </w:rPr>
            <w:fldChar w:fldCharType="separate"/>
          </w:r>
          <w:r>
            <w:rPr>
              <w:rFonts w:hint="eastAsia"/>
              <w:lang w:val="en-US" w:eastAsia="zh-CN"/>
            </w:rPr>
            <w:t>8.6、裕安区农经权合同</w:t>
          </w:r>
          <w:r>
            <w:tab/>
          </w:r>
          <w:r>
            <w:fldChar w:fldCharType="begin"/>
          </w:r>
          <w:r>
            <w:instrText xml:space="preserve"> PAGEREF _Toc14960 </w:instrText>
          </w:r>
          <w:r>
            <w:fldChar w:fldCharType="separate"/>
          </w:r>
          <w:r>
            <w:t>111</w:t>
          </w:r>
          <w:r>
            <w:fldChar w:fldCharType="end"/>
          </w:r>
          <w:r>
            <w:rPr>
              <w:rFonts w:hint="eastAsia" w:ascii="宋体" w:hAnsi="宋体" w:eastAsia="宋体" w:cs="宋体"/>
              <w:szCs w:val="24"/>
            </w:rPr>
            <w:fldChar w:fldCharType="end"/>
          </w:r>
        </w:p>
        <w:p>
          <w:pPr>
            <w:pStyle w:val="2"/>
            <w:pageBreakBefore w:val="0"/>
            <w:widowControl w:val="0"/>
            <w:kinsoku/>
            <w:wordWrap/>
            <w:overflowPunct/>
            <w:topLinePunct w:val="0"/>
            <w:autoSpaceDE/>
            <w:autoSpaceDN/>
            <w:bidi w:val="0"/>
            <w:adjustRightInd/>
            <w:snapToGrid/>
            <w:spacing w:line="360" w:lineRule="auto"/>
            <w:textAlignment w:val="auto"/>
            <w:sectPr>
              <w:headerReference r:id="rId3" w:type="default"/>
              <w:footerReference r:id="rId4" w:type="default"/>
              <w:pgSz w:w="11906" w:h="16838"/>
              <w:pgMar w:top="1440" w:right="1800" w:bottom="1440" w:left="1800" w:header="851" w:footer="992" w:gutter="0"/>
              <w:pgNumType w:fmt="decimal" w:start="1"/>
              <w:cols w:space="425" w:num="1"/>
              <w:docGrid w:type="lines" w:linePitch="312" w:charSpace="0"/>
            </w:sectPr>
          </w:pPr>
          <w:r>
            <w:rPr>
              <w:rFonts w:hint="eastAsia" w:ascii="宋体" w:hAnsi="宋体" w:eastAsia="宋体" w:cs="宋体"/>
              <w:szCs w:val="24"/>
            </w:rPr>
            <w:fldChar w:fldCharType="end"/>
          </w:r>
        </w:p>
      </w:sdtContent>
    </w:sdt>
    <w:p>
      <w:pPr>
        <w:pStyle w:val="3"/>
        <w:numPr>
          <w:ilvl w:val="0"/>
          <w:numId w:val="2"/>
        </w:numPr>
        <w:rPr>
          <w:rFonts w:hint="eastAsia"/>
          <w:lang w:eastAsia="zh-CN"/>
        </w:rPr>
      </w:pPr>
      <w:bookmarkStart w:id="0" w:name="_Toc446"/>
      <w:r>
        <w:rPr>
          <w:rFonts w:hint="eastAsia"/>
          <w:lang w:eastAsia="zh-CN"/>
        </w:rPr>
        <w:t>确认函</w:t>
      </w:r>
      <w:bookmarkEnd w:id="0"/>
    </w:p>
    <w:p>
      <w:pPr>
        <w:rPr>
          <w:rFonts w:hint="eastAsia"/>
          <w:b/>
          <w:bCs/>
        </w:rPr>
      </w:pPr>
    </w:p>
    <w:p>
      <w:pPr>
        <w:rPr>
          <w:rFonts w:hint="eastAsia"/>
          <w:b/>
          <w:bCs/>
        </w:rPr>
      </w:pPr>
      <w:r>
        <w:rPr>
          <w:rFonts w:hint="eastAsia"/>
          <w:b/>
          <w:bCs/>
        </w:rPr>
        <w:t>致：禹州市政府采购中心</w:t>
      </w:r>
    </w:p>
    <w:p>
      <w:pPr>
        <w:rPr>
          <w:rFonts w:hint="eastAsia"/>
        </w:rPr>
      </w:pPr>
      <w:r>
        <w:rPr>
          <w:rFonts w:hint="eastAsia"/>
        </w:rPr>
        <w:t xml:space="preserve">    我公司已收到</w:t>
      </w:r>
      <w:r>
        <w:rPr>
          <w:rFonts w:hint="eastAsia"/>
          <w:u w:val="single"/>
        </w:rPr>
        <w:t xml:space="preserve"> 禹州市农业林业局粮食生产功能区划定技术服务</w:t>
      </w:r>
      <w:r>
        <w:rPr>
          <w:rFonts w:hint="eastAsia"/>
          <w:u w:val="single"/>
          <w:lang w:eastAsia="zh-CN"/>
        </w:rPr>
        <w:t>（二次）</w:t>
      </w:r>
      <w:r>
        <w:rPr>
          <w:rFonts w:hint="eastAsia"/>
          <w:u w:val="single"/>
        </w:rPr>
        <w:t xml:space="preserve"> </w:t>
      </w:r>
      <w:r>
        <w:rPr>
          <w:rFonts w:hint="eastAsia"/>
        </w:rPr>
        <w:t>项目的招标文件， 经过认真详细审阅，确认对下列事项全部认可并且无异议：</w:t>
      </w:r>
    </w:p>
    <w:p>
      <w:pPr>
        <w:rPr>
          <w:rFonts w:hint="eastAsia"/>
        </w:rPr>
      </w:pPr>
      <w:r>
        <w:rPr>
          <w:rFonts w:hint="eastAsia"/>
        </w:rPr>
        <w:t xml:space="preserve">    1</w:t>
      </w:r>
      <w:r>
        <w:rPr>
          <w:rFonts w:hint="eastAsia"/>
          <w:lang w:eastAsia="zh-CN"/>
        </w:rPr>
        <w:t>、</w:t>
      </w:r>
      <w:r>
        <w:rPr>
          <w:rFonts w:hint="eastAsia"/>
        </w:rPr>
        <w:t>招标文件要求不存在不合理性</w:t>
      </w:r>
      <w:r>
        <w:rPr>
          <w:rFonts w:hint="eastAsia"/>
          <w:lang w:eastAsia="zh-CN"/>
        </w:rPr>
        <w:t>、</w:t>
      </w:r>
      <w:r>
        <w:rPr>
          <w:rFonts w:hint="eastAsia"/>
        </w:rPr>
        <w:t>限制性条款。</w:t>
      </w:r>
    </w:p>
    <w:p>
      <w:pPr>
        <w:rPr>
          <w:rFonts w:hint="eastAsia"/>
        </w:rPr>
      </w:pPr>
      <w:r>
        <w:rPr>
          <w:rFonts w:hint="eastAsia"/>
        </w:rPr>
        <w:t xml:space="preserve">    2</w:t>
      </w:r>
      <w:r>
        <w:rPr>
          <w:rFonts w:hint="eastAsia"/>
          <w:lang w:eastAsia="zh-CN"/>
        </w:rPr>
        <w:t>、</w:t>
      </w:r>
      <w:r>
        <w:rPr>
          <w:rFonts w:hint="eastAsia"/>
        </w:rPr>
        <w:t>招标文件中各项技术参数要求，不存在倾向性</w:t>
      </w:r>
      <w:r>
        <w:rPr>
          <w:rFonts w:hint="eastAsia"/>
          <w:lang w:eastAsia="zh-CN"/>
        </w:rPr>
        <w:t>、</w:t>
      </w:r>
      <w:r>
        <w:rPr>
          <w:rFonts w:hint="eastAsia"/>
        </w:rPr>
        <w:t>唯一性</w:t>
      </w:r>
      <w:r>
        <w:rPr>
          <w:rFonts w:hint="eastAsia"/>
          <w:lang w:eastAsia="zh-CN"/>
        </w:rPr>
        <w:t>、</w:t>
      </w:r>
      <w:r>
        <w:rPr>
          <w:rFonts w:hint="eastAsia"/>
        </w:rPr>
        <w:t>排他性。</w:t>
      </w:r>
    </w:p>
    <w:p>
      <w:pPr>
        <w:rPr>
          <w:rFonts w:hint="eastAsia"/>
        </w:rPr>
      </w:pPr>
      <w:r>
        <w:rPr>
          <w:rFonts w:hint="eastAsia"/>
        </w:rPr>
        <w:t xml:space="preserve"> </w:t>
      </w:r>
    </w:p>
    <w:p>
      <w:pPr>
        <w:rPr>
          <w:rFonts w:hint="eastAsia"/>
        </w:rPr>
      </w:pPr>
      <w:r>
        <w:rPr>
          <w:rFonts w:hint="eastAsia"/>
        </w:rPr>
        <w:t xml:space="preserve">  </w:t>
      </w:r>
    </w:p>
    <w:p>
      <w:pPr>
        <w:ind w:firstLine="2160" w:firstLineChars="900"/>
        <w:rPr>
          <w:rFonts w:hint="eastAsia"/>
          <w:lang w:val="en-US" w:eastAsia="zh-CN"/>
        </w:rPr>
      </w:pPr>
      <w:r>
        <w:rPr>
          <w:rFonts w:hint="eastAsia"/>
        </w:rPr>
        <w:t>法人代表（或被委托人）签字：</w:t>
      </w:r>
      <w:r>
        <w:rPr>
          <w:rFonts w:hint="eastAsia"/>
          <w:u w:val="single"/>
          <w:lang w:val="en-US" w:eastAsia="zh-CN"/>
        </w:rPr>
        <w:t xml:space="preserve">               </w:t>
      </w:r>
      <w:r>
        <w:rPr>
          <w:rFonts w:hint="eastAsia"/>
          <w:lang w:val="en-US" w:eastAsia="zh-CN"/>
        </w:rPr>
        <w:t xml:space="preserve">             </w:t>
      </w:r>
    </w:p>
    <w:p>
      <w:pPr>
        <w:rPr>
          <w:rFonts w:hint="eastAsia"/>
          <w:lang w:eastAsia="zh-CN"/>
        </w:rPr>
      </w:pPr>
      <w:r>
        <w:rPr>
          <w:rFonts w:hint="eastAsia"/>
        </w:rPr>
        <w:t xml:space="preserve">          </w:t>
      </w:r>
      <w:r>
        <w:rPr>
          <w:rFonts w:hint="eastAsia"/>
          <w:lang w:val="en-US" w:eastAsia="zh-CN"/>
        </w:rPr>
        <w:t xml:space="preserve">        </w:t>
      </w:r>
      <w:r>
        <w:rPr>
          <w:rFonts w:hint="eastAsia"/>
        </w:rPr>
        <w:t>投标人名称及公章：</w:t>
      </w:r>
      <w:r>
        <w:rPr>
          <w:rFonts w:hint="eastAsia"/>
          <w:u w:val="single"/>
          <w:lang w:eastAsia="zh-CN"/>
        </w:rPr>
        <w:t>郑州中核岩土工程有限公司</w:t>
      </w:r>
    </w:p>
    <w:p>
      <w:pPr>
        <w:rPr>
          <w:rFonts w:hint="eastAsia"/>
        </w:rPr>
      </w:pPr>
      <w:r>
        <w:rPr>
          <w:rFonts w:hint="eastAsia"/>
        </w:rPr>
        <w:t xml:space="preserve"> </w:t>
      </w:r>
    </w:p>
    <w:p>
      <w:pPr>
        <w:rPr>
          <w:rFonts w:hint="eastAsia"/>
        </w:rPr>
      </w:pPr>
      <w:r>
        <w:rPr>
          <w:rFonts w:hint="eastAsia"/>
        </w:rPr>
        <w:t xml:space="preserve">                                         </w:t>
      </w:r>
      <w:r>
        <w:rPr>
          <w:rFonts w:hint="eastAsia"/>
          <w:lang w:val="en-US" w:eastAsia="zh-CN"/>
        </w:rPr>
        <w:t xml:space="preserve">2018 </w:t>
      </w:r>
      <w:r>
        <w:rPr>
          <w:rFonts w:hint="eastAsia"/>
        </w:rPr>
        <w:t xml:space="preserve">年 </w:t>
      </w:r>
      <w:r>
        <w:rPr>
          <w:rFonts w:hint="eastAsia"/>
          <w:lang w:val="en-US" w:eastAsia="zh-CN"/>
        </w:rPr>
        <w:t xml:space="preserve">08 </w:t>
      </w:r>
      <w:r>
        <w:rPr>
          <w:rFonts w:hint="eastAsia"/>
        </w:rPr>
        <w:t xml:space="preserve">月 </w:t>
      </w:r>
      <w:r>
        <w:rPr>
          <w:rFonts w:hint="eastAsia"/>
          <w:lang w:val="en-US" w:eastAsia="zh-CN"/>
        </w:rPr>
        <w:t>13</w:t>
      </w:r>
      <w:r>
        <w:rPr>
          <w:rFonts w:hint="eastAsia"/>
        </w:rPr>
        <w:t xml:space="preserve"> 日</w:t>
      </w:r>
    </w:p>
    <w:p>
      <w:pPr>
        <w:numPr>
          <w:ilvl w:val="0"/>
          <w:numId w:val="0"/>
        </w:numPr>
        <w:rPr>
          <w:rFonts w:hint="eastAsia"/>
          <w:lang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2"/>
        </w:numPr>
        <w:ind w:left="0" w:leftChars="0" w:firstLine="0" w:firstLineChars="0"/>
        <w:rPr>
          <w:rFonts w:hint="eastAsia"/>
          <w:lang w:eastAsia="zh-CN"/>
        </w:rPr>
      </w:pPr>
      <w:bookmarkStart w:id="1" w:name="_Toc13119"/>
      <w:r>
        <w:rPr>
          <w:rFonts w:hint="eastAsia"/>
          <w:lang w:eastAsia="zh-CN"/>
        </w:rPr>
        <w:t>投标书</w:t>
      </w:r>
      <w:bookmarkEnd w:id="1"/>
    </w:p>
    <w:p>
      <w:pPr>
        <w:autoSpaceDE w:val="0"/>
        <w:autoSpaceDN w:val="0"/>
        <w:adjustRightInd w:val="0"/>
        <w:spacing w:line="360" w:lineRule="auto"/>
        <w:rPr>
          <w:rFonts w:hint="eastAsia" w:ascii="宋体" w:hAnsi="宋体" w:eastAsia="宋体" w:cs="宋体"/>
          <w:sz w:val="24"/>
          <w:szCs w:val="24"/>
        </w:rPr>
      </w:pPr>
      <w:r>
        <w:rPr>
          <w:rFonts w:hint="eastAsia" w:ascii="宋体" w:hAnsi="宋体" w:eastAsia="宋体" w:cs="宋体"/>
          <w:sz w:val="24"/>
          <w:szCs w:val="24"/>
        </w:rPr>
        <w:t>致：禹州市政府采购中心</w:t>
      </w:r>
    </w:p>
    <w:p>
      <w:pPr>
        <w:wordWrap w:val="0"/>
        <w:autoSpaceDE w:val="0"/>
        <w:autoSpaceDN w:val="0"/>
        <w:adjustRightInd w:val="0"/>
        <w:spacing w:line="360" w:lineRule="auto"/>
        <w:ind w:right="-11" w:firstLine="480" w:firstLineChars="200"/>
        <w:rPr>
          <w:rFonts w:hint="eastAsia" w:ascii="宋体" w:hAnsi="宋体" w:eastAsia="宋体" w:cs="宋体"/>
          <w:sz w:val="24"/>
          <w:szCs w:val="24"/>
        </w:rPr>
      </w:pPr>
      <w:r>
        <w:rPr>
          <w:rFonts w:hint="eastAsia" w:ascii="宋体" w:hAnsi="宋体" w:eastAsia="宋体" w:cs="宋体"/>
          <w:sz w:val="24"/>
          <w:szCs w:val="24"/>
        </w:rPr>
        <w:t>根据贵方项目编号为</w:t>
      </w:r>
      <w:r>
        <w:rPr>
          <w:rFonts w:hint="eastAsia" w:ascii="宋体" w:hAnsi="宋体" w:eastAsia="宋体" w:cs="宋体"/>
          <w:sz w:val="24"/>
          <w:szCs w:val="24"/>
          <w:u w:val="single"/>
        </w:rPr>
        <w:t xml:space="preserve"> YZCG—G2018163</w:t>
      </w:r>
      <w:r>
        <w:rPr>
          <w:rFonts w:hint="eastAsia" w:ascii="宋体" w:hAnsi="宋体" w:cs="宋体"/>
          <w:sz w:val="24"/>
          <w:szCs w:val="24"/>
          <w:u w:val="single"/>
          <w:lang w:val="en-US" w:eastAsia="zh-CN"/>
        </w:rPr>
        <w:t>-1</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号的招标采购邀请，签字代表</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eastAsia="zh-CN"/>
        </w:rPr>
        <w:t>郭程</w:t>
      </w:r>
      <w:r>
        <w:rPr>
          <w:rFonts w:hint="eastAsia" w:ascii="宋体" w:hAnsi="宋体" w:cs="宋体"/>
          <w:sz w:val="24"/>
          <w:szCs w:val="24"/>
          <w:u w:val="single"/>
          <w:lang w:eastAsia="zh-CN"/>
        </w:rPr>
        <w:t>、</w:t>
      </w:r>
      <w:r>
        <w:rPr>
          <w:rFonts w:hint="eastAsia" w:ascii="宋体" w:hAnsi="宋体" w:eastAsia="宋体" w:cs="宋体"/>
          <w:sz w:val="24"/>
          <w:szCs w:val="24"/>
          <w:u w:val="single"/>
          <w:lang w:eastAsia="zh-CN"/>
        </w:rPr>
        <w:t>商务代表</w:t>
      </w:r>
      <w:r>
        <w:rPr>
          <w:rFonts w:hint="eastAsia" w:ascii="宋体" w:hAnsi="宋体" w:eastAsia="宋体" w:cs="宋体"/>
          <w:sz w:val="24"/>
          <w:szCs w:val="24"/>
          <w:u w:val="single"/>
        </w:rPr>
        <w:t xml:space="preserve"> </w:t>
      </w:r>
      <w:r>
        <w:rPr>
          <w:rFonts w:hint="eastAsia" w:ascii="宋体" w:hAnsi="宋体" w:eastAsia="宋体" w:cs="宋体"/>
          <w:sz w:val="24"/>
          <w:szCs w:val="24"/>
        </w:rPr>
        <w:t>（全名</w:t>
      </w:r>
      <w:r>
        <w:rPr>
          <w:rFonts w:hint="eastAsia" w:ascii="宋体" w:hAnsi="宋体" w:cs="宋体"/>
          <w:sz w:val="24"/>
          <w:szCs w:val="24"/>
          <w:lang w:eastAsia="zh-CN"/>
        </w:rPr>
        <w:t>、</w:t>
      </w:r>
      <w:r>
        <w:rPr>
          <w:rFonts w:hint="eastAsia" w:ascii="宋体" w:hAnsi="宋体" w:eastAsia="宋体" w:cs="宋体"/>
          <w:sz w:val="24"/>
          <w:szCs w:val="24"/>
        </w:rPr>
        <w:t>职务）经正式授权并代表投标人</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eastAsia="zh-CN"/>
        </w:rPr>
        <w:t>郑州中核岩土工程有限公司</w:t>
      </w:r>
      <w:r>
        <w:rPr>
          <w:rFonts w:hint="eastAsia" w:ascii="宋体" w:hAnsi="宋体" w:cs="宋体"/>
          <w:sz w:val="24"/>
          <w:szCs w:val="24"/>
          <w:u w:val="single"/>
          <w:lang w:eastAsia="zh-CN"/>
        </w:rPr>
        <w:t>、</w:t>
      </w:r>
      <w:r>
        <w:rPr>
          <w:rFonts w:hint="eastAsia" w:ascii="宋体" w:hAnsi="宋体" w:eastAsia="宋体" w:cs="宋体"/>
          <w:sz w:val="24"/>
          <w:szCs w:val="24"/>
          <w:u w:val="single"/>
          <w:lang w:eastAsia="zh-CN"/>
        </w:rPr>
        <w:t>郑州市金水区花园路</w:t>
      </w:r>
      <w:r>
        <w:rPr>
          <w:rFonts w:hint="eastAsia" w:ascii="宋体" w:hAnsi="宋体" w:eastAsia="宋体" w:cs="宋体"/>
          <w:sz w:val="24"/>
          <w:szCs w:val="24"/>
          <w:u w:val="single"/>
          <w:lang w:val="en-US" w:eastAsia="zh-CN"/>
        </w:rPr>
        <w:t xml:space="preserve">27号 </w:t>
      </w:r>
      <w:r>
        <w:rPr>
          <w:rFonts w:hint="eastAsia" w:ascii="宋体" w:hAnsi="宋体" w:eastAsia="宋体" w:cs="宋体"/>
          <w:sz w:val="24"/>
          <w:szCs w:val="24"/>
        </w:rPr>
        <w:t>（投标人名称</w:t>
      </w:r>
      <w:r>
        <w:rPr>
          <w:rFonts w:hint="eastAsia" w:ascii="宋体" w:hAnsi="宋体" w:cs="宋体"/>
          <w:sz w:val="24"/>
          <w:szCs w:val="24"/>
          <w:lang w:eastAsia="zh-CN"/>
        </w:rPr>
        <w:t>、</w:t>
      </w:r>
      <w:r>
        <w:rPr>
          <w:rFonts w:hint="eastAsia" w:ascii="宋体" w:hAnsi="宋体" w:eastAsia="宋体" w:cs="宋体"/>
          <w:sz w:val="24"/>
          <w:szCs w:val="24"/>
        </w:rPr>
        <w:t>地址）提交下述文件正本一份和副本四份，并对之负法律责任。</w:t>
      </w:r>
    </w:p>
    <w:p>
      <w:pPr>
        <w:autoSpaceDE w:val="0"/>
        <w:autoSpaceDN w:val="0"/>
        <w:adjustRightInd w:val="0"/>
        <w:spacing w:line="360" w:lineRule="auto"/>
        <w:ind w:firstLine="465"/>
        <w:rPr>
          <w:rFonts w:hint="eastAsia" w:ascii="宋体" w:hAnsi="宋体" w:eastAsia="宋体" w:cs="宋体"/>
          <w:sz w:val="24"/>
          <w:szCs w:val="24"/>
        </w:rPr>
      </w:pPr>
      <w:r>
        <w:rPr>
          <w:rFonts w:hint="eastAsia" w:ascii="宋体" w:hAnsi="宋体" w:eastAsia="宋体" w:cs="宋体"/>
          <w:sz w:val="24"/>
          <w:szCs w:val="24"/>
        </w:rPr>
        <w:t>据此函，签字代表宣布同意如下：</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cs="宋体"/>
          <w:sz w:val="24"/>
          <w:szCs w:val="24"/>
          <w:lang w:eastAsia="zh-CN"/>
        </w:rPr>
        <w:t>、</w:t>
      </w:r>
      <w:r>
        <w:rPr>
          <w:rFonts w:hint="eastAsia" w:ascii="宋体" w:hAnsi="宋体" w:eastAsia="宋体" w:cs="宋体"/>
          <w:sz w:val="24"/>
          <w:szCs w:val="24"/>
        </w:rPr>
        <w:t>所附报价表中规定的应提供和交付的货物总价为人民币</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2261000元</w:t>
      </w:r>
      <w:r>
        <w:rPr>
          <w:rFonts w:hint="eastAsia" w:ascii="宋体" w:hAnsi="宋体" w:eastAsia="宋体" w:cs="宋体"/>
          <w:sz w:val="24"/>
          <w:szCs w:val="24"/>
          <w:u w:val="single"/>
        </w:rPr>
        <w:t xml:space="preserve">  </w:t>
      </w:r>
      <w:r>
        <w:rPr>
          <w:rFonts w:hint="eastAsia" w:ascii="宋体" w:hAnsi="宋体" w:eastAsia="宋体" w:cs="宋体"/>
          <w:sz w:val="24"/>
          <w:szCs w:val="24"/>
        </w:rPr>
        <w:t>，即（大写）</w:t>
      </w:r>
      <w:r>
        <w:rPr>
          <w:rFonts w:hint="eastAsia" w:ascii="宋体" w:hAnsi="宋体" w:eastAsia="宋体" w:cs="宋体"/>
          <w:sz w:val="24"/>
          <w:szCs w:val="24"/>
          <w:u w:val="single"/>
        </w:rPr>
        <w:t xml:space="preserve">  </w:t>
      </w:r>
      <w:r>
        <w:rPr>
          <w:rFonts w:hint="eastAsia" w:ascii="宋体" w:hAnsi="宋体" w:cs="宋体"/>
          <w:sz w:val="24"/>
          <w:szCs w:val="24"/>
          <w:u w:val="single"/>
          <w:lang w:eastAsia="zh-CN"/>
        </w:rPr>
        <w:t>贰佰贰拾陆万壹仟元整</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pPr>
        <w:autoSpaceDE w:val="0"/>
        <w:autoSpaceDN w:val="0"/>
        <w:adjustRightInd w:val="0"/>
        <w:spacing w:line="360" w:lineRule="auto"/>
        <w:ind w:firstLine="465"/>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cs="宋体"/>
          <w:sz w:val="24"/>
          <w:szCs w:val="24"/>
          <w:lang w:eastAsia="zh-CN"/>
        </w:rPr>
        <w:t>、</w:t>
      </w:r>
      <w:r>
        <w:rPr>
          <w:rFonts w:hint="eastAsia" w:ascii="宋体" w:hAnsi="宋体" w:eastAsia="宋体" w:cs="宋体"/>
          <w:sz w:val="24"/>
          <w:szCs w:val="24"/>
        </w:rPr>
        <w:t>如果我们的投标文件被接受，我们将履行招标文件中规定的每一项要求，按期</w:t>
      </w:r>
      <w:r>
        <w:rPr>
          <w:rFonts w:hint="eastAsia" w:ascii="宋体" w:hAnsi="宋体" w:cs="宋体"/>
          <w:sz w:val="24"/>
          <w:szCs w:val="24"/>
          <w:lang w:eastAsia="zh-CN"/>
        </w:rPr>
        <w:t>、</w:t>
      </w:r>
      <w:r>
        <w:rPr>
          <w:rFonts w:hint="eastAsia" w:ascii="宋体" w:hAnsi="宋体" w:eastAsia="宋体" w:cs="宋体"/>
          <w:sz w:val="24"/>
          <w:szCs w:val="24"/>
        </w:rPr>
        <w:t>按质</w:t>
      </w:r>
      <w:r>
        <w:rPr>
          <w:rFonts w:hint="eastAsia" w:ascii="宋体" w:hAnsi="宋体" w:cs="宋体"/>
          <w:sz w:val="24"/>
          <w:szCs w:val="24"/>
          <w:lang w:eastAsia="zh-CN"/>
        </w:rPr>
        <w:t>、</w:t>
      </w:r>
      <w:r>
        <w:rPr>
          <w:rFonts w:hint="eastAsia" w:ascii="宋体" w:hAnsi="宋体" w:eastAsia="宋体" w:cs="宋体"/>
          <w:sz w:val="24"/>
          <w:szCs w:val="24"/>
        </w:rPr>
        <w:t>按量履行合同。</w:t>
      </w:r>
    </w:p>
    <w:p>
      <w:pPr>
        <w:autoSpaceDE w:val="0"/>
        <w:autoSpaceDN w:val="0"/>
        <w:adjustRightInd w:val="0"/>
        <w:spacing w:line="360" w:lineRule="auto"/>
        <w:ind w:firstLine="465"/>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cs="宋体"/>
          <w:sz w:val="24"/>
          <w:szCs w:val="24"/>
          <w:lang w:eastAsia="zh-CN"/>
        </w:rPr>
        <w:t>、</w:t>
      </w:r>
      <w:r>
        <w:rPr>
          <w:rFonts w:hint="eastAsia" w:ascii="宋体" w:hAnsi="宋体" w:eastAsia="宋体" w:cs="宋体"/>
          <w:sz w:val="24"/>
          <w:szCs w:val="24"/>
        </w:rPr>
        <w:t>我方愿按《中华人民共和国合同法》履行我方的全部责任。</w:t>
      </w:r>
    </w:p>
    <w:p>
      <w:pPr>
        <w:autoSpaceDE w:val="0"/>
        <w:autoSpaceDN w:val="0"/>
        <w:adjustRightInd w:val="0"/>
        <w:spacing w:line="360" w:lineRule="auto"/>
        <w:ind w:firstLine="480"/>
        <w:rPr>
          <w:rFonts w:hint="eastAsia" w:ascii="宋体" w:hAnsi="宋体" w:eastAsia="宋体" w:cs="宋体"/>
          <w:sz w:val="24"/>
          <w:szCs w:val="24"/>
        </w:rPr>
      </w:pPr>
      <w:r>
        <w:rPr>
          <w:rFonts w:hint="eastAsia" w:ascii="宋体" w:hAnsi="宋体" w:eastAsia="宋体" w:cs="宋体"/>
          <w:sz w:val="24"/>
          <w:szCs w:val="24"/>
        </w:rPr>
        <w:t>4</w:t>
      </w:r>
      <w:r>
        <w:rPr>
          <w:rFonts w:hint="eastAsia" w:ascii="宋体" w:hAnsi="宋体" w:cs="宋体"/>
          <w:sz w:val="24"/>
          <w:szCs w:val="24"/>
          <w:lang w:eastAsia="zh-CN"/>
        </w:rPr>
        <w:t>、</w:t>
      </w:r>
      <w:r>
        <w:rPr>
          <w:rFonts w:hint="eastAsia" w:ascii="宋体" w:hAnsi="宋体" w:eastAsia="宋体" w:cs="宋体"/>
          <w:sz w:val="24"/>
          <w:szCs w:val="24"/>
        </w:rPr>
        <w:t>投标人已详细审查全部招标文件，包括修改文件以及全部参考资料和有关附件。我们完全理解并同意放弃对这方面有不明及误解的权力。</w:t>
      </w:r>
    </w:p>
    <w:p>
      <w:pPr>
        <w:autoSpaceDE w:val="0"/>
        <w:autoSpaceDN w:val="0"/>
        <w:adjustRightInd w:val="0"/>
        <w:spacing w:line="360" w:lineRule="auto"/>
        <w:ind w:firstLine="480"/>
        <w:rPr>
          <w:rFonts w:hint="eastAsia" w:ascii="宋体" w:hAnsi="宋体" w:eastAsia="宋体" w:cs="宋体"/>
          <w:sz w:val="24"/>
          <w:szCs w:val="24"/>
        </w:rPr>
      </w:pPr>
      <w:r>
        <w:rPr>
          <w:rFonts w:hint="eastAsia" w:ascii="宋体" w:hAnsi="宋体" w:eastAsia="宋体" w:cs="宋体"/>
          <w:sz w:val="24"/>
          <w:szCs w:val="24"/>
        </w:rPr>
        <w:t>5</w:t>
      </w:r>
      <w:r>
        <w:rPr>
          <w:rFonts w:hint="eastAsia" w:ascii="宋体" w:hAnsi="宋体" w:cs="宋体"/>
          <w:sz w:val="24"/>
          <w:szCs w:val="24"/>
          <w:lang w:eastAsia="zh-CN"/>
        </w:rPr>
        <w:t>、</w:t>
      </w:r>
      <w:r>
        <w:rPr>
          <w:rFonts w:hint="eastAsia" w:ascii="宋体" w:hAnsi="宋体" w:eastAsia="宋体" w:cs="宋体"/>
          <w:sz w:val="24"/>
          <w:szCs w:val="24"/>
        </w:rPr>
        <w:t>本投标自开标日起有效期为</w:t>
      </w:r>
      <w:r>
        <w:rPr>
          <w:rFonts w:hint="eastAsia" w:ascii="宋体" w:hAnsi="宋体" w:eastAsia="宋体" w:cs="宋体"/>
          <w:sz w:val="24"/>
          <w:szCs w:val="24"/>
          <w:u w:val="single"/>
          <w:lang w:val="en-US" w:eastAsia="zh-CN"/>
        </w:rPr>
        <w:t xml:space="preserve"> 60 </w:t>
      </w:r>
      <w:r>
        <w:rPr>
          <w:rFonts w:hint="eastAsia" w:ascii="宋体" w:hAnsi="宋体" w:eastAsia="宋体" w:cs="宋体"/>
          <w:sz w:val="24"/>
          <w:szCs w:val="24"/>
        </w:rPr>
        <w:t>天。</w:t>
      </w:r>
    </w:p>
    <w:p>
      <w:pPr>
        <w:autoSpaceDE w:val="0"/>
        <w:autoSpaceDN w:val="0"/>
        <w:adjustRightInd w:val="0"/>
        <w:spacing w:line="360" w:lineRule="auto"/>
        <w:ind w:firstLine="480"/>
        <w:rPr>
          <w:rFonts w:hint="eastAsia" w:ascii="宋体" w:hAnsi="宋体" w:eastAsia="宋体" w:cs="宋体"/>
          <w:sz w:val="24"/>
          <w:szCs w:val="24"/>
        </w:rPr>
      </w:pPr>
      <w:r>
        <w:rPr>
          <w:rFonts w:hint="eastAsia" w:ascii="宋体" w:hAnsi="宋体" w:eastAsia="宋体" w:cs="宋体"/>
          <w:sz w:val="24"/>
          <w:szCs w:val="24"/>
        </w:rPr>
        <w:t>6</w:t>
      </w:r>
      <w:r>
        <w:rPr>
          <w:rFonts w:hint="eastAsia" w:ascii="宋体" w:hAnsi="宋体" w:cs="宋体"/>
          <w:sz w:val="24"/>
          <w:szCs w:val="24"/>
          <w:lang w:eastAsia="zh-CN"/>
        </w:rPr>
        <w:t>、</w:t>
      </w:r>
      <w:r>
        <w:rPr>
          <w:rFonts w:hint="eastAsia" w:ascii="宋体" w:hAnsi="宋体" w:eastAsia="宋体" w:cs="宋体"/>
          <w:sz w:val="24"/>
          <w:szCs w:val="24"/>
        </w:rPr>
        <w:t>投标人同意提供按照贵方可能要求的与其投标有关的一切数据或资料，理解贵方不一定要接受最低价的投标或收到的任何投标。</w:t>
      </w:r>
    </w:p>
    <w:p>
      <w:pPr>
        <w:autoSpaceDE w:val="0"/>
        <w:autoSpaceDN w:val="0"/>
        <w:adjustRightInd w:val="0"/>
        <w:spacing w:line="360" w:lineRule="auto"/>
        <w:ind w:firstLine="480"/>
        <w:rPr>
          <w:rFonts w:hint="eastAsia" w:ascii="宋体" w:hAnsi="宋体" w:eastAsia="宋体" w:cs="宋体"/>
          <w:sz w:val="24"/>
          <w:szCs w:val="24"/>
        </w:rPr>
      </w:pPr>
      <w:r>
        <w:rPr>
          <w:rFonts w:hint="eastAsia" w:ascii="宋体" w:hAnsi="宋体" w:eastAsia="宋体" w:cs="宋体"/>
          <w:sz w:val="24"/>
          <w:szCs w:val="24"/>
        </w:rPr>
        <w:t>7</w:t>
      </w:r>
      <w:r>
        <w:rPr>
          <w:rFonts w:hint="eastAsia" w:ascii="宋体" w:hAnsi="宋体" w:cs="宋体"/>
          <w:sz w:val="24"/>
          <w:szCs w:val="24"/>
          <w:lang w:eastAsia="zh-CN"/>
        </w:rPr>
        <w:t>、</w:t>
      </w:r>
      <w:r>
        <w:rPr>
          <w:rFonts w:hint="eastAsia" w:ascii="宋体" w:hAnsi="宋体" w:eastAsia="宋体" w:cs="宋体"/>
          <w:sz w:val="24"/>
          <w:szCs w:val="24"/>
        </w:rPr>
        <w:t>我方保证投标文件中的所有资料均为真实</w:t>
      </w:r>
      <w:r>
        <w:rPr>
          <w:rFonts w:hint="eastAsia" w:ascii="宋体" w:hAnsi="宋体" w:cs="宋体"/>
          <w:sz w:val="24"/>
          <w:szCs w:val="24"/>
          <w:lang w:eastAsia="zh-CN"/>
        </w:rPr>
        <w:t>、</w:t>
      </w:r>
      <w:r>
        <w:rPr>
          <w:rFonts w:hint="eastAsia" w:ascii="宋体" w:hAnsi="宋体" w:eastAsia="宋体" w:cs="宋体"/>
          <w:sz w:val="24"/>
          <w:szCs w:val="24"/>
        </w:rPr>
        <w:t>有效的，如有虚假，我方承诺投标文件无效并愿承担一切责任。</w:t>
      </w:r>
    </w:p>
    <w:p>
      <w:pPr>
        <w:autoSpaceDE w:val="0"/>
        <w:autoSpaceDN w:val="0"/>
        <w:adjustRightInd w:val="0"/>
        <w:spacing w:line="360" w:lineRule="auto"/>
        <w:ind w:firstLine="480"/>
        <w:rPr>
          <w:rFonts w:hint="eastAsia" w:ascii="宋体" w:hAnsi="宋体" w:eastAsia="宋体" w:cs="宋体"/>
          <w:sz w:val="24"/>
          <w:szCs w:val="24"/>
        </w:rPr>
      </w:pPr>
      <w:r>
        <w:rPr>
          <w:rFonts w:hint="eastAsia" w:ascii="宋体" w:hAnsi="宋体" w:eastAsia="宋体" w:cs="宋体"/>
          <w:sz w:val="24"/>
          <w:szCs w:val="24"/>
        </w:rPr>
        <w:t>8</w:t>
      </w:r>
      <w:r>
        <w:rPr>
          <w:rFonts w:hint="eastAsia" w:ascii="宋体" w:hAnsi="宋体" w:cs="宋体"/>
          <w:sz w:val="24"/>
          <w:szCs w:val="24"/>
          <w:lang w:eastAsia="zh-CN"/>
        </w:rPr>
        <w:t>、</w:t>
      </w:r>
      <w:r>
        <w:rPr>
          <w:rFonts w:hint="eastAsia" w:ascii="宋体" w:hAnsi="宋体" w:eastAsia="宋体" w:cs="宋体"/>
          <w:sz w:val="24"/>
          <w:szCs w:val="24"/>
        </w:rPr>
        <w:t>与本投标有关的一切正式往来请寄：</w:t>
      </w:r>
    </w:p>
    <w:p>
      <w:pPr>
        <w:autoSpaceDE w:val="0"/>
        <w:autoSpaceDN w:val="0"/>
        <w:adjustRightInd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rPr>
        <w:t xml:space="preserve">    地址：</w:t>
      </w:r>
      <w:r>
        <w:rPr>
          <w:rFonts w:hint="eastAsia" w:ascii="宋体" w:hAnsi="宋体" w:eastAsia="宋体" w:cs="宋体"/>
          <w:sz w:val="24"/>
          <w:szCs w:val="24"/>
          <w:u w:val="single"/>
          <w:lang w:eastAsia="zh-CN"/>
        </w:rPr>
        <w:t>郑州市金水区花园路</w:t>
      </w:r>
      <w:r>
        <w:rPr>
          <w:rFonts w:hint="eastAsia" w:ascii="宋体" w:hAnsi="宋体" w:eastAsia="宋体" w:cs="宋体"/>
          <w:sz w:val="24"/>
          <w:szCs w:val="24"/>
          <w:u w:val="single"/>
          <w:lang w:val="en-US" w:eastAsia="zh-CN"/>
        </w:rPr>
        <w:t>27号</w:t>
      </w:r>
      <w:r>
        <w:rPr>
          <w:rFonts w:hint="eastAsia" w:ascii="宋体" w:hAnsi="宋体" w:eastAsia="宋体" w:cs="宋体"/>
          <w:sz w:val="24"/>
          <w:szCs w:val="24"/>
        </w:rPr>
        <w:t xml:space="preserve">      邮政编码：</w:t>
      </w:r>
      <w:r>
        <w:rPr>
          <w:rFonts w:hint="eastAsia" w:ascii="宋体" w:hAnsi="宋体" w:eastAsia="宋体" w:cs="宋体"/>
          <w:sz w:val="24"/>
          <w:szCs w:val="24"/>
          <w:u w:val="single"/>
          <w:lang w:val="en-US" w:eastAsia="zh-CN"/>
        </w:rPr>
        <w:t>450002</w:t>
      </w:r>
      <w:r>
        <w:rPr>
          <w:rFonts w:hint="eastAsia" w:ascii="宋体" w:hAnsi="宋体" w:cs="宋体"/>
          <w:sz w:val="24"/>
          <w:szCs w:val="24"/>
          <w:u w:val="single"/>
          <w:lang w:val="en-US" w:eastAsia="zh-CN"/>
        </w:rPr>
        <w:t xml:space="preserve"> </w:t>
      </w:r>
    </w:p>
    <w:p>
      <w:pPr>
        <w:autoSpaceDE w:val="0"/>
        <w:autoSpaceDN w:val="0"/>
        <w:adjustRightInd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rPr>
        <w:t xml:space="preserve">    电话：</w:t>
      </w:r>
      <w:r>
        <w:rPr>
          <w:rFonts w:hint="eastAsia" w:ascii="宋体" w:hAnsi="宋体" w:eastAsia="宋体" w:cs="宋体"/>
          <w:sz w:val="24"/>
          <w:szCs w:val="24"/>
          <w:u w:val="single"/>
          <w:lang w:val="en-US" w:eastAsia="zh-CN"/>
        </w:rPr>
        <w:t>0371-65867707</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 传真：</w:t>
      </w:r>
      <w:r>
        <w:rPr>
          <w:rFonts w:hint="eastAsia" w:ascii="宋体" w:hAnsi="宋体" w:eastAsia="宋体" w:cs="宋体"/>
          <w:sz w:val="24"/>
          <w:szCs w:val="24"/>
          <w:u w:val="single"/>
          <w:lang w:val="en-US" w:eastAsia="zh-CN"/>
        </w:rPr>
        <w:t>0371-65867707</w:t>
      </w:r>
    </w:p>
    <w:p>
      <w:pPr>
        <w:autoSpaceDE w:val="0"/>
        <w:autoSpaceDN w:val="0"/>
        <w:adjustRightInd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rPr>
        <w:t xml:space="preserve">    投标人代表姓名</w:t>
      </w:r>
      <w:r>
        <w:rPr>
          <w:rFonts w:hint="eastAsia" w:ascii="宋体" w:hAnsi="宋体" w:cs="宋体"/>
          <w:sz w:val="24"/>
          <w:szCs w:val="24"/>
          <w:lang w:eastAsia="zh-CN"/>
        </w:rPr>
        <w:t>、</w:t>
      </w:r>
      <w:r>
        <w:rPr>
          <w:rFonts w:hint="eastAsia" w:ascii="宋体" w:hAnsi="宋体" w:eastAsia="宋体" w:cs="宋体"/>
          <w:sz w:val="24"/>
          <w:szCs w:val="24"/>
        </w:rPr>
        <w:t>职务：</w:t>
      </w:r>
      <w:r>
        <w:rPr>
          <w:rFonts w:hint="eastAsia" w:ascii="宋体" w:hAnsi="宋体" w:eastAsia="宋体" w:cs="宋体"/>
          <w:sz w:val="24"/>
          <w:szCs w:val="24"/>
          <w:u w:val="single"/>
          <w:lang w:eastAsia="zh-CN"/>
        </w:rPr>
        <w:t>郭程</w:t>
      </w:r>
      <w:r>
        <w:rPr>
          <w:rFonts w:hint="eastAsia" w:ascii="宋体" w:hAnsi="宋体" w:cs="宋体"/>
          <w:sz w:val="24"/>
          <w:szCs w:val="24"/>
          <w:u w:val="single"/>
          <w:lang w:eastAsia="zh-CN"/>
        </w:rPr>
        <w:t>、</w:t>
      </w:r>
      <w:r>
        <w:rPr>
          <w:rFonts w:hint="eastAsia" w:ascii="宋体" w:hAnsi="宋体" w:eastAsia="宋体" w:cs="宋体"/>
          <w:sz w:val="24"/>
          <w:szCs w:val="24"/>
          <w:u w:val="single"/>
          <w:lang w:eastAsia="zh-CN"/>
        </w:rPr>
        <w:t>商务代表</w:t>
      </w:r>
      <w:r>
        <w:rPr>
          <w:rFonts w:hint="eastAsia" w:ascii="宋体" w:hAnsi="宋体" w:eastAsia="宋体" w:cs="宋体"/>
          <w:sz w:val="24"/>
          <w:szCs w:val="24"/>
          <w:u w:val="single"/>
          <w:lang w:val="en-US" w:eastAsia="zh-CN"/>
        </w:rPr>
        <w:t xml:space="preserve">   </w:t>
      </w:r>
    </w:p>
    <w:p>
      <w:pPr>
        <w:autoSpaceDE w:val="0"/>
        <w:autoSpaceDN w:val="0"/>
        <w:adjustRightInd w:val="0"/>
        <w:spacing w:line="360" w:lineRule="auto"/>
        <w:rPr>
          <w:rFonts w:hint="eastAsia" w:ascii="宋体" w:hAnsi="宋体" w:eastAsia="宋体" w:cs="宋体"/>
          <w:sz w:val="24"/>
          <w:szCs w:val="24"/>
          <w:lang w:eastAsia="zh-CN"/>
        </w:rPr>
      </w:pPr>
      <w:r>
        <w:rPr>
          <w:rFonts w:hint="eastAsia" w:ascii="宋体" w:hAnsi="宋体" w:eastAsia="宋体" w:cs="宋体"/>
          <w:sz w:val="24"/>
          <w:szCs w:val="24"/>
        </w:rPr>
        <w:t xml:space="preserve">    投标人名称：（签章）：</w:t>
      </w:r>
      <w:r>
        <w:rPr>
          <w:rFonts w:hint="eastAsia" w:ascii="宋体" w:hAnsi="宋体" w:eastAsia="宋体" w:cs="宋体"/>
          <w:sz w:val="24"/>
          <w:szCs w:val="24"/>
          <w:u w:val="single"/>
          <w:lang w:eastAsia="zh-CN"/>
        </w:rPr>
        <w:t>郑州中核岩土工程有限公司</w:t>
      </w:r>
    </w:p>
    <w:p>
      <w:pPr>
        <w:autoSpaceDE w:val="0"/>
        <w:autoSpaceDN w:val="0"/>
        <w:adjustRightInd w:val="0"/>
        <w:spacing w:line="360" w:lineRule="auto"/>
        <w:ind w:firstLine="480"/>
        <w:rPr>
          <w:rFonts w:hint="eastAsia" w:ascii="宋体" w:hAnsi="宋体" w:eastAsia="宋体" w:cs="宋体"/>
          <w:sz w:val="24"/>
          <w:szCs w:val="24"/>
          <w:lang w:val="en-US" w:eastAsia="zh-CN"/>
        </w:rPr>
      </w:pPr>
      <w:r>
        <w:rPr>
          <w:rFonts w:hint="eastAsia" w:ascii="宋体" w:hAnsi="宋体" w:eastAsia="宋体" w:cs="宋体"/>
          <w:sz w:val="24"/>
          <w:szCs w:val="24"/>
        </w:rPr>
        <w:t>日期：</w:t>
      </w:r>
      <w:r>
        <w:rPr>
          <w:rFonts w:hint="eastAsia" w:ascii="宋体" w:hAnsi="宋体" w:eastAsia="宋体" w:cs="宋体"/>
          <w:sz w:val="24"/>
          <w:szCs w:val="24"/>
          <w:lang w:val="en-US" w:eastAsia="zh-CN"/>
        </w:rPr>
        <w:t>2018年</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月1</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日</w:t>
      </w:r>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2"/>
        </w:numPr>
        <w:ind w:left="0" w:leftChars="0" w:firstLine="0" w:firstLineChars="0"/>
        <w:rPr>
          <w:rFonts w:hint="eastAsia"/>
          <w:lang w:val="en-US" w:eastAsia="zh-CN"/>
        </w:rPr>
      </w:pPr>
      <w:bookmarkStart w:id="2" w:name="_Toc15262"/>
      <w:r>
        <w:rPr>
          <w:rFonts w:hint="eastAsia"/>
          <w:lang w:val="en-US" w:eastAsia="zh-CN"/>
        </w:rPr>
        <w:t>开标一览表</w:t>
      </w:r>
      <w:bookmarkEnd w:id="2"/>
    </w:p>
    <w:p>
      <w:pPr>
        <w:jc w:val="center"/>
        <w:rPr>
          <w:rFonts w:hint="eastAsia" w:ascii="宋体" w:hAnsi="宋体" w:eastAsia="宋体" w:cs="宋体"/>
          <w:b/>
          <w:bCs/>
        </w:rPr>
      </w:pPr>
      <w:r>
        <w:rPr>
          <w:rFonts w:hint="eastAsia" w:ascii="宋体" w:hAnsi="宋体" w:eastAsia="宋体" w:cs="宋体"/>
          <w:b/>
          <w:bCs/>
        </w:rPr>
        <w:t xml:space="preserve">（ </w:t>
      </w:r>
      <w:r>
        <w:rPr>
          <w:rFonts w:hint="eastAsia" w:ascii="宋体" w:hAnsi="宋体" w:eastAsia="宋体" w:cs="宋体"/>
          <w:b/>
          <w:bCs/>
          <w:lang w:val="en-US" w:eastAsia="zh-CN"/>
        </w:rPr>
        <w:t>/</w:t>
      </w:r>
      <w:r>
        <w:rPr>
          <w:rFonts w:hint="eastAsia" w:ascii="宋体" w:hAnsi="宋体" w:eastAsia="宋体" w:cs="宋体"/>
          <w:b/>
          <w:bCs/>
        </w:rPr>
        <w:t xml:space="preserve"> ）包    开标一览表</w:t>
      </w:r>
    </w:p>
    <w:p>
      <w:pPr>
        <w:autoSpaceDE w:val="0"/>
        <w:autoSpaceDN w:val="0"/>
        <w:adjustRightInd w:val="0"/>
        <w:spacing w:line="140" w:lineRule="exact"/>
        <w:rPr>
          <w:rFonts w:hint="eastAsia" w:ascii="宋体" w:hAnsi="宋体" w:eastAsia="宋体" w:cs="宋体"/>
          <w:b/>
          <w:bCs/>
          <w:sz w:val="24"/>
          <w:szCs w:val="24"/>
        </w:rPr>
      </w:pPr>
      <w:r>
        <w:rPr>
          <w:rFonts w:hint="eastAsia" w:ascii="宋体" w:hAnsi="宋体" w:eastAsia="宋体" w:cs="宋体"/>
          <w:b/>
          <w:bCs/>
          <w:sz w:val="24"/>
          <w:szCs w:val="24"/>
        </w:rPr>
        <w:t xml:space="preserve"> </w:t>
      </w:r>
    </w:p>
    <w:tbl>
      <w:tblPr>
        <w:tblStyle w:val="20"/>
        <w:tblW w:w="9465" w:type="dxa"/>
        <w:jc w:val="center"/>
        <w:tblInd w:w="0" w:type="dxa"/>
        <w:tblLayout w:type="fixed"/>
        <w:tblCellMar>
          <w:top w:w="0" w:type="dxa"/>
          <w:left w:w="108" w:type="dxa"/>
          <w:bottom w:w="0" w:type="dxa"/>
          <w:right w:w="108" w:type="dxa"/>
        </w:tblCellMar>
      </w:tblPr>
      <w:tblGrid>
        <w:gridCol w:w="1081"/>
        <w:gridCol w:w="2437"/>
        <w:gridCol w:w="3295"/>
        <w:gridCol w:w="1625"/>
        <w:gridCol w:w="1027"/>
      </w:tblGrid>
      <w:tr>
        <w:tblPrEx>
          <w:tblLayout w:type="fixed"/>
          <w:tblCellMar>
            <w:top w:w="0" w:type="dxa"/>
            <w:left w:w="108" w:type="dxa"/>
            <w:bottom w:w="0" w:type="dxa"/>
            <w:right w:w="108" w:type="dxa"/>
          </w:tblCellMar>
        </w:tblPrEx>
        <w:trPr>
          <w:trHeight w:val="1116" w:hRule="atLeast"/>
          <w:jc w:val="center"/>
        </w:trPr>
        <w:tc>
          <w:tcPr>
            <w:tcW w:w="108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标段</w:t>
            </w:r>
          </w:p>
        </w:tc>
        <w:tc>
          <w:tcPr>
            <w:tcW w:w="2437"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项目名称</w:t>
            </w:r>
          </w:p>
        </w:tc>
        <w:tc>
          <w:tcPr>
            <w:tcW w:w="3295"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投标报价</w:t>
            </w:r>
          </w:p>
        </w:tc>
        <w:tc>
          <w:tcPr>
            <w:tcW w:w="1625"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工期</w:t>
            </w:r>
          </w:p>
        </w:tc>
        <w:tc>
          <w:tcPr>
            <w:tcW w:w="1027"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备注</w:t>
            </w:r>
          </w:p>
        </w:tc>
      </w:tr>
      <w:tr>
        <w:tblPrEx>
          <w:tblLayout w:type="fixed"/>
          <w:tblCellMar>
            <w:top w:w="0" w:type="dxa"/>
            <w:left w:w="108" w:type="dxa"/>
            <w:bottom w:w="0" w:type="dxa"/>
            <w:right w:w="108" w:type="dxa"/>
          </w:tblCellMar>
        </w:tblPrEx>
        <w:trPr>
          <w:trHeight w:val="463" w:hRule="atLeast"/>
          <w:jc w:val="center"/>
        </w:trPr>
        <w:tc>
          <w:tcPr>
            <w:tcW w:w="108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lang w:val="en-US" w:eastAsia="zh-CN"/>
              </w:rPr>
            </w:pPr>
            <w:r>
              <w:rPr>
                <w:rFonts w:hint="eastAsia" w:ascii="宋体" w:hAnsi="宋体" w:cs="宋体"/>
                <w:sz w:val="24"/>
                <w:szCs w:val="24"/>
                <w:lang w:val="en-US" w:eastAsia="zh-CN"/>
              </w:rPr>
              <w:t>/</w:t>
            </w:r>
          </w:p>
        </w:tc>
        <w:tc>
          <w:tcPr>
            <w:tcW w:w="2437"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rPr>
              <w:t>禹州市农业林业局粮食生产功能区划定技术服务项目</w:t>
            </w:r>
            <w:r>
              <w:rPr>
                <w:rFonts w:hint="eastAsia" w:ascii="宋体" w:hAnsi="宋体" w:cs="宋体"/>
                <w:sz w:val="24"/>
                <w:szCs w:val="24"/>
                <w:lang w:eastAsia="zh-CN"/>
              </w:rPr>
              <w:t>（二次）</w:t>
            </w:r>
          </w:p>
        </w:tc>
        <w:tc>
          <w:tcPr>
            <w:tcW w:w="3295"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大写：</w:t>
            </w:r>
            <w:r>
              <w:rPr>
                <w:rFonts w:hint="eastAsia" w:ascii="宋体" w:hAnsi="宋体" w:cs="宋体"/>
                <w:sz w:val="24"/>
                <w:szCs w:val="24"/>
                <w:lang w:eastAsia="zh-CN"/>
              </w:rPr>
              <w:t>贰佰贰拾陆万壹仟元整</w:t>
            </w:r>
            <w:r>
              <w:rPr>
                <w:rFonts w:hint="eastAsia" w:ascii="宋体" w:hAnsi="宋体" w:eastAsia="宋体" w:cs="宋体"/>
                <w:sz w:val="24"/>
                <w:szCs w:val="24"/>
              </w:rPr>
              <w:t xml:space="preserve">  </w:t>
            </w:r>
          </w:p>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rPr>
              <w:t>小写：</w:t>
            </w:r>
            <w:r>
              <w:rPr>
                <w:rFonts w:hint="eastAsia" w:ascii="宋体" w:hAnsi="宋体" w:cs="宋体"/>
                <w:sz w:val="24"/>
                <w:szCs w:val="24"/>
                <w:lang w:val="en-US" w:eastAsia="zh-CN"/>
              </w:rPr>
              <w:t>2261000.00元</w:t>
            </w:r>
          </w:p>
        </w:tc>
        <w:tc>
          <w:tcPr>
            <w:tcW w:w="1625"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eastAsia="zh-CN"/>
              </w:rPr>
              <w:t>以签订合同为准</w:t>
            </w:r>
          </w:p>
        </w:tc>
        <w:tc>
          <w:tcPr>
            <w:tcW w:w="1027" w:type="dxa"/>
            <w:tcBorders>
              <w:top w:val="single" w:color="auto" w:sz="6" w:space="0"/>
              <w:left w:val="nil"/>
              <w:bottom w:val="single" w:color="auto" w:sz="6" w:space="0"/>
              <w:right w:val="single" w:color="auto" w:sz="6" w:space="0"/>
            </w:tcBorders>
            <w:vAlign w:val="center"/>
          </w:tcPr>
          <w:p>
            <w:pPr>
              <w:keepNext w:val="0"/>
              <w:keepLines w:val="0"/>
              <w:pageBreakBefore w:val="0"/>
              <w:widowControl w:val="0"/>
              <w:kinsoku/>
              <w:wordWrap/>
              <w:overflowPunct/>
              <w:topLinePunct w:val="0"/>
              <w:autoSpaceDE w:val="0"/>
              <w:autoSpaceDN w:val="0"/>
              <w:bidi w:val="0"/>
              <w:adjustRightInd w:val="0"/>
              <w:snapToGrid/>
              <w:spacing w:line="480" w:lineRule="exact"/>
              <w:ind w:firstLine="0"/>
              <w:jc w:val="center"/>
              <w:textAlignment w:val="auto"/>
              <w:outlineLvl w:val="9"/>
              <w:rPr>
                <w:rFonts w:hint="eastAsia" w:ascii="宋体" w:hAnsi="宋体" w:eastAsia="宋体" w:cs="宋体"/>
                <w:sz w:val="24"/>
                <w:szCs w:val="24"/>
              </w:rPr>
            </w:pPr>
          </w:p>
        </w:tc>
      </w:tr>
    </w:tbl>
    <w:p>
      <w:pPr>
        <w:autoSpaceDE w:val="0"/>
        <w:autoSpaceDN w:val="0"/>
        <w:adjustRightInd w:val="0"/>
        <w:spacing w:line="360" w:lineRule="auto"/>
        <w:rPr>
          <w:rFonts w:hint="eastAsia" w:ascii="宋体" w:hAnsi="宋体" w:eastAsia="宋体" w:cs="宋体"/>
          <w:sz w:val="24"/>
          <w:szCs w:val="24"/>
        </w:rPr>
      </w:pPr>
    </w:p>
    <w:p>
      <w:pPr>
        <w:autoSpaceDE w:val="0"/>
        <w:autoSpaceDN w:val="0"/>
        <w:adjustRightInd w:val="0"/>
        <w:spacing w:line="480" w:lineRule="auto"/>
        <w:rPr>
          <w:rFonts w:hint="eastAsia" w:ascii="宋体" w:hAnsi="宋体" w:eastAsia="宋体" w:cs="宋体"/>
          <w:sz w:val="24"/>
          <w:szCs w:val="24"/>
          <w:lang w:eastAsia="zh-CN"/>
        </w:rPr>
      </w:pPr>
      <w:r>
        <w:rPr>
          <w:rFonts w:hint="eastAsia" w:ascii="宋体" w:hAnsi="宋体" w:eastAsia="宋体" w:cs="宋体"/>
          <w:sz w:val="24"/>
          <w:szCs w:val="24"/>
        </w:rPr>
        <w:t>投标人（公章）：</w:t>
      </w:r>
      <w:r>
        <w:rPr>
          <w:rFonts w:hint="eastAsia" w:ascii="宋体" w:hAnsi="宋体" w:eastAsia="宋体" w:cs="宋体"/>
          <w:sz w:val="24"/>
          <w:szCs w:val="24"/>
          <w:u w:val="single"/>
          <w:lang w:eastAsia="zh-CN"/>
        </w:rPr>
        <w:t>郑州中核岩土工程有限公司</w:t>
      </w:r>
    </w:p>
    <w:p>
      <w:pPr>
        <w:autoSpaceDE w:val="0"/>
        <w:autoSpaceDN w:val="0"/>
        <w:adjustRightInd w:val="0"/>
        <w:spacing w:line="480" w:lineRule="auto"/>
        <w:rPr>
          <w:rFonts w:hint="eastAsia" w:ascii="宋体" w:hAnsi="宋体" w:eastAsia="宋体" w:cs="宋体"/>
          <w:sz w:val="24"/>
          <w:szCs w:val="24"/>
          <w:lang w:val="en-US" w:eastAsia="zh-CN"/>
        </w:rPr>
      </w:pPr>
      <w:r>
        <w:rPr>
          <w:rFonts w:hint="eastAsia" w:ascii="宋体" w:hAnsi="宋体" w:eastAsia="宋体" w:cs="宋体"/>
          <w:sz w:val="24"/>
          <w:szCs w:val="24"/>
        </w:rPr>
        <w:t>投标人法定代表人（或授权代表）签字：</w:t>
      </w:r>
      <w:r>
        <w:rPr>
          <w:rFonts w:hint="eastAsia" w:ascii="宋体" w:hAnsi="宋体" w:cs="宋体"/>
          <w:sz w:val="24"/>
          <w:szCs w:val="24"/>
          <w:u w:val="single"/>
          <w:lang w:val="en-US" w:eastAsia="zh-CN"/>
        </w:rPr>
        <w:t xml:space="preserve">           </w:t>
      </w:r>
    </w:p>
    <w:p>
      <w:pPr>
        <w:autoSpaceDE w:val="0"/>
        <w:autoSpaceDN w:val="0"/>
        <w:adjustRightInd w:val="0"/>
        <w:spacing w:line="480" w:lineRule="auto"/>
        <w:rPr>
          <w:rFonts w:hint="eastAsia" w:ascii="宋体" w:hAnsi="宋体" w:eastAsia="宋体" w:cs="宋体"/>
          <w:sz w:val="24"/>
          <w:szCs w:val="24"/>
        </w:rPr>
      </w:pPr>
      <w:r>
        <w:rPr>
          <w:rFonts w:hint="eastAsia" w:ascii="宋体" w:hAnsi="宋体" w:eastAsia="宋体" w:cs="宋体"/>
          <w:sz w:val="24"/>
          <w:szCs w:val="24"/>
        </w:rPr>
        <w:t>日期：</w:t>
      </w:r>
      <w:r>
        <w:rPr>
          <w:rFonts w:hint="eastAsia" w:ascii="宋体" w:hAnsi="宋体" w:eastAsia="宋体" w:cs="宋体"/>
          <w:sz w:val="24"/>
          <w:szCs w:val="24"/>
          <w:lang w:val="en-US" w:eastAsia="zh-CN"/>
        </w:rPr>
        <w:t>2018</w:t>
      </w:r>
      <w:r>
        <w:rPr>
          <w:rFonts w:hint="eastAsia" w:ascii="宋体" w:hAnsi="宋体" w:eastAsia="宋体" w:cs="宋体"/>
          <w:sz w:val="24"/>
          <w:szCs w:val="24"/>
        </w:rPr>
        <w:t>年</w:t>
      </w:r>
      <w:r>
        <w:rPr>
          <w:rFonts w:hint="eastAsia" w:ascii="宋体" w:hAnsi="宋体" w:eastAsia="宋体" w:cs="宋体"/>
          <w:sz w:val="24"/>
          <w:szCs w:val="24"/>
          <w:lang w:val="en-US" w:eastAsia="zh-CN"/>
        </w:rPr>
        <w:t>0</w:t>
      </w:r>
      <w:r>
        <w:rPr>
          <w:rFonts w:hint="eastAsia" w:ascii="宋体" w:hAnsi="宋体" w:cs="宋体"/>
          <w:sz w:val="24"/>
          <w:szCs w:val="24"/>
          <w:lang w:val="en-US" w:eastAsia="zh-CN"/>
        </w:rPr>
        <w:t>8</w:t>
      </w:r>
      <w:r>
        <w:rPr>
          <w:rFonts w:hint="eastAsia" w:ascii="宋体" w:hAnsi="宋体" w:eastAsia="宋体" w:cs="宋体"/>
          <w:sz w:val="24"/>
          <w:szCs w:val="24"/>
        </w:rPr>
        <w:t>月</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3</w:t>
      </w:r>
      <w:r>
        <w:rPr>
          <w:rFonts w:hint="eastAsia" w:ascii="宋体" w:hAnsi="宋体" w:eastAsia="宋体" w:cs="宋体"/>
          <w:sz w:val="24"/>
          <w:szCs w:val="24"/>
        </w:rPr>
        <w:t>日</w:t>
      </w:r>
    </w:p>
    <w:p>
      <w:pPr>
        <w:autoSpaceDE w:val="0"/>
        <w:autoSpaceDN w:val="0"/>
        <w:adjustRightInd w:val="0"/>
        <w:spacing w:line="480" w:lineRule="auto"/>
        <w:rPr>
          <w:rFonts w:hint="eastAsia" w:ascii="宋体" w:hAnsi="宋体" w:eastAsia="宋体" w:cs="宋体"/>
          <w:sz w:val="24"/>
          <w:szCs w:val="24"/>
        </w:rPr>
      </w:pPr>
      <w:r>
        <w:rPr>
          <w:rFonts w:hint="eastAsia" w:ascii="宋体" w:hAnsi="宋体" w:eastAsia="宋体" w:cs="宋体"/>
          <w:sz w:val="24"/>
          <w:szCs w:val="24"/>
        </w:rPr>
        <w:t>注：交货期指最终交货时间（日历天）。工期指完成该项目的最终时间（日历天）。</w:t>
      </w:r>
    </w:p>
    <w:p>
      <w:pPr>
        <w:numPr>
          <w:ilvl w:val="0"/>
          <w:numId w:val="2"/>
        </w:numPr>
        <w:ind w:left="0" w:leftChars="0" w:firstLine="0" w:firstLineChars="0"/>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3"/>
        </w:numPr>
        <w:rPr>
          <w:rFonts w:hint="eastAsia"/>
          <w:lang w:val="en-US" w:eastAsia="zh-CN"/>
        </w:rPr>
      </w:pPr>
      <w:bookmarkStart w:id="3" w:name="_Toc14095"/>
      <w:r>
        <w:rPr>
          <w:rFonts w:hint="eastAsia"/>
          <w:lang w:val="en-US" w:eastAsia="zh-CN"/>
        </w:rPr>
        <w:t>工作方案</w:t>
      </w:r>
      <w:bookmarkEnd w:id="3"/>
    </w:p>
    <w:p>
      <w:pPr>
        <w:pStyle w:val="2"/>
        <w:rPr>
          <w:rFonts w:hint="eastAsia"/>
          <w:lang w:val="en-US" w:eastAsia="zh-CN"/>
        </w:rPr>
      </w:pPr>
      <w:bookmarkStart w:id="4" w:name="_Toc1413"/>
      <w:bookmarkStart w:id="5" w:name="_Toc2869"/>
      <w:r>
        <w:rPr>
          <w:rFonts w:hint="eastAsia"/>
          <w:lang w:val="en-US" w:eastAsia="zh-CN"/>
        </w:rPr>
        <w:t>1.项目概况</w:t>
      </w:r>
      <w:bookmarkEnd w:id="4"/>
      <w:bookmarkEnd w:id="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szCs w:val="21"/>
        </w:rPr>
      </w:pPr>
      <w:r>
        <w:rPr>
          <w:rFonts w:hint="eastAsia" w:ascii="宋体" w:hAnsi="宋体"/>
          <w:szCs w:val="21"/>
        </w:rPr>
        <w:t>两区是依据国家主体功能区规划</w:t>
      </w:r>
      <w:r>
        <w:rPr>
          <w:rFonts w:hint="eastAsia" w:ascii="宋体" w:hAnsi="宋体"/>
          <w:szCs w:val="21"/>
          <w:lang w:eastAsia="zh-CN"/>
        </w:rPr>
        <w:t>、</w:t>
      </w:r>
      <w:r>
        <w:rPr>
          <w:rFonts w:hint="eastAsia" w:ascii="宋体" w:hAnsi="宋体"/>
          <w:szCs w:val="21"/>
        </w:rPr>
        <w:t>土地利用总体规划和优势农产品区域布局等规划，以永久基本农田为基础，划定用于确保国家粮食安全和保障大豆</w:t>
      </w:r>
      <w:r>
        <w:rPr>
          <w:rFonts w:hint="eastAsia" w:ascii="宋体" w:hAnsi="宋体"/>
          <w:szCs w:val="21"/>
          <w:lang w:eastAsia="zh-CN"/>
        </w:rPr>
        <w:t>、</w:t>
      </w:r>
      <w:r>
        <w:rPr>
          <w:rFonts w:hint="eastAsia" w:ascii="宋体" w:hAnsi="宋体"/>
          <w:szCs w:val="21"/>
        </w:rPr>
        <w:t>棉花</w:t>
      </w:r>
      <w:r>
        <w:rPr>
          <w:rFonts w:hint="eastAsia" w:ascii="宋体" w:hAnsi="宋体"/>
          <w:szCs w:val="21"/>
          <w:lang w:eastAsia="zh-CN"/>
        </w:rPr>
        <w:t>、</w:t>
      </w:r>
      <w:r>
        <w:rPr>
          <w:rFonts w:hint="eastAsia" w:ascii="宋体" w:hAnsi="宋体"/>
          <w:szCs w:val="21"/>
        </w:rPr>
        <w:t>油菜籽</w:t>
      </w:r>
      <w:r>
        <w:rPr>
          <w:rFonts w:hint="eastAsia" w:ascii="宋体" w:hAnsi="宋体"/>
          <w:szCs w:val="21"/>
          <w:lang w:eastAsia="zh-CN"/>
        </w:rPr>
        <w:t>、</w:t>
      </w:r>
      <w:r>
        <w:rPr>
          <w:rFonts w:hint="eastAsia" w:ascii="宋体" w:hAnsi="宋体"/>
          <w:szCs w:val="21"/>
        </w:rPr>
        <w:t>糖料蔗及天然橡胶等重要农产品有效供给的生产区域。</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szCs w:val="21"/>
          <w:lang w:eastAsia="zh-CN"/>
        </w:rPr>
      </w:pPr>
      <w:r>
        <w:rPr>
          <w:rFonts w:hint="eastAsia" w:ascii="宋体" w:hAnsi="宋体"/>
          <w:szCs w:val="21"/>
        </w:rPr>
        <w:t>两区在空间上包括区</w:t>
      </w:r>
      <w:r>
        <w:rPr>
          <w:rFonts w:hint="eastAsia" w:ascii="宋体" w:hAnsi="宋体"/>
          <w:szCs w:val="21"/>
          <w:lang w:eastAsia="zh-CN"/>
        </w:rPr>
        <w:t>、</w:t>
      </w:r>
      <w:r>
        <w:rPr>
          <w:rFonts w:hint="eastAsia" w:ascii="宋体" w:hAnsi="宋体"/>
          <w:szCs w:val="21"/>
        </w:rPr>
        <w:t>片块</w:t>
      </w:r>
      <w:r>
        <w:rPr>
          <w:rFonts w:hint="eastAsia" w:ascii="宋体" w:hAnsi="宋体"/>
          <w:szCs w:val="21"/>
          <w:lang w:eastAsia="zh-CN"/>
        </w:rPr>
        <w:t>、</w:t>
      </w:r>
      <w:r>
        <w:rPr>
          <w:rFonts w:hint="eastAsia" w:ascii="宋体" w:hAnsi="宋体"/>
          <w:szCs w:val="21"/>
        </w:rPr>
        <w:t>地块三个层级，单个粮食生产功能区（重要农产品生产保护区）内可包含若干片块，单个片块内可包含若干地块。</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szCs w:val="21"/>
          <w:lang w:eastAsia="zh-CN"/>
        </w:rPr>
      </w:pPr>
      <w:r>
        <w:rPr>
          <w:rFonts w:hint="eastAsia" w:ascii="宋体" w:hAnsi="宋体"/>
          <w:szCs w:val="21"/>
          <w:lang w:eastAsia="zh-CN"/>
        </w:rPr>
        <w:t>在“两区划定”工作中应遵循以下原则：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pPr>
      <w:r>
        <w:rPr>
          <w:rFonts w:hint="eastAsia"/>
          <w:lang w:val="en-US" w:eastAsia="zh-CN"/>
        </w:rPr>
        <w:t>（1）</w:t>
      </w:r>
      <w:r>
        <w:rPr>
          <w:rFonts w:hint="default"/>
          <w:lang w:val="en-US" w:eastAsia="zh-CN"/>
        </w:rPr>
        <w:t>充分利用已有工作成果。综合分析现有永久基本农田现状以及小麦</w:t>
      </w:r>
      <w:r>
        <w:rPr>
          <w:rFonts w:hint="eastAsia"/>
          <w:lang w:val="en-US" w:eastAsia="zh-CN"/>
        </w:rPr>
        <w:t>、</w:t>
      </w:r>
      <w:r>
        <w:rPr>
          <w:rFonts w:hint="default"/>
          <w:lang w:val="en-US" w:eastAsia="zh-CN"/>
        </w:rPr>
        <w:t>玉米</w:t>
      </w:r>
      <w:r>
        <w:rPr>
          <w:rFonts w:hint="eastAsia"/>
          <w:lang w:val="en-US" w:eastAsia="zh-CN"/>
        </w:rPr>
        <w:t>、</w:t>
      </w:r>
      <w:r>
        <w:rPr>
          <w:rFonts w:hint="default"/>
          <w:lang w:val="en-US" w:eastAsia="zh-CN"/>
        </w:rPr>
        <w:t>水稻</w:t>
      </w:r>
      <w:r>
        <w:rPr>
          <w:rFonts w:hint="eastAsia"/>
          <w:lang w:val="en-US" w:eastAsia="zh-CN"/>
        </w:rPr>
        <w:t>、</w:t>
      </w:r>
      <w:r>
        <w:rPr>
          <w:rFonts w:hint="default"/>
          <w:lang w:val="en-US" w:eastAsia="zh-CN"/>
        </w:rPr>
        <w:t>大豆</w:t>
      </w:r>
      <w:r>
        <w:rPr>
          <w:rFonts w:hint="eastAsia"/>
          <w:lang w:val="en-US" w:eastAsia="zh-CN"/>
        </w:rPr>
        <w:t>、</w:t>
      </w:r>
      <w:r>
        <w:rPr>
          <w:rFonts w:hint="default"/>
          <w:lang w:val="en-US" w:eastAsia="zh-CN"/>
        </w:rPr>
        <w:t>油菜种植面积与产量等因素</w:t>
      </w:r>
      <w:r>
        <w:rPr>
          <w:rFonts w:hint="eastAsia"/>
          <w:lang w:val="en-US" w:eastAsia="zh-CN"/>
        </w:rPr>
        <w:t>，</w:t>
      </w:r>
      <w:r>
        <w:rPr>
          <w:rFonts w:hint="default"/>
          <w:lang w:val="en-US" w:eastAsia="zh-CN"/>
        </w:rPr>
        <w:t>按照布局合理</w:t>
      </w:r>
      <w:r>
        <w:rPr>
          <w:rFonts w:hint="eastAsia"/>
          <w:lang w:val="en-US" w:eastAsia="zh-CN"/>
        </w:rPr>
        <w:t>、</w:t>
      </w:r>
      <w:r>
        <w:rPr>
          <w:rFonts w:hint="default"/>
          <w:lang w:val="en-US" w:eastAsia="zh-CN"/>
        </w:rPr>
        <w:t>标识清晰</w:t>
      </w:r>
      <w:r>
        <w:rPr>
          <w:rFonts w:hint="eastAsia"/>
          <w:lang w:val="en-US" w:eastAsia="zh-CN"/>
        </w:rPr>
        <w:t>、</w:t>
      </w:r>
      <w:r>
        <w:rPr>
          <w:rFonts w:hint="default"/>
          <w:lang w:val="en-US" w:eastAsia="zh-CN"/>
        </w:rPr>
        <w:t>生产稳定</w:t>
      </w:r>
      <w:r>
        <w:rPr>
          <w:rFonts w:hint="eastAsia"/>
          <w:lang w:val="en-US" w:eastAsia="zh-CN"/>
        </w:rPr>
        <w:t>、</w:t>
      </w:r>
      <w:r>
        <w:rPr>
          <w:rFonts w:hint="default"/>
          <w:lang w:val="en-US" w:eastAsia="zh-CN"/>
        </w:rPr>
        <w:t>能划尽划的原则</w:t>
      </w:r>
      <w:r>
        <w:rPr>
          <w:rFonts w:hint="eastAsia"/>
          <w:lang w:val="en-US" w:eastAsia="zh-CN"/>
        </w:rPr>
        <w:t>，</w:t>
      </w:r>
      <w:r>
        <w:rPr>
          <w:rFonts w:hint="default"/>
          <w:lang w:val="en-US" w:eastAsia="zh-CN"/>
        </w:rPr>
        <w:t>结合全省永久基本农田划定成果</w:t>
      </w:r>
      <w:r>
        <w:rPr>
          <w:rFonts w:hint="eastAsia"/>
          <w:lang w:val="en-US" w:eastAsia="zh-CN"/>
        </w:rPr>
        <w:t>、</w:t>
      </w:r>
      <w:r>
        <w:rPr>
          <w:rFonts w:hint="default"/>
          <w:lang w:val="en-US" w:eastAsia="zh-CN"/>
        </w:rPr>
        <w:t>第二次全国土地调查成果</w:t>
      </w:r>
      <w:r>
        <w:rPr>
          <w:rFonts w:hint="eastAsia"/>
          <w:lang w:val="en-US" w:eastAsia="zh-CN"/>
        </w:rPr>
        <w:t>、</w:t>
      </w:r>
      <w:r>
        <w:rPr>
          <w:rFonts w:hint="default"/>
          <w:lang w:val="en-US" w:eastAsia="zh-CN"/>
        </w:rPr>
        <w:t>土地利用总体规划</w:t>
      </w:r>
      <w:r>
        <w:rPr>
          <w:rFonts w:hint="eastAsia"/>
          <w:lang w:val="en-US" w:eastAsia="zh-CN"/>
        </w:rPr>
        <w:t>、</w:t>
      </w:r>
      <w:r>
        <w:rPr>
          <w:rFonts w:hint="default"/>
          <w:lang w:val="en-US" w:eastAsia="zh-CN"/>
        </w:rPr>
        <w:t>农村土地承包经营权确权登记成果</w:t>
      </w:r>
      <w:r>
        <w:rPr>
          <w:rFonts w:hint="eastAsia"/>
          <w:lang w:val="en-US" w:eastAsia="zh-CN"/>
        </w:rPr>
        <w:t>、“</w:t>
      </w:r>
      <w:r>
        <w:rPr>
          <w:rFonts w:hint="default"/>
          <w:lang w:val="en-US" w:eastAsia="zh-CN"/>
        </w:rPr>
        <w:t>十三五</w:t>
      </w:r>
      <w:r>
        <w:rPr>
          <w:rFonts w:hint="eastAsia"/>
          <w:lang w:val="en-US" w:eastAsia="zh-CN"/>
        </w:rPr>
        <w:t>”</w:t>
      </w:r>
      <w:r>
        <w:rPr>
          <w:rFonts w:hint="default"/>
          <w:lang w:val="en-US" w:eastAsia="zh-CN"/>
        </w:rPr>
        <w:t>高标准农田建设规划</w:t>
      </w:r>
      <w:r>
        <w:rPr>
          <w:rFonts w:hint="eastAsia"/>
          <w:lang w:val="en-US" w:eastAsia="zh-CN"/>
        </w:rPr>
        <w:t>、</w:t>
      </w:r>
      <w:r>
        <w:rPr>
          <w:rFonts w:hint="default"/>
          <w:lang w:val="en-US" w:eastAsia="zh-CN"/>
        </w:rPr>
        <w:t>高标准粮田“百千万”工程建设规划(2012年—2020年)等</w:t>
      </w:r>
      <w:r>
        <w:rPr>
          <w:rFonts w:hint="eastAsia"/>
          <w:lang w:val="en-US" w:eastAsia="zh-CN"/>
        </w:rPr>
        <w:t>，</w:t>
      </w:r>
      <w:r>
        <w:rPr>
          <w:rFonts w:hint="default"/>
          <w:lang w:val="en-US" w:eastAsia="zh-CN"/>
        </w:rPr>
        <w:t>科学合理划定小麦</w:t>
      </w:r>
      <w:r>
        <w:rPr>
          <w:rFonts w:hint="eastAsia"/>
          <w:lang w:val="en-US" w:eastAsia="zh-CN"/>
        </w:rPr>
        <w:t>、</w:t>
      </w:r>
      <w:r>
        <w:rPr>
          <w:rFonts w:hint="default"/>
          <w:lang w:val="en-US" w:eastAsia="zh-CN"/>
        </w:rPr>
        <w:t>玉米</w:t>
      </w:r>
      <w:r>
        <w:rPr>
          <w:rFonts w:hint="eastAsia"/>
          <w:lang w:val="en-US" w:eastAsia="zh-CN"/>
        </w:rPr>
        <w:t>、</w:t>
      </w:r>
      <w:r>
        <w:rPr>
          <w:rFonts w:hint="default"/>
          <w:lang w:val="en-US" w:eastAsia="zh-CN"/>
        </w:rPr>
        <w:t>水稻生产功能区和大豆</w:t>
      </w:r>
      <w:r>
        <w:rPr>
          <w:rFonts w:hint="eastAsia"/>
          <w:lang w:val="en-US" w:eastAsia="zh-CN"/>
        </w:rPr>
        <w:t>、</w:t>
      </w:r>
      <w:r>
        <w:rPr>
          <w:rFonts w:hint="default"/>
          <w:lang w:val="en-US" w:eastAsia="zh-CN"/>
        </w:rPr>
        <w:t>油菜籽生产保护区</w:t>
      </w:r>
      <w:r>
        <w:rPr>
          <w:rFonts w:hint="eastAsia"/>
          <w:lang w:val="en-US" w:eastAsia="zh-CN"/>
        </w:rPr>
        <w:t>，</w:t>
      </w:r>
      <w:r>
        <w:rPr>
          <w:rFonts w:hint="default"/>
          <w:lang w:val="en-US" w:eastAsia="zh-CN"/>
        </w:rPr>
        <w:t>落实到地块。</w:t>
      </w:r>
    </w:p>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outlineLvl w:val="9"/>
        <w:rPr>
          <w:rFonts w:hint="default"/>
        </w:rPr>
      </w:pPr>
      <w:r>
        <w:rPr>
          <w:rFonts w:hint="default"/>
          <w:lang w:val="en-US" w:eastAsia="zh-CN"/>
        </w:rPr>
        <w:t>　　</w:t>
      </w:r>
      <w:r>
        <w:rPr>
          <w:rFonts w:hint="eastAsia"/>
          <w:lang w:val="en-US" w:eastAsia="zh-CN"/>
        </w:rPr>
        <w:t>（2）</w:t>
      </w:r>
      <w:r>
        <w:rPr>
          <w:rFonts w:hint="default"/>
          <w:lang w:val="en-US" w:eastAsia="zh-CN"/>
        </w:rPr>
        <w:t>充分尊重农民意愿。</w:t>
      </w:r>
      <w:r>
        <w:rPr>
          <w:rFonts w:hint="eastAsia"/>
          <w:lang w:val="en-US" w:eastAsia="zh-CN"/>
        </w:rPr>
        <w:t>“</w:t>
      </w:r>
      <w:r>
        <w:rPr>
          <w:rFonts w:hint="default"/>
          <w:lang w:val="en-US" w:eastAsia="zh-CN"/>
        </w:rPr>
        <w:t>两区</w:t>
      </w:r>
      <w:r>
        <w:rPr>
          <w:rFonts w:hint="eastAsia"/>
          <w:lang w:val="en-US" w:eastAsia="zh-CN"/>
        </w:rPr>
        <w:t>”</w:t>
      </w:r>
      <w:r>
        <w:rPr>
          <w:rFonts w:hint="default"/>
          <w:lang w:val="en-US" w:eastAsia="zh-CN"/>
        </w:rPr>
        <w:t>划定必须充分尊重农民自主经营的意愿和保护农民的土地承包经营权</w:t>
      </w:r>
      <w:r>
        <w:rPr>
          <w:rFonts w:hint="eastAsia"/>
          <w:lang w:val="en-US" w:eastAsia="zh-CN"/>
        </w:rPr>
        <w:t>，</w:t>
      </w:r>
      <w:r>
        <w:rPr>
          <w:rFonts w:hint="default"/>
          <w:lang w:val="en-US" w:eastAsia="zh-CN"/>
        </w:rPr>
        <w:t>通过宣传引导和政策激励</w:t>
      </w:r>
      <w:r>
        <w:rPr>
          <w:rFonts w:hint="eastAsia"/>
          <w:lang w:val="en-US" w:eastAsia="zh-CN"/>
        </w:rPr>
        <w:t>，</w:t>
      </w:r>
      <w:r>
        <w:rPr>
          <w:rFonts w:hint="default"/>
          <w:lang w:val="en-US" w:eastAsia="zh-CN"/>
        </w:rPr>
        <w:t>鼓励农民参与“两区”划定</w:t>
      </w:r>
      <w:r>
        <w:rPr>
          <w:rFonts w:hint="eastAsia"/>
          <w:lang w:val="en-US" w:eastAsia="zh-CN"/>
        </w:rPr>
        <w:t>、</w:t>
      </w:r>
      <w:r>
        <w:rPr>
          <w:rFonts w:hint="default"/>
          <w:lang w:val="en-US" w:eastAsia="zh-CN"/>
        </w:rPr>
        <w:t>建设和管护</w:t>
      </w:r>
      <w:r>
        <w:rPr>
          <w:rFonts w:hint="eastAsia"/>
          <w:lang w:val="en-US" w:eastAsia="zh-CN"/>
        </w:rPr>
        <w:t>，</w:t>
      </w:r>
      <w:r>
        <w:rPr>
          <w:rFonts w:hint="default"/>
          <w:lang w:val="en-US" w:eastAsia="zh-CN"/>
        </w:rPr>
        <w:t>鼓励农民发展粮食和重要农产品生产。</w:t>
      </w:r>
    </w:p>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outlineLvl w:val="9"/>
        <w:rPr>
          <w:rFonts w:hint="eastAsia" w:ascii="宋体" w:hAnsi="宋体"/>
          <w:szCs w:val="21"/>
        </w:rPr>
      </w:pPr>
      <w:r>
        <w:rPr>
          <w:rFonts w:hint="default"/>
          <w:lang w:val="en-US" w:eastAsia="zh-CN"/>
        </w:rPr>
        <w:t>　　</w:t>
      </w:r>
      <w:r>
        <w:rPr>
          <w:rFonts w:hint="eastAsia"/>
          <w:lang w:val="en-US" w:eastAsia="zh-CN"/>
        </w:rPr>
        <w:t>（3）</w:t>
      </w:r>
      <w:r>
        <w:rPr>
          <w:rFonts w:hint="default"/>
          <w:lang w:val="en-US" w:eastAsia="zh-CN"/>
        </w:rPr>
        <w:t>充分调动各方面积极性。围绕保护核心产能和保护产业安全</w:t>
      </w:r>
      <w:r>
        <w:rPr>
          <w:rFonts w:hint="eastAsia"/>
          <w:lang w:val="en-US" w:eastAsia="zh-CN"/>
        </w:rPr>
        <w:t>，</w:t>
      </w:r>
      <w:r>
        <w:rPr>
          <w:rFonts w:hint="default"/>
          <w:lang w:val="en-US" w:eastAsia="zh-CN"/>
        </w:rPr>
        <w:t>统筹兼顾</w:t>
      </w:r>
      <w:r>
        <w:rPr>
          <w:rFonts w:hint="eastAsia"/>
          <w:lang w:val="en-US" w:eastAsia="zh-CN"/>
        </w:rPr>
        <w:t>、</w:t>
      </w:r>
      <w:r>
        <w:rPr>
          <w:rFonts w:hint="default"/>
          <w:lang w:val="en-US" w:eastAsia="zh-CN"/>
        </w:rPr>
        <w:t>正确处理城市与农村</w:t>
      </w:r>
      <w:r>
        <w:rPr>
          <w:rFonts w:hint="eastAsia"/>
          <w:lang w:val="en-US" w:eastAsia="zh-CN"/>
        </w:rPr>
        <w:t>、</w:t>
      </w:r>
      <w:r>
        <w:rPr>
          <w:rFonts w:hint="default"/>
          <w:lang w:val="en-US" w:eastAsia="zh-CN"/>
        </w:rPr>
        <w:t>当前与长远</w:t>
      </w:r>
      <w:r>
        <w:rPr>
          <w:rFonts w:hint="eastAsia"/>
          <w:lang w:val="en-US" w:eastAsia="zh-CN"/>
        </w:rPr>
        <w:t>、</w:t>
      </w:r>
      <w:r>
        <w:rPr>
          <w:rFonts w:hint="default"/>
          <w:lang w:val="en-US" w:eastAsia="zh-CN"/>
        </w:rPr>
        <w:t>生产与生态之间的关系</w:t>
      </w:r>
      <w:r>
        <w:rPr>
          <w:rFonts w:hint="eastAsia"/>
          <w:lang w:val="en-US" w:eastAsia="zh-CN"/>
        </w:rPr>
        <w:t>，</w:t>
      </w:r>
      <w:r>
        <w:rPr>
          <w:rFonts w:hint="default"/>
          <w:lang w:val="en-US" w:eastAsia="zh-CN"/>
        </w:rPr>
        <w:t>充分调动各方面积极性</w:t>
      </w:r>
      <w:r>
        <w:rPr>
          <w:rFonts w:hint="eastAsia"/>
          <w:lang w:val="en-US" w:eastAsia="zh-CN"/>
        </w:rPr>
        <w:t>，</w:t>
      </w:r>
      <w:r>
        <w:rPr>
          <w:rFonts w:hint="default"/>
          <w:lang w:val="en-US" w:eastAsia="zh-CN"/>
        </w:rPr>
        <w:t>形成工作合力</w:t>
      </w:r>
      <w:r>
        <w:rPr>
          <w:rFonts w:hint="eastAsia"/>
          <w:lang w:val="en-US" w:eastAsia="zh-CN"/>
        </w:rPr>
        <w:t>，</w:t>
      </w:r>
      <w:r>
        <w:rPr>
          <w:rFonts w:hint="default"/>
          <w:lang w:val="en-US" w:eastAsia="zh-CN"/>
        </w:rPr>
        <w:t>确保农业可持续发展和生态改善。</w:t>
      </w:r>
    </w:p>
    <w:p>
      <w:pPr>
        <w:pStyle w:val="2"/>
        <w:rPr>
          <w:rFonts w:hint="eastAsia"/>
          <w:lang w:val="en-US" w:eastAsia="zh-CN"/>
        </w:rPr>
      </w:pPr>
      <w:bookmarkStart w:id="6" w:name="_Toc7285"/>
      <w:bookmarkStart w:id="7" w:name="_Toc12924"/>
      <w:r>
        <w:rPr>
          <w:rFonts w:hint="eastAsia"/>
          <w:lang w:val="en-US" w:eastAsia="zh-CN"/>
        </w:rPr>
        <w:t>2.目标和任务</w:t>
      </w:r>
      <w:bookmarkEnd w:id="6"/>
      <w:bookmarkEnd w:id="7"/>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（1）“两区”划定：根据上级下达的粮食生产功能区划定任务，以地块为基本空间单元，确定“两区”空间位置</w:t>
      </w:r>
      <w:r>
        <w:rPr>
          <w:rFonts w:hint="eastAsia" w:ascii="宋体" w:hAnsi="宋体" w:eastAsia="宋体"/>
          <w:szCs w:val="21"/>
          <w:lang w:eastAsia="zh-CN"/>
        </w:rPr>
        <w:t>、</w:t>
      </w:r>
      <w:r>
        <w:rPr>
          <w:rFonts w:hint="eastAsia" w:ascii="宋体" w:hAnsi="宋体" w:eastAsia="宋体"/>
          <w:szCs w:val="21"/>
        </w:rPr>
        <w:t>面积，并结合实际记录耕地质量等级</w:t>
      </w:r>
      <w:r>
        <w:rPr>
          <w:rFonts w:hint="eastAsia" w:ascii="宋体" w:hAnsi="宋体" w:eastAsia="宋体"/>
          <w:szCs w:val="21"/>
          <w:lang w:eastAsia="zh-CN"/>
        </w:rPr>
        <w:t>、</w:t>
      </w:r>
      <w:r>
        <w:rPr>
          <w:rFonts w:hint="eastAsia" w:ascii="宋体" w:hAnsi="宋体" w:eastAsia="宋体"/>
          <w:szCs w:val="21"/>
        </w:rPr>
        <w:t>作物类型</w:t>
      </w:r>
      <w:r>
        <w:rPr>
          <w:rFonts w:hint="eastAsia" w:ascii="宋体" w:hAnsi="宋体" w:eastAsia="宋体"/>
          <w:szCs w:val="21"/>
          <w:lang w:eastAsia="zh-CN"/>
        </w:rPr>
        <w:t>、</w:t>
      </w:r>
      <w:r>
        <w:rPr>
          <w:rFonts w:hint="eastAsia" w:ascii="宋体" w:hAnsi="宋体" w:eastAsia="宋体"/>
          <w:szCs w:val="21"/>
        </w:rPr>
        <w:t>权属以及路桥涵渠等农田灌排工程等基本信息。</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8" w:name="_Toc491787925"/>
      <w:r>
        <w:rPr>
          <w:rFonts w:hint="eastAsia" w:ascii="宋体" w:hAnsi="宋体" w:eastAsia="宋体"/>
          <w:szCs w:val="21"/>
        </w:rPr>
        <w:t>（2）“两区”上图入库</w:t>
      </w:r>
      <w:bookmarkEnd w:id="8"/>
      <w:r>
        <w:rPr>
          <w:rFonts w:hint="eastAsia" w:ascii="宋体" w:hAnsi="宋体" w:eastAsia="宋体"/>
          <w:szCs w:val="21"/>
        </w:rPr>
        <w:t>：将划定的“两区”具体地块制成电子地图，整理汇总“两区”划定各类成果的电子数据和文档，建立</w:t>
      </w:r>
      <w:r>
        <w:rPr>
          <w:rFonts w:hint="eastAsia" w:ascii="宋体" w:hAnsi="宋体" w:eastAsia="宋体"/>
          <w:szCs w:val="21"/>
          <w:lang w:eastAsia="zh-CN"/>
        </w:rPr>
        <w:t>、</w:t>
      </w:r>
      <w:r>
        <w:rPr>
          <w:rFonts w:hint="eastAsia" w:ascii="宋体" w:hAnsi="宋体" w:eastAsia="宋体"/>
          <w:szCs w:val="21"/>
        </w:rPr>
        <w:t>更新“两区”数据库，建成长效的“两区”信息更新</w:t>
      </w:r>
      <w:r>
        <w:rPr>
          <w:rFonts w:hint="eastAsia" w:ascii="宋体" w:hAnsi="宋体" w:eastAsia="宋体"/>
          <w:szCs w:val="21"/>
          <w:lang w:eastAsia="zh-CN"/>
        </w:rPr>
        <w:t>、</w:t>
      </w:r>
      <w:r>
        <w:rPr>
          <w:rFonts w:hint="eastAsia" w:ascii="宋体" w:hAnsi="宋体" w:eastAsia="宋体"/>
          <w:szCs w:val="21"/>
        </w:rPr>
        <w:t>统计与汇总机制，保持“两区”划定数据库的现势性；并与基本农田数据库对接。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9" w:name="_Toc491787926"/>
      <w:r>
        <w:rPr>
          <w:rFonts w:hint="eastAsia" w:ascii="宋体" w:hAnsi="宋体" w:eastAsia="宋体"/>
          <w:szCs w:val="21"/>
        </w:rPr>
        <w:t>（3）“两区”成果建档立册</w:t>
      </w:r>
      <w:bookmarkEnd w:id="9"/>
      <w:r>
        <w:rPr>
          <w:rFonts w:hint="eastAsia" w:ascii="宋体" w:hAnsi="宋体" w:eastAsia="宋体"/>
          <w:szCs w:val="21"/>
        </w:rPr>
        <w:t>：建立“两区”划定表册</w:t>
      </w:r>
      <w:r>
        <w:rPr>
          <w:rFonts w:hint="eastAsia" w:ascii="宋体" w:hAnsi="宋体" w:eastAsia="宋体"/>
          <w:szCs w:val="21"/>
          <w:lang w:eastAsia="zh-CN"/>
        </w:rPr>
        <w:t>、</w:t>
      </w:r>
      <w:r>
        <w:rPr>
          <w:rFonts w:hint="eastAsia" w:ascii="宋体" w:hAnsi="宋体" w:eastAsia="宋体"/>
          <w:szCs w:val="21"/>
        </w:rPr>
        <w:t>图件</w:t>
      </w:r>
      <w:r>
        <w:rPr>
          <w:rFonts w:hint="eastAsia" w:ascii="宋体" w:hAnsi="宋体" w:eastAsia="宋体"/>
          <w:szCs w:val="21"/>
          <w:lang w:eastAsia="zh-CN"/>
        </w:rPr>
        <w:t>、</w:t>
      </w:r>
      <w:r>
        <w:rPr>
          <w:rFonts w:hint="eastAsia" w:ascii="宋体" w:hAnsi="宋体" w:eastAsia="宋体"/>
          <w:szCs w:val="21"/>
        </w:rPr>
        <w:t>文本和数据等成果的档案管理制度，明确成果资料的归档</w:t>
      </w:r>
      <w:r>
        <w:rPr>
          <w:rFonts w:hint="eastAsia" w:ascii="宋体" w:hAnsi="宋体" w:eastAsia="宋体"/>
          <w:szCs w:val="21"/>
          <w:lang w:eastAsia="zh-CN"/>
        </w:rPr>
        <w:t>、</w:t>
      </w:r>
      <w:r>
        <w:rPr>
          <w:rFonts w:hint="eastAsia" w:ascii="宋体" w:hAnsi="宋体" w:eastAsia="宋体"/>
          <w:szCs w:val="21"/>
        </w:rPr>
        <w:t>管理和使用。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10" w:name="_Toc491787927"/>
      <w:r>
        <w:rPr>
          <w:rFonts w:hint="eastAsia" w:ascii="宋体" w:hAnsi="宋体" w:eastAsia="宋体"/>
          <w:szCs w:val="21"/>
        </w:rPr>
        <w:t>（4）“两区”信息精准化管理</w:t>
      </w:r>
      <w:bookmarkEnd w:id="10"/>
      <w:r>
        <w:rPr>
          <w:rFonts w:hint="eastAsia" w:ascii="宋体" w:hAnsi="宋体" w:eastAsia="宋体"/>
          <w:szCs w:val="21"/>
        </w:rPr>
        <w:t>：建设“两区”划定建库管理系统，实现“两区”划定数据库的管理和更深层次的应用以及对“两区”划定数据的综合管理。记录并监测“两区”范围内农作物品种</w:t>
      </w:r>
      <w:r>
        <w:rPr>
          <w:rFonts w:hint="eastAsia" w:ascii="宋体" w:hAnsi="宋体" w:eastAsia="宋体"/>
          <w:szCs w:val="21"/>
          <w:lang w:eastAsia="zh-CN"/>
        </w:rPr>
        <w:t>、</w:t>
      </w:r>
      <w:r>
        <w:rPr>
          <w:rFonts w:hint="eastAsia" w:ascii="宋体" w:hAnsi="宋体" w:eastAsia="宋体"/>
          <w:szCs w:val="21"/>
        </w:rPr>
        <w:t>种植面积等种植情况变化信息，相应补助补贴政策投入等基本情况。记录并监测“两区”耕地质量等级</w:t>
      </w:r>
      <w:r>
        <w:rPr>
          <w:rFonts w:hint="eastAsia" w:ascii="宋体" w:hAnsi="宋体" w:eastAsia="宋体"/>
          <w:szCs w:val="21"/>
          <w:lang w:eastAsia="zh-CN"/>
        </w:rPr>
        <w:t>、</w:t>
      </w:r>
      <w:r>
        <w:rPr>
          <w:rFonts w:hint="eastAsia" w:ascii="宋体" w:hAnsi="宋体" w:eastAsia="宋体"/>
          <w:szCs w:val="21"/>
        </w:rPr>
        <w:t>农业基础设施建设及管护主体</w:t>
      </w:r>
      <w:r>
        <w:rPr>
          <w:rFonts w:hint="eastAsia" w:ascii="宋体" w:hAnsi="宋体" w:eastAsia="宋体"/>
          <w:szCs w:val="21"/>
          <w:lang w:eastAsia="zh-CN"/>
        </w:rPr>
        <w:t>、</w:t>
      </w:r>
      <w:r>
        <w:rPr>
          <w:rFonts w:hint="eastAsia" w:ascii="宋体" w:hAnsi="宋体" w:eastAsia="宋体"/>
          <w:szCs w:val="21"/>
        </w:rPr>
        <w:t>等基本情况。</w:t>
      </w:r>
    </w:p>
    <w:p>
      <w:pPr>
        <w:pStyle w:val="2"/>
        <w:rPr>
          <w:rFonts w:hint="eastAsia"/>
          <w:lang w:val="en-US" w:eastAsia="zh-CN"/>
        </w:rPr>
      </w:pPr>
      <w:bookmarkStart w:id="11" w:name="_Toc8061"/>
      <w:bookmarkStart w:id="12" w:name="_Toc17051"/>
      <w:r>
        <w:rPr>
          <w:rFonts w:hint="eastAsia"/>
          <w:lang w:val="en-US" w:eastAsia="zh-CN"/>
        </w:rPr>
        <w:t>3.项目实施技术</w:t>
      </w:r>
      <w:bookmarkEnd w:id="11"/>
      <w:r>
        <w:rPr>
          <w:rFonts w:hint="eastAsia"/>
          <w:lang w:val="en-US" w:eastAsia="zh-CN"/>
        </w:rPr>
        <w:t>方案</w:t>
      </w:r>
      <w:bookmarkEnd w:id="12"/>
    </w:p>
    <w:p>
      <w:pPr>
        <w:pStyle w:val="4"/>
        <w:rPr>
          <w:rFonts w:hint="eastAsia"/>
        </w:rPr>
      </w:pPr>
      <w:bookmarkStart w:id="13" w:name="_Toc18734"/>
      <w:bookmarkStart w:id="14" w:name="_Toc31099"/>
      <w:r>
        <w:rPr>
          <w:rFonts w:hint="eastAsia"/>
          <w:lang w:val="en-US" w:eastAsia="zh-CN"/>
        </w:rPr>
        <w:t>3.1.</w:t>
      </w:r>
      <w:r>
        <w:rPr>
          <w:rFonts w:hint="eastAsia"/>
        </w:rPr>
        <w:t>技术要求</w:t>
      </w:r>
      <w:bookmarkEnd w:id="13"/>
      <w:bookmarkEnd w:id="1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rPr>
        <w:t>（1）</w:t>
      </w:r>
      <w:r>
        <w:rPr>
          <w:rFonts w:hint="eastAsia" w:ascii="宋体" w:hAnsi="宋体" w:eastAsia="宋体"/>
          <w:szCs w:val="21"/>
          <w:lang w:eastAsia="zh-CN"/>
        </w:rPr>
        <w:t>技术要求</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lang w:eastAsia="zh-CN"/>
        </w:rPr>
        <w:t>1）投标人要根据《粮食生产功能区和重要农产品保护区划定技术规程》（试行）的要求，完成“两区”划定任务。</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lang w:eastAsia="zh-CN"/>
        </w:rPr>
        <w:t>2）负责将全县的数据库信息数据导入统一的管理信息系统，根据登记过程中形成的影像、图表和文字等材料，按农业部统一标准建立“两区”划定信息数据库，按国家行业标准统一技术要求，保证信息完整统一。</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（2）技术依据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w:t>
      </w:r>
      <w:r>
        <w:rPr>
          <w:rFonts w:hint="eastAsia" w:ascii="宋体" w:hAnsi="宋体" w:eastAsia="宋体"/>
          <w:szCs w:val="21"/>
        </w:rPr>
        <w:t>中华人民共和国行政区代码</w:t>
      </w:r>
      <w:r>
        <w:rPr>
          <w:rFonts w:hint="eastAsia" w:ascii="宋体" w:hAnsi="宋体" w:eastAsia="宋体"/>
          <w:szCs w:val="21"/>
          <w:lang w:val="en-US" w:eastAsia="zh-CN"/>
        </w:rPr>
        <w:t>》（</w:t>
      </w:r>
      <w:r>
        <w:rPr>
          <w:rFonts w:hint="eastAsia" w:ascii="宋体" w:hAnsi="宋体" w:eastAsia="宋体"/>
          <w:szCs w:val="21"/>
        </w:rPr>
        <w:t>GB/T2260</w:t>
      </w:r>
      <w:r>
        <w:rPr>
          <w:rFonts w:hint="eastAsia" w:ascii="宋体" w:hAnsi="宋体" w:eastAsia="宋体"/>
          <w:szCs w:val="21"/>
          <w:lang w:val="en-US"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w:t>
      </w:r>
      <w:r>
        <w:rPr>
          <w:rFonts w:hint="eastAsia" w:ascii="宋体" w:hAnsi="宋体" w:eastAsia="宋体"/>
          <w:szCs w:val="21"/>
        </w:rPr>
        <w:t>县级以下行政区划代码编制规则</w:t>
      </w:r>
      <w:r>
        <w:rPr>
          <w:rFonts w:hint="eastAsia" w:ascii="宋体" w:hAnsi="宋体" w:eastAsia="宋体"/>
          <w:szCs w:val="21"/>
          <w:lang w:val="en-US" w:eastAsia="zh-CN"/>
        </w:rPr>
        <w:t>》（</w:t>
      </w:r>
      <w:r>
        <w:rPr>
          <w:rFonts w:hint="eastAsia" w:ascii="宋体" w:hAnsi="宋体" w:eastAsia="宋体"/>
          <w:szCs w:val="21"/>
        </w:rPr>
        <w:t>GB/T10114</w:t>
      </w:r>
      <w:r>
        <w:rPr>
          <w:rFonts w:hint="eastAsia" w:ascii="宋体" w:hAnsi="宋体" w:eastAsia="宋体"/>
          <w:szCs w:val="21"/>
          <w:lang w:val="en-US"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土地基本术语</w:t>
      </w:r>
      <w:r>
        <w:rPr>
          <w:rFonts w:hint="eastAsia" w:ascii="宋体" w:hAnsi="宋体" w:eastAsia="宋体"/>
          <w:szCs w:val="21"/>
          <w:lang w:eastAsia="zh-CN"/>
        </w:rPr>
        <w:t>》（</w:t>
      </w:r>
      <w:r>
        <w:rPr>
          <w:rFonts w:hint="eastAsia" w:ascii="宋体" w:hAnsi="宋体" w:eastAsia="宋体"/>
          <w:szCs w:val="21"/>
        </w:rPr>
        <w:t>GB/T19231-2003</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土地利用现状分类</w:t>
      </w:r>
      <w:r>
        <w:rPr>
          <w:rFonts w:hint="eastAsia" w:ascii="宋体" w:hAnsi="宋体" w:eastAsia="宋体"/>
          <w:szCs w:val="21"/>
          <w:lang w:eastAsia="zh-CN"/>
        </w:rPr>
        <w:t>》（</w:t>
      </w:r>
      <w:r>
        <w:rPr>
          <w:rFonts w:hint="eastAsia" w:ascii="宋体" w:hAnsi="宋体" w:eastAsia="宋体"/>
          <w:szCs w:val="21"/>
        </w:rPr>
        <w:t>GB/T21010-2007</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高标准农田建设通则</w:t>
      </w:r>
      <w:r>
        <w:rPr>
          <w:rFonts w:hint="eastAsia" w:ascii="宋体" w:hAnsi="宋体" w:eastAsia="宋体"/>
          <w:szCs w:val="21"/>
          <w:lang w:eastAsia="zh-CN"/>
        </w:rPr>
        <w:t>》（</w:t>
      </w:r>
      <w:r>
        <w:rPr>
          <w:rFonts w:hint="eastAsia" w:ascii="宋体" w:hAnsi="宋体" w:eastAsia="宋体"/>
          <w:szCs w:val="21"/>
        </w:rPr>
        <w:t>GB/T30600-2014</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高标准农田建设评价规范</w:t>
      </w:r>
      <w:r>
        <w:rPr>
          <w:rFonts w:hint="eastAsia" w:ascii="宋体" w:hAnsi="宋体" w:eastAsia="宋体"/>
          <w:szCs w:val="21"/>
          <w:lang w:eastAsia="zh-CN"/>
        </w:rPr>
        <w:t>》（</w:t>
      </w:r>
      <w:r>
        <w:rPr>
          <w:rFonts w:hint="eastAsia" w:ascii="宋体" w:hAnsi="宋体" w:eastAsia="宋体"/>
          <w:szCs w:val="21"/>
        </w:rPr>
        <w:t>GB/T33130-2016</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农用地质量分等规程</w:t>
      </w:r>
      <w:r>
        <w:rPr>
          <w:rFonts w:hint="eastAsia" w:ascii="宋体" w:hAnsi="宋体" w:eastAsia="宋体"/>
          <w:szCs w:val="21"/>
          <w:lang w:eastAsia="zh-CN"/>
        </w:rPr>
        <w:t>》（</w:t>
      </w:r>
      <w:r>
        <w:rPr>
          <w:rFonts w:hint="eastAsia" w:ascii="宋体" w:hAnsi="宋体" w:eastAsia="宋体"/>
          <w:szCs w:val="21"/>
        </w:rPr>
        <w:t>GB/T28407-2012</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土地利用数据库标准</w:t>
      </w:r>
      <w:r>
        <w:rPr>
          <w:rFonts w:hint="eastAsia" w:ascii="宋体" w:hAnsi="宋体" w:eastAsia="宋体"/>
          <w:szCs w:val="21"/>
          <w:lang w:eastAsia="zh-CN"/>
        </w:rPr>
        <w:t>》（</w:t>
      </w:r>
      <w:r>
        <w:rPr>
          <w:rFonts w:hint="eastAsia" w:ascii="宋体" w:hAnsi="宋体" w:eastAsia="宋体"/>
          <w:szCs w:val="21"/>
        </w:rPr>
        <w:t>TD/T1016-2007</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基本农田划定技术规程</w:t>
      </w:r>
      <w:r>
        <w:rPr>
          <w:rFonts w:hint="eastAsia" w:ascii="宋体" w:hAnsi="宋体" w:eastAsia="宋体"/>
          <w:szCs w:val="21"/>
          <w:lang w:eastAsia="zh-CN"/>
        </w:rPr>
        <w:t>》（</w:t>
      </w:r>
      <w:r>
        <w:rPr>
          <w:rFonts w:hint="eastAsia" w:ascii="宋体" w:hAnsi="宋体" w:eastAsia="宋体"/>
          <w:szCs w:val="21"/>
        </w:rPr>
        <w:t>TD/T1032-2011</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基本农田数据库标准</w:t>
      </w:r>
      <w:r>
        <w:rPr>
          <w:rFonts w:hint="eastAsia" w:ascii="宋体" w:hAnsi="宋体" w:eastAsia="宋体"/>
          <w:szCs w:val="21"/>
          <w:lang w:eastAsia="zh-CN"/>
        </w:rPr>
        <w:t>》（</w:t>
      </w:r>
      <w:r>
        <w:rPr>
          <w:rFonts w:hint="eastAsia" w:ascii="宋体" w:hAnsi="宋体" w:eastAsia="宋体"/>
          <w:szCs w:val="21"/>
        </w:rPr>
        <w:t>TD/T1019-2009</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农村土地承包经营权要素编码规则</w:t>
      </w:r>
      <w:r>
        <w:rPr>
          <w:rFonts w:hint="eastAsia" w:ascii="宋体" w:hAnsi="宋体" w:eastAsia="宋体"/>
          <w:szCs w:val="21"/>
          <w:lang w:eastAsia="zh-CN"/>
        </w:rPr>
        <w:t>》（</w:t>
      </w:r>
      <w:r>
        <w:rPr>
          <w:rFonts w:hint="eastAsia" w:ascii="宋体" w:hAnsi="宋体" w:eastAsia="宋体"/>
          <w:szCs w:val="21"/>
        </w:rPr>
        <w:t>NY/T2538-2014</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农村土地承包经营权确权登记数据库规范</w:t>
      </w:r>
      <w:r>
        <w:rPr>
          <w:rFonts w:hint="eastAsia" w:ascii="宋体" w:hAnsi="宋体" w:eastAsia="宋体"/>
          <w:szCs w:val="21"/>
          <w:lang w:eastAsia="zh-CN"/>
        </w:rPr>
        <w:t>》（</w:t>
      </w:r>
      <w:r>
        <w:rPr>
          <w:rFonts w:hint="eastAsia" w:ascii="宋体" w:hAnsi="宋体" w:eastAsia="宋体"/>
          <w:szCs w:val="21"/>
        </w:rPr>
        <w:t>NY/T2539-2016</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粮食生产功能区和重要农产品生产保护区划定技术规程（试行）</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rPr>
        <w:t>《国务院关于建立粮食生产功能区和重要农产品生产保护区的指导意见》（国发〔2017〕24号）</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rPr>
        <w:t>《河南省人民政府办公厅关于印发河南省粮食生产功能区和重要农产品生产保护区划定工作方案的通知》（豫政〔2017〕115号）</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《中华人民共和国土地管理法》（2004年）；</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《中华人民共和国土地管理法实施条例》（2011年）；</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《中华人民共和国土地管理法实施细则》，国务院令第256号；</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《中华人民共和国城镇国有土地使用权出让和转让暂行条例》；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《中华人民共和国森林法》；</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国办发（2017）24号</w:t>
      </w:r>
      <w:r>
        <w:rPr>
          <w:rFonts w:hint="eastAsia" w:ascii="宋体" w:hAnsi="宋体" w:eastAsia="宋体"/>
          <w:szCs w:val="21"/>
          <w:lang w:eastAsia="zh-CN"/>
        </w:rPr>
        <w:t>》</w:t>
      </w:r>
      <w:r>
        <w:rPr>
          <w:rFonts w:hint="eastAsia" w:ascii="宋体" w:hAnsi="宋体" w:eastAsia="宋体"/>
          <w:szCs w:val="21"/>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农计发（2017）99号</w:t>
      </w:r>
      <w:r>
        <w:rPr>
          <w:rFonts w:hint="eastAsia" w:ascii="宋体" w:hAnsi="宋体" w:eastAsia="宋体"/>
          <w:szCs w:val="21"/>
          <w:lang w:eastAsia="zh-CN"/>
        </w:rPr>
        <w:t>》</w:t>
      </w:r>
      <w:r>
        <w:rPr>
          <w:rFonts w:hint="eastAsia" w:ascii="宋体" w:hAnsi="宋体" w:eastAsia="宋体"/>
          <w:szCs w:val="21"/>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rPr>
        <w:t>豫政办〔2017〕115号</w:t>
      </w:r>
      <w:r>
        <w:rPr>
          <w:rFonts w:hint="eastAsia" w:ascii="宋体" w:hAnsi="宋体" w:eastAsia="宋体"/>
          <w:szCs w:val="21"/>
          <w:lang w:eastAsia="zh-CN"/>
        </w:rPr>
        <w:t>》</w:t>
      </w:r>
      <w:r>
        <w:rPr>
          <w:rFonts w:hint="eastAsia" w:ascii="宋体" w:hAnsi="宋体" w:eastAsia="宋体"/>
          <w:szCs w:val="21"/>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lang w:eastAsia="zh-CN"/>
        </w:rPr>
        <w:t>（</w:t>
      </w:r>
      <w:r>
        <w:rPr>
          <w:rFonts w:hint="eastAsia" w:ascii="宋体" w:hAnsi="宋体" w:eastAsia="宋体"/>
          <w:szCs w:val="21"/>
          <w:lang w:val="en-US" w:eastAsia="zh-CN"/>
        </w:rPr>
        <w:t>3</w:t>
      </w:r>
      <w:r>
        <w:rPr>
          <w:rFonts w:hint="eastAsia" w:ascii="宋体" w:hAnsi="宋体" w:eastAsia="宋体"/>
          <w:szCs w:val="21"/>
          <w:lang w:eastAsia="zh-CN"/>
        </w:rPr>
        <w:t>）技术标准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1）采用2000国家大地坐标系（CGCS2000）。</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对于不具备CGCS2000实施条件的地区可采用1980西安坐标系或独立坐标系，但应与CGCS2000联测或建立转换关系。</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2）统一采用高斯-克吕格投影（标准的3°分带平面直角坐标系统）。确有必要时，亦可采用按任意中央经线的3°分带。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3）统一采用“1985国家高程基准”。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4）原则上应与同行政区划级别的基础数据比例尺相一致。各地可结合实际情况，选择使用1:2000</w:t>
      </w:r>
      <w:r>
        <w:rPr>
          <w:rFonts w:hint="eastAsia" w:ascii="宋体" w:hAnsi="宋体" w:eastAsia="宋体"/>
          <w:szCs w:val="21"/>
          <w:lang w:eastAsia="zh-CN"/>
        </w:rPr>
        <w:t>、</w:t>
      </w:r>
      <w:r>
        <w:rPr>
          <w:rFonts w:hint="eastAsia" w:ascii="宋体" w:hAnsi="宋体" w:eastAsia="宋体"/>
          <w:szCs w:val="21"/>
        </w:rPr>
        <w:t>1:5000</w:t>
      </w:r>
      <w:r>
        <w:rPr>
          <w:rFonts w:hint="eastAsia" w:ascii="宋体" w:hAnsi="宋体" w:eastAsia="宋体"/>
          <w:szCs w:val="21"/>
          <w:lang w:eastAsia="zh-CN"/>
        </w:rPr>
        <w:t>、</w:t>
      </w:r>
      <w:r>
        <w:rPr>
          <w:rFonts w:hint="eastAsia" w:ascii="宋体" w:hAnsi="宋体" w:eastAsia="宋体"/>
          <w:szCs w:val="21"/>
        </w:rPr>
        <w:t>1:10000比例尺开展图件测制。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15" w:name="_Toc491787961"/>
      <w:r>
        <w:rPr>
          <w:rFonts w:hint="eastAsia" w:ascii="宋体" w:hAnsi="宋体" w:eastAsia="宋体"/>
          <w:szCs w:val="21"/>
        </w:rPr>
        <w:t>5）计量单位</w:t>
      </w:r>
      <w:bookmarkEnd w:id="15"/>
      <w:r>
        <w:rPr>
          <w:rFonts w:hint="eastAsia" w:ascii="宋体" w:hAnsi="宋体" w:eastAsia="宋体"/>
          <w:szCs w:val="21"/>
        </w:rPr>
        <w:t>：在计量时，长度单位采用米（m），面积单位采用平方米（m2）和亩（1平方米=0.0015亩），小数点后保留两位数字，按四舍五入处理；在统计汇总时，面积单位采用公顷（ha，1公顷=15亩），小数点后保留四位数字，按四舍五入处理。</w:t>
      </w:r>
    </w:p>
    <w:p>
      <w:pPr>
        <w:pStyle w:val="4"/>
        <w:rPr>
          <w:rFonts w:hint="eastAsia"/>
          <w:lang w:val="en-US" w:eastAsia="zh-CN"/>
        </w:rPr>
      </w:pPr>
      <w:bookmarkStart w:id="16" w:name="_Toc28275"/>
      <w:bookmarkStart w:id="17" w:name="_Toc23124"/>
      <w:r>
        <w:rPr>
          <w:rFonts w:hint="eastAsia"/>
          <w:lang w:val="en-US" w:eastAsia="zh-CN"/>
        </w:rPr>
        <w:t>3.2.技术路线</w:t>
      </w:r>
      <w:bookmarkEnd w:id="16"/>
      <w:bookmarkEnd w:id="17"/>
    </w:p>
    <w:p>
      <w:pPr>
        <w:jc w:val="center"/>
        <w:rPr>
          <w:rFonts w:hint="eastAsia"/>
          <w:lang w:val="en-US" w:eastAsia="zh-CN"/>
        </w:rPr>
      </w:pPr>
      <w:r>
        <w:rPr>
          <w:rFonts w:hint="eastAsia"/>
          <w:lang w:val="en-US" w:eastAsia="zh-CN"/>
        </w:rPr>
        <w:drawing>
          <wp:inline distT="0" distB="0" distL="114300" distR="114300">
            <wp:extent cx="4890135" cy="6682740"/>
            <wp:effectExtent l="0" t="0" r="5715" b="3810"/>
            <wp:docPr id="37" name="图片 37" descr="两区划定工作流程事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两区划定工作流程事宜图"/>
                    <pic:cNvPicPr>
                      <a:picLocks noChangeAspect="1"/>
                    </pic:cNvPicPr>
                  </pic:nvPicPr>
                  <pic:blipFill>
                    <a:blip r:embed="rId6"/>
                    <a:stretch>
                      <a:fillRect/>
                    </a:stretch>
                  </pic:blipFill>
                  <pic:spPr>
                    <a:xfrm>
                      <a:off x="0" y="0"/>
                      <a:ext cx="4890135" cy="6682740"/>
                    </a:xfrm>
                    <a:prstGeom prst="rect">
                      <a:avLst/>
                    </a:prstGeom>
                  </pic:spPr>
                </pic:pic>
              </a:graphicData>
            </a:graphic>
          </wp:inline>
        </w:drawing>
      </w:r>
    </w:p>
    <w:p>
      <w:pPr>
        <w:pStyle w:val="4"/>
        <w:rPr>
          <w:rFonts w:hint="eastAsia"/>
        </w:rPr>
      </w:pPr>
      <w:bookmarkStart w:id="18" w:name="_Toc25495"/>
      <w:bookmarkStart w:id="19" w:name="_Toc31303"/>
      <w:bookmarkStart w:id="20" w:name="_Toc25353"/>
      <w:r>
        <w:rPr>
          <w:rFonts w:hint="eastAsia"/>
          <w:lang w:val="en-US" w:eastAsia="zh-CN"/>
        </w:rPr>
        <w:t>3</w:t>
      </w:r>
      <w:r>
        <w:rPr>
          <w:rFonts w:hint="eastAsia"/>
        </w:rPr>
        <w:t>.</w:t>
      </w:r>
      <w:r>
        <w:rPr>
          <w:rFonts w:hint="eastAsia"/>
          <w:lang w:val="en-US" w:eastAsia="zh-CN"/>
        </w:rPr>
        <w:t>3.</w:t>
      </w:r>
      <w:r>
        <w:rPr>
          <w:rFonts w:hint="eastAsia"/>
        </w:rPr>
        <w:t>前期</w:t>
      </w:r>
      <w:r>
        <w:rPr>
          <w:rFonts w:hint="eastAsia"/>
          <w:lang w:eastAsia="zh-CN"/>
        </w:rPr>
        <w:t>工作</w:t>
      </w:r>
      <w:r>
        <w:rPr>
          <w:rFonts w:hint="eastAsia"/>
        </w:rPr>
        <w:t>准备</w:t>
      </w:r>
      <w:bookmarkEnd w:id="18"/>
      <w:bookmarkEnd w:id="19"/>
      <w:bookmarkEnd w:id="2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收集基本农田划定成果</w:t>
      </w:r>
      <w:r>
        <w:rPr>
          <w:rFonts w:hint="eastAsia" w:ascii="宋体" w:hAnsi="宋体" w:eastAsia="宋体"/>
          <w:szCs w:val="21"/>
          <w:lang w:eastAsia="zh-CN"/>
        </w:rPr>
        <w:t>、</w:t>
      </w:r>
      <w:r>
        <w:rPr>
          <w:rFonts w:hint="eastAsia" w:ascii="宋体" w:hAnsi="宋体" w:eastAsia="宋体"/>
          <w:szCs w:val="21"/>
        </w:rPr>
        <w:t>承包地</w:t>
      </w:r>
      <w:r>
        <w:rPr>
          <w:rFonts w:hint="eastAsia" w:ascii="宋体" w:hAnsi="宋体" w:eastAsia="宋体"/>
          <w:szCs w:val="21"/>
          <w:lang w:eastAsia="zh-CN"/>
        </w:rPr>
        <w:t>、</w:t>
      </w:r>
      <w:r>
        <w:rPr>
          <w:rFonts w:hint="eastAsia" w:ascii="宋体" w:hAnsi="宋体" w:eastAsia="宋体"/>
          <w:szCs w:val="21"/>
        </w:rPr>
        <w:t>国有农场确权成果</w:t>
      </w:r>
      <w:r>
        <w:rPr>
          <w:rFonts w:hint="eastAsia" w:ascii="宋体" w:hAnsi="宋体" w:eastAsia="宋体"/>
          <w:szCs w:val="21"/>
          <w:lang w:eastAsia="zh-CN"/>
        </w:rPr>
        <w:t>、</w:t>
      </w:r>
      <w:r>
        <w:rPr>
          <w:rFonts w:hint="eastAsia" w:ascii="宋体" w:hAnsi="宋体" w:eastAsia="宋体"/>
          <w:szCs w:val="21"/>
        </w:rPr>
        <w:t>土地利用现状调查</w:t>
      </w:r>
      <w:r>
        <w:rPr>
          <w:rFonts w:hint="eastAsia" w:ascii="宋体" w:hAnsi="宋体" w:eastAsia="宋体"/>
          <w:szCs w:val="21"/>
          <w:lang w:eastAsia="zh-CN"/>
        </w:rPr>
        <w:t>、</w:t>
      </w:r>
      <w:r>
        <w:rPr>
          <w:rFonts w:hint="eastAsia" w:ascii="宋体" w:hAnsi="宋体" w:eastAsia="宋体"/>
          <w:szCs w:val="21"/>
        </w:rPr>
        <w:t>高标准农田建设</w:t>
      </w:r>
      <w:r>
        <w:rPr>
          <w:rFonts w:hint="eastAsia" w:ascii="宋体" w:hAnsi="宋体" w:eastAsia="宋体"/>
          <w:szCs w:val="21"/>
          <w:lang w:eastAsia="zh-CN"/>
        </w:rPr>
        <w:t>、</w:t>
      </w:r>
      <w:r>
        <w:rPr>
          <w:rFonts w:hint="eastAsia" w:ascii="宋体" w:hAnsi="宋体" w:eastAsia="宋体"/>
          <w:szCs w:val="21"/>
        </w:rPr>
        <w:t>农业综合生产能力建设等资料，形成土地情况基本信息表。</w:t>
      </w:r>
    </w:p>
    <w:p>
      <w:pPr>
        <w:pStyle w:val="4"/>
        <w:rPr>
          <w:rFonts w:hint="eastAsia"/>
        </w:rPr>
      </w:pPr>
      <w:bookmarkStart w:id="21" w:name="_Toc21534"/>
      <w:bookmarkStart w:id="22" w:name="_Toc11794"/>
      <w:bookmarkStart w:id="23" w:name="_Toc31692"/>
      <w:r>
        <w:rPr>
          <w:rFonts w:hint="eastAsia"/>
          <w:lang w:val="en-US" w:eastAsia="zh-CN"/>
        </w:rPr>
        <w:t>3</w:t>
      </w:r>
      <w:r>
        <w:rPr>
          <w:rFonts w:hint="eastAsia"/>
        </w:rPr>
        <w:t>.</w:t>
      </w:r>
      <w:r>
        <w:rPr>
          <w:rFonts w:hint="eastAsia"/>
          <w:lang w:val="en-US" w:eastAsia="zh-CN"/>
        </w:rPr>
        <w:t>4.</w:t>
      </w:r>
      <w:r>
        <w:rPr>
          <w:rFonts w:hint="eastAsia"/>
        </w:rPr>
        <w:t>图件</w:t>
      </w:r>
      <w:r>
        <w:rPr>
          <w:rFonts w:hint="eastAsia"/>
          <w:lang w:eastAsia="zh-CN"/>
        </w:rPr>
        <w:t>预</w:t>
      </w:r>
      <w:r>
        <w:rPr>
          <w:rFonts w:hint="eastAsia"/>
        </w:rPr>
        <w:t>制</w:t>
      </w:r>
      <w:bookmarkEnd w:id="21"/>
      <w:bookmarkEnd w:id="22"/>
      <w:bookmarkEnd w:id="23"/>
    </w:p>
    <w:p>
      <w:pPr>
        <w:pStyle w:val="5"/>
        <w:rPr>
          <w:rFonts w:hint="eastAsia" w:ascii="宋体" w:hAnsi="宋体" w:cs="宋体"/>
          <w:szCs w:val="22"/>
          <w:lang w:eastAsia="zh-CN"/>
        </w:rPr>
      </w:pPr>
      <w:bookmarkStart w:id="24" w:name="_Toc30417"/>
      <w:r>
        <w:rPr>
          <w:rFonts w:hint="eastAsia"/>
          <w:szCs w:val="22"/>
          <w:lang w:val="en-US" w:eastAsia="zh-CN"/>
        </w:rPr>
        <w:t>3</w:t>
      </w:r>
      <w:r>
        <w:rPr>
          <w:rFonts w:hint="eastAsia"/>
          <w:szCs w:val="22"/>
          <w:lang w:eastAsia="zh-CN"/>
        </w:rPr>
        <w:t>.</w:t>
      </w:r>
      <w:r>
        <w:rPr>
          <w:rFonts w:hint="eastAsia"/>
          <w:szCs w:val="22"/>
          <w:lang w:val="en-US" w:eastAsia="zh-CN"/>
        </w:rPr>
        <w:t>4</w:t>
      </w:r>
      <w:r>
        <w:rPr>
          <w:rFonts w:hint="eastAsia"/>
          <w:szCs w:val="22"/>
          <w:lang w:eastAsia="zh-CN"/>
        </w:rPr>
        <w:t>.1</w:t>
      </w:r>
      <w:r>
        <w:rPr>
          <w:rFonts w:hint="eastAsia"/>
          <w:szCs w:val="22"/>
          <w:lang w:val="en-US" w:eastAsia="zh-CN"/>
        </w:rPr>
        <w:t>.</w:t>
      </w:r>
      <w:r>
        <w:rPr>
          <w:rFonts w:hint="eastAsia" w:ascii="宋体" w:hAnsi="宋体" w:cs="宋体"/>
          <w:szCs w:val="22"/>
          <w:lang w:eastAsia="zh-CN"/>
        </w:rPr>
        <w:t>底图制作</w:t>
      </w:r>
      <w:bookmarkEnd w:id="2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以永久基本农田划定</w:t>
      </w:r>
      <w:r>
        <w:rPr>
          <w:rFonts w:hint="eastAsia" w:ascii="宋体" w:hAnsi="宋体" w:eastAsia="宋体"/>
          <w:szCs w:val="21"/>
          <w:lang w:eastAsia="zh-CN"/>
        </w:rPr>
        <w:t>、</w:t>
      </w:r>
      <w:r>
        <w:rPr>
          <w:rFonts w:hint="eastAsia" w:ascii="宋体" w:hAnsi="宋体" w:eastAsia="宋体"/>
          <w:szCs w:val="21"/>
        </w:rPr>
        <w:t>承包地确权结果为基础，叠加高标准农田</w:t>
      </w:r>
      <w:r>
        <w:rPr>
          <w:rFonts w:hint="eastAsia" w:ascii="宋体" w:hAnsi="宋体" w:eastAsia="宋体"/>
          <w:szCs w:val="21"/>
          <w:lang w:eastAsia="zh-CN"/>
        </w:rPr>
        <w:t>、</w:t>
      </w:r>
      <w:r>
        <w:rPr>
          <w:rFonts w:hint="eastAsia" w:ascii="宋体" w:hAnsi="宋体" w:eastAsia="宋体"/>
          <w:szCs w:val="21"/>
        </w:rPr>
        <w:t>土地利用等资料进行综合分析；勾绘出“两区”片块和地块的初始边界，对片块和地块赋予编码，制作成“两区”工作底图。</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可以将基本农田范围叠加到遥感影像上，判读遥感影像，依据基本农田范围勾绘出“两区”片块边界；也可以将承包地块叠加到遥感影像上，判读遥感影像合并承包地块，进一步勾绘出“两区”片块边界；也可在集中连片的地块范围上进一步勾绘“两区”片块边界。</w:t>
      </w:r>
    </w:p>
    <w:p>
      <w:pPr>
        <w:jc w:val="center"/>
        <w:rPr>
          <w:rFonts w:hint="eastAsia" w:ascii="仿宋" w:hAnsi="仿宋" w:eastAsia="仿宋" w:cs="仿宋"/>
          <w:sz w:val="28"/>
          <w:szCs w:val="28"/>
          <w:shd w:val="clear" w:color="auto" w:fill="FFFFFF"/>
        </w:rPr>
      </w:pPr>
      <w:r>
        <w:rPr>
          <w:rFonts w:hint="eastAsia" w:ascii="仿宋" w:hAnsi="仿宋" w:eastAsia="仿宋" w:cs="仿宋"/>
          <w:sz w:val="28"/>
          <w:szCs w:val="28"/>
          <w:shd w:val="clear" w:color="auto" w:fill="FFFFFF"/>
        </w:rPr>
        <w:drawing>
          <wp:inline distT="0" distB="0" distL="114300" distR="114300">
            <wp:extent cx="3742690" cy="4552315"/>
            <wp:effectExtent l="0" t="0" r="10160" b="635"/>
            <wp:docPr id="7" name="图片 1" descr="QQ截图2017081116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QQ截图20170811163707"/>
                    <pic:cNvPicPr>
                      <a:picLocks noChangeAspect="1"/>
                    </pic:cNvPicPr>
                  </pic:nvPicPr>
                  <pic:blipFill>
                    <a:blip r:embed="rId7"/>
                    <a:stretch>
                      <a:fillRect/>
                    </a:stretch>
                  </pic:blipFill>
                  <pic:spPr>
                    <a:xfrm>
                      <a:off x="0" y="0"/>
                      <a:ext cx="3742690" cy="4552315"/>
                    </a:xfrm>
                    <a:prstGeom prst="rect">
                      <a:avLst/>
                    </a:prstGeom>
                    <a:noFill/>
                    <a:ln w="9525">
                      <a:noFill/>
                    </a:ln>
                  </pic:spPr>
                </pic:pic>
              </a:graphicData>
            </a:graphic>
          </wp:inline>
        </w:drawing>
      </w:r>
    </w:p>
    <w:p>
      <w:pPr>
        <w:pStyle w:val="10"/>
        <w:ind w:left="0" w:leftChars="0" w:firstLine="0" w:firstLineChars="0"/>
        <w:jc w:val="cente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shd w:val="clear" w:color="auto" w:fill="FFFFFF"/>
          <w:lang w:eastAsia="zh-CN"/>
        </w:rPr>
        <w:t>图</w:t>
      </w:r>
      <w:r>
        <w:rPr>
          <w:rFonts w:hint="eastAsia" w:asciiTheme="minorEastAsia" w:hAnsiTheme="minorEastAsia" w:eastAsiaTheme="minorEastAsia" w:cstheme="minorEastAsia"/>
          <w:b/>
          <w:bCs/>
          <w:sz w:val="21"/>
          <w:szCs w:val="21"/>
          <w:shd w:val="clear" w:color="auto" w:fill="FFFFFF"/>
          <w:lang w:val="en-US" w:eastAsia="zh-CN"/>
        </w:rPr>
        <w:t>1 工作底图</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1.</w:t>
      </w:r>
      <w:r>
        <w:rPr>
          <w:rFonts w:hint="eastAsia" w:ascii="宋体" w:hAnsi="宋体" w:eastAsia="宋体"/>
          <w:szCs w:val="21"/>
        </w:rPr>
        <w:t>编制要求</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严格按照农业部土地调查技术要求，制作“两区”地块划分的调查工作底图。对数字正射影像图，按村组裁剪，转换成jpg格式打印出来供用户进行地籍调查。收集完成后在打印的影像底图上将所有地块勾绘出来并编号，同时与纸质台账进行一一对应。使用正射影像和村组界线等相关数据制作工作底图，制作单元为发包方</w:t>
      </w:r>
      <w:r>
        <w:rPr>
          <w:rFonts w:hint="eastAsia" w:ascii="宋体" w:hAnsi="宋体" w:eastAsia="宋体"/>
          <w:szCs w:val="21"/>
          <w:lang w:eastAsia="zh-CN"/>
        </w:rPr>
        <w:t>，</w:t>
      </w:r>
      <w:r>
        <w:rPr>
          <w:rFonts w:hint="eastAsia" w:ascii="宋体" w:hAnsi="宋体" w:eastAsia="宋体"/>
          <w:szCs w:val="21"/>
        </w:rPr>
        <w:t>保证表达内容的可读性</w:t>
      </w:r>
      <w:r>
        <w:rPr>
          <w:rFonts w:hint="eastAsia" w:ascii="宋体" w:hAnsi="宋体" w:eastAsia="宋体"/>
          <w:szCs w:val="21"/>
          <w:lang w:eastAsia="zh-CN"/>
        </w:rPr>
        <w:t>，</w:t>
      </w:r>
      <w:r>
        <w:rPr>
          <w:rFonts w:hint="eastAsia" w:ascii="宋体" w:hAnsi="宋体" w:eastAsia="宋体"/>
          <w:szCs w:val="21"/>
        </w:rPr>
        <w:t>制图比例尺可在调查比例尺的基础上做适当调整。可依据实际情况</w:t>
      </w:r>
      <w:r>
        <w:rPr>
          <w:rFonts w:hint="eastAsia" w:ascii="宋体" w:hAnsi="宋体" w:eastAsia="宋体"/>
          <w:szCs w:val="21"/>
          <w:lang w:eastAsia="zh-CN"/>
        </w:rPr>
        <w:t>，</w:t>
      </w:r>
      <w:r>
        <w:rPr>
          <w:rFonts w:hint="eastAsia" w:ascii="宋体" w:hAnsi="宋体" w:eastAsia="宋体"/>
          <w:szCs w:val="21"/>
        </w:rPr>
        <w:t>灵活划分制作单元</w:t>
      </w:r>
      <w:r>
        <w:rPr>
          <w:rFonts w:hint="eastAsia" w:ascii="宋体" w:hAnsi="宋体" w:eastAsia="宋体"/>
          <w:szCs w:val="21"/>
          <w:lang w:eastAsia="zh-CN"/>
        </w:rPr>
        <w:t>，</w:t>
      </w:r>
      <w:r>
        <w:rPr>
          <w:rFonts w:hint="eastAsia" w:ascii="宋体" w:hAnsi="宋体" w:eastAsia="宋体"/>
          <w:szCs w:val="21"/>
        </w:rPr>
        <w:t>并保留划分的材料。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2.</w:t>
      </w:r>
      <w:r>
        <w:rPr>
          <w:rFonts w:hint="eastAsia" w:ascii="宋体" w:hAnsi="宋体" w:eastAsia="宋体"/>
          <w:szCs w:val="21"/>
        </w:rPr>
        <w:t>工作底图编制原则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工作底图与地块分布图的比例尺</w:t>
      </w:r>
      <w:r>
        <w:rPr>
          <w:rFonts w:hint="eastAsia" w:ascii="宋体" w:hAnsi="宋体" w:eastAsia="宋体"/>
          <w:szCs w:val="21"/>
          <w:lang w:eastAsia="zh-CN"/>
        </w:rPr>
        <w:t>、</w:t>
      </w:r>
      <w:r>
        <w:rPr>
          <w:rFonts w:hint="eastAsia" w:ascii="宋体" w:hAnsi="宋体" w:eastAsia="宋体"/>
          <w:szCs w:val="21"/>
        </w:rPr>
        <w:t>坐标系统和制作单元应尽可能一致；工作底图是地块分布图的基础，将同时保存电子图件数据和纸质图件；工作底图宜采用现势性强</w:t>
      </w:r>
      <w:r>
        <w:rPr>
          <w:rFonts w:hint="eastAsia" w:ascii="宋体" w:hAnsi="宋体" w:eastAsia="宋体"/>
          <w:szCs w:val="21"/>
          <w:lang w:eastAsia="zh-CN"/>
        </w:rPr>
        <w:t>、</w:t>
      </w:r>
      <w:r>
        <w:rPr>
          <w:rFonts w:hint="eastAsia" w:ascii="宋体" w:hAnsi="宋体" w:eastAsia="宋体"/>
          <w:szCs w:val="21"/>
        </w:rPr>
        <w:t>精度符合要求的正射影像图</w:t>
      </w:r>
      <w:r>
        <w:rPr>
          <w:rFonts w:hint="eastAsia" w:ascii="宋体" w:hAnsi="宋体" w:eastAsia="宋体"/>
          <w:szCs w:val="21"/>
          <w:lang w:eastAsia="zh-CN"/>
        </w:rPr>
        <w:t>、</w:t>
      </w:r>
      <w:r>
        <w:rPr>
          <w:rFonts w:hint="eastAsia" w:ascii="宋体" w:hAnsi="宋体" w:eastAsia="宋体"/>
          <w:szCs w:val="21"/>
        </w:rPr>
        <w:t>地籍图</w:t>
      </w:r>
      <w:r>
        <w:rPr>
          <w:rFonts w:hint="eastAsia" w:ascii="宋体" w:hAnsi="宋体" w:eastAsia="宋体"/>
          <w:szCs w:val="21"/>
          <w:lang w:eastAsia="zh-CN"/>
        </w:rPr>
        <w:t>、</w:t>
      </w:r>
      <w:r>
        <w:rPr>
          <w:rFonts w:hint="eastAsia" w:ascii="宋体" w:hAnsi="宋体" w:eastAsia="宋体"/>
          <w:szCs w:val="21"/>
        </w:rPr>
        <w:t>地形图</w:t>
      </w:r>
      <w:r>
        <w:rPr>
          <w:rFonts w:hint="eastAsia" w:ascii="宋体" w:hAnsi="宋体" w:eastAsia="宋体"/>
          <w:szCs w:val="21"/>
          <w:lang w:eastAsia="zh-CN"/>
        </w:rPr>
        <w:t>、</w:t>
      </w:r>
      <w:r>
        <w:rPr>
          <w:rFonts w:hint="eastAsia" w:ascii="宋体" w:hAnsi="宋体" w:eastAsia="宋体"/>
          <w:szCs w:val="21"/>
        </w:rPr>
        <w:t>土地利用图等基础图件。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对于实际存在困难</w:t>
      </w:r>
      <w:r>
        <w:rPr>
          <w:rFonts w:hint="eastAsia" w:ascii="宋体" w:hAnsi="宋体" w:eastAsia="宋体"/>
          <w:szCs w:val="21"/>
          <w:lang w:eastAsia="zh-CN"/>
        </w:rPr>
        <w:t>、</w:t>
      </w:r>
      <w:r>
        <w:rPr>
          <w:rFonts w:hint="eastAsia" w:ascii="宋体" w:hAnsi="宋体" w:eastAsia="宋体"/>
          <w:szCs w:val="21"/>
        </w:rPr>
        <w:t>确无图件地区结合调查指界和地块测量工作，利用测绘仪器和辅助工具绘制草图作为工作底图。</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3.</w:t>
      </w:r>
      <w:r>
        <w:rPr>
          <w:rFonts w:hint="eastAsia" w:ascii="宋体" w:hAnsi="宋体" w:eastAsia="宋体"/>
          <w:szCs w:val="21"/>
        </w:rPr>
        <w:t>工作底图检查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对外业调查工作底图进行全面的检查，检查项目包括资料的完整性，资料是否满足上图要求。对于不满足上图要求的将返回外业工作人员进行整改，填写资料清单，制作完成时间表，反馈给项目经理进行确认。</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4.“两区”编码</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两区编码：9位乡级行政区代码+3位顺序码</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两区片块编码：12位两区代码+3位片块顺序码</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两区地块编码：12位村级行政区代码+4位地块代码</w:t>
      </w:r>
    </w:p>
    <w:p>
      <w:pPr>
        <w:pStyle w:val="5"/>
        <w:rPr>
          <w:rFonts w:hint="eastAsia"/>
          <w:lang w:eastAsia="zh-CN"/>
        </w:rPr>
      </w:pPr>
      <w:bookmarkStart w:id="25" w:name="_Toc23601"/>
      <w:r>
        <w:rPr>
          <w:rFonts w:hint="eastAsia"/>
          <w:lang w:val="en-US" w:eastAsia="zh-CN"/>
        </w:rPr>
        <w:t>3</w:t>
      </w:r>
      <w:r>
        <w:rPr>
          <w:rFonts w:hint="eastAsia"/>
          <w:lang w:eastAsia="zh-CN"/>
        </w:rPr>
        <w:t>.</w:t>
      </w:r>
      <w:r>
        <w:rPr>
          <w:rFonts w:hint="eastAsia"/>
          <w:lang w:val="en-US" w:eastAsia="zh-CN"/>
        </w:rPr>
        <w:t>4</w:t>
      </w:r>
      <w:r>
        <w:rPr>
          <w:rFonts w:hint="eastAsia"/>
          <w:lang w:eastAsia="zh-CN"/>
        </w:rPr>
        <w:t>.2</w:t>
      </w:r>
      <w:r>
        <w:rPr>
          <w:rFonts w:hint="eastAsia"/>
          <w:lang w:val="en-US" w:eastAsia="zh-CN"/>
        </w:rPr>
        <w:t>.</w:t>
      </w:r>
      <w:r>
        <w:rPr>
          <w:rFonts w:hint="eastAsia"/>
          <w:lang w:eastAsia="zh-CN"/>
        </w:rPr>
        <w:t>实地勘查</w:t>
      </w:r>
      <w:bookmarkEnd w:id="2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对照工作底图，实地勘查片块和地块位置</w:t>
      </w:r>
      <w:r>
        <w:rPr>
          <w:rFonts w:hint="eastAsia" w:ascii="宋体" w:hAnsi="宋体" w:eastAsia="宋体"/>
          <w:szCs w:val="21"/>
          <w:lang w:eastAsia="zh-CN"/>
        </w:rPr>
        <w:t>、</w:t>
      </w:r>
      <w:r>
        <w:rPr>
          <w:rFonts w:hint="eastAsia" w:ascii="宋体" w:hAnsi="宋体" w:eastAsia="宋体"/>
          <w:szCs w:val="21"/>
        </w:rPr>
        <w:t>数量</w:t>
      </w:r>
      <w:r>
        <w:rPr>
          <w:rFonts w:hint="eastAsia" w:ascii="宋体" w:hAnsi="宋体" w:eastAsia="宋体"/>
          <w:szCs w:val="21"/>
          <w:lang w:eastAsia="zh-CN"/>
        </w:rPr>
        <w:t>、</w:t>
      </w:r>
      <w:r>
        <w:rPr>
          <w:rFonts w:hint="eastAsia" w:ascii="宋体" w:hAnsi="宋体" w:eastAsia="宋体"/>
          <w:szCs w:val="21"/>
        </w:rPr>
        <w:t>边界</w:t>
      </w:r>
      <w:r>
        <w:rPr>
          <w:rFonts w:hint="eastAsia" w:ascii="宋体" w:hAnsi="宋体" w:eastAsia="宋体"/>
          <w:szCs w:val="21"/>
          <w:lang w:eastAsia="zh-CN"/>
        </w:rPr>
        <w:t>、</w:t>
      </w:r>
      <w:r>
        <w:rPr>
          <w:rFonts w:hint="eastAsia" w:ascii="宋体" w:hAnsi="宋体" w:eastAsia="宋体"/>
          <w:szCs w:val="21"/>
        </w:rPr>
        <w:t>作物类型</w:t>
      </w:r>
      <w:r>
        <w:rPr>
          <w:rFonts w:hint="eastAsia" w:ascii="宋体" w:hAnsi="宋体" w:eastAsia="宋体"/>
          <w:szCs w:val="21"/>
          <w:lang w:eastAsia="zh-CN"/>
        </w:rPr>
        <w:t>、</w:t>
      </w:r>
      <w:r>
        <w:rPr>
          <w:rFonts w:hint="eastAsia" w:ascii="宋体" w:hAnsi="宋体" w:eastAsia="宋体"/>
          <w:szCs w:val="21"/>
        </w:rPr>
        <w:t>农田基础设施等，发现工作底图与实地不一致的，核实无误后修改工作底图，确保图</w:t>
      </w:r>
      <w:r>
        <w:rPr>
          <w:rFonts w:hint="eastAsia" w:ascii="宋体" w:hAnsi="宋体" w:eastAsia="宋体"/>
          <w:szCs w:val="21"/>
          <w:lang w:eastAsia="zh-CN"/>
        </w:rPr>
        <w:t>、</w:t>
      </w:r>
      <w:r>
        <w:rPr>
          <w:rFonts w:hint="eastAsia" w:ascii="宋体" w:hAnsi="宋体" w:eastAsia="宋体"/>
          <w:szCs w:val="21"/>
        </w:rPr>
        <w:t>数与实地一致。对于已完成的高标准农田建设的片块，记录田间道路</w:t>
      </w:r>
      <w:r>
        <w:rPr>
          <w:rFonts w:hint="eastAsia" w:ascii="宋体" w:hAnsi="宋体" w:eastAsia="宋体"/>
          <w:szCs w:val="21"/>
          <w:lang w:eastAsia="zh-CN"/>
        </w:rPr>
        <w:t>、</w:t>
      </w:r>
      <w:r>
        <w:rPr>
          <w:rFonts w:hint="eastAsia" w:ascii="宋体" w:hAnsi="宋体" w:eastAsia="宋体"/>
          <w:szCs w:val="21"/>
        </w:rPr>
        <w:t>沟渠</w:t>
      </w:r>
      <w:r>
        <w:rPr>
          <w:rFonts w:hint="eastAsia" w:ascii="宋体" w:hAnsi="宋体" w:eastAsia="宋体"/>
          <w:szCs w:val="21"/>
          <w:lang w:eastAsia="zh-CN"/>
        </w:rPr>
        <w:t>、</w:t>
      </w:r>
      <w:r>
        <w:rPr>
          <w:rFonts w:hint="eastAsia" w:ascii="宋体" w:hAnsi="宋体" w:eastAsia="宋体"/>
          <w:szCs w:val="21"/>
        </w:rPr>
        <w:t>机井等基础信息。</w:t>
      </w:r>
    </w:p>
    <w:p>
      <w:pPr>
        <w:pStyle w:val="5"/>
        <w:rPr>
          <w:rFonts w:hint="eastAsia"/>
          <w:lang w:eastAsia="zh-CN"/>
        </w:rPr>
      </w:pPr>
      <w:bookmarkStart w:id="26" w:name="_Toc1188"/>
      <w:r>
        <w:rPr>
          <w:rFonts w:hint="eastAsia"/>
          <w:lang w:val="en-US" w:eastAsia="zh-CN"/>
        </w:rPr>
        <w:t>3</w:t>
      </w:r>
      <w:r>
        <w:rPr>
          <w:rFonts w:hint="eastAsia"/>
          <w:lang w:eastAsia="zh-CN"/>
        </w:rPr>
        <w:t>.</w:t>
      </w:r>
      <w:r>
        <w:rPr>
          <w:rFonts w:hint="eastAsia"/>
          <w:lang w:val="en-US" w:eastAsia="zh-CN"/>
        </w:rPr>
        <w:t>4</w:t>
      </w:r>
      <w:r>
        <w:rPr>
          <w:rFonts w:hint="eastAsia"/>
          <w:lang w:eastAsia="zh-CN"/>
        </w:rPr>
        <w:t>.3</w:t>
      </w:r>
      <w:r>
        <w:rPr>
          <w:rFonts w:hint="eastAsia"/>
          <w:lang w:val="en-US" w:eastAsia="zh-CN"/>
        </w:rPr>
        <w:t>.</w:t>
      </w:r>
      <w:r>
        <w:rPr>
          <w:rFonts w:hint="eastAsia"/>
          <w:lang w:eastAsia="zh-CN"/>
        </w:rPr>
        <w:t>面积量算</w:t>
      </w:r>
      <w:bookmarkEnd w:id="2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按地块图斑进行地块面积量算，并汇总成片块面积</w:t>
      </w:r>
      <w:r>
        <w:rPr>
          <w:rFonts w:hint="eastAsia" w:ascii="宋体" w:hAnsi="宋体" w:eastAsia="宋体"/>
          <w:szCs w:val="21"/>
          <w:lang w:eastAsia="zh-CN"/>
        </w:rPr>
        <w:t>、</w:t>
      </w:r>
      <w:r>
        <w:rPr>
          <w:rFonts w:hint="eastAsia" w:ascii="宋体" w:hAnsi="宋体" w:eastAsia="宋体"/>
          <w:szCs w:val="21"/>
        </w:rPr>
        <w:t>“两区”面积，对目前只能落实到片块的个别区域，可暂依据片块的上图图斑进行片块面积量算。</w:t>
      </w:r>
    </w:p>
    <w:p>
      <w:pPr>
        <w:pStyle w:val="5"/>
        <w:rPr>
          <w:rFonts w:hint="eastAsia"/>
          <w:lang w:eastAsia="zh-CN"/>
        </w:rPr>
      </w:pPr>
      <w:bookmarkStart w:id="27" w:name="_Toc31555"/>
      <w:r>
        <w:rPr>
          <w:rFonts w:hint="eastAsia"/>
          <w:lang w:val="en-US" w:eastAsia="zh-CN"/>
        </w:rPr>
        <w:t>3</w:t>
      </w:r>
      <w:r>
        <w:rPr>
          <w:rFonts w:hint="eastAsia"/>
          <w:lang w:eastAsia="zh-CN"/>
        </w:rPr>
        <w:t>.</w:t>
      </w:r>
      <w:r>
        <w:rPr>
          <w:rFonts w:hint="eastAsia"/>
          <w:lang w:val="en-US" w:eastAsia="zh-CN"/>
        </w:rPr>
        <w:t>4</w:t>
      </w:r>
      <w:r>
        <w:rPr>
          <w:rFonts w:hint="eastAsia"/>
          <w:lang w:eastAsia="zh-CN"/>
        </w:rPr>
        <w:t>.4</w:t>
      </w:r>
      <w:r>
        <w:rPr>
          <w:rFonts w:hint="eastAsia"/>
          <w:lang w:val="en-US" w:eastAsia="zh-CN"/>
        </w:rPr>
        <w:t>.</w:t>
      </w:r>
      <w:r>
        <w:rPr>
          <w:rFonts w:hint="eastAsia"/>
          <w:lang w:eastAsia="zh-CN"/>
        </w:rPr>
        <w:t>分布图制作</w:t>
      </w:r>
      <w:bookmarkEnd w:id="27"/>
    </w:p>
    <w:p>
      <w:pPr>
        <w:jc w:val="center"/>
        <w:rPr>
          <w:rFonts w:hint="eastAsia" w:ascii="仿宋" w:hAnsi="仿宋" w:eastAsia="仿宋" w:cs="仿宋"/>
          <w:sz w:val="28"/>
          <w:szCs w:val="28"/>
          <w:shd w:val="clear" w:color="auto" w:fill="FFFFFF"/>
        </w:rPr>
      </w:pPr>
      <w:r>
        <w:rPr>
          <w:rFonts w:hint="eastAsia" w:ascii="仿宋" w:hAnsi="仿宋" w:eastAsia="仿宋" w:cs="仿宋"/>
          <w:sz w:val="28"/>
          <w:szCs w:val="28"/>
          <w:shd w:val="clear" w:color="auto" w:fill="FFFFFF"/>
        </w:rPr>
        <w:drawing>
          <wp:inline distT="0" distB="0" distL="114300" distR="114300">
            <wp:extent cx="3743960" cy="3559810"/>
            <wp:effectExtent l="0" t="0" r="8890" b="2540"/>
            <wp:docPr id="8" name="图片 2" descr="QQ截图2017081117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QQ截图20170811173322"/>
                    <pic:cNvPicPr>
                      <a:picLocks noChangeAspect="1"/>
                    </pic:cNvPicPr>
                  </pic:nvPicPr>
                  <pic:blipFill>
                    <a:blip r:embed="rId8"/>
                    <a:stretch>
                      <a:fillRect/>
                    </a:stretch>
                  </pic:blipFill>
                  <pic:spPr>
                    <a:xfrm>
                      <a:off x="0" y="0"/>
                      <a:ext cx="3743960" cy="3559810"/>
                    </a:xfrm>
                    <a:prstGeom prst="rect">
                      <a:avLst/>
                    </a:prstGeom>
                    <a:noFill/>
                    <a:ln w="9525">
                      <a:noFill/>
                    </a:ln>
                  </pic:spPr>
                </pic:pic>
              </a:graphicData>
            </a:graphic>
          </wp:inline>
        </w:drawing>
      </w:r>
    </w:p>
    <w:p>
      <w:pPr>
        <w:pStyle w:val="10"/>
        <w:ind w:left="0" w:leftChars="0" w:firstLine="0" w:firstLineChars="0"/>
        <w:jc w:val="center"/>
        <w:rPr>
          <w:rFonts w:hint="eastAsia" w:asciiTheme="minorEastAsia" w:hAnsiTheme="minorEastAsia" w:eastAsiaTheme="minorEastAsia" w:cstheme="minorEastAsia"/>
          <w:b/>
          <w:bCs/>
          <w:sz w:val="21"/>
          <w:szCs w:val="21"/>
          <w:shd w:val="clear" w:color="auto" w:fill="FFFFFF"/>
          <w:lang w:val="en-US" w:eastAsia="zh-CN"/>
        </w:rPr>
      </w:pPr>
      <w:r>
        <w:rPr>
          <w:rFonts w:hint="eastAsia" w:asciiTheme="minorEastAsia" w:hAnsiTheme="minorEastAsia" w:eastAsiaTheme="minorEastAsia" w:cstheme="minorEastAsia"/>
          <w:b/>
          <w:bCs/>
          <w:sz w:val="21"/>
          <w:szCs w:val="21"/>
          <w:shd w:val="clear" w:color="auto" w:fill="FFFFFF"/>
          <w:lang w:eastAsia="zh-CN"/>
        </w:rPr>
        <w:t>图</w:t>
      </w:r>
      <w:r>
        <w:rPr>
          <w:rFonts w:hint="eastAsia" w:asciiTheme="minorEastAsia" w:hAnsiTheme="minorEastAsia" w:eastAsiaTheme="minorEastAsia" w:cstheme="minorEastAsia"/>
          <w:b/>
          <w:bCs/>
          <w:sz w:val="21"/>
          <w:szCs w:val="21"/>
          <w:shd w:val="clear" w:color="auto" w:fill="FFFFFF"/>
          <w:lang w:val="en-US" w:eastAsia="zh-CN"/>
        </w:rPr>
        <w:t>2 分布图</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rPr>
        <w:t>对“两区”进行空间分布图制作，分布图主要包括“两区”地块</w:t>
      </w:r>
      <w:r>
        <w:rPr>
          <w:rFonts w:hint="eastAsia" w:ascii="宋体" w:hAnsi="宋体" w:eastAsia="宋体"/>
          <w:szCs w:val="21"/>
          <w:lang w:eastAsia="zh-CN"/>
        </w:rPr>
        <w:t>、</w:t>
      </w:r>
      <w:r>
        <w:rPr>
          <w:rFonts w:hint="eastAsia" w:ascii="宋体" w:hAnsi="宋体" w:eastAsia="宋体"/>
          <w:szCs w:val="21"/>
        </w:rPr>
        <w:t>片块界线</w:t>
      </w:r>
      <w:r>
        <w:rPr>
          <w:rFonts w:hint="eastAsia" w:ascii="宋体" w:hAnsi="宋体" w:eastAsia="宋体"/>
          <w:szCs w:val="21"/>
          <w:lang w:eastAsia="zh-CN"/>
        </w:rPr>
        <w:t>、</w:t>
      </w:r>
      <w:r>
        <w:rPr>
          <w:rFonts w:hint="eastAsia" w:ascii="宋体" w:hAnsi="宋体" w:eastAsia="宋体"/>
          <w:szCs w:val="21"/>
        </w:rPr>
        <w:t>代码</w:t>
      </w:r>
      <w:r>
        <w:rPr>
          <w:rFonts w:hint="eastAsia" w:ascii="宋体" w:hAnsi="宋体" w:eastAsia="宋体"/>
          <w:szCs w:val="21"/>
          <w:lang w:eastAsia="zh-CN"/>
        </w:rPr>
        <w:t>、</w:t>
      </w:r>
      <w:r>
        <w:rPr>
          <w:rFonts w:hint="eastAsia" w:ascii="宋体" w:hAnsi="宋体" w:eastAsia="宋体"/>
          <w:szCs w:val="21"/>
        </w:rPr>
        <w:t>县乡村界</w:t>
      </w:r>
      <w:r>
        <w:rPr>
          <w:rFonts w:hint="eastAsia" w:ascii="宋体" w:hAnsi="宋体" w:eastAsia="宋体"/>
          <w:szCs w:val="21"/>
          <w:lang w:eastAsia="zh-CN"/>
        </w:rPr>
        <w:t>、</w:t>
      </w:r>
      <w:r>
        <w:rPr>
          <w:rFonts w:hint="eastAsia" w:ascii="宋体" w:hAnsi="宋体" w:eastAsia="宋体"/>
          <w:szCs w:val="21"/>
        </w:rPr>
        <w:t>道路水系</w:t>
      </w:r>
      <w:r>
        <w:rPr>
          <w:rFonts w:hint="eastAsia" w:ascii="宋体" w:hAnsi="宋体" w:eastAsia="宋体"/>
          <w:szCs w:val="21"/>
          <w:lang w:eastAsia="zh-CN"/>
        </w:rPr>
        <w:t>、</w:t>
      </w:r>
      <w:r>
        <w:rPr>
          <w:rFonts w:hint="eastAsia" w:ascii="宋体" w:hAnsi="宋体" w:eastAsia="宋体"/>
          <w:szCs w:val="21"/>
        </w:rPr>
        <w:t>坐标系</w:t>
      </w:r>
      <w:r>
        <w:rPr>
          <w:rFonts w:hint="eastAsia" w:ascii="宋体" w:hAnsi="宋体" w:eastAsia="宋体"/>
          <w:szCs w:val="21"/>
          <w:lang w:eastAsia="zh-CN"/>
        </w:rPr>
        <w:t>、</w:t>
      </w:r>
      <w:r>
        <w:rPr>
          <w:rFonts w:hint="eastAsia" w:ascii="宋体" w:hAnsi="宋体" w:eastAsia="宋体"/>
          <w:szCs w:val="21"/>
        </w:rPr>
        <w:t>比例尺</w:t>
      </w:r>
      <w:r>
        <w:rPr>
          <w:rFonts w:hint="eastAsia" w:ascii="宋体" w:hAnsi="宋体" w:eastAsia="宋体"/>
          <w:szCs w:val="21"/>
          <w:lang w:eastAsia="zh-CN"/>
        </w:rPr>
        <w:t>、</w:t>
      </w:r>
      <w:r>
        <w:rPr>
          <w:rFonts w:hint="eastAsia" w:ascii="宋体" w:hAnsi="宋体" w:eastAsia="宋体"/>
          <w:szCs w:val="21"/>
        </w:rPr>
        <w:t>图例</w:t>
      </w:r>
      <w:r>
        <w:rPr>
          <w:rFonts w:hint="eastAsia" w:ascii="宋体" w:hAnsi="宋体" w:eastAsia="宋体"/>
          <w:szCs w:val="21"/>
          <w:lang w:eastAsia="zh-CN"/>
        </w:rPr>
        <w:t>、</w:t>
      </w:r>
      <w:r>
        <w:rPr>
          <w:rFonts w:hint="eastAsia" w:ascii="宋体" w:hAnsi="宋体" w:eastAsia="宋体"/>
          <w:szCs w:val="21"/>
        </w:rPr>
        <w:t>图廓等信息。</w:t>
      </w:r>
    </w:p>
    <w:p>
      <w:pPr>
        <w:pStyle w:val="4"/>
        <w:rPr>
          <w:rFonts w:hint="eastAsia" w:eastAsia="宋体"/>
          <w:lang w:eastAsia="zh-CN"/>
        </w:rPr>
      </w:pPr>
      <w:bookmarkStart w:id="28" w:name="_Toc6768"/>
      <w:bookmarkStart w:id="29" w:name="_Toc109"/>
      <w:bookmarkStart w:id="30" w:name="_Toc30834"/>
      <w:r>
        <w:rPr>
          <w:rFonts w:hint="eastAsia"/>
          <w:lang w:val="en-US" w:eastAsia="zh-CN"/>
        </w:rPr>
        <w:t>3</w:t>
      </w:r>
      <w:r>
        <w:rPr>
          <w:rFonts w:hint="eastAsia"/>
        </w:rPr>
        <w:t>.</w:t>
      </w:r>
      <w:r>
        <w:rPr>
          <w:rFonts w:hint="eastAsia"/>
          <w:lang w:val="en-US" w:eastAsia="zh-CN"/>
        </w:rPr>
        <w:t>5.</w:t>
      </w:r>
      <w:r>
        <w:rPr>
          <w:rFonts w:hint="eastAsia"/>
        </w:rPr>
        <w:t>公示</w:t>
      </w:r>
      <w:bookmarkEnd w:id="28"/>
      <w:r>
        <w:rPr>
          <w:rFonts w:hint="eastAsia"/>
          <w:lang w:eastAsia="zh-CN"/>
        </w:rPr>
        <w:t>公告</w:t>
      </w:r>
      <w:bookmarkEnd w:id="29"/>
      <w:bookmarkEnd w:id="3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根据实际情况按组或村进行公示图分割数据处理</w:t>
      </w:r>
      <w:r>
        <w:rPr>
          <w:rFonts w:hint="eastAsia" w:ascii="宋体" w:hAnsi="宋体" w:eastAsia="宋体"/>
          <w:szCs w:val="21"/>
          <w:lang w:eastAsia="zh-CN"/>
        </w:rPr>
        <w:t>、</w:t>
      </w:r>
      <w:r>
        <w:rPr>
          <w:rFonts w:hint="eastAsia" w:ascii="宋体" w:hAnsi="宋体" w:eastAsia="宋体"/>
          <w:szCs w:val="21"/>
        </w:rPr>
        <w:t>公示及公示修改等。对清查的情况进行严格审核，形成地籍草图</w:t>
      </w:r>
      <w:r>
        <w:rPr>
          <w:rFonts w:hint="eastAsia" w:ascii="宋体" w:hAnsi="宋体" w:eastAsia="宋体"/>
          <w:szCs w:val="21"/>
          <w:lang w:eastAsia="zh-CN"/>
        </w:rPr>
        <w:t>、</w:t>
      </w:r>
      <w:r>
        <w:rPr>
          <w:rFonts w:hint="eastAsia" w:ascii="宋体" w:hAnsi="宋体" w:eastAsia="宋体"/>
          <w:szCs w:val="21"/>
        </w:rPr>
        <w:t>编号入户，在村组分别进行公示；对初始公示中农户提出的异议，进行再核实</w:t>
      </w:r>
      <w:r>
        <w:rPr>
          <w:rFonts w:hint="eastAsia" w:ascii="宋体" w:hAnsi="宋体" w:eastAsia="宋体"/>
          <w:szCs w:val="21"/>
          <w:lang w:eastAsia="zh-CN"/>
        </w:rPr>
        <w:t>、</w:t>
      </w:r>
      <w:r>
        <w:rPr>
          <w:rFonts w:hint="eastAsia" w:ascii="宋体" w:hAnsi="宋体" w:eastAsia="宋体"/>
          <w:szCs w:val="21"/>
        </w:rPr>
        <w:t>再修正，或针对面积异议进行实际测量</w:t>
      </w:r>
      <w:r>
        <w:rPr>
          <w:rFonts w:hint="eastAsia" w:ascii="宋体" w:hAnsi="宋体" w:eastAsia="宋体"/>
          <w:szCs w:val="21"/>
          <w:lang w:eastAsia="zh-CN"/>
        </w:rPr>
        <w:t>，</w:t>
      </w:r>
      <w:r>
        <w:rPr>
          <w:rFonts w:hint="eastAsia" w:ascii="宋体" w:hAnsi="宋体" w:eastAsia="宋体"/>
          <w:szCs w:val="21"/>
        </w:rPr>
        <w:t>进行二次公示。经过两轮公示无异议的，由农户签字确认制地籍图，逐级上报审核，予以登记。</w:t>
      </w:r>
    </w:p>
    <w:p>
      <w:pPr>
        <w:pStyle w:val="5"/>
        <w:rPr>
          <w:rFonts w:hint="eastAsia"/>
          <w:lang w:eastAsia="zh-CN"/>
        </w:rPr>
      </w:pPr>
      <w:bookmarkStart w:id="31" w:name="_Toc31487"/>
      <w:r>
        <w:rPr>
          <w:rFonts w:hint="eastAsia"/>
          <w:lang w:val="en-US" w:eastAsia="zh-CN"/>
        </w:rPr>
        <w:t>3</w:t>
      </w:r>
      <w:r>
        <w:rPr>
          <w:rFonts w:hint="eastAsia"/>
          <w:lang w:eastAsia="zh-CN"/>
        </w:rPr>
        <w:t>.</w:t>
      </w:r>
      <w:r>
        <w:rPr>
          <w:rFonts w:hint="eastAsia"/>
          <w:lang w:val="en-US" w:eastAsia="zh-CN"/>
        </w:rPr>
        <w:t>5</w:t>
      </w:r>
      <w:r>
        <w:rPr>
          <w:rFonts w:hint="eastAsia"/>
          <w:lang w:eastAsia="zh-CN"/>
        </w:rPr>
        <w:t>.1</w:t>
      </w:r>
      <w:r>
        <w:rPr>
          <w:rFonts w:hint="eastAsia"/>
          <w:lang w:val="en-US" w:eastAsia="zh-CN"/>
        </w:rPr>
        <w:t>.</w:t>
      </w:r>
      <w:r>
        <w:rPr>
          <w:rFonts w:hint="eastAsia"/>
          <w:lang w:eastAsia="zh-CN"/>
        </w:rPr>
        <w:t>材料准备</w:t>
      </w:r>
      <w:bookmarkEnd w:id="31"/>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当基础数据和测量数据入库并完成“两区”地块划分对应后，形成公示图和公示表。审核公示材料包括《“两区”分布图》，以乡镇（街道</w:t>
      </w:r>
      <w:r>
        <w:rPr>
          <w:rFonts w:hint="eastAsia" w:ascii="宋体" w:hAnsi="宋体" w:eastAsia="宋体"/>
          <w:szCs w:val="21"/>
          <w:lang w:eastAsia="zh-CN"/>
        </w:rPr>
        <w:t>、</w:t>
      </w:r>
      <w:r>
        <w:rPr>
          <w:rFonts w:hint="eastAsia" w:ascii="宋体" w:hAnsi="宋体" w:eastAsia="宋体"/>
          <w:szCs w:val="21"/>
        </w:rPr>
        <w:t>场）或标准图幅为单位，标注面积</w:t>
      </w:r>
      <w:r>
        <w:rPr>
          <w:rFonts w:hint="eastAsia" w:ascii="宋体" w:hAnsi="宋体" w:eastAsia="宋体"/>
          <w:szCs w:val="21"/>
          <w:lang w:eastAsia="zh-CN"/>
        </w:rPr>
        <w:t>、</w:t>
      </w:r>
      <w:r>
        <w:rPr>
          <w:rFonts w:hint="eastAsia" w:ascii="宋体" w:hAnsi="宋体" w:eastAsia="宋体"/>
          <w:szCs w:val="21"/>
        </w:rPr>
        <w:t>村组等信息。</w:t>
      </w:r>
    </w:p>
    <w:p>
      <w:pPr>
        <w:pStyle w:val="5"/>
        <w:rPr>
          <w:rFonts w:hint="eastAsia"/>
          <w:lang w:eastAsia="zh-CN"/>
        </w:rPr>
      </w:pPr>
      <w:bookmarkStart w:id="32" w:name="_Toc2426"/>
      <w:r>
        <w:rPr>
          <w:rFonts w:hint="eastAsia"/>
          <w:lang w:val="en-US" w:eastAsia="zh-CN"/>
        </w:rPr>
        <w:t>3</w:t>
      </w:r>
      <w:r>
        <w:rPr>
          <w:rFonts w:hint="eastAsia"/>
          <w:lang w:eastAsia="zh-CN"/>
        </w:rPr>
        <w:t>.</w:t>
      </w:r>
      <w:r>
        <w:rPr>
          <w:rFonts w:hint="eastAsia"/>
          <w:lang w:val="en-US" w:eastAsia="zh-CN"/>
        </w:rPr>
        <w:t>5</w:t>
      </w:r>
      <w:r>
        <w:rPr>
          <w:rFonts w:hint="eastAsia"/>
          <w:lang w:eastAsia="zh-CN"/>
        </w:rPr>
        <w:t>.2</w:t>
      </w:r>
      <w:r>
        <w:rPr>
          <w:rFonts w:hint="eastAsia"/>
          <w:lang w:val="en-US" w:eastAsia="zh-CN"/>
        </w:rPr>
        <w:t>.</w:t>
      </w:r>
      <w:r>
        <w:rPr>
          <w:rFonts w:hint="eastAsia"/>
          <w:lang w:eastAsia="zh-CN"/>
        </w:rPr>
        <w:t>公告公示</w:t>
      </w:r>
      <w:bookmarkEnd w:id="32"/>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由乡镇（街道</w:t>
      </w:r>
      <w:r>
        <w:rPr>
          <w:rFonts w:hint="eastAsia" w:ascii="宋体" w:hAnsi="宋体" w:eastAsia="宋体"/>
          <w:szCs w:val="21"/>
          <w:lang w:eastAsia="zh-CN"/>
        </w:rPr>
        <w:t>、</w:t>
      </w:r>
      <w:r>
        <w:rPr>
          <w:rFonts w:hint="eastAsia" w:ascii="宋体" w:hAnsi="宋体" w:eastAsia="宋体"/>
          <w:szCs w:val="21"/>
        </w:rPr>
        <w:t>场）</w:t>
      </w:r>
      <w:r>
        <w:rPr>
          <w:rFonts w:hint="eastAsia" w:ascii="宋体" w:hAnsi="宋体" w:eastAsia="宋体"/>
          <w:szCs w:val="21"/>
          <w:lang w:eastAsia="zh-CN"/>
        </w:rPr>
        <w:t>、</w:t>
      </w:r>
      <w:r>
        <w:rPr>
          <w:rFonts w:hint="eastAsia" w:ascii="宋体" w:hAnsi="宋体" w:eastAsia="宋体"/>
          <w:szCs w:val="21"/>
        </w:rPr>
        <w:t>村（组）进行审核，在核对无误后，由村</w:t>
      </w:r>
      <w:r>
        <w:rPr>
          <w:rFonts w:hint="eastAsia" w:ascii="宋体" w:hAnsi="宋体" w:eastAsia="宋体"/>
          <w:szCs w:val="21"/>
          <w:lang w:eastAsia="zh-CN"/>
        </w:rPr>
        <w:t>、</w:t>
      </w:r>
      <w:r>
        <w:rPr>
          <w:rFonts w:hint="eastAsia" w:ascii="宋体" w:hAnsi="宋体" w:eastAsia="宋体"/>
          <w:szCs w:val="21"/>
        </w:rPr>
        <w:t>组长将《公示图》</w:t>
      </w:r>
      <w:r>
        <w:rPr>
          <w:rFonts w:hint="eastAsia" w:ascii="宋体" w:hAnsi="宋体" w:eastAsia="宋体"/>
          <w:szCs w:val="21"/>
          <w:lang w:eastAsia="zh-CN"/>
        </w:rPr>
        <w:t>、</w:t>
      </w:r>
      <w:r>
        <w:rPr>
          <w:rFonts w:hint="eastAsia" w:ascii="宋体" w:hAnsi="宋体" w:eastAsia="宋体"/>
          <w:szCs w:val="21"/>
        </w:rPr>
        <w:t>《公示确认表》及公示公告，在村</w:t>
      </w:r>
      <w:r>
        <w:rPr>
          <w:rFonts w:hint="eastAsia" w:ascii="宋体" w:hAnsi="宋体" w:eastAsia="宋体"/>
          <w:szCs w:val="21"/>
          <w:lang w:eastAsia="zh-CN"/>
        </w:rPr>
        <w:t>、</w:t>
      </w:r>
      <w:r>
        <w:rPr>
          <w:rFonts w:hint="eastAsia" w:ascii="宋体" w:hAnsi="宋体" w:eastAsia="宋体"/>
          <w:szCs w:val="21"/>
        </w:rPr>
        <w:t>组人口集中的地方进行张榜公告。再次确认图</w:t>
      </w:r>
      <w:r>
        <w:rPr>
          <w:rFonts w:hint="eastAsia" w:ascii="宋体" w:hAnsi="宋体" w:eastAsia="宋体"/>
          <w:szCs w:val="21"/>
          <w:lang w:eastAsia="zh-CN"/>
        </w:rPr>
        <w:t>、</w:t>
      </w:r>
      <w:r>
        <w:rPr>
          <w:rFonts w:hint="eastAsia" w:ascii="宋体" w:hAnsi="宋体" w:eastAsia="宋体"/>
          <w:szCs w:val="21"/>
        </w:rPr>
        <w:t>表</w:t>
      </w:r>
      <w:r>
        <w:rPr>
          <w:rFonts w:hint="eastAsia" w:ascii="宋体" w:hAnsi="宋体" w:eastAsia="宋体"/>
          <w:szCs w:val="21"/>
          <w:lang w:eastAsia="zh-CN"/>
        </w:rPr>
        <w:t>、</w:t>
      </w:r>
      <w:r>
        <w:rPr>
          <w:rFonts w:hint="eastAsia" w:ascii="宋体" w:hAnsi="宋体" w:eastAsia="宋体"/>
          <w:szCs w:val="21"/>
        </w:rPr>
        <w:t>数据中记载的权属人（户主）</w:t>
      </w:r>
      <w:r>
        <w:rPr>
          <w:rFonts w:hint="eastAsia" w:ascii="宋体" w:hAnsi="宋体" w:eastAsia="宋体"/>
          <w:szCs w:val="21"/>
          <w:lang w:eastAsia="zh-CN"/>
        </w:rPr>
        <w:t>、</w:t>
      </w:r>
      <w:r>
        <w:rPr>
          <w:rFonts w:hint="eastAsia" w:ascii="宋体" w:hAnsi="宋体" w:eastAsia="宋体"/>
          <w:szCs w:val="21"/>
        </w:rPr>
        <w:t>共有人信息</w:t>
      </w:r>
      <w:r>
        <w:rPr>
          <w:rFonts w:hint="eastAsia" w:ascii="宋体" w:hAnsi="宋体" w:eastAsia="宋体"/>
          <w:szCs w:val="21"/>
          <w:lang w:eastAsia="zh-CN"/>
        </w:rPr>
        <w:t>、</w:t>
      </w:r>
      <w:r>
        <w:rPr>
          <w:rFonts w:hint="eastAsia" w:ascii="宋体" w:hAnsi="宋体" w:eastAsia="宋体"/>
          <w:szCs w:val="21"/>
        </w:rPr>
        <w:t>地块信息</w:t>
      </w:r>
      <w:r>
        <w:rPr>
          <w:rFonts w:hint="eastAsia" w:ascii="宋体" w:hAnsi="宋体" w:eastAsia="宋体"/>
          <w:szCs w:val="21"/>
          <w:lang w:eastAsia="zh-CN"/>
        </w:rPr>
        <w:t>、</w:t>
      </w:r>
      <w:r>
        <w:rPr>
          <w:rFonts w:hint="eastAsia" w:ascii="宋体" w:hAnsi="宋体" w:eastAsia="宋体"/>
          <w:szCs w:val="21"/>
        </w:rPr>
        <w:t>空间位置</w:t>
      </w:r>
      <w:r>
        <w:rPr>
          <w:rFonts w:hint="eastAsia" w:ascii="宋体" w:hAnsi="宋体" w:eastAsia="宋体"/>
          <w:szCs w:val="21"/>
          <w:lang w:eastAsia="zh-CN"/>
        </w:rPr>
        <w:t>、</w:t>
      </w:r>
      <w:r>
        <w:rPr>
          <w:rFonts w:hint="eastAsia" w:ascii="宋体" w:hAnsi="宋体" w:eastAsia="宋体"/>
          <w:szCs w:val="21"/>
        </w:rPr>
        <w:t>面积正确性。</w:t>
      </w:r>
    </w:p>
    <w:p>
      <w:pPr>
        <w:pStyle w:val="5"/>
        <w:rPr>
          <w:rFonts w:hint="eastAsia"/>
          <w:lang w:eastAsia="zh-CN"/>
        </w:rPr>
      </w:pPr>
      <w:bookmarkStart w:id="33" w:name="_Toc20033"/>
      <w:r>
        <w:rPr>
          <w:rFonts w:hint="eastAsia"/>
          <w:lang w:val="en-US" w:eastAsia="zh-CN"/>
        </w:rPr>
        <w:t>3</w:t>
      </w:r>
      <w:r>
        <w:rPr>
          <w:rFonts w:hint="eastAsia"/>
          <w:lang w:eastAsia="zh-CN"/>
        </w:rPr>
        <w:t>.</w:t>
      </w:r>
      <w:r>
        <w:rPr>
          <w:rFonts w:hint="eastAsia"/>
          <w:lang w:val="en-US" w:eastAsia="zh-CN"/>
        </w:rPr>
        <w:t>5</w:t>
      </w:r>
      <w:r>
        <w:rPr>
          <w:rFonts w:hint="eastAsia"/>
          <w:lang w:eastAsia="zh-CN"/>
        </w:rPr>
        <w:t>.3</w:t>
      </w:r>
      <w:r>
        <w:rPr>
          <w:rFonts w:hint="eastAsia"/>
          <w:lang w:val="en-US" w:eastAsia="zh-CN"/>
        </w:rPr>
        <w:t>.</w:t>
      </w:r>
      <w:r>
        <w:rPr>
          <w:rFonts w:hint="eastAsia"/>
          <w:lang w:eastAsia="zh-CN"/>
        </w:rPr>
        <w:t>勘误修正</w:t>
      </w:r>
      <w:bookmarkEnd w:id="3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对公示中地块信息提出的异议，应到实地进行勘查及时进行核实</w:t>
      </w:r>
      <w:r>
        <w:rPr>
          <w:rFonts w:hint="eastAsia" w:ascii="宋体" w:hAnsi="宋体" w:eastAsia="宋体"/>
          <w:szCs w:val="21"/>
          <w:lang w:eastAsia="zh-CN"/>
        </w:rPr>
        <w:t>、</w:t>
      </w:r>
      <w:r>
        <w:rPr>
          <w:rFonts w:hint="eastAsia" w:ascii="宋体" w:hAnsi="宋体" w:eastAsia="宋体"/>
          <w:szCs w:val="21"/>
        </w:rPr>
        <w:t>修正，并再次进行二次公示。</w:t>
      </w:r>
    </w:p>
    <w:p>
      <w:pPr>
        <w:pStyle w:val="5"/>
        <w:rPr>
          <w:rFonts w:hint="eastAsia"/>
          <w:lang w:eastAsia="zh-CN"/>
        </w:rPr>
      </w:pPr>
      <w:bookmarkStart w:id="34" w:name="_Toc27961"/>
      <w:r>
        <w:rPr>
          <w:rFonts w:hint="eastAsia"/>
          <w:lang w:val="en-US" w:eastAsia="zh-CN"/>
        </w:rPr>
        <w:t>3</w:t>
      </w:r>
      <w:r>
        <w:rPr>
          <w:rFonts w:hint="eastAsia"/>
          <w:lang w:eastAsia="zh-CN"/>
        </w:rPr>
        <w:t>.</w:t>
      </w:r>
      <w:r>
        <w:rPr>
          <w:rFonts w:hint="eastAsia"/>
          <w:lang w:val="en-US" w:eastAsia="zh-CN"/>
        </w:rPr>
        <w:t>5</w:t>
      </w:r>
      <w:r>
        <w:rPr>
          <w:rFonts w:hint="eastAsia"/>
          <w:lang w:eastAsia="zh-CN"/>
        </w:rPr>
        <w:t>.4</w:t>
      </w:r>
      <w:r>
        <w:rPr>
          <w:rFonts w:hint="eastAsia"/>
          <w:lang w:val="en-US" w:eastAsia="zh-CN"/>
        </w:rPr>
        <w:t>.</w:t>
      </w:r>
      <w:r>
        <w:rPr>
          <w:rFonts w:hint="eastAsia"/>
          <w:lang w:eastAsia="zh-CN"/>
        </w:rPr>
        <w:t>结果确认</w:t>
      </w:r>
      <w:bookmarkEnd w:id="3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公示无异议的，公示材料由村组</w:t>
      </w:r>
      <w:r>
        <w:rPr>
          <w:rFonts w:hint="eastAsia" w:ascii="宋体" w:hAnsi="宋体" w:eastAsia="宋体"/>
          <w:szCs w:val="21"/>
          <w:lang w:eastAsia="zh-CN"/>
        </w:rPr>
        <w:t>、</w:t>
      </w:r>
      <w:r>
        <w:rPr>
          <w:rFonts w:hint="eastAsia" w:ascii="宋体" w:hAnsi="宋体" w:eastAsia="宋体"/>
          <w:szCs w:val="21"/>
        </w:rPr>
        <w:t>国有农场等进行签字确认后，由村组等上报乡（镇）人民政府。乡镇人民政府核对</w:t>
      </w:r>
      <w:r>
        <w:rPr>
          <w:rFonts w:hint="eastAsia" w:ascii="宋体" w:hAnsi="宋体" w:eastAsia="宋体"/>
          <w:szCs w:val="21"/>
          <w:lang w:eastAsia="zh-CN"/>
        </w:rPr>
        <w:t>、</w:t>
      </w:r>
      <w:r>
        <w:rPr>
          <w:rFonts w:hint="eastAsia" w:ascii="宋体" w:hAnsi="宋体" w:eastAsia="宋体"/>
          <w:szCs w:val="21"/>
        </w:rPr>
        <w:t>汇总后上报县级人民政府。</w:t>
      </w:r>
    </w:p>
    <w:p>
      <w:pPr>
        <w:pStyle w:val="4"/>
        <w:rPr>
          <w:rFonts w:hint="eastAsia"/>
          <w:lang w:val="en-US" w:eastAsia="zh-CN"/>
        </w:rPr>
      </w:pPr>
      <w:bookmarkStart w:id="35" w:name="_Toc6446"/>
      <w:bookmarkStart w:id="36" w:name="_Toc11886"/>
      <w:r>
        <w:rPr>
          <w:rFonts w:hint="eastAsia"/>
          <w:lang w:val="en-US" w:eastAsia="zh-CN"/>
        </w:rPr>
        <w:t>3.6.数据建库</w:t>
      </w:r>
      <w:bookmarkEnd w:id="35"/>
      <w:bookmarkEnd w:id="36"/>
    </w:p>
    <w:p>
      <w:pPr>
        <w:pStyle w:val="5"/>
        <w:rPr>
          <w:rFonts w:hint="eastAsia"/>
          <w:lang w:eastAsia="zh-CN"/>
        </w:rPr>
      </w:pPr>
      <w:bookmarkStart w:id="37" w:name="_Toc4586"/>
      <w:r>
        <w:rPr>
          <w:rFonts w:hint="eastAsia"/>
          <w:lang w:val="en-US" w:eastAsia="zh-CN"/>
        </w:rPr>
        <w:t>3.6</w:t>
      </w:r>
      <w:r>
        <w:rPr>
          <w:rFonts w:hint="eastAsia"/>
          <w:lang w:eastAsia="zh-CN"/>
        </w:rPr>
        <w:t>.1</w:t>
      </w:r>
      <w:bookmarkStart w:id="38" w:name="_Toc340067752"/>
      <w:bookmarkStart w:id="39" w:name="_Toc428970974"/>
      <w:bookmarkStart w:id="40" w:name="_Toc330568088"/>
      <w:bookmarkStart w:id="41" w:name="_Toc13901"/>
      <w:r>
        <w:rPr>
          <w:rFonts w:hint="eastAsia"/>
          <w:lang w:eastAsia="zh-CN"/>
        </w:rPr>
        <w:t>.数据收集</w:t>
      </w:r>
      <w:bookmarkEnd w:id="37"/>
      <w:bookmarkEnd w:id="38"/>
      <w:bookmarkEnd w:id="39"/>
      <w:bookmarkEnd w:id="40"/>
      <w:bookmarkEnd w:id="41"/>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通过对国土资源局各部门及相关单位掌握的数据进行统一收集</w:t>
      </w:r>
      <w:r>
        <w:rPr>
          <w:rFonts w:hint="eastAsia" w:ascii="宋体" w:hAnsi="宋体" w:eastAsia="宋体"/>
          <w:szCs w:val="21"/>
          <w:lang w:eastAsia="zh-CN"/>
        </w:rPr>
        <w:t>、</w:t>
      </w:r>
      <w:r>
        <w:rPr>
          <w:rFonts w:hint="eastAsia" w:ascii="宋体" w:hAnsi="宋体" w:eastAsia="宋体"/>
          <w:szCs w:val="21"/>
        </w:rPr>
        <w:t>分析，根据国土资源部及相关的数据标准</w:t>
      </w:r>
      <w:r>
        <w:rPr>
          <w:rFonts w:hint="eastAsia" w:ascii="宋体" w:hAnsi="宋体" w:eastAsia="宋体"/>
          <w:szCs w:val="21"/>
          <w:lang w:eastAsia="zh-CN"/>
        </w:rPr>
        <w:t>、</w:t>
      </w:r>
      <w:r>
        <w:rPr>
          <w:rFonts w:hint="eastAsia" w:ascii="宋体" w:hAnsi="宋体" w:eastAsia="宋体"/>
          <w:szCs w:val="21"/>
        </w:rPr>
        <w:t>要求，为“两区”划定数据库标准及管理规范的制定与数据入库，形成统一标准</w:t>
      </w:r>
      <w:r>
        <w:rPr>
          <w:rFonts w:hint="eastAsia" w:ascii="宋体" w:hAnsi="宋体" w:eastAsia="宋体"/>
          <w:szCs w:val="21"/>
          <w:lang w:eastAsia="zh-CN"/>
        </w:rPr>
        <w:t>、</w:t>
      </w:r>
      <w:r>
        <w:rPr>
          <w:rFonts w:hint="eastAsia" w:ascii="宋体" w:hAnsi="宋体" w:eastAsia="宋体"/>
          <w:szCs w:val="21"/>
        </w:rPr>
        <w:t>集中管理的数据中心提供数据基础。</w:t>
      </w:r>
    </w:p>
    <w:p>
      <w:pPr>
        <w:pStyle w:val="5"/>
        <w:rPr>
          <w:rFonts w:hint="eastAsia"/>
          <w:lang w:eastAsia="zh-CN"/>
        </w:rPr>
      </w:pPr>
      <w:bookmarkStart w:id="42" w:name="_Toc428970975"/>
      <w:bookmarkStart w:id="43" w:name="_Toc11597"/>
      <w:bookmarkStart w:id="44" w:name="_Toc330568089"/>
      <w:bookmarkStart w:id="45" w:name="_Toc340067753"/>
      <w:bookmarkStart w:id="46" w:name="_Toc11231"/>
      <w:r>
        <w:rPr>
          <w:rFonts w:hint="eastAsia"/>
          <w:lang w:val="en-US" w:eastAsia="zh-CN"/>
        </w:rPr>
        <w:t>3.6</w:t>
      </w:r>
      <w:r>
        <w:rPr>
          <w:rFonts w:hint="eastAsia"/>
          <w:lang w:eastAsia="zh-CN"/>
        </w:rPr>
        <w:t>.2</w:t>
      </w:r>
      <w:r>
        <w:rPr>
          <w:rFonts w:hint="eastAsia"/>
          <w:lang w:val="en-US" w:eastAsia="zh-CN"/>
        </w:rPr>
        <w:t>.</w:t>
      </w:r>
      <w:r>
        <w:rPr>
          <w:rFonts w:hint="eastAsia"/>
          <w:lang w:eastAsia="zh-CN"/>
        </w:rPr>
        <w:t>标准制定</w:t>
      </w:r>
      <w:bookmarkEnd w:id="42"/>
      <w:bookmarkEnd w:id="43"/>
      <w:bookmarkEnd w:id="44"/>
      <w:bookmarkEnd w:id="45"/>
      <w:bookmarkEnd w:id="4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为了实现“两区”划定数据共享</w:t>
      </w:r>
      <w:r>
        <w:rPr>
          <w:rFonts w:hint="eastAsia" w:ascii="宋体" w:hAnsi="宋体" w:eastAsia="宋体"/>
          <w:szCs w:val="21"/>
          <w:lang w:eastAsia="zh-CN"/>
        </w:rPr>
        <w:t>、</w:t>
      </w:r>
      <w:r>
        <w:rPr>
          <w:rFonts w:hint="eastAsia" w:ascii="宋体" w:hAnsi="宋体" w:eastAsia="宋体"/>
          <w:szCs w:val="21"/>
        </w:rPr>
        <w:t>促进信息资源的充分利用</w:t>
      </w:r>
      <w:r>
        <w:rPr>
          <w:rFonts w:hint="eastAsia" w:ascii="宋体" w:hAnsi="宋体" w:eastAsia="宋体"/>
          <w:szCs w:val="21"/>
          <w:lang w:eastAsia="zh-CN"/>
        </w:rPr>
        <w:t>、</w:t>
      </w:r>
      <w:r>
        <w:rPr>
          <w:rFonts w:hint="eastAsia" w:ascii="宋体" w:hAnsi="宋体" w:eastAsia="宋体"/>
          <w:szCs w:val="21"/>
        </w:rPr>
        <w:t>加强各项业务的统计和分析工作，实现科学高效的行政管理，“两区”划定建设必须在国土资源标准编码规范体系框架下，建立数据汇交更新机制及数据整合整理等一系列相关技术规范。</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47" w:name="_Toc340067754"/>
      <w:bookmarkStart w:id="48" w:name="_Toc321818793"/>
      <w:r>
        <w:rPr>
          <w:rFonts w:hint="eastAsia" w:ascii="宋体" w:hAnsi="宋体" w:eastAsia="宋体"/>
          <w:szCs w:val="21"/>
        </w:rPr>
        <w:t>1</w:t>
      </w:r>
      <w:r>
        <w:rPr>
          <w:rFonts w:hint="eastAsia" w:ascii="宋体" w:hAnsi="宋体" w:eastAsia="宋体"/>
          <w:szCs w:val="21"/>
          <w:lang w:eastAsia="zh-CN"/>
        </w:rPr>
        <w:t>、</w:t>
      </w:r>
      <w:r>
        <w:rPr>
          <w:rFonts w:hint="eastAsia" w:ascii="宋体" w:hAnsi="宋体" w:eastAsia="宋体"/>
          <w:szCs w:val="21"/>
        </w:rPr>
        <w:t>核心数据库设计规范</w:t>
      </w:r>
      <w:bookmarkEnd w:id="47"/>
      <w:bookmarkEnd w:id="4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为了规范“两区”划定核心数据库设计，实现数据结构统一</w:t>
      </w:r>
      <w:r>
        <w:rPr>
          <w:rFonts w:hint="eastAsia" w:ascii="宋体" w:hAnsi="宋体" w:eastAsia="宋体"/>
          <w:szCs w:val="21"/>
          <w:lang w:eastAsia="zh-CN"/>
        </w:rPr>
        <w:t>、</w:t>
      </w:r>
      <w:r>
        <w:rPr>
          <w:rFonts w:hint="eastAsia" w:ascii="宋体" w:hAnsi="宋体" w:eastAsia="宋体"/>
          <w:szCs w:val="21"/>
        </w:rPr>
        <w:t>关联有序</w:t>
      </w:r>
      <w:r>
        <w:rPr>
          <w:rFonts w:hint="eastAsia" w:ascii="宋体" w:hAnsi="宋体" w:eastAsia="宋体"/>
          <w:szCs w:val="21"/>
          <w:lang w:eastAsia="zh-CN"/>
        </w:rPr>
        <w:t>、</w:t>
      </w:r>
      <w:r>
        <w:rPr>
          <w:rFonts w:hint="eastAsia" w:ascii="宋体" w:hAnsi="宋体" w:eastAsia="宋体"/>
          <w:szCs w:val="21"/>
        </w:rPr>
        <w:t>逻辑严谨，需要制定核心数据库设计规范</w:t>
      </w:r>
      <w:r>
        <w:rPr>
          <w:rFonts w:hint="eastAsia" w:ascii="宋体" w:hAnsi="宋体" w:eastAsia="宋体"/>
          <w:szCs w:val="21"/>
          <w:lang w:eastAsia="zh-CN"/>
        </w:rPr>
        <w:t>、</w:t>
      </w:r>
      <w:r>
        <w:rPr>
          <w:rFonts w:hint="eastAsia" w:ascii="宋体" w:hAnsi="宋体" w:eastAsia="宋体"/>
          <w:szCs w:val="21"/>
        </w:rPr>
        <w:t>统一数据设计范式，制定统一的表元素命名规则</w:t>
      </w:r>
      <w:r>
        <w:rPr>
          <w:rFonts w:hint="eastAsia" w:ascii="宋体" w:hAnsi="宋体" w:eastAsia="宋体"/>
          <w:szCs w:val="21"/>
          <w:lang w:eastAsia="zh-CN"/>
        </w:rPr>
        <w:t>、</w:t>
      </w:r>
      <w:r>
        <w:rPr>
          <w:rFonts w:hint="eastAsia" w:ascii="宋体" w:hAnsi="宋体" w:eastAsia="宋体"/>
          <w:szCs w:val="21"/>
        </w:rPr>
        <w:t>数据关联机制，以及数据存储格式，数据约束条件</w:t>
      </w:r>
      <w:r>
        <w:rPr>
          <w:rFonts w:hint="eastAsia" w:ascii="宋体" w:hAnsi="宋体" w:eastAsia="宋体"/>
          <w:szCs w:val="21"/>
          <w:lang w:eastAsia="zh-CN"/>
        </w:rPr>
        <w:t>、</w:t>
      </w:r>
      <w:r>
        <w:rPr>
          <w:rFonts w:hint="eastAsia" w:ascii="宋体" w:hAnsi="宋体" w:eastAsia="宋体"/>
          <w:szCs w:val="21"/>
        </w:rPr>
        <w:t>数据索引字段等。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49" w:name="_Toc340067755"/>
      <w:bookmarkStart w:id="50" w:name="_Toc321818794"/>
      <w:r>
        <w:rPr>
          <w:rFonts w:hint="eastAsia" w:ascii="宋体" w:hAnsi="宋体" w:eastAsia="宋体"/>
          <w:szCs w:val="21"/>
        </w:rPr>
        <w:t>2</w:t>
      </w:r>
      <w:r>
        <w:rPr>
          <w:rFonts w:hint="eastAsia" w:ascii="宋体" w:hAnsi="宋体" w:eastAsia="宋体"/>
          <w:szCs w:val="21"/>
          <w:lang w:eastAsia="zh-CN"/>
        </w:rPr>
        <w:t>、</w:t>
      </w:r>
      <w:r>
        <w:rPr>
          <w:rFonts w:hint="eastAsia" w:ascii="宋体" w:hAnsi="宋体" w:eastAsia="宋体"/>
          <w:szCs w:val="21"/>
        </w:rPr>
        <w:t>数据整合和整理规范</w:t>
      </w:r>
      <w:bookmarkEnd w:id="49"/>
      <w:bookmarkEnd w:id="5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制定“一张图”数据整合和整理的规范，使在“一张图”数据整合和整理过程中，有规则可依，做到数据来源明确</w:t>
      </w:r>
      <w:r>
        <w:rPr>
          <w:rFonts w:hint="eastAsia" w:ascii="宋体" w:hAnsi="宋体" w:eastAsia="宋体"/>
          <w:szCs w:val="21"/>
          <w:lang w:eastAsia="zh-CN"/>
        </w:rPr>
        <w:t>、</w:t>
      </w:r>
      <w:r>
        <w:rPr>
          <w:rFonts w:hint="eastAsia" w:ascii="宋体" w:hAnsi="宋体" w:eastAsia="宋体"/>
          <w:szCs w:val="21"/>
        </w:rPr>
        <w:t>整理有序，规则清楚。</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51" w:name="_Toc321818795"/>
      <w:bookmarkStart w:id="52" w:name="_Toc340067756"/>
      <w:r>
        <w:rPr>
          <w:rFonts w:hint="eastAsia" w:ascii="宋体" w:hAnsi="宋体" w:eastAsia="宋体"/>
          <w:szCs w:val="21"/>
        </w:rPr>
        <w:t>3</w:t>
      </w:r>
      <w:r>
        <w:rPr>
          <w:rFonts w:hint="eastAsia" w:ascii="宋体" w:hAnsi="宋体" w:eastAsia="宋体"/>
          <w:szCs w:val="21"/>
          <w:lang w:eastAsia="zh-CN"/>
        </w:rPr>
        <w:t>、</w:t>
      </w:r>
      <w:r>
        <w:rPr>
          <w:rFonts w:hint="eastAsia" w:ascii="宋体" w:hAnsi="宋体" w:eastAsia="宋体"/>
          <w:szCs w:val="21"/>
        </w:rPr>
        <w:t>数据入库和检查规范</w:t>
      </w:r>
      <w:bookmarkEnd w:id="51"/>
      <w:bookmarkEnd w:id="52"/>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按照统一空间定位基准</w:t>
      </w:r>
      <w:r>
        <w:rPr>
          <w:rFonts w:hint="eastAsia" w:ascii="宋体" w:hAnsi="宋体" w:eastAsia="宋体"/>
          <w:szCs w:val="21"/>
          <w:lang w:eastAsia="zh-CN"/>
        </w:rPr>
        <w:t>、</w:t>
      </w:r>
      <w:r>
        <w:rPr>
          <w:rFonts w:hint="eastAsia" w:ascii="宋体" w:hAnsi="宋体" w:eastAsia="宋体"/>
          <w:szCs w:val="21"/>
        </w:rPr>
        <w:t>统一分类编码</w:t>
      </w:r>
      <w:r>
        <w:rPr>
          <w:rFonts w:hint="eastAsia" w:ascii="宋体" w:hAnsi="宋体" w:eastAsia="宋体"/>
          <w:szCs w:val="21"/>
          <w:lang w:eastAsia="zh-CN"/>
        </w:rPr>
        <w:t>、</w:t>
      </w:r>
      <w:r>
        <w:rPr>
          <w:rFonts w:hint="eastAsia" w:ascii="宋体" w:hAnsi="宋体" w:eastAsia="宋体"/>
          <w:szCs w:val="21"/>
        </w:rPr>
        <w:t>统一命名规则</w:t>
      </w:r>
      <w:r>
        <w:rPr>
          <w:rFonts w:hint="eastAsia" w:ascii="宋体" w:hAnsi="宋体" w:eastAsia="宋体"/>
          <w:szCs w:val="21"/>
          <w:lang w:eastAsia="zh-CN"/>
        </w:rPr>
        <w:t>、</w:t>
      </w:r>
      <w:r>
        <w:rPr>
          <w:rFonts w:hint="eastAsia" w:ascii="宋体" w:hAnsi="宋体" w:eastAsia="宋体"/>
          <w:szCs w:val="21"/>
        </w:rPr>
        <w:t>统一数据格式</w:t>
      </w:r>
      <w:r>
        <w:rPr>
          <w:rFonts w:hint="eastAsia" w:ascii="宋体" w:hAnsi="宋体" w:eastAsia="宋体"/>
          <w:szCs w:val="21"/>
          <w:lang w:eastAsia="zh-CN"/>
        </w:rPr>
        <w:t>、</w:t>
      </w:r>
      <w:r>
        <w:rPr>
          <w:rFonts w:hint="eastAsia" w:ascii="宋体" w:hAnsi="宋体" w:eastAsia="宋体"/>
          <w:szCs w:val="21"/>
        </w:rPr>
        <w:t>统一统计口径等要求，制定“一张图”数据入库和检查规范，约束入库数据的条件</w:t>
      </w:r>
      <w:r>
        <w:rPr>
          <w:rFonts w:hint="eastAsia" w:ascii="宋体" w:hAnsi="宋体" w:eastAsia="宋体"/>
          <w:szCs w:val="21"/>
          <w:lang w:eastAsia="zh-CN"/>
        </w:rPr>
        <w:t>、</w:t>
      </w:r>
      <w:r>
        <w:rPr>
          <w:rFonts w:hint="eastAsia" w:ascii="宋体" w:hAnsi="宋体" w:eastAsia="宋体"/>
          <w:szCs w:val="21"/>
        </w:rPr>
        <w:t>格式和标准，保障数据入库的质量。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53" w:name="_Toc340067757"/>
      <w:bookmarkStart w:id="54" w:name="_Toc321818796"/>
      <w:r>
        <w:rPr>
          <w:rFonts w:hint="eastAsia" w:ascii="宋体" w:hAnsi="宋体" w:eastAsia="宋体"/>
          <w:szCs w:val="21"/>
        </w:rPr>
        <w:t>4</w:t>
      </w:r>
      <w:r>
        <w:rPr>
          <w:rFonts w:hint="eastAsia" w:ascii="宋体" w:hAnsi="宋体" w:eastAsia="宋体"/>
          <w:szCs w:val="21"/>
          <w:lang w:eastAsia="zh-CN"/>
        </w:rPr>
        <w:t>、</w:t>
      </w:r>
      <w:r>
        <w:rPr>
          <w:rFonts w:hint="eastAsia" w:ascii="宋体" w:hAnsi="宋体" w:eastAsia="宋体"/>
          <w:szCs w:val="21"/>
        </w:rPr>
        <w:t>数据管理规范</w:t>
      </w:r>
      <w:bookmarkEnd w:id="53"/>
      <w:bookmarkEnd w:id="5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制定“一张图”数据管理规范，对数据的入库</w:t>
      </w:r>
      <w:r>
        <w:rPr>
          <w:rFonts w:hint="eastAsia" w:ascii="宋体" w:hAnsi="宋体" w:eastAsia="宋体"/>
          <w:szCs w:val="21"/>
          <w:lang w:eastAsia="zh-CN"/>
        </w:rPr>
        <w:t>、</w:t>
      </w:r>
      <w:r>
        <w:rPr>
          <w:rFonts w:hint="eastAsia" w:ascii="宋体" w:hAnsi="宋体" w:eastAsia="宋体"/>
          <w:szCs w:val="21"/>
        </w:rPr>
        <w:t>编辑和处理行为进行规约，明确权限</w:t>
      </w:r>
      <w:r>
        <w:rPr>
          <w:rFonts w:hint="eastAsia" w:ascii="宋体" w:hAnsi="宋体" w:eastAsia="宋体"/>
          <w:szCs w:val="21"/>
          <w:lang w:eastAsia="zh-CN"/>
        </w:rPr>
        <w:t>、</w:t>
      </w:r>
      <w:r>
        <w:rPr>
          <w:rFonts w:hint="eastAsia" w:ascii="宋体" w:hAnsi="宋体" w:eastAsia="宋体"/>
          <w:szCs w:val="21"/>
        </w:rPr>
        <w:t>规范数据管理手段。</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55" w:name="_Toc321818797"/>
      <w:bookmarkStart w:id="56" w:name="_Toc340067758"/>
      <w:r>
        <w:rPr>
          <w:rFonts w:hint="eastAsia" w:ascii="宋体" w:hAnsi="宋体" w:eastAsia="宋体"/>
          <w:szCs w:val="21"/>
        </w:rPr>
        <w:t>5</w:t>
      </w:r>
      <w:r>
        <w:rPr>
          <w:rFonts w:hint="eastAsia" w:ascii="宋体" w:hAnsi="宋体" w:eastAsia="宋体"/>
          <w:szCs w:val="21"/>
          <w:lang w:eastAsia="zh-CN"/>
        </w:rPr>
        <w:t>、</w:t>
      </w:r>
      <w:r>
        <w:rPr>
          <w:rFonts w:hint="eastAsia" w:ascii="宋体" w:hAnsi="宋体" w:eastAsia="宋体"/>
          <w:szCs w:val="21"/>
        </w:rPr>
        <w:t>数据服务接口规范</w:t>
      </w:r>
      <w:bookmarkEnd w:id="55"/>
      <w:bookmarkEnd w:id="5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制定“一张图”数据服务接口规范，明确数据服务技术标准</w:t>
      </w:r>
      <w:r>
        <w:rPr>
          <w:rFonts w:hint="eastAsia" w:ascii="宋体" w:hAnsi="宋体" w:eastAsia="宋体"/>
          <w:szCs w:val="21"/>
          <w:lang w:eastAsia="zh-CN"/>
        </w:rPr>
        <w:t>、</w:t>
      </w:r>
      <w:r>
        <w:rPr>
          <w:rFonts w:hint="eastAsia" w:ascii="宋体" w:hAnsi="宋体" w:eastAsia="宋体"/>
          <w:szCs w:val="21"/>
        </w:rPr>
        <w:t>连接权限</w:t>
      </w:r>
      <w:r>
        <w:rPr>
          <w:rFonts w:hint="eastAsia" w:ascii="宋体" w:hAnsi="宋体" w:eastAsia="宋体"/>
          <w:szCs w:val="21"/>
          <w:lang w:eastAsia="zh-CN"/>
        </w:rPr>
        <w:t>、</w:t>
      </w:r>
      <w:r>
        <w:rPr>
          <w:rFonts w:hint="eastAsia" w:ascii="宋体" w:hAnsi="宋体" w:eastAsia="宋体"/>
          <w:szCs w:val="21"/>
        </w:rPr>
        <w:t>使用条件</w:t>
      </w:r>
      <w:r>
        <w:rPr>
          <w:rFonts w:hint="eastAsia" w:ascii="宋体" w:hAnsi="宋体" w:eastAsia="宋体"/>
          <w:szCs w:val="21"/>
          <w:lang w:eastAsia="zh-CN"/>
        </w:rPr>
        <w:t>、</w:t>
      </w:r>
      <w:r>
        <w:rPr>
          <w:rFonts w:hint="eastAsia" w:ascii="宋体" w:hAnsi="宋体" w:eastAsia="宋体"/>
          <w:szCs w:val="21"/>
        </w:rPr>
        <w:t>接口类型和数据格式。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57" w:name="_Toc340067759"/>
      <w:bookmarkStart w:id="58" w:name="_Toc321818798"/>
      <w:r>
        <w:rPr>
          <w:rFonts w:hint="eastAsia" w:ascii="宋体" w:hAnsi="宋体" w:eastAsia="宋体"/>
          <w:szCs w:val="21"/>
        </w:rPr>
        <w:t>6</w:t>
      </w:r>
      <w:r>
        <w:rPr>
          <w:rFonts w:hint="eastAsia" w:ascii="宋体" w:hAnsi="宋体" w:eastAsia="宋体"/>
          <w:szCs w:val="21"/>
          <w:lang w:eastAsia="zh-CN"/>
        </w:rPr>
        <w:t>、</w:t>
      </w:r>
      <w:r>
        <w:rPr>
          <w:rFonts w:hint="eastAsia" w:ascii="宋体" w:hAnsi="宋体" w:eastAsia="宋体"/>
          <w:szCs w:val="21"/>
        </w:rPr>
        <w:t>其他技术规范</w:t>
      </w:r>
      <w:bookmarkEnd w:id="57"/>
      <w:bookmarkEnd w:id="5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“一张图”建设是一个大型的系统工程，为了使工程顺利开展，建设成果符合规划要求，除了需要制定上述规范外，还有必要制定相关如：数据管理系统开发和管理规范</w:t>
      </w:r>
      <w:r>
        <w:rPr>
          <w:rFonts w:hint="eastAsia" w:ascii="宋体" w:hAnsi="宋体" w:eastAsia="宋体"/>
          <w:szCs w:val="21"/>
          <w:lang w:eastAsia="zh-CN"/>
        </w:rPr>
        <w:t>、</w:t>
      </w:r>
      <w:r>
        <w:rPr>
          <w:rFonts w:hint="eastAsia" w:ascii="宋体" w:hAnsi="宋体" w:eastAsia="宋体"/>
          <w:szCs w:val="21"/>
        </w:rPr>
        <w:t>核心数据库和数据管理系统维护规范等系列工程技术规范。</w:t>
      </w:r>
    </w:p>
    <w:p>
      <w:pPr>
        <w:pStyle w:val="5"/>
        <w:rPr>
          <w:rFonts w:hint="eastAsia"/>
          <w:lang w:eastAsia="zh-CN"/>
        </w:rPr>
      </w:pPr>
      <w:bookmarkStart w:id="59" w:name="_Toc428970976"/>
      <w:bookmarkStart w:id="60" w:name="_Toc26879"/>
      <w:bookmarkStart w:id="61" w:name="_Toc14880"/>
      <w:bookmarkStart w:id="62" w:name="_Toc330568090"/>
      <w:bookmarkStart w:id="63" w:name="_Toc340067760"/>
      <w:r>
        <w:rPr>
          <w:rFonts w:hint="eastAsia"/>
          <w:lang w:val="en-US" w:eastAsia="zh-CN"/>
        </w:rPr>
        <w:t>3.6</w:t>
      </w:r>
      <w:r>
        <w:rPr>
          <w:rFonts w:hint="eastAsia"/>
          <w:lang w:eastAsia="zh-CN"/>
        </w:rPr>
        <w:t>.3数据整理</w:t>
      </w:r>
      <w:bookmarkEnd w:id="59"/>
      <w:bookmarkEnd w:id="60"/>
      <w:bookmarkEnd w:id="61"/>
      <w:bookmarkEnd w:id="62"/>
      <w:bookmarkEnd w:id="6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对数据库数据整理的具体要求如下：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w:t>
      </w:r>
      <w:r>
        <w:rPr>
          <w:rFonts w:hint="eastAsia" w:ascii="宋体" w:hAnsi="宋体" w:eastAsia="宋体"/>
          <w:szCs w:val="21"/>
          <w:lang w:eastAsia="zh-CN"/>
        </w:rPr>
        <w:t>、</w:t>
      </w:r>
      <w:r>
        <w:rPr>
          <w:rFonts w:hint="eastAsia" w:ascii="宋体" w:hAnsi="宋体" w:eastAsia="宋体"/>
          <w:szCs w:val="21"/>
        </w:rPr>
        <w:t>基础地理数据：采用1980西安坐标系</w:t>
      </w:r>
      <w:r>
        <w:rPr>
          <w:rFonts w:hint="eastAsia" w:ascii="宋体" w:hAnsi="宋体" w:eastAsia="宋体"/>
          <w:szCs w:val="21"/>
          <w:lang w:eastAsia="zh-CN"/>
        </w:rPr>
        <w:t>、</w:t>
      </w:r>
      <w:r>
        <w:rPr>
          <w:rFonts w:hint="eastAsia" w:ascii="宋体" w:hAnsi="宋体" w:eastAsia="宋体"/>
          <w:szCs w:val="21"/>
        </w:rPr>
        <w:t>1985国家高程基准</w:t>
      </w:r>
      <w:r>
        <w:rPr>
          <w:rFonts w:hint="eastAsia" w:ascii="宋体" w:hAnsi="宋体" w:eastAsia="宋体"/>
          <w:szCs w:val="21"/>
          <w:lang w:eastAsia="zh-CN"/>
        </w:rPr>
        <w:t>、</w:t>
      </w:r>
      <w:r>
        <w:rPr>
          <w:rFonts w:hint="eastAsia" w:ascii="宋体" w:hAnsi="宋体" w:eastAsia="宋体"/>
          <w:szCs w:val="21"/>
        </w:rPr>
        <w:t>高斯-克吕格投影，开展基础地理数据整理工作。通过系列比例尺地形矢量数据格式转换</w:t>
      </w:r>
      <w:r>
        <w:rPr>
          <w:rFonts w:hint="eastAsia" w:ascii="宋体" w:hAnsi="宋体" w:eastAsia="宋体"/>
          <w:szCs w:val="21"/>
          <w:lang w:eastAsia="zh-CN"/>
        </w:rPr>
        <w:t>、</w:t>
      </w:r>
      <w:r>
        <w:rPr>
          <w:rFonts w:hint="eastAsia" w:ascii="宋体" w:hAnsi="宋体" w:eastAsia="宋体"/>
          <w:szCs w:val="21"/>
        </w:rPr>
        <w:t>坐标系统转换</w:t>
      </w:r>
      <w:r>
        <w:rPr>
          <w:rFonts w:hint="eastAsia" w:ascii="宋体" w:hAnsi="宋体" w:eastAsia="宋体"/>
          <w:szCs w:val="21"/>
          <w:lang w:eastAsia="zh-CN"/>
        </w:rPr>
        <w:t>、</w:t>
      </w:r>
      <w:r>
        <w:rPr>
          <w:rFonts w:hint="eastAsia" w:ascii="宋体" w:hAnsi="宋体" w:eastAsia="宋体"/>
          <w:szCs w:val="21"/>
        </w:rPr>
        <w:t>拓扑构建</w:t>
      </w:r>
      <w:r>
        <w:rPr>
          <w:rFonts w:hint="eastAsia" w:ascii="宋体" w:hAnsi="宋体" w:eastAsia="宋体"/>
          <w:szCs w:val="21"/>
          <w:lang w:eastAsia="zh-CN"/>
        </w:rPr>
        <w:t>、</w:t>
      </w:r>
      <w:r>
        <w:rPr>
          <w:rFonts w:hint="eastAsia" w:ascii="宋体" w:hAnsi="宋体" w:eastAsia="宋体"/>
          <w:szCs w:val="21"/>
        </w:rPr>
        <w:t>数据入库等，建立“两区”空间框架。包括多尺度标准分幅地理数据</w:t>
      </w:r>
      <w:r>
        <w:rPr>
          <w:rFonts w:hint="eastAsia" w:ascii="宋体" w:hAnsi="宋体" w:eastAsia="宋体"/>
          <w:szCs w:val="21"/>
          <w:lang w:eastAsia="zh-CN"/>
        </w:rPr>
        <w:t>、</w:t>
      </w:r>
      <w:r>
        <w:rPr>
          <w:rFonts w:hint="eastAsia" w:ascii="宋体" w:hAnsi="宋体" w:eastAsia="宋体"/>
          <w:szCs w:val="21"/>
        </w:rPr>
        <w:t>遥感影像和主比例尺的高程模型数据和元数据等。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A</w:t>
      </w:r>
      <w:r>
        <w:rPr>
          <w:rFonts w:hint="eastAsia" w:ascii="宋体" w:hAnsi="宋体" w:eastAsia="宋体"/>
          <w:szCs w:val="21"/>
          <w:lang w:eastAsia="zh-CN"/>
        </w:rPr>
        <w:t>、</w:t>
      </w:r>
      <w:r>
        <w:rPr>
          <w:rFonts w:hint="eastAsia" w:ascii="宋体" w:hAnsi="宋体" w:eastAsia="宋体"/>
          <w:szCs w:val="21"/>
        </w:rPr>
        <w:t>1：50万</w:t>
      </w:r>
      <w:r>
        <w:rPr>
          <w:rFonts w:hint="eastAsia" w:ascii="宋体" w:hAnsi="宋体" w:eastAsia="宋体"/>
          <w:szCs w:val="21"/>
          <w:lang w:eastAsia="zh-CN"/>
        </w:rPr>
        <w:t>、</w:t>
      </w:r>
      <w:r>
        <w:rPr>
          <w:rFonts w:hint="eastAsia" w:ascii="宋体" w:hAnsi="宋体" w:eastAsia="宋体"/>
          <w:szCs w:val="21"/>
        </w:rPr>
        <w:t>1：25万</w:t>
      </w:r>
      <w:r>
        <w:rPr>
          <w:rFonts w:hint="eastAsia" w:ascii="宋体" w:hAnsi="宋体" w:eastAsia="宋体"/>
          <w:szCs w:val="21"/>
          <w:lang w:eastAsia="zh-CN"/>
        </w:rPr>
        <w:t>、</w:t>
      </w:r>
      <w:r>
        <w:rPr>
          <w:rFonts w:hint="eastAsia" w:ascii="宋体" w:hAnsi="宋体" w:eastAsia="宋体"/>
          <w:szCs w:val="21"/>
        </w:rPr>
        <w:t>1：5万和1：1万基础地理数据：选用以上比例尺的部分数据作为“两区”空间框架基础，处理好从小比例尺到大比例尺数据体系的技术问题。依据“两区”数据设计的统一分类代码</w:t>
      </w:r>
      <w:r>
        <w:rPr>
          <w:rFonts w:hint="eastAsia" w:ascii="宋体" w:hAnsi="宋体" w:eastAsia="宋体"/>
          <w:szCs w:val="21"/>
          <w:lang w:eastAsia="zh-CN"/>
        </w:rPr>
        <w:t>、</w:t>
      </w:r>
      <w:r>
        <w:rPr>
          <w:rFonts w:hint="eastAsia" w:ascii="宋体" w:hAnsi="宋体" w:eastAsia="宋体"/>
          <w:szCs w:val="21"/>
        </w:rPr>
        <w:t>维度和“两区”整体利用的需要，利用各数据对象技术格式所依赖的属主软件进行编码修正，按标准分层整理数据，创建统一共享的数据字典。将原不同GIS软件采集的空间定位数据，依据“两区”数据库所采用数据技术格式，进行坐标系统转换。抽取属性数据和元数据，通过数据转换加载到“两区”数据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B</w:t>
      </w:r>
      <w:r>
        <w:rPr>
          <w:rFonts w:hint="eastAsia" w:ascii="宋体" w:hAnsi="宋体" w:eastAsia="宋体"/>
          <w:szCs w:val="21"/>
          <w:lang w:eastAsia="zh-CN"/>
        </w:rPr>
        <w:t>、</w:t>
      </w:r>
      <w:r>
        <w:rPr>
          <w:rFonts w:hint="eastAsia" w:ascii="宋体" w:hAnsi="宋体" w:eastAsia="宋体"/>
          <w:szCs w:val="21"/>
        </w:rPr>
        <w:t>1：1万标准分幅遥感影像（DOM）：根据第二次土地调查成果数据库，构建并更新各分幅元数据</w:t>
      </w:r>
      <w:r>
        <w:rPr>
          <w:rFonts w:hint="eastAsia" w:ascii="宋体" w:hAnsi="宋体" w:eastAsia="宋体"/>
          <w:szCs w:val="21"/>
          <w:lang w:eastAsia="zh-CN"/>
        </w:rPr>
        <w:t>、</w:t>
      </w:r>
      <w:r>
        <w:rPr>
          <w:rFonts w:hint="eastAsia" w:ascii="宋体" w:hAnsi="宋体" w:eastAsia="宋体"/>
          <w:szCs w:val="21"/>
        </w:rPr>
        <w:t>影像金字塔数据。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w:t>
      </w:r>
      <w:r>
        <w:rPr>
          <w:rFonts w:hint="eastAsia" w:ascii="宋体" w:hAnsi="宋体" w:eastAsia="宋体"/>
          <w:szCs w:val="21"/>
          <w:lang w:eastAsia="zh-CN"/>
        </w:rPr>
        <w:t>、</w:t>
      </w:r>
      <w:r>
        <w:rPr>
          <w:rFonts w:hint="eastAsia" w:ascii="宋体" w:hAnsi="宋体" w:eastAsia="宋体"/>
          <w:szCs w:val="21"/>
        </w:rPr>
        <w:t>业务管理相关空间数据：主要包含与土地业务相关的空间数据。这些数据是“两区”划定重要的应用数据。要求对业务及管理空间数据进行数据检查</w:t>
      </w:r>
      <w:r>
        <w:rPr>
          <w:rFonts w:hint="eastAsia" w:ascii="宋体" w:hAnsi="宋体" w:eastAsia="宋体"/>
          <w:szCs w:val="21"/>
          <w:lang w:eastAsia="zh-CN"/>
        </w:rPr>
        <w:t>、</w:t>
      </w:r>
      <w:r>
        <w:rPr>
          <w:rFonts w:hint="eastAsia" w:ascii="宋体" w:hAnsi="宋体" w:eastAsia="宋体"/>
          <w:szCs w:val="21"/>
        </w:rPr>
        <w:t>整理。通过数据格式转换</w:t>
      </w:r>
      <w:r>
        <w:rPr>
          <w:rFonts w:hint="eastAsia" w:ascii="宋体" w:hAnsi="宋体" w:eastAsia="宋体"/>
          <w:szCs w:val="21"/>
          <w:lang w:eastAsia="zh-CN"/>
        </w:rPr>
        <w:t>、</w:t>
      </w:r>
      <w:r>
        <w:rPr>
          <w:rFonts w:hint="eastAsia" w:ascii="宋体" w:hAnsi="宋体" w:eastAsia="宋体"/>
          <w:szCs w:val="21"/>
        </w:rPr>
        <w:t>坐标系统转换</w:t>
      </w:r>
      <w:r>
        <w:rPr>
          <w:rFonts w:hint="eastAsia" w:ascii="宋体" w:hAnsi="宋体" w:eastAsia="宋体"/>
          <w:szCs w:val="21"/>
          <w:lang w:eastAsia="zh-CN"/>
        </w:rPr>
        <w:t>、</w:t>
      </w:r>
      <w:r>
        <w:rPr>
          <w:rFonts w:hint="eastAsia" w:ascii="宋体" w:hAnsi="宋体" w:eastAsia="宋体"/>
          <w:szCs w:val="21"/>
        </w:rPr>
        <w:t>重建拓扑，使各类数据在横向上，同业务</w:t>
      </w:r>
      <w:r>
        <w:rPr>
          <w:rFonts w:hint="eastAsia" w:ascii="宋体" w:hAnsi="宋体" w:eastAsia="宋体"/>
          <w:szCs w:val="21"/>
          <w:lang w:eastAsia="zh-CN"/>
        </w:rPr>
        <w:t>、</w:t>
      </w:r>
      <w:r>
        <w:rPr>
          <w:rFonts w:hint="eastAsia" w:ascii="宋体" w:hAnsi="宋体" w:eastAsia="宋体"/>
          <w:szCs w:val="21"/>
        </w:rPr>
        <w:t>同期限的标准分幅和行政区数据能在统一空间参考下按照行政区组织成逻辑上无缝拼接的一个整体。在纵向上，使各类数据与基础地理数据可实现一致的空间定位</w:t>
      </w:r>
      <w:r>
        <w:rPr>
          <w:rFonts w:hint="eastAsia" w:ascii="宋体" w:hAnsi="宋体" w:eastAsia="宋体"/>
          <w:szCs w:val="21"/>
          <w:lang w:eastAsia="zh-CN"/>
        </w:rPr>
        <w:t>、</w:t>
      </w:r>
      <w:r>
        <w:rPr>
          <w:rFonts w:hint="eastAsia" w:ascii="宋体" w:hAnsi="宋体" w:eastAsia="宋体"/>
          <w:szCs w:val="21"/>
        </w:rPr>
        <w:t>相互叠加和套合。通过数据整理，使各类数据符合统一的规范</w:t>
      </w:r>
      <w:r>
        <w:rPr>
          <w:rFonts w:hint="eastAsia" w:ascii="宋体" w:hAnsi="宋体" w:eastAsia="宋体"/>
          <w:szCs w:val="21"/>
          <w:lang w:eastAsia="zh-CN"/>
        </w:rPr>
        <w:t>、</w:t>
      </w:r>
      <w:r>
        <w:rPr>
          <w:rFonts w:hint="eastAsia" w:ascii="宋体" w:hAnsi="宋体" w:eastAsia="宋体"/>
          <w:szCs w:val="21"/>
        </w:rPr>
        <w:t>标准</w:t>
      </w:r>
      <w:r>
        <w:rPr>
          <w:rFonts w:hint="eastAsia" w:ascii="宋体" w:hAnsi="宋体" w:eastAsia="宋体"/>
          <w:szCs w:val="21"/>
          <w:lang w:eastAsia="zh-CN"/>
        </w:rPr>
        <w:t>、</w:t>
      </w:r>
      <w:r>
        <w:rPr>
          <w:rFonts w:hint="eastAsia" w:ascii="宋体" w:hAnsi="宋体" w:eastAsia="宋体"/>
          <w:szCs w:val="21"/>
        </w:rPr>
        <w:t>编码和格式，元数据整理符合“两区”数据库元数据模型要求。</w:t>
      </w:r>
    </w:p>
    <w:p>
      <w:pPr>
        <w:pStyle w:val="5"/>
        <w:rPr>
          <w:rFonts w:hint="eastAsia"/>
          <w:lang w:eastAsia="zh-CN"/>
        </w:rPr>
      </w:pPr>
      <w:bookmarkStart w:id="64" w:name="_Toc330568091"/>
      <w:bookmarkStart w:id="65" w:name="_Toc28951"/>
      <w:bookmarkStart w:id="66" w:name="_Toc428970977"/>
      <w:bookmarkStart w:id="67" w:name="_Toc340067761"/>
      <w:bookmarkStart w:id="68" w:name="_Toc23006"/>
      <w:r>
        <w:rPr>
          <w:rFonts w:hint="eastAsia"/>
          <w:lang w:val="en-US" w:eastAsia="zh-CN"/>
        </w:rPr>
        <w:t>3.6</w:t>
      </w:r>
      <w:r>
        <w:rPr>
          <w:rFonts w:hint="eastAsia"/>
          <w:lang w:eastAsia="zh-CN"/>
        </w:rPr>
        <w:t>.4</w:t>
      </w:r>
      <w:r>
        <w:rPr>
          <w:rFonts w:hint="eastAsia"/>
          <w:lang w:val="en-US" w:eastAsia="zh-CN"/>
        </w:rPr>
        <w:t>.</w:t>
      </w:r>
      <w:r>
        <w:rPr>
          <w:rFonts w:hint="eastAsia"/>
          <w:lang w:eastAsia="zh-CN"/>
        </w:rPr>
        <w:t>质量检查</w:t>
      </w:r>
      <w:bookmarkEnd w:id="64"/>
      <w:bookmarkEnd w:id="65"/>
      <w:bookmarkEnd w:id="66"/>
      <w:bookmarkEnd w:id="67"/>
      <w:bookmarkEnd w:id="68"/>
    </w:p>
    <w:p>
      <w:pPr>
        <w:ind w:firstLine="480" w:firstLineChars="200"/>
        <w:rPr>
          <w:rFonts w:hint="eastAsia"/>
        </w:rPr>
      </w:pPr>
      <w:r>
        <w:rPr>
          <w:rFonts w:hint="eastAsia" w:ascii="宋体" w:hAnsi="宋体" w:eastAsia="宋体"/>
          <w:szCs w:val="21"/>
        </w:rPr>
        <w:t>按照制定的数据标准与管理规范，对入库的数据进行质量检查，形成完整的数据质量报告。</w:t>
      </w:r>
    </w:p>
    <w:p>
      <w:pPr>
        <w:pStyle w:val="5"/>
        <w:rPr>
          <w:rFonts w:hint="eastAsia"/>
          <w:lang w:eastAsia="zh-CN"/>
        </w:rPr>
      </w:pPr>
      <w:bookmarkStart w:id="69" w:name="_Toc14614"/>
      <w:bookmarkStart w:id="70" w:name="_Toc428970978"/>
      <w:bookmarkStart w:id="71" w:name="_Toc340067762"/>
      <w:bookmarkStart w:id="72" w:name="_Toc5360"/>
      <w:bookmarkStart w:id="73" w:name="_Toc330568092"/>
      <w:r>
        <w:rPr>
          <w:rFonts w:hint="eastAsia"/>
          <w:lang w:val="en-US" w:eastAsia="zh-CN"/>
        </w:rPr>
        <w:t>3.6</w:t>
      </w:r>
      <w:r>
        <w:rPr>
          <w:rFonts w:hint="eastAsia"/>
          <w:lang w:eastAsia="zh-CN"/>
        </w:rPr>
        <w:t>.5</w:t>
      </w:r>
      <w:r>
        <w:rPr>
          <w:rFonts w:hint="eastAsia"/>
          <w:lang w:val="en-US" w:eastAsia="zh-CN"/>
        </w:rPr>
        <w:t>.</w:t>
      </w:r>
      <w:r>
        <w:rPr>
          <w:rFonts w:hint="eastAsia"/>
          <w:lang w:eastAsia="zh-CN"/>
        </w:rPr>
        <w:t>数据入库</w:t>
      </w:r>
      <w:bookmarkEnd w:id="69"/>
      <w:bookmarkEnd w:id="70"/>
      <w:bookmarkEnd w:id="71"/>
      <w:bookmarkEnd w:id="72"/>
      <w:bookmarkEnd w:id="7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对通过质量检查的数据按照“两区”存储方案进行数据入库，形成“两区”核心数据库。</w:t>
      </w:r>
    </w:p>
    <w:p>
      <w:pPr>
        <w:pStyle w:val="5"/>
        <w:rPr>
          <w:rFonts w:hint="eastAsia"/>
          <w:lang w:eastAsia="zh-CN"/>
        </w:rPr>
      </w:pPr>
      <w:bookmarkStart w:id="74" w:name="_Toc330568093"/>
      <w:bookmarkStart w:id="75" w:name="_Toc3589"/>
      <w:bookmarkStart w:id="76" w:name="_Toc428970979"/>
      <w:bookmarkStart w:id="77" w:name="_Toc340067763"/>
      <w:bookmarkStart w:id="78" w:name="_Toc9266"/>
      <w:r>
        <w:rPr>
          <w:rFonts w:hint="eastAsia"/>
          <w:lang w:val="en-US" w:eastAsia="zh-CN"/>
        </w:rPr>
        <w:t>3.6</w:t>
      </w:r>
      <w:r>
        <w:rPr>
          <w:rFonts w:hint="eastAsia"/>
          <w:lang w:eastAsia="zh-CN"/>
        </w:rPr>
        <w:t>.6数据更新</w:t>
      </w:r>
      <w:bookmarkEnd w:id="74"/>
      <w:bookmarkEnd w:id="75"/>
      <w:bookmarkEnd w:id="76"/>
      <w:bookmarkEnd w:id="77"/>
      <w:bookmarkEnd w:id="7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根据数据更新机制和技术标准要求，按照“谁生产谁负责”的原则，以“时点变更为基础，实时变更为目标”，建立和完善“两区”数据汇交和更新机制，通过数据管理平台，按照下述机制开展数据汇交和更新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79" w:name="_Toc321818750"/>
      <w:r>
        <w:rPr>
          <w:rFonts w:hint="eastAsia" w:ascii="宋体" w:hAnsi="宋体" w:eastAsia="宋体"/>
          <w:szCs w:val="21"/>
          <w:lang w:val="en-US" w:eastAsia="zh-CN"/>
        </w:rPr>
        <w:t>1.</w:t>
      </w:r>
      <w:r>
        <w:rPr>
          <w:rFonts w:hint="eastAsia" w:ascii="宋体" w:hAnsi="宋体" w:eastAsia="宋体"/>
          <w:szCs w:val="21"/>
        </w:rPr>
        <w:t>批量更新机制</w:t>
      </w:r>
      <w:bookmarkEnd w:id="79"/>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批量更新机制是指数据源更新时，将整套数据（库）重新提交，原有数据作为历史数据保留。例如遥感影像数据，可以采用这种更新机制。批量更新机制从技术上与数据汇交相同，管理上应保留多个更新周期的历史数据，提供分析</w:t>
      </w:r>
      <w:r>
        <w:rPr>
          <w:rFonts w:hint="eastAsia" w:ascii="宋体" w:hAnsi="宋体" w:eastAsia="宋体"/>
          <w:szCs w:val="21"/>
          <w:lang w:eastAsia="zh-CN"/>
        </w:rPr>
        <w:t>、</w:t>
      </w:r>
      <w:r>
        <w:rPr>
          <w:rFonts w:hint="eastAsia" w:ascii="宋体" w:hAnsi="宋体" w:eastAsia="宋体"/>
          <w:szCs w:val="21"/>
        </w:rPr>
        <w:t>对比使用。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80" w:name="_Toc321818751"/>
      <w:r>
        <w:rPr>
          <w:rFonts w:hint="eastAsia" w:ascii="宋体" w:hAnsi="宋体" w:eastAsia="宋体"/>
          <w:szCs w:val="21"/>
          <w:lang w:val="en-US" w:eastAsia="zh-CN"/>
        </w:rPr>
        <w:t>2.</w:t>
      </w:r>
      <w:r>
        <w:rPr>
          <w:rFonts w:hint="eastAsia" w:ascii="宋体" w:hAnsi="宋体" w:eastAsia="宋体"/>
          <w:szCs w:val="21"/>
        </w:rPr>
        <w:t>增量更新机制</w:t>
      </w:r>
      <w:bookmarkEnd w:id="8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增量更新机制是指数据更新时，只进行增量部分的更新。增量更新技术上要求高，但更新数据量小，数据更新速度快。“两区”数据库需要建立增量更新机制，对拓扑重构后的图形数据及其他需要增量更新的数据进行定期增量更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81" w:name="_Toc321818752"/>
      <w:r>
        <w:rPr>
          <w:rFonts w:hint="eastAsia" w:ascii="宋体" w:hAnsi="宋体" w:eastAsia="宋体"/>
          <w:szCs w:val="21"/>
          <w:lang w:val="en-US" w:eastAsia="zh-CN"/>
        </w:rPr>
        <w:t>3.</w:t>
      </w:r>
      <w:r>
        <w:rPr>
          <w:rFonts w:hint="eastAsia" w:ascii="宋体" w:hAnsi="宋体" w:eastAsia="宋体"/>
          <w:szCs w:val="21"/>
        </w:rPr>
        <w:t>同步更新机制</w:t>
      </w:r>
      <w:bookmarkEnd w:id="81"/>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对于可通过网络连接到“两区”数据库的专业数据，采用数据同步的方式，利用数据交换系统，将实时更数据汇交到“两区”数据库中，实现数据同步。</w:t>
      </w:r>
    </w:p>
    <w:p>
      <w:pPr>
        <w:pStyle w:val="5"/>
        <w:rPr>
          <w:rFonts w:hint="eastAsia"/>
          <w:lang w:eastAsia="zh-CN"/>
        </w:rPr>
      </w:pPr>
      <w:bookmarkStart w:id="82" w:name="_Toc330568094"/>
      <w:bookmarkStart w:id="83" w:name="_Toc30808"/>
      <w:bookmarkStart w:id="84" w:name="_Toc340067764"/>
      <w:bookmarkStart w:id="85" w:name="_Toc11720"/>
      <w:bookmarkStart w:id="86" w:name="_Toc428970980"/>
      <w:r>
        <w:rPr>
          <w:rFonts w:hint="eastAsia"/>
          <w:lang w:val="en-US" w:eastAsia="zh-CN"/>
        </w:rPr>
        <w:t>3.6</w:t>
      </w:r>
      <w:r>
        <w:rPr>
          <w:rFonts w:hint="eastAsia"/>
          <w:lang w:eastAsia="zh-CN"/>
        </w:rPr>
        <w:t>.7</w:t>
      </w:r>
      <w:r>
        <w:rPr>
          <w:rFonts w:hint="eastAsia"/>
          <w:lang w:val="en-US" w:eastAsia="zh-CN"/>
        </w:rPr>
        <w:t>.</w:t>
      </w:r>
      <w:r>
        <w:rPr>
          <w:rFonts w:hint="eastAsia"/>
          <w:lang w:eastAsia="zh-CN"/>
        </w:rPr>
        <w:t>数据管理</w:t>
      </w:r>
      <w:bookmarkEnd w:id="82"/>
      <w:bookmarkEnd w:id="83"/>
      <w:bookmarkEnd w:id="84"/>
      <w:bookmarkEnd w:id="85"/>
      <w:bookmarkEnd w:id="8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对进入“两区”数据库的数据进行了统一管理与浏览，实现对各级国土资源管理部门的数据集中管理</w:t>
      </w:r>
      <w:r>
        <w:rPr>
          <w:rFonts w:hint="eastAsia" w:ascii="宋体" w:hAnsi="宋体" w:eastAsia="宋体"/>
          <w:szCs w:val="21"/>
          <w:lang w:eastAsia="zh-CN"/>
        </w:rPr>
        <w:t>、</w:t>
      </w:r>
      <w:r>
        <w:rPr>
          <w:rFonts w:hint="eastAsia" w:ascii="宋体" w:hAnsi="宋体" w:eastAsia="宋体"/>
          <w:szCs w:val="21"/>
        </w:rPr>
        <w:t>统一调用</w:t>
      </w:r>
      <w:r>
        <w:rPr>
          <w:rFonts w:hint="eastAsia" w:ascii="宋体" w:hAnsi="宋体" w:eastAsia="宋体"/>
          <w:szCs w:val="21"/>
          <w:lang w:eastAsia="zh-CN"/>
        </w:rPr>
        <w:t>、</w:t>
      </w:r>
      <w:r>
        <w:rPr>
          <w:rFonts w:hint="eastAsia" w:ascii="宋体" w:hAnsi="宋体" w:eastAsia="宋体"/>
          <w:szCs w:val="21"/>
        </w:rPr>
        <w:t>统一应用。</w:t>
      </w:r>
    </w:p>
    <w:p>
      <w:pPr>
        <w:pStyle w:val="4"/>
        <w:rPr>
          <w:rFonts w:hint="eastAsia"/>
          <w:lang w:val="en-US" w:eastAsia="zh-CN"/>
        </w:rPr>
      </w:pPr>
      <w:bookmarkStart w:id="87" w:name="_Toc21994"/>
      <w:bookmarkStart w:id="88" w:name="_Toc10865"/>
      <w:r>
        <w:rPr>
          <w:rFonts w:hint="eastAsia"/>
          <w:lang w:val="en-US" w:eastAsia="zh-CN"/>
        </w:rPr>
        <w:t>3.7.检查验收</w:t>
      </w:r>
      <w:bookmarkEnd w:id="87"/>
      <w:bookmarkEnd w:id="8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1</w:t>
      </w:r>
      <w:r>
        <w:rPr>
          <w:rFonts w:hint="eastAsia" w:ascii="宋体" w:hAnsi="宋体" w:eastAsia="宋体"/>
          <w:szCs w:val="21"/>
          <w:lang w:eastAsia="zh-CN"/>
        </w:rPr>
        <w:t>）</w:t>
      </w:r>
      <w:r>
        <w:rPr>
          <w:rFonts w:hint="eastAsia" w:ascii="宋体" w:hAnsi="宋体" w:eastAsia="宋体"/>
          <w:szCs w:val="21"/>
        </w:rPr>
        <w:t>检查主要分为调查队伍自检</w:t>
      </w:r>
      <w:r>
        <w:rPr>
          <w:rFonts w:hint="eastAsia" w:ascii="宋体" w:hAnsi="宋体" w:eastAsia="宋体"/>
          <w:szCs w:val="21"/>
          <w:lang w:eastAsia="zh-CN"/>
        </w:rPr>
        <w:t>、</w:t>
      </w:r>
      <w:r>
        <w:rPr>
          <w:rFonts w:hint="eastAsia" w:ascii="宋体" w:hAnsi="宋体" w:eastAsia="宋体"/>
          <w:szCs w:val="21"/>
        </w:rPr>
        <w:t>互检</w:t>
      </w:r>
      <w:r>
        <w:rPr>
          <w:rFonts w:hint="eastAsia" w:ascii="宋体" w:hAnsi="宋体" w:eastAsia="宋体"/>
          <w:szCs w:val="21"/>
          <w:lang w:eastAsia="zh-CN"/>
        </w:rPr>
        <w:t>、</w:t>
      </w:r>
      <w:r>
        <w:rPr>
          <w:rFonts w:hint="eastAsia" w:ascii="宋体" w:hAnsi="宋体" w:eastAsia="宋体"/>
          <w:szCs w:val="21"/>
        </w:rPr>
        <w:t>县级农业主管部门组织的检查和上级部门组织的抽检。发现问题应及时处理整改，确保</w:t>
      </w:r>
      <w:r>
        <w:rPr>
          <w:rFonts w:hint="eastAsia" w:ascii="宋体" w:hAnsi="宋体" w:eastAsia="宋体"/>
          <w:szCs w:val="21"/>
          <w:lang w:eastAsia="zh-CN"/>
        </w:rPr>
        <w:t>工作</w:t>
      </w:r>
      <w:r>
        <w:rPr>
          <w:rFonts w:hint="eastAsia" w:ascii="宋体" w:hAnsi="宋体" w:eastAsia="宋体"/>
          <w:szCs w:val="21"/>
        </w:rPr>
        <w:t>质量。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（2）</w:t>
      </w:r>
      <w:r>
        <w:rPr>
          <w:rFonts w:hint="eastAsia" w:ascii="宋体" w:hAnsi="宋体" w:eastAsia="宋体"/>
          <w:szCs w:val="21"/>
        </w:rPr>
        <w:t>检查的主要内容包括：</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w:t>
      </w:r>
      <w:r>
        <w:rPr>
          <w:rFonts w:hint="eastAsia" w:ascii="宋体" w:hAnsi="宋体" w:eastAsia="宋体"/>
          <w:szCs w:val="21"/>
          <w:lang w:eastAsia="zh-CN"/>
        </w:rPr>
        <w:t>内业</w:t>
      </w:r>
      <w:r>
        <w:rPr>
          <w:rFonts w:hint="eastAsia" w:ascii="宋体" w:hAnsi="宋体" w:eastAsia="宋体"/>
          <w:szCs w:val="21"/>
        </w:rPr>
        <w:t>成果检查包括各类精度（控制点</w:t>
      </w:r>
      <w:r>
        <w:rPr>
          <w:rFonts w:hint="eastAsia" w:ascii="宋体" w:hAnsi="宋体" w:eastAsia="宋体"/>
          <w:szCs w:val="21"/>
          <w:lang w:eastAsia="zh-CN"/>
        </w:rPr>
        <w:t>、</w:t>
      </w:r>
      <w:r>
        <w:rPr>
          <w:rFonts w:hint="eastAsia" w:ascii="宋体" w:hAnsi="宋体" w:eastAsia="宋体"/>
          <w:szCs w:val="21"/>
        </w:rPr>
        <w:t>界址点和面积等）检查</w:t>
      </w:r>
      <w:r>
        <w:rPr>
          <w:rFonts w:hint="eastAsia" w:ascii="宋体" w:hAnsi="宋体" w:eastAsia="宋体"/>
          <w:szCs w:val="21"/>
          <w:lang w:eastAsia="zh-CN"/>
        </w:rPr>
        <w:t>、</w:t>
      </w:r>
      <w:r>
        <w:rPr>
          <w:rFonts w:hint="eastAsia" w:ascii="宋体" w:hAnsi="宋体" w:eastAsia="宋体"/>
          <w:szCs w:val="21"/>
        </w:rPr>
        <w:t>指标的合理性审查等；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2）调查程序和要件检查包括</w:t>
      </w:r>
      <w:r>
        <w:rPr>
          <w:rFonts w:hint="eastAsia" w:ascii="宋体" w:hAnsi="宋体" w:eastAsia="宋体"/>
          <w:szCs w:val="21"/>
          <w:lang w:eastAsia="zh-CN"/>
        </w:rPr>
        <w:t>“两区”划定</w:t>
      </w:r>
      <w:r>
        <w:rPr>
          <w:rFonts w:hint="eastAsia" w:ascii="宋体" w:hAnsi="宋体" w:eastAsia="宋体"/>
          <w:szCs w:val="21"/>
        </w:rPr>
        <w:t>的程序（指界</w:t>
      </w:r>
      <w:r>
        <w:rPr>
          <w:rFonts w:hint="eastAsia" w:ascii="宋体" w:hAnsi="宋体" w:eastAsia="宋体"/>
          <w:szCs w:val="21"/>
          <w:lang w:eastAsia="zh-CN"/>
        </w:rPr>
        <w:t>、</w:t>
      </w:r>
      <w:r>
        <w:rPr>
          <w:rFonts w:hint="eastAsia" w:ascii="宋体" w:hAnsi="宋体" w:eastAsia="宋体"/>
          <w:szCs w:val="21"/>
        </w:rPr>
        <w:t>作业</w:t>
      </w:r>
      <w:r>
        <w:rPr>
          <w:rFonts w:hint="eastAsia" w:ascii="宋体" w:hAnsi="宋体" w:eastAsia="宋体"/>
          <w:szCs w:val="21"/>
          <w:lang w:eastAsia="zh-CN"/>
        </w:rPr>
        <w:t>、</w:t>
      </w:r>
      <w:r>
        <w:rPr>
          <w:rFonts w:hint="eastAsia" w:ascii="宋体" w:hAnsi="宋体" w:eastAsia="宋体"/>
          <w:szCs w:val="21"/>
        </w:rPr>
        <w:t>公示</w:t>
      </w:r>
      <w:r>
        <w:rPr>
          <w:rFonts w:hint="eastAsia" w:ascii="宋体" w:hAnsi="宋体" w:eastAsia="宋体"/>
          <w:szCs w:val="21"/>
          <w:lang w:eastAsia="zh-CN"/>
        </w:rPr>
        <w:t>、</w:t>
      </w:r>
      <w:r>
        <w:rPr>
          <w:rFonts w:hint="eastAsia" w:ascii="宋体" w:hAnsi="宋体" w:eastAsia="宋体"/>
          <w:szCs w:val="21"/>
        </w:rPr>
        <w:t>确认等）和要件成果（数</w:t>
      </w:r>
      <w:r>
        <w:rPr>
          <w:rFonts w:hint="eastAsia" w:ascii="宋体" w:hAnsi="宋体" w:eastAsia="宋体"/>
          <w:szCs w:val="21"/>
          <w:lang w:eastAsia="zh-CN"/>
        </w:rPr>
        <w:t>、</w:t>
      </w:r>
      <w:r>
        <w:rPr>
          <w:rFonts w:hint="eastAsia" w:ascii="宋体" w:hAnsi="宋体" w:eastAsia="宋体"/>
          <w:szCs w:val="21"/>
        </w:rPr>
        <w:t>图</w:t>
      </w:r>
      <w:r>
        <w:rPr>
          <w:rFonts w:hint="eastAsia" w:ascii="宋体" w:hAnsi="宋体" w:eastAsia="宋体"/>
          <w:szCs w:val="21"/>
          <w:lang w:eastAsia="zh-CN"/>
        </w:rPr>
        <w:t>、</w:t>
      </w:r>
      <w:r>
        <w:rPr>
          <w:rFonts w:hint="eastAsia" w:ascii="宋体" w:hAnsi="宋体" w:eastAsia="宋体"/>
          <w:szCs w:val="21"/>
        </w:rPr>
        <w:t>册</w:t>
      </w:r>
      <w:r>
        <w:rPr>
          <w:rFonts w:hint="eastAsia" w:ascii="宋体" w:hAnsi="宋体" w:eastAsia="宋体"/>
          <w:szCs w:val="21"/>
          <w:lang w:eastAsia="zh-CN"/>
        </w:rPr>
        <w:t>、</w:t>
      </w:r>
      <w:r>
        <w:rPr>
          <w:rFonts w:hint="eastAsia" w:ascii="宋体" w:hAnsi="宋体" w:eastAsia="宋体"/>
          <w:szCs w:val="21"/>
        </w:rPr>
        <w:t>簿及程序产生的其他结果）检查；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3）数据的规范性检查主要指对需要提交的数据成果在数据分层</w:t>
      </w:r>
      <w:r>
        <w:rPr>
          <w:rFonts w:hint="eastAsia" w:ascii="宋体" w:hAnsi="宋体" w:eastAsia="宋体"/>
          <w:szCs w:val="21"/>
          <w:lang w:eastAsia="zh-CN"/>
        </w:rPr>
        <w:t>、</w:t>
      </w:r>
      <w:r>
        <w:rPr>
          <w:rFonts w:hint="eastAsia" w:ascii="宋体" w:hAnsi="宋体" w:eastAsia="宋体"/>
          <w:szCs w:val="21"/>
        </w:rPr>
        <w:t>属性结构</w:t>
      </w:r>
      <w:r>
        <w:rPr>
          <w:rFonts w:hint="eastAsia" w:ascii="宋体" w:hAnsi="宋体" w:eastAsia="宋体"/>
          <w:szCs w:val="21"/>
          <w:lang w:eastAsia="zh-CN"/>
        </w:rPr>
        <w:t>、</w:t>
      </w:r>
      <w:r>
        <w:rPr>
          <w:rFonts w:hint="eastAsia" w:ascii="宋体" w:hAnsi="宋体" w:eastAsia="宋体"/>
          <w:szCs w:val="21"/>
        </w:rPr>
        <w:t>字段命名</w:t>
      </w:r>
      <w:r>
        <w:rPr>
          <w:rFonts w:hint="eastAsia" w:ascii="宋体" w:hAnsi="宋体" w:eastAsia="宋体"/>
          <w:szCs w:val="21"/>
          <w:lang w:eastAsia="zh-CN"/>
        </w:rPr>
        <w:t>、</w:t>
      </w:r>
      <w:r>
        <w:rPr>
          <w:rFonts w:hint="eastAsia" w:ascii="宋体" w:hAnsi="宋体" w:eastAsia="宋体"/>
          <w:szCs w:val="21"/>
        </w:rPr>
        <w:t>数据字典</w:t>
      </w:r>
      <w:r>
        <w:rPr>
          <w:rFonts w:hint="eastAsia" w:ascii="宋体" w:hAnsi="宋体" w:eastAsia="宋体"/>
          <w:szCs w:val="21"/>
          <w:lang w:eastAsia="zh-CN"/>
        </w:rPr>
        <w:t>、</w:t>
      </w:r>
      <w:r>
        <w:rPr>
          <w:rFonts w:hint="eastAsia" w:ascii="宋体" w:hAnsi="宋体" w:eastAsia="宋体"/>
          <w:szCs w:val="21"/>
        </w:rPr>
        <w:t>数据格式</w:t>
      </w:r>
      <w:r>
        <w:rPr>
          <w:rFonts w:hint="eastAsia" w:ascii="宋体" w:hAnsi="宋体" w:eastAsia="宋体"/>
          <w:szCs w:val="21"/>
          <w:lang w:eastAsia="zh-CN"/>
        </w:rPr>
        <w:t>、</w:t>
      </w:r>
      <w:r>
        <w:rPr>
          <w:rFonts w:hint="eastAsia" w:ascii="宋体" w:hAnsi="宋体" w:eastAsia="宋体"/>
          <w:szCs w:val="21"/>
        </w:rPr>
        <w:t>编码规则等方面参照技术规范进行规范性检查；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4）统计汇总一致性检查主要针对统计汇总的数据结果与原始数据</w:t>
      </w:r>
      <w:r>
        <w:rPr>
          <w:rFonts w:hint="eastAsia" w:ascii="宋体" w:hAnsi="宋体" w:eastAsia="宋体"/>
          <w:szCs w:val="21"/>
          <w:lang w:eastAsia="zh-CN"/>
        </w:rPr>
        <w:t>、</w:t>
      </w:r>
      <w:r>
        <w:rPr>
          <w:rFonts w:hint="eastAsia" w:ascii="宋体" w:hAnsi="宋体" w:eastAsia="宋体"/>
          <w:szCs w:val="21"/>
        </w:rPr>
        <w:t>图件</w:t>
      </w:r>
      <w:r>
        <w:rPr>
          <w:rFonts w:hint="eastAsia" w:ascii="宋体" w:hAnsi="宋体" w:eastAsia="宋体"/>
          <w:szCs w:val="21"/>
          <w:lang w:eastAsia="zh-CN"/>
        </w:rPr>
        <w:t>、</w:t>
      </w:r>
      <w:r>
        <w:rPr>
          <w:rFonts w:hint="eastAsia" w:ascii="宋体" w:hAnsi="宋体" w:eastAsia="宋体"/>
          <w:szCs w:val="21"/>
        </w:rPr>
        <w:t>簿册之间的一致性检查；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（3）</w:t>
      </w:r>
      <w:r>
        <w:rPr>
          <w:rFonts w:hint="eastAsia" w:ascii="宋体" w:hAnsi="宋体" w:eastAsia="宋体"/>
          <w:szCs w:val="21"/>
        </w:rPr>
        <w:t>调查成果的验收以县级行政区为单位统一组织实施。</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（4）</w:t>
      </w:r>
      <w:r>
        <w:rPr>
          <w:rFonts w:hint="eastAsia" w:ascii="宋体" w:hAnsi="宋体" w:eastAsia="宋体"/>
          <w:szCs w:val="21"/>
        </w:rPr>
        <w:t>成果检查验收过程和结果应有专门记录，检查验收完成后应编写检查验收报告，记录</w:t>
      </w:r>
      <w:r>
        <w:rPr>
          <w:rFonts w:hint="eastAsia" w:ascii="宋体" w:hAnsi="宋体" w:eastAsia="宋体"/>
          <w:szCs w:val="21"/>
          <w:lang w:eastAsia="zh-CN"/>
        </w:rPr>
        <w:t>、</w:t>
      </w:r>
      <w:r>
        <w:rPr>
          <w:rFonts w:hint="eastAsia" w:ascii="宋体" w:hAnsi="宋体" w:eastAsia="宋体"/>
          <w:szCs w:val="21"/>
        </w:rPr>
        <w:t>报告应由具体的负责人签章或单位签章信息。</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（5）</w:t>
      </w:r>
      <w:r>
        <w:rPr>
          <w:rFonts w:hint="eastAsia" w:ascii="宋体" w:hAnsi="宋体" w:eastAsia="宋体"/>
          <w:szCs w:val="21"/>
        </w:rPr>
        <w:t>竣工评审验收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1）验收由采购人全权负责，中标人与采购人应严格按照要求进行验收。具体方式和标准：项目竣工后，县农业局将聘请省</w:t>
      </w:r>
      <w:r>
        <w:rPr>
          <w:rFonts w:hint="eastAsia" w:ascii="宋体" w:hAnsi="宋体" w:eastAsia="宋体"/>
          <w:szCs w:val="21"/>
          <w:lang w:eastAsia="zh-CN"/>
        </w:rPr>
        <w:t>、</w:t>
      </w:r>
      <w:r>
        <w:rPr>
          <w:rFonts w:hint="eastAsia" w:ascii="宋体" w:hAnsi="宋体" w:eastAsia="宋体"/>
          <w:szCs w:val="21"/>
        </w:rPr>
        <w:t>市业务主管部门领导或专业技术人员，大学院校专家等组成验收评审机构，对项目数据成果是否到达技术要求进行综合评审，作为项目完成验收的依据。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rPr>
        <w:t>2）该项目的每个工作进度完成后，采购人在接到验收申请后应在五个工作日内完成该项目的进度验收，采购人非因不可抗力因素而拒绝验收或无故刁难</w:t>
      </w:r>
      <w:r>
        <w:rPr>
          <w:rFonts w:hint="eastAsia" w:ascii="宋体" w:hAnsi="宋体" w:eastAsia="宋体"/>
          <w:szCs w:val="21"/>
          <w:lang w:eastAsia="zh-CN"/>
        </w:rPr>
        <w:t>、</w:t>
      </w:r>
      <w:r>
        <w:rPr>
          <w:rFonts w:hint="eastAsia" w:ascii="宋体" w:hAnsi="宋体" w:eastAsia="宋体"/>
          <w:szCs w:val="21"/>
        </w:rPr>
        <w:t>超过十个工作日，视同验收合格。若采购人因自身原因要求中标人延期交货或延期验收，采购人应提供延期说明。</w:t>
      </w:r>
    </w:p>
    <w:p>
      <w:pPr>
        <w:pStyle w:val="4"/>
        <w:rPr>
          <w:rFonts w:hint="eastAsia"/>
          <w:lang w:val="en-US" w:eastAsia="zh-CN"/>
        </w:rPr>
      </w:pPr>
      <w:bookmarkStart w:id="89" w:name="_Toc14143"/>
      <w:bookmarkStart w:id="90" w:name="_Toc23482"/>
      <w:r>
        <w:rPr>
          <w:rFonts w:hint="eastAsia"/>
          <w:lang w:val="en-US" w:eastAsia="zh-CN"/>
        </w:rPr>
        <w:t>3.8.成果管理</w:t>
      </w:r>
      <w:bookmarkEnd w:id="89"/>
      <w:bookmarkEnd w:id="9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（1）</w:t>
      </w:r>
      <w:r>
        <w:rPr>
          <w:rFonts w:hint="eastAsia" w:ascii="宋体" w:hAnsi="宋体" w:eastAsia="宋体"/>
          <w:szCs w:val="21"/>
        </w:rPr>
        <w:t>县级</w:t>
      </w:r>
      <w:r>
        <w:rPr>
          <w:rFonts w:hint="eastAsia" w:ascii="宋体" w:hAnsi="宋体" w:eastAsia="宋体"/>
          <w:szCs w:val="21"/>
          <w:lang w:eastAsia="zh-CN"/>
        </w:rPr>
        <w:t>“两区”划定</w:t>
      </w:r>
      <w:r>
        <w:rPr>
          <w:rFonts w:hint="eastAsia" w:ascii="宋体" w:hAnsi="宋体" w:eastAsia="宋体"/>
          <w:szCs w:val="21"/>
        </w:rPr>
        <w:t>管理部门应按相关要求建立档案管理制度，明确</w:t>
      </w:r>
      <w:r>
        <w:rPr>
          <w:rFonts w:hint="eastAsia" w:ascii="宋体" w:hAnsi="宋体" w:eastAsia="宋体"/>
          <w:szCs w:val="21"/>
          <w:lang w:eastAsia="zh-CN"/>
        </w:rPr>
        <w:t>“两区”划定</w:t>
      </w:r>
      <w:r>
        <w:rPr>
          <w:rFonts w:hint="eastAsia" w:ascii="宋体" w:hAnsi="宋体" w:eastAsia="宋体"/>
          <w:szCs w:val="21"/>
        </w:rPr>
        <w:t>调查档案的整理</w:t>
      </w:r>
      <w:r>
        <w:rPr>
          <w:rFonts w:hint="eastAsia" w:ascii="宋体" w:hAnsi="宋体" w:eastAsia="宋体"/>
          <w:szCs w:val="21"/>
          <w:lang w:eastAsia="zh-CN"/>
        </w:rPr>
        <w:t>、</w:t>
      </w:r>
      <w:r>
        <w:rPr>
          <w:rFonts w:hint="eastAsia" w:ascii="宋体" w:hAnsi="宋体" w:eastAsia="宋体"/>
          <w:szCs w:val="21"/>
        </w:rPr>
        <w:t>归档</w:t>
      </w:r>
      <w:r>
        <w:rPr>
          <w:rFonts w:hint="eastAsia" w:ascii="宋体" w:hAnsi="宋体" w:eastAsia="宋体"/>
          <w:szCs w:val="21"/>
          <w:lang w:eastAsia="zh-CN"/>
        </w:rPr>
        <w:t>、</w:t>
      </w:r>
      <w:r>
        <w:rPr>
          <w:rFonts w:hint="eastAsia" w:ascii="宋体" w:hAnsi="宋体" w:eastAsia="宋体"/>
          <w:szCs w:val="21"/>
        </w:rPr>
        <w:t>管理和使用。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（2）</w:t>
      </w:r>
      <w:r>
        <w:rPr>
          <w:rFonts w:hint="eastAsia" w:ascii="宋体" w:hAnsi="宋体" w:eastAsia="宋体"/>
          <w:szCs w:val="21"/>
        </w:rPr>
        <w:t>调查工作结束后，应及时组织进行成果整理与归档工作。调查队伍根据调查专业技术设计书，按CH/T 1001的要求编写调查专业技术总结。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（3）</w:t>
      </w:r>
      <w:r>
        <w:rPr>
          <w:rFonts w:hint="eastAsia" w:ascii="宋体" w:hAnsi="宋体" w:eastAsia="宋体"/>
          <w:szCs w:val="21"/>
        </w:rPr>
        <w:t>调查成果整理包括文字</w:t>
      </w:r>
      <w:r>
        <w:rPr>
          <w:rFonts w:hint="eastAsia" w:ascii="宋体" w:hAnsi="宋体" w:eastAsia="宋体"/>
          <w:szCs w:val="21"/>
          <w:lang w:eastAsia="zh-CN"/>
        </w:rPr>
        <w:t>、</w:t>
      </w:r>
      <w:r>
        <w:rPr>
          <w:rFonts w:hint="eastAsia" w:ascii="宋体" w:hAnsi="宋体" w:eastAsia="宋体"/>
          <w:szCs w:val="21"/>
        </w:rPr>
        <w:t>图件</w:t>
      </w:r>
      <w:r>
        <w:rPr>
          <w:rFonts w:hint="eastAsia" w:ascii="宋体" w:hAnsi="宋体" w:eastAsia="宋体"/>
          <w:szCs w:val="21"/>
          <w:lang w:eastAsia="zh-CN"/>
        </w:rPr>
        <w:t>、</w:t>
      </w:r>
      <w:r>
        <w:rPr>
          <w:rFonts w:hint="eastAsia" w:ascii="宋体" w:hAnsi="宋体" w:eastAsia="宋体"/>
          <w:szCs w:val="21"/>
        </w:rPr>
        <w:t>簿册和数据的规范化整理。按存储介质分为电子成果和纸质等实物成果，宜保存两种介质的成果资料。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（4）</w:t>
      </w:r>
      <w:r>
        <w:rPr>
          <w:rFonts w:hint="eastAsia" w:ascii="宋体" w:hAnsi="宋体" w:eastAsia="宋体"/>
          <w:szCs w:val="21"/>
        </w:rPr>
        <w:t>调查成果主要包括：</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1）文字成果包括工作方案</w:t>
      </w:r>
      <w:r>
        <w:rPr>
          <w:rFonts w:hint="eastAsia" w:ascii="宋体" w:hAnsi="宋体" w:eastAsia="宋体"/>
          <w:szCs w:val="21"/>
          <w:lang w:eastAsia="zh-CN"/>
        </w:rPr>
        <w:t>、</w:t>
      </w:r>
      <w:r>
        <w:rPr>
          <w:rFonts w:hint="eastAsia" w:ascii="宋体" w:hAnsi="宋体" w:eastAsia="宋体"/>
          <w:szCs w:val="21"/>
        </w:rPr>
        <w:t>技术设计书</w:t>
      </w:r>
      <w:r>
        <w:rPr>
          <w:rFonts w:hint="eastAsia" w:ascii="宋体" w:hAnsi="宋体" w:eastAsia="宋体"/>
          <w:szCs w:val="21"/>
          <w:lang w:eastAsia="zh-CN"/>
        </w:rPr>
        <w:t>、</w:t>
      </w:r>
      <w:r>
        <w:rPr>
          <w:rFonts w:hint="eastAsia" w:ascii="宋体" w:hAnsi="宋体" w:eastAsia="宋体"/>
          <w:szCs w:val="21"/>
        </w:rPr>
        <w:t>纠纷调解协议书</w:t>
      </w:r>
      <w:r>
        <w:rPr>
          <w:rFonts w:hint="eastAsia" w:ascii="宋体" w:hAnsi="宋体" w:eastAsia="宋体"/>
          <w:szCs w:val="21"/>
          <w:lang w:eastAsia="zh-CN"/>
        </w:rPr>
        <w:t>、</w:t>
      </w:r>
      <w:r>
        <w:rPr>
          <w:rFonts w:hint="eastAsia" w:ascii="宋体" w:hAnsi="宋体" w:eastAsia="宋体"/>
          <w:szCs w:val="21"/>
        </w:rPr>
        <w:t>检查记录</w:t>
      </w:r>
      <w:r>
        <w:rPr>
          <w:rFonts w:hint="eastAsia" w:ascii="宋体" w:hAnsi="宋体" w:eastAsia="宋体"/>
          <w:szCs w:val="21"/>
          <w:lang w:eastAsia="zh-CN"/>
        </w:rPr>
        <w:t>、</w:t>
      </w:r>
      <w:r>
        <w:rPr>
          <w:rFonts w:hint="eastAsia" w:ascii="宋体" w:hAnsi="宋体" w:eastAsia="宋体"/>
          <w:szCs w:val="21"/>
        </w:rPr>
        <w:t>工作总结</w:t>
      </w:r>
      <w:r>
        <w:rPr>
          <w:rFonts w:hint="eastAsia" w:ascii="宋体" w:hAnsi="宋体" w:eastAsia="宋体"/>
          <w:szCs w:val="21"/>
          <w:lang w:eastAsia="zh-CN"/>
        </w:rPr>
        <w:t>、</w:t>
      </w:r>
      <w:r>
        <w:rPr>
          <w:rFonts w:hint="eastAsia" w:ascii="宋体" w:hAnsi="宋体" w:eastAsia="宋体"/>
          <w:szCs w:val="21"/>
        </w:rPr>
        <w:t>技术总结</w:t>
      </w:r>
      <w:r>
        <w:rPr>
          <w:rFonts w:hint="eastAsia" w:ascii="宋体" w:hAnsi="宋体" w:eastAsia="宋体"/>
          <w:szCs w:val="21"/>
          <w:lang w:eastAsia="zh-CN"/>
        </w:rPr>
        <w:t>、</w:t>
      </w:r>
      <w:r>
        <w:rPr>
          <w:rFonts w:hint="eastAsia" w:ascii="宋体" w:hAnsi="宋体" w:eastAsia="宋体"/>
          <w:szCs w:val="21"/>
        </w:rPr>
        <w:t>申请书</w:t>
      </w:r>
      <w:r>
        <w:rPr>
          <w:rFonts w:hint="eastAsia" w:ascii="宋体" w:hAnsi="宋体" w:eastAsia="宋体"/>
          <w:szCs w:val="21"/>
          <w:lang w:eastAsia="zh-CN"/>
        </w:rPr>
        <w:t>、</w:t>
      </w:r>
      <w:r>
        <w:rPr>
          <w:rFonts w:hint="eastAsia" w:ascii="宋体" w:hAnsi="宋体" w:eastAsia="宋体"/>
          <w:szCs w:val="21"/>
        </w:rPr>
        <w:t>委托书</w:t>
      </w:r>
      <w:r>
        <w:rPr>
          <w:rFonts w:hint="eastAsia" w:ascii="宋体" w:hAnsi="宋体" w:eastAsia="宋体"/>
          <w:szCs w:val="21"/>
          <w:lang w:eastAsia="zh-CN"/>
        </w:rPr>
        <w:t>、</w:t>
      </w:r>
      <w:r>
        <w:rPr>
          <w:rFonts w:hint="eastAsia" w:ascii="宋体" w:hAnsi="宋体" w:eastAsia="宋体"/>
          <w:szCs w:val="21"/>
        </w:rPr>
        <w:t>报告</w:t>
      </w:r>
      <w:r>
        <w:rPr>
          <w:rFonts w:hint="eastAsia" w:ascii="宋体" w:hAnsi="宋体" w:eastAsia="宋体"/>
          <w:szCs w:val="21"/>
          <w:lang w:eastAsia="zh-CN"/>
        </w:rPr>
        <w:t>、</w:t>
      </w:r>
      <w:r>
        <w:rPr>
          <w:rFonts w:hint="eastAsia" w:ascii="宋体" w:hAnsi="宋体" w:eastAsia="宋体"/>
          <w:szCs w:val="21"/>
        </w:rPr>
        <w:t>决议（意见）以及会议记录等材料。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2）图件成果包括工作底图</w:t>
      </w:r>
      <w:r>
        <w:rPr>
          <w:rFonts w:hint="eastAsia" w:ascii="宋体" w:hAnsi="宋体" w:eastAsia="宋体"/>
          <w:szCs w:val="21"/>
          <w:lang w:eastAsia="zh-CN"/>
        </w:rPr>
        <w:t>、</w:t>
      </w:r>
      <w:r>
        <w:rPr>
          <w:rFonts w:hint="eastAsia" w:ascii="宋体" w:hAnsi="宋体" w:eastAsia="宋体"/>
          <w:szCs w:val="21"/>
        </w:rPr>
        <w:t>调查草图</w:t>
      </w:r>
      <w:r>
        <w:rPr>
          <w:rFonts w:hint="eastAsia" w:ascii="宋体" w:hAnsi="宋体" w:eastAsia="宋体"/>
          <w:szCs w:val="21"/>
          <w:lang w:eastAsia="zh-CN"/>
        </w:rPr>
        <w:t>、</w:t>
      </w:r>
      <w:r>
        <w:rPr>
          <w:rFonts w:hint="eastAsia" w:ascii="宋体" w:hAnsi="宋体" w:eastAsia="宋体"/>
          <w:szCs w:val="21"/>
        </w:rPr>
        <w:t>地块分布图</w:t>
      </w:r>
      <w:r>
        <w:rPr>
          <w:rFonts w:hint="eastAsia" w:ascii="宋体" w:hAnsi="宋体" w:eastAsia="宋体"/>
          <w:szCs w:val="21"/>
          <w:lang w:eastAsia="zh-CN"/>
        </w:rPr>
        <w:t>、“两区”空间分布图、数字正摄影图</w:t>
      </w:r>
      <w:r>
        <w:rPr>
          <w:rFonts w:hint="eastAsia" w:ascii="宋体" w:hAnsi="宋体" w:eastAsia="宋体"/>
          <w:szCs w:val="21"/>
        </w:rPr>
        <w:t>等图件。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3）簿册成果包括</w:t>
      </w:r>
      <w:r>
        <w:rPr>
          <w:rFonts w:hint="eastAsia" w:ascii="宋体" w:hAnsi="宋体" w:eastAsia="宋体"/>
          <w:szCs w:val="21"/>
          <w:lang w:eastAsia="zh-CN"/>
        </w:rPr>
        <w:t>“两区”划定汇总表、</w:t>
      </w:r>
      <w:r>
        <w:rPr>
          <w:rFonts w:hint="eastAsia" w:ascii="宋体" w:hAnsi="宋体" w:eastAsia="宋体"/>
          <w:szCs w:val="21"/>
        </w:rPr>
        <w:t>承包地块调查表</w:t>
      </w:r>
      <w:r>
        <w:rPr>
          <w:rFonts w:hint="eastAsia" w:ascii="宋体" w:hAnsi="宋体" w:eastAsia="宋体"/>
          <w:szCs w:val="21"/>
          <w:lang w:eastAsia="zh-CN"/>
        </w:rPr>
        <w:t>、“两区”划定</w:t>
      </w:r>
      <w:r>
        <w:rPr>
          <w:rFonts w:hint="eastAsia" w:ascii="宋体" w:hAnsi="宋体" w:eastAsia="宋体"/>
          <w:szCs w:val="21"/>
        </w:rPr>
        <w:t>公示表</w:t>
      </w:r>
      <w:r>
        <w:rPr>
          <w:rFonts w:hint="eastAsia" w:ascii="宋体" w:hAnsi="宋体" w:eastAsia="宋体"/>
          <w:szCs w:val="21"/>
          <w:lang w:eastAsia="zh-CN"/>
        </w:rPr>
        <w:t>、“两区”划定</w:t>
      </w:r>
      <w:r>
        <w:rPr>
          <w:rFonts w:hint="eastAsia" w:ascii="宋体" w:hAnsi="宋体" w:eastAsia="宋体"/>
          <w:szCs w:val="21"/>
        </w:rPr>
        <w:t>公示结果归户表等簿册。</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4）数据成果包括数据库</w:t>
      </w:r>
      <w:r>
        <w:rPr>
          <w:rFonts w:hint="eastAsia" w:ascii="宋体" w:hAnsi="宋体" w:eastAsia="宋体"/>
          <w:szCs w:val="21"/>
          <w:lang w:eastAsia="zh-CN"/>
        </w:rPr>
        <w:t>、</w:t>
      </w:r>
      <w:r>
        <w:rPr>
          <w:rFonts w:hint="eastAsia" w:ascii="宋体" w:hAnsi="宋体" w:eastAsia="宋体"/>
          <w:szCs w:val="21"/>
        </w:rPr>
        <w:t>测量数据文件</w:t>
      </w:r>
      <w:r>
        <w:rPr>
          <w:rFonts w:hint="eastAsia" w:ascii="宋体" w:hAnsi="宋体" w:eastAsia="宋体"/>
          <w:szCs w:val="21"/>
          <w:lang w:eastAsia="zh-CN"/>
        </w:rPr>
        <w:t>、</w:t>
      </w:r>
      <w:r>
        <w:rPr>
          <w:rFonts w:hint="eastAsia" w:ascii="宋体" w:hAnsi="宋体" w:eastAsia="宋体"/>
          <w:szCs w:val="21"/>
        </w:rPr>
        <w:t>元数据以及调查成果的电子数据。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5）其他成果除上述结果以外的过程性和说明性资料。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（5）</w:t>
      </w:r>
      <w:r>
        <w:rPr>
          <w:rFonts w:hint="eastAsia" w:ascii="宋体" w:hAnsi="宋体" w:eastAsia="宋体"/>
          <w:szCs w:val="21"/>
        </w:rPr>
        <w:t>成果汇交由县</w:t>
      </w:r>
      <w:r>
        <w:rPr>
          <w:rFonts w:hint="eastAsia" w:ascii="宋体" w:hAnsi="宋体" w:eastAsia="宋体"/>
          <w:szCs w:val="21"/>
          <w:lang w:eastAsia="zh-CN"/>
        </w:rPr>
        <w:t>农业局</w:t>
      </w:r>
      <w:r>
        <w:rPr>
          <w:rFonts w:hint="eastAsia" w:ascii="宋体" w:hAnsi="宋体" w:eastAsia="宋体"/>
          <w:szCs w:val="21"/>
        </w:rPr>
        <w:t>管理部门汇交。县级检查汇总后，进行统一的数据整理</w:t>
      </w:r>
      <w:r>
        <w:rPr>
          <w:rFonts w:hint="eastAsia" w:ascii="宋体" w:hAnsi="宋体" w:eastAsia="宋体"/>
          <w:szCs w:val="21"/>
          <w:lang w:eastAsia="zh-CN"/>
        </w:rPr>
        <w:t>、</w:t>
      </w:r>
      <w:r>
        <w:rPr>
          <w:rFonts w:hint="eastAsia" w:ascii="宋体" w:hAnsi="宋体" w:eastAsia="宋体"/>
          <w:szCs w:val="21"/>
        </w:rPr>
        <w:t>分类</w:t>
      </w:r>
      <w:r>
        <w:rPr>
          <w:rFonts w:hint="eastAsia" w:ascii="宋体" w:hAnsi="宋体" w:eastAsia="宋体"/>
          <w:szCs w:val="21"/>
          <w:lang w:eastAsia="zh-CN"/>
        </w:rPr>
        <w:t>、</w:t>
      </w:r>
      <w:r>
        <w:rPr>
          <w:rFonts w:hint="eastAsia" w:ascii="宋体" w:hAnsi="宋体" w:eastAsia="宋体"/>
          <w:szCs w:val="21"/>
        </w:rPr>
        <w:t>核查</w:t>
      </w:r>
      <w:r>
        <w:rPr>
          <w:rFonts w:hint="eastAsia" w:ascii="宋体" w:hAnsi="宋体" w:eastAsia="宋体"/>
          <w:szCs w:val="21"/>
          <w:lang w:eastAsia="zh-CN"/>
        </w:rPr>
        <w:t>、</w:t>
      </w:r>
      <w:r>
        <w:rPr>
          <w:rFonts w:hint="eastAsia" w:ascii="宋体" w:hAnsi="宋体" w:eastAsia="宋体"/>
          <w:szCs w:val="21"/>
        </w:rPr>
        <w:t>拼接和人库处理，形成标准的调查成果，供</w:t>
      </w:r>
      <w:r>
        <w:rPr>
          <w:rFonts w:hint="eastAsia" w:ascii="宋体" w:hAnsi="宋体" w:eastAsia="宋体"/>
          <w:szCs w:val="21"/>
          <w:lang w:eastAsia="zh-CN"/>
        </w:rPr>
        <w:t>“两区”划定</w:t>
      </w:r>
      <w:r>
        <w:rPr>
          <w:rFonts w:hint="eastAsia" w:ascii="宋体" w:hAnsi="宋体" w:eastAsia="宋体"/>
          <w:szCs w:val="21"/>
        </w:rPr>
        <w:t>日常管理使用。</w:t>
      </w:r>
    </w:p>
    <w:p>
      <w:pPr>
        <w:pStyle w:val="2"/>
        <w:rPr>
          <w:rFonts w:hint="eastAsia"/>
          <w:lang w:val="en-US" w:eastAsia="zh-CN"/>
        </w:rPr>
      </w:pPr>
      <w:bookmarkStart w:id="91" w:name="_Toc5501"/>
      <w:bookmarkStart w:id="92" w:name="_Toc32655"/>
      <w:r>
        <w:rPr>
          <w:rFonts w:hint="eastAsia"/>
          <w:lang w:val="en-US" w:eastAsia="zh-CN"/>
        </w:rPr>
        <w:t>4.项目实施关键技术及重难点分析</w:t>
      </w:r>
      <w:bookmarkEnd w:id="91"/>
      <w:bookmarkEnd w:id="92"/>
    </w:p>
    <w:p>
      <w:pPr>
        <w:pStyle w:val="4"/>
        <w:rPr>
          <w:rFonts w:hint="eastAsia"/>
          <w:lang w:val="en-US" w:eastAsia="zh-CN"/>
        </w:rPr>
      </w:pPr>
      <w:bookmarkStart w:id="93" w:name="_Toc11768"/>
      <w:r>
        <w:rPr>
          <w:rFonts w:hint="eastAsia"/>
          <w:lang w:val="en-US" w:eastAsia="zh-CN"/>
        </w:rPr>
        <w:t>4.1.项目重难点分析</w:t>
      </w:r>
      <w:bookmarkEnd w:id="9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（1）划定和上图</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将两区地块制成电子地图，整理汇总划定成果并建立数据库，与基本农田数据库对接。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（2）建立数据库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94" w:name="_Toc478026422"/>
      <w:bookmarkStart w:id="95" w:name="_Toc11805"/>
      <w:r>
        <w:rPr>
          <w:rFonts w:hint="eastAsia" w:ascii="宋体" w:hAnsi="宋体" w:eastAsia="宋体"/>
          <w:szCs w:val="21"/>
          <w:lang w:val="en-US" w:eastAsia="zh-CN"/>
        </w:rPr>
        <w:t>1）</w:t>
      </w:r>
      <w:r>
        <w:rPr>
          <w:rFonts w:hint="eastAsia" w:ascii="宋体" w:hAnsi="宋体" w:eastAsia="宋体"/>
          <w:szCs w:val="21"/>
        </w:rPr>
        <w:t>数据收集与整理</w:t>
      </w:r>
      <w:bookmarkEnd w:id="94"/>
      <w:bookmarkEnd w:id="9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根据“两区”划定建设工作的需要，收集承包地块调查表</w:t>
      </w:r>
      <w:r>
        <w:rPr>
          <w:rFonts w:hint="eastAsia" w:ascii="宋体" w:hAnsi="宋体" w:eastAsia="宋体"/>
          <w:szCs w:val="21"/>
          <w:lang w:eastAsia="zh-CN"/>
        </w:rPr>
        <w:t>、</w:t>
      </w:r>
      <w:r>
        <w:rPr>
          <w:rFonts w:hint="eastAsia" w:ascii="宋体" w:hAnsi="宋体" w:eastAsia="宋体"/>
          <w:szCs w:val="21"/>
        </w:rPr>
        <w:t>“两区”划定信息公示表</w:t>
      </w:r>
      <w:r>
        <w:rPr>
          <w:rFonts w:hint="eastAsia" w:ascii="宋体" w:hAnsi="宋体" w:eastAsia="宋体"/>
          <w:szCs w:val="21"/>
          <w:lang w:eastAsia="zh-CN"/>
        </w:rPr>
        <w:t>、</w:t>
      </w:r>
      <w:r>
        <w:rPr>
          <w:rFonts w:hint="eastAsia" w:ascii="宋体" w:hAnsi="宋体" w:eastAsia="宋体"/>
          <w:szCs w:val="21"/>
        </w:rPr>
        <w:t>“两区”划定信息公示结果归户表等“两区”划定成果资料。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96" w:name="_Toc478026425"/>
      <w:bookmarkStart w:id="97" w:name="_Toc28342"/>
      <w:r>
        <w:rPr>
          <w:rFonts w:hint="eastAsia" w:ascii="宋体" w:hAnsi="宋体" w:eastAsia="宋体"/>
          <w:szCs w:val="21"/>
          <w:lang w:val="en-US" w:eastAsia="zh-CN"/>
        </w:rPr>
        <w:t>2）</w:t>
      </w:r>
      <w:r>
        <w:rPr>
          <w:rFonts w:hint="eastAsia" w:ascii="宋体" w:hAnsi="宋体" w:eastAsia="宋体"/>
          <w:szCs w:val="21"/>
        </w:rPr>
        <w:t>数据库参数设置</w:t>
      </w:r>
      <w:bookmarkEnd w:id="96"/>
      <w:bookmarkEnd w:id="97"/>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①下载图形数据</w:t>
      </w:r>
      <w:r>
        <w:rPr>
          <w:rFonts w:hint="eastAsia" w:ascii="宋体" w:hAnsi="宋体" w:eastAsia="宋体"/>
          <w:szCs w:val="21"/>
          <w:lang w:eastAsia="zh-CN"/>
        </w:rPr>
        <w:t>：</w:t>
      </w:r>
      <w:r>
        <w:rPr>
          <w:rFonts w:hint="eastAsia" w:ascii="宋体" w:hAnsi="宋体" w:eastAsia="宋体"/>
          <w:szCs w:val="21"/>
        </w:rPr>
        <w:t>将数据库中的地块要素</w:t>
      </w:r>
      <w:r>
        <w:rPr>
          <w:rFonts w:hint="eastAsia" w:ascii="宋体" w:hAnsi="宋体" w:eastAsia="宋体"/>
          <w:szCs w:val="21"/>
          <w:lang w:eastAsia="zh-CN"/>
        </w:rPr>
        <w:t>、</w:t>
      </w:r>
      <w:r>
        <w:rPr>
          <w:rFonts w:hint="eastAsia" w:ascii="宋体" w:hAnsi="宋体" w:eastAsia="宋体"/>
          <w:szCs w:val="21"/>
        </w:rPr>
        <w:t>界址点要素</w:t>
      </w:r>
      <w:r>
        <w:rPr>
          <w:rFonts w:hint="eastAsia" w:ascii="宋体" w:hAnsi="宋体" w:eastAsia="宋体"/>
          <w:szCs w:val="21"/>
          <w:lang w:eastAsia="zh-CN"/>
        </w:rPr>
        <w:t>、</w:t>
      </w:r>
      <w:r>
        <w:rPr>
          <w:rFonts w:hint="eastAsia" w:ascii="宋体" w:hAnsi="宋体" w:eastAsia="宋体"/>
          <w:szCs w:val="21"/>
        </w:rPr>
        <w:t>界址线要素图层等从数据库中输出。</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②下载属性数据</w:t>
      </w:r>
      <w:r>
        <w:rPr>
          <w:rFonts w:hint="eastAsia" w:ascii="宋体" w:hAnsi="宋体" w:eastAsia="宋体"/>
          <w:szCs w:val="21"/>
          <w:lang w:eastAsia="zh-CN"/>
        </w:rPr>
        <w:t>：</w:t>
      </w:r>
      <w:r>
        <w:rPr>
          <w:rFonts w:hint="eastAsia" w:ascii="宋体" w:hAnsi="宋体" w:eastAsia="宋体"/>
          <w:szCs w:val="21"/>
        </w:rPr>
        <w:t>将数据库中的要素类的属性数据从数据库中输出。</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③加载图形数据</w:t>
      </w:r>
      <w:r>
        <w:rPr>
          <w:rFonts w:hint="eastAsia" w:ascii="宋体" w:hAnsi="宋体" w:eastAsia="宋体"/>
          <w:szCs w:val="21"/>
          <w:lang w:eastAsia="zh-CN"/>
        </w:rPr>
        <w:t>：</w:t>
      </w:r>
      <w:r>
        <w:rPr>
          <w:rFonts w:hint="eastAsia" w:ascii="宋体" w:hAnsi="宋体" w:eastAsia="宋体"/>
          <w:szCs w:val="21"/>
        </w:rPr>
        <w:t>将图形数据加载到数据库中存储。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98" w:name="_Toc396679885"/>
      <w:r>
        <w:rPr>
          <w:rFonts w:hint="eastAsia" w:ascii="宋体" w:hAnsi="宋体" w:eastAsia="宋体"/>
          <w:szCs w:val="21"/>
        </w:rPr>
        <w:t>④加载属性数据</w:t>
      </w:r>
      <w:bookmarkEnd w:id="98"/>
      <w:r>
        <w:rPr>
          <w:rFonts w:hint="eastAsia" w:ascii="宋体" w:hAnsi="宋体" w:eastAsia="宋体"/>
          <w:szCs w:val="21"/>
          <w:lang w:eastAsia="zh-CN"/>
        </w:rPr>
        <w:t>：</w:t>
      </w:r>
      <w:r>
        <w:rPr>
          <w:rFonts w:hint="eastAsia" w:ascii="宋体" w:hAnsi="宋体" w:eastAsia="宋体"/>
          <w:szCs w:val="21"/>
        </w:rPr>
        <w:t>将属性数据加载到数据库中存储。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99" w:name="_Toc117"/>
      <w:bookmarkStart w:id="100" w:name="_Toc478026426"/>
      <w:r>
        <w:rPr>
          <w:rFonts w:hint="eastAsia" w:ascii="宋体" w:hAnsi="宋体" w:eastAsia="宋体"/>
          <w:szCs w:val="21"/>
          <w:lang w:val="en-US" w:eastAsia="zh-CN"/>
        </w:rPr>
        <w:t>3）</w:t>
      </w:r>
      <w:r>
        <w:rPr>
          <w:rFonts w:hint="eastAsia" w:ascii="宋体" w:hAnsi="宋体" w:eastAsia="宋体"/>
          <w:szCs w:val="21"/>
        </w:rPr>
        <w:t>数据库成果</w:t>
      </w:r>
      <w:bookmarkEnd w:id="99"/>
      <w:bookmarkEnd w:id="10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①主要包括图件成果</w:t>
      </w:r>
      <w:r>
        <w:rPr>
          <w:rFonts w:hint="eastAsia" w:ascii="宋体" w:hAnsi="宋体" w:eastAsia="宋体"/>
          <w:szCs w:val="21"/>
          <w:lang w:eastAsia="zh-CN"/>
        </w:rPr>
        <w:t>、</w:t>
      </w:r>
      <w:r>
        <w:rPr>
          <w:rFonts w:hint="eastAsia" w:ascii="宋体" w:hAnsi="宋体" w:eastAsia="宋体"/>
          <w:szCs w:val="21"/>
        </w:rPr>
        <w:t>建档立册成果以及数据成果</w:t>
      </w:r>
      <w:r>
        <w:rPr>
          <w:rFonts w:hint="eastAsia" w:ascii="宋体" w:hAnsi="宋体" w:eastAsia="宋体"/>
          <w:szCs w:val="21"/>
          <w:lang w:eastAsia="zh-CN"/>
        </w:rPr>
        <w:t>。</w:t>
      </w:r>
      <w:r>
        <w:rPr>
          <w:rFonts w:hint="eastAsia" w:ascii="宋体" w:hAnsi="宋体" w:eastAsia="宋体"/>
          <w:szCs w:val="21"/>
        </w:rPr>
        <w:t>图件成果包括工作底图</w:t>
      </w:r>
      <w:r>
        <w:rPr>
          <w:rFonts w:hint="eastAsia" w:ascii="宋体" w:hAnsi="宋体" w:eastAsia="宋体"/>
          <w:szCs w:val="21"/>
          <w:lang w:eastAsia="zh-CN"/>
        </w:rPr>
        <w:t>、</w:t>
      </w:r>
      <w:r>
        <w:rPr>
          <w:rFonts w:hint="eastAsia" w:ascii="宋体" w:hAnsi="宋体" w:eastAsia="宋体"/>
          <w:szCs w:val="21"/>
        </w:rPr>
        <w:t>调查草图</w:t>
      </w:r>
      <w:r>
        <w:rPr>
          <w:rFonts w:hint="eastAsia" w:ascii="宋体" w:hAnsi="宋体" w:eastAsia="宋体"/>
          <w:szCs w:val="21"/>
          <w:lang w:eastAsia="zh-CN"/>
        </w:rPr>
        <w:t>、</w:t>
      </w:r>
      <w:r>
        <w:rPr>
          <w:rFonts w:hint="eastAsia" w:ascii="宋体" w:hAnsi="宋体" w:eastAsia="宋体"/>
          <w:szCs w:val="21"/>
        </w:rPr>
        <w:t>地块分布图</w:t>
      </w:r>
      <w:r>
        <w:rPr>
          <w:rFonts w:hint="eastAsia" w:ascii="宋体" w:hAnsi="宋体" w:eastAsia="宋体"/>
          <w:szCs w:val="21"/>
          <w:lang w:eastAsia="zh-CN"/>
        </w:rPr>
        <w:t>、</w:t>
      </w:r>
      <w:r>
        <w:rPr>
          <w:rFonts w:hint="eastAsia" w:ascii="宋体" w:hAnsi="宋体" w:eastAsia="宋体"/>
          <w:szCs w:val="21"/>
        </w:rPr>
        <w:t>地块示意图等图件。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②建档立册成果包括承包地块调查表</w:t>
      </w:r>
      <w:r>
        <w:rPr>
          <w:rFonts w:hint="eastAsia" w:ascii="宋体" w:hAnsi="宋体" w:eastAsia="宋体"/>
          <w:szCs w:val="21"/>
          <w:lang w:eastAsia="zh-CN"/>
        </w:rPr>
        <w:t>、</w:t>
      </w:r>
      <w:r>
        <w:rPr>
          <w:rFonts w:hint="eastAsia" w:ascii="宋体" w:hAnsi="宋体" w:eastAsia="宋体"/>
          <w:szCs w:val="21"/>
        </w:rPr>
        <w:t>“两区”划定信息公示表</w:t>
      </w:r>
      <w:r>
        <w:rPr>
          <w:rFonts w:hint="eastAsia" w:ascii="宋体" w:hAnsi="宋体" w:eastAsia="宋体"/>
          <w:szCs w:val="21"/>
          <w:lang w:eastAsia="zh-CN"/>
        </w:rPr>
        <w:t>、</w:t>
      </w:r>
      <w:r>
        <w:rPr>
          <w:rFonts w:hint="eastAsia" w:ascii="宋体" w:hAnsi="宋体" w:eastAsia="宋体"/>
          <w:szCs w:val="21"/>
        </w:rPr>
        <w:t>“两区”划定信息公示结果归户表等簿册。</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rPr>
        <w:t>③数据成果包括数据库。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（3）数据质检</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对于EXCEL属性表（或调查表）和MBD属性数据库进行规则性的检查，以便保证调查属性因子检查，包括行政代码调查</w:t>
      </w:r>
      <w:r>
        <w:rPr>
          <w:rFonts w:hint="eastAsia" w:ascii="宋体" w:hAnsi="宋体" w:eastAsia="宋体"/>
          <w:szCs w:val="21"/>
          <w:lang w:eastAsia="zh-CN"/>
        </w:rPr>
        <w:t>、</w:t>
      </w:r>
      <w:r>
        <w:rPr>
          <w:rFonts w:hint="eastAsia" w:ascii="宋体" w:hAnsi="宋体" w:eastAsia="宋体"/>
          <w:szCs w:val="21"/>
        </w:rPr>
        <w:t>发包方调查</w:t>
      </w:r>
      <w:r>
        <w:rPr>
          <w:rFonts w:hint="eastAsia" w:ascii="宋体" w:hAnsi="宋体" w:eastAsia="宋体"/>
          <w:szCs w:val="21"/>
          <w:lang w:eastAsia="zh-CN"/>
        </w:rPr>
        <w:t>、</w:t>
      </w:r>
      <w:r>
        <w:rPr>
          <w:rFonts w:hint="eastAsia" w:ascii="宋体" w:hAnsi="宋体" w:eastAsia="宋体"/>
          <w:szCs w:val="21"/>
        </w:rPr>
        <w:t>承包方调查</w:t>
      </w:r>
      <w:r>
        <w:rPr>
          <w:rFonts w:hint="eastAsia" w:ascii="宋体" w:hAnsi="宋体" w:eastAsia="宋体"/>
          <w:szCs w:val="21"/>
          <w:lang w:eastAsia="zh-CN"/>
        </w:rPr>
        <w:t>、</w:t>
      </w:r>
      <w:r>
        <w:rPr>
          <w:rFonts w:hint="eastAsia" w:ascii="宋体" w:hAnsi="宋体" w:eastAsia="宋体"/>
          <w:szCs w:val="21"/>
        </w:rPr>
        <w:t>地块属性调查数据完整性和规范性；自定义配置检查规则让客户更加自由的对数据进行检查。</w:t>
      </w:r>
    </w:p>
    <w:p>
      <w:pPr>
        <w:adjustRightInd w:val="0"/>
        <w:snapToGrid w:val="0"/>
        <w:jc w:val="center"/>
        <w:rPr>
          <w:rFonts w:hint="eastAsia" w:ascii="仿宋_GB2312" w:eastAsia="仿宋_GB2312"/>
          <w:sz w:val="28"/>
          <w:szCs w:val="28"/>
        </w:rPr>
      </w:pPr>
      <w:r>
        <w:rPr>
          <w:rFonts w:hint="eastAsia" w:ascii="仿宋_GB2312" w:eastAsia="仿宋_GB2312"/>
          <w:sz w:val="28"/>
          <w:szCs w:val="28"/>
        </w:rPr>
        <w:drawing>
          <wp:inline distT="0" distB="0" distL="114300" distR="114300">
            <wp:extent cx="4973955" cy="2601595"/>
            <wp:effectExtent l="0" t="0" r="17145" b="8255"/>
            <wp:docPr id="1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6"/>
                    <pic:cNvPicPr>
                      <a:picLocks noChangeAspect="1"/>
                    </pic:cNvPicPr>
                  </pic:nvPicPr>
                  <pic:blipFill>
                    <a:blip r:embed="rId9"/>
                    <a:stretch>
                      <a:fillRect/>
                    </a:stretch>
                  </pic:blipFill>
                  <pic:spPr>
                    <a:xfrm>
                      <a:off x="0" y="0"/>
                      <a:ext cx="4973955" cy="2601595"/>
                    </a:xfrm>
                    <a:prstGeom prst="rect">
                      <a:avLst/>
                    </a:prstGeom>
                    <a:noFill/>
                    <a:ln w="9525">
                      <a:noFill/>
                    </a:ln>
                  </pic:spPr>
                </pic:pic>
              </a:graphicData>
            </a:graphic>
          </wp:inline>
        </w:drawing>
      </w:r>
    </w:p>
    <w:p>
      <w:pPr>
        <w:adjustRightInd w:val="0"/>
        <w:snapToGrid w:val="0"/>
        <w:jc w:val="center"/>
        <w:rPr>
          <w:rFonts w:hint="eastAsia" w:ascii="仿宋_GB2312" w:hAnsi="宋体" w:eastAsia="仿宋_GB2312"/>
          <w:color w:val="000000"/>
          <w:sz w:val="28"/>
          <w:szCs w:val="28"/>
          <w:lang w:val="en-US" w:eastAsia="zh-CN"/>
        </w:rPr>
      </w:pPr>
      <w:r>
        <w:rPr>
          <w:rFonts w:hint="eastAsia" w:asciiTheme="minorEastAsia" w:hAnsiTheme="minorEastAsia" w:eastAsiaTheme="minorEastAsia" w:cstheme="minorEastAsia"/>
          <w:b/>
          <w:bCs/>
          <w:sz w:val="21"/>
          <w:szCs w:val="21"/>
          <w:lang w:eastAsia="zh-CN"/>
        </w:rPr>
        <w:t>图</w:t>
      </w:r>
      <w:r>
        <w:rPr>
          <w:rFonts w:hint="eastAsia" w:asciiTheme="minorEastAsia" w:hAnsiTheme="minorEastAsia" w:eastAsiaTheme="minorEastAsia" w:cstheme="minorEastAsia"/>
          <w:b/>
          <w:bCs/>
          <w:sz w:val="21"/>
          <w:szCs w:val="21"/>
          <w:lang w:val="en-US" w:eastAsia="zh-CN"/>
        </w:rPr>
        <w:t xml:space="preserve">3 </w:t>
      </w:r>
      <w:r>
        <w:rPr>
          <w:rFonts w:hint="eastAsia" w:asciiTheme="minorEastAsia" w:hAnsiTheme="minorEastAsia" w:eastAsiaTheme="minorEastAsia" w:cstheme="minorEastAsia"/>
          <w:b/>
          <w:bCs/>
          <w:sz w:val="21"/>
          <w:szCs w:val="21"/>
        </w:rPr>
        <w:t>EXCEL属性表（或调查表）</w:t>
      </w:r>
      <w:r>
        <w:rPr>
          <w:rFonts w:hint="eastAsia" w:ascii="仿宋_GB2312" w:eastAsia="仿宋_GB2312"/>
          <w:sz w:val="28"/>
          <w:szCs w:val="28"/>
          <w:lang w:val="en-US" w:eastAsia="zh-CN"/>
        </w:rPr>
        <w:t xml:space="preserve"> </w:t>
      </w:r>
    </w:p>
    <w:p>
      <w:pPr>
        <w:pStyle w:val="10"/>
        <w:ind w:left="0" w:leftChars="0" w:firstLine="0" w:firstLineChars="0"/>
        <w:jc w:val="center"/>
        <w:rPr>
          <w:rFonts w:hint="eastAsia" w:ascii="仿宋_GB2312" w:eastAsia="仿宋_GB2312"/>
          <w:sz w:val="28"/>
          <w:szCs w:val="28"/>
        </w:rPr>
      </w:pPr>
      <w:r>
        <w:rPr>
          <w:rFonts w:hint="eastAsia" w:ascii="仿宋_GB2312" w:eastAsia="仿宋_GB2312"/>
          <w:sz w:val="28"/>
          <w:szCs w:val="28"/>
        </w:rPr>
        <w:drawing>
          <wp:inline distT="0" distB="0" distL="114300" distR="114300">
            <wp:extent cx="4928235" cy="3297555"/>
            <wp:effectExtent l="0" t="0" r="5715" b="17145"/>
            <wp:docPr id="12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7"/>
                    <pic:cNvPicPr>
                      <a:picLocks noChangeAspect="1"/>
                    </pic:cNvPicPr>
                  </pic:nvPicPr>
                  <pic:blipFill>
                    <a:blip r:embed="rId10"/>
                    <a:stretch>
                      <a:fillRect/>
                    </a:stretch>
                  </pic:blipFill>
                  <pic:spPr>
                    <a:xfrm>
                      <a:off x="0" y="0"/>
                      <a:ext cx="4928235" cy="3297555"/>
                    </a:xfrm>
                    <a:prstGeom prst="rect">
                      <a:avLst/>
                    </a:prstGeom>
                    <a:noFill/>
                    <a:ln w="9525">
                      <a:noFill/>
                    </a:ln>
                  </pic:spPr>
                </pic:pic>
              </a:graphicData>
            </a:graphic>
          </wp:inline>
        </w:drawing>
      </w:r>
    </w:p>
    <w:p>
      <w:pPr>
        <w:pStyle w:val="8"/>
        <w:jc w:val="cente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eastAsia="zh-CN"/>
        </w:rPr>
        <w:t>图</w:t>
      </w:r>
      <w:r>
        <w:rPr>
          <w:rFonts w:hint="eastAsia" w:asciiTheme="minorEastAsia" w:hAnsiTheme="minorEastAsia" w:eastAsiaTheme="minorEastAsia" w:cstheme="minorEastAsia"/>
          <w:b/>
          <w:bCs/>
          <w:sz w:val="21"/>
          <w:szCs w:val="21"/>
          <w:lang w:val="en-US" w:eastAsia="zh-CN"/>
        </w:rPr>
        <w:t xml:space="preserve">4 </w:t>
      </w:r>
      <w:r>
        <w:rPr>
          <w:rFonts w:hint="eastAsia" w:asciiTheme="minorEastAsia" w:hAnsiTheme="minorEastAsia" w:eastAsiaTheme="minorEastAsia" w:cstheme="minorEastAsia"/>
          <w:b/>
          <w:bCs/>
          <w:sz w:val="21"/>
          <w:szCs w:val="21"/>
        </w:rPr>
        <w:t>MBD属性数据库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（4）数据交换内容</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两区划定数据库需要交换的数据内容包括3种：</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w:t>
      </w:r>
      <w:r>
        <w:rPr>
          <w:rFonts w:hint="eastAsia" w:ascii="宋体" w:hAnsi="宋体" w:eastAsia="宋体"/>
          <w:szCs w:val="21"/>
        </w:rPr>
        <w:t>空间数据包括基础地理信息要素</w:t>
      </w:r>
      <w:r>
        <w:rPr>
          <w:rFonts w:hint="eastAsia" w:ascii="宋体" w:hAnsi="宋体" w:eastAsia="宋体"/>
          <w:szCs w:val="21"/>
          <w:lang w:eastAsia="zh-CN"/>
        </w:rPr>
        <w:t>、</w:t>
      </w:r>
      <w:r>
        <w:rPr>
          <w:rFonts w:hint="eastAsia" w:ascii="宋体" w:hAnsi="宋体" w:eastAsia="宋体"/>
          <w:szCs w:val="21"/>
        </w:rPr>
        <w:t>土地信息要素和两区要素等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数据交换时以县级行政区为交换单元，数据文件采用目录方式存储，一个交换单元一个目录。目录命名方式为6位县级区划代码+县级行政区名称。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bookmarkStart w:id="101" w:name="_Toc370928367"/>
      <w:r>
        <w:rPr>
          <w:rFonts w:hint="eastAsia" w:ascii="宋体" w:hAnsi="宋体" w:eastAsia="宋体"/>
          <w:szCs w:val="21"/>
        </w:rPr>
        <w:t>地理信息数据包括矢量数据和栅格数据2种类型</w:t>
      </w:r>
      <w:r>
        <w:rPr>
          <w:rFonts w:hint="eastAsia" w:ascii="宋体" w:hAnsi="宋体" w:eastAsia="宋体"/>
          <w:szCs w:val="21"/>
          <w:lang w:val="en-US" w:eastAsia="zh-CN"/>
        </w:rPr>
        <w:t>:</w:t>
      </w:r>
    </w:p>
    <w:bookmarkEnd w:id="101"/>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①矢量数据采用标准shapefile格式(.shp)。同一个县级行政区内的矢量文件按照两区划定技术规程进行拼接后，存放在“矢量数据”目录中。矢量数据文件命名为地理信息数据属性表名+6位县级区划代码+4位年份代码。所有矢量文件放置在“矢量数据”目录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②栅格数据采用国际工业标准无压缩的TIFF格式（.tif），但需将大地坐标在栅格影像上的定位信息以及像素的地面分辨率等信息添加到TIFF文件上。内容和格式符合GB/T 17798的规定。</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栅格数据采用标准图幅形式进行组织，图幅编号按照相关规定执行。存放在“栅格数据”目录中，建立“数字正射影像图”目录管理。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2</w:t>
      </w:r>
      <w:r>
        <w:rPr>
          <w:rFonts w:hint="eastAsia" w:ascii="宋体" w:hAnsi="宋体" w:eastAsia="宋体"/>
          <w:szCs w:val="21"/>
          <w:lang w:eastAsia="zh-CN"/>
        </w:rPr>
        <w:t>）</w:t>
      </w:r>
      <w:r>
        <w:rPr>
          <w:rFonts w:hint="eastAsia" w:ascii="宋体" w:hAnsi="宋体" w:eastAsia="宋体"/>
          <w:szCs w:val="21"/>
        </w:rPr>
        <w:t>非空间数据包括两区管护数据</w:t>
      </w:r>
      <w:r>
        <w:rPr>
          <w:rFonts w:hint="eastAsia" w:ascii="宋体" w:hAnsi="宋体" w:eastAsia="宋体"/>
          <w:szCs w:val="21"/>
          <w:lang w:eastAsia="zh-CN"/>
        </w:rPr>
        <w:t>、</w:t>
      </w:r>
      <w:r>
        <w:rPr>
          <w:rFonts w:hint="eastAsia" w:ascii="宋体" w:hAnsi="宋体" w:eastAsia="宋体"/>
          <w:szCs w:val="21"/>
        </w:rPr>
        <w:t>管护责任人和两区文档等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非空间信息数据包括表格数据</w:t>
      </w:r>
      <w:r>
        <w:rPr>
          <w:rFonts w:hint="eastAsia" w:ascii="宋体" w:hAnsi="宋体" w:eastAsia="宋体"/>
          <w:szCs w:val="21"/>
          <w:lang w:eastAsia="zh-CN"/>
        </w:rPr>
        <w:t>、</w:t>
      </w:r>
      <w:r>
        <w:rPr>
          <w:rFonts w:hint="eastAsia" w:ascii="宋体" w:hAnsi="宋体" w:eastAsia="宋体"/>
          <w:szCs w:val="21"/>
        </w:rPr>
        <w:t>文档资料和图件3种类型，表格数据存放到“管护数据”目录中，文档资料存放到“文档资料”目录中。图件放在“两区图件”文件夹中。表格信息采用MDB格式保存，文件命名采用10位数字型代码，即6位县级区划代码+4位年份代码。文档材料按照文件夹分类管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en-US" w:eastAsia="zh-CN"/>
        </w:rPr>
        <w:t>3）</w:t>
      </w:r>
      <w:r>
        <w:rPr>
          <w:rFonts w:hint="eastAsia" w:ascii="宋体" w:hAnsi="宋体" w:eastAsia="宋体"/>
          <w:szCs w:val="21"/>
        </w:rPr>
        <w:t>元数据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元数据采用XML格式描述。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rPr>
        <w:t>栅格数据的元数据的内容和格式符合GB/T 19710技术要求；矢量数据的元数据主要包括数据标识</w:t>
      </w:r>
      <w:r>
        <w:rPr>
          <w:rFonts w:hint="eastAsia" w:ascii="宋体" w:hAnsi="宋体" w:eastAsia="宋体"/>
          <w:szCs w:val="21"/>
          <w:lang w:eastAsia="zh-CN"/>
        </w:rPr>
        <w:t>、</w:t>
      </w:r>
      <w:r>
        <w:rPr>
          <w:rFonts w:hint="eastAsia" w:ascii="宋体" w:hAnsi="宋体" w:eastAsia="宋体"/>
          <w:szCs w:val="21"/>
        </w:rPr>
        <w:t>空间参照系统</w:t>
      </w:r>
      <w:r>
        <w:rPr>
          <w:rFonts w:hint="eastAsia" w:ascii="宋体" w:hAnsi="宋体" w:eastAsia="宋体"/>
          <w:szCs w:val="21"/>
          <w:lang w:eastAsia="zh-CN"/>
        </w:rPr>
        <w:t>、</w:t>
      </w:r>
      <w:r>
        <w:rPr>
          <w:rFonts w:hint="eastAsia" w:ascii="宋体" w:hAnsi="宋体" w:eastAsia="宋体"/>
          <w:szCs w:val="21"/>
        </w:rPr>
        <w:t>数据内容</w:t>
      </w:r>
      <w:r>
        <w:rPr>
          <w:rFonts w:hint="eastAsia" w:ascii="宋体" w:hAnsi="宋体" w:eastAsia="宋体"/>
          <w:szCs w:val="21"/>
          <w:lang w:eastAsia="zh-CN"/>
        </w:rPr>
        <w:t>、</w:t>
      </w:r>
      <w:r>
        <w:rPr>
          <w:rFonts w:hint="eastAsia" w:ascii="宋体" w:hAnsi="宋体" w:eastAsia="宋体"/>
          <w:szCs w:val="21"/>
        </w:rPr>
        <w:t>数据质量4个部分</w:t>
      </w:r>
      <w:r>
        <w:rPr>
          <w:rFonts w:hint="eastAsia" w:ascii="宋体" w:hAnsi="宋体" w:eastAsia="宋体"/>
          <w:szCs w:val="21"/>
          <w:lang w:eastAsia="zh-CN"/>
        </w:rPr>
        <w:t>。</w:t>
      </w:r>
    </w:p>
    <w:p>
      <w:pPr>
        <w:pStyle w:val="4"/>
        <w:rPr>
          <w:rFonts w:hint="eastAsia"/>
          <w:lang w:val="en-US" w:eastAsia="zh-CN"/>
        </w:rPr>
      </w:pPr>
      <w:bookmarkStart w:id="102" w:name="_Toc5948"/>
      <w:bookmarkStart w:id="103" w:name="_Toc26613"/>
      <w:r>
        <w:rPr>
          <w:rFonts w:hint="eastAsia"/>
          <w:lang w:val="en-US" w:eastAsia="zh-CN"/>
        </w:rPr>
        <w:t>4.2.项目关键技术</w:t>
      </w:r>
      <w:bookmarkEnd w:id="102"/>
      <w:r>
        <w:rPr>
          <w:rFonts w:hint="eastAsia"/>
          <w:lang w:val="en-US" w:eastAsia="zh-CN"/>
        </w:rPr>
        <w:t>分析</w:t>
      </w:r>
      <w:bookmarkEnd w:id="10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系统运行的软件环境主要包括三个部分：WEB服务器、后台数据库和GIS服务器。WEB服务器采用IIS5.0+dotNet实现，后台数据库采用大型关系型数据库Oracle 11g以上，GIS平台选用ArcGIS 10.0以上版本，空间数据库引擎采用ArcSDE 10.0，企业级GIS服务器采用ArcGIS Server 10.0。同时，还采用工作流技术、面向对象组件开发和面向服务架构设计等技术。具体如下：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1.SOA架构</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系统将采用SOA架构，具备开放性和可扩充性，将与现有的其他业务系统无缝衔接，实现信息系统的快速构建，大大缩短了信息系统建设周期。平台采用了工作流技术，支持流程自定义以及表单的自定义，使得构造出的应用系统适用于政府部门行政流程的多变和信息的多变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2.Microsoft .NET框架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Microsoft .NET框架目前先进的、成熟的企业级软件开发技术架构，支持复杂应用环境，支持国土资源应用系统多数据库、多GIS平台（如ArcGIS、MapGIS等）的复杂环境，采用.NET框架，能保证本项目系统的技术框架的先进性和适应性、可扩展性，实现系统体系架构的兼容性和集成性，保护现有的投资并避免风险。本项目采用IIS5.0+dotNet版本构建WEB服务器。</w:t>
      </w:r>
    </w:p>
    <w:p>
      <w:pPr>
        <w:keepNext w:val="0"/>
        <w:keepLines w:val="0"/>
        <w:pageBreakBefore w:val="0"/>
        <w:widowControl w:val="0"/>
        <w:kinsoku/>
        <w:wordWrap/>
        <w:overflowPunct/>
        <w:topLinePunct w:val="0"/>
        <w:autoSpaceDE/>
        <w:autoSpaceDN/>
        <w:bidi w:val="0"/>
        <w:adjustRightInd/>
        <w:snapToGrid/>
        <w:spacing w:before="157" w:beforeLines="50" w:line="24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3.Oracle 11g系统构建数据中心</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基于国土业务管理特点，国土资源数据具有海量空间数据、数据复杂等特点，数据中心多按照统一集中的模式建设。Oracle 11g平台能有效管理海量空间信息及其属性信息，具有强劲的集群功能和完整的数据保护解决方案，为国土资源业务系统安全稳定运行提供可靠到数据支撑平台。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4.基于ArcGIS平台构建“两区”一张图平台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 xml:space="preserve">本项目GIS平台选择ArcGIS 10.0以上版本。ArcGis平台是一个全面的、完善的、可伸缩的GIS 软件平台，支持二、三维空间数据的海量存储、编辑、管理、发布和二次开发。核心数据库采取Oracle+ArcGIS模式进行数据管理：地理信息系统软件ArcGIS处理海量地理信息数据方面的强大功能，Oracle数据库管理系统对管理海量数据具有的优势。在数据存储策略上，采用Oracle分区技术，提高数据访问和获取速度，实现海量空间数据的高速访问；通过ArcSDE可以进行性能调整，建立合理空间索引和属性索引，提高数据查询效率；利用“瓦片技术”，实现快速浏览。 </w:t>
      </w:r>
    </w:p>
    <w:p>
      <w:pPr>
        <w:keepNext w:val="0"/>
        <w:keepLines w:val="0"/>
        <w:pageBreakBefore w:val="0"/>
        <w:widowControl w:val="0"/>
        <w:kinsoku/>
        <w:wordWrap/>
        <w:overflowPunct/>
        <w:topLinePunct w:val="0"/>
        <w:autoSpaceDE/>
        <w:autoSpaceDN/>
        <w:bidi w:val="0"/>
        <w:adjustRightInd/>
        <w:snapToGrid/>
        <w:spacing w:before="157" w:beforeLines="50" w:line="24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5.面向对象的技术</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采用面向对象的设计方法和开发技术，可以重复满足国土资源业务以核心业务为主线，以相关政策法规为准则的特点，系统以业务对象为中心来组织数据和实现其相应的计算机化管理模式，以克服原有的以数据成果管理为核心，和以此为基础设计业务实现手段的传统方法。</w:t>
      </w:r>
    </w:p>
    <w:p>
      <w:pPr>
        <w:pStyle w:val="2"/>
        <w:numPr>
          <w:ilvl w:val="0"/>
          <w:numId w:val="4"/>
        </w:numPr>
        <w:rPr>
          <w:rFonts w:hint="eastAsia"/>
          <w:lang w:val="en-US" w:eastAsia="zh-CN"/>
        </w:rPr>
      </w:pPr>
      <w:bookmarkStart w:id="104" w:name="_Toc29061"/>
      <w:r>
        <w:rPr>
          <w:rFonts w:hint="eastAsia"/>
          <w:lang w:val="en-US" w:eastAsia="zh-CN"/>
        </w:rPr>
        <w:t>数据安全保障体系</w:t>
      </w:r>
      <w:bookmarkEnd w:id="104"/>
    </w:p>
    <w:p>
      <w:pPr>
        <w:pStyle w:val="4"/>
        <w:rPr>
          <w:rFonts w:hint="eastAsia"/>
        </w:rPr>
      </w:pPr>
      <w:bookmarkStart w:id="105" w:name="_Toc22700"/>
      <w:r>
        <w:rPr>
          <w:rFonts w:hint="eastAsia"/>
          <w:lang w:val="en-US" w:eastAsia="zh-CN"/>
        </w:rPr>
        <w:t>5.1.</w:t>
      </w:r>
      <w:r>
        <w:rPr>
          <w:rFonts w:hint="eastAsia"/>
        </w:rPr>
        <w:t>数据加密</w:t>
      </w:r>
      <w:bookmarkEnd w:id="10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系统提供多种数据保密手段。保密数据与内</w:t>
      </w:r>
      <w:r>
        <w:rPr>
          <w:rFonts w:hint="eastAsia" w:ascii="宋体" w:hAnsi="宋体" w:eastAsia="宋体"/>
          <w:szCs w:val="21"/>
          <w:lang w:eastAsia="zh-CN"/>
        </w:rPr>
        <w:t>、</w:t>
      </w:r>
      <w:r>
        <w:rPr>
          <w:rFonts w:hint="eastAsia" w:ascii="宋体" w:hAnsi="宋体" w:eastAsia="宋体"/>
          <w:szCs w:val="21"/>
        </w:rPr>
        <w:t>外网等进行物理隔绝；经过脱密处理的空间数据</w:t>
      </w:r>
      <w:r>
        <w:rPr>
          <w:rFonts w:hint="eastAsia" w:ascii="宋体" w:hAnsi="宋体" w:eastAsia="宋体"/>
          <w:szCs w:val="21"/>
          <w:lang w:eastAsia="zh-CN"/>
        </w:rPr>
        <w:t>、</w:t>
      </w:r>
      <w:r>
        <w:rPr>
          <w:rFonts w:hint="eastAsia" w:ascii="宋体" w:hAnsi="宋体" w:eastAsia="宋体"/>
          <w:szCs w:val="21"/>
        </w:rPr>
        <w:t>权属数据及其他资料通过物理设备（防火墙</w:t>
      </w:r>
      <w:r>
        <w:rPr>
          <w:rFonts w:hint="eastAsia" w:ascii="宋体" w:hAnsi="宋体" w:eastAsia="宋体"/>
          <w:szCs w:val="21"/>
          <w:lang w:eastAsia="zh-CN"/>
        </w:rPr>
        <w:t>、</w:t>
      </w:r>
      <w:r>
        <w:rPr>
          <w:rFonts w:hint="eastAsia" w:ascii="宋体" w:hAnsi="宋体" w:eastAsia="宋体"/>
          <w:szCs w:val="21"/>
        </w:rPr>
        <w:t>隔离网闸</w:t>
      </w:r>
      <w:r>
        <w:rPr>
          <w:rFonts w:hint="eastAsia" w:ascii="宋体" w:hAnsi="宋体" w:eastAsia="宋体"/>
          <w:szCs w:val="21"/>
          <w:lang w:eastAsia="zh-CN"/>
        </w:rPr>
        <w:t>、</w:t>
      </w:r>
      <w:r>
        <w:rPr>
          <w:rFonts w:hint="eastAsia" w:ascii="宋体" w:hAnsi="宋体" w:eastAsia="宋体"/>
          <w:szCs w:val="21"/>
        </w:rPr>
        <w:t>备份设备等）相关管理规定进行保证，与应用系统实现逻辑隔离。</w:t>
      </w:r>
    </w:p>
    <w:p>
      <w:pPr>
        <w:pStyle w:val="4"/>
        <w:rPr>
          <w:rFonts w:hint="eastAsia"/>
        </w:rPr>
      </w:pPr>
      <w:bookmarkStart w:id="106" w:name="_Toc22621"/>
      <w:r>
        <w:rPr>
          <w:rFonts w:hint="eastAsia"/>
          <w:lang w:val="en-US" w:eastAsia="zh-CN"/>
        </w:rPr>
        <w:t>5.2.</w:t>
      </w:r>
      <w:r>
        <w:rPr>
          <w:rFonts w:hint="eastAsia"/>
        </w:rPr>
        <w:t>保密措施</w:t>
      </w:r>
      <w:bookmarkEnd w:id="106"/>
    </w:p>
    <w:p>
      <w:pPr>
        <w:pStyle w:val="5"/>
        <w:rPr>
          <w:rFonts w:hint="eastAsia"/>
        </w:rPr>
      </w:pPr>
      <w:r>
        <w:rPr>
          <w:rFonts w:hint="eastAsia"/>
          <w:lang w:eastAsia="zh-CN"/>
        </w:rPr>
        <w:t>5.2.</w:t>
      </w:r>
      <w:r>
        <w:rPr>
          <w:rFonts w:hint="eastAsia"/>
        </w:rPr>
        <w:t>1保密规定</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在实施数据建库过程中，我方应严格遵守以下保密规定：</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w:t>
      </w:r>
      <w:r>
        <w:rPr>
          <w:rFonts w:hint="eastAsia" w:ascii="宋体" w:hAnsi="宋体" w:eastAsia="宋体"/>
          <w:szCs w:val="21"/>
          <w:lang w:eastAsia="zh-CN"/>
        </w:rPr>
        <w:t>、</w:t>
      </w:r>
      <w:r>
        <w:rPr>
          <w:rFonts w:hint="eastAsia" w:ascii="宋体" w:hAnsi="宋体" w:eastAsia="宋体"/>
          <w:szCs w:val="21"/>
        </w:rPr>
        <w:t>我方不复制，丢失或涂改甲方的原始资料。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w:t>
      </w:r>
      <w:r>
        <w:rPr>
          <w:rFonts w:hint="eastAsia" w:ascii="宋体" w:hAnsi="宋体" w:eastAsia="宋体"/>
          <w:szCs w:val="21"/>
          <w:lang w:eastAsia="zh-CN"/>
        </w:rPr>
        <w:t>、</w:t>
      </w:r>
      <w:r>
        <w:rPr>
          <w:rFonts w:hint="eastAsia" w:ascii="宋体" w:hAnsi="宋体" w:eastAsia="宋体"/>
          <w:szCs w:val="21"/>
        </w:rPr>
        <w:t>我方在“两区”划定数据库建设完毕后，在规定的时间内将资料归还甲方。</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w:t>
      </w:r>
      <w:r>
        <w:rPr>
          <w:rFonts w:hint="eastAsia" w:ascii="宋体" w:hAnsi="宋体" w:eastAsia="宋体"/>
          <w:szCs w:val="21"/>
          <w:lang w:eastAsia="zh-CN"/>
        </w:rPr>
        <w:t>、</w:t>
      </w:r>
      <w:r>
        <w:rPr>
          <w:rFonts w:hint="eastAsia" w:ascii="宋体" w:hAnsi="宋体" w:eastAsia="宋体"/>
          <w:szCs w:val="21"/>
        </w:rPr>
        <w:t>我方不复制，转让或丢失甲方的电子数据，待验收后全部移交给甲方。</w:t>
      </w:r>
    </w:p>
    <w:p>
      <w:pPr>
        <w:pStyle w:val="5"/>
        <w:rPr>
          <w:rFonts w:hint="eastAsia"/>
        </w:rPr>
      </w:pPr>
      <w:r>
        <w:rPr>
          <w:rFonts w:hint="eastAsia"/>
          <w:lang w:eastAsia="zh-CN"/>
        </w:rPr>
        <w:t>5.2.</w:t>
      </w:r>
      <w:r>
        <w:rPr>
          <w:rFonts w:hint="eastAsia"/>
        </w:rPr>
        <w:t>2数据保密及安全</w:t>
      </w:r>
    </w:p>
    <w:p>
      <w:pPr>
        <w:rPr>
          <w:rFonts w:hint="eastAsia"/>
          <w:b/>
          <w:bCs/>
        </w:rPr>
      </w:pPr>
      <w:r>
        <w:rPr>
          <w:rFonts w:hint="eastAsia"/>
          <w:b/>
          <w:bCs/>
          <w:lang w:eastAsia="zh-CN"/>
        </w:rPr>
        <w:t>5.2.</w:t>
      </w:r>
      <w:r>
        <w:rPr>
          <w:rFonts w:hint="eastAsia"/>
          <w:b/>
          <w:bCs/>
        </w:rPr>
        <w:t>2.1存取控制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存取控制实为授权机制，它规定某个范围内的数据，在何种条件下，准许何种操作。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对于数据库的操作可分为：拥有</w:t>
      </w:r>
      <w:r>
        <w:rPr>
          <w:rFonts w:hint="eastAsia" w:ascii="宋体" w:hAnsi="宋体" w:eastAsia="宋体"/>
          <w:szCs w:val="21"/>
          <w:lang w:eastAsia="zh-CN"/>
        </w:rPr>
        <w:t>、</w:t>
      </w:r>
      <w:r>
        <w:rPr>
          <w:rFonts w:hint="eastAsia" w:ascii="宋体" w:hAnsi="宋体" w:eastAsia="宋体"/>
          <w:szCs w:val="21"/>
        </w:rPr>
        <w:t>只读</w:t>
      </w:r>
      <w:r>
        <w:rPr>
          <w:rFonts w:hint="eastAsia" w:ascii="宋体" w:hAnsi="宋体" w:eastAsia="宋体"/>
          <w:szCs w:val="21"/>
          <w:lang w:eastAsia="zh-CN"/>
        </w:rPr>
        <w:t>、</w:t>
      </w:r>
      <w:r>
        <w:rPr>
          <w:rFonts w:hint="eastAsia" w:ascii="宋体" w:hAnsi="宋体" w:eastAsia="宋体"/>
          <w:szCs w:val="21"/>
        </w:rPr>
        <w:t>只写</w:t>
      </w:r>
      <w:r>
        <w:rPr>
          <w:rFonts w:hint="eastAsia" w:ascii="宋体" w:hAnsi="宋体" w:eastAsia="宋体"/>
          <w:szCs w:val="21"/>
          <w:lang w:eastAsia="zh-CN"/>
        </w:rPr>
        <w:t>、</w:t>
      </w:r>
      <w:r>
        <w:rPr>
          <w:rFonts w:hint="eastAsia" w:ascii="宋体" w:hAnsi="宋体" w:eastAsia="宋体"/>
          <w:szCs w:val="21"/>
        </w:rPr>
        <w:t>读写</w:t>
      </w:r>
      <w:r>
        <w:rPr>
          <w:rFonts w:hint="eastAsia" w:ascii="宋体" w:hAnsi="宋体" w:eastAsia="宋体"/>
          <w:szCs w:val="21"/>
          <w:lang w:eastAsia="zh-CN"/>
        </w:rPr>
        <w:t>、</w:t>
      </w:r>
      <w:r>
        <w:rPr>
          <w:rFonts w:hint="eastAsia" w:ascii="宋体" w:hAnsi="宋体" w:eastAsia="宋体"/>
          <w:szCs w:val="21"/>
        </w:rPr>
        <w:t>删除等。一般这种权限是在表一级上定义的，通过对数据库视图（View）的授权，也可以对表的列定义访问权限。对于文件系统的存取控制权集，不仅可置于文件中，还可置于与文件树关联的各级目录。</w:t>
      </w:r>
    </w:p>
    <w:p>
      <w:pPr>
        <w:rPr>
          <w:rFonts w:hint="eastAsia"/>
          <w:b/>
          <w:bCs/>
        </w:rPr>
      </w:pPr>
      <w:r>
        <w:rPr>
          <w:rFonts w:hint="eastAsia"/>
          <w:b/>
          <w:bCs/>
          <w:lang w:eastAsia="zh-CN"/>
        </w:rPr>
        <w:t>5.2.</w:t>
      </w:r>
      <w:r>
        <w:rPr>
          <w:rFonts w:hint="eastAsia"/>
          <w:b/>
          <w:bCs/>
        </w:rPr>
        <w:t>2.2隔离控制</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隔离控制就是将计算机硬件和软件分割成若干互斥部分，每一部分自行执行任务，并与其他部分毫不相干。我们将备份服务器</w:t>
      </w:r>
      <w:r>
        <w:rPr>
          <w:rFonts w:hint="eastAsia" w:ascii="宋体" w:hAnsi="宋体" w:eastAsia="宋体"/>
          <w:szCs w:val="21"/>
          <w:lang w:eastAsia="zh-CN"/>
        </w:rPr>
        <w:t>、</w:t>
      </w:r>
      <w:r>
        <w:rPr>
          <w:rFonts w:hint="eastAsia" w:ascii="宋体" w:hAnsi="宋体" w:eastAsia="宋体"/>
          <w:szCs w:val="21"/>
        </w:rPr>
        <w:t>外网的web信息发布服务器和工作数据库从物理上隔开，通过定期的数据转移来发布核心数据库中的重要内容。这样，也可以确保外界无法从物理上接触核心数据库。同时，物理隔离是防止病毒传染的根本措施之一。</w:t>
      </w:r>
    </w:p>
    <w:p>
      <w:pPr>
        <w:rPr>
          <w:rFonts w:hint="eastAsia"/>
          <w:b/>
          <w:bCs/>
        </w:rPr>
      </w:pPr>
      <w:r>
        <w:rPr>
          <w:rFonts w:hint="eastAsia"/>
          <w:b/>
          <w:bCs/>
          <w:lang w:eastAsia="zh-CN"/>
        </w:rPr>
        <w:t>5.2.</w:t>
      </w:r>
      <w:r>
        <w:rPr>
          <w:rFonts w:hint="eastAsia"/>
          <w:b/>
          <w:bCs/>
        </w:rPr>
        <w:t>2.3口令保护</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在这个方法中，对授权用户分配各自的口令。对用户口令的识别来确定用户对数据的访问权限，用户一旦进入数据库，数据库先进行口令识别，对不同权限的用户，确定对数据存取的权限。口令法的优点在于软件比较简单，缺点是口令本身保密性不强。为了克服口令本身的保密性问题，对口令本身是经过DES加密后再传送的。</w:t>
      </w:r>
    </w:p>
    <w:p>
      <w:pPr>
        <w:rPr>
          <w:rFonts w:hint="eastAsia"/>
          <w:b/>
          <w:bCs/>
        </w:rPr>
      </w:pPr>
      <w:r>
        <w:rPr>
          <w:rFonts w:hint="eastAsia"/>
          <w:b/>
          <w:bCs/>
          <w:lang w:eastAsia="zh-CN"/>
        </w:rPr>
        <w:t>5.2.</w:t>
      </w:r>
      <w:r>
        <w:rPr>
          <w:rFonts w:hint="eastAsia"/>
          <w:b/>
          <w:bCs/>
        </w:rPr>
        <w:t>2.4计算机病毒防杀</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对付计算机病毒有杀病毒和防病毒之分。防病毒是主动的，在病毒发作或感染之前侦测</w:t>
      </w:r>
      <w:r>
        <w:rPr>
          <w:rFonts w:hint="eastAsia" w:ascii="宋体" w:hAnsi="宋体" w:eastAsia="宋体"/>
          <w:szCs w:val="21"/>
          <w:lang w:eastAsia="zh-CN"/>
        </w:rPr>
        <w:t>、</w:t>
      </w:r>
      <w:r>
        <w:rPr>
          <w:rFonts w:hint="eastAsia" w:ascii="宋体" w:hAnsi="宋体" w:eastAsia="宋体"/>
          <w:szCs w:val="21"/>
        </w:rPr>
        <w:t>消除或隔离，防患于未然，从而可以减少甚至避免灾害的发生，安装防火墙，对软件系统采用隔离控制，是防病毒的有效方法。杀病毒就像是治病，是已经被病毒感染以后清除病毒，是被动的。虽然防病毒是更有效的做法，但不可能完全阻止病毒的感染。一旦感染病毒，系统或者数据文件可能立即有所损坏，此时，杀毒软件是恢复系统的重要保证手段。</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杀毒软件必须要适应当前病毒的特点，对新病毒要有尽可能快的响应，可以针对某一类病毒有杀毒效果，同时对该种病毒起到预防的作用。在企业级应用环境中，杀毒软件还必须具有网络功能，不仅仅对某台主机，还能够对整个网络上的病毒进行侦测</w:t>
      </w:r>
      <w:r>
        <w:rPr>
          <w:rFonts w:hint="eastAsia" w:ascii="宋体" w:hAnsi="宋体" w:eastAsia="宋体"/>
          <w:szCs w:val="21"/>
          <w:lang w:eastAsia="zh-CN"/>
        </w:rPr>
        <w:t>、</w:t>
      </w:r>
      <w:r>
        <w:rPr>
          <w:rFonts w:hint="eastAsia" w:ascii="宋体" w:hAnsi="宋体" w:eastAsia="宋体"/>
          <w:szCs w:val="21"/>
        </w:rPr>
        <w:t>警报和杀灭。</w:t>
      </w:r>
    </w:p>
    <w:p>
      <w:pPr>
        <w:rPr>
          <w:rFonts w:hint="eastAsia"/>
          <w:b/>
          <w:bCs/>
        </w:rPr>
      </w:pPr>
      <w:r>
        <w:rPr>
          <w:rFonts w:hint="eastAsia"/>
          <w:b/>
          <w:bCs/>
          <w:lang w:eastAsia="zh-CN"/>
        </w:rPr>
        <w:t>5.2.</w:t>
      </w:r>
      <w:r>
        <w:rPr>
          <w:rFonts w:hint="eastAsia"/>
          <w:b/>
          <w:bCs/>
          <w:lang w:val="en-US" w:eastAsia="zh-CN"/>
        </w:rPr>
        <w:t>2.5</w:t>
      </w:r>
      <w:r>
        <w:rPr>
          <w:rFonts w:hint="eastAsia"/>
          <w:b/>
          <w:bCs/>
        </w:rPr>
        <w:t>数据维护</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数据库中的数据变化后，原来的数据要妥善保存，不仅历史数据库中要保存，还要进行备份。</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更新的数据必须经过严格检查验收，数据更新在联网的工作站上进行，不能直接在数据库服务器上进行，在临时数据库验收后才能递交给数据库服务器。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数据更新后要及时对数据库的索引进行更新，数据更新要进行日志更新。</w:t>
      </w:r>
    </w:p>
    <w:p>
      <w:pPr>
        <w:pStyle w:val="4"/>
        <w:rPr>
          <w:rFonts w:hint="eastAsia"/>
        </w:rPr>
      </w:pPr>
      <w:bookmarkStart w:id="107" w:name="_Toc14278"/>
      <w:r>
        <w:rPr>
          <w:rFonts w:hint="eastAsia"/>
          <w:lang w:val="en-US" w:eastAsia="zh-CN"/>
        </w:rPr>
        <w:t>5.</w:t>
      </w:r>
      <w:r>
        <w:rPr>
          <w:rFonts w:hint="eastAsia"/>
        </w:rPr>
        <w:t>3</w:t>
      </w:r>
      <w:r>
        <w:rPr>
          <w:rFonts w:hint="eastAsia"/>
          <w:lang w:val="en-US" w:eastAsia="zh-CN"/>
        </w:rPr>
        <w:t>.</w:t>
      </w:r>
      <w:r>
        <w:rPr>
          <w:rFonts w:hint="eastAsia"/>
        </w:rPr>
        <w:t>数据库安全管理</w:t>
      </w:r>
      <w:bookmarkEnd w:id="107"/>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在数据采集</w:t>
      </w:r>
      <w:r>
        <w:rPr>
          <w:rFonts w:hint="eastAsia" w:ascii="宋体" w:hAnsi="宋体" w:eastAsia="宋体"/>
          <w:szCs w:val="21"/>
          <w:lang w:eastAsia="zh-CN"/>
        </w:rPr>
        <w:t>、</w:t>
      </w:r>
      <w:r>
        <w:rPr>
          <w:rFonts w:hint="eastAsia" w:ascii="宋体" w:hAnsi="宋体" w:eastAsia="宋体"/>
          <w:szCs w:val="21"/>
        </w:rPr>
        <w:t>处理</w:t>
      </w:r>
      <w:r>
        <w:rPr>
          <w:rFonts w:hint="eastAsia" w:ascii="宋体" w:hAnsi="宋体" w:eastAsia="宋体"/>
          <w:szCs w:val="21"/>
          <w:lang w:eastAsia="zh-CN"/>
        </w:rPr>
        <w:t>、</w:t>
      </w:r>
      <w:r>
        <w:rPr>
          <w:rFonts w:hint="eastAsia" w:ascii="宋体" w:hAnsi="宋体" w:eastAsia="宋体"/>
          <w:szCs w:val="21"/>
        </w:rPr>
        <w:t>存储</w:t>
      </w:r>
      <w:r>
        <w:rPr>
          <w:rFonts w:hint="eastAsia" w:ascii="宋体" w:hAnsi="宋体" w:eastAsia="宋体"/>
          <w:szCs w:val="21"/>
          <w:lang w:eastAsia="zh-CN"/>
        </w:rPr>
        <w:t>、</w:t>
      </w:r>
      <w:r>
        <w:rPr>
          <w:rFonts w:hint="eastAsia" w:ascii="宋体" w:hAnsi="宋体" w:eastAsia="宋体"/>
          <w:szCs w:val="21"/>
        </w:rPr>
        <w:t>维护等各环节确保数据的完整性</w:t>
      </w:r>
      <w:r>
        <w:rPr>
          <w:rFonts w:hint="eastAsia" w:ascii="宋体" w:hAnsi="宋体" w:eastAsia="宋体"/>
          <w:szCs w:val="21"/>
          <w:lang w:eastAsia="zh-CN"/>
        </w:rPr>
        <w:t>、</w:t>
      </w:r>
      <w:r>
        <w:rPr>
          <w:rFonts w:hint="eastAsia" w:ascii="宋体" w:hAnsi="宋体" w:eastAsia="宋体"/>
          <w:szCs w:val="21"/>
        </w:rPr>
        <w:t>保密性</w:t>
      </w:r>
      <w:r>
        <w:rPr>
          <w:rFonts w:hint="eastAsia" w:ascii="宋体" w:hAnsi="宋体" w:eastAsia="宋体"/>
          <w:szCs w:val="21"/>
          <w:lang w:eastAsia="zh-CN"/>
        </w:rPr>
        <w:t>、</w:t>
      </w:r>
      <w:r>
        <w:rPr>
          <w:rFonts w:hint="eastAsia" w:ascii="宋体" w:hAnsi="宋体" w:eastAsia="宋体"/>
          <w:szCs w:val="21"/>
        </w:rPr>
        <w:t>可用性，数据库的安全功能具备如下方面：</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（1）数据存储时具备相应的安全要求，包括存储位置</w:t>
      </w:r>
      <w:r>
        <w:rPr>
          <w:rFonts w:hint="eastAsia" w:ascii="宋体" w:hAnsi="宋体" w:eastAsia="宋体"/>
          <w:szCs w:val="21"/>
          <w:lang w:eastAsia="zh-CN"/>
        </w:rPr>
        <w:t>、</w:t>
      </w:r>
      <w:r>
        <w:rPr>
          <w:rFonts w:hint="eastAsia" w:ascii="宋体" w:hAnsi="宋体" w:eastAsia="宋体"/>
          <w:szCs w:val="21"/>
        </w:rPr>
        <w:t>存储方式等，对于重要的数据，根据实际情况提供必要的加密手段。</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（2）具备完善的权限管理策略，支持权限最小化原则</w:t>
      </w:r>
      <w:r>
        <w:rPr>
          <w:rFonts w:hint="eastAsia" w:ascii="宋体" w:hAnsi="宋体" w:eastAsia="宋体"/>
          <w:szCs w:val="21"/>
          <w:lang w:eastAsia="zh-CN"/>
        </w:rPr>
        <w:t>、</w:t>
      </w:r>
      <w:r>
        <w:rPr>
          <w:rFonts w:hint="eastAsia" w:ascii="宋体" w:hAnsi="宋体" w:eastAsia="宋体"/>
          <w:szCs w:val="21"/>
        </w:rPr>
        <w:t>合理授权；对不能支持此原则的数据库，则减少掌握该权限的人员数量，并加强人员管理。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（3）具备完整的用户访问</w:t>
      </w:r>
      <w:r>
        <w:rPr>
          <w:rFonts w:hint="eastAsia" w:ascii="宋体" w:hAnsi="宋体" w:eastAsia="宋体"/>
          <w:szCs w:val="21"/>
          <w:lang w:eastAsia="zh-CN"/>
        </w:rPr>
        <w:t>、</w:t>
      </w:r>
      <w:r>
        <w:rPr>
          <w:rFonts w:hint="eastAsia" w:ascii="宋体" w:hAnsi="宋体" w:eastAsia="宋体"/>
          <w:szCs w:val="21"/>
        </w:rPr>
        <w:t>处理</w:t>
      </w:r>
      <w:r>
        <w:rPr>
          <w:rFonts w:hint="eastAsia" w:ascii="宋体" w:hAnsi="宋体" w:eastAsia="宋体"/>
          <w:szCs w:val="21"/>
          <w:lang w:eastAsia="zh-CN"/>
        </w:rPr>
        <w:t>、</w:t>
      </w:r>
      <w:r>
        <w:rPr>
          <w:rFonts w:hint="eastAsia" w:ascii="宋体" w:hAnsi="宋体" w:eastAsia="宋体"/>
          <w:szCs w:val="21"/>
        </w:rPr>
        <w:t>删除数据的操作记录功能，以备审计。</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在系统层设有电子身份认证</w:t>
      </w:r>
      <w:r>
        <w:rPr>
          <w:rFonts w:hint="eastAsia" w:ascii="宋体" w:hAnsi="宋体" w:eastAsia="宋体"/>
          <w:szCs w:val="21"/>
          <w:lang w:eastAsia="zh-CN"/>
        </w:rPr>
        <w:t>、</w:t>
      </w:r>
      <w:r>
        <w:rPr>
          <w:rFonts w:hint="eastAsia" w:ascii="宋体" w:hAnsi="宋体" w:eastAsia="宋体"/>
          <w:szCs w:val="21"/>
        </w:rPr>
        <w:t>加密设置与日志管理等功能模块。</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电子身份认证</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相关人员配备电子身份证，进行一一对应，方便管理人员进行管理，提高安全层级。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加密设置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相关人员登录系统设有图形密码，加强密码破解难度。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日志管理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相关人员登录退出系统，系统对此进行日志记录，并定期向管理员发送，智能化掌握数据流向，提供安全等级。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eastAsia="宋体"/>
        </w:rPr>
      </w:pPr>
      <w:r>
        <w:rPr>
          <w:rFonts w:hint="eastAsia" w:ascii="宋体" w:hAnsi="宋体" w:eastAsia="宋体"/>
          <w:szCs w:val="21"/>
        </w:rPr>
        <w:t>在应用层设有数据库访问权限设置</w:t>
      </w:r>
      <w:r>
        <w:rPr>
          <w:rFonts w:hint="eastAsia" w:ascii="宋体" w:hAnsi="宋体" w:eastAsia="宋体"/>
          <w:szCs w:val="21"/>
          <w:lang w:eastAsia="zh-CN"/>
        </w:rPr>
        <w:t>、</w:t>
      </w:r>
      <w:r>
        <w:rPr>
          <w:rFonts w:hint="eastAsia" w:ascii="宋体" w:hAnsi="宋体" w:eastAsia="宋体"/>
          <w:szCs w:val="21"/>
        </w:rPr>
        <w:t>用户电子身份安全管理</w:t>
      </w:r>
      <w:r>
        <w:rPr>
          <w:rFonts w:hint="eastAsia" w:ascii="宋体" w:hAnsi="宋体" w:eastAsia="宋体"/>
          <w:szCs w:val="21"/>
          <w:lang w:eastAsia="zh-CN"/>
        </w:rPr>
        <w:t>、</w:t>
      </w:r>
      <w:r>
        <w:rPr>
          <w:rFonts w:hint="eastAsia" w:ascii="宋体" w:hAnsi="宋体" w:eastAsia="宋体"/>
          <w:szCs w:val="21"/>
        </w:rPr>
        <w:t>权限监控等共模块。</w:t>
      </w:r>
    </w:p>
    <w:p>
      <w:pPr>
        <w:pStyle w:val="4"/>
        <w:rPr>
          <w:rFonts w:hint="eastAsia"/>
        </w:rPr>
      </w:pPr>
      <w:bookmarkStart w:id="108" w:name="_Toc17480"/>
      <w:r>
        <w:rPr>
          <w:rFonts w:hint="eastAsia"/>
          <w:lang w:val="en-US" w:eastAsia="zh-CN"/>
        </w:rPr>
        <w:t>5.4.</w:t>
      </w:r>
      <w:r>
        <w:rPr>
          <w:rFonts w:hint="eastAsia"/>
        </w:rPr>
        <w:t>软件安全</w:t>
      </w:r>
      <w:bookmarkEnd w:id="10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软件安全管理要控制信息的流向和避免系统受到攻击，谨防计算机病毒和黑客的入侵。</w:t>
      </w:r>
    </w:p>
    <w:p>
      <w:pPr>
        <w:pStyle w:val="4"/>
        <w:rPr>
          <w:rFonts w:hint="eastAsia"/>
        </w:rPr>
      </w:pPr>
      <w:bookmarkStart w:id="109" w:name="_Toc3069"/>
      <w:r>
        <w:rPr>
          <w:rFonts w:hint="eastAsia"/>
          <w:lang w:val="en-US" w:eastAsia="zh-CN"/>
        </w:rPr>
        <w:t>5.5.</w:t>
      </w:r>
      <w:r>
        <w:rPr>
          <w:rFonts w:hint="eastAsia"/>
        </w:rPr>
        <w:t>系统管理要求</w:t>
      </w:r>
      <w:bookmarkEnd w:id="109"/>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（1）禁止在连接数据库时运行与业务无关的其它程序，尤其是可能自动获取数据信息的程序。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（2）按照最小化原则配置账户权限，保证对数据库的访问不得超过本身工作范围。对于操作数据库的用户，须经过授权，未经授权的用户不得访问该数据库。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sectPr>
          <w:pgSz w:w="11906" w:h="16838"/>
          <w:pgMar w:top="1417" w:right="1417" w:bottom="1417" w:left="1417" w:header="850" w:footer="992" w:gutter="0"/>
          <w:pgNumType w:fmt="decimal"/>
          <w:cols w:space="0" w:num="1"/>
          <w:rtlGutter w:val="0"/>
          <w:docGrid w:type="lines" w:linePitch="312" w:charSpace="0"/>
        </w:sectPr>
      </w:pPr>
    </w:p>
    <w:p>
      <w:pPr>
        <w:pStyle w:val="2"/>
        <w:rPr>
          <w:rFonts w:hint="eastAsia"/>
          <w:lang w:val="en-US" w:eastAsia="zh-CN"/>
        </w:rPr>
      </w:pPr>
      <w:bookmarkStart w:id="110" w:name="_Toc32072"/>
      <w:bookmarkStart w:id="111" w:name="_Toc25824"/>
      <w:r>
        <w:rPr>
          <w:rFonts w:hint="eastAsia"/>
          <w:lang w:val="en-US" w:eastAsia="zh-CN"/>
        </w:rPr>
        <w:t>6.拟投入仪器</w:t>
      </w:r>
      <w:bookmarkEnd w:id="110"/>
      <w:bookmarkEnd w:id="111"/>
    </w:p>
    <w:tbl>
      <w:tblPr>
        <w:tblStyle w:val="21"/>
        <w:tblW w:w="860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2236"/>
        <w:gridCol w:w="1541"/>
        <w:gridCol w:w="1597"/>
        <w:gridCol w:w="882"/>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44" w:hRule="atLeast"/>
          <w:jc w:val="center"/>
        </w:trPr>
        <w:tc>
          <w:tcPr>
            <w:tcW w:w="925" w:type="dxa"/>
            <w:vAlign w:val="center"/>
          </w:tcPr>
          <w:p>
            <w:pPr>
              <w:spacing w:line="360" w:lineRule="auto"/>
              <w:jc w:val="center"/>
              <w:rPr>
                <w:rFonts w:hint="eastAsia" w:ascii="宋体" w:hAnsi="宋体"/>
                <w:sz w:val="24"/>
                <w:szCs w:val="24"/>
              </w:rPr>
            </w:pPr>
            <w:r>
              <w:rPr>
                <w:rFonts w:hint="eastAsia" w:ascii="宋体" w:hAnsi="宋体"/>
                <w:sz w:val="24"/>
                <w:szCs w:val="24"/>
              </w:rPr>
              <w:t>序 号</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设  备</w:t>
            </w:r>
          </w:p>
          <w:p>
            <w:pPr>
              <w:spacing w:line="360" w:lineRule="auto"/>
              <w:jc w:val="center"/>
              <w:rPr>
                <w:rFonts w:hint="eastAsia" w:ascii="宋体" w:hAnsi="宋体"/>
                <w:sz w:val="24"/>
                <w:szCs w:val="24"/>
              </w:rPr>
            </w:pPr>
            <w:r>
              <w:rPr>
                <w:rFonts w:hint="eastAsia" w:ascii="宋体" w:hAnsi="宋体"/>
                <w:sz w:val="24"/>
                <w:szCs w:val="24"/>
              </w:rPr>
              <w:t>名  称</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型  号</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现状</w:t>
            </w:r>
          </w:p>
          <w:p>
            <w:pPr>
              <w:spacing w:line="360" w:lineRule="auto"/>
              <w:jc w:val="center"/>
              <w:rPr>
                <w:rFonts w:hint="eastAsia" w:ascii="宋体" w:hAnsi="宋体"/>
                <w:sz w:val="24"/>
                <w:szCs w:val="24"/>
              </w:rPr>
            </w:pPr>
            <w:r>
              <w:rPr>
                <w:rFonts w:hint="eastAsia" w:ascii="宋体" w:hAnsi="宋体"/>
                <w:sz w:val="24"/>
                <w:szCs w:val="24"/>
              </w:rPr>
              <w:t>（新旧程度）</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rPr>
              <w:t>数量</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自有或租赁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南方 GPS</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S82-T</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rPr>
              <w:t>18套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2</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南方 GPS</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9600</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rPr>
              <w:t>3套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3</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中海达 GPS</w:t>
            </w:r>
          </w:p>
        </w:tc>
        <w:tc>
          <w:tcPr>
            <w:tcW w:w="1541" w:type="dxa"/>
            <w:vAlign w:val="center"/>
          </w:tcPr>
          <w:p>
            <w:pPr>
              <w:spacing w:line="360" w:lineRule="auto"/>
              <w:jc w:val="center"/>
              <w:rPr>
                <w:rFonts w:hint="eastAsia" w:ascii="宋体" w:hAnsi="宋体"/>
                <w:sz w:val="24"/>
                <w:szCs w:val="24"/>
                <w:lang w:val="en-US"/>
              </w:rPr>
            </w:pPr>
            <w:r>
              <w:rPr>
                <w:rFonts w:hint="eastAsia" w:ascii="宋体" w:hAnsi="宋体"/>
                <w:sz w:val="24"/>
                <w:szCs w:val="24"/>
              </w:rPr>
              <w:t>F16</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lang w:val="en-US" w:eastAsia="zh-CN"/>
              </w:rPr>
              <w:t>4</w:t>
            </w:r>
            <w:r>
              <w:rPr>
                <w:rFonts w:hint="eastAsia" w:ascii="宋体" w:hAnsi="宋体"/>
                <w:sz w:val="24"/>
                <w:szCs w:val="24"/>
              </w:rPr>
              <w:t>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4</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中海达GPS</w:t>
            </w:r>
          </w:p>
        </w:tc>
        <w:tc>
          <w:tcPr>
            <w:tcW w:w="1541" w:type="dxa"/>
            <w:vAlign w:val="center"/>
          </w:tcPr>
          <w:p>
            <w:pPr>
              <w:spacing w:line="360" w:lineRule="auto"/>
              <w:jc w:val="center"/>
              <w:rPr>
                <w:rFonts w:hint="eastAsia" w:ascii="宋体" w:hAnsi="宋体"/>
                <w:sz w:val="24"/>
                <w:szCs w:val="24"/>
              </w:rPr>
            </w:pPr>
            <w:r>
              <w:rPr>
                <w:rFonts w:hint="default" w:ascii="宋体" w:hAnsi="宋体"/>
                <w:sz w:val="24"/>
                <w:szCs w:val="24"/>
                <w:lang w:val="en-US"/>
              </w:rPr>
              <w:t>H32</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lang w:val="en-US" w:eastAsia="zh-CN"/>
              </w:rPr>
              <w:t>2</w:t>
            </w:r>
            <w:r>
              <w:rPr>
                <w:rFonts w:hint="eastAsia" w:ascii="宋体" w:hAnsi="宋体"/>
                <w:sz w:val="24"/>
                <w:szCs w:val="24"/>
              </w:rPr>
              <w:t>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5</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徕卡 全站仪</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TS30</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rPr>
              <w:t>1套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6</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徕卡 全站仪</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TC2003</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lang w:val="en-US" w:eastAsia="zh-CN"/>
              </w:rPr>
              <w:t>2</w:t>
            </w:r>
            <w:r>
              <w:rPr>
                <w:rFonts w:hint="eastAsia" w:ascii="宋体" w:hAnsi="宋体"/>
                <w:sz w:val="24"/>
                <w:szCs w:val="24"/>
              </w:rPr>
              <w:t>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7</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徕卡 全站仪</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1201</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rPr>
              <w:t>1套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8</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rPr>
              <w:t>南方 全站仪</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NTS352</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lang w:val="en-US" w:eastAsia="zh-CN"/>
              </w:rPr>
              <w:t>2</w:t>
            </w:r>
            <w:r>
              <w:rPr>
                <w:rFonts w:hint="eastAsia" w:ascii="宋体" w:hAnsi="宋体"/>
                <w:sz w:val="24"/>
                <w:szCs w:val="24"/>
              </w:rPr>
              <w:t>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9</w:t>
            </w:r>
          </w:p>
        </w:tc>
        <w:tc>
          <w:tcPr>
            <w:tcW w:w="2236" w:type="dxa"/>
            <w:vAlign w:val="center"/>
          </w:tcPr>
          <w:p>
            <w:pPr>
              <w:spacing w:line="360" w:lineRule="auto"/>
              <w:jc w:val="center"/>
              <w:rPr>
                <w:rFonts w:hint="eastAsia" w:ascii="宋体" w:hAnsi="宋体"/>
                <w:sz w:val="24"/>
                <w:szCs w:val="24"/>
              </w:rPr>
            </w:pPr>
            <w:r>
              <w:rPr>
                <w:rFonts w:hint="eastAsia" w:ascii="宋体" w:hAnsi="宋体"/>
                <w:sz w:val="24"/>
                <w:szCs w:val="24"/>
                <w:lang w:eastAsia="zh-CN"/>
              </w:rPr>
              <w:t>中海达</w:t>
            </w:r>
            <w:r>
              <w:rPr>
                <w:rFonts w:hint="eastAsia" w:ascii="宋体" w:hAnsi="宋体"/>
                <w:sz w:val="24"/>
                <w:szCs w:val="24"/>
              </w:rPr>
              <w:t>全站仪</w:t>
            </w:r>
          </w:p>
        </w:tc>
        <w:tc>
          <w:tcPr>
            <w:tcW w:w="1541" w:type="dxa"/>
            <w:vAlign w:val="center"/>
          </w:tcPr>
          <w:p>
            <w:pPr>
              <w:spacing w:line="360" w:lineRule="auto"/>
              <w:jc w:val="center"/>
              <w:rPr>
                <w:rFonts w:hint="eastAsia" w:ascii="宋体" w:hAnsi="宋体"/>
                <w:sz w:val="24"/>
                <w:szCs w:val="24"/>
                <w:lang w:eastAsia="zh-CN"/>
              </w:rPr>
            </w:pPr>
            <w:r>
              <w:rPr>
                <w:rFonts w:hint="eastAsia" w:ascii="宋体" w:hAnsi="宋体"/>
                <w:sz w:val="24"/>
                <w:szCs w:val="24"/>
                <w:lang w:val="en-US" w:eastAsia="zh-CN"/>
              </w:rPr>
              <w:t>ZTS-121R</w:t>
            </w:r>
          </w:p>
        </w:tc>
        <w:tc>
          <w:tcPr>
            <w:tcW w:w="1597" w:type="dxa"/>
            <w:vAlign w:val="center"/>
          </w:tcPr>
          <w:p>
            <w:pPr>
              <w:spacing w:line="360" w:lineRule="auto"/>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360" w:lineRule="auto"/>
              <w:jc w:val="center"/>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套</w:t>
            </w:r>
          </w:p>
        </w:tc>
        <w:tc>
          <w:tcPr>
            <w:tcW w:w="1419" w:type="dxa"/>
            <w:vAlign w:val="center"/>
          </w:tcPr>
          <w:p>
            <w:pPr>
              <w:spacing w:line="360" w:lineRule="auto"/>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10</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计算机</w:t>
            </w:r>
          </w:p>
        </w:tc>
        <w:tc>
          <w:tcPr>
            <w:tcW w:w="1541" w:type="dxa"/>
            <w:vAlign w:val="center"/>
          </w:tcPr>
          <w:p>
            <w:pPr>
              <w:spacing w:line="360" w:lineRule="auto"/>
              <w:jc w:val="center"/>
              <w:rPr>
                <w:rFonts w:hint="eastAsia" w:ascii="宋体" w:hAnsi="宋体"/>
                <w:sz w:val="24"/>
                <w:szCs w:val="24"/>
                <w:lang w:eastAsia="zh-CN"/>
              </w:rPr>
            </w:pPr>
            <w:r>
              <w:rPr>
                <w:rFonts w:hint="eastAsia" w:ascii="宋体" w:hAnsi="宋体"/>
                <w:sz w:val="24"/>
                <w:szCs w:val="24"/>
                <w:lang w:eastAsia="zh-CN"/>
              </w:rPr>
              <w:t>联想</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sz w:val="24"/>
                <w:szCs w:val="24"/>
              </w:rPr>
            </w:pPr>
            <w:r>
              <w:rPr>
                <w:rFonts w:hint="eastAsia" w:ascii="宋体" w:hAnsi="宋体"/>
                <w:sz w:val="24"/>
                <w:szCs w:val="24"/>
                <w:lang w:val="en-US" w:eastAsia="zh-CN"/>
              </w:rPr>
              <w:t>1</w:t>
            </w:r>
            <w:r>
              <w:rPr>
                <w:rFonts w:hint="eastAsia" w:ascii="宋体" w:hAnsi="宋体"/>
                <w:sz w:val="24"/>
                <w:szCs w:val="24"/>
              </w:rPr>
              <w:t>4台</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11</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计算机</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笔记本</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sz w:val="24"/>
                <w:szCs w:val="24"/>
              </w:rPr>
            </w:pPr>
            <w:r>
              <w:rPr>
                <w:rFonts w:hint="eastAsia" w:ascii="宋体" w:hAnsi="宋体"/>
                <w:sz w:val="24"/>
                <w:szCs w:val="24"/>
              </w:rPr>
              <w:t>10台</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12</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A1幅面以上绘图仪</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 xml:space="preserve">HP </w:t>
            </w:r>
            <w:r>
              <w:rPr>
                <w:rFonts w:hint="eastAsia" w:ascii="宋体" w:hAnsi="宋体"/>
                <w:sz w:val="24"/>
                <w:szCs w:val="24"/>
                <w:lang w:val="en-US" w:eastAsia="zh-CN"/>
              </w:rPr>
              <w:t>T795</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eastAsia="宋体"/>
                <w:sz w:val="24"/>
                <w:szCs w:val="24"/>
                <w:lang w:eastAsia="zh-CN"/>
              </w:rPr>
            </w:pPr>
            <w:r>
              <w:rPr>
                <w:rFonts w:hint="eastAsia" w:ascii="宋体" w:hAnsi="宋体"/>
                <w:sz w:val="24"/>
                <w:szCs w:val="24"/>
                <w:lang w:val="en-US" w:eastAsia="zh-CN"/>
              </w:rPr>
              <w:t>2</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13</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A1幅面以上绘图仪</w:t>
            </w:r>
          </w:p>
        </w:tc>
        <w:tc>
          <w:tcPr>
            <w:tcW w:w="1541" w:type="dxa"/>
            <w:vAlign w:val="center"/>
          </w:tcPr>
          <w:p>
            <w:pPr>
              <w:spacing w:line="360" w:lineRule="auto"/>
              <w:jc w:val="center"/>
              <w:rPr>
                <w:rFonts w:hint="eastAsia" w:ascii="宋体" w:hAnsi="宋体"/>
                <w:sz w:val="24"/>
                <w:szCs w:val="24"/>
                <w:lang w:val="en-US" w:eastAsia="zh-CN"/>
              </w:rPr>
            </w:pPr>
            <w:r>
              <w:rPr>
                <w:rFonts w:hint="eastAsia" w:ascii="宋体" w:hAnsi="宋体"/>
                <w:sz w:val="24"/>
                <w:szCs w:val="24"/>
                <w:lang w:val="en-US" w:eastAsia="zh-CN"/>
              </w:rPr>
              <w:t>HP 500</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sz w:val="24"/>
                <w:szCs w:val="24"/>
              </w:rPr>
            </w:pPr>
            <w:r>
              <w:rPr>
                <w:rFonts w:hint="eastAsia" w:ascii="宋体" w:hAnsi="宋体"/>
                <w:sz w:val="24"/>
                <w:szCs w:val="24"/>
              </w:rPr>
              <w:t>1</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14</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图形扫描仪</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 xml:space="preserve">HP </w:t>
            </w:r>
            <w:r>
              <w:rPr>
                <w:rFonts w:hint="eastAsia" w:ascii="宋体" w:hAnsi="宋体"/>
                <w:sz w:val="24"/>
                <w:szCs w:val="24"/>
                <w:lang w:val="en-US" w:eastAsia="zh-CN"/>
              </w:rPr>
              <w:t>HD3650</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sz w:val="24"/>
                <w:szCs w:val="24"/>
              </w:rPr>
            </w:pPr>
            <w:r>
              <w:rPr>
                <w:rFonts w:hint="eastAsia" w:ascii="宋体" w:hAnsi="宋体"/>
                <w:sz w:val="24"/>
                <w:szCs w:val="24"/>
              </w:rPr>
              <w:t>1</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15</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打印机</w:t>
            </w:r>
          </w:p>
        </w:tc>
        <w:tc>
          <w:tcPr>
            <w:tcW w:w="1541" w:type="dxa"/>
            <w:vAlign w:val="center"/>
          </w:tcPr>
          <w:p>
            <w:pPr>
              <w:spacing w:line="360" w:lineRule="auto"/>
              <w:jc w:val="center"/>
              <w:rPr>
                <w:rFonts w:hint="eastAsia" w:ascii="宋体" w:hAnsi="宋体"/>
                <w:sz w:val="24"/>
                <w:szCs w:val="24"/>
              </w:rPr>
            </w:pPr>
            <w:r>
              <w:rPr>
                <w:rFonts w:hint="eastAsia" w:ascii="宋体" w:hAnsi="宋体"/>
                <w:sz w:val="24"/>
                <w:szCs w:val="24"/>
              </w:rPr>
              <w:t xml:space="preserve">HP </w:t>
            </w:r>
            <w:r>
              <w:rPr>
                <w:rFonts w:hint="eastAsia" w:ascii="宋体" w:hAnsi="宋体"/>
                <w:sz w:val="24"/>
                <w:szCs w:val="24"/>
                <w:lang w:val="en-US" w:eastAsia="zh-CN"/>
              </w:rPr>
              <w:t>M1136</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eastAsia="宋体"/>
                <w:sz w:val="24"/>
                <w:szCs w:val="24"/>
                <w:lang w:eastAsia="zh-CN"/>
              </w:rPr>
            </w:pPr>
            <w:r>
              <w:rPr>
                <w:rFonts w:hint="eastAsia" w:ascii="宋体" w:hAnsi="宋体"/>
                <w:sz w:val="24"/>
                <w:szCs w:val="24"/>
                <w:lang w:val="en-US" w:eastAsia="zh-CN"/>
              </w:rPr>
              <w:t>15</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7" w:hRule="atLeast"/>
          <w:jc w:val="center"/>
        </w:trPr>
        <w:tc>
          <w:tcPr>
            <w:tcW w:w="925" w:type="dxa"/>
            <w:vAlign w:val="center"/>
          </w:tcPr>
          <w:p>
            <w:pPr>
              <w:spacing w:line="360" w:lineRule="auto"/>
              <w:jc w:val="center"/>
              <w:rPr>
                <w:rFonts w:hint="eastAsia" w:ascii="宋体" w:hAnsi="宋体" w:eastAsia="宋体"/>
                <w:sz w:val="24"/>
                <w:szCs w:val="24"/>
                <w:lang w:val="en-US" w:eastAsia="zh-CN"/>
              </w:rPr>
            </w:pPr>
            <w:r>
              <w:rPr>
                <w:rFonts w:hint="eastAsia" w:ascii="宋体" w:hAnsi="宋体"/>
                <w:sz w:val="24"/>
                <w:szCs w:val="24"/>
                <w:lang w:val="en-US" w:eastAsia="zh-CN"/>
              </w:rPr>
              <w:t>16</w:t>
            </w:r>
          </w:p>
        </w:tc>
        <w:tc>
          <w:tcPr>
            <w:tcW w:w="2236" w:type="dxa"/>
            <w:vAlign w:val="center"/>
          </w:tcPr>
          <w:p>
            <w:pPr>
              <w:spacing w:line="500" w:lineRule="exact"/>
              <w:jc w:val="center"/>
              <w:rPr>
                <w:rFonts w:hint="eastAsia" w:ascii="宋体" w:hAnsi="宋体"/>
                <w:sz w:val="24"/>
                <w:szCs w:val="24"/>
              </w:rPr>
            </w:pPr>
            <w:r>
              <w:rPr>
                <w:rFonts w:hint="eastAsia" w:ascii="宋体" w:hAnsi="宋体"/>
                <w:sz w:val="24"/>
                <w:szCs w:val="24"/>
              </w:rPr>
              <w:t>复印机</w:t>
            </w:r>
          </w:p>
        </w:tc>
        <w:tc>
          <w:tcPr>
            <w:tcW w:w="1541" w:type="dxa"/>
            <w:vAlign w:val="center"/>
          </w:tcPr>
          <w:p>
            <w:pPr>
              <w:spacing w:line="360" w:lineRule="auto"/>
              <w:jc w:val="center"/>
              <w:rPr>
                <w:rFonts w:hint="eastAsia" w:ascii="宋体" w:hAnsi="宋体"/>
                <w:sz w:val="24"/>
                <w:szCs w:val="24"/>
                <w:lang w:eastAsia="zh-CN"/>
              </w:rPr>
            </w:pPr>
            <w:r>
              <w:rPr>
                <w:rFonts w:hint="eastAsia" w:ascii="宋体" w:hAnsi="宋体"/>
                <w:sz w:val="24"/>
                <w:szCs w:val="24"/>
                <w:lang w:eastAsia="zh-CN"/>
              </w:rPr>
              <w:t>理光</w:t>
            </w:r>
            <w:r>
              <w:rPr>
                <w:rFonts w:hint="eastAsia" w:ascii="宋体" w:hAnsi="宋体"/>
                <w:sz w:val="24"/>
                <w:szCs w:val="24"/>
                <w:lang w:val="en-US" w:eastAsia="zh-CN"/>
              </w:rPr>
              <w:t xml:space="preserve"> MP7000</w:t>
            </w:r>
          </w:p>
        </w:tc>
        <w:tc>
          <w:tcPr>
            <w:tcW w:w="1597" w:type="dxa"/>
            <w:vAlign w:val="center"/>
          </w:tcPr>
          <w:p>
            <w:pPr>
              <w:jc w:val="center"/>
              <w:rPr>
                <w:rFonts w:hint="eastAsia" w:ascii="宋体" w:hAnsi="宋体"/>
                <w:sz w:val="24"/>
                <w:szCs w:val="24"/>
              </w:rPr>
            </w:pPr>
            <w:r>
              <w:rPr>
                <w:rFonts w:hint="eastAsia" w:ascii="宋体" w:hAnsi="宋体"/>
                <w:sz w:val="24"/>
                <w:szCs w:val="24"/>
              </w:rPr>
              <w:t>新</w:t>
            </w:r>
          </w:p>
        </w:tc>
        <w:tc>
          <w:tcPr>
            <w:tcW w:w="882" w:type="dxa"/>
            <w:vAlign w:val="center"/>
          </w:tcPr>
          <w:p>
            <w:pPr>
              <w:spacing w:line="500" w:lineRule="exact"/>
              <w:jc w:val="center"/>
              <w:rPr>
                <w:rFonts w:hint="eastAsia" w:ascii="宋体" w:hAnsi="宋体"/>
                <w:sz w:val="24"/>
                <w:szCs w:val="24"/>
              </w:rPr>
            </w:pPr>
            <w:r>
              <w:rPr>
                <w:rFonts w:hint="eastAsia" w:ascii="宋体" w:hAnsi="宋体"/>
                <w:sz w:val="24"/>
                <w:szCs w:val="24"/>
              </w:rPr>
              <w:t>3</w:t>
            </w:r>
          </w:p>
        </w:tc>
        <w:tc>
          <w:tcPr>
            <w:tcW w:w="1419" w:type="dxa"/>
            <w:vAlign w:val="center"/>
          </w:tcPr>
          <w:p>
            <w:pPr>
              <w:jc w:val="center"/>
              <w:rPr>
                <w:rFonts w:hint="eastAsia" w:ascii="宋体" w:hAnsi="宋体"/>
                <w:sz w:val="24"/>
                <w:szCs w:val="24"/>
              </w:rPr>
            </w:pPr>
            <w:r>
              <w:rPr>
                <w:rFonts w:hint="eastAsia" w:ascii="宋体" w:hAnsi="宋体"/>
                <w:sz w:val="24"/>
                <w:szCs w:val="24"/>
              </w:rPr>
              <w:t>自有</w:t>
            </w:r>
          </w:p>
        </w:tc>
      </w:tr>
    </w:tbl>
    <w:p>
      <w:pPr>
        <w:pStyle w:val="12"/>
        <w:rPr>
          <w:rFonts w:hint="eastAsia"/>
          <w:lang w:val="en-US" w:eastAsia="zh-CN"/>
        </w:rPr>
        <w:sectPr>
          <w:pgSz w:w="11906" w:h="16838"/>
          <w:pgMar w:top="1417" w:right="1417" w:bottom="1417" w:left="1417" w:header="850" w:footer="992" w:gutter="0"/>
          <w:pgNumType w:fmt="decimal"/>
          <w:cols w:space="0" w:num="1"/>
          <w:rtlGutter w:val="0"/>
          <w:docGrid w:type="lines" w:linePitch="312" w:charSpace="0"/>
        </w:sectPr>
      </w:pPr>
    </w:p>
    <w:p>
      <w:pPr>
        <w:pStyle w:val="2"/>
        <w:rPr>
          <w:rFonts w:hint="eastAsia"/>
          <w:lang w:val="en-US" w:eastAsia="zh-CN"/>
        </w:rPr>
      </w:pPr>
      <w:bookmarkStart w:id="112" w:name="_Toc8994"/>
      <w:bookmarkStart w:id="113" w:name="_Toc1856"/>
      <w:r>
        <w:rPr>
          <w:rFonts w:hint="eastAsia"/>
          <w:lang w:val="en-US" w:eastAsia="zh-CN"/>
        </w:rPr>
        <w:t>7.项目组织机构</w:t>
      </w:r>
      <w:bookmarkEnd w:id="112"/>
      <w:bookmarkEnd w:id="113"/>
    </w:p>
    <w:p>
      <w:pPr>
        <w:pStyle w:val="4"/>
        <w:rPr>
          <w:rFonts w:hint="eastAsia"/>
          <w:lang w:val="en-US" w:eastAsia="zh-CN"/>
        </w:rPr>
      </w:pPr>
      <w:bookmarkStart w:id="114" w:name="_Toc17098"/>
      <w:bookmarkStart w:id="115" w:name="_Toc31540"/>
      <w:r>
        <w:rPr>
          <w:rFonts w:hint="eastAsia"/>
          <w:lang w:val="en-US" w:eastAsia="zh-CN"/>
        </w:rPr>
        <w:t>7.1.项目组织机构人员表</w:t>
      </w:r>
      <w:bookmarkEnd w:id="114"/>
      <w:bookmarkEnd w:id="115"/>
    </w:p>
    <w:tbl>
      <w:tblPr>
        <w:tblStyle w:val="21"/>
        <w:tblW w:w="92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656"/>
        <w:gridCol w:w="2667"/>
        <w:gridCol w:w="1700"/>
        <w:gridCol w:w="1122"/>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lang w:val="en-US" w:eastAsia="zh-CN"/>
              </w:rPr>
              <w:t>序号</w:t>
            </w:r>
          </w:p>
        </w:tc>
        <w:tc>
          <w:tcPr>
            <w:tcW w:w="1656" w:type="dxa"/>
            <w:vAlign w:val="center"/>
          </w:tcPr>
          <w:p>
            <w:pPr>
              <w:jc w:val="center"/>
              <w:rPr>
                <w:rFonts w:hint="eastAsia"/>
                <w:vertAlign w:val="baseline"/>
                <w:lang w:val="en-US" w:eastAsia="zh-CN"/>
              </w:rPr>
            </w:pPr>
            <w:r>
              <w:rPr>
                <w:rFonts w:hint="eastAsia"/>
                <w:vertAlign w:val="baseline"/>
                <w:lang w:val="en-US" w:eastAsia="zh-CN"/>
              </w:rPr>
              <w:t>姓名</w:t>
            </w:r>
          </w:p>
        </w:tc>
        <w:tc>
          <w:tcPr>
            <w:tcW w:w="2667" w:type="dxa"/>
            <w:vAlign w:val="center"/>
          </w:tcPr>
          <w:p>
            <w:pPr>
              <w:jc w:val="center"/>
              <w:rPr>
                <w:rFonts w:hint="eastAsia"/>
                <w:vertAlign w:val="baseline"/>
                <w:lang w:val="en-US" w:eastAsia="zh-CN"/>
              </w:rPr>
            </w:pPr>
            <w:r>
              <w:rPr>
                <w:rFonts w:hint="eastAsia"/>
                <w:vertAlign w:val="baseline"/>
                <w:lang w:val="en-US" w:eastAsia="zh-CN"/>
              </w:rPr>
              <w:t>本项目任职</w:t>
            </w:r>
          </w:p>
        </w:tc>
        <w:tc>
          <w:tcPr>
            <w:tcW w:w="1700" w:type="dxa"/>
            <w:vAlign w:val="center"/>
          </w:tcPr>
          <w:p>
            <w:pPr>
              <w:jc w:val="center"/>
              <w:rPr>
                <w:rFonts w:hint="eastAsia"/>
                <w:vertAlign w:val="baseline"/>
                <w:lang w:val="en-US" w:eastAsia="zh-CN"/>
              </w:rPr>
            </w:pPr>
            <w:r>
              <w:rPr>
                <w:rFonts w:hint="eastAsia"/>
                <w:vertAlign w:val="baseline"/>
                <w:lang w:val="en-US" w:eastAsia="zh-CN"/>
              </w:rPr>
              <w:t>职称</w:t>
            </w:r>
          </w:p>
        </w:tc>
        <w:tc>
          <w:tcPr>
            <w:tcW w:w="1122" w:type="dxa"/>
            <w:vAlign w:val="center"/>
          </w:tcPr>
          <w:p>
            <w:pPr>
              <w:jc w:val="center"/>
              <w:rPr>
                <w:rFonts w:hint="eastAsia"/>
                <w:vertAlign w:val="baseline"/>
                <w:lang w:val="en-US" w:eastAsia="zh-CN"/>
              </w:rPr>
            </w:pPr>
            <w:r>
              <w:rPr>
                <w:rFonts w:hint="eastAsia"/>
                <w:vertAlign w:val="baseline"/>
                <w:lang w:val="en-US" w:eastAsia="zh-CN"/>
              </w:rPr>
              <w:t>专业</w:t>
            </w:r>
          </w:p>
        </w:tc>
        <w:tc>
          <w:tcPr>
            <w:tcW w:w="1060" w:type="dxa"/>
            <w:vAlign w:val="center"/>
          </w:tcPr>
          <w:p>
            <w:pPr>
              <w:jc w:val="center"/>
              <w:rPr>
                <w:rFonts w:hint="eastAsia"/>
                <w:vertAlign w:val="baseline"/>
                <w:lang w:val="en-US" w:eastAsia="zh-CN"/>
              </w:rPr>
            </w:pPr>
            <w:r>
              <w:rPr>
                <w:rFonts w:hint="eastAsia"/>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w:t>
            </w:r>
          </w:p>
        </w:tc>
        <w:tc>
          <w:tcPr>
            <w:tcW w:w="1656" w:type="dxa"/>
            <w:vAlign w:val="center"/>
          </w:tcPr>
          <w:p>
            <w:pPr>
              <w:jc w:val="center"/>
              <w:rPr>
                <w:rFonts w:hint="eastAsia"/>
                <w:vertAlign w:val="baseline"/>
                <w:lang w:val="en-US" w:eastAsia="zh-CN"/>
              </w:rPr>
            </w:pPr>
            <w:r>
              <w:rPr>
                <w:rFonts w:hint="eastAsia"/>
                <w:vertAlign w:val="baseline"/>
                <w:lang w:val="en-US" w:eastAsia="zh-CN"/>
              </w:rPr>
              <w:t>李文亮</w:t>
            </w:r>
          </w:p>
        </w:tc>
        <w:tc>
          <w:tcPr>
            <w:tcW w:w="2667" w:type="dxa"/>
            <w:vAlign w:val="center"/>
          </w:tcPr>
          <w:p>
            <w:pPr>
              <w:jc w:val="center"/>
              <w:rPr>
                <w:rFonts w:hint="eastAsia"/>
                <w:vertAlign w:val="baseline"/>
                <w:lang w:val="en-US" w:eastAsia="zh-CN"/>
              </w:rPr>
            </w:pPr>
            <w:r>
              <w:rPr>
                <w:rFonts w:hint="eastAsia"/>
                <w:vertAlign w:val="baseline"/>
                <w:lang w:val="en-US" w:eastAsia="zh-CN"/>
              </w:rPr>
              <w:t>项目负责</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2</w:t>
            </w:r>
          </w:p>
        </w:tc>
        <w:tc>
          <w:tcPr>
            <w:tcW w:w="1656" w:type="dxa"/>
            <w:vAlign w:val="center"/>
          </w:tcPr>
          <w:p>
            <w:pPr>
              <w:jc w:val="center"/>
              <w:rPr>
                <w:rFonts w:hint="eastAsia"/>
                <w:vertAlign w:val="baseline"/>
                <w:lang w:val="en-US" w:eastAsia="zh-CN"/>
              </w:rPr>
            </w:pPr>
            <w:r>
              <w:rPr>
                <w:rFonts w:hint="eastAsia"/>
                <w:vertAlign w:val="baseline"/>
                <w:lang w:val="en-US" w:eastAsia="zh-CN"/>
              </w:rPr>
              <w:t>何  梦</w:t>
            </w:r>
          </w:p>
        </w:tc>
        <w:tc>
          <w:tcPr>
            <w:tcW w:w="2667" w:type="dxa"/>
            <w:vAlign w:val="center"/>
          </w:tcPr>
          <w:p>
            <w:pPr>
              <w:jc w:val="center"/>
              <w:rPr>
                <w:rFonts w:hint="eastAsia"/>
                <w:vertAlign w:val="baseline"/>
                <w:lang w:val="en-US" w:eastAsia="zh-CN"/>
              </w:rPr>
            </w:pPr>
            <w:r>
              <w:rPr>
                <w:rFonts w:hint="eastAsia"/>
                <w:vertAlign w:val="baseline"/>
                <w:lang w:val="en-US" w:eastAsia="zh-CN"/>
              </w:rPr>
              <w:t>技术负责</w:t>
            </w:r>
          </w:p>
        </w:tc>
        <w:tc>
          <w:tcPr>
            <w:tcW w:w="1700" w:type="dxa"/>
            <w:vAlign w:val="center"/>
          </w:tcPr>
          <w:p>
            <w:pPr>
              <w:jc w:val="center"/>
              <w:rPr>
                <w:rFonts w:hint="eastAsia"/>
                <w:vertAlign w:val="baseline"/>
                <w:lang w:val="en-US" w:eastAsia="zh-CN"/>
              </w:rPr>
            </w:pPr>
            <w:r>
              <w:rPr>
                <w:rFonts w:hint="eastAsia"/>
                <w:vertAlign w:val="baseline"/>
                <w:lang w:val="en-US" w:eastAsia="zh-CN"/>
              </w:rPr>
              <w:t>高级工程师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3</w:t>
            </w:r>
          </w:p>
        </w:tc>
        <w:tc>
          <w:tcPr>
            <w:tcW w:w="1656" w:type="dxa"/>
            <w:vAlign w:val="center"/>
          </w:tcPr>
          <w:p>
            <w:pPr>
              <w:jc w:val="center"/>
              <w:rPr>
                <w:rFonts w:hint="eastAsia"/>
                <w:vertAlign w:val="baseline"/>
                <w:lang w:val="en-US" w:eastAsia="zh-CN"/>
              </w:rPr>
            </w:pPr>
            <w:r>
              <w:rPr>
                <w:rFonts w:hint="eastAsia"/>
                <w:vertAlign w:val="baseline"/>
                <w:lang w:val="en-US" w:eastAsia="zh-CN"/>
              </w:rPr>
              <w:t>张春霞</w:t>
            </w:r>
          </w:p>
        </w:tc>
        <w:tc>
          <w:tcPr>
            <w:tcW w:w="2667" w:type="dxa"/>
            <w:vAlign w:val="center"/>
          </w:tcPr>
          <w:p>
            <w:pPr>
              <w:jc w:val="center"/>
              <w:rPr>
                <w:rFonts w:hint="eastAsia"/>
                <w:vertAlign w:val="baseline"/>
                <w:lang w:val="en-US" w:eastAsia="zh-CN"/>
              </w:rPr>
            </w:pPr>
            <w:r>
              <w:rPr>
                <w:rFonts w:hint="eastAsia"/>
                <w:vertAlign w:val="baseline"/>
                <w:lang w:val="en-US" w:eastAsia="zh-CN"/>
              </w:rPr>
              <w:t>质量负责</w:t>
            </w:r>
          </w:p>
        </w:tc>
        <w:tc>
          <w:tcPr>
            <w:tcW w:w="1700" w:type="dxa"/>
            <w:vAlign w:val="center"/>
          </w:tcPr>
          <w:p>
            <w:pPr>
              <w:jc w:val="center"/>
              <w:rPr>
                <w:rFonts w:hint="eastAsia"/>
                <w:vertAlign w:val="baseline"/>
                <w:lang w:val="en-US" w:eastAsia="zh-CN"/>
              </w:rPr>
            </w:pPr>
            <w:r>
              <w:rPr>
                <w:rFonts w:hint="eastAsia"/>
                <w:vertAlign w:val="baseline"/>
                <w:lang w:val="en-US" w:eastAsia="zh-CN"/>
              </w:rPr>
              <w:t>高级工程师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4</w:t>
            </w:r>
          </w:p>
        </w:tc>
        <w:tc>
          <w:tcPr>
            <w:tcW w:w="1656" w:type="dxa"/>
            <w:vAlign w:val="center"/>
          </w:tcPr>
          <w:p>
            <w:pPr>
              <w:jc w:val="center"/>
              <w:rPr>
                <w:rFonts w:hint="eastAsia"/>
                <w:vertAlign w:val="baseline"/>
                <w:lang w:val="en-US" w:eastAsia="zh-CN"/>
              </w:rPr>
            </w:pPr>
            <w:r>
              <w:rPr>
                <w:rFonts w:hint="eastAsia"/>
                <w:vertAlign w:val="baseline"/>
                <w:lang w:val="en-US" w:eastAsia="zh-CN"/>
              </w:rPr>
              <w:t>李世烜</w:t>
            </w:r>
          </w:p>
        </w:tc>
        <w:tc>
          <w:tcPr>
            <w:tcW w:w="2667" w:type="dxa"/>
            <w:vAlign w:val="center"/>
          </w:tcPr>
          <w:p>
            <w:pPr>
              <w:jc w:val="center"/>
              <w:rPr>
                <w:rFonts w:hint="eastAsia"/>
                <w:vertAlign w:val="baseline"/>
                <w:lang w:val="en-US" w:eastAsia="zh-CN"/>
              </w:rPr>
            </w:pPr>
            <w:r>
              <w:rPr>
                <w:rFonts w:hint="eastAsia"/>
                <w:vertAlign w:val="baseline"/>
                <w:lang w:val="en-US" w:eastAsia="zh-CN"/>
              </w:rPr>
              <w:t>现场负责</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5</w:t>
            </w:r>
          </w:p>
        </w:tc>
        <w:tc>
          <w:tcPr>
            <w:tcW w:w="1656" w:type="dxa"/>
            <w:vAlign w:val="center"/>
          </w:tcPr>
          <w:p>
            <w:pPr>
              <w:jc w:val="center"/>
              <w:rPr>
                <w:rFonts w:hint="eastAsia"/>
                <w:vertAlign w:val="baseline"/>
                <w:lang w:val="en-US" w:eastAsia="zh-CN"/>
              </w:rPr>
            </w:pPr>
            <w:r>
              <w:rPr>
                <w:rFonts w:hint="eastAsia"/>
                <w:vertAlign w:val="baseline"/>
                <w:lang w:val="en-US" w:eastAsia="zh-CN"/>
              </w:rPr>
              <w:t>孙红艳</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6</w:t>
            </w:r>
          </w:p>
        </w:tc>
        <w:tc>
          <w:tcPr>
            <w:tcW w:w="1656" w:type="dxa"/>
            <w:vAlign w:val="center"/>
          </w:tcPr>
          <w:p>
            <w:pPr>
              <w:jc w:val="center"/>
              <w:rPr>
                <w:rFonts w:hint="eastAsia"/>
                <w:vertAlign w:val="baseline"/>
                <w:lang w:val="en-US" w:eastAsia="zh-CN"/>
              </w:rPr>
            </w:pPr>
            <w:r>
              <w:rPr>
                <w:rFonts w:hint="eastAsia"/>
                <w:vertAlign w:val="baseline"/>
                <w:lang w:val="en-US" w:eastAsia="zh-CN"/>
              </w:rPr>
              <w:t>任紫瑞</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7</w:t>
            </w:r>
          </w:p>
        </w:tc>
        <w:tc>
          <w:tcPr>
            <w:tcW w:w="1656" w:type="dxa"/>
            <w:vAlign w:val="center"/>
          </w:tcPr>
          <w:p>
            <w:pPr>
              <w:jc w:val="center"/>
              <w:rPr>
                <w:rFonts w:hint="eastAsia"/>
                <w:vertAlign w:val="baseline"/>
                <w:lang w:val="en-US" w:eastAsia="zh-CN"/>
              </w:rPr>
            </w:pPr>
            <w:r>
              <w:rPr>
                <w:rFonts w:hint="eastAsia"/>
                <w:vertAlign w:val="baseline"/>
                <w:lang w:val="en-US" w:eastAsia="zh-CN"/>
              </w:rPr>
              <w:t>马子跃</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8</w:t>
            </w:r>
          </w:p>
        </w:tc>
        <w:tc>
          <w:tcPr>
            <w:tcW w:w="1656" w:type="dxa"/>
            <w:vAlign w:val="center"/>
          </w:tcPr>
          <w:p>
            <w:pPr>
              <w:jc w:val="center"/>
              <w:rPr>
                <w:rFonts w:hint="eastAsia"/>
                <w:vertAlign w:val="baseline"/>
                <w:lang w:val="en-US" w:eastAsia="zh-CN"/>
              </w:rPr>
            </w:pPr>
            <w:r>
              <w:rPr>
                <w:rFonts w:hint="eastAsia"/>
                <w:vertAlign w:val="baseline"/>
                <w:lang w:val="en-US" w:eastAsia="zh-CN"/>
              </w:rPr>
              <w:t>孔令鹏</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9</w:t>
            </w:r>
          </w:p>
        </w:tc>
        <w:tc>
          <w:tcPr>
            <w:tcW w:w="1656" w:type="dxa"/>
            <w:vAlign w:val="center"/>
          </w:tcPr>
          <w:p>
            <w:pPr>
              <w:jc w:val="center"/>
              <w:rPr>
                <w:rFonts w:hint="eastAsia"/>
                <w:vertAlign w:val="baseline"/>
                <w:lang w:val="en-US" w:eastAsia="zh-CN"/>
              </w:rPr>
            </w:pPr>
            <w:r>
              <w:rPr>
                <w:rFonts w:hint="eastAsia"/>
                <w:vertAlign w:val="baseline"/>
                <w:lang w:val="en-US" w:eastAsia="zh-CN"/>
              </w:rPr>
              <w:t>黄善明</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10</w:t>
            </w:r>
          </w:p>
        </w:tc>
        <w:tc>
          <w:tcPr>
            <w:tcW w:w="1656" w:type="dxa"/>
            <w:vAlign w:val="center"/>
          </w:tcPr>
          <w:p>
            <w:pPr>
              <w:jc w:val="center"/>
              <w:rPr>
                <w:rFonts w:hint="eastAsia"/>
                <w:vertAlign w:val="baseline"/>
                <w:lang w:val="en-US" w:eastAsia="zh-CN"/>
              </w:rPr>
            </w:pPr>
            <w:r>
              <w:rPr>
                <w:rFonts w:hint="eastAsia"/>
                <w:vertAlign w:val="baseline"/>
                <w:lang w:val="en-US" w:eastAsia="zh-CN"/>
              </w:rPr>
              <w:t>聂子良</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助理工程师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11</w:t>
            </w:r>
          </w:p>
        </w:tc>
        <w:tc>
          <w:tcPr>
            <w:tcW w:w="1656" w:type="dxa"/>
            <w:vAlign w:val="center"/>
          </w:tcPr>
          <w:p>
            <w:pPr>
              <w:jc w:val="center"/>
              <w:rPr>
                <w:rFonts w:hint="eastAsia"/>
                <w:vertAlign w:val="baseline"/>
                <w:lang w:val="en-US" w:eastAsia="zh-CN"/>
              </w:rPr>
            </w:pPr>
            <w:r>
              <w:rPr>
                <w:rFonts w:hint="eastAsia"/>
                <w:vertAlign w:val="baseline"/>
                <w:lang w:val="en-US" w:eastAsia="zh-CN"/>
              </w:rPr>
              <w:t>张馨予</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助理工程师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12</w:t>
            </w:r>
          </w:p>
        </w:tc>
        <w:tc>
          <w:tcPr>
            <w:tcW w:w="1656" w:type="dxa"/>
            <w:vAlign w:val="center"/>
          </w:tcPr>
          <w:p>
            <w:pPr>
              <w:jc w:val="center"/>
              <w:rPr>
                <w:rFonts w:hint="eastAsia"/>
                <w:vertAlign w:val="baseline"/>
                <w:lang w:val="en-US" w:eastAsia="zh-CN"/>
              </w:rPr>
            </w:pPr>
            <w:r>
              <w:rPr>
                <w:rFonts w:hint="eastAsia"/>
                <w:vertAlign w:val="baseline"/>
                <w:lang w:val="en-US" w:eastAsia="zh-CN"/>
              </w:rPr>
              <w:t>陈晓飞</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13</w:t>
            </w:r>
          </w:p>
        </w:tc>
        <w:tc>
          <w:tcPr>
            <w:tcW w:w="1656" w:type="dxa"/>
            <w:vAlign w:val="center"/>
          </w:tcPr>
          <w:p>
            <w:pPr>
              <w:jc w:val="center"/>
              <w:rPr>
                <w:rFonts w:hint="eastAsia"/>
                <w:vertAlign w:val="baseline"/>
                <w:lang w:val="en-US" w:eastAsia="zh-CN"/>
              </w:rPr>
            </w:pPr>
            <w:r>
              <w:rPr>
                <w:rFonts w:hint="eastAsia"/>
                <w:vertAlign w:val="baseline"/>
                <w:lang w:val="en-US" w:eastAsia="zh-CN"/>
              </w:rPr>
              <w:t>郭凯文</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助理工程师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14</w:t>
            </w:r>
          </w:p>
        </w:tc>
        <w:tc>
          <w:tcPr>
            <w:tcW w:w="1656" w:type="dxa"/>
            <w:vAlign w:val="center"/>
          </w:tcPr>
          <w:p>
            <w:pPr>
              <w:jc w:val="center"/>
              <w:rPr>
                <w:rFonts w:hint="eastAsia"/>
                <w:vertAlign w:val="baseline"/>
                <w:lang w:val="en-US" w:eastAsia="zh-CN"/>
              </w:rPr>
            </w:pPr>
            <w:r>
              <w:rPr>
                <w:rFonts w:hint="eastAsia"/>
                <w:vertAlign w:val="baseline"/>
                <w:lang w:val="en-US" w:eastAsia="zh-CN"/>
              </w:rPr>
              <w:t>巴瑞乾</w:t>
            </w:r>
          </w:p>
        </w:tc>
        <w:tc>
          <w:tcPr>
            <w:tcW w:w="2667" w:type="dxa"/>
            <w:vAlign w:val="center"/>
          </w:tcPr>
          <w:p>
            <w:pPr>
              <w:jc w:val="center"/>
              <w:rPr>
                <w:rFonts w:hint="eastAsia"/>
                <w:vertAlign w:val="baseline"/>
                <w:lang w:val="en-US" w:eastAsia="zh-CN"/>
              </w:rPr>
            </w:pPr>
            <w:r>
              <w:rPr>
                <w:rFonts w:hint="eastAsia"/>
                <w:vertAlign w:val="baseline"/>
                <w:lang w:val="en-US" w:eastAsia="zh-CN"/>
              </w:rPr>
              <w:t>技术员</w:t>
            </w:r>
          </w:p>
        </w:tc>
        <w:tc>
          <w:tcPr>
            <w:tcW w:w="1700" w:type="dxa"/>
            <w:vAlign w:val="center"/>
          </w:tcPr>
          <w:p>
            <w:pPr>
              <w:jc w:val="center"/>
              <w:rPr>
                <w:rFonts w:hint="eastAsia"/>
                <w:vertAlign w:val="baseline"/>
                <w:lang w:val="en-US" w:eastAsia="zh-CN"/>
              </w:rPr>
            </w:pPr>
            <w:r>
              <w:rPr>
                <w:rFonts w:hint="eastAsia"/>
                <w:vertAlign w:val="baseline"/>
                <w:lang w:val="en-US" w:eastAsia="zh-CN"/>
              </w:rPr>
              <w:t>助理工程师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055" w:type="dxa"/>
            <w:vAlign w:val="center"/>
          </w:tcPr>
          <w:p>
            <w:pPr>
              <w:jc w:val="center"/>
              <w:rPr>
                <w:rFonts w:hint="eastAsia"/>
                <w:vertAlign w:val="baseline"/>
                <w:lang w:val="en-US" w:eastAsia="zh-CN"/>
              </w:rPr>
            </w:pPr>
            <w:r>
              <w:rPr>
                <w:rFonts w:hint="eastAsia"/>
                <w:vertAlign w:val="baseline"/>
                <w:lang w:val="en-US" w:eastAsia="zh-CN"/>
              </w:rPr>
              <w:t>15</w:t>
            </w:r>
          </w:p>
        </w:tc>
        <w:tc>
          <w:tcPr>
            <w:tcW w:w="1656" w:type="dxa"/>
            <w:vAlign w:val="center"/>
          </w:tcPr>
          <w:p>
            <w:pPr>
              <w:jc w:val="center"/>
              <w:rPr>
                <w:rFonts w:hint="eastAsia"/>
                <w:vertAlign w:val="baseline"/>
                <w:lang w:val="en-US" w:eastAsia="zh-CN"/>
              </w:rPr>
            </w:pPr>
            <w:r>
              <w:rPr>
                <w:rFonts w:hint="eastAsia"/>
                <w:vertAlign w:val="baseline"/>
                <w:lang w:val="en-US" w:eastAsia="zh-CN"/>
              </w:rPr>
              <w:t>张宇</w:t>
            </w:r>
          </w:p>
        </w:tc>
        <w:tc>
          <w:tcPr>
            <w:tcW w:w="2667" w:type="dxa"/>
            <w:vAlign w:val="center"/>
          </w:tcPr>
          <w:p>
            <w:pPr>
              <w:jc w:val="center"/>
              <w:rPr>
                <w:rFonts w:hint="eastAsia"/>
                <w:vertAlign w:val="baseline"/>
                <w:lang w:val="en-US" w:eastAsia="zh-CN"/>
              </w:rPr>
            </w:pPr>
            <w:r>
              <w:rPr>
                <w:rFonts w:hint="eastAsia"/>
                <w:vertAlign w:val="baseline"/>
                <w:lang w:val="en-US" w:eastAsia="zh-CN"/>
              </w:rPr>
              <w:t>专职安全保密人员</w:t>
            </w:r>
          </w:p>
        </w:tc>
        <w:tc>
          <w:tcPr>
            <w:tcW w:w="1700" w:type="dxa"/>
            <w:vAlign w:val="center"/>
          </w:tcPr>
          <w:p>
            <w:pPr>
              <w:jc w:val="center"/>
              <w:rPr>
                <w:rFonts w:hint="eastAsia"/>
                <w:vertAlign w:val="baseline"/>
                <w:lang w:val="en-US" w:eastAsia="zh-CN"/>
              </w:rPr>
            </w:pPr>
            <w:r>
              <w:rPr>
                <w:rFonts w:hint="eastAsia"/>
                <w:vertAlign w:val="baseline"/>
                <w:lang w:val="en-US" w:eastAsia="zh-CN"/>
              </w:rPr>
              <w:t>高级工程师</w:t>
            </w:r>
          </w:p>
        </w:tc>
        <w:tc>
          <w:tcPr>
            <w:tcW w:w="1122" w:type="dxa"/>
            <w:vAlign w:val="center"/>
          </w:tcPr>
          <w:p>
            <w:pPr>
              <w:jc w:val="center"/>
              <w:rPr>
                <w:rFonts w:hint="eastAsia"/>
                <w:vertAlign w:val="baseline"/>
                <w:lang w:val="en-US" w:eastAsia="zh-CN"/>
              </w:rPr>
            </w:pPr>
            <w:r>
              <w:rPr>
                <w:rFonts w:hint="eastAsia"/>
                <w:vertAlign w:val="baseline"/>
                <w:lang w:val="en-US" w:eastAsia="zh-CN"/>
              </w:rPr>
              <w:t>测绘</w:t>
            </w:r>
          </w:p>
        </w:tc>
        <w:tc>
          <w:tcPr>
            <w:tcW w:w="1060" w:type="dxa"/>
            <w:vAlign w:val="center"/>
          </w:tcPr>
          <w:p>
            <w:pPr>
              <w:jc w:val="center"/>
              <w:rPr>
                <w:rFonts w:hint="eastAsia"/>
                <w:vertAlign w:val="baseline"/>
                <w:lang w:val="en-US" w:eastAsia="zh-CN"/>
              </w:rPr>
            </w:pPr>
          </w:p>
        </w:tc>
      </w:tr>
    </w:tbl>
    <w:p>
      <w:pPr>
        <w:pStyle w:val="4"/>
        <w:rPr>
          <w:rFonts w:hint="eastAsia"/>
          <w:lang w:val="en-US" w:eastAsia="zh-CN"/>
        </w:rPr>
      </w:pPr>
      <w:bookmarkStart w:id="116" w:name="_Toc22322"/>
      <w:bookmarkStart w:id="117" w:name="_Toc29945"/>
      <w:r>
        <w:rPr>
          <w:rFonts w:hint="eastAsia"/>
          <w:lang w:val="en-US" w:eastAsia="zh-CN"/>
        </w:rPr>
        <w:t>7.2.项目组织机构</w:t>
      </w:r>
      <w:bookmarkEnd w:id="116"/>
      <w:bookmarkEnd w:id="117"/>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我</w:t>
      </w:r>
      <w:r>
        <w:rPr>
          <w:rFonts w:hint="eastAsia" w:ascii="宋体" w:hAnsi="宋体" w:eastAsia="宋体"/>
          <w:szCs w:val="21"/>
          <w:lang w:val="zh-CN" w:eastAsia="zh-CN"/>
        </w:rPr>
        <w:t>公司</w:t>
      </w:r>
      <w:r>
        <w:rPr>
          <w:rFonts w:hint="eastAsia" w:ascii="宋体" w:hAnsi="宋体" w:eastAsia="宋体"/>
          <w:szCs w:val="21"/>
          <w:lang w:val="zh-CN"/>
        </w:rPr>
        <w:t>根据项目工作内容和要求，精心组织，安排公司骨干专业技术人员组成项目部，设立项目负责人、技术负责人、安全员、资料员等关键岗位，保证项目顺利实施。</w:t>
      </w:r>
    </w:p>
    <w:p>
      <w:pPr>
        <w:numPr>
          <w:ilvl w:val="0"/>
          <w:numId w:val="0"/>
        </w:numPr>
        <w:jc w:val="center"/>
        <w:rPr>
          <w:rFonts w:hint="eastAsia" w:ascii="宋体" w:hAnsi="宋体" w:eastAsia="宋体" w:cs="宋体"/>
          <w:szCs w:val="21"/>
          <w:lang w:eastAsia="zh-CN"/>
        </w:rPr>
      </w:pPr>
    </w:p>
    <w:p>
      <w:pPr>
        <w:numPr>
          <w:ilvl w:val="0"/>
          <w:numId w:val="0"/>
        </w:numPr>
        <w:jc w:val="center"/>
        <w:rPr>
          <w:rFonts w:hint="eastAsia" w:ascii="宋体" w:hAnsi="宋体" w:eastAsia="宋体" w:cs="宋体"/>
          <w:szCs w:val="21"/>
          <w:lang w:eastAsia="zh-CN"/>
        </w:rPr>
      </w:pPr>
      <w:r>
        <w:rPr>
          <w:rFonts w:hint="eastAsia" w:ascii="宋体" w:hAnsi="宋体" w:eastAsia="宋体" w:cs="宋体"/>
          <w:szCs w:val="21"/>
          <w:lang w:eastAsia="zh-CN"/>
        </w:rPr>
        <w:drawing>
          <wp:inline distT="0" distB="0" distL="114300" distR="114300">
            <wp:extent cx="5086985" cy="2943860"/>
            <wp:effectExtent l="0" t="0" r="18415" b="8890"/>
            <wp:docPr id="121" name="图片 121" descr="组织机构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组织机构图2"/>
                    <pic:cNvPicPr>
                      <a:picLocks noChangeAspect="1"/>
                    </pic:cNvPicPr>
                  </pic:nvPicPr>
                  <pic:blipFill>
                    <a:blip r:embed="rId11"/>
                    <a:stretch>
                      <a:fillRect/>
                    </a:stretch>
                  </pic:blipFill>
                  <pic:spPr>
                    <a:xfrm>
                      <a:off x="0" y="0"/>
                      <a:ext cx="5086985" cy="2943860"/>
                    </a:xfrm>
                    <a:prstGeom prst="rect">
                      <a:avLst/>
                    </a:prstGeom>
                  </pic:spPr>
                </pic:pic>
              </a:graphicData>
            </a:graphic>
          </wp:inline>
        </w:drawing>
      </w:r>
    </w:p>
    <w:p>
      <w:pPr>
        <w:numPr>
          <w:ilvl w:val="0"/>
          <w:numId w:val="0"/>
        </w:numPr>
        <w:jc w:val="center"/>
        <w:rPr>
          <w:rFonts w:hint="eastAsia" w:ascii="宋体" w:hAnsi="宋体" w:eastAsia="宋体" w:cs="宋体"/>
          <w:szCs w:val="21"/>
          <w:lang w:eastAsia="zh-CN"/>
        </w:rPr>
      </w:pPr>
      <w:r>
        <w:rPr>
          <w:rFonts w:hint="eastAsia" w:ascii="宋体" w:hAnsi="宋体" w:eastAsia="宋体" w:cs="宋体"/>
          <w:b/>
          <w:bCs/>
          <w:sz w:val="21"/>
          <w:szCs w:val="21"/>
        </w:rPr>
        <w:t>图</w:t>
      </w:r>
      <w:r>
        <w:rPr>
          <w:rFonts w:hint="eastAsia" w:ascii="宋体" w:hAnsi="宋体" w:cs="宋体"/>
          <w:b/>
          <w:bCs/>
          <w:sz w:val="21"/>
          <w:szCs w:val="21"/>
          <w:lang w:val="en-US" w:eastAsia="zh-CN"/>
        </w:rPr>
        <w:t>6</w:t>
      </w:r>
      <w:r>
        <w:rPr>
          <w:rFonts w:hint="eastAsia" w:ascii="宋体" w:hAnsi="宋体" w:eastAsia="宋体" w:cs="宋体"/>
          <w:b/>
          <w:bCs/>
          <w:sz w:val="21"/>
          <w:szCs w:val="21"/>
        </w:rPr>
        <w:t xml:space="preserve"> </w:t>
      </w:r>
      <w:r>
        <w:rPr>
          <w:rFonts w:hint="eastAsia" w:ascii="宋体" w:hAnsi="宋体" w:eastAsia="宋体" w:cs="宋体"/>
          <w:b/>
          <w:bCs/>
          <w:sz w:val="21"/>
          <w:szCs w:val="21"/>
          <w:lang w:eastAsia="zh-CN"/>
        </w:rPr>
        <w:t>项目组织</w:t>
      </w:r>
      <w:r>
        <w:rPr>
          <w:rFonts w:hint="eastAsia" w:ascii="宋体" w:hAnsi="宋体" w:cs="宋体"/>
          <w:b/>
          <w:bCs/>
          <w:sz w:val="21"/>
          <w:szCs w:val="21"/>
          <w:lang w:eastAsia="zh-CN"/>
        </w:rPr>
        <w:t>机构</w:t>
      </w:r>
      <w:r>
        <w:rPr>
          <w:rFonts w:hint="eastAsia" w:ascii="宋体" w:hAnsi="宋体" w:eastAsia="宋体" w:cs="宋体"/>
          <w:b/>
          <w:bCs/>
          <w:sz w:val="21"/>
          <w:szCs w:val="21"/>
          <w:lang w:eastAsia="zh-CN"/>
        </w:rPr>
        <w:t>形式</w:t>
      </w:r>
    </w:p>
    <w:p>
      <w:pPr>
        <w:pStyle w:val="4"/>
        <w:ind w:left="0" w:leftChars="0" w:firstLine="0" w:firstLineChars="0"/>
        <w:rPr>
          <w:rFonts w:hint="eastAsia"/>
          <w:sz w:val="24"/>
          <w:szCs w:val="24"/>
          <w:lang w:val="en-US" w:eastAsia="zh-CN"/>
        </w:rPr>
      </w:pPr>
      <w:bookmarkStart w:id="118" w:name="_Toc20881"/>
      <w:bookmarkStart w:id="119" w:name="_Toc4953"/>
      <w:bookmarkStart w:id="120" w:name="_Toc2469"/>
      <w:r>
        <w:rPr>
          <w:rFonts w:hint="eastAsia"/>
          <w:lang w:val="en-US" w:eastAsia="zh-CN"/>
        </w:rPr>
        <w:t>7.3.项目主要人员岗位职责</w:t>
      </w:r>
      <w:bookmarkEnd w:id="118"/>
      <w:bookmarkEnd w:id="119"/>
      <w:bookmarkEnd w:id="12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bookmarkStart w:id="121" w:name="_Toc23962"/>
      <w:r>
        <w:rPr>
          <w:rFonts w:hint="eastAsia" w:ascii="宋体" w:hAnsi="宋体" w:eastAsia="宋体"/>
          <w:szCs w:val="21"/>
          <w:lang w:val="en-US" w:eastAsia="zh-CN"/>
        </w:rPr>
        <w:t>1、项目负责人岗位职责</w:t>
      </w:r>
      <w:bookmarkEnd w:id="121"/>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（1）项目负责人为本项目的全权负责人，是全面工作进度和质量管理的领导者和组织者，对本</w:t>
      </w:r>
      <w:r>
        <w:rPr>
          <w:rFonts w:hint="eastAsia" w:ascii="宋体" w:hAnsi="宋体" w:eastAsia="宋体"/>
          <w:szCs w:val="21"/>
          <w:lang w:eastAsia="zh-CN"/>
        </w:rPr>
        <w:t>测量</w:t>
      </w:r>
      <w:r>
        <w:rPr>
          <w:rFonts w:hint="eastAsia" w:ascii="宋体" w:hAnsi="宋体" w:eastAsia="宋体"/>
          <w:szCs w:val="21"/>
        </w:rPr>
        <w:t>项目工程进度</w:t>
      </w:r>
      <w:r>
        <w:rPr>
          <w:rFonts w:hint="eastAsia" w:ascii="宋体" w:hAnsi="宋体" w:eastAsia="宋体"/>
          <w:szCs w:val="21"/>
          <w:lang w:eastAsia="zh-CN"/>
        </w:rPr>
        <w:t>、</w:t>
      </w:r>
      <w:r>
        <w:rPr>
          <w:rFonts w:hint="eastAsia" w:ascii="宋体" w:hAnsi="宋体" w:eastAsia="宋体"/>
          <w:szCs w:val="21"/>
        </w:rPr>
        <w:t>工程质量</w:t>
      </w:r>
      <w:r>
        <w:rPr>
          <w:rFonts w:hint="eastAsia" w:ascii="宋体" w:hAnsi="宋体" w:eastAsia="宋体"/>
          <w:szCs w:val="21"/>
          <w:lang w:eastAsia="zh-CN"/>
        </w:rPr>
        <w:t>、</w:t>
      </w:r>
      <w:r>
        <w:rPr>
          <w:rFonts w:hint="eastAsia" w:ascii="宋体" w:hAnsi="宋体" w:eastAsia="宋体"/>
          <w:szCs w:val="21"/>
        </w:rPr>
        <w:t>生产安全等负总责；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（2）建立健全本工程</w:t>
      </w:r>
      <w:r>
        <w:rPr>
          <w:rFonts w:hint="eastAsia" w:ascii="宋体" w:hAnsi="宋体" w:eastAsia="宋体"/>
          <w:szCs w:val="21"/>
          <w:lang w:eastAsia="zh-CN"/>
        </w:rPr>
        <w:t>测量</w:t>
      </w:r>
      <w:r>
        <w:rPr>
          <w:rFonts w:hint="eastAsia" w:ascii="宋体" w:hAnsi="宋体" w:eastAsia="宋体"/>
          <w:szCs w:val="21"/>
        </w:rPr>
        <w:t>项目部的各项规章制度和岗位责任，监督项目工作人员各负其责，严把工程进度和质量关，为业主和相关单位服务；</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（3）充分调动本工程配备的各种资源，并运用科学管理方法组织</w:t>
      </w:r>
      <w:r>
        <w:rPr>
          <w:rFonts w:hint="eastAsia" w:ascii="宋体" w:hAnsi="宋体" w:eastAsia="宋体"/>
          <w:szCs w:val="21"/>
          <w:lang w:eastAsia="zh-CN"/>
        </w:rPr>
        <w:t>测量</w:t>
      </w:r>
      <w:r>
        <w:rPr>
          <w:rFonts w:hint="eastAsia" w:ascii="宋体" w:hAnsi="宋体" w:eastAsia="宋体"/>
          <w:szCs w:val="21"/>
        </w:rPr>
        <w:t>作业，保证各个</w:t>
      </w:r>
      <w:r>
        <w:rPr>
          <w:rFonts w:hint="eastAsia" w:ascii="宋体" w:hAnsi="宋体" w:eastAsia="宋体"/>
          <w:szCs w:val="21"/>
          <w:lang w:eastAsia="zh-CN"/>
        </w:rPr>
        <w:t>测量</w:t>
      </w:r>
      <w:r>
        <w:rPr>
          <w:rFonts w:hint="eastAsia" w:ascii="宋体" w:hAnsi="宋体" w:eastAsia="宋体"/>
          <w:szCs w:val="21"/>
        </w:rPr>
        <w:t>项目所要求的资源能够得到满足；</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（4）负责工程进度管理工作，组织制定生产计划，掌握本项目中</w:t>
      </w:r>
      <w:r>
        <w:rPr>
          <w:rFonts w:hint="eastAsia" w:ascii="宋体" w:hAnsi="宋体" w:eastAsia="宋体"/>
          <w:szCs w:val="21"/>
          <w:lang w:eastAsia="zh-CN"/>
        </w:rPr>
        <w:t>测量</w:t>
      </w:r>
      <w:r>
        <w:rPr>
          <w:rFonts w:hint="eastAsia" w:ascii="宋体" w:hAnsi="宋体" w:eastAsia="宋体"/>
          <w:szCs w:val="21"/>
        </w:rPr>
        <w:t>工作动态，确保准确及时完成</w:t>
      </w:r>
      <w:r>
        <w:rPr>
          <w:rFonts w:hint="eastAsia" w:ascii="宋体" w:hAnsi="宋体" w:eastAsia="宋体"/>
          <w:szCs w:val="21"/>
          <w:lang w:eastAsia="zh-CN"/>
        </w:rPr>
        <w:t>测量</w:t>
      </w:r>
      <w:r>
        <w:rPr>
          <w:rFonts w:hint="eastAsia" w:ascii="宋体" w:hAnsi="宋体" w:eastAsia="宋体"/>
          <w:szCs w:val="21"/>
        </w:rPr>
        <w:t>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（5）负责工程质量管理工作，做好实施中的统一平衡和协调配合工作，认真贯彻落实</w:t>
      </w:r>
      <w:r>
        <w:rPr>
          <w:rFonts w:hint="eastAsia" w:ascii="宋体" w:hAnsi="宋体" w:eastAsia="宋体"/>
          <w:szCs w:val="21"/>
          <w:lang w:eastAsia="zh-CN"/>
        </w:rPr>
        <w:t>测量</w:t>
      </w:r>
      <w:r>
        <w:rPr>
          <w:rFonts w:hint="eastAsia" w:ascii="宋体" w:hAnsi="宋体" w:eastAsia="宋体"/>
          <w:szCs w:val="21"/>
        </w:rPr>
        <w:t>工作的质量目标方针；</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rPr>
        <w:t>（6）定期召开工程进度和质量工作会议，听取技术质量部门和其它有关职能部门的工作汇报，总结工作经验，找出存在问题，制定和修订技术质量管理目标计划和质量改进措施；负责协调与业主和相关单位的关系，特别是</w:t>
      </w:r>
      <w:r>
        <w:rPr>
          <w:rFonts w:hint="eastAsia" w:ascii="宋体" w:hAnsi="宋体" w:eastAsia="宋体"/>
          <w:szCs w:val="21"/>
          <w:lang w:eastAsia="zh-CN"/>
        </w:rPr>
        <w:t>测量</w:t>
      </w:r>
      <w:r>
        <w:rPr>
          <w:rFonts w:hint="eastAsia" w:ascii="宋体" w:hAnsi="宋体" w:eastAsia="宋体"/>
          <w:szCs w:val="21"/>
        </w:rPr>
        <w:t>现场的相互协作，保证</w:t>
      </w:r>
      <w:r>
        <w:rPr>
          <w:rFonts w:hint="eastAsia" w:ascii="宋体" w:hAnsi="宋体" w:eastAsia="宋体"/>
          <w:szCs w:val="21"/>
          <w:lang w:eastAsia="zh-CN"/>
        </w:rPr>
        <w:t>测量</w:t>
      </w:r>
      <w:r>
        <w:rPr>
          <w:rFonts w:hint="eastAsia" w:ascii="宋体" w:hAnsi="宋体" w:eastAsia="宋体"/>
          <w:szCs w:val="21"/>
        </w:rPr>
        <w:t>项目能及时完成</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bookmarkStart w:id="122" w:name="_Toc20296"/>
      <w:r>
        <w:rPr>
          <w:rFonts w:hint="eastAsia" w:ascii="宋体" w:hAnsi="宋体" w:eastAsia="宋体"/>
          <w:szCs w:val="21"/>
          <w:lang w:val="en-US" w:eastAsia="zh-CN"/>
        </w:rPr>
        <w:t>2、技术负责人岗位职责</w:t>
      </w:r>
      <w:bookmarkEnd w:id="122"/>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（1）项目技术负责人在项目负责人的领导下，对本项目的技术和质量负主要责任；</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（2）组织项目生产技术部编制本工程</w:t>
      </w:r>
      <w:r>
        <w:rPr>
          <w:rFonts w:hint="eastAsia" w:ascii="宋体" w:hAnsi="宋体" w:eastAsia="宋体"/>
          <w:szCs w:val="21"/>
          <w:lang w:eastAsia="zh-CN"/>
        </w:rPr>
        <w:t>测量</w:t>
      </w:r>
      <w:r>
        <w:rPr>
          <w:rFonts w:hint="eastAsia" w:ascii="宋体" w:hAnsi="宋体" w:eastAsia="宋体"/>
          <w:szCs w:val="21"/>
        </w:rPr>
        <w:t>总体技术方案，审核总体技术方案和专项重大工程技术措施方案等，审批分项工程技术方案和本</w:t>
      </w:r>
      <w:r>
        <w:rPr>
          <w:rFonts w:hint="eastAsia" w:ascii="宋体" w:hAnsi="宋体" w:eastAsia="宋体"/>
          <w:szCs w:val="21"/>
          <w:lang w:eastAsia="zh-CN"/>
        </w:rPr>
        <w:t>测量</w:t>
      </w:r>
      <w:r>
        <w:rPr>
          <w:rFonts w:hint="eastAsia" w:ascii="宋体" w:hAnsi="宋体" w:eastAsia="宋体"/>
          <w:szCs w:val="21"/>
        </w:rPr>
        <w:t>项目的技术质量问题的处置措施；</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（3）负责本工程</w:t>
      </w:r>
      <w:r>
        <w:rPr>
          <w:rFonts w:hint="eastAsia" w:ascii="宋体" w:hAnsi="宋体" w:eastAsia="宋体"/>
          <w:szCs w:val="21"/>
          <w:lang w:eastAsia="zh-CN"/>
        </w:rPr>
        <w:t>测量</w:t>
      </w:r>
      <w:r>
        <w:rPr>
          <w:rFonts w:hint="eastAsia" w:ascii="宋体" w:hAnsi="宋体" w:eastAsia="宋体"/>
          <w:szCs w:val="21"/>
        </w:rPr>
        <w:t>项目质量目标的落实和技术培训工作，制定本项目的技术管理办法，承担技术领导责任；</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（4）组织本项目人员贯彻执行各项技术规范</w:t>
      </w:r>
      <w:r>
        <w:rPr>
          <w:rFonts w:hint="eastAsia" w:ascii="宋体" w:hAnsi="宋体" w:eastAsia="宋体"/>
          <w:szCs w:val="21"/>
          <w:lang w:eastAsia="zh-CN"/>
        </w:rPr>
        <w:t>、</w:t>
      </w:r>
      <w:r>
        <w:rPr>
          <w:rFonts w:hint="eastAsia" w:ascii="宋体" w:hAnsi="宋体" w:eastAsia="宋体"/>
          <w:szCs w:val="21"/>
        </w:rPr>
        <w:t>规程</w:t>
      </w:r>
      <w:r>
        <w:rPr>
          <w:rFonts w:hint="eastAsia" w:ascii="宋体" w:hAnsi="宋体" w:eastAsia="宋体"/>
          <w:szCs w:val="21"/>
          <w:lang w:eastAsia="zh-CN"/>
        </w:rPr>
        <w:t>、</w:t>
      </w:r>
      <w:r>
        <w:rPr>
          <w:rFonts w:hint="eastAsia" w:ascii="宋体" w:hAnsi="宋体" w:eastAsia="宋体"/>
          <w:szCs w:val="21"/>
        </w:rPr>
        <w:t>质量管理制度，本</w:t>
      </w:r>
      <w:r>
        <w:rPr>
          <w:rFonts w:hint="eastAsia" w:ascii="宋体" w:hAnsi="宋体" w:eastAsia="宋体"/>
          <w:szCs w:val="21"/>
          <w:lang w:eastAsia="zh-CN"/>
        </w:rPr>
        <w:t>测量</w:t>
      </w:r>
      <w:r>
        <w:rPr>
          <w:rFonts w:hint="eastAsia" w:ascii="宋体" w:hAnsi="宋体" w:eastAsia="宋体"/>
          <w:szCs w:val="21"/>
        </w:rPr>
        <w:t>总体技术方案，以及根据具体情况制定的专项重大工程技术措施方案等，并在</w:t>
      </w:r>
      <w:r>
        <w:rPr>
          <w:rFonts w:hint="eastAsia" w:ascii="宋体" w:hAnsi="宋体" w:eastAsia="宋体"/>
          <w:szCs w:val="21"/>
          <w:lang w:eastAsia="zh-CN"/>
        </w:rPr>
        <w:t>测量</w:t>
      </w:r>
      <w:r>
        <w:rPr>
          <w:rFonts w:hint="eastAsia" w:ascii="宋体" w:hAnsi="宋体" w:eastAsia="宋体"/>
          <w:szCs w:val="21"/>
        </w:rPr>
        <w:t>工作中监督检查；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（5）掌握本</w:t>
      </w:r>
      <w:r>
        <w:rPr>
          <w:rFonts w:hint="eastAsia" w:ascii="宋体" w:hAnsi="宋体" w:eastAsia="宋体"/>
          <w:szCs w:val="21"/>
          <w:lang w:eastAsia="zh-CN"/>
        </w:rPr>
        <w:t>测量</w:t>
      </w:r>
      <w:r>
        <w:rPr>
          <w:rFonts w:hint="eastAsia" w:ascii="宋体" w:hAnsi="宋体" w:eastAsia="宋体"/>
          <w:szCs w:val="21"/>
        </w:rPr>
        <w:t>项目工程质量情况，主持本</w:t>
      </w:r>
      <w:r>
        <w:rPr>
          <w:rFonts w:hint="eastAsia" w:ascii="宋体" w:hAnsi="宋体" w:eastAsia="宋体"/>
          <w:szCs w:val="21"/>
          <w:lang w:eastAsia="zh-CN"/>
        </w:rPr>
        <w:t>测量</w:t>
      </w:r>
      <w:r>
        <w:rPr>
          <w:rFonts w:hint="eastAsia" w:ascii="宋体" w:hAnsi="宋体" w:eastAsia="宋体"/>
          <w:szCs w:val="21"/>
        </w:rPr>
        <w:t>项目的质量事故分析会议，组织制定纠正预防措施；对违反作业程序和操作规程的现象及时制止；</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（6）组织对新技术</w:t>
      </w:r>
      <w:r>
        <w:rPr>
          <w:rFonts w:hint="eastAsia" w:ascii="宋体" w:hAnsi="宋体" w:eastAsia="宋体"/>
          <w:szCs w:val="21"/>
          <w:lang w:eastAsia="zh-CN"/>
        </w:rPr>
        <w:t>、</w:t>
      </w:r>
      <w:r>
        <w:rPr>
          <w:rFonts w:hint="eastAsia" w:ascii="宋体" w:hAnsi="宋体" w:eastAsia="宋体"/>
          <w:szCs w:val="21"/>
        </w:rPr>
        <w:t>新工艺的学习，及时推广先进</w:t>
      </w:r>
      <w:r>
        <w:rPr>
          <w:rFonts w:hint="eastAsia" w:ascii="宋体" w:hAnsi="宋体" w:eastAsia="宋体"/>
          <w:szCs w:val="21"/>
          <w:lang w:eastAsia="zh-CN"/>
        </w:rPr>
        <w:t>测量</w:t>
      </w:r>
      <w:r>
        <w:rPr>
          <w:rFonts w:hint="eastAsia" w:ascii="宋体" w:hAnsi="宋体" w:eastAsia="宋体"/>
          <w:szCs w:val="21"/>
        </w:rPr>
        <w:t>技术工艺，解决工程施测实施过程中出现的技术难题；</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rPr>
        <w:t>（7）定期进行质量检查和质量回访，协助项目负责人制定持续改进方案和计划。</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bookmarkStart w:id="123" w:name="_Toc15960"/>
      <w:r>
        <w:rPr>
          <w:rFonts w:hint="eastAsia" w:ascii="宋体" w:hAnsi="宋体" w:eastAsia="宋体"/>
          <w:szCs w:val="21"/>
          <w:lang w:val="en-US" w:eastAsia="zh-CN"/>
        </w:rPr>
        <w:t>3</w:t>
      </w:r>
      <w:bookmarkEnd w:id="123"/>
      <w:r>
        <w:rPr>
          <w:rFonts w:hint="eastAsia" w:ascii="宋体" w:hAnsi="宋体" w:eastAsia="宋体"/>
          <w:szCs w:val="21"/>
          <w:lang w:val="en-US" w:eastAsia="zh-CN"/>
        </w:rPr>
        <w:t>、质检员岗位职责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bookmarkStart w:id="124" w:name="_Toc14666"/>
      <w:r>
        <w:rPr>
          <w:rFonts w:hint="eastAsia" w:ascii="宋体" w:hAnsi="宋体" w:eastAsia="宋体"/>
          <w:szCs w:val="21"/>
          <w:lang w:eastAsia="zh-CN"/>
        </w:rPr>
        <w:t>（</w:t>
      </w:r>
      <w:r>
        <w:rPr>
          <w:rFonts w:hint="eastAsia" w:ascii="宋体" w:hAnsi="宋体" w:eastAsia="宋体"/>
          <w:szCs w:val="21"/>
          <w:lang w:val="en-US" w:eastAsia="zh-CN"/>
        </w:rPr>
        <w:t>1</w:t>
      </w:r>
      <w:r>
        <w:rPr>
          <w:rFonts w:hint="eastAsia" w:ascii="宋体" w:hAnsi="宋体" w:eastAsia="宋体"/>
          <w:szCs w:val="21"/>
          <w:lang w:eastAsia="zh-CN"/>
        </w:rPr>
        <w:t>）</w:t>
      </w:r>
      <w:r>
        <w:rPr>
          <w:rFonts w:hint="eastAsia" w:ascii="宋体" w:hAnsi="宋体" w:eastAsia="宋体"/>
          <w:szCs w:val="21"/>
        </w:rPr>
        <w:t>根据受监工程的设计文件</w:t>
      </w:r>
      <w:r>
        <w:rPr>
          <w:rFonts w:hint="eastAsia" w:ascii="宋体" w:hAnsi="宋体" w:eastAsia="宋体"/>
          <w:szCs w:val="21"/>
          <w:lang w:eastAsia="zh-CN"/>
        </w:rPr>
        <w:t>、</w:t>
      </w:r>
      <w:r>
        <w:rPr>
          <w:rFonts w:hint="eastAsia" w:ascii="宋体" w:hAnsi="宋体" w:eastAsia="宋体"/>
          <w:szCs w:val="21"/>
        </w:rPr>
        <w:t>施工方案</w:t>
      </w:r>
      <w:r>
        <w:rPr>
          <w:rFonts w:hint="eastAsia" w:ascii="宋体" w:hAnsi="宋体" w:eastAsia="宋体"/>
          <w:szCs w:val="21"/>
          <w:lang w:eastAsia="zh-CN"/>
        </w:rPr>
        <w:t>、</w:t>
      </w:r>
      <w:r>
        <w:rPr>
          <w:rFonts w:hint="eastAsia" w:ascii="宋体" w:hAnsi="宋体" w:eastAsia="宋体"/>
          <w:szCs w:val="21"/>
        </w:rPr>
        <w:t>施工规范</w:t>
      </w:r>
      <w:r>
        <w:rPr>
          <w:rFonts w:hint="eastAsia" w:ascii="宋体" w:hAnsi="宋体" w:eastAsia="宋体"/>
          <w:szCs w:val="21"/>
          <w:lang w:eastAsia="zh-CN"/>
        </w:rPr>
        <w:t>、</w:t>
      </w:r>
      <w:r>
        <w:rPr>
          <w:rFonts w:hint="eastAsia" w:ascii="宋体" w:hAnsi="宋体" w:eastAsia="宋体"/>
          <w:szCs w:val="21"/>
        </w:rPr>
        <w:t>操作规程和工程质量验收标准等有关资料，编制受监工程质量监督计划，并按照质量监督计划实施监督管理工作</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2</w:t>
      </w:r>
      <w:r>
        <w:rPr>
          <w:rFonts w:hint="eastAsia" w:ascii="宋体" w:hAnsi="宋体" w:eastAsia="宋体"/>
          <w:szCs w:val="21"/>
          <w:lang w:eastAsia="zh-CN"/>
        </w:rPr>
        <w:t>）</w:t>
      </w:r>
      <w:r>
        <w:rPr>
          <w:rFonts w:hint="eastAsia" w:ascii="宋体" w:hAnsi="宋体" w:eastAsia="宋体"/>
          <w:szCs w:val="21"/>
        </w:rPr>
        <w:t>深入施工现场，对地基基础</w:t>
      </w:r>
      <w:r>
        <w:rPr>
          <w:rFonts w:hint="eastAsia" w:ascii="宋体" w:hAnsi="宋体" w:eastAsia="宋体"/>
          <w:szCs w:val="21"/>
          <w:lang w:eastAsia="zh-CN"/>
        </w:rPr>
        <w:t>、</w:t>
      </w:r>
      <w:r>
        <w:rPr>
          <w:rFonts w:hint="eastAsia" w:ascii="宋体" w:hAnsi="宋体" w:eastAsia="宋体"/>
          <w:szCs w:val="21"/>
        </w:rPr>
        <w:t>主体结构</w:t>
      </w:r>
      <w:r>
        <w:rPr>
          <w:rFonts w:hint="eastAsia" w:ascii="宋体" w:hAnsi="宋体" w:eastAsia="宋体"/>
          <w:szCs w:val="21"/>
          <w:lang w:eastAsia="zh-CN"/>
        </w:rPr>
        <w:t>、</w:t>
      </w:r>
      <w:r>
        <w:rPr>
          <w:rFonts w:hint="eastAsia" w:ascii="宋体" w:hAnsi="宋体" w:eastAsia="宋体"/>
          <w:szCs w:val="21"/>
        </w:rPr>
        <w:t>关键工序等实施重点监督，对原材料</w:t>
      </w:r>
      <w:r>
        <w:rPr>
          <w:rFonts w:hint="eastAsia" w:ascii="宋体" w:hAnsi="宋体" w:eastAsia="宋体"/>
          <w:szCs w:val="21"/>
          <w:lang w:eastAsia="zh-CN"/>
        </w:rPr>
        <w:t>、</w:t>
      </w:r>
      <w:r>
        <w:rPr>
          <w:rFonts w:hint="eastAsia" w:ascii="宋体" w:hAnsi="宋体" w:eastAsia="宋体"/>
          <w:szCs w:val="21"/>
        </w:rPr>
        <w:t>构配件</w:t>
      </w:r>
      <w:r>
        <w:rPr>
          <w:rFonts w:hint="eastAsia" w:ascii="宋体" w:hAnsi="宋体" w:eastAsia="宋体"/>
          <w:szCs w:val="21"/>
          <w:lang w:eastAsia="zh-CN"/>
        </w:rPr>
        <w:t>、</w:t>
      </w:r>
      <w:r>
        <w:rPr>
          <w:rFonts w:hint="eastAsia" w:ascii="宋体" w:hAnsi="宋体" w:eastAsia="宋体"/>
          <w:szCs w:val="21"/>
        </w:rPr>
        <w:t>设备按规定进行监督检测</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3</w:t>
      </w:r>
      <w:r>
        <w:rPr>
          <w:rFonts w:hint="eastAsia" w:ascii="宋体" w:hAnsi="宋体" w:eastAsia="宋体"/>
          <w:szCs w:val="21"/>
          <w:lang w:eastAsia="zh-CN"/>
        </w:rPr>
        <w:t>）</w:t>
      </w:r>
      <w:r>
        <w:rPr>
          <w:rFonts w:hint="eastAsia" w:ascii="宋体" w:hAnsi="宋体" w:eastAsia="宋体"/>
          <w:szCs w:val="21"/>
        </w:rPr>
        <w:t>对受监项目实施全过程质量监督管理，发现严重工程质量问题及时按规定查处，并向上级汇报</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4</w:t>
      </w:r>
      <w:r>
        <w:rPr>
          <w:rFonts w:hint="eastAsia" w:ascii="宋体" w:hAnsi="宋体" w:eastAsia="宋体"/>
          <w:szCs w:val="21"/>
          <w:lang w:eastAsia="zh-CN"/>
        </w:rPr>
        <w:t>）</w:t>
      </w:r>
      <w:r>
        <w:rPr>
          <w:rFonts w:hint="eastAsia" w:ascii="宋体" w:hAnsi="宋体" w:eastAsia="宋体"/>
          <w:szCs w:val="21"/>
        </w:rPr>
        <w:t>负责制订过程检验计划，定期进行工程质量检查</w:t>
      </w:r>
      <w:r>
        <w:rPr>
          <w:rFonts w:hint="eastAsia" w:ascii="宋体" w:hAnsi="宋体" w:eastAsia="宋体"/>
          <w:szCs w:val="21"/>
          <w:lang w:eastAsia="zh-CN"/>
        </w:rPr>
        <w:t>、</w:t>
      </w:r>
      <w:r>
        <w:rPr>
          <w:rFonts w:hint="eastAsia" w:ascii="宋体" w:hAnsi="宋体" w:eastAsia="宋体"/>
          <w:szCs w:val="21"/>
        </w:rPr>
        <w:t>分析，并提出改进措施，监督整改</w:t>
      </w:r>
      <w:r>
        <w:rPr>
          <w:rFonts w:hint="eastAsia" w:ascii="宋体" w:hAnsi="宋体" w:eastAsia="宋体"/>
          <w:szCs w:val="21"/>
          <w:lang w:eastAsia="zh-CN"/>
        </w:rPr>
        <w:t>、</w:t>
      </w:r>
      <w:r>
        <w:rPr>
          <w:rFonts w:hint="eastAsia" w:ascii="宋体" w:hAnsi="宋体" w:eastAsia="宋体"/>
          <w:szCs w:val="21"/>
        </w:rPr>
        <w:t>纠正的情况;参加工程质量事故调查处理，及时提交事故调查报告</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5</w:t>
      </w:r>
      <w:r>
        <w:rPr>
          <w:rFonts w:hint="eastAsia" w:ascii="宋体" w:hAnsi="宋体" w:eastAsia="宋体"/>
          <w:szCs w:val="21"/>
          <w:lang w:eastAsia="zh-CN"/>
        </w:rPr>
        <w:t>）</w:t>
      </w:r>
      <w:r>
        <w:rPr>
          <w:rFonts w:hint="eastAsia" w:ascii="宋体" w:hAnsi="宋体" w:eastAsia="宋体"/>
          <w:szCs w:val="21"/>
        </w:rPr>
        <w:t>监督建设单位工程竣工验收的组织形式</w:t>
      </w:r>
      <w:r>
        <w:rPr>
          <w:rFonts w:hint="eastAsia" w:ascii="宋体" w:hAnsi="宋体" w:eastAsia="宋体"/>
          <w:szCs w:val="21"/>
          <w:lang w:eastAsia="zh-CN"/>
        </w:rPr>
        <w:t>、</w:t>
      </w:r>
      <w:r>
        <w:rPr>
          <w:rFonts w:hint="eastAsia" w:ascii="宋体" w:hAnsi="宋体" w:eastAsia="宋体"/>
          <w:szCs w:val="21"/>
        </w:rPr>
        <w:t>验收程序以及在验收过程中提供的有关资料和形成的质量评定文件是否符合有关规定，实体质量是否存在严重缺陷，工程质量的检验评定是否符合标准</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6</w:t>
      </w:r>
      <w:r>
        <w:rPr>
          <w:rFonts w:hint="eastAsia" w:ascii="宋体" w:hAnsi="宋体" w:eastAsia="宋体"/>
          <w:szCs w:val="21"/>
          <w:lang w:eastAsia="zh-CN"/>
        </w:rPr>
        <w:t>）</w:t>
      </w:r>
      <w:r>
        <w:rPr>
          <w:rFonts w:hint="eastAsia" w:ascii="宋体" w:hAnsi="宋体" w:eastAsia="宋体"/>
          <w:szCs w:val="21"/>
        </w:rPr>
        <w:t>负责工程的隐</w:t>
      </w:r>
      <w:r>
        <w:rPr>
          <w:rFonts w:hint="eastAsia" w:ascii="宋体" w:hAnsi="宋体" w:eastAsia="宋体"/>
          <w:szCs w:val="21"/>
          <w:lang w:eastAsia="zh-CN"/>
        </w:rPr>
        <w:t>、</w:t>
      </w:r>
      <w:r>
        <w:rPr>
          <w:rFonts w:hint="eastAsia" w:ascii="宋体" w:hAnsi="宋体" w:eastAsia="宋体"/>
          <w:szCs w:val="21"/>
        </w:rPr>
        <w:t>预检</w:t>
      </w:r>
      <w:r>
        <w:rPr>
          <w:rFonts w:hint="eastAsia" w:ascii="宋体" w:hAnsi="宋体" w:eastAsia="宋体"/>
          <w:szCs w:val="21"/>
          <w:lang w:eastAsia="zh-CN"/>
        </w:rPr>
        <w:t>、</w:t>
      </w:r>
      <w:r>
        <w:rPr>
          <w:rFonts w:hint="eastAsia" w:ascii="宋体" w:hAnsi="宋体" w:eastAsia="宋体"/>
          <w:szCs w:val="21"/>
        </w:rPr>
        <w:t>分部分项工程质量评定的审核和资料的收集工作，确保资料的完整</w:t>
      </w:r>
      <w:r>
        <w:rPr>
          <w:rFonts w:hint="eastAsia" w:ascii="宋体" w:hAnsi="宋体" w:eastAsia="宋体"/>
          <w:szCs w:val="21"/>
          <w:lang w:eastAsia="zh-CN"/>
        </w:rPr>
        <w:t>、</w:t>
      </w:r>
      <w:r>
        <w:rPr>
          <w:rFonts w:hint="eastAsia" w:ascii="宋体" w:hAnsi="宋体" w:eastAsia="宋体"/>
          <w:szCs w:val="21"/>
        </w:rPr>
        <w:t>准确;编写受监工程质量监督报告</w:t>
      </w:r>
      <w:r>
        <w:rPr>
          <w:rFonts w:hint="eastAsia" w:ascii="宋体" w:hAnsi="宋体" w:eastAsia="宋体"/>
          <w:szCs w:val="21"/>
          <w:lang w:eastAsia="zh-CN"/>
        </w:rPr>
        <w:t>；</w:t>
      </w:r>
      <w:r>
        <w:rPr>
          <w:rFonts w:hint="eastAsia" w:ascii="宋体" w:hAnsi="宋体" w:eastAsia="宋体"/>
          <w:szCs w:val="21"/>
        </w:rPr>
        <w:t xml:space="preserve">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7</w:t>
      </w:r>
      <w:r>
        <w:rPr>
          <w:rFonts w:hint="eastAsia" w:ascii="宋体" w:hAnsi="宋体" w:eastAsia="宋体"/>
          <w:szCs w:val="21"/>
          <w:lang w:eastAsia="zh-CN"/>
        </w:rPr>
        <w:t>）</w:t>
      </w:r>
      <w:r>
        <w:rPr>
          <w:rFonts w:hint="eastAsia" w:ascii="宋体" w:hAnsi="宋体" w:eastAsia="宋体"/>
          <w:szCs w:val="21"/>
        </w:rPr>
        <w:t>认真填写监督工作手册和工作纪实手册，并按时提交工作总结</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8</w:t>
      </w:r>
      <w:r>
        <w:rPr>
          <w:rFonts w:hint="eastAsia" w:ascii="宋体" w:hAnsi="宋体" w:eastAsia="宋体"/>
          <w:szCs w:val="21"/>
          <w:lang w:eastAsia="zh-CN"/>
        </w:rPr>
        <w:t>）</w:t>
      </w:r>
      <w:r>
        <w:rPr>
          <w:rFonts w:hint="eastAsia" w:ascii="宋体" w:hAnsi="宋体" w:eastAsia="宋体"/>
          <w:szCs w:val="21"/>
        </w:rPr>
        <w:t>完成领导交办的其他与质量</w:t>
      </w:r>
      <w:r>
        <w:rPr>
          <w:rFonts w:hint="eastAsia" w:ascii="宋体" w:hAnsi="宋体" w:eastAsia="宋体"/>
          <w:szCs w:val="21"/>
          <w:lang w:eastAsia="zh-CN"/>
        </w:rPr>
        <w:t>、</w:t>
      </w:r>
      <w:r>
        <w:rPr>
          <w:rFonts w:hint="eastAsia" w:ascii="宋体" w:hAnsi="宋体" w:eastAsia="宋体"/>
          <w:szCs w:val="21"/>
        </w:rPr>
        <w:t>安全有关的工作。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4、安全员岗位职责</w:t>
      </w:r>
      <w:bookmarkEnd w:id="12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（1）贯彻执行安全生产的有关法规、标准和规定，做好安全生产的宣传教育工作；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（2）参与施工组织设计和安全技术措施的编制，并组织进行定期和不定期的安全生产检查。对贯彻执行情况进行监督检查，发现问题及时改进；</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（3）制止违章指挥和违章作业，遇到紧急情况有权暂停生产，并报告有关部门和负责人；</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（4）建立健全安全生产档案，定期进行统计分析，探索安全生产的规律。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bookmarkStart w:id="125" w:name="_Toc29379"/>
      <w:r>
        <w:rPr>
          <w:rFonts w:hint="eastAsia" w:ascii="宋体" w:hAnsi="宋体" w:eastAsia="宋体"/>
          <w:szCs w:val="21"/>
          <w:lang w:val="en-US" w:eastAsia="zh-CN"/>
        </w:rPr>
        <w:t>5、测量员岗位职责</w:t>
      </w:r>
      <w:bookmarkEnd w:id="12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（1）接受测量任务。进行现场踏勘，编写项目测量“测量方案（纲要）”。根据已审批的“测量方案（纲要）”严格按设计图纸、施工规范、操作规程、施工组织、技术方案措施进行施测，并在现场检查监督；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（2）协助测量工程师实施并完成工程测量方面的各种工作，并处理测量相关事务工作。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bookmarkStart w:id="126" w:name="_Toc32608"/>
      <w:r>
        <w:rPr>
          <w:rFonts w:hint="eastAsia" w:ascii="宋体" w:hAnsi="宋体" w:eastAsia="宋体"/>
          <w:szCs w:val="21"/>
          <w:lang w:val="en-US" w:eastAsia="zh-CN"/>
        </w:rPr>
        <w:t>6、资料员岗位职责</w:t>
      </w:r>
      <w:bookmarkEnd w:id="12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（1）协助项目负责人和项目技术负责人工作，主要负责本项目外业数据的整理分析与审核工作；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（2）协助项目技术负责人、外业测量组、外业巡视组的工作，及时对测量数据进行整理、分析，及时发现错误数据并第一时间通报给项目技术负责人及外业组组长；</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（3）负责各种测量报表的制作以及数据上传、入库工作。在有异常数据出现时，若测量数据处理系统未能及时自动报警，内业分析组应第一时间通知各个负责人，启动预警判定程序；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（4）负责数据处理新方法的推广使用，进一步提高数据的解算精度。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（5）对最终数据进行审核，保证数据的可靠性与正确性。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w:t>
      </w:r>
      <w:r>
        <w:rPr>
          <w:rFonts w:hint="default" w:ascii="宋体" w:hAnsi="宋体" w:eastAsia="宋体"/>
          <w:szCs w:val="21"/>
        </w:rPr>
        <w:t>参与施工生产管理，做好各类文件资料的及时收集</w:t>
      </w:r>
      <w:r>
        <w:rPr>
          <w:rFonts w:hint="eastAsia" w:ascii="宋体" w:hAnsi="宋体" w:eastAsia="宋体"/>
          <w:szCs w:val="21"/>
          <w:lang w:eastAsia="zh-CN"/>
        </w:rPr>
        <w:t>、</w:t>
      </w:r>
      <w:r>
        <w:rPr>
          <w:rFonts w:hint="default" w:ascii="宋体" w:hAnsi="宋体" w:eastAsia="宋体"/>
          <w:szCs w:val="21"/>
        </w:rPr>
        <w:t>核查</w:t>
      </w:r>
      <w:r>
        <w:rPr>
          <w:rFonts w:hint="eastAsia" w:ascii="宋体" w:hAnsi="宋体" w:eastAsia="宋体"/>
          <w:szCs w:val="21"/>
          <w:lang w:eastAsia="zh-CN"/>
        </w:rPr>
        <w:t>、</w:t>
      </w:r>
      <w:r>
        <w:rPr>
          <w:rFonts w:hint="default" w:ascii="宋体" w:hAnsi="宋体" w:eastAsia="宋体"/>
          <w:szCs w:val="21"/>
        </w:rPr>
        <w:t>登记</w:t>
      </w:r>
      <w:r>
        <w:rPr>
          <w:rFonts w:hint="eastAsia" w:ascii="宋体" w:hAnsi="宋体" w:eastAsia="宋体"/>
          <w:szCs w:val="21"/>
          <w:lang w:eastAsia="zh-CN"/>
        </w:rPr>
        <w:t>、</w:t>
      </w:r>
      <w:r>
        <w:rPr>
          <w:rFonts w:hint="default" w:ascii="宋体" w:hAnsi="宋体" w:eastAsia="宋体"/>
          <w:szCs w:val="21"/>
        </w:rPr>
        <w:t>传阅</w:t>
      </w:r>
      <w:r>
        <w:rPr>
          <w:rFonts w:hint="eastAsia" w:ascii="宋体" w:hAnsi="宋体" w:eastAsia="宋体"/>
          <w:szCs w:val="21"/>
          <w:lang w:eastAsia="zh-CN"/>
        </w:rPr>
        <w:t>、</w:t>
      </w:r>
      <w:r>
        <w:rPr>
          <w:rFonts w:hint="default" w:ascii="宋体" w:hAnsi="宋体" w:eastAsia="宋体"/>
          <w:szCs w:val="21"/>
        </w:rPr>
        <w:t>借阅</w:t>
      </w:r>
      <w:r>
        <w:rPr>
          <w:rFonts w:hint="eastAsia" w:ascii="宋体" w:hAnsi="宋体" w:eastAsia="宋体"/>
          <w:szCs w:val="21"/>
          <w:lang w:eastAsia="zh-CN"/>
        </w:rPr>
        <w:t>、</w:t>
      </w:r>
      <w:r>
        <w:rPr>
          <w:rFonts w:hint="default" w:ascii="宋体" w:hAnsi="宋体" w:eastAsia="宋体"/>
          <w:szCs w:val="21"/>
        </w:rPr>
        <w:t>整理</w:t>
      </w:r>
      <w:r>
        <w:rPr>
          <w:rFonts w:hint="eastAsia" w:ascii="宋体" w:hAnsi="宋体" w:eastAsia="宋体"/>
          <w:szCs w:val="21"/>
          <w:lang w:eastAsia="zh-CN"/>
        </w:rPr>
        <w:t>、</w:t>
      </w:r>
      <w:r>
        <w:rPr>
          <w:rFonts w:hint="default" w:ascii="宋体" w:hAnsi="宋体" w:eastAsia="宋体"/>
          <w:szCs w:val="21"/>
        </w:rPr>
        <w:t>保管等工作。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eastAsia="zh-CN"/>
        </w:rPr>
        <w:t>（</w:t>
      </w:r>
      <w:r>
        <w:rPr>
          <w:rFonts w:hint="eastAsia" w:ascii="宋体" w:hAnsi="宋体" w:eastAsia="宋体"/>
          <w:szCs w:val="21"/>
          <w:lang w:val="en-US" w:eastAsia="zh-CN"/>
        </w:rPr>
        <w:t>7</w:t>
      </w:r>
      <w:r>
        <w:rPr>
          <w:rFonts w:hint="eastAsia" w:ascii="宋体" w:hAnsi="宋体" w:eastAsia="宋体"/>
          <w:szCs w:val="21"/>
          <w:lang w:eastAsia="zh-CN"/>
        </w:rPr>
        <w:t>）</w:t>
      </w:r>
      <w:r>
        <w:rPr>
          <w:rFonts w:hint="eastAsia" w:ascii="宋体" w:hAnsi="宋体" w:eastAsia="宋体"/>
          <w:szCs w:val="21"/>
        </w:rPr>
        <w:t>负责施工单位内部及与建设单位</w:t>
      </w:r>
      <w:r>
        <w:rPr>
          <w:rFonts w:hint="eastAsia" w:ascii="宋体" w:hAnsi="宋体" w:eastAsia="宋体"/>
          <w:szCs w:val="21"/>
          <w:lang w:eastAsia="zh-CN"/>
        </w:rPr>
        <w:t>、</w:t>
      </w:r>
      <w:r>
        <w:rPr>
          <w:rFonts w:hint="eastAsia" w:ascii="宋体" w:hAnsi="宋体" w:eastAsia="宋体"/>
          <w:szCs w:val="21"/>
        </w:rPr>
        <w:t>勘察单位</w:t>
      </w:r>
      <w:r>
        <w:rPr>
          <w:rFonts w:hint="eastAsia" w:ascii="宋体" w:hAnsi="宋体" w:eastAsia="宋体"/>
          <w:szCs w:val="21"/>
          <w:lang w:eastAsia="zh-CN"/>
        </w:rPr>
        <w:t>、</w:t>
      </w:r>
      <w:r>
        <w:rPr>
          <w:rFonts w:hint="eastAsia" w:ascii="宋体" w:hAnsi="宋体" w:eastAsia="宋体"/>
          <w:szCs w:val="21"/>
        </w:rPr>
        <w:t>设计单位</w:t>
      </w:r>
      <w:r>
        <w:rPr>
          <w:rFonts w:hint="eastAsia" w:ascii="宋体" w:hAnsi="宋体" w:eastAsia="宋体"/>
          <w:szCs w:val="21"/>
          <w:lang w:eastAsia="zh-CN"/>
        </w:rPr>
        <w:t>、</w:t>
      </w:r>
      <w:r>
        <w:rPr>
          <w:rFonts w:hint="eastAsia" w:ascii="宋体" w:hAnsi="宋体" w:eastAsia="宋体"/>
          <w:szCs w:val="21"/>
        </w:rPr>
        <w:t>监理单位材料及设备供应单位</w:t>
      </w:r>
      <w:r>
        <w:rPr>
          <w:rFonts w:hint="eastAsia" w:ascii="宋体" w:hAnsi="宋体" w:eastAsia="宋体"/>
          <w:szCs w:val="21"/>
          <w:lang w:eastAsia="zh-CN"/>
        </w:rPr>
        <w:t>、</w:t>
      </w:r>
      <w:r>
        <w:rPr>
          <w:rFonts w:hint="eastAsia" w:ascii="宋体" w:hAnsi="宋体" w:eastAsia="宋体"/>
          <w:szCs w:val="21"/>
        </w:rPr>
        <w:t>分包单位</w:t>
      </w:r>
      <w:r>
        <w:rPr>
          <w:rFonts w:hint="eastAsia" w:ascii="宋体" w:hAnsi="宋体" w:eastAsia="宋体"/>
          <w:szCs w:val="21"/>
          <w:lang w:eastAsia="zh-CN"/>
        </w:rPr>
        <w:t>、</w:t>
      </w:r>
      <w:r>
        <w:rPr>
          <w:rFonts w:hint="eastAsia" w:ascii="宋体" w:hAnsi="宋体" w:eastAsia="宋体"/>
          <w:szCs w:val="21"/>
        </w:rPr>
        <w:t>其他有关部门之间的文件及资料的收发</w:t>
      </w:r>
      <w:r>
        <w:rPr>
          <w:rFonts w:hint="eastAsia" w:ascii="宋体" w:hAnsi="宋体" w:eastAsia="宋体"/>
          <w:szCs w:val="21"/>
          <w:lang w:eastAsia="zh-CN"/>
        </w:rPr>
        <w:t>、</w:t>
      </w:r>
      <w:r>
        <w:rPr>
          <w:rFonts w:hint="eastAsia" w:ascii="宋体" w:hAnsi="宋体" w:eastAsia="宋体"/>
          <w:szCs w:val="21"/>
        </w:rPr>
        <w:t>传达</w:t>
      </w:r>
      <w:r>
        <w:rPr>
          <w:rFonts w:hint="eastAsia" w:ascii="宋体" w:hAnsi="宋体" w:eastAsia="宋体"/>
          <w:szCs w:val="21"/>
          <w:lang w:eastAsia="zh-CN"/>
        </w:rPr>
        <w:t>、</w:t>
      </w:r>
      <w:r>
        <w:rPr>
          <w:rFonts w:hint="eastAsia" w:ascii="宋体" w:hAnsi="宋体" w:eastAsia="宋体"/>
          <w:szCs w:val="21"/>
        </w:rPr>
        <w:t>管理等工作，应进行规范管理，做到及时收发</w:t>
      </w:r>
      <w:r>
        <w:rPr>
          <w:rFonts w:hint="eastAsia" w:ascii="宋体" w:hAnsi="宋体" w:eastAsia="宋体"/>
          <w:szCs w:val="21"/>
          <w:lang w:eastAsia="zh-CN"/>
        </w:rPr>
        <w:t>、</w:t>
      </w:r>
      <w:r>
        <w:rPr>
          <w:rFonts w:hint="eastAsia" w:ascii="宋体" w:hAnsi="宋体" w:eastAsia="宋体"/>
          <w:szCs w:val="21"/>
        </w:rPr>
        <w:t>认真传达</w:t>
      </w:r>
      <w:r>
        <w:rPr>
          <w:rFonts w:hint="eastAsia" w:ascii="宋体" w:hAnsi="宋体" w:eastAsia="宋体"/>
          <w:szCs w:val="21"/>
          <w:lang w:eastAsia="zh-CN"/>
        </w:rPr>
        <w:t>、</w:t>
      </w:r>
      <w:r>
        <w:rPr>
          <w:rFonts w:hint="eastAsia" w:ascii="宋体" w:hAnsi="宋体" w:eastAsia="宋体"/>
          <w:szCs w:val="21"/>
        </w:rPr>
        <w:t>妥善管理</w:t>
      </w:r>
      <w:r>
        <w:rPr>
          <w:rFonts w:hint="eastAsia" w:ascii="宋体" w:hAnsi="宋体" w:eastAsia="宋体"/>
          <w:szCs w:val="21"/>
          <w:lang w:eastAsia="zh-CN"/>
        </w:rPr>
        <w:t>、</w:t>
      </w:r>
      <w:r>
        <w:rPr>
          <w:rFonts w:hint="eastAsia" w:ascii="宋体" w:hAnsi="宋体" w:eastAsia="宋体"/>
          <w:szCs w:val="21"/>
        </w:rPr>
        <w:t>准确无误。</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eastAsia="zh-CN"/>
        </w:rPr>
        <w:t>（</w:t>
      </w:r>
      <w:r>
        <w:rPr>
          <w:rFonts w:hint="eastAsia" w:ascii="宋体" w:hAnsi="宋体" w:eastAsia="宋体"/>
          <w:szCs w:val="21"/>
          <w:lang w:val="en-US" w:eastAsia="zh-CN"/>
        </w:rPr>
        <w:t>8</w:t>
      </w:r>
      <w:r>
        <w:rPr>
          <w:rFonts w:hint="eastAsia" w:ascii="宋体" w:hAnsi="宋体" w:eastAsia="宋体"/>
          <w:szCs w:val="21"/>
          <w:lang w:eastAsia="zh-CN"/>
        </w:rPr>
        <w:t>）</w:t>
      </w:r>
      <w:r>
        <w:rPr>
          <w:rFonts w:hint="default" w:ascii="宋体" w:hAnsi="宋体" w:eastAsia="宋体"/>
          <w:szCs w:val="21"/>
        </w:rPr>
        <w:t>负责所涉及到的工程图纸的收发</w:t>
      </w:r>
      <w:r>
        <w:rPr>
          <w:rFonts w:hint="eastAsia" w:ascii="宋体" w:hAnsi="宋体" w:eastAsia="宋体"/>
          <w:szCs w:val="21"/>
          <w:lang w:eastAsia="zh-CN"/>
        </w:rPr>
        <w:t>、</w:t>
      </w:r>
      <w:r>
        <w:rPr>
          <w:rFonts w:hint="default" w:ascii="宋体" w:hAnsi="宋体" w:eastAsia="宋体"/>
          <w:szCs w:val="21"/>
        </w:rPr>
        <w:t>登记</w:t>
      </w:r>
      <w:r>
        <w:rPr>
          <w:rFonts w:hint="eastAsia" w:ascii="宋体" w:hAnsi="宋体" w:eastAsia="宋体"/>
          <w:szCs w:val="21"/>
          <w:lang w:eastAsia="zh-CN"/>
        </w:rPr>
        <w:t>、</w:t>
      </w:r>
      <w:r>
        <w:rPr>
          <w:rFonts w:hint="default" w:ascii="宋体" w:hAnsi="宋体" w:eastAsia="宋体"/>
          <w:szCs w:val="21"/>
        </w:rPr>
        <w:t>传阅</w:t>
      </w:r>
      <w:r>
        <w:rPr>
          <w:rFonts w:hint="eastAsia" w:ascii="宋体" w:hAnsi="宋体" w:eastAsia="宋体"/>
          <w:szCs w:val="21"/>
          <w:lang w:eastAsia="zh-CN"/>
        </w:rPr>
        <w:t>、</w:t>
      </w:r>
      <w:r>
        <w:rPr>
          <w:rFonts w:hint="default" w:ascii="宋体" w:hAnsi="宋体" w:eastAsia="宋体"/>
          <w:szCs w:val="21"/>
        </w:rPr>
        <w:t>借阅</w:t>
      </w:r>
      <w:r>
        <w:rPr>
          <w:rFonts w:hint="eastAsia" w:ascii="宋体" w:hAnsi="宋体" w:eastAsia="宋体"/>
          <w:szCs w:val="21"/>
          <w:lang w:eastAsia="zh-CN"/>
        </w:rPr>
        <w:t>、</w:t>
      </w:r>
      <w:r>
        <w:rPr>
          <w:rFonts w:hint="default" w:ascii="宋体" w:hAnsi="宋体" w:eastAsia="宋体"/>
          <w:szCs w:val="21"/>
        </w:rPr>
        <w:t>整理</w:t>
      </w:r>
      <w:r>
        <w:rPr>
          <w:rFonts w:hint="eastAsia" w:ascii="宋体" w:hAnsi="宋体" w:eastAsia="宋体"/>
          <w:szCs w:val="21"/>
          <w:lang w:eastAsia="zh-CN"/>
        </w:rPr>
        <w:t>、</w:t>
      </w:r>
      <w:r>
        <w:rPr>
          <w:rFonts w:hint="default" w:ascii="宋体" w:hAnsi="宋体" w:eastAsia="宋体"/>
          <w:szCs w:val="21"/>
        </w:rPr>
        <w:t>组卷</w:t>
      </w:r>
      <w:r>
        <w:rPr>
          <w:rFonts w:hint="eastAsia" w:ascii="宋体" w:hAnsi="宋体" w:eastAsia="宋体"/>
          <w:szCs w:val="21"/>
          <w:lang w:eastAsia="zh-CN"/>
        </w:rPr>
        <w:t>、</w:t>
      </w:r>
      <w:r>
        <w:rPr>
          <w:rFonts w:hint="default" w:ascii="宋体" w:hAnsi="宋体" w:eastAsia="宋体"/>
          <w:szCs w:val="21"/>
        </w:rPr>
        <w:t>保管</w:t>
      </w:r>
      <w:r>
        <w:rPr>
          <w:rFonts w:hint="eastAsia" w:ascii="宋体" w:hAnsi="宋体" w:eastAsia="宋体"/>
          <w:szCs w:val="21"/>
          <w:lang w:eastAsia="zh-CN"/>
        </w:rPr>
        <w:t>、</w:t>
      </w:r>
      <w:r>
        <w:rPr>
          <w:rFonts w:hint="default" w:ascii="宋体" w:hAnsi="宋体" w:eastAsia="宋体"/>
          <w:szCs w:val="21"/>
        </w:rPr>
        <w:t>移交</w:t>
      </w:r>
      <w:r>
        <w:rPr>
          <w:rFonts w:hint="eastAsia" w:ascii="宋体" w:hAnsi="宋体" w:eastAsia="宋体"/>
          <w:szCs w:val="21"/>
          <w:lang w:eastAsia="zh-CN"/>
        </w:rPr>
        <w:t>、</w:t>
      </w:r>
      <w:r>
        <w:rPr>
          <w:rFonts w:hint="default" w:ascii="宋体" w:hAnsi="宋体" w:eastAsia="宋体"/>
          <w:szCs w:val="21"/>
        </w:rPr>
        <w:t>归档。</w:t>
      </w:r>
    </w:p>
    <w:p>
      <w:pPr>
        <w:pStyle w:val="2"/>
        <w:rPr>
          <w:rFonts w:hint="eastAsia"/>
          <w:lang w:val="en-US" w:eastAsia="zh-CN"/>
        </w:rPr>
      </w:pPr>
      <w:bookmarkStart w:id="127" w:name="_Toc18288"/>
      <w:bookmarkStart w:id="128" w:name="_Toc28135"/>
      <w:r>
        <w:rPr>
          <w:rFonts w:hint="eastAsia"/>
          <w:lang w:val="en-US" w:eastAsia="zh-CN"/>
        </w:rPr>
        <w:t>8.</w:t>
      </w:r>
      <w:bookmarkEnd w:id="127"/>
      <w:r>
        <w:rPr>
          <w:rFonts w:hint="eastAsia"/>
          <w:lang w:val="en-US" w:eastAsia="zh-CN"/>
        </w:rPr>
        <w:t>项目工期保障措施</w:t>
      </w:r>
      <w:bookmarkEnd w:id="128"/>
    </w:p>
    <w:p>
      <w:pPr>
        <w:pStyle w:val="4"/>
        <w:rPr>
          <w:rFonts w:hint="eastAsia"/>
          <w:lang w:val="en-US" w:eastAsia="zh-CN"/>
        </w:rPr>
      </w:pPr>
      <w:bookmarkStart w:id="129" w:name="_Toc9911"/>
      <w:bookmarkStart w:id="130" w:name="_Toc11900"/>
      <w:r>
        <w:rPr>
          <w:rFonts w:hint="eastAsia"/>
          <w:lang w:val="en-US" w:eastAsia="zh-CN"/>
        </w:rPr>
        <w:t>8.1.工作安排计划</w:t>
      </w:r>
      <w:bookmarkEnd w:id="129"/>
      <w:bookmarkEnd w:id="130"/>
    </w:p>
    <w:p>
      <w:pPr>
        <w:ind w:firstLine="480" w:firstLineChars="200"/>
        <w:rPr>
          <w:rFonts w:hint="eastAsia"/>
        </w:rPr>
      </w:pPr>
      <w:r>
        <w:rPr>
          <w:rFonts w:hint="eastAsia" w:ascii="宋体" w:hAnsi="宋体" w:eastAsia="宋体"/>
          <w:szCs w:val="21"/>
        </w:rPr>
        <w:t>农业“两区”划定解决方案围绕“两区”划定的总体任务，为满足“两区”地块划定的建档立卡</w:t>
      </w:r>
      <w:r>
        <w:rPr>
          <w:rFonts w:hint="eastAsia" w:ascii="宋体" w:hAnsi="宋体" w:eastAsia="宋体"/>
          <w:szCs w:val="21"/>
          <w:lang w:eastAsia="zh-CN"/>
        </w:rPr>
        <w:t>、</w:t>
      </w:r>
      <w:r>
        <w:rPr>
          <w:rFonts w:hint="eastAsia" w:ascii="宋体" w:hAnsi="宋体" w:eastAsia="宋体"/>
          <w:szCs w:val="21"/>
        </w:rPr>
        <w:t>上图入库需求，实现“两区”地块的信息化和精准化管理，加强“两区”的动态监测和监督考核。项目建设总体上分为三个部分，包括“两区”划定实施</w:t>
      </w:r>
      <w:r>
        <w:rPr>
          <w:rFonts w:hint="eastAsia" w:ascii="宋体" w:hAnsi="宋体" w:eastAsia="宋体"/>
          <w:szCs w:val="21"/>
          <w:lang w:eastAsia="zh-CN"/>
        </w:rPr>
        <w:t>、</w:t>
      </w:r>
      <w:r>
        <w:rPr>
          <w:rFonts w:hint="eastAsia" w:ascii="宋体" w:hAnsi="宋体" w:eastAsia="宋体"/>
          <w:szCs w:val="21"/>
        </w:rPr>
        <w:t>数据库建设和“两区”管理一张图。“两区”划定实施是“两区”建设的基础，通过对“两区”划定的前期资料准备</w:t>
      </w:r>
      <w:r>
        <w:rPr>
          <w:rFonts w:hint="eastAsia" w:ascii="宋体" w:hAnsi="宋体" w:eastAsia="宋体"/>
          <w:szCs w:val="21"/>
          <w:lang w:eastAsia="zh-CN"/>
        </w:rPr>
        <w:t>、</w:t>
      </w:r>
      <w:r>
        <w:rPr>
          <w:rFonts w:hint="eastAsia" w:ascii="宋体" w:hAnsi="宋体" w:eastAsia="宋体"/>
          <w:szCs w:val="21"/>
        </w:rPr>
        <w:t>工作底图制作</w:t>
      </w:r>
      <w:r>
        <w:rPr>
          <w:rFonts w:hint="eastAsia" w:ascii="宋体" w:hAnsi="宋体" w:eastAsia="宋体"/>
          <w:szCs w:val="21"/>
          <w:lang w:eastAsia="zh-CN"/>
        </w:rPr>
        <w:t>、</w:t>
      </w:r>
      <w:r>
        <w:rPr>
          <w:rFonts w:hint="eastAsia" w:ascii="宋体" w:hAnsi="宋体" w:eastAsia="宋体"/>
          <w:szCs w:val="21"/>
        </w:rPr>
        <w:t>实地勘查</w:t>
      </w:r>
      <w:r>
        <w:rPr>
          <w:rFonts w:hint="eastAsia" w:ascii="宋体" w:hAnsi="宋体" w:eastAsia="宋体"/>
          <w:szCs w:val="21"/>
          <w:lang w:eastAsia="zh-CN"/>
        </w:rPr>
        <w:t>、</w:t>
      </w:r>
      <w:r>
        <w:rPr>
          <w:rFonts w:hint="eastAsia" w:ascii="宋体" w:hAnsi="宋体" w:eastAsia="宋体"/>
          <w:szCs w:val="21"/>
        </w:rPr>
        <w:t>公示审核，为“两区”数据库的质检</w:t>
      </w:r>
      <w:r>
        <w:rPr>
          <w:rFonts w:hint="eastAsia" w:ascii="宋体" w:hAnsi="宋体" w:eastAsia="宋体"/>
          <w:szCs w:val="21"/>
          <w:lang w:eastAsia="zh-CN"/>
        </w:rPr>
        <w:t>、</w:t>
      </w:r>
      <w:r>
        <w:rPr>
          <w:rFonts w:hint="eastAsia" w:ascii="宋体" w:hAnsi="宋体" w:eastAsia="宋体"/>
          <w:szCs w:val="21"/>
        </w:rPr>
        <w:t>建库打下基础；数据库建设是“两区”划定工作的核心，通过数据质检</w:t>
      </w:r>
      <w:r>
        <w:rPr>
          <w:rFonts w:hint="eastAsia" w:ascii="宋体" w:hAnsi="宋体" w:eastAsia="宋体"/>
          <w:szCs w:val="21"/>
          <w:lang w:eastAsia="zh-CN"/>
        </w:rPr>
        <w:t>、</w:t>
      </w:r>
      <w:r>
        <w:rPr>
          <w:rFonts w:hint="eastAsia" w:ascii="宋体" w:hAnsi="宋体" w:eastAsia="宋体"/>
          <w:szCs w:val="21"/>
        </w:rPr>
        <w:t>数据建库实现两区划定的建档立册</w:t>
      </w:r>
      <w:r>
        <w:rPr>
          <w:rFonts w:hint="eastAsia" w:ascii="宋体" w:hAnsi="宋体" w:eastAsia="宋体"/>
          <w:szCs w:val="21"/>
          <w:lang w:eastAsia="zh-CN"/>
        </w:rPr>
        <w:t>、</w:t>
      </w:r>
      <w:r>
        <w:rPr>
          <w:rFonts w:hint="eastAsia" w:ascii="宋体" w:hAnsi="宋体" w:eastAsia="宋体"/>
          <w:szCs w:val="21"/>
        </w:rPr>
        <w:t>上图入库的精准管理和动态实时监测；“两区”管理一张图是“两区”划定的重点工作管理，基于“两区”数据库数据，形成“两区”各类工作</w:t>
      </w:r>
      <w:r>
        <w:rPr>
          <w:rFonts w:hint="eastAsia" w:ascii="宋体" w:hAnsi="宋体" w:eastAsia="宋体"/>
          <w:szCs w:val="21"/>
          <w:lang w:eastAsia="zh-CN"/>
        </w:rPr>
        <w:t>、</w:t>
      </w:r>
      <w:r>
        <w:rPr>
          <w:rFonts w:hint="eastAsia" w:ascii="宋体" w:hAnsi="宋体" w:eastAsia="宋体"/>
          <w:szCs w:val="21"/>
        </w:rPr>
        <w:t>信息的综合展示，实现“两区”划定工作的实时汇总统计</w:t>
      </w:r>
      <w:r>
        <w:rPr>
          <w:rFonts w:hint="eastAsia" w:ascii="宋体" w:hAnsi="宋体" w:eastAsia="宋体"/>
          <w:szCs w:val="21"/>
          <w:lang w:eastAsia="zh-CN"/>
        </w:rPr>
        <w:t>、</w:t>
      </w:r>
      <w:r>
        <w:rPr>
          <w:rFonts w:hint="eastAsia" w:ascii="宋体" w:hAnsi="宋体" w:eastAsia="宋体"/>
          <w:szCs w:val="21"/>
        </w:rPr>
        <w:t>监督管理</w:t>
      </w:r>
      <w:r>
        <w:rPr>
          <w:rFonts w:hint="eastAsia" w:ascii="宋体" w:hAnsi="宋体" w:eastAsia="宋体"/>
          <w:szCs w:val="21"/>
          <w:lang w:eastAsia="zh-CN"/>
        </w:rPr>
        <w:t>、</w:t>
      </w:r>
      <w:r>
        <w:rPr>
          <w:rFonts w:hint="eastAsia" w:ascii="宋体" w:hAnsi="宋体" w:eastAsia="宋体"/>
          <w:szCs w:val="21"/>
        </w:rPr>
        <w:t>查询分析。</w:t>
      </w:r>
    </w:p>
    <w:p>
      <w:pPr>
        <w:jc w:val="center"/>
        <w:rPr>
          <w:rFonts w:hint="eastAsia" w:ascii="仿宋_GB2312" w:hAnsi="宋体" w:eastAsia="仿宋_GB2312" w:cs="Arial"/>
          <w:bCs/>
          <w:iCs/>
          <w:color w:val="000000"/>
          <w:kern w:val="0"/>
          <w:sz w:val="28"/>
          <w:szCs w:val="28"/>
        </w:rPr>
      </w:pPr>
      <w:r>
        <w:rPr>
          <w:rFonts w:hint="eastAsia" w:ascii="仿宋_GB2312" w:hAnsi="宋体" w:eastAsia="仿宋_GB2312" w:cs="Arial"/>
          <w:bCs/>
          <w:iCs/>
          <w:color w:val="000000"/>
          <w:kern w:val="0"/>
          <w:sz w:val="28"/>
          <w:szCs w:val="28"/>
        </w:rPr>
        <w:drawing>
          <wp:inline distT="0" distB="0" distL="114300" distR="114300">
            <wp:extent cx="3655695" cy="3746500"/>
            <wp:effectExtent l="0" t="0" r="1905" b="6350"/>
            <wp:docPr id="122" name="图片 35" descr="QQ图片2017081417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5" descr="QQ图片20170814175016"/>
                    <pic:cNvPicPr>
                      <a:picLocks noChangeAspect="1"/>
                    </pic:cNvPicPr>
                  </pic:nvPicPr>
                  <pic:blipFill>
                    <a:blip r:embed="rId12"/>
                    <a:stretch>
                      <a:fillRect/>
                    </a:stretch>
                  </pic:blipFill>
                  <pic:spPr>
                    <a:xfrm>
                      <a:off x="0" y="0"/>
                      <a:ext cx="3655695" cy="3746500"/>
                    </a:xfrm>
                    <a:prstGeom prst="rect">
                      <a:avLst/>
                    </a:prstGeom>
                    <a:noFill/>
                    <a:ln w="9525">
                      <a:noFill/>
                    </a:ln>
                  </pic:spPr>
                </pic:pic>
              </a:graphicData>
            </a:graphic>
          </wp:inline>
        </w:drawing>
      </w:r>
    </w:p>
    <w:p>
      <w:pPr>
        <w:pStyle w:val="10"/>
        <w:ind w:left="0" w:leftChars="0" w:firstLine="0" w:firstLineChars="0"/>
        <w:jc w:val="center"/>
        <w:rPr>
          <w:rFonts w:hint="eastAsia" w:asciiTheme="minorEastAsia" w:hAnsiTheme="minorEastAsia" w:eastAsiaTheme="minorEastAsia" w:cstheme="minorEastAsia"/>
          <w:b/>
          <w:bCs w:val="0"/>
          <w:sz w:val="21"/>
          <w:szCs w:val="21"/>
          <w:lang w:val="en-US" w:eastAsia="zh-CN"/>
        </w:rPr>
      </w:pPr>
      <w:r>
        <w:rPr>
          <w:rFonts w:hint="eastAsia" w:asciiTheme="minorEastAsia" w:hAnsiTheme="minorEastAsia" w:eastAsiaTheme="minorEastAsia" w:cstheme="minorEastAsia"/>
          <w:b/>
          <w:bCs w:val="0"/>
          <w:iCs/>
          <w:color w:val="000000"/>
          <w:kern w:val="0"/>
          <w:sz w:val="21"/>
          <w:szCs w:val="21"/>
          <w:lang w:eastAsia="zh-CN"/>
        </w:rPr>
        <w:t>图</w:t>
      </w:r>
      <w:r>
        <w:rPr>
          <w:rFonts w:hint="eastAsia" w:asciiTheme="minorEastAsia" w:hAnsiTheme="minorEastAsia" w:eastAsiaTheme="minorEastAsia" w:cstheme="minorEastAsia"/>
          <w:b/>
          <w:bCs w:val="0"/>
          <w:iCs/>
          <w:color w:val="000000"/>
          <w:kern w:val="0"/>
          <w:sz w:val="21"/>
          <w:szCs w:val="21"/>
          <w:lang w:val="en-US" w:eastAsia="zh-CN"/>
        </w:rPr>
        <w:t>7 工作安排计划图</w:t>
      </w:r>
    </w:p>
    <w:p>
      <w:pPr>
        <w:pStyle w:val="4"/>
        <w:rPr>
          <w:rFonts w:hint="eastAsia"/>
          <w:lang w:val="en-US" w:eastAsia="zh-CN"/>
        </w:rPr>
      </w:pPr>
      <w:bookmarkStart w:id="131" w:name="_Toc13994"/>
      <w:bookmarkStart w:id="132" w:name="_Toc26657"/>
      <w:bookmarkStart w:id="133" w:name="_Toc14348"/>
      <w:bookmarkStart w:id="134" w:name="_Toc7277"/>
      <w:bookmarkStart w:id="135" w:name="_Toc29397"/>
      <w:bookmarkStart w:id="136" w:name="_Toc7760"/>
      <w:bookmarkStart w:id="137" w:name="_Toc14599"/>
      <w:bookmarkStart w:id="138" w:name="_Toc18608"/>
      <w:r>
        <w:rPr>
          <w:rFonts w:hint="eastAsia"/>
          <w:lang w:val="en-US" w:eastAsia="zh-CN"/>
        </w:rPr>
        <w:t>8.2.确保工程工作进度的保证措施</w:t>
      </w:r>
      <w:bookmarkEnd w:id="131"/>
      <w:bookmarkEnd w:id="132"/>
    </w:p>
    <w:p>
      <w:pPr>
        <w:pStyle w:val="5"/>
        <w:rPr>
          <w:rFonts w:hint="eastAsia"/>
          <w:lang w:val="en-US" w:eastAsia="zh-CN"/>
        </w:rPr>
      </w:pPr>
      <w:r>
        <w:rPr>
          <w:rFonts w:hint="eastAsia"/>
          <w:lang w:val="en-US" w:eastAsia="zh-CN"/>
        </w:rPr>
        <w:t>8.2.1.确保项目工作进度的技术措施</w:t>
      </w:r>
      <w:bookmarkEnd w:id="133"/>
      <w:bookmarkEnd w:id="134"/>
      <w:bookmarkEnd w:id="135"/>
      <w:bookmarkEnd w:id="136"/>
      <w:bookmarkEnd w:id="137"/>
      <w:bookmarkEnd w:id="13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eastAsia="zh-CN"/>
        </w:rPr>
      </w:pPr>
      <w:r>
        <w:rPr>
          <w:rFonts w:hint="eastAsia" w:ascii="宋体" w:hAnsi="宋体" w:eastAsia="宋体"/>
          <w:szCs w:val="21"/>
          <w:lang w:val="en-US" w:eastAsia="zh-CN"/>
        </w:rPr>
        <w:t>（1）合理科学制定工作方案，</w:t>
      </w:r>
      <w:r>
        <w:rPr>
          <w:rFonts w:hint="eastAsia" w:ascii="宋体" w:hAnsi="宋体" w:eastAsia="宋体"/>
          <w:szCs w:val="21"/>
        </w:rPr>
        <w:t>不断优化作业方案和生产要素配置，提高设备的完好率</w:t>
      </w:r>
      <w:r>
        <w:rPr>
          <w:rFonts w:hint="eastAsia" w:ascii="宋体" w:hAnsi="宋体" w:eastAsia="宋体"/>
          <w:szCs w:val="21"/>
          <w:lang w:eastAsia="zh-CN"/>
        </w:rPr>
        <w:t>、</w:t>
      </w:r>
      <w:r>
        <w:rPr>
          <w:rFonts w:hint="eastAsia" w:ascii="宋体" w:hAnsi="宋体" w:eastAsia="宋体"/>
          <w:szCs w:val="21"/>
        </w:rPr>
        <w:t>利用率</w:t>
      </w:r>
      <w:r>
        <w:rPr>
          <w:rFonts w:hint="eastAsia" w:ascii="宋体" w:hAnsi="宋体" w:eastAsia="宋体"/>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（2）搞好宣传培训工作，争取调查工作顺利进行。</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3）组织充足的精干人员投入本工程施工，做好施工队伍的调遣工作，组织动员每个施工人员使之了解本工程的情况及建设的意义，树立工期紧迫感的责任心，激发其投身到该工程建设的自觉性，为本工程建设做出自己应有的贡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（4）对生产要素认真进行优化组合，实行动态管理，视进度情况，灵活机动对人员、设备、物资进行安排，以满足工程需要，保证连续作业，顺利完成作业任务。</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（5）不放过两个时机：即雨天和夜间两个时间，在不能出外业的时候，合理安排工作内容，争取不窝工，充分利用每个时间，以此创造最高最快的效益。</w:t>
      </w:r>
    </w:p>
    <w:p>
      <w:pPr>
        <w:pStyle w:val="5"/>
        <w:rPr>
          <w:rFonts w:hint="eastAsia"/>
          <w:lang w:val="en-US" w:eastAsia="zh-CN"/>
        </w:rPr>
      </w:pPr>
      <w:bookmarkStart w:id="139" w:name="_Toc24701"/>
      <w:bookmarkStart w:id="140" w:name="_Toc4450"/>
      <w:bookmarkStart w:id="141" w:name="_Toc16238"/>
      <w:bookmarkStart w:id="142" w:name="_Toc9253"/>
      <w:bookmarkStart w:id="143" w:name="_Toc27874"/>
      <w:bookmarkStart w:id="144" w:name="_Toc14381"/>
      <w:r>
        <w:rPr>
          <w:rFonts w:hint="eastAsia"/>
          <w:lang w:val="en-US" w:eastAsia="zh-CN"/>
        </w:rPr>
        <w:t>8.2.2.确保项目工作进度的组织措施</w:t>
      </w:r>
      <w:bookmarkEnd w:id="139"/>
      <w:bookmarkEnd w:id="140"/>
      <w:bookmarkEnd w:id="141"/>
      <w:bookmarkEnd w:id="142"/>
      <w:bookmarkEnd w:id="143"/>
      <w:bookmarkEnd w:id="14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rPr>
        <w:t>1）快速组织作业人员</w:t>
      </w:r>
      <w:r>
        <w:rPr>
          <w:rFonts w:hint="eastAsia" w:ascii="宋体" w:hAnsi="宋体" w:eastAsia="宋体"/>
          <w:szCs w:val="21"/>
          <w:lang w:eastAsia="zh-CN"/>
        </w:rPr>
        <w:t>、</w:t>
      </w:r>
      <w:r>
        <w:rPr>
          <w:rFonts w:hint="eastAsia" w:ascii="宋体" w:hAnsi="宋体" w:eastAsia="宋体"/>
          <w:szCs w:val="21"/>
        </w:rPr>
        <w:t>仪器设备和物资材料进场，按工作内容和进度配齐各项生产要素，抓住有利天气作业，实现作业进度良好开端。</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rPr>
        <w:t>2）精心编制实施性作业组织设计，科学组织作业，运用网络计划技术，实行动态管理，及时调整各分项工程的进度计划和机械</w:t>
      </w:r>
      <w:r>
        <w:rPr>
          <w:rFonts w:hint="eastAsia" w:ascii="宋体" w:hAnsi="宋体" w:eastAsia="宋体"/>
          <w:szCs w:val="21"/>
          <w:lang w:eastAsia="zh-CN"/>
        </w:rPr>
        <w:t>、</w:t>
      </w:r>
      <w:r>
        <w:rPr>
          <w:rFonts w:hint="eastAsia" w:ascii="宋体" w:hAnsi="宋体" w:eastAsia="宋体"/>
          <w:szCs w:val="21"/>
        </w:rPr>
        <w:t>劳力配置。</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rPr>
        <w:t>）实行工期目标管理责任制，严格计划</w:t>
      </w:r>
      <w:r>
        <w:rPr>
          <w:rFonts w:hint="eastAsia" w:ascii="宋体" w:hAnsi="宋体" w:eastAsia="宋体"/>
          <w:szCs w:val="21"/>
          <w:lang w:eastAsia="zh-CN"/>
        </w:rPr>
        <w:t>、</w:t>
      </w:r>
      <w:r>
        <w:rPr>
          <w:rFonts w:hint="eastAsia" w:ascii="宋体" w:hAnsi="宋体" w:eastAsia="宋体"/>
          <w:szCs w:val="21"/>
        </w:rPr>
        <w:t>检查</w:t>
      </w:r>
      <w:r>
        <w:rPr>
          <w:rFonts w:hint="eastAsia" w:ascii="宋体" w:hAnsi="宋体" w:eastAsia="宋体"/>
          <w:szCs w:val="21"/>
          <w:lang w:eastAsia="zh-CN"/>
        </w:rPr>
        <w:t>、</w:t>
      </w:r>
      <w:r>
        <w:rPr>
          <w:rFonts w:hint="eastAsia" w:ascii="宋体" w:hAnsi="宋体" w:eastAsia="宋体"/>
          <w:szCs w:val="21"/>
        </w:rPr>
        <w:t>考核与奖惩制度；加强作业指挥制度全面协调工作，及时解决问题，提高工作效率。</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rPr>
        <w:t>）重点抓质量</w:t>
      </w:r>
      <w:r>
        <w:rPr>
          <w:rFonts w:hint="eastAsia" w:ascii="宋体" w:hAnsi="宋体" w:eastAsia="宋体"/>
          <w:szCs w:val="21"/>
          <w:lang w:eastAsia="zh-CN"/>
        </w:rPr>
        <w:t>、</w:t>
      </w:r>
      <w:r>
        <w:rPr>
          <w:rFonts w:hint="eastAsia" w:ascii="宋体" w:hAnsi="宋体" w:eastAsia="宋体"/>
          <w:szCs w:val="21"/>
        </w:rPr>
        <w:t>安全，以促进度，确保不出任何安全质量事故，以便工程作业顺利进展。</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rPr>
        <w:t>）积极推广和运用新技术</w:t>
      </w:r>
      <w:r>
        <w:rPr>
          <w:rFonts w:hint="eastAsia" w:ascii="宋体" w:hAnsi="宋体" w:eastAsia="宋体"/>
          <w:szCs w:val="21"/>
          <w:lang w:eastAsia="zh-CN"/>
        </w:rPr>
        <w:t>、</w:t>
      </w:r>
      <w:r>
        <w:rPr>
          <w:rFonts w:hint="eastAsia" w:ascii="宋体" w:hAnsi="宋体" w:eastAsia="宋体"/>
          <w:szCs w:val="21"/>
        </w:rPr>
        <w:t>新工艺</w:t>
      </w:r>
      <w:r>
        <w:rPr>
          <w:rFonts w:hint="eastAsia" w:ascii="宋体" w:hAnsi="宋体" w:eastAsia="宋体"/>
          <w:szCs w:val="21"/>
          <w:lang w:eastAsia="zh-CN"/>
        </w:rPr>
        <w:t>、</w:t>
      </w:r>
      <w:r>
        <w:rPr>
          <w:rFonts w:hint="eastAsia" w:ascii="宋体" w:hAnsi="宋体" w:eastAsia="宋体"/>
          <w:szCs w:val="21"/>
        </w:rPr>
        <w:t>新材料</w:t>
      </w:r>
      <w:r>
        <w:rPr>
          <w:rFonts w:hint="eastAsia" w:ascii="宋体" w:hAnsi="宋体" w:eastAsia="宋体"/>
          <w:szCs w:val="21"/>
          <w:lang w:eastAsia="zh-CN"/>
        </w:rPr>
        <w:t>、</w:t>
      </w:r>
      <w:r>
        <w:rPr>
          <w:rFonts w:hint="eastAsia" w:ascii="宋体" w:hAnsi="宋体" w:eastAsia="宋体"/>
          <w:szCs w:val="21"/>
        </w:rPr>
        <w:t>新设备，提高作业技术水平和技术设备含量，不断加快作业进度。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rPr>
        <w:t>）强化作业调度指挥与协调工作，超前布局谋势，密切监控落实，及时解决问题，避免工期延误。重点项目或工序采取垂直管理，横向强制协调的强硬手段，减少中间环节，提高决策速度和工作效率。</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rPr>
      </w:pPr>
      <w:r>
        <w:rPr>
          <w:rFonts w:hint="eastAsia" w:ascii="宋体" w:hAnsi="宋体" w:eastAsia="宋体"/>
          <w:szCs w:val="21"/>
          <w:lang w:val="zh-CN"/>
        </w:rPr>
        <w:t>（</w:t>
      </w:r>
      <w:r>
        <w:rPr>
          <w:rFonts w:hint="eastAsia" w:ascii="宋体" w:hAnsi="宋体" w:eastAsia="宋体"/>
          <w:szCs w:val="21"/>
          <w:lang w:val="en-US" w:eastAsia="zh-CN"/>
        </w:rPr>
        <w:t>7</w:t>
      </w:r>
      <w:r>
        <w:rPr>
          <w:rFonts w:hint="eastAsia" w:ascii="宋体" w:hAnsi="宋体" w:eastAsia="宋体"/>
          <w:szCs w:val="21"/>
        </w:rPr>
        <w:t>）挖掘内部潜力，广泛开展作业生产劳动竞赛，营造比</w:t>
      </w:r>
      <w:r>
        <w:rPr>
          <w:rFonts w:hint="eastAsia" w:ascii="宋体" w:hAnsi="宋体" w:eastAsia="宋体"/>
          <w:szCs w:val="21"/>
          <w:lang w:eastAsia="zh-CN"/>
        </w:rPr>
        <w:t>、</w:t>
      </w:r>
      <w:r>
        <w:rPr>
          <w:rFonts w:hint="eastAsia" w:ascii="宋体" w:hAnsi="宋体" w:eastAsia="宋体"/>
          <w:szCs w:val="21"/>
        </w:rPr>
        <w:t>学</w:t>
      </w:r>
      <w:r>
        <w:rPr>
          <w:rFonts w:hint="eastAsia" w:ascii="宋体" w:hAnsi="宋体" w:eastAsia="宋体"/>
          <w:szCs w:val="21"/>
          <w:lang w:eastAsia="zh-CN"/>
        </w:rPr>
        <w:t>、</w:t>
      </w:r>
      <w:r>
        <w:rPr>
          <w:rFonts w:hint="eastAsia" w:ascii="宋体" w:hAnsi="宋体" w:eastAsia="宋体"/>
          <w:szCs w:val="21"/>
        </w:rPr>
        <w:t>赶</w:t>
      </w:r>
      <w:r>
        <w:rPr>
          <w:rFonts w:hint="eastAsia" w:ascii="宋体" w:hAnsi="宋体" w:eastAsia="宋体"/>
          <w:szCs w:val="21"/>
          <w:lang w:eastAsia="zh-CN"/>
        </w:rPr>
        <w:t>、</w:t>
      </w:r>
      <w:r>
        <w:rPr>
          <w:rFonts w:hint="eastAsia" w:ascii="宋体" w:hAnsi="宋体" w:eastAsia="宋体"/>
          <w:szCs w:val="21"/>
        </w:rPr>
        <w:t>帮</w:t>
      </w:r>
      <w:r>
        <w:rPr>
          <w:rFonts w:hint="eastAsia" w:ascii="宋体" w:hAnsi="宋体" w:eastAsia="宋体"/>
          <w:szCs w:val="21"/>
          <w:lang w:eastAsia="zh-CN"/>
        </w:rPr>
        <w:t>、</w:t>
      </w:r>
      <w:r>
        <w:rPr>
          <w:rFonts w:hint="eastAsia" w:ascii="宋体" w:hAnsi="宋体" w:eastAsia="宋体"/>
          <w:szCs w:val="21"/>
        </w:rPr>
        <w:t>超的氛围，不断掀起作业高潮，确保总工期目标和阶段目标的顺利实现。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sectPr>
          <w:pgSz w:w="11906" w:h="16838"/>
          <w:pgMar w:top="1417" w:right="1417" w:bottom="1417" w:left="1417" w:header="850" w:footer="992" w:gutter="0"/>
          <w:pgNumType w:fmt="decimal"/>
          <w:cols w:space="0" w:num="1"/>
          <w:rtlGutter w:val="0"/>
          <w:docGrid w:type="lines" w:linePitch="312" w:charSpace="0"/>
        </w:sectPr>
      </w:pPr>
      <w:r>
        <w:rPr>
          <w:rFonts w:hint="eastAsia" w:ascii="宋体" w:hAnsi="宋体" w:eastAsia="宋体"/>
          <w:szCs w:val="21"/>
          <w:lang w:eastAsia="zh-CN"/>
        </w:rPr>
        <w:t>（</w:t>
      </w:r>
      <w:r>
        <w:rPr>
          <w:rFonts w:hint="eastAsia" w:ascii="宋体" w:hAnsi="宋体" w:eastAsia="宋体"/>
          <w:szCs w:val="21"/>
          <w:lang w:val="en-US" w:eastAsia="zh-CN"/>
        </w:rPr>
        <w:t>8</w:t>
      </w:r>
      <w:r>
        <w:rPr>
          <w:rFonts w:hint="eastAsia" w:ascii="宋体" w:hAnsi="宋体" w:eastAsia="宋体"/>
          <w:szCs w:val="21"/>
          <w:lang w:eastAsia="zh-CN"/>
        </w:rPr>
        <w:t>）合理安排工作人数，是项目呈现节奏型流水施工，避免出现窝工现象。</w:t>
      </w:r>
    </w:p>
    <w:p>
      <w:pPr>
        <w:pStyle w:val="2"/>
        <w:rPr>
          <w:rFonts w:hint="eastAsia"/>
          <w:lang w:val="en-US" w:eastAsia="zh-CN"/>
        </w:rPr>
      </w:pPr>
      <w:bookmarkStart w:id="145" w:name="_Toc23594"/>
      <w:bookmarkStart w:id="146" w:name="_Toc16060"/>
      <w:r>
        <w:rPr>
          <w:rFonts w:hint="eastAsia"/>
          <w:lang w:val="en-US" w:eastAsia="zh-CN"/>
        </w:rPr>
        <w:t>9.项目质量保证措施</w:t>
      </w:r>
      <w:bookmarkEnd w:id="145"/>
      <w:bookmarkEnd w:id="146"/>
    </w:p>
    <w:p>
      <w:pPr>
        <w:pStyle w:val="4"/>
        <w:rPr>
          <w:rFonts w:hint="eastAsia"/>
        </w:rPr>
      </w:pPr>
      <w:bookmarkStart w:id="147" w:name="_Toc16904"/>
      <w:bookmarkStart w:id="148" w:name="_Toc15937"/>
      <w:bookmarkStart w:id="149" w:name="_Toc25794"/>
      <w:bookmarkStart w:id="150" w:name="_Toc6576"/>
      <w:bookmarkStart w:id="151" w:name="_Toc22281"/>
      <w:bookmarkStart w:id="152" w:name="_Toc15849"/>
      <w:bookmarkStart w:id="153" w:name="_Toc29839"/>
      <w:bookmarkStart w:id="154" w:name="_Toc9290"/>
      <w:bookmarkStart w:id="155" w:name="_Toc32227"/>
      <w:bookmarkStart w:id="156" w:name="_Toc24014"/>
      <w:bookmarkStart w:id="157" w:name="_Toc6992"/>
      <w:bookmarkStart w:id="158" w:name="_Toc17738"/>
      <w:bookmarkStart w:id="159" w:name="_Toc13199"/>
      <w:bookmarkStart w:id="160" w:name="_Toc3896"/>
      <w:r>
        <w:rPr>
          <w:rFonts w:hint="eastAsia"/>
          <w:lang w:val="en-US" w:eastAsia="zh-CN"/>
        </w:rPr>
        <w:t>9.1.</w:t>
      </w:r>
      <w:r>
        <w:rPr>
          <w:rFonts w:hint="eastAsia"/>
        </w:rPr>
        <w:t>质量</w:t>
      </w:r>
      <w:bookmarkEnd w:id="147"/>
      <w:bookmarkEnd w:id="148"/>
      <w:bookmarkEnd w:id="149"/>
      <w:bookmarkEnd w:id="150"/>
      <w:bookmarkEnd w:id="151"/>
      <w:bookmarkEnd w:id="152"/>
      <w:bookmarkEnd w:id="153"/>
      <w:bookmarkEnd w:id="154"/>
      <w:bookmarkEnd w:id="155"/>
      <w:bookmarkEnd w:id="156"/>
      <w:bookmarkEnd w:id="157"/>
      <w:bookmarkEnd w:id="158"/>
      <w:bookmarkEnd w:id="159"/>
      <w:r>
        <w:rPr>
          <w:rFonts w:hint="eastAsia"/>
          <w:lang w:eastAsia="zh-CN"/>
        </w:rPr>
        <w:t>检查机构</w:t>
      </w:r>
      <w:bookmarkEnd w:id="16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严格按照我公司测绘质量管理技术要求，强化过程检查，确保工程质量合格率100%，优良率90%以上。专门成立项目质量检查机构。</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8"/>
        <w:gridCol w:w="2380"/>
        <w:gridCol w:w="1704"/>
        <w:gridCol w:w="2016"/>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序号</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姓名</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质检分工</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职称</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eastAsia="宋体"/>
                <w:vertAlign w:val="baseline"/>
                <w:lang w:val="en-US" w:eastAsia="zh-CN"/>
              </w:rPr>
            </w:pPr>
            <w:r>
              <w:rPr>
                <w:rFonts w:hint="eastAsia"/>
                <w:vertAlign w:val="baseline"/>
                <w:lang w:val="en-US" w:eastAsia="zh-CN"/>
              </w:rPr>
              <w:t>1</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张春霞</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质检组长</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高级工程师</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eastAsia="宋体"/>
                <w:vertAlign w:val="baseline"/>
                <w:lang w:val="en-US" w:eastAsia="zh-CN"/>
              </w:rPr>
            </w:pPr>
            <w:r>
              <w:rPr>
                <w:rFonts w:hint="eastAsia"/>
                <w:vertAlign w:val="baseline"/>
                <w:lang w:val="en-US" w:eastAsia="zh-CN"/>
              </w:rPr>
              <w:t>2</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陈晓飞</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质检员</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工程师</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eastAsia="宋体"/>
                <w:vertAlign w:val="baseline"/>
                <w:lang w:val="en-US" w:eastAsia="zh-CN"/>
              </w:rPr>
            </w:pPr>
            <w:r>
              <w:rPr>
                <w:rFonts w:hint="eastAsia"/>
                <w:vertAlign w:val="baseline"/>
                <w:lang w:val="en-US" w:eastAsia="zh-CN"/>
              </w:rPr>
              <w:t>3</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徐静静</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质检员</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工程师</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en-US" w:eastAsia="zh-CN"/>
              </w:rPr>
            </w:pPr>
            <w:r>
              <w:rPr>
                <w:rFonts w:hint="eastAsia"/>
                <w:vertAlign w:val="baseline"/>
                <w:lang w:val="en-US" w:eastAsia="zh-CN"/>
              </w:rPr>
              <w:t>4</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张馨予</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质检员</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助理工程师</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p>
        </w:tc>
      </w:tr>
    </w:tbl>
    <w:p>
      <w:pPr>
        <w:pStyle w:val="4"/>
        <w:rPr>
          <w:rFonts w:hint="eastAsia" w:ascii="宋体" w:hAnsi="宋体" w:cs="宋体"/>
          <w:color w:val="000000"/>
          <w:sz w:val="24"/>
          <w:lang w:val="zh-CN"/>
        </w:rPr>
      </w:pPr>
      <w:bookmarkStart w:id="161" w:name="_Toc17416"/>
      <w:bookmarkStart w:id="162" w:name="_Toc18759"/>
      <w:bookmarkStart w:id="163" w:name="_Toc32739"/>
      <w:bookmarkStart w:id="164" w:name="_Toc21760"/>
      <w:bookmarkStart w:id="165" w:name="_Toc10660"/>
      <w:bookmarkStart w:id="166" w:name="_Toc18370"/>
      <w:bookmarkStart w:id="167" w:name="_Toc20810"/>
      <w:bookmarkStart w:id="168" w:name="_Toc459"/>
      <w:bookmarkStart w:id="169" w:name="_Toc8"/>
      <w:bookmarkStart w:id="170" w:name="_Toc16370"/>
      <w:r>
        <w:rPr>
          <w:rFonts w:hint="eastAsia"/>
          <w:lang w:val="en-US" w:eastAsia="zh-CN"/>
        </w:rPr>
        <w:t>9.2.</w:t>
      </w:r>
      <w:r>
        <w:rPr>
          <w:rFonts w:hint="eastAsia"/>
        </w:rPr>
        <w:t>质量</w:t>
      </w:r>
      <w:r>
        <w:rPr>
          <w:rFonts w:hint="eastAsia"/>
          <w:lang w:eastAsia="zh-CN"/>
        </w:rPr>
        <w:t>管理保障措施</w:t>
      </w:r>
      <w:bookmarkEnd w:id="161"/>
      <w:bookmarkEnd w:id="162"/>
      <w:bookmarkEnd w:id="163"/>
      <w:bookmarkEnd w:id="164"/>
      <w:bookmarkEnd w:id="165"/>
      <w:bookmarkEnd w:id="166"/>
      <w:bookmarkEnd w:id="167"/>
      <w:bookmarkEnd w:id="168"/>
      <w:bookmarkEnd w:id="169"/>
      <w:bookmarkEnd w:id="170"/>
    </w:p>
    <w:p>
      <w:pPr>
        <w:pStyle w:val="5"/>
        <w:rPr>
          <w:rFonts w:hint="eastAsia"/>
        </w:rPr>
      </w:pPr>
      <w:bookmarkStart w:id="171" w:name="_Toc384802178"/>
      <w:bookmarkStart w:id="172" w:name="_Toc384802083"/>
      <w:bookmarkStart w:id="173" w:name="_Toc384801125"/>
      <w:bookmarkStart w:id="174" w:name="_Toc32421"/>
      <w:bookmarkStart w:id="175" w:name="_Toc4967"/>
      <w:bookmarkStart w:id="176" w:name="_Toc22707"/>
      <w:bookmarkStart w:id="177" w:name="_Toc10927"/>
      <w:bookmarkStart w:id="178" w:name="_Toc16793"/>
      <w:bookmarkStart w:id="179" w:name="_Toc24486"/>
      <w:bookmarkStart w:id="180" w:name="_Toc20202"/>
      <w:bookmarkStart w:id="181" w:name="_Toc5067"/>
      <w:bookmarkStart w:id="182" w:name="_Toc17499"/>
      <w:bookmarkStart w:id="183" w:name="_Toc24134"/>
      <w:r>
        <w:rPr>
          <w:rFonts w:hint="eastAsia"/>
          <w:lang w:val="en-US" w:eastAsia="zh-CN"/>
        </w:rPr>
        <w:t>9</w:t>
      </w:r>
      <w:r>
        <w:rPr>
          <w:rFonts w:hint="eastAsia"/>
          <w:lang w:eastAsia="zh-CN"/>
        </w:rPr>
        <w:t>.</w:t>
      </w:r>
      <w:r>
        <w:rPr>
          <w:rFonts w:hint="eastAsia"/>
          <w:lang w:val="en-US" w:eastAsia="zh-CN"/>
        </w:rPr>
        <w:t>2.1</w:t>
      </w:r>
      <w:bookmarkEnd w:id="171"/>
      <w:bookmarkEnd w:id="172"/>
      <w:bookmarkEnd w:id="173"/>
      <w:r>
        <w:rPr>
          <w:rFonts w:hint="eastAsia"/>
          <w:lang w:val="en-US" w:eastAsia="zh-CN"/>
        </w:rPr>
        <w:t>.</w:t>
      </w:r>
      <w:r>
        <w:rPr>
          <w:rFonts w:hint="eastAsia"/>
        </w:rPr>
        <w:t>建立技术质量管理体系并保证有效运行</w:t>
      </w:r>
      <w:bookmarkEnd w:id="174"/>
      <w:bookmarkEnd w:id="175"/>
      <w:bookmarkEnd w:id="176"/>
      <w:bookmarkEnd w:id="177"/>
      <w:bookmarkEnd w:id="178"/>
      <w:bookmarkEnd w:id="179"/>
      <w:bookmarkEnd w:id="180"/>
      <w:bookmarkEnd w:id="181"/>
      <w:bookmarkEnd w:id="182"/>
      <w:bookmarkEnd w:id="18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完善的质量管理体系是保证本项目按质按量完成的关键。严格按照质量管理体系文件的要求进行项目管理</w:t>
      </w:r>
      <w:r>
        <w:rPr>
          <w:rFonts w:hint="eastAsia" w:ascii="宋体" w:hAnsi="宋体" w:eastAsia="宋体"/>
          <w:szCs w:val="21"/>
          <w:lang w:val="zh-CN" w:eastAsia="zh-CN"/>
        </w:rPr>
        <w:t>、</w:t>
      </w:r>
      <w:r>
        <w:rPr>
          <w:rFonts w:hint="eastAsia" w:ascii="宋体" w:hAnsi="宋体" w:eastAsia="宋体"/>
          <w:szCs w:val="21"/>
          <w:lang w:val="zh-CN"/>
        </w:rPr>
        <w:t>过程检查</w:t>
      </w:r>
      <w:r>
        <w:rPr>
          <w:rFonts w:hint="eastAsia" w:ascii="宋体" w:hAnsi="宋体" w:eastAsia="宋体"/>
          <w:szCs w:val="21"/>
          <w:lang w:val="zh-CN" w:eastAsia="zh-CN"/>
        </w:rPr>
        <w:t>、</w:t>
      </w:r>
      <w:r>
        <w:rPr>
          <w:rFonts w:hint="eastAsia" w:ascii="宋体" w:hAnsi="宋体" w:eastAsia="宋体"/>
          <w:szCs w:val="21"/>
          <w:lang w:val="zh-CN"/>
        </w:rPr>
        <w:t>最终检查和质量评定。严格执行“两级检查，一级验收”制度；各级检查应按规定比例进行内外业检查，并填写相应的质量检查记录表格，每一级检查应对前一级检查内容和结果给予审核。</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严格执行各项技术规范</w:t>
      </w:r>
      <w:r>
        <w:rPr>
          <w:rFonts w:hint="eastAsia" w:ascii="宋体" w:hAnsi="宋体" w:eastAsia="宋体"/>
          <w:szCs w:val="21"/>
          <w:lang w:val="zh-CN" w:eastAsia="zh-CN"/>
        </w:rPr>
        <w:t>、</w:t>
      </w:r>
      <w:r>
        <w:rPr>
          <w:rFonts w:hint="eastAsia" w:ascii="宋体" w:hAnsi="宋体" w:eastAsia="宋体"/>
          <w:szCs w:val="21"/>
          <w:lang w:val="zh-CN"/>
        </w:rPr>
        <w:t>《合同》</w:t>
      </w:r>
      <w:r>
        <w:rPr>
          <w:rFonts w:hint="eastAsia" w:ascii="宋体" w:hAnsi="宋体" w:eastAsia="宋体"/>
          <w:szCs w:val="21"/>
          <w:lang w:val="zh-CN" w:eastAsia="zh-CN"/>
        </w:rPr>
        <w:t>、</w:t>
      </w:r>
      <w:r>
        <w:rPr>
          <w:rFonts w:hint="eastAsia" w:ascii="宋体" w:hAnsi="宋体" w:eastAsia="宋体"/>
          <w:szCs w:val="21"/>
          <w:lang w:val="zh-CN"/>
        </w:rPr>
        <w:t>《技术设计</w:t>
      </w:r>
      <w:r>
        <w:rPr>
          <w:rFonts w:hint="eastAsia" w:ascii="宋体" w:hAnsi="宋体" w:eastAsia="宋体"/>
          <w:szCs w:val="21"/>
          <w:lang w:val="zh-CN" w:eastAsia="zh-CN"/>
        </w:rPr>
        <w:t>书</w:t>
      </w:r>
      <w:r>
        <w:rPr>
          <w:rFonts w:hint="eastAsia" w:ascii="宋体" w:hAnsi="宋体" w:eastAsia="宋体"/>
          <w:szCs w:val="21"/>
          <w:lang w:val="zh-CN"/>
        </w:rPr>
        <w:t>》以及我单位制定的《技术管理实施细则》，加强技术质量管理。项目部要确保ISO9001质量体系贯穿于项目全过程。具体做法是随时分析和预防可能出现的问题。以预防为主，加强过程质量控制，出现问题及时解决。将责任层层落实到人，努力使“按照程序文件的规定开展各项工作”成为每一个员工的自觉行为。做好相应质量记录，保证作业成果质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项目审定人</w:t>
      </w:r>
      <w:r>
        <w:rPr>
          <w:rFonts w:hint="eastAsia" w:ascii="宋体" w:hAnsi="宋体" w:eastAsia="宋体"/>
          <w:szCs w:val="21"/>
          <w:lang w:val="zh-CN" w:eastAsia="zh-CN"/>
        </w:rPr>
        <w:t>、</w:t>
      </w:r>
      <w:r>
        <w:rPr>
          <w:rFonts w:hint="eastAsia" w:ascii="宋体" w:hAnsi="宋体" w:eastAsia="宋体"/>
          <w:szCs w:val="21"/>
          <w:lang w:val="zh-CN"/>
        </w:rPr>
        <w:t>审核人负责对项目质量进行监督</w:t>
      </w:r>
      <w:r>
        <w:rPr>
          <w:rFonts w:hint="eastAsia" w:ascii="宋体" w:hAnsi="宋体" w:eastAsia="宋体"/>
          <w:szCs w:val="21"/>
          <w:lang w:val="zh-CN" w:eastAsia="zh-CN"/>
        </w:rPr>
        <w:t>、</w:t>
      </w:r>
      <w:r>
        <w:rPr>
          <w:rFonts w:hint="eastAsia" w:ascii="宋体" w:hAnsi="宋体" w:eastAsia="宋体"/>
          <w:szCs w:val="21"/>
          <w:lang w:val="zh-CN"/>
        </w:rPr>
        <w:t>检查，提出整改意见，检查落实情况；项目质量检查组是质量计划的执行者，负责本项目质量目标的落实；项目负责人和技术负责人是项目质量的直接负责人；各内外业</w:t>
      </w:r>
      <w:r>
        <w:rPr>
          <w:rFonts w:hint="eastAsia" w:ascii="宋体" w:hAnsi="宋体" w:eastAsia="宋体"/>
          <w:szCs w:val="21"/>
          <w:lang w:val="zh-CN" w:eastAsia="zh-CN"/>
        </w:rPr>
        <w:t>、</w:t>
      </w:r>
      <w:r>
        <w:rPr>
          <w:rFonts w:hint="eastAsia" w:ascii="宋体" w:hAnsi="宋体" w:eastAsia="宋体"/>
          <w:szCs w:val="21"/>
          <w:lang w:val="zh-CN"/>
        </w:rPr>
        <w:t>质检（组）长负责本部质量把关，保证作业员严格按照《规范》和经批准的技术设计书的要求完成。各内外业</w:t>
      </w:r>
      <w:r>
        <w:rPr>
          <w:rFonts w:hint="eastAsia" w:ascii="宋体" w:hAnsi="宋体" w:eastAsia="宋体"/>
          <w:szCs w:val="21"/>
          <w:lang w:val="zh-CN" w:eastAsia="zh-CN"/>
        </w:rPr>
        <w:t>、</w:t>
      </w:r>
      <w:r>
        <w:rPr>
          <w:rFonts w:hint="eastAsia" w:ascii="宋体" w:hAnsi="宋体" w:eastAsia="宋体"/>
          <w:szCs w:val="21"/>
          <w:lang w:val="zh-CN"/>
        </w:rPr>
        <w:t>质检（组）长负责自检。使每一个环节始终处于“受控”状态，保证项目的成果质量。</w:t>
      </w:r>
    </w:p>
    <w:p>
      <w:pPr>
        <w:pStyle w:val="5"/>
        <w:rPr>
          <w:rFonts w:hint="eastAsia"/>
        </w:rPr>
      </w:pPr>
      <w:bookmarkStart w:id="184" w:name="_Toc24548"/>
      <w:bookmarkStart w:id="185" w:name="_Toc32375"/>
      <w:bookmarkStart w:id="186" w:name="_Toc4856"/>
      <w:bookmarkStart w:id="187" w:name="_Toc11498"/>
      <w:bookmarkStart w:id="188" w:name="_Toc16351"/>
      <w:bookmarkStart w:id="189" w:name="_Toc7088"/>
      <w:bookmarkStart w:id="190" w:name="_Toc19243"/>
      <w:bookmarkStart w:id="191" w:name="_Toc384802180"/>
      <w:bookmarkStart w:id="192" w:name="_Toc384802085"/>
      <w:bookmarkStart w:id="193" w:name="_Toc5367"/>
      <w:bookmarkStart w:id="194" w:name="_Toc8172"/>
      <w:bookmarkStart w:id="195" w:name="_Toc384801127"/>
      <w:bookmarkStart w:id="196" w:name="_Toc23721"/>
      <w:r>
        <w:rPr>
          <w:rFonts w:hint="eastAsia"/>
          <w:lang w:val="en-US" w:eastAsia="zh-CN"/>
        </w:rPr>
        <w:t>9</w:t>
      </w:r>
      <w:r>
        <w:rPr>
          <w:rFonts w:hint="eastAsia"/>
        </w:rPr>
        <w:t>.</w:t>
      </w:r>
      <w:r>
        <w:rPr>
          <w:rFonts w:hint="eastAsia"/>
          <w:lang w:val="en-US" w:eastAsia="zh-CN"/>
        </w:rPr>
        <w:t>2.2.</w:t>
      </w:r>
      <w:r>
        <w:rPr>
          <w:rFonts w:hint="eastAsia"/>
        </w:rPr>
        <w:t>制定质量管理奖惩办法</w:t>
      </w:r>
      <w:bookmarkEnd w:id="184"/>
      <w:bookmarkEnd w:id="185"/>
      <w:bookmarkEnd w:id="186"/>
      <w:bookmarkEnd w:id="187"/>
      <w:bookmarkEnd w:id="188"/>
      <w:bookmarkEnd w:id="189"/>
      <w:bookmarkEnd w:id="190"/>
      <w:bookmarkEnd w:id="191"/>
      <w:bookmarkEnd w:id="192"/>
      <w:bookmarkEnd w:id="193"/>
      <w:bookmarkEnd w:id="194"/>
      <w:bookmarkEnd w:id="195"/>
      <w:bookmarkEnd w:id="19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制定《质量管理奖惩办法》，将质量责任按照岗位划分，大家共同承担质量责任，做到职责明确，各负其责，奖罚分明。</w:t>
      </w:r>
    </w:p>
    <w:p>
      <w:pPr>
        <w:pStyle w:val="5"/>
        <w:rPr>
          <w:rFonts w:hint="eastAsia"/>
        </w:rPr>
      </w:pPr>
      <w:bookmarkStart w:id="197" w:name="_Toc27772"/>
      <w:bookmarkStart w:id="198" w:name="_Toc16745"/>
      <w:bookmarkStart w:id="199" w:name="_Toc30558"/>
      <w:bookmarkStart w:id="200" w:name="_Toc30705"/>
      <w:bookmarkStart w:id="201" w:name="_Toc17716"/>
      <w:bookmarkStart w:id="202" w:name="_Toc14184"/>
      <w:bookmarkStart w:id="203" w:name="_Toc15404"/>
      <w:bookmarkStart w:id="204" w:name="_Toc9365"/>
      <w:bookmarkStart w:id="205" w:name="_Toc384801128"/>
      <w:bookmarkStart w:id="206" w:name="_Toc384802086"/>
      <w:bookmarkStart w:id="207" w:name="_Toc384802181"/>
      <w:bookmarkStart w:id="208" w:name="_Toc14123"/>
      <w:bookmarkStart w:id="209" w:name="_Toc22191"/>
      <w:r>
        <w:rPr>
          <w:rFonts w:hint="eastAsia"/>
          <w:lang w:val="en-US" w:eastAsia="zh-CN"/>
        </w:rPr>
        <w:t>9</w:t>
      </w:r>
      <w:r>
        <w:rPr>
          <w:rFonts w:hint="eastAsia"/>
        </w:rPr>
        <w:t>.</w:t>
      </w:r>
      <w:r>
        <w:rPr>
          <w:rFonts w:hint="eastAsia"/>
          <w:lang w:val="en-US" w:eastAsia="zh-CN"/>
        </w:rPr>
        <w:t>2.3.</w:t>
      </w:r>
      <w:r>
        <w:rPr>
          <w:rFonts w:hint="eastAsia"/>
        </w:rPr>
        <w:t>把好工序质量关</w:t>
      </w:r>
      <w:r>
        <w:rPr>
          <w:rFonts w:hint="eastAsia"/>
          <w:lang w:eastAsia="zh-CN"/>
        </w:rPr>
        <w:t>、</w:t>
      </w:r>
      <w:r>
        <w:rPr>
          <w:rFonts w:hint="eastAsia"/>
        </w:rPr>
        <w:t>做好工序衔接</w:t>
      </w:r>
      <w:bookmarkEnd w:id="197"/>
      <w:bookmarkEnd w:id="198"/>
      <w:bookmarkEnd w:id="199"/>
      <w:bookmarkEnd w:id="200"/>
      <w:bookmarkEnd w:id="201"/>
      <w:bookmarkEnd w:id="202"/>
      <w:bookmarkEnd w:id="203"/>
      <w:bookmarkEnd w:id="204"/>
      <w:bookmarkEnd w:id="205"/>
      <w:bookmarkEnd w:id="206"/>
      <w:bookmarkEnd w:id="207"/>
      <w:bookmarkEnd w:id="208"/>
      <w:bookmarkEnd w:id="209"/>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各作业组必须按照ISO9001质量体系有关文件和管理要求，搞好自检和互检，检查结果要有记录。项目技术负责人要做到事前指导</w:t>
      </w:r>
      <w:r>
        <w:rPr>
          <w:rFonts w:hint="eastAsia" w:ascii="宋体" w:hAnsi="宋体" w:eastAsia="宋体"/>
          <w:szCs w:val="21"/>
          <w:lang w:val="zh-CN" w:eastAsia="zh-CN"/>
        </w:rPr>
        <w:t>、</w:t>
      </w:r>
      <w:r>
        <w:rPr>
          <w:rFonts w:hint="eastAsia" w:ascii="宋体" w:hAnsi="宋体" w:eastAsia="宋体"/>
          <w:szCs w:val="21"/>
          <w:lang w:val="zh-CN"/>
        </w:rPr>
        <w:t>中间检查，成果校审，认真把好各工序的质量关，避免不合格产品转入下一道工序。</w:t>
      </w:r>
    </w:p>
    <w:p>
      <w:pPr>
        <w:pStyle w:val="5"/>
        <w:rPr>
          <w:rFonts w:hint="eastAsia"/>
        </w:rPr>
      </w:pPr>
      <w:bookmarkStart w:id="210" w:name="_Toc384801129"/>
      <w:bookmarkStart w:id="211" w:name="_Toc384802087"/>
      <w:bookmarkStart w:id="212" w:name="_Toc384802182"/>
      <w:bookmarkStart w:id="213" w:name="_Toc22395"/>
      <w:bookmarkStart w:id="214" w:name="_Toc15837"/>
      <w:bookmarkStart w:id="215" w:name="_Toc17646"/>
      <w:bookmarkStart w:id="216" w:name="_Toc13269"/>
      <w:bookmarkStart w:id="217" w:name="_Toc28835"/>
      <w:bookmarkStart w:id="218" w:name="_Toc9898"/>
      <w:bookmarkStart w:id="219" w:name="_Toc31299"/>
      <w:bookmarkStart w:id="220" w:name="_Toc13700"/>
      <w:bookmarkStart w:id="221" w:name="_Toc26492"/>
      <w:bookmarkStart w:id="222" w:name="_Toc17001"/>
      <w:r>
        <w:rPr>
          <w:rFonts w:hint="eastAsia"/>
          <w:lang w:val="en-US" w:eastAsia="zh-CN"/>
        </w:rPr>
        <w:t>9</w:t>
      </w:r>
      <w:r>
        <w:rPr>
          <w:rFonts w:hint="eastAsia"/>
        </w:rPr>
        <w:t>.</w:t>
      </w:r>
      <w:r>
        <w:rPr>
          <w:rFonts w:hint="eastAsia"/>
          <w:lang w:val="en-US" w:eastAsia="zh-CN"/>
        </w:rPr>
        <w:t>2.4.</w:t>
      </w:r>
      <w:r>
        <w:rPr>
          <w:rFonts w:hint="eastAsia"/>
        </w:rPr>
        <w:t>质量保证措施</w:t>
      </w:r>
      <w:bookmarkEnd w:id="210"/>
      <w:bookmarkEnd w:id="211"/>
      <w:bookmarkEnd w:id="212"/>
      <w:bookmarkEnd w:id="213"/>
      <w:bookmarkEnd w:id="214"/>
      <w:bookmarkEnd w:id="215"/>
      <w:bookmarkEnd w:id="216"/>
      <w:bookmarkEnd w:id="217"/>
      <w:bookmarkEnd w:id="218"/>
      <w:bookmarkEnd w:id="219"/>
      <w:bookmarkEnd w:id="220"/>
      <w:bookmarkEnd w:id="221"/>
      <w:bookmarkEnd w:id="222"/>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各级管理人员深入生产第一线，抓好事前指导、中间检查、事后验收三个基本环节是质量保证的有效方法。项目负责人指导作业队伍抓好三个基本环节。公司领导根据测绘生产的基本规律，深入工作现场，了解产品质量状况，检查和指导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（2）参加作业及担任各级检查工作的人员，须经过考核合格后，方可上岗作业。</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（3）作业前，对重要的技术问题，我单位将组织质量检验部的技术人员进行研究讨论，根据现场的任务，组织作业人员学习有关技术、操作规程。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（4）作业前，对使用的仪器设备进行检验和校正。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5）作业人员应严格按照作业依据进行作业。小组坚持自查、互检制度。对上道工序产品进行必要的质量检验，在确认其质量合格的情况下进行下道工序作业，否则退回上道工序。作业人员对所完成的作业质量负责到底。</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（6）各级检查人员应严格执行技术标准和产品质量评定标准。各级检查人员应对自己检查的产品质量负责，签署姓名、日期。</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（7）作业组提供给上一级检查的成果资料做到齐全、装订完美，各类要素填写完整。如资料不齐全，成果混乱，质量检验员应责令作业组返补至符合要求后再作检查。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8）各级技术干部对技术问题的处理以文字为依据，口头答复无效，并逐级上报。凡属改变设计书和技术要求，对成果精度可能有影响的重大问题，报请项目负责人后，并经业主批准后方可执行。作业人员为了片面追求速度和经济效益，不按操作规程和技术标准进行生产，擅自降低质量标准的，应责令返补，不得作特殊情况处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（9）质量检验员发现测绘产品中的质量问题，提出的处理意见与作业人员意见有分歧时，由上一级裁决。</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（10）计划生产是保证质量的重要措施之一，贯彻并按计划安排生产，作业人员要严格按计划进行生产。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（11）下道工序退回来需要返补的成果，作业组应及时安排处理。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（12）测绘产品资料都拷贝留底交资料室，以备用户使用过程中发现问题时作解释和补救。</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（13）作业组应严格按合同规定的技术要求进行作业。</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（14）要保证测绘仪器、设备、工具和材料的质量，其品种、规格和性能应满足生产要求，作业中尽量使用已有的先进设备，采用已掌握的先进技术手段。</w:t>
      </w:r>
    </w:p>
    <w:p>
      <w:pPr>
        <w:pStyle w:val="4"/>
        <w:rPr>
          <w:rFonts w:hint="eastAsia"/>
          <w:lang w:val="en-US" w:eastAsia="zh-CN"/>
        </w:rPr>
      </w:pPr>
      <w:bookmarkStart w:id="223" w:name="_Toc1745"/>
      <w:bookmarkStart w:id="224" w:name="_Toc8288"/>
      <w:bookmarkStart w:id="225" w:name="_Toc23354"/>
      <w:bookmarkStart w:id="226" w:name="_Toc5234"/>
      <w:bookmarkStart w:id="227" w:name="_Toc714"/>
      <w:bookmarkStart w:id="228" w:name="_Toc26749"/>
      <w:bookmarkStart w:id="229" w:name="_Toc14725"/>
      <w:bookmarkStart w:id="230" w:name="_Toc2367"/>
      <w:r>
        <w:rPr>
          <w:rFonts w:hint="eastAsia"/>
          <w:lang w:val="en-US" w:eastAsia="zh-CN"/>
        </w:rPr>
        <w:t>9.3.测绘</w:t>
      </w:r>
      <w:bookmarkEnd w:id="223"/>
      <w:bookmarkEnd w:id="224"/>
      <w:bookmarkEnd w:id="225"/>
      <w:bookmarkEnd w:id="226"/>
      <w:bookmarkEnd w:id="227"/>
      <w:bookmarkEnd w:id="228"/>
      <w:bookmarkEnd w:id="229"/>
      <w:r>
        <w:rPr>
          <w:rFonts w:hint="eastAsia"/>
          <w:lang w:val="en-US" w:eastAsia="zh-CN"/>
        </w:rPr>
        <w:t>质检方案制度</w:t>
      </w:r>
      <w:bookmarkEnd w:id="230"/>
    </w:p>
    <w:p>
      <w:pPr>
        <w:pStyle w:val="5"/>
        <w:rPr>
          <w:rFonts w:hint="eastAsia"/>
          <w:lang w:val="zh-CN"/>
        </w:rPr>
      </w:pPr>
      <w:bookmarkStart w:id="231" w:name="_Toc370978030"/>
      <w:bookmarkStart w:id="232" w:name="_Toc14192"/>
      <w:bookmarkStart w:id="233" w:name="_Toc28312"/>
      <w:bookmarkStart w:id="234" w:name="_Toc29010"/>
      <w:bookmarkStart w:id="235" w:name="_Toc4567"/>
      <w:bookmarkStart w:id="236" w:name="_Toc13006"/>
      <w:bookmarkStart w:id="237" w:name="_Toc18599"/>
      <w:bookmarkStart w:id="238" w:name="_Toc15215"/>
      <w:r>
        <w:rPr>
          <w:rFonts w:hint="eastAsia"/>
          <w:lang w:val="en-US" w:eastAsia="zh-CN"/>
        </w:rPr>
        <w:t>9.3.1.</w:t>
      </w:r>
      <w:r>
        <w:rPr>
          <w:rFonts w:hint="eastAsia"/>
          <w:lang w:val="zh-CN"/>
        </w:rPr>
        <w:t>质量管理制度</w:t>
      </w:r>
      <w:bookmarkEnd w:id="231"/>
      <w:bookmarkEnd w:id="232"/>
      <w:bookmarkEnd w:id="233"/>
      <w:bookmarkEnd w:id="234"/>
      <w:bookmarkEnd w:id="235"/>
      <w:bookmarkEnd w:id="236"/>
      <w:bookmarkEnd w:id="237"/>
      <w:bookmarkEnd w:id="23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参照GB/TI9001-2000idtISO9001:2000标准的要求建立质量管理体制，加以实施和保持，并予以持续改进。</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测量研究院确定了质量管理体系所需要的过程及其应用，确定了过程的相互作用以及过程有效运行和控制所需的准则和方法，这些过程包括与管理活动、资源提供、产品实现和测量有关的过程，本公司通过对这些过程正确管理并监视、测量、分析这些过程以使这些过程实现所策划的结果并得到持续改进。</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）质量方针：诚信服务、优质高效、开拓进取、追求卓越。</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）质量目标：测绘产品合格率100%，顾客投诉为0。</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）建立并实施《测绘控制程序》对数据收集、数据编辑、数据应用、数据比较、偏差分析、数据制图等过程进行控制，确保测绘成果按计划优质完成。</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）测绘工作实施前，由质量负责人协助项目负责完成技术设计书及组织计划，质量负责人根据编制的设计书和组织计划，确定测绘人员组成、职能分工，明确岗位职责，确保测绘工作有序进行。</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建立测绘质量管理机构，设综合管理部。每件测绘产品先由该测绘产品测绘人自检，自检合格后，报综合管理部负责人校对，最后报副院长审核、审定，签署产品输出文件，通过层层把关，严格控制测绘产品质量。</w:t>
      </w:r>
    </w:p>
    <w:p>
      <w:pPr>
        <w:pStyle w:val="5"/>
        <w:rPr>
          <w:rFonts w:hint="eastAsia"/>
          <w:lang w:val="zh-CN"/>
        </w:rPr>
      </w:pPr>
      <w:bookmarkStart w:id="239" w:name="_Toc18663"/>
      <w:bookmarkStart w:id="240" w:name="_Toc370978031"/>
      <w:bookmarkStart w:id="241" w:name="_Toc9222"/>
      <w:bookmarkStart w:id="242" w:name="_Toc7515"/>
      <w:bookmarkStart w:id="243" w:name="_Toc30464"/>
      <w:bookmarkStart w:id="244" w:name="_Toc29454"/>
      <w:bookmarkStart w:id="245" w:name="_Toc1612"/>
      <w:bookmarkStart w:id="246" w:name="_Toc4939"/>
      <w:r>
        <w:rPr>
          <w:rFonts w:hint="eastAsia"/>
          <w:lang w:val="en-US" w:eastAsia="zh-CN"/>
        </w:rPr>
        <w:t>9.3.2.</w:t>
      </w:r>
      <w:r>
        <w:rPr>
          <w:rFonts w:hint="eastAsia"/>
          <w:lang w:val="zh-CN"/>
        </w:rPr>
        <w:t>技术质量经济责任制</w:t>
      </w:r>
      <w:bookmarkEnd w:id="239"/>
      <w:bookmarkEnd w:id="240"/>
      <w:bookmarkEnd w:id="241"/>
      <w:bookmarkEnd w:id="242"/>
      <w:bookmarkEnd w:id="243"/>
      <w:bookmarkEnd w:id="244"/>
      <w:bookmarkEnd w:id="245"/>
      <w:bookmarkEnd w:id="24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）树立质量就是生命、质量就是效益的观念，强化质量意识。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）技术质量与经济利益挂钩，严格奖惩。作业质量高的给予奖励，作业质量差的给予惩处。</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）做好人员培训学习，提高技术水平和操作能力，不断提高作业质量。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）严格按技术规范作业，保证质量。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）不断研究探索学习新方法、新工序、新技术、新设备，节能降耗，提高经济效益。</w:t>
      </w:r>
    </w:p>
    <w:p>
      <w:pPr>
        <w:pStyle w:val="5"/>
        <w:rPr>
          <w:rFonts w:hint="eastAsia"/>
          <w:lang w:val="zh-CN"/>
        </w:rPr>
      </w:pPr>
      <w:bookmarkStart w:id="247" w:name="_Toc17010"/>
      <w:bookmarkStart w:id="248" w:name="_Toc370978032"/>
      <w:bookmarkStart w:id="249" w:name="_Toc29990"/>
      <w:bookmarkStart w:id="250" w:name="_Toc21821"/>
      <w:bookmarkStart w:id="251" w:name="_Toc20576"/>
      <w:bookmarkStart w:id="252" w:name="_Toc8937"/>
      <w:bookmarkStart w:id="253" w:name="_Toc29422"/>
      <w:bookmarkStart w:id="254" w:name="_Toc28365"/>
      <w:r>
        <w:rPr>
          <w:rFonts w:hint="eastAsia"/>
          <w:lang w:val="en-US" w:eastAsia="zh-CN"/>
        </w:rPr>
        <w:t>9.3.3.</w:t>
      </w:r>
      <w:r>
        <w:rPr>
          <w:rFonts w:hint="eastAsia"/>
          <w:lang w:val="zh-CN"/>
        </w:rPr>
        <w:t>质量检查负责人责任制</w:t>
      </w:r>
      <w:bookmarkEnd w:id="247"/>
      <w:bookmarkEnd w:id="248"/>
      <w:bookmarkEnd w:id="249"/>
      <w:bookmarkEnd w:id="250"/>
      <w:bookmarkEnd w:id="251"/>
      <w:bookmarkEnd w:id="252"/>
      <w:bookmarkEnd w:id="253"/>
      <w:bookmarkEnd w:id="25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）在公司主管领导带领下，负责落实各类质量技术管理方针政策，全面履行公司生产技术管理职能，主持技术业务工作。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）组织和负责测绘施工项目设计编制及工序流程过程中的技术问题处理与成果资料整理、报告编制、对生产及成果报告质量负直接责任。</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）贯彻并监督执行测绘行业现行的有关规定、规程和公司技术标准。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）处理测绘设计、施工及报告编制中的重大疑难问题，负责组织攻关。</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）负责测绘新技术新方法的推广应用。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）实施测绘工作中的技术质量检查与监督。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7</w:t>
      </w:r>
      <w:r>
        <w:rPr>
          <w:rFonts w:hint="eastAsia" w:ascii="宋体" w:hAnsi="宋体" w:eastAsia="宋体"/>
          <w:szCs w:val="21"/>
          <w:lang w:val="zh-CN"/>
        </w:rPr>
        <w:t>）对不合格的测绘成果行使否决权。</w:t>
      </w:r>
    </w:p>
    <w:p>
      <w:pPr>
        <w:pStyle w:val="5"/>
        <w:rPr>
          <w:rFonts w:hint="eastAsia"/>
          <w:lang w:val="zh-CN"/>
        </w:rPr>
      </w:pPr>
      <w:bookmarkStart w:id="255" w:name="_Toc12517"/>
      <w:bookmarkStart w:id="256" w:name="_Toc1750"/>
      <w:bookmarkStart w:id="257" w:name="_Toc18498"/>
      <w:bookmarkStart w:id="258" w:name="_Toc28693"/>
      <w:bookmarkStart w:id="259" w:name="_Toc22954"/>
      <w:bookmarkStart w:id="260" w:name="_Toc17420"/>
      <w:bookmarkStart w:id="261" w:name="_Toc370978033"/>
      <w:bookmarkStart w:id="262" w:name="_Toc29558"/>
      <w:r>
        <w:rPr>
          <w:rFonts w:hint="eastAsia"/>
          <w:lang w:val="en-US" w:eastAsia="zh-CN"/>
        </w:rPr>
        <w:t>9.3.4.</w:t>
      </w:r>
      <w:r>
        <w:rPr>
          <w:rFonts w:hint="eastAsia"/>
          <w:lang w:val="zh-CN"/>
        </w:rPr>
        <w:t>技术质量检查机构（人员）责任制</w:t>
      </w:r>
      <w:bookmarkEnd w:id="255"/>
      <w:bookmarkEnd w:id="256"/>
      <w:bookmarkEnd w:id="257"/>
      <w:bookmarkEnd w:id="258"/>
      <w:bookmarkEnd w:id="259"/>
      <w:bookmarkEnd w:id="260"/>
      <w:bookmarkEnd w:id="261"/>
      <w:bookmarkEnd w:id="262"/>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）在公司主管领导带领下，搞好本公司的质量管理工作。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）协助本公司生产负责人安排生产工作计划，定期检查各项工作进度及质量情况。</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）根据工作计划制定本公司质量管理总体工作计划。</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）协助指导编绘各种图件，对本公司成果、成图初步验收及质量评定，行使质量否决权。</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）参加所有测绘成果验收工作。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）收集整理有关的专业材料。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7</w:t>
      </w:r>
      <w:r>
        <w:rPr>
          <w:rFonts w:hint="eastAsia" w:ascii="宋体" w:hAnsi="宋体" w:eastAsia="宋体"/>
          <w:szCs w:val="21"/>
          <w:lang w:val="zh-CN"/>
        </w:rPr>
        <w:t>）检查提出仪器的使用情况及测量仪器的维护保养和送外检修意见，申报仪器的购置计划。</w:t>
      </w:r>
    </w:p>
    <w:p>
      <w:pPr>
        <w:pStyle w:val="5"/>
        <w:rPr>
          <w:rFonts w:hint="eastAsia"/>
          <w:lang w:val="zh-CN"/>
        </w:rPr>
      </w:pPr>
      <w:bookmarkStart w:id="263" w:name="_Toc4812"/>
      <w:bookmarkStart w:id="264" w:name="_Toc15935"/>
      <w:bookmarkStart w:id="265" w:name="_Toc26449"/>
      <w:bookmarkStart w:id="266" w:name="_Toc370978034"/>
      <w:bookmarkStart w:id="267" w:name="_Toc27414"/>
      <w:bookmarkStart w:id="268" w:name="_Toc7477"/>
      <w:bookmarkStart w:id="269" w:name="_Toc6053"/>
      <w:bookmarkStart w:id="270" w:name="_Toc7836"/>
      <w:r>
        <w:rPr>
          <w:rFonts w:hint="eastAsia"/>
          <w:lang w:val="en-US" w:eastAsia="zh-CN"/>
        </w:rPr>
        <w:t>9.3.5.</w:t>
      </w:r>
      <w:r>
        <w:rPr>
          <w:rFonts w:hint="eastAsia"/>
          <w:lang w:val="zh-CN"/>
        </w:rPr>
        <w:t>作业人员责任制</w:t>
      </w:r>
      <w:bookmarkEnd w:id="263"/>
      <w:bookmarkEnd w:id="264"/>
      <w:bookmarkEnd w:id="265"/>
      <w:bookmarkEnd w:id="266"/>
      <w:bookmarkEnd w:id="267"/>
      <w:bookmarkEnd w:id="268"/>
      <w:bookmarkEnd w:id="269"/>
      <w:bookmarkEnd w:id="270"/>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）爱岗敬业，自觉维护公司信誉。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）遵守测绘法律、法规，严格执行测绘行业规则。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）掌握和精通测绘仪器性能，熟练仪器操作过程。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）熟悉作业方案流程，处理生产工序流程中一般技术质量问题。</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）工程施工时，应认真学习有关设计，熟练施工方案，掌握工作方法及各项技术质量指标，明确工作任务和精度要求。</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）依据设计、规范和施工方案，具有优化施工流程能力。</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7</w:t>
      </w:r>
      <w:r>
        <w:rPr>
          <w:rFonts w:hint="eastAsia" w:ascii="宋体" w:hAnsi="宋体" w:eastAsia="宋体"/>
          <w:szCs w:val="21"/>
          <w:lang w:val="zh-CN"/>
        </w:rPr>
        <w:t>）负责取准取全第一手野外资料，及时整理原始资料，编制基础图件和备查图标，完善各项工序流程技术质量要求。</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8</w:t>
      </w:r>
      <w:r>
        <w:rPr>
          <w:rFonts w:hint="eastAsia" w:ascii="宋体" w:hAnsi="宋体" w:eastAsia="宋体"/>
          <w:szCs w:val="21"/>
          <w:lang w:val="zh-CN"/>
        </w:rPr>
        <w:t>）野外工程施工作业，根据季节和工作环境，应采取相应的安全措施。</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9</w:t>
      </w:r>
      <w:r>
        <w:rPr>
          <w:rFonts w:hint="eastAsia" w:ascii="宋体" w:hAnsi="宋体" w:eastAsia="宋体"/>
          <w:szCs w:val="21"/>
          <w:lang w:val="zh-CN"/>
        </w:rPr>
        <w:t>）野外工程施工作业，行使野外技术质量自查、互查职能。</w:t>
      </w:r>
    </w:p>
    <w:p>
      <w:pPr>
        <w:pStyle w:val="5"/>
        <w:rPr>
          <w:rFonts w:hint="eastAsia"/>
          <w:lang w:val="zh-CN"/>
        </w:rPr>
      </w:pPr>
      <w:bookmarkStart w:id="271" w:name="_Toc16144"/>
      <w:bookmarkStart w:id="272" w:name="_Toc850"/>
      <w:bookmarkStart w:id="273" w:name="_Toc400"/>
      <w:bookmarkStart w:id="274" w:name="_Toc4842"/>
      <w:bookmarkStart w:id="275" w:name="_Toc21816"/>
      <w:bookmarkStart w:id="276" w:name="_Toc370978035"/>
      <w:bookmarkStart w:id="277" w:name="_Toc2220"/>
      <w:bookmarkStart w:id="278" w:name="_Toc13755"/>
      <w:r>
        <w:rPr>
          <w:rFonts w:hint="eastAsia"/>
          <w:lang w:val="en-US" w:eastAsia="zh-CN"/>
        </w:rPr>
        <w:t>9.3.6.</w:t>
      </w:r>
      <w:r>
        <w:rPr>
          <w:rFonts w:hint="eastAsia"/>
          <w:lang w:val="zh-CN"/>
        </w:rPr>
        <w:t>生产组织准备质量管理制度</w:t>
      </w:r>
      <w:bookmarkEnd w:id="271"/>
      <w:bookmarkEnd w:id="272"/>
      <w:bookmarkEnd w:id="273"/>
      <w:bookmarkEnd w:id="274"/>
      <w:bookmarkEnd w:id="275"/>
      <w:bookmarkEnd w:id="276"/>
      <w:bookmarkEnd w:id="277"/>
      <w:bookmarkEnd w:id="27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）依据项目设计书制定作业方案，确定施工力量。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）熟悉作业方案，做好生产组织措施。</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）根据工程技术质量要求，对本次工作采用的生产材料、仪器、物资进行检查、校正，做好准备工作。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）及时上报工程费用预算，协调生产所需的资金到位。</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）制定质量保证措施和作业进度时间表。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）工程施工中，及时了解委托方的有关要求，调整与之相配套的工作方法。</w:t>
      </w:r>
    </w:p>
    <w:p>
      <w:pPr>
        <w:pStyle w:val="5"/>
        <w:rPr>
          <w:rFonts w:hint="eastAsia"/>
          <w:lang w:val="zh-CN"/>
        </w:rPr>
      </w:pPr>
      <w:bookmarkStart w:id="279" w:name="_Toc16158"/>
      <w:bookmarkStart w:id="280" w:name="_Toc7830"/>
      <w:bookmarkStart w:id="281" w:name="_Toc21647"/>
      <w:bookmarkStart w:id="282" w:name="_Toc7042"/>
      <w:bookmarkStart w:id="283" w:name="_Toc370978036"/>
      <w:bookmarkStart w:id="284" w:name="_Toc25835"/>
      <w:bookmarkStart w:id="285" w:name="_Toc5192"/>
      <w:bookmarkStart w:id="286" w:name="_Toc6879"/>
      <w:r>
        <w:rPr>
          <w:rFonts w:hint="eastAsia"/>
          <w:lang w:val="en-US" w:eastAsia="zh-CN"/>
        </w:rPr>
        <w:t>9.3.7.</w:t>
      </w:r>
      <w:r>
        <w:rPr>
          <w:rFonts w:hint="eastAsia"/>
          <w:lang w:val="zh-CN"/>
        </w:rPr>
        <w:t>生产作业过程质量管理制度</w:t>
      </w:r>
      <w:bookmarkEnd w:id="279"/>
      <w:bookmarkEnd w:id="280"/>
      <w:bookmarkEnd w:id="281"/>
      <w:bookmarkEnd w:id="282"/>
      <w:bookmarkEnd w:id="283"/>
      <w:bookmarkEnd w:id="284"/>
      <w:bookmarkEnd w:id="285"/>
      <w:bookmarkEnd w:id="28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cs="宋体"/>
          <w:color w:val="000000"/>
          <w:sz w:val="24"/>
          <w:lang w:val="en-US" w:eastAsia="zh-CN"/>
        </w:rPr>
        <w:t xml:space="preserve">    </w:t>
      </w:r>
      <w:r>
        <w:rPr>
          <w:rFonts w:hint="eastAsia" w:ascii="宋体" w:hAnsi="宋体" w:eastAsia="宋体"/>
          <w:szCs w:val="21"/>
          <w:lang w:val="en-US" w:eastAsia="zh-CN"/>
        </w:rPr>
        <w:t>（1）</w:t>
      </w:r>
      <w:r>
        <w:rPr>
          <w:rFonts w:hint="eastAsia" w:ascii="宋体" w:hAnsi="宋体" w:eastAsia="宋体"/>
          <w:szCs w:val="21"/>
          <w:lang w:val="zh-CN"/>
        </w:rPr>
        <w:t>坚持以质量负责人及综合管理部负责测量质量管理工作，负责落实生产过程中各个环节质量技术管理制度。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）严格执行技术质量检查制度的标准和原则。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）生产作业与技术质量部门加强联系，全程跟踪监督。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）及时绘制各类成果图，分段计算检查工作质量，控制薄弱环节的质量问题。</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）按时向公司主管领导提交项目施工质量检查评定表，分析生产技术质量，及时整改。</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）实行技术质量预警制。对执行工程技术质量要求不力，不听从综合管理部限期质量整改措施的人员，停职或调离技术工作岗位。</w:t>
      </w:r>
    </w:p>
    <w:p>
      <w:pPr>
        <w:pStyle w:val="5"/>
        <w:rPr>
          <w:rFonts w:hint="eastAsia"/>
          <w:lang w:val="zh-CN"/>
        </w:rPr>
      </w:pPr>
      <w:bookmarkStart w:id="287" w:name="_Toc370978037"/>
      <w:bookmarkStart w:id="288" w:name="_Toc18695"/>
      <w:bookmarkStart w:id="289" w:name="_Toc17374"/>
      <w:bookmarkStart w:id="290" w:name="_Toc28671"/>
      <w:bookmarkStart w:id="291" w:name="_Toc19154"/>
      <w:bookmarkStart w:id="292" w:name="_Toc19842"/>
      <w:bookmarkStart w:id="293" w:name="_Toc29043"/>
      <w:bookmarkStart w:id="294" w:name="_Toc20315"/>
      <w:r>
        <w:rPr>
          <w:rFonts w:hint="eastAsia"/>
          <w:lang w:val="en-US" w:eastAsia="zh-CN"/>
        </w:rPr>
        <w:t>9.3.8.</w:t>
      </w:r>
      <w:r>
        <w:rPr>
          <w:rFonts w:hint="eastAsia"/>
          <w:lang w:val="zh-CN"/>
        </w:rPr>
        <w:t>测绘产品使用过程质量管理制度</w:t>
      </w:r>
      <w:bookmarkEnd w:id="287"/>
      <w:bookmarkEnd w:id="288"/>
      <w:bookmarkEnd w:id="289"/>
      <w:bookmarkEnd w:id="290"/>
      <w:bookmarkEnd w:id="291"/>
      <w:bookmarkEnd w:id="292"/>
      <w:bookmarkEnd w:id="293"/>
      <w:bookmarkEnd w:id="294"/>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10</w:t>
      </w:r>
      <w:r>
        <w:rPr>
          <w:rFonts w:hint="eastAsia" w:ascii="宋体" w:hAnsi="宋体" w:eastAsia="宋体"/>
          <w:szCs w:val="21"/>
          <w:lang w:val="zh-CN"/>
        </w:rPr>
        <w:t>坚持对客户高度负责的态度，不合格的产品不提交，并及时返工。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）产品交付使用前，需经检验合格后，方能交付使用。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）与客户保持经常沟通，跟踪服务，及时了解产品使用过程中出现的问题，并予合理解决。</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）对产品使用过程中出现的情况，及时收集整理，总结整改，不断提高测绘水平。</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）实行错案追究，严格奖励，以切实提高测绘产品质量。</w:t>
      </w:r>
    </w:p>
    <w:p>
      <w:pPr>
        <w:pStyle w:val="2"/>
        <w:rPr>
          <w:rFonts w:hint="eastAsia"/>
          <w:lang w:val="en-US" w:eastAsia="zh-CN"/>
        </w:rPr>
      </w:pPr>
      <w:bookmarkStart w:id="295" w:name="_Toc30508"/>
      <w:bookmarkStart w:id="296" w:name="_Toc19283"/>
      <w:r>
        <w:rPr>
          <w:rFonts w:hint="eastAsia"/>
          <w:lang w:val="en-US" w:eastAsia="zh-CN"/>
        </w:rPr>
        <w:t>10.资料和成果保密</w:t>
      </w:r>
      <w:bookmarkEnd w:id="295"/>
      <w:r>
        <w:rPr>
          <w:rFonts w:hint="eastAsia"/>
          <w:lang w:val="en-US" w:eastAsia="zh-CN"/>
        </w:rPr>
        <w:t>措施</w:t>
      </w:r>
      <w:bookmarkEnd w:id="296"/>
    </w:p>
    <w:p>
      <w:pPr>
        <w:pStyle w:val="4"/>
        <w:rPr>
          <w:rFonts w:hint="eastAsia"/>
          <w:lang w:val="en-US" w:eastAsia="zh-CN"/>
        </w:rPr>
      </w:pPr>
      <w:bookmarkStart w:id="297" w:name="_Toc8427"/>
      <w:bookmarkStart w:id="298" w:name="_Toc23002"/>
      <w:r>
        <w:rPr>
          <w:rFonts w:hint="eastAsia"/>
          <w:lang w:val="en-US" w:eastAsia="zh-CN"/>
        </w:rPr>
        <w:t>10.1.数据成果保密措施</w:t>
      </w:r>
      <w:bookmarkEnd w:id="297"/>
      <w:bookmarkEnd w:id="298"/>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参加本项目的所有职工必须严格遵守《中华人民共和国保守国家秘密法》、《中华人民共和国测绘法》、《中华人民共和国测绘成果管理规定》和国家测绘局、国家保密局制定的《测绘管理工作国家秘密范围的规定》以及各单位制定的各项保密规章制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（2）加强日常测绘资料保密管理：抓好日常工作中的资料备份，确保资料安全；加强生产过程中的资料备份以防止因计算机硬盘损坏而造成资料丢失。</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（3）项目存储涉密测绘成果数据资料的计算机、传真机、复印机及通讯设备等，应采取必要的安全防范措施，配备必要的保密技术防范设备。</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（4）处理涉及测绘成果数据资料的计算机必须做到专机专用，专人负责。对于含有涉密数据资料的打印、拷贝、删除必须经主管领导同意。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（5）存储涉及测绘成果数据资料的计算机严禁上国际互联网、公共信息网，涉密信息不得在国际网络互联的近似计算信息系统中存储、处理、传递。</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（6）所使用计算机、传真机、复印机处理涉及成果数据资料的工作人员，必须认真填写操作记录，发现异常情况时，应及时向上级报告。</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（7）项目工作人员结束当天工作前，必须确保关闭计算机电源。</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（8）严禁通过无保密措施的电话和传真机传递涉密测绘成果数据资料。</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（9）整个工程结束并上交业主成果资料后，必须将计算机中存有涉密测绘成果数据资料进行不可恢复性删除。</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（10）我单位对本项目施工过程所涉及的涉密资料承担保密义务。</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（11）涉密资料应放在符合保密要求的资料室的铁柜里，由专人保管；资料室其他人员未经许可不得入内。</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（12）借阅、使用测绘成果数据资料时，必须填写《借阅资料单》，经分管领导或主管负领导批准后，保管人员方可提供。</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（13）借阅期间资料仅限项目相关人员使用，用后及时归还；超过借用期限，需办理续借手续；未经批准，借用人不得以任何方式复制涉密资料；在借用期间，如发生泄密，由借用人负责。</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（14）涉密资料严禁在个人手中过夜，不准带涉密资料到公共场所。</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（15）如发生丢失泄密事件，应立即采取补救措施、并及时向领导报告，对造成丢失泄密者，要依法追究责任。</w:t>
      </w:r>
    </w:p>
    <w:p>
      <w:pPr>
        <w:pStyle w:val="4"/>
        <w:rPr>
          <w:rFonts w:hint="eastAsia"/>
          <w:lang w:val="en-US" w:eastAsia="zh-CN"/>
        </w:rPr>
      </w:pPr>
      <w:bookmarkStart w:id="299" w:name="_Toc11595"/>
      <w:bookmarkStart w:id="300" w:name="_Toc11133"/>
      <w:bookmarkStart w:id="301" w:name="_Toc21036"/>
      <w:r>
        <w:rPr>
          <w:rFonts w:hint="eastAsia"/>
          <w:lang w:val="en-US" w:eastAsia="zh-CN"/>
        </w:rPr>
        <w:t>10.2.保密服务承诺</w:t>
      </w:r>
      <w:bookmarkEnd w:id="299"/>
      <w:bookmarkEnd w:id="300"/>
      <w:bookmarkEnd w:id="301"/>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1</w:t>
      </w:r>
      <w:r>
        <w:rPr>
          <w:rFonts w:hint="eastAsia" w:ascii="宋体" w:hAnsi="宋体" w:eastAsia="宋体"/>
          <w:szCs w:val="21"/>
          <w:lang w:val="zh-CN"/>
        </w:rPr>
        <w:t>）版权承诺。凡属于本次项目成果数据，不转卖、转送给第三方。</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2</w:t>
      </w:r>
      <w:r>
        <w:rPr>
          <w:rFonts w:hint="eastAsia" w:ascii="宋体" w:hAnsi="宋体" w:eastAsia="宋体"/>
          <w:szCs w:val="21"/>
          <w:lang w:val="zh-CN"/>
        </w:rPr>
        <w:t>）在接收涉密数据资料时，双方签订必要的接收协议，注明双方的单位、姓名、接收时间、接收涉密数据资料内容，并有相关人员签字，明确各自的保密责任和义务。在传递过程中，有密封措施，防止泄密事件发生。</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3</w:t>
      </w:r>
      <w:r>
        <w:rPr>
          <w:rFonts w:hint="eastAsia" w:ascii="宋体" w:hAnsi="宋体" w:eastAsia="宋体"/>
          <w:szCs w:val="21"/>
          <w:lang w:val="zh-CN"/>
        </w:rPr>
        <w:t>）保管人员及时对接收到的涉密资料进行登记备案。分类存放在符合保密要求的文件柜里，防止丢失和损坏。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）保管人员妥善保管装有涉密资料文件柜的钥匙，避免丢失。</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5</w:t>
      </w:r>
      <w:r>
        <w:rPr>
          <w:rFonts w:hint="eastAsia" w:ascii="宋体" w:hAnsi="宋体" w:eastAsia="宋体"/>
          <w:szCs w:val="21"/>
          <w:lang w:val="zh-CN"/>
        </w:rPr>
        <w:t>）借阅人按照资料密级规定妥善保管，用完后要及时归还。归还时，保管人员应认真核对，并登记备案。</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6</w:t>
      </w:r>
      <w:r>
        <w:rPr>
          <w:rFonts w:hint="eastAsia" w:ascii="宋体" w:hAnsi="宋体" w:eastAsia="宋体"/>
          <w:szCs w:val="21"/>
          <w:lang w:val="zh-CN"/>
        </w:rPr>
        <w:t>）对于废弃的涉密资料，按照《中华人民共和国保守国家秘密法》及时销毁。</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7</w:t>
      </w:r>
      <w:r>
        <w:rPr>
          <w:rFonts w:hint="eastAsia" w:ascii="宋体" w:hAnsi="宋体" w:eastAsia="宋体"/>
          <w:szCs w:val="21"/>
          <w:lang w:val="zh-CN"/>
        </w:rPr>
        <w:t>）我方在项目实施过程中不留有数据的任何复制产品。</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8</w:t>
      </w:r>
      <w:r>
        <w:rPr>
          <w:rFonts w:hint="eastAsia" w:ascii="宋体" w:hAnsi="宋体" w:eastAsia="宋体"/>
          <w:szCs w:val="21"/>
          <w:lang w:val="zh-CN"/>
        </w:rPr>
        <w:t>）人员素质的承诺。挑选素质高、品质好、作风过硬的人员参与该项目的实施，尤其是在关键业务岗位上的人员，着重加强考察和管理。</w:t>
      </w:r>
    </w:p>
    <w:p>
      <w:pPr>
        <w:pStyle w:val="4"/>
        <w:rPr>
          <w:rFonts w:hint="eastAsia"/>
          <w:lang w:val="en-US" w:eastAsia="zh-CN"/>
        </w:rPr>
      </w:pPr>
      <w:bookmarkStart w:id="302" w:name="_Toc22256"/>
      <w:r>
        <w:rPr>
          <w:rFonts w:hint="eastAsia"/>
          <w:lang w:val="en-US" w:eastAsia="zh-CN"/>
        </w:rPr>
        <w:t>10.3.投入保密设施及人员</w:t>
      </w:r>
      <w:bookmarkEnd w:id="302"/>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我公司认真贯彻《国家保密法》《测绘法》《保守国家秘密实施办法》《郑州中核岩土工程有限公司档案保密制度》的要求，建立了测绘成果资料管理制度。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档案管理保密设备设施，设有档案管理专业知识的专业人员管理。并签订保密责任书。各种档案设单独房间、专柜存放，并设有加湿机、去湿机、温度表、空调、防火等设施。</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存放档案房间108平方米。档案室设有监控设备、房屋前后设有监控设备，24小时监控。</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8"/>
        <w:gridCol w:w="2380"/>
        <w:gridCol w:w="1704"/>
        <w:gridCol w:w="2016"/>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trPr>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序号</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姓名</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分工</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职称</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trPr>
        <w:tc>
          <w:tcPr>
            <w:tcW w:w="1028"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eastAsia="宋体"/>
                <w:vertAlign w:val="baseline"/>
                <w:lang w:val="en-US" w:eastAsia="zh-CN"/>
              </w:rPr>
            </w:pPr>
            <w:r>
              <w:rPr>
                <w:rFonts w:hint="eastAsia"/>
                <w:vertAlign w:val="baseline"/>
                <w:lang w:val="en-US" w:eastAsia="zh-CN"/>
              </w:rPr>
              <w:t>1</w:t>
            </w:r>
          </w:p>
        </w:tc>
        <w:tc>
          <w:tcPr>
            <w:tcW w:w="2380"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张宇</w:t>
            </w:r>
          </w:p>
        </w:tc>
        <w:tc>
          <w:tcPr>
            <w:tcW w:w="170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专职保密人员</w:t>
            </w:r>
          </w:p>
        </w:tc>
        <w:tc>
          <w:tcPr>
            <w:tcW w:w="2016"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r>
              <w:rPr>
                <w:rFonts w:hint="eastAsia"/>
                <w:vertAlign w:val="baseline"/>
                <w:lang w:val="zh-CN"/>
              </w:rPr>
              <w:t>高级工程师</w:t>
            </w:r>
          </w:p>
        </w:tc>
        <w:tc>
          <w:tcPr>
            <w:tcW w:w="1394" w:type="dxa"/>
            <w:vAlign w:val="center"/>
          </w:tcPr>
          <w:p>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eastAsia"/>
                <w:vertAlign w:val="baseline"/>
                <w:lang w:val="zh-CN"/>
              </w:rPr>
            </w:pPr>
          </w:p>
        </w:tc>
      </w:tr>
    </w:tbl>
    <w:p>
      <w:pPr>
        <w:rPr>
          <w:rFonts w:hint="eastAsia"/>
          <w:lang w:val="en-US" w:eastAsia="zh-CN"/>
        </w:rPr>
      </w:pPr>
      <w:bookmarkStart w:id="303" w:name="_Toc15153"/>
      <w:r>
        <w:rPr>
          <w:rFonts w:hint="eastAsia"/>
          <w:lang w:val="en-US" w:eastAsia="zh-CN"/>
        </w:rPr>
        <w:drawing>
          <wp:inline distT="0" distB="0" distL="114300" distR="114300">
            <wp:extent cx="5267325" cy="3785235"/>
            <wp:effectExtent l="0" t="0" r="9525" b="5715"/>
            <wp:docPr id="1" name="图片 1" descr="张宇涉密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张宇涉密证"/>
                    <pic:cNvPicPr>
                      <a:picLocks noChangeAspect="1"/>
                    </pic:cNvPicPr>
                  </pic:nvPicPr>
                  <pic:blipFill>
                    <a:blip r:embed="rId13"/>
                    <a:stretch>
                      <a:fillRect/>
                    </a:stretch>
                  </pic:blipFill>
                  <pic:spPr>
                    <a:xfrm>
                      <a:off x="0" y="0"/>
                      <a:ext cx="5267325" cy="3785235"/>
                    </a:xfrm>
                    <a:prstGeom prst="rect">
                      <a:avLst/>
                    </a:prstGeom>
                  </pic:spPr>
                </pic:pic>
              </a:graphicData>
            </a:graphic>
          </wp:inline>
        </w:drawing>
      </w:r>
    </w:p>
    <w:p>
      <w:pPr>
        <w:pStyle w:val="4"/>
        <w:rPr>
          <w:rFonts w:hint="eastAsia"/>
          <w:lang w:val="en-US" w:eastAsia="zh-CN"/>
        </w:rPr>
      </w:pPr>
      <w:bookmarkStart w:id="304" w:name="_Toc13098"/>
      <w:r>
        <w:rPr>
          <w:rFonts w:hint="eastAsia"/>
          <w:lang w:val="en-US" w:eastAsia="zh-CN"/>
        </w:rPr>
        <w:t>10.4.公司涉密制度</w:t>
      </w:r>
      <w:bookmarkEnd w:id="304"/>
    </w:p>
    <w:p>
      <w:pPr>
        <w:rPr>
          <w:rFonts w:hint="eastAsia"/>
          <w:lang w:val="en-US" w:eastAsia="zh-CN"/>
        </w:rPr>
      </w:pPr>
      <w:r>
        <w:rPr>
          <w:rFonts w:hint="eastAsia"/>
          <w:lang w:val="en-US" w:eastAsia="zh-CN"/>
        </w:rPr>
        <w:drawing>
          <wp:inline distT="0" distB="0" distL="114300" distR="114300">
            <wp:extent cx="5267325" cy="7515860"/>
            <wp:effectExtent l="0" t="0" r="9525" b="8890"/>
            <wp:docPr id="9" name="图片 9" descr="中核岩土发〔2013〕28号--关于下发商业秘密保护管理实施细则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中核岩土发〔2013〕28号--关于下发商业秘密保护管理实施细则的通知_00"/>
                    <pic:cNvPicPr>
                      <a:picLocks noChangeAspect="1"/>
                    </pic:cNvPicPr>
                  </pic:nvPicPr>
                  <pic:blipFill>
                    <a:blip r:embed="rId14"/>
                    <a:stretch>
                      <a:fillRect/>
                    </a:stretch>
                  </pic:blipFill>
                  <pic:spPr>
                    <a:xfrm>
                      <a:off x="0" y="0"/>
                      <a:ext cx="5267325" cy="7515860"/>
                    </a:xfrm>
                    <a:prstGeom prst="rect">
                      <a:avLst/>
                    </a:prstGeom>
                  </pic:spPr>
                </pic:pic>
              </a:graphicData>
            </a:graphic>
          </wp:inline>
        </w:drawing>
      </w:r>
      <w:r>
        <w:rPr>
          <w:rFonts w:hint="eastAsia"/>
          <w:lang w:val="en-US" w:eastAsia="zh-CN"/>
        </w:rPr>
        <w:drawing>
          <wp:inline distT="0" distB="0" distL="114300" distR="114300">
            <wp:extent cx="5267325" cy="7515860"/>
            <wp:effectExtent l="0" t="0" r="9525" b="8890"/>
            <wp:docPr id="6" name="图片 6" descr="中核岩土发〔2013〕28号--关于下发商业秘密保护管理实施细则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中核岩土发〔2013〕28号--关于下发商业秘密保护管理实施细则的通知_01"/>
                    <pic:cNvPicPr>
                      <a:picLocks noChangeAspect="1"/>
                    </pic:cNvPicPr>
                  </pic:nvPicPr>
                  <pic:blipFill>
                    <a:blip r:embed="rId15"/>
                    <a:stretch>
                      <a:fillRect/>
                    </a:stretch>
                  </pic:blipFill>
                  <pic:spPr>
                    <a:xfrm>
                      <a:off x="0" y="0"/>
                      <a:ext cx="5267325" cy="7515860"/>
                    </a:xfrm>
                    <a:prstGeom prst="rect">
                      <a:avLst/>
                    </a:prstGeom>
                  </pic:spPr>
                </pic:pic>
              </a:graphicData>
            </a:graphic>
          </wp:inline>
        </w:drawing>
      </w:r>
      <w:r>
        <w:rPr>
          <w:rFonts w:hint="eastAsia"/>
          <w:lang w:val="en-US" w:eastAsia="zh-CN"/>
        </w:rPr>
        <w:drawing>
          <wp:inline distT="0" distB="0" distL="114300" distR="114300">
            <wp:extent cx="5267325" cy="7515860"/>
            <wp:effectExtent l="0" t="0" r="9525" b="8890"/>
            <wp:docPr id="5" name="图片 5" descr="中核岩土发〔2013〕28号--关于下发商业秘密保护管理实施细则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中核岩土发〔2013〕28号--关于下发商业秘密保护管理实施细则的通知_02"/>
                    <pic:cNvPicPr>
                      <a:picLocks noChangeAspect="1"/>
                    </pic:cNvPicPr>
                  </pic:nvPicPr>
                  <pic:blipFill>
                    <a:blip r:embed="rId16"/>
                    <a:stretch>
                      <a:fillRect/>
                    </a:stretch>
                  </pic:blipFill>
                  <pic:spPr>
                    <a:xfrm>
                      <a:off x="0" y="0"/>
                      <a:ext cx="5267325" cy="7515860"/>
                    </a:xfrm>
                    <a:prstGeom prst="rect">
                      <a:avLst/>
                    </a:prstGeom>
                  </pic:spPr>
                </pic:pic>
              </a:graphicData>
            </a:graphic>
          </wp:inline>
        </w:drawing>
      </w:r>
      <w:r>
        <w:rPr>
          <w:rFonts w:hint="eastAsia"/>
          <w:lang w:val="en-US" w:eastAsia="zh-CN"/>
        </w:rPr>
        <w:drawing>
          <wp:inline distT="0" distB="0" distL="114300" distR="114300">
            <wp:extent cx="5267325" cy="7515860"/>
            <wp:effectExtent l="0" t="0" r="9525" b="8890"/>
            <wp:docPr id="4" name="图片 4" descr="中核岩土发〔2013〕28号--关于下发商业秘密保护管理实施细则的通知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中核岩土发〔2013〕28号--关于下发商业秘密保护管理实施细则的通知_03"/>
                    <pic:cNvPicPr>
                      <a:picLocks noChangeAspect="1"/>
                    </pic:cNvPicPr>
                  </pic:nvPicPr>
                  <pic:blipFill>
                    <a:blip r:embed="rId17"/>
                    <a:stretch>
                      <a:fillRect/>
                    </a:stretch>
                  </pic:blipFill>
                  <pic:spPr>
                    <a:xfrm>
                      <a:off x="0" y="0"/>
                      <a:ext cx="5267325" cy="7515860"/>
                    </a:xfrm>
                    <a:prstGeom prst="rect">
                      <a:avLst/>
                    </a:prstGeom>
                  </pic:spPr>
                </pic:pic>
              </a:graphicData>
            </a:graphic>
          </wp:inline>
        </w:drawing>
      </w:r>
      <w:r>
        <w:rPr>
          <w:rFonts w:hint="eastAsia"/>
          <w:lang w:val="en-US" w:eastAsia="zh-CN"/>
        </w:rPr>
        <w:drawing>
          <wp:inline distT="0" distB="0" distL="114300" distR="114300">
            <wp:extent cx="5267325" cy="7515860"/>
            <wp:effectExtent l="0" t="0" r="9525" b="8890"/>
            <wp:docPr id="3" name="图片 3" descr="中核岩土发〔2013〕28号--关于下发商业秘密保护管理实施细则的通知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中核岩土发〔2013〕28号--关于下发商业秘密保护管理实施细则的通知_04"/>
                    <pic:cNvPicPr>
                      <a:picLocks noChangeAspect="1"/>
                    </pic:cNvPicPr>
                  </pic:nvPicPr>
                  <pic:blipFill>
                    <a:blip r:embed="rId18"/>
                    <a:stretch>
                      <a:fillRect/>
                    </a:stretch>
                  </pic:blipFill>
                  <pic:spPr>
                    <a:xfrm>
                      <a:off x="0" y="0"/>
                      <a:ext cx="5267325" cy="7515860"/>
                    </a:xfrm>
                    <a:prstGeom prst="rect">
                      <a:avLst/>
                    </a:prstGeom>
                  </pic:spPr>
                </pic:pic>
              </a:graphicData>
            </a:graphic>
          </wp:inline>
        </w:drawing>
      </w:r>
      <w:r>
        <w:rPr>
          <w:rFonts w:hint="eastAsia"/>
          <w:lang w:val="en-US" w:eastAsia="zh-CN"/>
        </w:rPr>
        <w:drawing>
          <wp:inline distT="0" distB="0" distL="114300" distR="114300">
            <wp:extent cx="5267325" cy="7515860"/>
            <wp:effectExtent l="0" t="0" r="9525" b="8890"/>
            <wp:docPr id="2" name="图片 2" descr="中核岩土发〔2013〕28号--关于下发商业秘密保护管理实施细则的通知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中核岩土发〔2013〕28号--关于下发商业秘密保护管理实施细则的通知_05"/>
                    <pic:cNvPicPr>
                      <a:picLocks noChangeAspect="1"/>
                    </pic:cNvPicPr>
                  </pic:nvPicPr>
                  <pic:blipFill>
                    <a:blip r:embed="rId19"/>
                    <a:stretch>
                      <a:fillRect/>
                    </a:stretch>
                  </pic:blipFill>
                  <pic:spPr>
                    <a:xfrm>
                      <a:off x="0" y="0"/>
                      <a:ext cx="5267325" cy="7515860"/>
                    </a:xfrm>
                    <a:prstGeom prst="rect">
                      <a:avLst/>
                    </a:prstGeom>
                  </pic:spPr>
                </pic:pic>
              </a:graphicData>
            </a:graphic>
          </wp:inline>
        </w:drawing>
      </w:r>
    </w:p>
    <w:p>
      <w:pPr>
        <w:pStyle w:val="10"/>
        <w:rPr>
          <w:rFonts w:hint="eastAsia"/>
          <w:lang w:val="en-US" w:eastAsia="zh-CN"/>
        </w:rPr>
      </w:pPr>
    </w:p>
    <w:p>
      <w:pPr>
        <w:pStyle w:val="8"/>
        <w:rPr>
          <w:rFonts w:hint="eastAsia"/>
          <w:lang w:val="en-US" w:eastAsia="zh-CN"/>
        </w:rPr>
      </w:pPr>
    </w:p>
    <w:p>
      <w:pPr>
        <w:pStyle w:val="2"/>
        <w:rPr>
          <w:rFonts w:hint="eastAsia"/>
          <w:lang w:val="en-US" w:eastAsia="zh-CN"/>
        </w:rPr>
      </w:pPr>
      <w:bookmarkStart w:id="305" w:name="_Toc990"/>
      <w:r>
        <w:rPr>
          <w:rFonts w:hint="eastAsia"/>
          <w:lang w:val="en-US" w:eastAsia="zh-CN"/>
        </w:rPr>
        <w:t>11.降低成本的建议和措施</w:t>
      </w:r>
      <w:bookmarkEnd w:id="303"/>
      <w:bookmarkEnd w:id="30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（1）加强项目的成本管理，编制工程成本控制计划，增收节支，定期进行成本分析。</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（2）分析项目所需人员，用工的人工费单价，分析员工的工资水平和社会劳务的市场行情，根据工期及准备投入的人员数量确定工程合同中人员费所占比例。</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（3）把工程的任务、目标和措施逐一分解落实到项目组织中的所有部门、班组成员中，实行岗位目标责任制，做到责、权、利相结合，对责任人的业绩进行检查和考评，并同工资、奖金挂钩，做到奖罚分明。</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（5）建议组织定期或不定期的技术交流碰头会，对生产、应用过程中遇到的问题及时进行讨论、沟通、寻求最佳解决方法，避免重复工作量，提高项目整体效率。</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（6）建议建立项目整体进度即时更新制度，由各单位专人来进行各作业单位进度的更新统计工作，以便实现进度共享机制，方便进行标段间沟通交流，加快整体工作进度。</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（7）建议甲方对参与本项目测量工作的技术人员进行统一技术培训，保证调查成果统一、规范，确保成果的质量，避免返工。</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8）数据建设内容复杂，工序众多，针对该困难，权属调查、野外测量和内业数据入库紧密结合和相互检查，保证加快项目进程，减少窝工、停工等现象，这也是在工期紧张的情况下的一个重要的技术流程保证。</w:t>
      </w:r>
    </w:p>
    <w:p>
      <w:pPr>
        <w:pStyle w:val="2"/>
        <w:rPr>
          <w:rFonts w:hint="eastAsia"/>
          <w:lang w:val="en-US" w:eastAsia="zh-CN"/>
        </w:rPr>
      </w:pPr>
      <w:bookmarkStart w:id="306" w:name="_Toc20952"/>
      <w:bookmarkStart w:id="307" w:name="_Toc13001"/>
      <w:r>
        <w:rPr>
          <w:rFonts w:hint="eastAsia"/>
          <w:lang w:val="en-US" w:eastAsia="zh-CN"/>
        </w:rPr>
        <w:t>12.服务承诺及售后服务方案</w:t>
      </w:r>
      <w:bookmarkEnd w:id="306"/>
      <w:bookmarkEnd w:id="307"/>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我单位本着“质量第一，用户至上”的原则，把单位产品的质量</w:t>
      </w:r>
      <w:r>
        <w:rPr>
          <w:rFonts w:hint="eastAsia" w:ascii="宋体" w:hAnsi="宋体" w:eastAsia="宋体"/>
          <w:szCs w:val="21"/>
          <w:lang w:val="zh-CN" w:eastAsia="zh-CN"/>
        </w:rPr>
        <w:t>、</w:t>
      </w:r>
      <w:r>
        <w:rPr>
          <w:rFonts w:hint="eastAsia" w:ascii="宋体" w:hAnsi="宋体" w:eastAsia="宋体"/>
          <w:szCs w:val="21"/>
          <w:lang w:val="zh-CN"/>
        </w:rPr>
        <w:t>信誉</w:t>
      </w:r>
      <w:r>
        <w:rPr>
          <w:rFonts w:hint="eastAsia" w:ascii="宋体" w:hAnsi="宋体" w:eastAsia="宋体"/>
          <w:szCs w:val="21"/>
          <w:lang w:val="zh-CN" w:eastAsia="zh-CN"/>
        </w:rPr>
        <w:t>、</w:t>
      </w:r>
      <w:r>
        <w:rPr>
          <w:rFonts w:hint="eastAsia" w:ascii="宋体" w:hAnsi="宋体" w:eastAsia="宋体"/>
          <w:szCs w:val="21"/>
          <w:lang w:val="zh-CN"/>
        </w:rPr>
        <w:t>形象作为单位的生存的首要因素，形成了一套完整的售后服务体系。</w:t>
      </w:r>
    </w:p>
    <w:p>
      <w:pPr>
        <w:pStyle w:val="4"/>
      </w:pPr>
      <w:bookmarkStart w:id="308" w:name="_Toc15042"/>
      <w:bookmarkStart w:id="309" w:name="_Toc136"/>
      <w:bookmarkStart w:id="310" w:name="_Toc384802109"/>
      <w:bookmarkStart w:id="311" w:name="_Toc5600"/>
      <w:bookmarkStart w:id="312" w:name="_Toc384801153"/>
      <w:bookmarkStart w:id="313" w:name="_Toc17209"/>
      <w:bookmarkStart w:id="314" w:name="_Toc21709"/>
      <w:bookmarkStart w:id="315" w:name="_Toc30756"/>
      <w:bookmarkStart w:id="316" w:name="_Toc384802204"/>
      <w:bookmarkStart w:id="317" w:name="_Toc16118"/>
      <w:bookmarkStart w:id="318" w:name="_Toc21504"/>
      <w:bookmarkStart w:id="319" w:name="_Toc4929"/>
      <w:bookmarkStart w:id="320" w:name="_Toc3936"/>
      <w:bookmarkStart w:id="321" w:name="_Toc7649"/>
      <w:r>
        <w:rPr>
          <w:rFonts w:hint="eastAsia"/>
          <w:lang w:val="en-US" w:eastAsia="zh-CN"/>
        </w:rPr>
        <w:t>12.1.</w:t>
      </w:r>
      <w:r>
        <w:rPr>
          <w:rFonts w:hint="eastAsia"/>
        </w:rPr>
        <w:t>售后服务机构及服务人员情况</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szCs w:val="21"/>
          <w:lang w:val="zh-CN"/>
        </w:rPr>
      </w:pPr>
      <w:r>
        <w:rPr>
          <w:rFonts w:hint="eastAsia"/>
          <w:lang w:val="en-US" w:eastAsia="zh-CN"/>
        </w:rPr>
        <w:t xml:space="preserve">  </w:t>
      </w:r>
      <w:r>
        <w:rPr>
          <w:rFonts w:hint="eastAsia" w:ascii="宋体" w:hAnsi="宋体" w:eastAsia="宋体"/>
          <w:szCs w:val="21"/>
          <w:lang w:val="en-US" w:eastAsia="zh-CN"/>
        </w:rPr>
        <w:t xml:space="preserve">  </w:t>
      </w:r>
      <w:r>
        <w:rPr>
          <w:rFonts w:hint="eastAsia" w:ascii="宋体" w:hAnsi="宋体" w:eastAsia="宋体"/>
          <w:szCs w:val="21"/>
          <w:lang w:val="zh-CN"/>
        </w:rPr>
        <w:t>长期稳定的售后服务人员名单及联系方式如下表：</w:t>
      </w:r>
    </w:p>
    <w:tbl>
      <w:tblPr>
        <w:tblStyle w:val="20"/>
        <w:tblW w:w="7654" w:type="dxa"/>
        <w:jc w:val="center"/>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741"/>
        <w:gridCol w:w="1661"/>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4" w:type="dxa"/>
            <w:vAlign w:val="center"/>
          </w:tcPr>
          <w:p>
            <w:pPr>
              <w:jc w:val="center"/>
              <w:rPr>
                <w:sz w:val="24"/>
                <w:szCs w:val="24"/>
              </w:rPr>
            </w:pPr>
            <w:r>
              <w:rPr>
                <w:rFonts w:hint="eastAsia"/>
                <w:sz w:val="24"/>
                <w:szCs w:val="24"/>
              </w:rPr>
              <w:t>序号</w:t>
            </w:r>
          </w:p>
        </w:tc>
        <w:tc>
          <w:tcPr>
            <w:tcW w:w="1741" w:type="dxa"/>
            <w:vAlign w:val="center"/>
          </w:tcPr>
          <w:p>
            <w:pPr>
              <w:jc w:val="center"/>
              <w:rPr>
                <w:sz w:val="24"/>
                <w:szCs w:val="24"/>
              </w:rPr>
            </w:pPr>
            <w:r>
              <w:rPr>
                <w:rFonts w:hint="eastAsia"/>
                <w:sz w:val="24"/>
                <w:szCs w:val="24"/>
              </w:rPr>
              <w:t>姓  名</w:t>
            </w:r>
          </w:p>
        </w:tc>
        <w:tc>
          <w:tcPr>
            <w:tcW w:w="1661" w:type="dxa"/>
            <w:vAlign w:val="center"/>
          </w:tcPr>
          <w:p>
            <w:pPr>
              <w:jc w:val="center"/>
              <w:rPr>
                <w:sz w:val="24"/>
                <w:szCs w:val="24"/>
              </w:rPr>
            </w:pPr>
            <w:r>
              <w:rPr>
                <w:rFonts w:hint="eastAsia"/>
                <w:sz w:val="24"/>
                <w:szCs w:val="24"/>
              </w:rPr>
              <w:t>职</w:t>
            </w:r>
            <w:r>
              <w:rPr>
                <w:rFonts w:hint="eastAsia"/>
                <w:sz w:val="24"/>
                <w:szCs w:val="24"/>
                <w:lang w:eastAsia="zh-CN"/>
              </w:rPr>
              <w:t>称</w:t>
            </w:r>
          </w:p>
        </w:tc>
        <w:tc>
          <w:tcPr>
            <w:tcW w:w="3118" w:type="dxa"/>
            <w:vAlign w:val="center"/>
          </w:tcPr>
          <w:p>
            <w:pPr>
              <w:jc w:val="center"/>
              <w:rPr>
                <w:sz w:val="24"/>
                <w:szCs w:val="24"/>
              </w:rPr>
            </w:pPr>
            <w:r>
              <w:rPr>
                <w:rFonts w:hint="eastAsia"/>
                <w:sz w:val="24"/>
                <w:szCs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4" w:type="dxa"/>
            <w:vAlign w:val="center"/>
          </w:tcPr>
          <w:p>
            <w:pPr>
              <w:jc w:val="center"/>
              <w:rPr>
                <w:rFonts w:hint="eastAsia"/>
                <w:sz w:val="24"/>
                <w:szCs w:val="24"/>
                <w:lang w:val="en-US" w:eastAsia="zh-CN"/>
              </w:rPr>
            </w:pPr>
            <w:r>
              <w:rPr>
                <w:rFonts w:hint="eastAsia"/>
                <w:sz w:val="24"/>
                <w:szCs w:val="24"/>
                <w:lang w:val="en-US" w:eastAsia="zh-CN"/>
              </w:rPr>
              <w:t>1</w:t>
            </w:r>
          </w:p>
        </w:tc>
        <w:tc>
          <w:tcPr>
            <w:tcW w:w="1741" w:type="dxa"/>
            <w:vAlign w:val="center"/>
          </w:tcPr>
          <w:p>
            <w:pPr>
              <w:jc w:val="center"/>
              <w:rPr>
                <w:rFonts w:hint="eastAsia"/>
                <w:sz w:val="24"/>
                <w:szCs w:val="24"/>
                <w:lang w:eastAsia="zh-CN"/>
              </w:rPr>
            </w:pPr>
            <w:r>
              <w:rPr>
                <w:rFonts w:hint="eastAsia"/>
                <w:sz w:val="24"/>
                <w:szCs w:val="24"/>
                <w:lang w:eastAsia="zh-CN"/>
              </w:rPr>
              <w:t>张春霞</w:t>
            </w:r>
          </w:p>
        </w:tc>
        <w:tc>
          <w:tcPr>
            <w:tcW w:w="1661" w:type="dxa"/>
            <w:vAlign w:val="center"/>
          </w:tcPr>
          <w:p>
            <w:pPr>
              <w:jc w:val="center"/>
              <w:rPr>
                <w:rFonts w:hint="eastAsia"/>
                <w:sz w:val="24"/>
                <w:szCs w:val="24"/>
                <w:lang w:eastAsia="zh-CN"/>
              </w:rPr>
            </w:pPr>
            <w:r>
              <w:rPr>
                <w:rFonts w:hint="eastAsia"/>
                <w:sz w:val="24"/>
                <w:szCs w:val="24"/>
                <w:lang w:eastAsia="zh-CN"/>
              </w:rPr>
              <w:t>高级工程师</w:t>
            </w:r>
          </w:p>
        </w:tc>
        <w:tc>
          <w:tcPr>
            <w:tcW w:w="3118" w:type="dxa"/>
            <w:vAlign w:val="center"/>
          </w:tcPr>
          <w:p>
            <w:pPr>
              <w:jc w:val="center"/>
              <w:rPr>
                <w:rFonts w:hint="eastAsia"/>
                <w:sz w:val="24"/>
                <w:szCs w:val="24"/>
                <w:lang w:val="en-US" w:eastAsia="zh-CN"/>
              </w:rPr>
            </w:pPr>
            <w:r>
              <w:rPr>
                <w:rFonts w:hint="eastAsia"/>
                <w:sz w:val="24"/>
                <w:szCs w:val="24"/>
                <w:lang w:val="en-US" w:eastAsia="zh-CN"/>
              </w:rPr>
              <w:t>0371-65867707</w:t>
            </w:r>
          </w:p>
        </w:tc>
      </w:tr>
    </w:tbl>
    <w:p>
      <w:pPr>
        <w:pStyle w:val="4"/>
      </w:pPr>
      <w:bookmarkStart w:id="322" w:name="_Toc23278"/>
      <w:bookmarkStart w:id="323" w:name="_Toc890"/>
      <w:bookmarkStart w:id="324" w:name="_Toc1310"/>
      <w:bookmarkStart w:id="325" w:name="_Toc11124"/>
      <w:bookmarkStart w:id="326" w:name="_Toc6031"/>
      <w:bookmarkStart w:id="327" w:name="_Toc27528"/>
      <w:bookmarkStart w:id="328" w:name="_Toc24911"/>
      <w:bookmarkStart w:id="329" w:name="_Toc5187"/>
      <w:bookmarkStart w:id="330" w:name="_Toc27488"/>
      <w:bookmarkStart w:id="331" w:name="_Toc16764"/>
      <w:bookmarkStart w:id="332" w:name="_Toc6215"/>
      <w:r>
        <w:rPr>
          <w:rFonts w:hint="eastAsia"/>
          <w:lang w:val="en-US" w:eastAsia="zh-CN"/>
        </w:rPr>
        <w:t>12.2.</w:t>
      </w:r>
      <w:r>
        <w:rPr>
          <w:rFonts w:hint="eastAsia"/>
        </w:rPr>
        <w:t>投标产品质量“三包”</w:t>
      </w:r>
      <w:bookmarkEnd w:id="322"/>
      <w:bookmarkEnd w:id="323"/>
      <w:bookmarkEnd w:id="324"/>
      <w:bookmarkEnd w:id="325"/>
      <w:bookmarkEnd w:id="326"/>
      <w:bookmarkEnd w:id="327"/>
      <w:bookmarkEnd w:id="328"/>
      <w:bookmarkEnd w:id="329"/>
      <w:bookmarkEnd w:id="330"/>
      <w:bookmarkEnd w:id="331"/>
      <w:bookmarkEnd w:id="33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szCs w:val="21"/>
          <w:lang w:val="zh-CN"/>
        </w:rPr>
      </w:pPr>
      <w:r>
        <w:rPr>
          <w:rFonts w:hint="eastAsia"/>
          <w:sz w:val="24"/>
          <w:szCs w:val="24"/>
          <w:lang w:val="en-US" w:eastAsia="zh-CN"/>
        </w:rPr>
        <w:t xml:space="preserve">   </w:t>
      </w:r>
      <w:r>
        <w:rPr>
          <w:rFonts w:hint="eastAsia" w:ascii="宋体" w:hAnsi="宋体" w:eastAsia="宋体"/>
          <w:szCs w:val="21"/>
          <w:lang w:val="en-US" w:eastAsia="zh-CN"/>
        </w:rPr>
        <w:t xml:space="preserve"> </w:t>
      </w:r>
      <w:r>
        <w:rPr>
          <w:rFonts w:hint="eastAsia" w:ascii="宋体" w:hAnsi="宋体" w:eastAsia="宋体"/>
          <w:szCs w:val="21"/>
          <w:lang w:val="zh-CN"/>
        </w:rPr>
        <w:t>我单位将按照国家行业标准实行投标产品质量“三包”服务，如提供的产品服务存在质量问题，甲方有权提出“保修</w:t>
      </w:r>
      <w:r>
        <w:rPr>
          <w:rFonts w:hint="eastAsia" w:ascii="宋体" w:hAnsi="宋体" w:eastAsia="宋体"/>
          <w:szCs w:val="21"/>
          <w:lang w:val="zh-CN" w:eastAsia="zh-CN"/>
        </w:rPr>
        <w:t>、</w:t>
      </w:r>
      <w:r>
        <w:rPr>
          <w:rFonts w:hint="eastAsia" w:ascii="宋体" w:hAnsi="宋体" w:eastAsia="宋体"/>
          <w:szCs w:val="21"/>
          <w:lang w:val="zh-CN"/>
        </w:rPr>
        <w:t>更换</w:t>
      </w:r>
      <w:r>
        <w:rPr>
          <w:rFonts w:hint="eastAsia" w:ascii="宋体" w:hAnsi="宋体" w:eastAsia="宋体"/>
          <w:szCs w:val="21"/>
          <w:lang w:val="zh-CN" w:eastAsia="zh-CN"/>
        </w:rPr>
        <w:t>、</w:t>
      </w:r>
      <w:r>
        <w:rPr>
          <w:rFonts w:hint="eastAsia" w:ascii="宋体" w:hAnsi="宋体" w:eastAsia="宋体"/>
          <w:szCs w:val="21"/>
          <w:lang w:val="zh-CN"/>
        </w:rPr>
        <w:t>退货”的服务要求，我方也将积极响应“三包”服务要求。</w:t>
      </w:r>
    </w:p>
    <w:p>
      <w:pPr>
        <w:pStyle w:val="4"/>
        <w:rPr>
          <w:lang w:val="en-US"/>
        </w:rPr>
      </w:pPr>
      <w:bookmarkStart w:id="333" w:name="_Toc18261"/>
      <w:bookmarkStart w:id="334" w:name="_Toc20002"/>
      <w:bookmarkStart w:id="335" w:name="_Toc2455"/>
      <w:bookmarkStart w:id="336" w:name="_Toc31067"/>
      <w:bookmarkStart w:id="337" w:name="_Toc6736"/>
      <w:bookmarkStart w:id="338" w:name="_Toc16690"/>
      <w:bookmarkStart w:id="339" w:name="_Toc29127"/>
      <w:bookmarkStart w:id="340" w:name="_Toc450"/>
      <w:bookmarkStart w:id="341" w:name="_Toc15525"/>
      <w:bookmarkStart w:id="342" w:name="_Toc26824"/>
      <w:bookmarkStart w:id="343" w:name="_Toc20865"/>
      <w:r>
        <w:rPr>
          <w:rFonts w:hint="eastAsia"/>
          <w:lang w:val="en-US" w:eastAsia="zh-CN"/>
        </w:rPr>
        <w:t>12.3.</w:t>
      </w:r>
      <w:r>
        <w:rPr>
          <w:rFonts w:hint="eastAsia"/>
        </w:rPr>
        <w:t>投标产品的</w:t>
      </w:r>
      <w:bookmarkEnd w:id="333"/>
      <w:bookmarkEnd w:id="334"/>
      <w:bookmarkEnd w:id="335"/>
      <w:bookmarkEnd w:id="336"/>
      <w:bookmarkEnd w:id="337"/>
      <w:r>
        <w:rPr>
          <w:rFonts w:hint="eastAsia"/>
          <w:lang w:eastAsia="zh-CN"/>
        </w:rPr>
        <w:t>持续保障工作承诺</w:t>
      </w:r>
      <w:bookmarkEnd w:id="338"/>
      <w:bookmarkEnd w:id="339"/>
      <w:bookmarkEnd w:id="340"/>
      <w:bookmarkEnd w:id="341"/>
      <w:bookmarkEnd w:id="342"/>
      <w:bookmarkEnd w:id="343"/>
    </w:p>
    <w:p>
      <w:pPr>
        <w:pStyle w:val="5"/>
      </w:pPr>
      <w:bookmarkStart w:id="344" w:name="_Toc6626"/>
      <w:r>
        <w:rPr>
          <w:rFonts w:hint="eastAsia"/>
          <w:lang w:val="en-US" w:eastAsia="zh-CN"/>
        </w:rPr>
        <w:t>12.3.1.</w:t>
      </w:r>
      <w:r>
        <w:rPr>
          <w:rFonts w:hint="eastAsia"/>
          <w:lang w:eastAsia="zh-CN"/>
        </w:rPr>
        <w:t>服务质保期</w:t>
      </w:r>
      <w:bookmarkEnd w:id="34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szCs w:val="21"/>
          <w:lang w:val="zh-CN"/>
        </w:rPr>
      </w:pPr>
      <w:r>
        <w:rPr>
          <w:rFonts w:hint="eastAsia"/>
          <w:sz w:val="24"/>
          <w:szCs w:val="24"/>
          <w:lang w:val="en-US" w:eastAsia="zh-CN"/>
        </w:rPr>
        <w:t xml:space="preserve">    </w:t>
      </w:r>
      <w:r>
        <w:rPr>
          <w:rFonts w:hint="eastAsia" w:ascii="宋体" w:hAnsi="宋体" w:eastAsia="宋体"/>
          <w:szCs w:val="21"/>
          <w:lang w:val="zh-CN"/>
        </w:rPr>
        <w:t>工程项目成果质量验收合格并提交甲方后终身提供免费保修服务。质保期内的任何问题由我方负责解决，并提供全免费服务（含人工</w:t>
      </w:r>
      <w:r>
        <w:rPr>
          <w:rFonts w:hint="eastAsia" w:ascii="宋体" w:hAnsi="宋体" w:eastAsia="宋体"/>
          <w:szCs w:val="21"/>
          <w:lang w:val="zh-CN" w:eastAsia="zh-CN"/>
        </w:rPr>
        <w:t>、</w:t>
      </w:r>
      <w:r>
        <w:rPr>
          <w:rFonts w:hint="eastAsia" w:ascii="宋体" w:hAnsi="宋体" w:eastAsia="宋体"/>
          <w:szCs w:val="21"/>
          <w:lang w:val="zh-CN"/>
        </w:rPr>
        <w:t>材料等）。在质保期外</w:t>
      </w:r>
      <w:r>
        <w:rPr>
          <w:rFonts w:hint="eastAsia" w:ascii="宋体" w:hAnsi="宋体" w:eastAsia="宋体"/>
          <w:szCs w:val="21"/>
          <w:lang w:val="zh-CN" w:eastAsia="zh-CN"/>
        </w:rPr>
        <w:t>，</w:t>
      </w:r>
      <w:r>
        <w:rPr>
          <w:rFonts w:hint="eastAsia" w:ascii="宋体" w:hAnsi="宋体" w:eastAsia="宋体"/>
          <w:szCs w:val="21"/>
          <w:lang w:val="zh-CN"/>
        </w:rPr>
        <w:t>对数据库及管理信息系统和网站的维护升级只收取成本费用</w:t>
      </w:r>
      <w:r>
        <w:rPr>
          <w:rFonts w:hint="eastAsia" w:ascii="宋体" w:hAnsi="宋体" w:eastAsia="宋体"/>
          <w:szCs w:val="21"/>
          <w:lang w:val="zh-CN" w:eastAsia="zh-CN"/>
        </w:rPr>
        <w:t>，</w:t>
      </w:r>
      <w:r>
        <w:rPr>
          <w:rFonts w:hint="eastAsia" w:ascii="宋体" w:hAnsi="宋体" w:eastAsia="宋体"/>
          <w:szCs w:val="21"/>
          <w:lang w:val="zh-CN"/>
        </w:rPr>
        <w:t>不加收其它任何费用，并提供终身售后服务。</w:t>
      </w:r>
    </w:p>
    <w:p>
      <w:pPr>
        <w:pStyle w:val="5"/>
      </w:pPr>
      <w:bookmarkStart w:id="345" w:name="_Toc972"/>
      <w:r>
        <w:rPr>
          <w:rFonts w:hint="eastAsia"/>
          <w:lang w:val="en-US" w:eastAsia="zh-CN"/>
        </w:rPr>
        <w:t>12.3.2.</w:t>
      </w:r>
      <w:r>
        <w:rPr>
          <w:rFonts w:hint="eastAsia"/>
          <w:lang w:eastAsia="zh-CN"/>
        </w:rPr>
        <w:t>服务</w:t>
      </w:r>
      <w:r>
        <w:rPr>
          <w:rFonts w:hint="eastAsia"/>
        </w:rPr>
        <w:t>内容与范围</w:t>
      </w:r>
      <w:bookmarkEnd w:id="345"/>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（1）全部成果经验收合格后，用户在资料使用过程中遇到的各种问题，需要我方提供保修服务的。</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（2）我方将根据用户需求，不定期开展项目相关业务培训，对测绘成果的使用进行技术指导。</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（3）如果项目相关技术规范标准要求发生变化，我方将根据业主要求对所有成果免费进行修改更新。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w:t>
      </w:r>
      <w:r>
        <w:rPr>
          <w:rFonts w:hint="eastAsia" w:ascii="宋体" w:hAnsi="宋体" w:eastAsia="宋体"/>
          <w:szCs w:val="21"/>
          <w:lang w:val="en-US" w:eastAsia="zh-CN"/>
        </w:rPr>
        <w:t>4</w:t>
      </w:r>
      <w:r>
        <w:rPr>
          <w:rFonts w:hint="eastAsia" w:ascii="宋体" w:hAnsi="宋体" w:eastAsia="宋体"/>
          <w:szCs w:val="21"/>
          <w:lang w:val="zh-CN"/>
        </w:rPr>
        <w:t>）经营部门将通过走访顾客，主动上门服务，了解产品使用情况，及时收集顾客反馈意见，填写《走访顾客登记卡》；对顾客的来函</w:t>
      </w:r>
      <w:r>
        <w:rPr>
          <w:rFonts w:hint="eastAsia" w:ascii="宋体" w:hAnsi="宋体" w:eastAsia="宋体"/>
          <w:szCs w:val="21"/>
          <w:lang w:val="zh-CN" w:eastAsia="zh-CN"/>
        </w:rPr>
        <w:t>、</w:t>
      </w:r>
      <w:r>
        <w:rPr>
          <w:rFonts w:hint="eastAsia" w:ascii="宋体" w:hAnsi="宋体" w:eastAsia="宋体"/>
          <w:szCs w:val="21"/>
          <w:lang w:val="zh-CN"/>
        </w:rPr>
        <w:t>来电</w:t>
      </w:r>
      <w:r>
        <w:rPr>
          <w:rFonts w:hint="eastAsia" w:ascii="宋体" w:hAnsi="宋体" w:eastAsia="宋体"/>
          <w:szCs w:val="21"/>
          <w:lang w:val="zh-CN" w:eastAsia="zh-CN"/>
        </w:rPr>
        <w:t>、</w:t>
      </w:r>
      <w:r>
        <w:rPr>
          <w:rFonts w:hint="eastAsia" w:ascii="宋体" w:hAnsi="宋体" w:eastAsia="宋体"/>
          <w:szCs w:val="21"/>
          <w:lang w:val="zh-CN"/>
        </w:rPr>
        <w:t>来访须填写来访记录；在产品提交顾客后，经营部门负责人将填写《顾客满意度调查表》，掌握顾客对成果的建议。</w:t>
      </w:r>
    </w:p>
    <w:p>
      <w:pPr>
        <w:pStyle w:val="5"/>
      </w:pPr>
      <w:r>
        <w:rPr>
          <w:rFonts w:hint="eastAsia"/>
          <w:lang w:val="en-US" w:eastAsia="zh-CN"/>
        </w:rPr>
        <w:t>12.3.3.</w:t>
      </w:r>
      <w:r>
        <w:rPr>
          <w:rFonts w:hint="eastAsia"/>
        </w:rPr>
        <w:t>服务</w:t>
      </w:r>
      <w:r>
        <w:rPr>
          <w:rFonts w:hint="eastAsia"/>
          <w:lang w:eastAsia="zh-CN"/>
        </w:rPr>
        <w:t>响应</w:t>
      </w:r>
      <w:r>
        <w:rPr>
          <w:rFonts w:hint="eastAsia"/>
        </w:rPr>
        <w:t>方式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我单位提供上门服务</w:t>
      </w:r>
      <w:r>
        <w:rPr>
          <w:rFonts w:hint="eastAsia" w:ascii="宋体" w:hAnsi="宋体" w:eastAsia="宋体"/>
          <w:szCs w:val="21"/>
          <w:lang w:val="zh-CN" w:eastAsia="zh-CN"/>
        </w:rPr>
        <w:t>、</w:t>
      </w:r>
      <w:r>
        <w:rPr>
          <w:rFonts w:hint="eastAsia" w:ascii="宋体" w:hAnsi="宋体" w:eastAsia="宋体"/>
          <w:szCs w:val="21"/>
          <w:lang w:val="zh-CN"/>
        </w:rPr>
        <w:t>热线电话</w:t>
      </w:r>
      <w:r>
        <w:rPr>
          <w:rFonts w:hint="eastAsia" w:ascii="宋体" w:hAnsi="宋体" w:eastAsia="宋体"/>
          <w:szCs w:val="21"/>
          <w:lang w:val="zh-CN" w:eastAsia="zh-CN"/>
        </w:rPr>
        <w:t>、</w:t>
      </w:r>
      <w:r>
        <w:rPr>
          <w:rFonts w:hint="eastAsia" w:ascii="宋体" w:hAnsi="宋体" w:eastAsia="宋体"/>
          <w:szCs w:val="21"/>
          <w:lang w:val="zh-CN"/>
        </w:rPr>
        <w:t>Email</w:t>
      </w:r>
      <w:r>
        <w:rPr>
          <w:rFonts w:hint="eastAsia" w:ascii="宋体" w:hAnsi="宋体" w:eastAsia="宋体"/>
          <w:szCs w:val="21"/>
          <w:lang w:val="zh-CN" w:eastAsia="zh-CN"/>
        </w:rPr>
        <w:t>、</w:t>
      </w:r>
      <w:r>
        <w:rPr>
          <w:rFonts w:hint="eastAsia" w:ascii="宋体" w:hAnsi="宋体" w:eastAsia="宋体"/>
          <w:szCs w:val="21"/>
          <w:lang w:val="zh-CN"/>
        </w:rPr>
        <w:t>传真等多种途径随时回答客户方的各种技术问题。主要通过上门服务的方式，对客户提出的要求做出快速响应，并在规定的时间内到达服务现场。</w:t>
      </w:r>
    </w:p>
    <w:p>
      <w:pPr>
        <w:pStyle w:val="5"/>
        <w:rPr>
          <w:rFonts w:hint="eastAsia"/>
          <w:lang w:val="en-US" w:eastAsia="zh-CN"/>
        </w:rPr>
      </w:pPr>
      <w:bookmarkStart w:id="346" w:name="_Toc23595"/>
      <w:r>
        <w:rPr>
          <w:rFonts w:hint="eastAsia"/>
          <w:lang w:val="en-US" w:eastAsia="zh-CN"/>
        </w:rPr>
        <w:t>12.3.4.服务响应时间</w:t>
      </w:r>
      <w:bookmarkEnd w:id="346"/>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在接到业主方通知后，我们4小时内给予电子邮件回复，如有需要24小时内给予上门服务，保证以最快的时间提供最优的服务。</w:t>
      </w:r>
    </w:p>
    <w:p>
      <w:pPr>
        <w:pStyle w:val="4"/>
      </w:pPr>
      <w:bookmarkStart w:id="347" w:name="_Toc5886"/>
      <w:bookmarkStart w:id="348" w:name="_Toc5457"/>
      <w:bookmarkStart w:id="349" w:name="_Toc1985"/>
      <w:bookmarkStart w:id="350" w:name="_Toc16293"/>
      <w:bookmarkStart w:id="351" w:name="_Toc19314"/>
      <w:bookmarkStart w:id="352" w:name="_Toc1840"/>
      <w:bookmarkStart w:id="353" w:name="_Toc13773"/>
      <w:bookmarkStart w:id="354" w:name="_Toc26625"/>
      <w:bookmarkStart w:id="355" w:name="_Toc28800"/>
      <w:bookmarkStart w:id="356" w:name="_Toc384802112"/>
      <w:bookmarkStart w:id="357" w:name="_Toc384801156"/>
      <w:bookmarkStart w:id="358" w:name="_Toc384802207"/>
      <w:bookmarkStart w:id="359" w:name="_Toc18413"/>
      <w:bookmarkStart w:id="360" w:name="_Toc15971"/>
      <w:bookmarkStart w:id="361" w:name="_Toc19833"/>
      <w:bookmarkStart w:id="362" w:name="_Toc220"/>
      <w:bookmarkStart w:id="363" w:name="_Toc23095"/>
      <w:bookmarkStart w:id="364" w:name="_Toc362092337"/>
      <w:r>
        <w:rPr>
          <w:rFonts w:hint="eastAsia"/>
          <w:lang w:val="en-US" w:eastAsia="zh-CN"/>
        </w:rPr>
        <w:t>12.4.</w:t>
      </w:r>
      <w:r>
        <w:rPr>
          <w:rFonts w:hint="eastAsia"/>
        </w:rPr>
        <w:t>服务</w:t>
      </w:r>
      <w:r>
        <w:rPr>
          <w:rFonts w:hint="eastAsia"/>
          <w:lang w:eastAsia="zh-CN"/>
        </w:rPr>
        <w:t>人员</w:t>
      </w:r>
      <w:r>
        <w:rPr>
          <w:rFonts w:hint="eastAsia"/>
        </w:rPr>
        <w:t>承诺</w:t>
      </w:r>
      <w:bookmarkEnd w:id="347"/>
      <w:bookmarkEnd w:id="348"/>
      <w:bookmarkEnd w:id="349"/>
      <w:bookmarkEnd w:id="350"/>
      <w:bookmarkEnd w:id="351"/>
      <w:bookmarkEnd w:id="352"/>
      <w:bookmarkEnd w:id="353"/>
      <w:bookmarkEnd w:id="354"/>
      <w:bookmarkEnd w:id="355"/>
      <w:bookmarkEnd w:id="356"/>
      <w:bookmarkEnd w:id="357"/>
      <w:bookmarkEnd w:id="358"/>
      <w:r>
        <w:rPr>
          <w:rFonts w:hint="eastAsia"/>
          <w:lang w:eastAsia="zh-CN"/>
        </w:rPr>
        <w:t>保证</w:t>
      </w:r>
      <w:bookmarkEnd w:id="359"/>
      <w:bookmarkEnd w:id="360"/>
      <w:bookmarkEnd w:id="361"/>
      <w:bookmarkEnd w:id="362"/>
      <w:bookmarkEnd w:id="363"/>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我们</w:t>
      </w:r>
      <w:r>
        <w:rPr>
          <w:rFonts w:hint="eastAsia" w:ascii="宋体" w:hAnsi="宋体" w:eastAsia="宋体"/>
          <w:szCs w:val="21"/>
          <w:lang w:val="zh-CN" w:eastAsia="zh-CN"/>
        </w:rPr>
        <w:t>项目部人员</w:t>
      </w:r>
      <w:r>
        <w:rPr>
          <w:rFonts w:hint="eastAsia" w:ascii="宋体" w:hAnsi="宋体" w:eastAsia="宋体"/>
          <w:szCs w:val="21"/>
          <w:lang w:val="zh-CN"/>
        </w:rPr>
        <w:t>向</w:t>
      </w:r>
      <w:r>
        <w:rPr>
          <w:rFonts w:hint="eastAsia" w:ascii="宋体" w:hAnsi="宋体" w:eastAsia="宋体"/>
          <w:szCs w:val="21"/>
          <w:lang w:val="zh-CN" w:eastAsia="zh-CN"/>
        </w:rPr>
        <w:t>业主</w:t>
      </w:r>
      <w:r>
        <w:rPr>
          <w:rFonts w:hint="eastAsia" w:ascii="宋体" w:hAnsi="宋体" w:eastAsia="宋体"/>
          <w:szCs w:val="21"/>
          <w:lang w:val="zh-CN"/>
        </w:rPr>
        <w:t>方郑重作如下承诺：</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1）我方科学施工合理安排，将于合同约定日期之内完成“两区”划定项目全部工作；</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2）质量成果符合国家和省部级质量要求标准（达到《河南省粮食生产功能区和重要农产品生产保护区划定成果检查验收办法》的要求）、相关规定、技术规范、合格标准，确保上级主管部门一次性验收通过。</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3）在项目实施完成后完成所承诺的责任、服务内容，并承诺在省、县相关文件要求下发后，无条件调整和完善工作方案、调查内容和合同。</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4）项目投入主要技术人员未经业主同意不随意更换，保证人员及时到位；</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5）本项目产生的所有外业数据、原始记录及最终成果版权均归业主所有，我方严格按照合同约定及保密协议要求一次性移交相关资料，在不经业主同意的情况下，不随意泄露任何相关信息。</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6）承诺项目实施和项目完成后为招标人提供有关地理信息技术服务。</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en-US" w:eastAsia="zh-CN"/>
        </w:rPr>
        <w:t>7</w:t>
      </w:r>
      <w:r>
        <w:rPr>
          <w:rFonts w:hint="eastAsia" w:ascii="宋体" w:hAnsi="宋体" w:eastAsia="宋体"/>
          <w:szCs w:val="21"/>
          <w:lang w:val="zh-CN"/>
        </w:rPr>
        <w:t>）全面认可</w:t>
      </w:r>
      <w:r>
        <w:rPr>
          <w:rFonts w:hint="eastAsia" w:ascii="宋体" w:hAnsi="宋体" w:eastAsia="宋体"/>
          <w:szCs w:val="21"/>
          <w:lang w:val="zh-CN" w:eastAsia="zh-CN"/>
        </w:rPr>
        <w:t>、</w:t>
      </w:r>
      <w:r>
        <w:rPr>
          <w:rFonts w:hint="eastAsia" w:ascii="宋体" w:hAnsi="宋体" w:eastAsia="宋体"/>
          <w:szCs w:val="21"/>
          <w:lang w:val="zh-CN"/>
        </w:rPr>
        <w:t>接受和执行招标书及项目合同规定的内容。对本项目不分包</w:t>
      </w:r>
      <w:r>
        <w:rPr>
          <w:rFonts w:hint="eastAsia" w:ascii="宋体" w:hAnsi="宋体" w:eastAsia="宋体"/>
          <w:szCs w:val="21"/>
          <w:lang w:val="zh-CN" w:eastAsia="zh-CN"/>
        </w:rPr>
        <w:t>、</w:t>
      </w:r>
      <w:r>
        <w:rPr>
          <w:rFonts w:hint="eastAsia" w:ascii="宋体" w:hAnsi="宋体" w:eastAsia="宋体"/>
          <w:szCs w:val="21"/>
          <w:lang w:val="zh-CN"/>
        </w:rPr>
        <w:t>不转包，如果发生分包</w:t>
      </w:r>
      <w:r>
        <w:rPr>
          <w:rFonts w:hint="eastAsia" w:ascii="宋体" w:hAnsi="宋体" w:eastAsia="宋体"/>
          <w:szCs w:val="21"/>
          <w:lang w:val="zh-CN" w:eastAsia="zh-CN"/>
        </w:rPr>
        <w:t>、</w:t>
      </w:r>
      <w:r>
        <w:rPr>
          <w:rFonts w:hint="eastAsia" w:ascii="宋体" w:hAnsi="宋体" w:eastAsia="宋体"/>
          <w:szCs w:val="21"/>
          <w:lang w:val="zh-CN"/>
        </w:rPr>
        <w:t>转包的现象，业主有权中止合同，一切损失由我单位承担。</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en-US" w:eastAsia="zh-CN"/>
        </w:rPr>
        <w:t>8</w:t>
      </w:r>
      <w:r>
        <w:rPr>
          <w:rFonts w:hint="eastAsia" w:ascii="宋体" w:hAnsi="宋体" w:eastAsia="宋体"/>
          <w:szCs w:val="21"/>
          <w:lang w:val="zh-CN"/>
        </w:rPr>
        <w:t>）</w:t>
      </w:r>
      <w:r>
        <w:rPr>
          <w:rFonts w:hint="eastAsia" w:ascii="宋体" w:hAnsi="宋体" w:eastAsia="宋体"/>
          <w:szCs w:val="21"/>
          <w:lang w:val="zh-CN" w:eastAsia="zh-CN"/>
        </w:rPr>
        <w:t>我公司</w:t>
      </w:r>
      <w:r>
        <w:rPr>
          <w:rFonts w:hint="eastAsia" w:ascii="宋体" w:hAnsi="宋体" w:eastAsia="宋体"/>
          <w:szCs w:val="21"/>
          <w:lang w:val="zh-CN"/>
        </w:rPr>
        <w:t>技术人员</w:t>
      </w:r>
      <w:r>
        <w:rPr>
          <w:rFonts w:hint="eastAsia" w:ascii="宋体" w:hAnsi="宋体" w:eastAsia="宋体"/>
          <w:szCs w:val="21"/>
          <w:lang w:val="zh-CN" w:eastAsia="zh-CN"/>
        </w:rPr>
        <w:t>、</w:t>
      </w:r>
      <w:r>
        <w:rPr>
          <w:rFonts w:hint="eastAsia" w:ascii="宋体" w:hAnsi="宋体" w:eastAsia="宋体"/>
          <w:szCs w:val="21"/>
          <w:lang w:val="zh-CN"/>
        </w:rPr>
        <w:t>管理人员</w:t>
      </w:r>
      <w:r>
        <w:rPr>
          <w:rFonts w:hint="eastAsia" w:ascii="宋体" w:hAnsi="宋体" w:eastAsia="宋体"/>
          <w:szCs w:val="21"/>
          <w:lang w:val="zh-CN" w:eastAsia="zh-CN"/>
        </w:rPr>
        <w:t>、</w:t>
      </w:r>
      <w:r>
        <w:rPr>
          <w:rFonts w:hint="eastAsia" w:ascii="宋体" w:hAnsi="宋体" w:eastAsia="宋体"/>
          <w:szCs w:val="21"/>
          <w:lang w:val="zh-CN"/>
        </w:rPr>
        <w:t>仪器设备依据约定到位，按合同约定的相关规范</w:t>
      </w:r>
      <w:r>
        <w:rPr>
          <w:rFonts w:hint="eastAsia" w:ascii="宋体" w:hAnsi="宋体" w:eastAsia="宋体"/>
          <w:szCs w:val="21"/>
          <w:lang w:val="zh-CN" w:eastAsia="zh-CN"/>
        </w:rPr>
        <w:t>、</w:t>
      </w:r>
      <w:r>
        <w:rPr>
          <w:rFonts w:hint="eastAsia" w:ascii="宋体" w:hAnsi="宋体" w:eastAsia="宋体"/>
          <w:szCs w:val="21"/>
          <w:lang w:val="zh-CN"/>
        </w:rPr>
        <w:t>技术设计</w:t>
      </w:r>
      <w:r>
        <w:rPr>
          <w:rFonts w:hint="eastAsia" w:ascii="宋体" w:hAnsi="宋体" w:eastAsia="宋体"/>
          <w:szCs w:val="21"/>
          <w:lang w:val="zh-CN" w:eastAsia="zh-CN"/>
        </w:rPr>
        <w:t>、</w:t>
      </w:r>
      <w:r>
        <w:rPr>
          <w:rFonts w:hint="eastAsia" w:ascii="宋体" w:hAnsi="宋体" w:eastAsia="宋体"/>
          <w:szCs w:val="21"/>
          <w:lang w:val="zh-CN"/>
        </w:rPr>
        <w:t>施工方案组织安排实施，除不可抗拒的因素外，如发生未到位的情况，业主可书面警告，直至中止合同，由此造成的损失由我单位承担。</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en-US" w:eastAsia="zh-CN"/>
        </w:rPr>
        <w:t>9</w:t>
      </w:r>
      <w:r>
        <w:rPr>
          <w:rFonts w:hint="eastAsia" w:ascii="宋体" w:hAnsi="宋体" w:eastAsia="宋体"/>
          <w:szCs w:val="21"/>
          <w:lang w:val="zh-CN"/>
        </w:rPr>
        <w:t>）我方承诺在保修期内免费进行售后技术服务，在接到甲方服务要求后及时回复，并到达现场。实行定期回访制度，每月派专人回访一次。对于业主的需求和建议，我单位及时给予回复。</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en-US" w:eastAsia="zh-CN"/>
        </w:rPr>
        <w:t>10</w:t>
      </w:r>
      <w:r>
        <w:rPr>
          <w:rFonts w:hint="eastAsia" w:ascii="宋体" w:hAnsi="宋体" w:eastAsia="宋体"/>
          <w:szCs w:val="21"/>
          <w:lang w:val="zh-CN"/>
        </w:rPr>
        <w:t>）我们承诺将以一流的专业技术队伍为用户提供全面的技术保障服务</w:t>
      </w:r>
      <w:r>
        <w:rPr>
          <w:rFonts w:hint="eastAsia" w:ascii="宋体" w:hAnsi="宋体" w:eastAsia="宋体"/>
          <w:szCs w:val="21"/>
          <w:lang w:val="zh-CN" w:eastAsia="zh-CN"/>
        </w:rPr>
        <w:t>，如有需要我方的售后服务计划、服务体系及关键技术向需求方开放</w:t>
      </w:r>
      <w:r>
        <w:rPr>
          <w:rFonts w:hint="eastAsia" w:ascii="宋体" w:hAnsi="宋体" w:eastAsia="宋体"/>
          <w:szCs w:val="21"/>
          <w:lang w:val="zh-CN"/>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zh-CN"/>
        </w:rPr>
      </w:pPr>
      <w:r>
        <w:rPr>
          <w:rFonts w:hint="eastAsia" w:ascii="宋体" w:hAnsi="宋体" w:eastAsia="宋体"/>
          <w:szCs w:val="21"/>
          <w:lang w:val="zh-CN"/>
        </w:rPr>
        <w:t>对于以上承诺，我单位将依法签约，在本项目的合同有关条款中认真履行承诺，如有违反，我单位愿承担法津责任，对承诺以外的将根据合同的有关条款严格执行。</w:t>
      </w:r>
      <w:bookmarkEnd w:id="364"/>
    </w:p>
    <w:p>
      <w:pPr>
        <w:pStyle w:val="4"/>
        <w:rPr>
          <w:rFonts w:hint="eastAsia"/>
          <w:lang w:val="en-US" w:eastAsia="zh-CN"/>
        </w:rPr>
      </w:pPr>
      <w:bookmarkStart w:id="365" w:name="_Toc13445"/>
      <w:bookmarkStart w:id="366" w:name="_Toc26985"/>
      <w:bookmarkStart w:id="367" w:name="_Toc21077"/>
      <w:r>
        <w:rPr>
          <w:rFonts w:hint="eastAsia"/>
          <w:lang w:val="en-US" w:eastAsia="zh-CN"/>
        </w:rPr>
        <w:t>12.5.培训工作</w:t>
      </w:r>
      <w:bookmarkEnd w:id="365"/>
      <w:bookmarkEnd w:id="366"/>
      <w:bookmarkEnd w:id="367"/>
    </w:p>
    <w:p>
      <w:pPr>
        <w:pStyle w:val="5"/>
        <w:rPr>
          <w:rFonts w:hint="eastAsia"/>
          <w:lang w:val="en-US" w:eastAsia="zh-CN"/>
        </w:rPr>
      </w:pPr>
      <w:r>
        <w:rPr>
          <w:rFonts w:hint="eastAsia"/>
          <w:lang w:val="en-US" w:eastAsia="zh-CN"/>
        </w:rPr>
        <w:t>12.5.1.概述</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人员培训作为项目实施的一个重要环节，对整个项目的实施至关重要，通过系统的培训，使得工作人员得到日常工作需要的专业技术知识和经验，从而保障整个系统的顺利运行。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项目建设最终系统将交付用户使用，项目培训是项目实施中的重要环节， 通过项目培训对业主人员进行全面的技术培训，使业主单位人员达到能独立进行管理、故障处理、日常测试维护等工作，以便于我方提供的软、硬件能够正常、安全的运行。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培训的总体目标：</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1、管理员培训。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培训对象：系统管理员。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培训目的：可以独立完成本单位行政执法的日常维护，解决一般问题。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培训内容：系统体系结构、系统配置、系统管理、系统使用。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培训方式：集中培训和个别培训。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培训批次：不少于1次的集中培训，个别培训随时安排。</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2、使用人员培训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培训对象：系统一般使用人员。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培训目的：熟练掌握所涉及部分的操作。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培训内容：系统使用。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培训方式：集中培训和个别培训（主要针对领导）。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cs="宋体"/>
          <w:lang w:val="en-US" w:eastAsia="zh-CN"/>
        </w:rPr>
      </w:pPr>
      <w:r>
        <w:rPr>
          <w:rFonts w:hint="eastAsia" w:ascii="宋体" w:hAnsi="宋体" w:eastAsia="宋体"/>
          <w:szCs w:val="21"/>
          <w:lang w:val="en-US" w:eastAsia="zh-CN"/>
        </w:rPr>
        <w:t>培训批次：不少于2次的集中培训（本单位）。个别培训随时安排。</w:t>
      </w:r>
    </w:p>
    <w:p>
      <w:pPr>
        <w:pStyle w:val="5"/>
        <w:rPr>
          <w:rFonts w:hint="eastAsia"/>
          <w:lang w:val="en-US" w:eastAsia="zh-CN"/>
        </w:rPr>
      </w:pPr>
      <w:r>
        <w:rPr>
          <w:rFonts w:hint="eastAsia"/>
          <w:lang w:val="en-US" w:eastAsia="zh-CN"/>
        </w:rPr>
        <w:t>12.5.2.培训课程</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“两区”划定成果管理系统使用培训</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课程名：“两区”划定成果管理系统应用。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课程内容：系统基本功能介绍包含采集交换、数据建库、查询统计及系统维护等使用方法。</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系统运维技术培训</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课程名：日常维护培训。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内容：系统总体逻辑及工作原理；系统基本功能介绍；可视化流程定制工具使用方法；可视化表单定制工具使用方法；系统的部署，应用的安装，系统的使用、配置、管理和备份，系统日常维护任务；系统故障处置方法。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“两区”划定技术指导</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课程名：全县技术指导建库；</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课程内容：“两区”划定流程分析指导。</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项目管理初级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课程名：项目管理初级。</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课程内容：项目管理基本知识；项目管理方法；项目管理工具应用。</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系统支撑软、硬件环境应用管理 </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课程名：系统支撑软、硬件环境应用管理。</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eastAsia" w:ascii="宋体" w:hAnsi="宋体" w:eastAsia="宋体"/>
          <w:szCs w:val="21"/>
          <w:lang w:val="en-US" w:eastAsia="zh-CN"/>
        </w:rPr>
      </w:pPr>
      <w:r>
        <w:rPr>
          <w:rFonts w:hint="eastAsia" w:ascii="宋体" w:hAnsi="宋体" w:eastAsia="宋体"/>
          <w:szCs w:val="21"/>
          <w:lang w:val="en-US" w:eastAsia="zh-CN"/>
        </w:rPr>
        <w:t>课程内容：操作系统安装、配置和管理；数据库安装、配置和管理；支撑环境常规故障处置方法。</w:t>
      </w:r>
    </w:p>
    <w:p>
      <w:pPr>
        <w:pStyle w:val="2"/>
        <w:rPr>
          <w:rFonts w:ascii="黑体" w:hAnsi="Times New Roman" w:eastAsia="黑体"/>
          <w:kern w:val="0"/>
          <w:szCs w:val="20"/>
        </w:rPr>
      </w:pPr>
      <w:bookmarkStart w:id="368" w:name="_Toc19794"/>
      <w:bookmarkStart w:id="369" w:name="_Toc25834"/>
      <w:bookmarkStart w:id="370" w:name="_Toc482979392"/>
      <w:bookmarkStart w:id="371" w:name="_Toc479857174"/>
      <w:r>
        <w:rPr>
          <w:rFonts w:hint="eastAsia" w:ascii="黑体" w:hAnsi="Times New Roman" w:eastAsia="黑体"/>
          <w:kern w:val="0"/>
          <w:szCs w:val="20"/>
        </w:rPr>
        <w:t>附录A（规范性附录）</w:t>
      </w:r>
      <w:r>
        <w:rPr>
          <w:rFonts w:ascii="黑体" w:hAnsi="Times New Roman" w:eastAsia="黑体"/>
          <w:kern w:val="0"/>
          <w:szCs w:val="20"/>
        </w:rPr>
        <w:br w:type="textWrapping"/>
      </w:r>
      <w:r>
        <w:rPr>
          <w:rFonts w:hint="eastAsia" w:ascii="黑体" w:hAnsi="Times New Roman" w:eastAsia="黑体"/>
          <w:kern w:val="0"/>
          <w:szCs w:val="20"/>
        </w:rPr>
        <w:t>地理</w:t>
      </w:r>
      <w:r>
        <w:rPr>
          <w:rFonts w:ascii="黑体" w:hAnsi="Times New Roman" w:eastAsia="黑体"/>
          <w:kern w:val="0"/>
          <w:szCs w:val="20"/>
        </w:rPr>
        <w:t>信息数据属性结构</w:t>
      </w:r>
      <w:bookmarkEnd w:id="368"/>
      <w:bookmarkEnd w:id="369"/>
    </w:p>
    <w:p>
      <w:pPr>
        <w:widowControl/>
        <w:tabs>
          <w:tab w:val="center" w:pos="4201"/>
          <w:tab w:val="right" w:leader="dot" w:pos="9298"/>
        </w:tabs>
        <w:autoSpaceDE w:val="0"/>
        <w:autoSpaceDN w:val="0"/>
        <w:ind w:left="710"/>
        <w:rPr>
          <w:rFonts w:ascii="Times New Roman" w:hAnsi="Times New Roman"/>
          <w:kern w:val="0"/>
          <w:szCs w:val="20"/>
        </w:rPr>
      </w:pPr>
      <w:r>
        <w:rPr>
          <w:rFonts w:hint="eastAsia" w:ascii="Times New Roman" w:hAnsi="Times New Roman"/>
          <w:kern w:val="0"/>
          <w:szCs w:val="20"/>
        </w:rPr>
        <w:t>表</w:t>
      </w:r>
      <w:r>
        <w:rPr>
          <w:rFonts w:ascii="Times New Roman" w:hAnsi="Times New Roman"/>
          <w:kern w:val="0"/>
          <w:szCs w:val="20"/>
        </w:rPr>
        <w:t>A.1</w:t>
      </w:r>
      <w:r>
        <w:rPr>
          <w:rFonts w:hint="eastAsia" w:ascii="Times New Roman" w:hAnsi="Times New Roman"/>
          <w:kern w:val="0"/>
          <w:szCs w:val="20"/>
        </w:rPr>
        <w:t>至表</w:t>
      </w:r>
      <w:r>
        <w:rPr>
          <w:rFonts w:ascii="Times New Roman" w:hAnsi="Times New Roman"/>
          <w:kern w:val="0"/>
          <w:szCs w:val="20"/>
        </w:rPr>
        <w:t>A.1</w:t>
      </w:r>
      <w:r>
        <w:rPr>
          <w:rFonts w:hint="eastAsia" w:ascii="Times New Roman" w:hAnsi="Times New Roman"/>
          <w:kern w:val="0"/>
          <w:szCs w:val="20"/>
        </w:rPr>
        <w:t>4给出了条款中表述的地理信息数据的属性结构。</w:t>
      </w:r>
    </w:p>
    <w:p>
      <w:pPr>
        <w:jc w:val="center"/>
      </w:pPr>
      <w:r>
        <w:rPr>
          <w:rFonts w:hint="eastAsia"/>
        </w:rPr>
        <w:t>表A.1 县级行政区属性结构描述表（属性表名：</w:t>
      </w:r>
      <w:r>
        <w:t>XJXZQ</w:t>
      </w:r>
      <w:r>
        <w:rPr>
          <w:rFonts w:hint="eastAsia"/>
        </w:rPr>
        <w:t>）</w:t>
      </w:r>
    </w:p>
    <w:tbl>
      <w:tblPr>
        <w:tblStyle w:val="20"/>
        <w:tblW w:w="8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699"/>
        <w:gridCol w:w="992"/>
        <w:gridCol w:w="707"/>
        <w:gridCol w:w="709"/>
        <w:gridCol w:w="709"/>
        <w:gridCol w:w="992"/>
        <w:gridCol w:w="709"/>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7" w:hRule="atLeast"/>
          <w:tblHeader/>
        </w:trPr>
        <w:tc>
          <w:tcPr>
            <w:tcW w:w="6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69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小数位数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994" w:type="dxa"/>
            <w:vAlign w:val="center"/>
          </w:tcPr>
          <w:p>
            <w:pPr>
              <w:spacing w:line="0" w:lineRule="atLeast"/>
              <w:jc w:val="center"/>
              <w:rPr>
                <w:rFonts w:hint="eastAsia" w:ascii="宋体" w:hAnsi="宋体" w:eastAsia="宋体" w:cs="宋体"/>
                <w:sz w:val="18"/>
                <w:szCs w:val="18"/>
                <w:vertAlign w:val="superscript"/>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trPr>
        <w:tc>
          <w:tcPr>
            <w:tcW w:w="67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w:t>
            </w:r>
          </w:p>
        </w:tc>
        <w:tc>
          <w:tcPr>
            <w:tcW w:w="169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BSM</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color w:val="000000"/>
                <w:sz w:val="18"/>
                <w:szCs w:val="18"/>
              </w:rPr>
            </w:pPr>
            <w:r>
              <w:rPr>
                <w:rFonts w:hint="eastAsia" w:ascii="宋体" w:hAnsi="宋体" w:eastAsia="宋体" w:cs="宋体"/>
                <w:color w:val="000000"/>
                <w:sz w:val="18"/>
                <w:szCs w:val="18"/>
              </w:rPr>
              <w:t>＞0</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4" w:type="dxa"/>
            <w:vAlign w:val="center"/>
          </w:tcPr>
          <w:p>
            <w:pPr>
              <w:spacing w:line="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trPr>
        <w:tc>
          <w:tcPr>
            <w:tcW w:w="67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169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YSDM</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6</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4" w:type="dxa"/>
            <w:vAlign w:val="center"/>
          </w:tcPr>
          <w:p>
            <w:pPr>
              <w:spacing w:line="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67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3</w:t>
            </w:r>
          </w:p>
        </w:tc>
        <w:tc>
          <w:tcPr>
            <w:tcW w:w="1699" w:type="dxa"/>
            <w:vAlign w:val="center"/>
          </w:tcPr>
          <w:p>
            <w:pPr>
              <w:spacing w:line="240" w:lineRule="atLeast"/>
              <w:jc w:val="center"/>
              <w:rPr>
                <w:rFonts w:hint="eastAsia" w:ascii="宋体" w:hAnsi="宋体" w:eastAsia="宋体" w:cs="宋体"/>
                <w:sz w:val="18"/>
                <w:szCs w:val="18"/>
                <w:vertAlign w:val="superscript"/>
              </w:rPr>
            </w:pPr>
            <w:r>
              <w:rPr>
                <w:rFonts w:hint="eastAsia" w:ascii="宋体" w:hAnsi="宋体" w:eastAsia="宋体" w:cs="宋体"/>
                <w:sz w:val="18"/>
                <w:szCs w:val="18"/>
              </w:rPr>
              <w:t>行政区代码</w:t>
            </w:r>
            <w:r>
              <w:rPr>
                <w:rFonts w:hint="eastAsia" w:ascii="宋体" w:hAnsi="宋体" w:eastAsia="宋体" w:cs="宋体"/>
                <w:sz w:val="18"/>
                <w:szCs w:val="18"/>
                <w:vertAlign w:val="superscript"/>
              </w:rPr>
              <w:t>a</w:t>
            </w: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XZQDM</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color w:val="FF0000"/>
                <w:sz w:val="18"/>
                <w:szCs w:val="18"/>
              </w:rPr>
            </w:pPr>
            <w:r>
              <w:rPr>
                <w:rFonts w:hint="eastAsia" w:ascii="宋体" w:hAnsi="宋体" w:eastAsia="宋体" w:cs="宋体"/>
                <w:sz w:val="18"/>
                <w:szCs w:val="18"/>
              </w:rPr>
              <w:t>6</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4" w:type="dxa"/>
            <w:vAlign w:val="center"/>
          </w:tcPr>
          <w:p>
            <w:pPr>
              <w:spacing w:line="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67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4</w:t>
            </w:r>
          </w:p>
        </w:tc>
        <w:tc>
          <w:tcPr>
            <w:tcW w:w="169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行政区名称</w:t>
            </w: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XZQMC</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100</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7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5</w:t>
            </w:r>
          </w:p>
        </w:tc>
        <w:tc>
          <w:tcPr>
            <w:tcW w:w="169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县级两区分布图b</w:t>
            </w: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FJ</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254</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4" w:type="dxa"/>
            <w:vAlign w:val="center"/>
          </w:tcPr>
          <w:p>
            <w:pPr>
              <w:jc w:val="center"/>
              <w:rPr>
                <w:rFonts w:hint="eastAsia" w:ascii="宋体" w:hAnsi="宋体" w:eastAsia="宋体" w:cs="宋体"/>
                <w:sz w:val="18"/>
                <w:szCs w:val="18"/>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7" w:hRule="atLeast"/>
        </w:trPr>
        <w:tc>
          <w:tcPr>
            <w:tcW w:w="6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69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09"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99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4" w:hRule="atLeast"/>
        </w:trPr>
        <w:tc>
          <w:tcPr>
            <w:tcW w:w="8188" w:type="dxa"/>
            <w:gridSpan w:val="9"/>
            <w:vAlign w:val="center"/>
          </w:tcPr>
          <w:p>
            <w:pPr>
              <w:ind w:firstLine="360" w:firstLineChars="200"/>
              <w:jc w:val="left"/>
              <w:rPr>
                <w:rFonts w:hint="eastAsia" w:ascii="宋体" w:hAnsi="宋体" w:eastAsia="宋体" w:cs="宋体"/>
                <w:sz w:val="18"/>
                <w:szCs w:val="18"/>
              </w:rPr>
            </w:pPr>
            <w:r>
              <w:rPr>
                <w:rFonts w:hint="eastAsia" w:ascii="宋体" w:hAnsi="宋体" w:eastAsia="宋体" w:cs="宋体"/>
                <w:kern w:val="0"/>
                <w:sz w:val="18"/>
                <w:szCs w:val="18"/>
                <w:vertAlign w:val="baseline"/>
              </w:rPr>
              <w:t>a</w:t>
            </w:r>
            <w:r>
              <w:rPr>
                <w:rFonts w:hint="eastAsia" w:ascii="宋体" w:hAnsi="宋体" w:eastAsia="宋体" w:cs="宋体"/>
                <w:sz w:val="18"/>
                <w:szCs w:val="18"/>
              </w:rPr>
              <w:t>填写GB/T2260的6位数字码。</w:t>
            </w:r>
          </w:p>
          <w:p>
            <w:pPr>
              <w:ind w:firstLine="360" w:firstLineChars="200"/>
              <w:jc w:val="left"/>
              <w:rPr>
                <w:rFonts w:hint="eastAsia" w:ascii="宋体" w:hAnsi="宋体" w:eastAsia="宋体" w:cs="宋体"/>
                <w:sz w:val="18"/>
                <w:szCs w:val="18"/>
              </w:rPr>
            </w:pPr>
            <w:r>
              <w:rPr>
                <w:rFonts w:hint="eastAsia" w:ascii="宋体" w:hAnsi="宋体" w:eastAsia="宋体" w:cs="宋体"/>
                <w:sz w:val="18"/>
                <w:szCs w:val="18"/>
              </w:rPr>
              <w:t>b县级两区分布图名称的命名规则为：XJLQFBT+6位县级行政区代码+4位顺序码；县级两区分布图附件采用pdf或jpg格式存储，图片分辨率不低于300DPI。</w:t>
            </w:r>
          </w:p>
        </w:tc>
      </w:tr>
    </w:tbl>
    <w:p>
      <w:pPr>
        <w:jc w:val="center"/>
      </w:pPr>
      <w:r>
        <w:rPr>
          <w:rFonts w:hint="eastAsia"/>
        </w:rPr>
        <w:t>表A.2 乡级区域属性结构描述表（属性表名：</w:t>
      </w:r>
      <w:r>
        <w:t>XJQY</w:t>
      </w:r>
      <w:r>
        <w:rPr>
          <w:rFonts w:hint="eastAsia"/>
        </w:rPr>
        <w:t>）</w:t>
      </w:r>
    </w:p>
    <w:tbl>
      <w:tblPr>
        <w:tblStyle w:val="20"/>
        <w:tblW w:w="8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693"/>
        <w:gridCol w:w="996"/>
        <w:gridCol w:w="707"/>
        <w:gridCol w:w="709"/>
        <w:gridCol w:w="709"/>
        <w:gridCol w:w="992"/>
        <w:gridCol w:w="709"/>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1" w:hRule="atLeast"/>
          <w:tblHeader/>
        </w:trPr>
        <w:tc>
          <w:tcPr>
            <w:tcW w:w="6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6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99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小数位数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991" w:type="dxa"/>
            <w:vAlign w:val="center"/>
          </w:tcPr>
          <w:p>
            <w:pPr>
              <w:spacing w:line="0" w:lineRule="atLeast"/>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trPr>
        <w:tc>
          <w:tcPr>
            <w:tcW w:w="68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w:t>
            </w:r>
          </w:p>
        </w:tc>
        <w:tc>
          <w:tcPr>
            <w:tcW w:w="1693"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99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BSM</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color w:val="000000"/>
                <w:sz w:val="18"/>
                <w:szCs w:val="18"/>
              </w:rPr>
            </w:pPr>
            <w:r>
              <w:rPr>
                <w:rFonts w:hint="eastAsia" w:ascii="宋体" w:hAnsi="宋体" w:eastAsia="宋体" w:cs="宋体"/>
                <w:color w:val="000000"/>
                <w:sz w:val="18"/>
                <w:szCs w:val="18"/>
              </w:rPr>
              <w:t>＞0</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1"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68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1693"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99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YSDM</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6</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1"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68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3</w:t>
            </w:r>
          </w:p>
        </w:tc>
        <w:tc>
          <w:tcPr>
            <w:tcW w:w="1693" w:type="dxa"/>
            <w:vAlign w:val="center"/>
          </w:tcPr>
          <w:p>
            <w:pPr>
              <w:spacing w:line="240" w:lineRule="atLeast"/>
              <w:jc w:val="center"/>
              <w:rPr>
                <w:rFonts w:hint="eastAsia" w:ascii="宋体" w:hAnsi="宋体" w:eastAsia="宋体" w:cs="宋体"/>
                <w:sz w:val="18"/>
                <w:szCs w:val="18"/>
                <w:vertAlign w:val="superscript"/>
              </w:rPr>
            </w:pPr>
            <w:r>
              <w:rPr>
                <w:rFonts w:hint="eastAsia" w:ascii="宋体" w:hAnsi="宋体" w:eastAsia="宋体" w:cs="宋体"/>
                <w:sz w:val="18"/>
                <w:szCs w:val="18"/>
              </w:rPr>
              <w:t>乡级区域代码</w:t>
            </w:r>
            <w:r>
              <w:rPr>
                <w:rFonts w:hint="eastAsia" w:ascii="宋体" w:hAnsi="宋体" w:eastAsia="宋体" w:cs="宋体"/>
                <w:sz w:val="18"/>
                <w:szCs w:val="18"/>
                <w:vertAlign w:val="superscript"/>
              </w:rPr>
              <w:t>a</w:t>
            </w:r>
          </w:p>
        </w:tc>
        <w:tc>
          <w:tcPr>
            <w:tcW w:w="99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XJQYDM</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9</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1"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trPr>
        <w:tc>
          <w:tcPr>
            <w:tcW w:w="68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4</w:t>
            </w:r>
          </w:p>
        </w:tc>
        <w:tc>
          <w:tcPr>
            <w:tcW w:w="1693"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乡级区域名称</w:t>
            </w:r>
          </w:p>
        </w:tc>
        <w:tc>
          <w:tcPr>
            <w:tcW w:w="99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XJQYMC</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100</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1"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trPr>
        <w:tc>
          <w:tcPr>
            <w:tcW w:w="68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5</w:t>
            </w:r>
          </w:p>
        </w:tc>
        <w:tc>
          <w:tcPr>
            <w:tcW w:w="1693"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乡级两区分布图b</w:t>
            </w:r>
          </w:p>
        </w:tc>
        <w:tc>
          <w:tcPr>
            <w:tcW w:w="99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FJ</w:t>
            </w:r>
          </w:p>
        </w:tc>
        <w:tc>
          <w:tcPr>
            <w:tcW w:w="707"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254</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991" w:type="dxa"/>
            <w:vAlign w:val="center"/>
          </w:tcPr>
          <w:p>
            <w:pPr>
              <w:spacing w:line="240" w:lineRule="atLeast"/>
              <w:jc w:val="center"/>
              <w:rPr>
                <w:rFonts w:hint="eastAsia" w:ascii="宋体" w:hAnsi="宋体" w:eastAsia="宋体" w:cs="宋体"/>
                <w:sz w:val="18"/>
                <w:szCs w:val="18"/>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trPr>
        <w:tc>
          <w:tcPr>
            <w:tcW w:w="68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6</w:t>
            </w:r>
          </w:p>
        </w:tc>
        <w:tc>
          <w:tcPr>
            <w:tcW w:w="1693"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备注</w:t>
            </w:r>
          </w:p>
        </w:tc>
        <w:tc>
          <w:tcPr>
            <w:tcW w:w="996" w:type="dxa"/>
            <w:vAlign w:val="center"/>
          </w:tcPr>
          <w:p>
            <w:pPr>
              <w:spacing w:line="240" w:lineRule="atLeast"/>
              <w:jc w:val="center"/>
              <w:rPr>
                <w:rFonts w:hint="eastAsia" w:ascii="宋体" w:hAnsi="宋体" w:eastAsia="宋体" w:cs="宋体"/>
                <w:color w:val="000000"/>
                <w:sz w:val="18"/>
                <w:szCs w:val="18"/>
              </w:rPr>
            </w:pPr>
            <w:r>
              <w:rPr>
                <w:rFonts w:hint="eastAsia" w:ascii="宋体" w:hAnsi="宋体" w:eastAsia="宋体" w:cs="宋体"/>
                <w:sz w:val="18"/>
                <w:szCs w:val="18"/>
              </w:rPr>
              <w:t>BZ</w:t>
            </w:r>
          </w:p>
        </w:tc>
        <w:tc>
          <w:tcPr>
            <w:tcW w:w="707" w:type="dxa"/>
            <w:vAlign w:val="center"/>
          </w:tcPr>
          <w:p>
            <w:pPr>
              <w:spacing w:line="240" w:lineRule="atLeast"/>
              <w:jc w:val="center"/>
              <w:rPr>
                <w:rFonts w:hint="eastAsia" w:ascii="宋体" w:hAnsi="宋体" w:eastAsia="宋体" w:cs="宋体"/>
                <w:color w:val="000000"/>
                <w:sz w:val="18"/>
                <w:szCs w:val="18"/>
              </w:rPr>
            </w:pPr>
            <w:r>
              <w:rPr>
                <w:rFonts w:hint="eastAsia" w:ascii="宋体" w:hAnsi="宋体" w:eastAsia="宋体" w:cs="宋体"/>
                <w:sz w:val="18"/>
                <w:szCs w:val="18"/>
              </w:rPr>
              <w:t>Char</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254</w:t>
            </w:r>
          </w:p>
        </w:tc>
        <w:tc>
          <w:tcPr>
            <w:tcW w:w="709" w:type="dxa"/>
            <w:vAlign w:val="center"/>
          </w:tcPr>
          <w:p>
            <w:pPr>
              <w:spacing w:line="240" w:lineRule="atLeast"/>
              <w:jc w:val="center"/>
              <w:rPr>
                <w:rFonts w:hint="eastAsia" w:ascii="宋体" w:hAnsi="宋体" w:eastAsia="宋体" w:cs="宋体"/>
                <w:sz w:val="18"/>
                <w:szCs w:val="18"/>
              </w:rPr>
            </w:pPr>
          </w:p>
        </w:tc>
        <w:tc>
          <w:tcPr>
            <w:tcW w:w="992" w:type="dxa"/>
            <w:vAlign w:val="center"/>
          </w:tcPr>
          <w:p>
            <w:pPr>
              <w:spacing w:line="240" w:lineRule="atLeast"/>
              <w:jc w:val="center"/>
              <w:rPr>
                <w:rFonts w:hint="eastAsia" w:ascii="宋体" w:hAnsi="宋体" w:eastAsia="宋体" w:cs="宋体"/>
                <w:color w:val="000000"/>
                <w:sz w:val="18"/>
                <w:szCs w:val="18"/>
              </w:rPr>
            </w:pP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O</w:t>
            </w:r>
          </w:p>
        </w:tc>
        <w:tc>
          <w:tcPr>
            <w:tcW w:w="991" w:type="dxa"/>
            <w:vAlign w:val="center"/>
          </w:tcPr>
          <w:p>
            <w:pPr>
              <w:spacing w:line="240" w:lineRule="atLeast"/>
              <w:jc w:val="center"/>
              <w:rPr>
                <w:rFonts w:hint="eastAsia" w:ascii="宋体" w:hAnsi="宋体" w:eastAsia="宋体" w:cs="宋体"/>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9" w:hRule="atLeast"/>
        </w:trPr>
        <w:tc>
          <w:tcPr>
            <w:tcW w:w="8188" w:type="dxa"/>
            <w:gridSpan w:val="9"/>
            <w:vAlign w:val="center"/>
          </w:tcPr>
          <w:p>
            <w:pPr>
              <w:ind w:firstLine="360" w:firstLineChars="200"/>
              <w:jc w:val="left"/>
              <w:rPr>
                <w:rFonts w:hint="eastAsia" w:ascii="宋体" w:hAnsi="宋体" w:eastAsia="宋体" w:cs="宋体"/>
                <w:sz w:val="18"/>
                <w:szCs w:val="18"/>
              </w:rPr>
            </w:pPr>
            <w:r>
              <w:rPr>
                <w:rFonts w:hint="eastAsia" w:ascii="宋体" w:hAnsi="宋体" w:eastAsia="宋体" w:cs="宋体"/>
                <w:kern w:val="0"/>
                <w:sz w:val="18"/>
                <w:szCs w:val="18"/>
                <w:vertAlign w:val="baseline"/>
              </w:rPr>
              <w:t>a</w:t>
            </w:r>
            <w:r>
              <w:rPr>
                <w:rFonts w:hint="eastAsia" w:ascii="宋体" w:hAnsi="宋体" w:eastAsia="宋体" w:cs="宋体"/>
                <w:sz w:val="18"/>
                <w:szCs w:val="18"/>
              </w:rPr>
              <w:t>在现有县级行政区代码的基础上扩展到乡级，即县级行政区代码+乡级代码，乡镇级代码为3位数字码。</w:t>
            </w:r>
          </w:p>
          <w:p>
            <w:pPr>
              <w:ind w:firstLine="360" w:firstLineChars="200"/>
              <w:jc w:val="left"/>
              <w:rPr>
                <w:rFonts w:hint="eastAsia" w:ascii="宋体" w:hAnsi="宋体" w:eastAsia="宋体" w:cs="宋体"/>
                <w:sz w:val="18"/>
                <w:szCs w:val="18"/>
              </w:rPr>
            </w:pPr>
            <w:r>
              <w:rPr>
                <w:rFonts w:hint="eastAsia" w:ascii="宋体" w:hAnsi="宋体" w:eastAsia="宋体" w:cs="宋体"/>
                <w:sz w:val="18"/>
                <w:szCs w:val="18"/>
              </w:rPr>
              <w:t>b乡级两区空间分布图文件命名规则为：XJLQFBT+9位乡级行政区代码+2位顺序码；乡级两区分布图附件采用pdf或jpg格式存储，图片分辨率不低于300DPI。</w:t>
            </w:r>
          </w:p>
        </w:tc>
      </w:tr>
    </w:tbl>
    <w:p>
      <w:pPr>
        <w:jc w:val="center"/>
        <w:rPr>
          <w:rFonts w:hint="eastAsia"/>
        </w:rPr>
      </w:pPr>
      <w:r>
        <w:rPr>
          <w:rFonts w:hint="eastAsia"/>
        </w:rPr>
        <w:br w:type="page"/>
      </w:r>
    </w:p>
    <w:p>
      <w:pPr>
        <w:jc w:val="center"/>
      </w:pPr>
      <w:r>
        <w:rPr>
          <w:rFonts w:hint="eastAsia"/>
        </w:rPr>
        <w:t>表A.3 村级区域属性结构描述表（属性表名：</w:t>
      </w:r>
      <w:r>
        <w:t>CJQY</w:t>
      </w:r>
      <w:r>
        <w:rPr>
          <w:rFonts w:hint="eastAsia"/>
        </w:rPr>
        <w:t>）</w:t>
      </w:r>
    </w:p>
    <w:tbl>
      <w:tblPr>
        <w:tblStyle w:val="20"/>
        <w:tblW w:w="829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842"/>
        <w:gridCol w:w="1419"/>
        <w:gridCol w:w="709"/>
        <w:gridCol w:w="589"/>
        <w:gridCol w:w="822"/>
        <w:gridCol w:w="709"/>
        <w:gridCol w:w="725"/>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2" w:hRule="atLeast"/>
          <w:tblHeader/>
          <w:jc w:val="center"/>
        </w:trPr>
        <w:tc>
          <w:tcPr>
            <w:tcW w:w="42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8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4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58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82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小数位数</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2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10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BSM</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58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822" w:type="dxa"/>
            <w:vAlign w:val="center"/>
          </w:tcPr>
          <w:p>
            <w:pPr>
              <w:spacing w:line="240" w:lineRule="atLeast"/>
              <w:jc w:val="center"/>
              <w:rPr>
                <w:rFonts w:hint="eastAsia" w:ascii="宋体" w:hAnsi="宋体" w:eastAsia="宋体" w:cs="宋体"/>
                <w:sz w:val="18"/>
                <w:szCs w:val="18"/>
              </w:rPr>
            </w:pPr>
          </w:p>
        </w:tc>
        <w:tc>
          <w:tcPr>
            <w:tcW w:w="709" w:type="dxa"/>
            <w:vAlign w:val="center"/>
          </w:tcPr>
          <w:p>
            <w:pPr>
              <w:spacing w:line="240" w:lineRule="atLeast"/>
              <w:jc w:val="center"/>
              <w:rPr>
                <w:rFonts w:hint="eastAsia" w:ascii="宋体" w:hAnsi="宋体" w:eastAsia="宋体" w:cs="宋体"/>
                <w:color w:val="000000"/>
                <w:sz w:val="18"/>
                <w:szCs w:val="18"/>
              </w:rPr>
            </w:pPr>
            <w:r>
              <w:rPr>
                <w:rFonts w:hint="eastAsia" w:ascii="宋体" w:hAnsi="宋体" w:eastAsia="宋体" w:cs="宋体"/>
                <w:color w:val="000000"/>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YSDM</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6</w:t>
            </w:r>
          </w:p>
        </w:tc>
        <w:tc>
          <w:tcPr>
            <w:tcW w:w="822" w:type="dxa"/>
            <w:vAlign w:val="center"/>
          </w:tcPr>
          <w:p>
            <w:pPr>
              <w:spacing w:line="240" w:lineRule="atLeast"/>
              <w:jc w:val="center"/>
              <w:rPr>
                <w:rFonts w:hint="eastAsia" w:ascii="宋体" w:hAnsi="宋体" w:eastAsia="宋体" w:cs="宋体"/>
                <w:sz w:val="18"/>
                <w:szCs w:val="18"/>
              </w:rPr>
            </w:pP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3</w:t>
            </w:r>
          </w:p>
        </w:tc>
        <w:tc>
          <w:tcPr>
            <w:tcW w:w="1842" w:type="dxa"/>
            <w:vAlign w:val="center"/>
          </w:tcPr>
          <w:p>
            <w:pPr>
              <w:spacing w:line="240" w:lineRule="atLeast"/>
              <w:jc w:val="center"/>
              <w:rPr>
                <w:rFonts w:hint="eastAsia" w:ascii="宋体" w:hAnsi="宋体" w:eastAsia="宋体" w:cs="宋体"/>
                <w:sz w:val="18"/>
                <w:szCs w:val="18"/>
                <w:vertAlign w:val="superscript"/>
              </w:rPr>
            </w:pPr>
            <w:r>
              <w:rPr>
                <w:rFonts w:hint="eastAsia" w:ascii="宋体" w:hAnsi="宋体" w:eastAsia="宋体" w:cs="宋体"/>
                <w:sz w:val="18"/>
                <w:szCs w:val="18"/>
              </w:rPr>
              <w:t>村级区域代码</w:t>
            </w:r>
            <w:r>
              <w:rPr>
                <w:rFonts w:hint="eastAsia" w:ascii="宋体" w:hAnsi="宋体" w:eastAsia="宋体" w:cs="宋体"/>
                <w:sz w:val="18"/>
                <w:szCs w:val="18"/>
                <w:vertAlign w:val="superscript"/>
              </w:rPr>
              <w:t>a</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CJQYDM</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12</w:t>
            </w:r>
          </w:p>
        </w:tc>
        <w:tc>
          <w:tcPr>
            <w:tcW w:w="822" w:type="dxa"/>
            <w:vAlign w:val="center"/>
          </w:tcPr>
          <w:p>
            <w:pPr>
              <w:spacing w:line="240" w:lineRule="atLeast"/>
              <w:jc w:val="center"/>
              <w:rPr>
                <w:rFonts w:hint="eastAsia" w:ascii="宋体" w:hAnsi="宋体" w:eastAsia="宋体" w:cs="宋体"/>
                <w:sz w:val="18"/>
                <w:szCs w:val="18"/>
              </w:rPr>
            </w:pP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4</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村级区域名称</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CJQYMC</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Char</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100</w:t>
            </w:r>
          </w:p>
        </w:tc>
        <w:tc>
          <w:tcPr>
            <w:tcW w:w="822" w:type="dxa"/>
            <w:vAlign w:val="center"/>
          </w:tcPr>
          <w:p>
            <w:pPr>
              <w:spacing w:line="240" w:lineRule="atLeast"/>
              <w:jc w:val="center"/>
              <w:rPr>
                <w:rFonts w:hint="eastAsia" w:ascii="宋体" w:hAnsi="宋体" w:eastAsia="宋体" w:cs="宋体"/>
                <w:sz w:val="18"/>
                <w:szCs w:val="18"/>
              </w:rPr>
            </w:pP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非空</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5</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功能区面积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GNQMJ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6</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水稻功能区面积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SDGNQMJ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7</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小麦功能区面积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XMGNQMJ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8</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玉米功能区面积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YMGNQMJ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9</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保护区面积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BHQMJ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10</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大豆保护区面积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DDBHQMJ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11</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棉花保护区面积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MHBHQMJ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12</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糖料蔗保护区面积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TLZBHQMJ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13</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油菜籽保护区面积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YCZBHQMJ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14</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天然橡胶保护区面积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TRXJBHQMJ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复种区面积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FZQMJ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16</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小麦玉米复种区面积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XMYMFZQMJ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17</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小麦水稻复种区面积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XMSDFZQMJ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18</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水稻油菜复种区面积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SDYCFZQMJ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19</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玉米油菜复种区面积</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YMYCFZQMJ</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Float</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15</w:t>
            </w:r>
          </w:p>
        </w:tc>
        <w:tc>
          <w:tcPr>
            <w:tcW w:w="82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≥0</w:t>
            </w: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M</w:t>
            </w:r>
          </w:p>
        </w:tc>
        <w:tc>
          <w:tcPr>
            <w:tcW w:w="1056"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jc w:val="center"/>
        </w:trPr>
        <w:tc>
          <w:tcPr>
            <w:tcW w:w="428"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20</w:t>
            </w:r>
          </w:p>
        </w:tc>
        <w:tc>
          <w:tcPr>
            <w:tcW w:w="1842"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备注</w:t>
            </w:r>
          </w:p>
        </w:tc>
        <w:tc>
          <w:tcPr>
            <w:tcW w:w="141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BZ</w:t>
            </w:r>
          </w:p>
        </w:tc>
        <w:tc>
          <w:tcPr>
            <w:tcW w:w="709" w:type="dxa"/>
            <w:vAlign w:val="center"/>
          </w:tcPr>
          <w:p>
            <w:pPr>
              <w:spacing w:line="240" w:lineRule="atLeast"/>
              <w:jc w:val="center"/>
              <w:rPr>
                <w:rFonts w:hint="eastAsia" w:ascii="宋体" w:hAnsi="宋体" w:eastAsia="宋体" w:cs="宋体"/>
                <w:color w:val="000000"/>
                <w:sz w:val="18"/>
                <w:szCs w:val="18"/>
              </w:rPr>
            </w:pPr>
            <w:r>
              <w:rPr>
                <w:rFonts w:hint="eastAsia" w:ascii="宋体" w:hAnsi="宋体" w:eastAsia="宋体" w:cs="宋体"/>
                <w:sz w:val="18"/>
                <w:szCs w:val="18"/>
              </w:rPr>
              <w:t>Char</w:t>
            </w:r>
          </w:p>
        </w:tc>
        <w:tc>
          <w:tcPr>
            <w:tcW w:w="589"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sz w:val="18"/>
                <w:szCs w:val="18"/>
              </w:rPr>
              <w:t>254</w:t>
            </w:r>
          </w:p>
        </w:tc>
        <w:tc>
          <w:tcPr>
            <w:tcW w:w="822" w:type="dxa"/>
            <w:vAlign w:val="center"/>
          </w:tcPr>
          <w:p>
            <w:pPr>
              <w:spacing w:line="240" w:lineRule="atLeast"/>
              <w:jc w:val="center"/>
              <w:rPr>
                <w:rFonts w:hint="eastAsia" w:ascii="宋体" w:hAnsi="宋体" w:eastAsia="宋体" w:cs="宋体"/>
                <w:sz w:val="18"/>
                <w:szCs w:val="18"/>
              </w:rPr>
            </w:pPr>
          </w:p>
        </w:tc>
        <w:tc>
          <w:tcPr>
            <w:tcW w:w="709" w:type="dxa"/>
            <w:vAlign w:val="center"/>
          </w:tcPr>
          <w:p>
            <w:pPr>
              <w:spacing w:line="240" w:lineRule="atLeast"/>
              <w:jc w:val="center"/>
              <w:rPr>
                <w:rFonts w:hint="eastAsia" w:ascii="宋体" w:hAnsi="宋体" w:eastAsia="宋体" w:cs="宋体"/>
                <w:sz w:val="18"/>
                <w:szCs w:val="18"/>
              </w:rPr>
            </w:pPr>
          </w:p>
        </w:tc>
        <w:tc>
          <w:tcPr>
            <w:tcW w:w="725" w:type="dxa"/>
            <w:vAlign w:val="center"/>
          </w:tcPr>
          <w:p>
            <w:pPr>
              <w:spacing w:line="240" w:lineRule="atLeast"/>
              <w:jc w:val="center"/>
              <w:rPr>
                <w:rFonts w:hint="eastAsia" w:ascii="宋体" w:hAnsi="宋体" w:eastAsia="宋体" w:cs="宋体"/>
                <w:sz w:val="18"/>
                <w:szCs w:val="18"/>
              </w:rPr>
            </w:pPr>
            <w:r>
              <w:rPr>
                <w:rFonts w:hint="eastAsia" w:ascii="宋体" w:hAnsi="宋体" w:eastAsia="宋体" w:cs="宋体"/>
                <w:color w:val="000000" w:themeColor="text1"/>
                <w:sz w:val="18"/>
                <w:szCs w:val="18"/>
                <w14:textFill>
                  <w14:solidFill>
                    <w14:schemeClr w14:val="tx1"/>
                  </w14:solidFill>
                </w14:textFill>
              </w:rPr>
              <w:t>O</w:t>
            </w:r>
          </w:p>
        </w:tc>
        <w:tc>
          <w:tcPr>
            <w:tcW w:w="1056" w:type="dxa"/>
            <w:vAlign w:val="center"/>
          </w:tcPr>
          <w:p>
            <w:pPr>
              <w:spacing w:line="240" w:lineRule="atLeast"/>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jc w:val="center"/>
        </w:trPr>
        <w:tc>
          <w:tcPr>
            <w:tcW w:w="8299" w:type="dxa"/>
            <w:gridSpan w:val="9"/>
            <w:vAlign w:val="center"/>
          </w:tcPr>
          <w:p>
            <w:pPr>
              <w:ind w:firstLine="360" w:firstLineChars="200"/>
              <w:jc w:val="center"/>
              <w:rPr>
                <w:rFonts w:hint="eastAsia" w:ascii="宋体" w:hAnsi="宋体" w:eastAsia="宋体" w:cs="宋体"/>
                <w:sz w:val="18"/>
                <w:szCs w:val="18"/>
              </w:rPr>
            </w:pPr>
            <w:r>
              <w:rPr>
                <w:rFonts w:hint="eastAsia" w:ascii="宋体" w:hAnsi="宋体" w:eastAsia="宋体" w:cs="宋体"/>
                <w:kern w:val="0"/>
                <w:sz w:val="18"/>
                <w:szCs w:val="18"/>
                <w:vertAlign w:val="superscript"/>
              </w:rPr>
              <w:t>a</w:t>
            </w:r>
            <w:r>
              <w:rPr>
                <w:rFonts w:hint="eastAsia" w:ascii="宋体" w:hAnsi="宋体" w:eastAsia="宋体" w:cs="宋体"/>
                <w:sz w:val="18"/>
                <w:szCs w:val="18"/>
              </w:rPr>
              <w:t>在乡级区域代码的基础上扩展到村级，即乡级区域代码+村级代码，村级代码为3位数字码。</w:t>
            </w:r>
          </w:p>
        </w:tc>
      </w:tr>
    </w:tbl>
    <w:p>
      <w:pPr>
        <w:jc w:val="center"/>
        <w:rPr>
          <w:rFonts w:hint="eastAsia"/>
        </w:rPr>
      </w:pPr>
      <w:r>
        <w:rPr>
          <w:rFonts w:hint="eastAsia"/>
        </w:rPr>
        <w:br w:type="page"/>
      </w:r>
    </w:p>
    <w:p>
      <w:pPr>
        <w:jc w:val="center"/>
      </w:pPr>
      <w:r>
        <w:rPr>
          <w:rFonts w:hint="eastAsia"/>
        </w:rPr>
        <w:t>表A.4 区域界线属性结构描述表（属性表名：</w:t>
      </w:r>
      <w:r>
        <w:t>QYJX</w:t>
      </w:r>
      <w:r>
        <w:rPr>
          <w:rFonts w:hint="eastAsia"/>
        </w:rPr>
        <w:t>）</w:t>
      </w:r>
    </w:p>
    <w:tbl>
      <w:tblPr>
        <w:tblStyle w:val="20"/>
        <w:tblW w:w="829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338"/>
        <w:gridCol w:w="1386"/>
        <w:gridCol w:w="951"/>
        <w:gridCol w:w="755"/>
        <w:gridCol w:w="755"/>
        <w:gridCol w:w="1057"/>
        <w:gridCol w:w="652"/>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7" w:hRule="atLeast"/>
          <w:tblHeader/>
          <w:jc w:val="center"/>
        </w:trPr>
        <w:tc>
          <w:tcPr>
            <w:tcW w:w="5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33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38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小数位数</w:t>
            </w: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65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87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5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33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38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9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55" w:type="dxa"/>
            <w:vAlign w:val="center"/>
          </w:tcPr>
          <w:p>
            <w:pPr>
              <w:jc w:val="center"/>
              <w:rPr>
                <w:rFonts w:hint="eastAsia" w:ascii="宋体" w:hAnsi="宋体" w:eastAsia="宋体" w:cs="宋体"/>
                <w:sz w:val="18"/>
                <w:szCs w:val="18"/>
              </w:rPr>
            </w:pP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870"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5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33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38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9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55" w:type="dxa"/>
            <w:vAlign w:val="center"/>
          </w:tcPr>
          <w:p>
            <w:pPr>
              <w:jc w:val="center"/>
              <w:rPr>
                <w:rFonts w:hint="eastAsia" w:ascii="宋体" w:hAnsi="宋体" w:eastAsia="宋体" w:cs="宋体"/>
                <w:sz w:val="18"/>
                <w:szCs w:val="18"/>
              </w:rPr>
            </w:pP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65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870"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5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33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界线类型</w:t>
            </w:r>
          </w:p>
        </w:tc>
        <w:tc>
          <w:tcPr>
            <w:tcW w:w="138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JXLX</w:t>
            </w:r>
          </w:p>
        </w:tc>
        <w:tc>
          <w:tcPr>
            <w:tcW w:w="9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55" w:type="dxa"/>
            <w:vAlign w:val="center"/>
          </w:tcPr>
          <w:p>
            <w:pPr>
              <w:jc w:val="center"/>
              <w:rPr>
                <w:rFonts w:hint="eastAsia" w:ascii="宋体" w:hAnsi="宋体" w:eastAsia="宋体" w:cs="宋体"/>
                <w:sz w:val="18"/>
                <w:szCs w:val="18"/>
              </w:rPr>
            </w:pP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见表C.1</w:t>
            </w:r>
          </w:p>
        </w:tc>
        <w:tc>
          <w:tcPr>
            <w:tcW w:w="65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870"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5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33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界线性质</w:t>
            </w:r>
          </w:p>
        </w:tc>
        <w:tc>
          <w:tcPr>
            <w:tcW w:w="138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JXXZ</w:t>
            </w:r>
          </w:p>
        </w:tc>
        <w:tc>
          <w:tcPr>
            <w:tcW w:w="9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55" w:type="dxa"/>
            <w:vAlign w:val="center"/>
          </w:tcPr>
          <w:p>
            <w:pPr>
              <w:jc w:val="center"/>
              <w:rPr>
                <w:rFonts w:hint="eastAsia" w:ascii="宋体" w:hAnsi="宋体" w:eastAsia="宋体" w:cs="宋体"/>
                <w:sz w:val="18"/>
                <w:szCs w:val="18"/>
              </w:rPr>
            </w:pP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见表C.2</w:t>
            </w:r>
          </w:p>
        </w:tc>
        <w:tc>
          <w:tcPr>
            <w:tcW w:w="65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870"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5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33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界线说明</w:t>
            </w:r>
          </w:p>
        </w:tc>
        <w:tc>
          <w:tcPr>
            <w:tcW w:w="138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JXSM</w:t>
            </w:r>
          </w:p>
        </w:tc>
        <w:tc>
          <w:tcPr>
            <w:tcW w:w="9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55" w:type="dxa"/>
            <w:vAlign w:val="center"/>
          </w:tcPr>
          <w:p>
            <w:pPr>
              <w:jc w:val="center"/>
              <w:rPr>
                <w:rFonts w:hint="eastAsia" w:ascii="宋体" w:hAnsi="宋体" w:eastAsia="宋体" w:cs="宋体"/>
                <w:sz w:val="18"/>
                <w:szCs w:val="18"/>
              </w:rPr>
            </w:pPr>
          </w:p>
        </w:tc>
        <w:tc>
          <w:tcPr>
            <w:tcW w:w="1057" w:type="dxa"/>
            <w:vAlign w:val="center"/>
          </w:tcPr>
          <w:p>
            <w:pPr>
              <w:jc w:val="center"/>
              <w:rPr>
                <w:rFonts w:hint="eastAsia" w:ascii="宋体" w:hAnsi="宋体" w:eastAsia="宋体" w:cs="宋体"/>
                <w:sz w:val="18"/>
                <w:szCs w:val="18"/>
              </w:rPr>
            </w:pPr>
          </w:p>
        </w:tc>
        <w:tc>
          <w:tcPr>
            <w:tcW w:w="65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870" w:type="dxa"/>
            <w:vAlign w:val="center"/>
          </w:tcPr>
          <w:p>
            <w:pPr>
              <w:jc w:val="center"/>
              <w:rPr>
                <w:rFonts w:hint="eastAsia" w:ascii="宋体" w:hAnsi="宋体" w:eastAsia="宋体" w:cs="宋体"/>
                <w:sz w:val="18"/>
                <w:szCs w:val="18"/>
              </w:rPr>
            </w:pPr>
          </w:p>
        </w:tc>
      </w:tr>
      <w:bookmarkEnd w:id="370"/>
      <w:bookmarkEnd w:id="371"/>
    </w:tbl>
    <w:p>
      <w:pPr>
        <w:jc w:val="center"/>
      </w:pPr>
      <w:r>
        <w:t>表</w:t>
      </w:r>
      <w:r>
        <w:rPr>
          <w:rFonts w:hint="eastAsia"/>
        </w:rPr>
        <w:t>A.5 两区要素</w:t>
      </w:r>
      <w:r>
        <w:t>属性结构表（属性表名：LQ）</w:t>
      </w:r>
    </w:p>
    <w:tbl>
      <w:tblPr>
        <w:tblStyle w:val="20"/>
        <w:tblW w:w="858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1230"/>
        <w:gridCol w:w="1276"/>
        <w:gridCol w:w="1134"/>
        <w:gridCol w:w="851"/>
        <w:gridCol w:w="708"/>
        <w:gridCol w:w="993"/>
        <w:gridCol w:w="708"/>
        <w:gridCol w:w="1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61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23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8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9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107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23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8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8" w:type="dxa"/>
            <w:vAlign w:val="center"/>
          </w:tcPr>
          <w:p>
            <w:pPr>
              <w:jc w:val="center"/>
              <w:rPr>
                <w:rFonts w:hint="eastAsia" w:ascii="宋体" w:hAnsi="宋体" w:eastAsia="宋体" w:cs="宋体"/>
                <w:sz w:val="18"/>
                <w:szCs w:val="18"/>
              </w:rPr>
            </w:pPr>
          </w:p>
        </w:tc>
        <w:tc>
          <w:tcPr>
            <w:tcW w:w="9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23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08" w:type="dxa"/>
            <w:vAlign w:val="center"/>
          </w:tcPr>
          <w:p>
            <w:pPr>
              <w:jc w:val="center"/>
              <w:rPr>
                <w:rFonts w:hint="eastAsia" w:ascii="宋体" w:hAnsi="宋体" w:eastAsia="宋体" w:cs="宋体"/>
                <w:sz w:val="18"/>
                <w:szCs w:val="18"/>
              </w:rPr>
            </w:pPr>
          </w:p>
        </w:tc>
        <w:tc>
          <w:tcPr>
            <w:tcW w:w="9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23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两区代码a</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LQDM</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c>
          <w:tcPr>
            <w:tcW w:w="708" w:type="dxa"/>
            <w:vAlign w:val="center"/>
          </w:tcPr>
          <w:p>
            <w:pPr>
              <w:jc w:val="center"/>
              <w:rPr>
                <w:rFonts w:hint="eastAsia" w:ascii="宋体" w:hAnsi="宋体" w:eastAsia="宋体" w:cs="宋体"/>
                <w:sz w:val="18"/>
                <w:szCs w:val="18"/>
              </w:rPr>
            </w:pPr>
          </w:p>
        </w:tc>
        <w:tc>
          <w:tcPr>
            <w:tcW w:w="9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23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08" w:type="dxa"/>
            <w:vAlign w:val="center"/>
          </w:tcPr>
          <w:p>
            <w:pPr>
              <w:jc w:val="center"/>
              <w:rPr>
                <w:rFonts w:hint="eastAsia" w:ascii="宋体" w:hAnsi="宋体" w:eastAsia="宋体" w:cs="宋体"/>
                <w:sz w:val="18"/>
                <w:szCs w:val="18"/>
              </w:rPr>
            </w:pPr>
          </w:p>
        </w:tc>
        <w:tc>
          <w:tcPr>
            <w:tcW w:w="993" w:type="dxa"/>
            <w:vAlign w:val="center"/>
          </w:tcPr>
          <w:p>
            <w:pPr>
              <w:jc w:val="center"/>
              <w:rPr>
                <w:rFonts w:hint="eastAsia" w:ascii="宋体" w:hAnsi="宋体" w:eastAsia="宋体" w:cs="宋体"/>
                <w:sz w:val="18"/>
                <w:szCs w:val="18"/>
              </w:rPr>
            </w:pP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7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2" w:hRule="atLeast"/>
          <w:jc w:val="center"/>
        </w:trPr>
        <w:tc>
          <w:tcPr>
            <w:tcW w:w="8587" w:type="dxa"/>
            <w:gridSpan w:val="9"/>
            <w:vAlign w:val="center"/>
          </w:tcPr>
          <w:p>
            <w:pPr>
              <w:jc w:val="left"/>
              <w:rPr>
                <w:rFonts w:hint="eastAsia" w:ascii="宋体" w:hAnsi="宋体" w:eastAsia="宋体" w:cs="宋体"/>
                <w:sz w:val="18"/>
                <w:szCs w:val="18"/>
              </w:rPr>
            </w:pPr>
            <w:r>
              <w:rPr>
                <w:rFonts w:hint="eastAsia" w:ascii="宋体" w:hAnsi="宋体" w:eastAsia="宋体" w:cs="宋体"/>
                <w:sz w:val="18"/>
                <w:szCs w:val="18"/>
              </w:rPr>
              <w:t>a两区代码在现有乡级行政区代码的基础上扩展得到，即：县级行政区划代码+乡级行政区划代码+3位数字顺序码。</w:t>
            </w:r>
          </w:p>
        </w:tc>
      </w:tr>
    </w:tbl>
    <w:p>
      <w:pPr>
        <w:jc w:val="center"/>
      </w:pPr>
      <w:bookmarkStart w:id="372" w:name="_Toc479857178"/>
      <w:bookmarkStart w:id="373" w:name="_Toc482979396"/>
      <w:r>
        <w:t>表</w:t>
      </w:r>
      <w:r>
        <w:rPr>
          <w:rFonts w:hint="eastAsia"/>
        </w:rPr>
        <w:t>A.6 两区</w:t>
      </w:r>
      <w:r>
        <w:t>片块</w:t>
      </w:r>
      <w:r>
        <w:rPr>
          <w:rFonts w:hint="eastAsia"/>
        </w:rPr>
        <w:t>要素</w:t>
      </w:r>
      <w:r>
        <w:t>属性结构表（属性表名：</w:t>
      </w:r>
      <w:r>
        <w:rPr>
          <w:rFonts w:hint="eastAsia"/>
        </w:rPr>
        <w:t>LQ</w:t>
      </w:r>
      <w:r>
        <w:t>PK）</w:t>
      </w:r>
      <w:bookmarkEnd w:id="372"/>
      <w:bookmarkEnd w:id="373"/>
    </w:p>
    <w:tbl>
      <w:tblPr>
        <w:tblStyle w:val="20"/>
        <w:tblW w:w="858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4"/>
        <w:gridCol w:w="1400"/>
        <w:gridCol w:w="1418"/>
        <w:gridCol w:w="850"/>
        <w:gridCol w:w="853"/>
        <w:gridCol w:w="708"/>
        <w:gridCol w:w="992"/>
        <w:gridCol w:w="708"/>
        <w:gridCol w:w="1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序号</w:t>
            </w:r>
          </w:p>
        </w:tc>
        <w:tc>
          <w:tcPr>
            <w:tcW w:w="14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41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85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85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长度</w:t>
            </w:r>
          </w:p>
        </w:tc>
        <w:tc>
          <w:tcPr>
            <w:tcW w:w="70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小数</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位数</w:t>
            </w:r>
          </w:p>
        </w:tc>
        <w:tc>
          <w:tcPr>
            <w:tcW w:w="99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约束</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条件</w:t>
            </w:r>
          </w:p>
        </w:tc>
        <w:tc>
          <w:tcPr>
            <w:tcW w:w="107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58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40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4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8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8"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40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4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08"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40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两区代码</w:t>
            </w:r>
          </w:p>
        </w:tc>
        <w:tc>
          <w:tcPr>
            <w:tcW w:w="14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LQDM</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c>
          <w:tcPr>
            <w:tcW w:w="708"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40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两区片块代码</w:t>
            </w:r>
          </w:p>
        </w:tc>
        <w:tc>
          <w:tcPr>
            <w:tcW w:w="14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LQPKDM</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8"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7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5</w:t>
            </w:r>
          </w:p>
        </w:tc>
        <w:tc>
          <w:tcPr>
            <w:tcW w:w="14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两区片块名称</w:t>
            </w:r>
          </w:p>
        </w:tc>
        <w:tc>
          <w:tcPr>
            <w:tcW w:w="141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LQDKMC（原）</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LQPKMC</w:t>
            </w:r>
          </w:p>
        </w:tc>
        <w:tc>
          <w:tcPr>
            <w:tcW w:w="85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85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100</w:t>
            </w:r>
          </w:p>
        </w:tc>
        <w:tc>
          <w:tcPr>
            <w:tcW w:w="708" w:type="dxa"/>
            <w:vAlign w:val="center"/>
          </w:tcPr>
          <w:p>
            <w:pPr>
              <w:spacing w:line="240" w:lineRule="auto"/>
              <w:jc w:val="center"/>
              <w:rPr>
                <w:rFonts w:hint="eastAsia" w:ascii="宋体" w:hAnsi="宋体" w:eastAsia="宋体" w:cs="宋体"/>
                <w:sz w:val="18"/>
                <w:szCs w:val="18"/>
              </w:rPr>
            </w:pPr>
          </w:p>
        </w:tc>
        <w:tc>
          <w:tcPr>
            <w:tcW w:w="992" w:type="dxa"/>
            <w:vAlign w:val="center"/>
          </w:tcPr>
          <w:p>
            <w:pPr>
              <w:spacing w:line="240" w:lineRule="auto"/>
              <w:jc w:val="center"/>
              <w:rPr>
                <w:rFonts w:hint="eastAsia" w:ascii="宋体" w:hAnsi="宋体" w:eastAsia="宋体" w:cs="宋体"/>
                <w:sz w:val="18"/>
                <w:szCs w:val="18"/>
              </w:rPr>
            </w:pPr>
          </w:p>
        </w:tc>
        <w:tc>
          <w:tcPr>
            <w:tcW w:w="70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O</w:t>
            </w:r>
          </w:p>
        </w:tc>
        <w:tc>
          <w:tcPr>
            <w:tcW w:w="1074"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4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两区片块面积</w:t>
            </w:r>
          </w:p>
        </w:tc>
        <w:tc>
          <w:tcPr>
            <w:tcW w:w="141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LQPKMJ</w:t>
            </w:r>
          </w:p>
        </w:tc>
        <w:tc>
          <w:tcPr>
            <w:tcW w:w="85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Float</w:t>
            </w:r>
          </w:p>
        </w:tc>
        <w:tc>
          <w:tcPr>
            <w:tcW w:w="85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15</w:t>
            </w:r>
          </w:p>
        </w:tc>
        <w:tc>
          <w:tcPr>
            <w:tcW w:w="70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w:t>
            </w:r>
          </w:p>
        </w:tc>
        <w:tc>
          <w:tcPr>
            <w:tcW w:w="99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≥0</w:t>
            </w:r>
          </w:p>
        </w:tc>
        <w:tc>
          <w:tcPr>
            <w:tcW w:w="708"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M</w:t>
            </w:r>
          </w:p>
        </w:tc>
        <w:tc>
          <w:tcPr>
            <w:tcW w:w="107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40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4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8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08"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74"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8" w:hRule="atLeast"/>
          <w:jc w:val="center"/>
        </w:trPr>
        <w:tc>
          <w:tcPr>
            <w:tcW w:w="8587" w:type="dxa"/>
            <w:gridSpan w:val="9"/>
            <w:vAlign w:val="center"/>
          </w:tcPr>
          <w:p>
            <w:pPr>
              <w:jc w:val="left"/>
              <w:rPr>
                <w:rFonts w:hint="eastAsia" w:ascii="宋体" w:hAnsi="宋体" w:eastAsia="宋体" w:cs="宋体"/>
                <w:sz w:val="18"/>
                <w:szCs w:val="18"/>
              </w:rPr>
            </w:pPr>
            <w:r>
              <w:rPr>
                <w:rFonts w:hint="eastAsia" w:ascii="宋体" w:hAnsi="宋体" w:eastAsia="宋体" w:cs="宋体"/>
                <w:sz w:val="18"/>
                <w:szCs w:val="18"/>
              </w:rPr>
              <w:t>a两区片块代码由“两区代码＋顺序码（3位数字顺序码）”组成。</w:t>
            </w:r>
          </w:p>
          <w:p>
            <w:pPr>
              <w:jc w:val="left"/>
              <w:rPr>
                <w:rFonts w:hint="eastAsia" w:ascii="宋体" w:hAnsi="宋体" w:eastAsia="宋体" w:cs="宋体"/>
                <w:sz w:val="18"/>
                <w:szCs w:val="18"/>
              </w:rPr>
            </w:pPr>
            <w:r>
              <w:rPr>
                <w:rFonts w:hint="eastAsia" w:ascii="宋体" w:hAnsi="宋体" w:eastAsia="宋体" w:cs="宋体"/>
                <w:sz w:val="18"/>
                <w:szCs w:val="18"/>
              </w:rPr>
              <w:t>b两区片块面积为两区片块多范围内所有两区地块面积之和。</w:t>
            </w:r>
          </w:p>
        </w:tc>
      </w:tr>
    </w:tbl>
    <w:p>
      <w:pPr>
        <w:jc w:val="center"/>
      </w:pPr>
      <w:bookmarkStart w:id="374" w:name="_Toc482979398"/>
      <w:bookmarkStart w:id="375" w:name="_Toc479857180"/>
      <w:r>
        <w:br w:type="page"/>
      </w:r>
    </w:p>
    <w:p>
      <w:pPr>
        <w:jc w:val="center"/>
      </w:pPr>
      <w:r>
        <w:t>表</w:t>
      </w:r>
      <w:r>
        <w:rPr>
          <w:rFonts w:hint="eastAsia"/>
        </w:rPr>
        <w:t>A.7 两区</w:t>
      </w:r>
      <w:r>
        <w:t>地块</w:t>
      </w:r>
      <w:r>
        <w:rPr>
          <w:rFonts w:hint="eastAsia"/>
        </w:rPr>
        <w:t>要素</w:t>
      </w:r>
      <w:r>
        <w:t>属性结构表（属性表名：</w:t>
      </w:r>
      <w:r>
        <w:rPr>
          <w:rFonts w:hint="eastAsia"/>
        </w:rPr>
        <w:t>LQ</w:t>
      </w:r>
      <w:r>
        <w:t>DK）</w:t>
      </w:r>
      <w:bookmarkEnd w:id="374"/>
      <w:bookmarkEnd w:id="375"/>
    </w:p>
    <w:tbl>
      <w:tblPr>
        <w:tblStyle w:val="20"/>
        <w:tblW w:w="86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384"/>
        <w:gridCol w:w="1302"/>
        <w:gridCol w:w="936"/>
        <w:gridCol w:w="656"/>
        <w:gridCol w:w="649"/>
        <w:gridCol w:w="885"/>
        <w:gridCol w:w="993"/>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tblHeader/>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序号</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字段</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长度</w:t>
            </w:r>
          </w:p>
        </w:tc>
        <w:tc>
          <w:tcPr>
            <w:tcW w:w="649"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小数</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位数</w:t>
            </w: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值域</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约束</w:t>
            </w:r>
          </w:p>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条件</w:t>
            </w:r>
          </w:p>
        </w:tc>
        <w:tc>
          <w:tcPr>
            <w:tcW w:w="1251"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3"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BSM</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Int</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10</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＞0</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M</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YSDM</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6</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见表1</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M</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3</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两区片块代码</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LQPKDM</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15</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非空</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M</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4</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两区地块代码a</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LQDKDM</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16</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非空</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M</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5</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两区地块名称b</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LQDKMC</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50</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O</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6</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两区地块面积</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LQDKMJ</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Float</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15</w:t>
            </w:r>
          </w:p>
        </w:tc>
        <w:tc>
          <w:tcPr>
            <w:tcW w:w="649"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w:t>
            </w: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≥0</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M</w:t>
            </w:r>
          </w:p>
        </w:tc>
        <w:tc>
          <w:tcPr>
            <w:tcW w:w="1251"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7</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质量等级代码c</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 xml:space="preserve">ZLDJDM </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见表C.3</w:t>
            </w:r>
          </w:p>
        </w:tc>
        <w:tc>
          <w:tcPr>
            <w:tcW w:w="993" w:type="dxa"/>
            <w:vMerge w:val="restart"/>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C/天然橡胶保护区?</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8</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胶园等级代码c</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JYDJDM</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见表C.4</w:t>
            </w:r>
          </w:p>
        </w:tc>
        <w:tc>
          <w:tcPr>
            <w:tcW w:w="993" w:type="dxa"/>
            <w:vMerge w:val="continue"/>
            <w:vAlign w:val="center"/>
          </w:tcPr>
          <w:p>
            <w:pPr>
              <w:spacing w:line="240" w:lineRule="auto"/>
              <w:jc w:val="center"/>
              <w:rPr>
                <w:rFonts w:hint="eastAsia" w:ascii="宋体" w:hAnsi="宋体" w:eastAsia="宋体" w:cs="宋体"/>
                <w:sz w:val="18"/>
                <w:szCs w:val="18"/>
              </w:rPr>
            </w:pP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6"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9</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种植时间c</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ZZSJ</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Date</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8</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p>
        </w:tc>
        <w:tc>
          <w:tcPr>
            <w:tcW w:w="993" w:type="dxa"/>
            <w:vMerge w:val="continue"/>
            <w:vAlign w:val="center"/>
          </w:tcPr>
          <w:p>
            <w:pPr>
              <w:spacing w:line="240" w:lineRule="auto"/>
              <w:jc w:val="center"/>
              <w:rPr>
                <w:rFonts w:hint="eastAsia" w:ascii="宋体" w:hAnsi="宋体" w:eastAsia="宋体" w:cs="宋体"/>
                <w:sz w:val="18"/>
                <w:szCs w:val="18"/>
              </w:rPr>
            </w:pPr>
          </w:p>
        </w:tc>
        <w:tc>
          <w:tcPr>
            <w:tcW w:w="1251"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格式：YYYYMM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6"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10</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经营主体类型</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JYZT</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见表C.5</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O</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600"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11</w:t>
            </w:r>
          </w:p>
        </w:tc>
        <w:tc>
          <w:tcPr>
            <w:tcW w:w="1384"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地块备注</w:t>
            </w:r>
          </w:p>
        </w:tc>
        <w:tc>
          <w:tcPr>
            <w:tcW w:w="1302"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BZ</w:t>
            </w:r>
          </w:p>
        </w:tc>
        <w:tc>
          <w:tcPr>
            <w:tcW w:w="93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Char</w:t>
            </w:r>
          </w:p>
        </w:tc>
        <w:tc>
          <w:tcPr>
            <w:tcW w:w="656"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254</w:t>
            </w:r>
          </w:p>
        </w:tc>
        <w:tc>
          <w:tcPr>
            <w:tcW w:w="649" w:type="dxa"/>
            <w:vAlign w:val="center"/>
          </w:tcPr>
          <w:p>
            <w:pPr>
              <w:spacing w:line="240" w:lineRule="auto"/>
              <w:jc w:val="center"/>
              <w:rPr>
                <w:rFonts w:hint="eastAsia" w:ascii="宋体" w:hAnsi="宋体" w:eastAsia="宋体" w:cs="宋体"/>
                <w:sz w:val="18"/>
                <w:szCs w:val="18"/>
              </w:rPr>
            </w:pPr>
          </w:p>
        </w:tc>
        <w:tc>
          <w:tcPr>
            <w:tcW w:w="885"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非空</w:t>
            </w:r>
          </w:p>
        </w:tc>
        <w:tc>
          <w:tcPr>
            <w:tcW w:w="993" w:type="dxa"/>
            <w:vAlign w:val="center"/>
          </w:tcPr>
          <w:p>
            <w:pPr>
              <w:spacing w:line="240" w:lineRule="auto"/>
              <w:jc w:val="center"/>
              <w:rPr>
                <w:rFonts w:hint="eastAsia" w:ascii="宋体" w:hAnsi="宋体" w:eastAsia="宋体" w:cs="宋体"/>
                <w:sz w:val="18"/>
                <w:szCs w:val="18"/>
              </w:rPr>
            </w:pPr>
            <w:r>
              <w:rPr>
                <w:rFonts w:hint="eastAsia" w:ascii="宋体" w:hAnsi="宋体" w:eastAsia="宋体" w:cs="宋体"/>
                <w:sz w:val="18"/>
                <w:szCs w:val="18"/>
              </w:rPr>
              <w:t>O</w:t>
            </w:r>
          </w:p>
        </w:tc>
        <w:tc>
          <w:tcPr>
            <w:tcW w:w="1251" w:type="dxa"/>
            <w:vAlign w:val="center"/>
          </w:tcPr>
          <w:p>
            <w:pPr>
              <w:spacing w:line="240" w:lineRule="auto"/>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6" w:hRule="atLeast"/>
          <w:jc w:val="center"/>
        </w:trPr>
        <w:tc>
          <w:tcPr>
            <w:tcW w:w="8656" w:type="dxa"/>
            <w:gridSpan w:val="9"/>
            <w:vAlign w:val="center"/>
          </w:tcPr>
          <w:p>
            <w:pPr>
              <w:spacing w:line="240" w:lineRule="auto"/>
              <w:jc w:val="left"/>
              <w:rPr>
                <w:rFonts w:hint="eastAsia" w:ascii="宋体" w:hAnsi="宋体" w:eastAsia="宋体" w:cs="宋体"/>
                <w:sz w:val="18"/>
                <w:szCs w:val="18"/>
              </w:rPr>
            </w:pPr>
            <w:r>
              <w:rPr>
                <w:rFonts w:hint="eastAsia" w:ascii="宋体" w:hAnsi="宋体" w:eastAsia="宋体" w:cs="宋体"/>
                <w:sz w:val="18"/>
                <w:szCs w:val="18"/>
              </w:rPr>
              <w:t>a两区地块代码由“县级以下行政区划代码＋村级段代码＋顺序码”组成。</w:t>
            </w:r>
          </w:p>
          <w:p>
            <w:pPr>
              <w:spacing w:line="240" w:lineRule="auto"/>
              <w:jc w:val="left"/>
              <w:rPr>
                <w:rFonts w:hint="eastAsia" w:ascii="宋体" w:hAnsi="宋体" w:eastAsia="宋体" w:cs="宋体"/>
                <w:sz w:val="18"/>
                <w:szCs w:val="18"/>
              </w:rPr>
            </w:pPr>
            <w:r>
              <w:rPr>
                <w:rFonts w:hint="eastAsia" w:ascii="宋体" w:hAnsi="宋体" w:eastAsia="宋体" w:cs="宋体"/>
                <w:sz w:val="18"/>
                <w:szCs w:val="18"/>
              </w:rPr>
              <w:t>b地块名称填写地块名称（小地名）或所在的相对位置，以当地习惯方式简明表达。</w:t>
            </w:r>
          </w:p>
          <w:p>
            <w:pPr>
              <w:spacing w:line="240" w:lineRule="auto"/>
              <w:jc w:val="left"/>
              <w:rPr>
                <w:rFonts w:hint="eastAsia" w:ascii="宋体" w:hAnsi="宋体" w:eastAsia="宋体" w:cs="宋体"/>
                <w:sz w:val="18"/>
                <w:szCs w:val="18"/>
              </w:rPr>
            </w:pPr>
            <w:r>
              <w:rPr>
                <w:rFonts w:hint="eastAsia" w:ascii="宋体" w:hAnsi="宋体" w:eastAsia="宋体" w:cs="宋体"/>
                <w:sz w:val="18"/>
                <w:szCs w:val="18"/>
              </w:rPr>
              <w:t>c当两区类型不是“天然橡胶保护区”时，须填写质量等级代码，代码为数字顺序码。</w:t>
            </w:r>
          </w:p>
          <w:p>
            <w:pPr>
              <w:spacing w:line="240" w:lineRule="auto"/>
              <w:jc w:val="left"/>
              <w:rPr>
                <w:rFonts w:hint="eastAsia" w:ascii="宋体" w:hAnsi="宋体" w:eastAsia="宋体" w:cs="宋体"/>
                <w:sz w:val="18"/>
                <w:szCs w:val="18"/>
              </w:rPr>
            </w:pPr>
            <w:r>
              <w:rPr>
                <w:rFonts w:hint="eastAsia" w:ascii="宋体" w:hAnsi="宋体" w:eastAsia="宋体" w:cs="宋体"/>
                <w:sz w:val="18"/>
                <w:szCs w:val="18"/>
              </w:rPr>
              <w:t>当两区类型为“天然橡胶保护区”时，须填写胶园等级代码和种植时间，胶园等级代码为数字顺序码。</w:t>
            </w:r>
          </w:p>
        </w:tc>
      </w:tr>
    </w:tbl>
    <w:p>
      <w:pPr>
        <w:jc w:val="center"/>
      </w:pPr>
      <w:bookmarkStart w:id="376" w:name="_Toc482979399"/>
      <w:bookmarkStart w:id="377" w:name="_Toc479857181"/>
      <w:r>
        <w:t>表</w:t>
      </w:r>
      <w:r>
        <w:rPr>
          <w:rFonts w:hint="eastAsia"/>
        </w:rPr>
        <w:t xml:space="preserve">A.8 </w:t>
      </w:r>
      <w:r>
        <w:t>标志牌属性结构描述表（属性表名：</w:t>
      </w:r>
      <w:r>
        <w:rPr>
          <w:rFonts w:hint="eastAsia"/>
        </w:rPr>
        <w:t>LQ</w:t>
      </w:r>
      <w:r>
        <w:t>BZP）</w:t>
      </w:r>
      <w:bookmarkEnd w:id="376"/>
      <w:bookmarkEnd w:id="377"/>
    </w:p>
    <w:tbl>
      <w:tblPr>
        <w:tblStyle w:val="20"/>
        <w:tblW w:w="87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1424"/>
        <w:gridCol w:w="1276"/>
        <w:gridCol w:w="942"/>
        <w:gridCol w:w="755"/>
        <w:gridCol w:w="673"/>
        <w:gridCol w:w="1118"/>
        <w:gridCol w:w="839"/>
        <w:gridCol w:w="1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4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67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11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83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4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9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673" w:type="dxa"/>
            <w:vAlign w:val="center"/>
          </w:tcPr>
          <w:p>
            <w:pPr>
              <w:jc w:val="center"/>
              <w:rPr>
                <w:rFonts w:hint="eastAsia" w:ascii="宋体" w:hAnsi="宋体" w:eastAsia="宋体" w:cs="宋体"/>
                <w:sz w:val="18"/>
                <w:szCs w:val="18"/>
              </w:rPr>
            </w:pPr>
          </w:p>
        </w:tc>
        <w:tc>
          <w:tcPr>
            <w:tcW w:w="11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83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4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9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673" w:type="dxa"/>
            <w:vAlign w:val="center"/>
          </w:tcPr>
          <w:p>
            <w:pPr>
              <w:jc w:val="center"/>
              <w:rPr>
                <w:rFonts w:hint="eastAsia" w:ascii="宋体" w:hAnsi="宋体" w:eastAsia="宋体" w:cs="宋体"/>
                <w:sz w:val="18"/>
                <w:szCs w:val="18"/>
              </w:rPr>
            </w:pPr>
          </w:p>
        </w:tc>
        <w:tc>
          <w:tcPr>
            <w:tcW w:w="11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83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4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标志牌编号a</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BZPBH</w:t>
            </w:r>
          </w:p>
        </w:tc>
        <w:tc>
          <w:tcPr>
            <w:tcW w:w="9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13</w:t>
            </w:r>
          </w:p>
        </w:tc>
        <w:tc>
          <w:tcPr>
            <w:tcW w:w="673" w:type="dxa"/>
            <w:vAlign w:val="center"/>
          </w:tcPr>
          <w:p>
            <w:pPr>
              <w:jc w:val="center"/>
              <w:rPr>
                <w:rFonts w:hint="eastAsia" w:ascii="宋体" w:hAnsi="宋体" w:eastAsia="宋体" w:cs="宋体"/>
                <w:sz w:val="18"/>
                <w:szCs w:val="18"/>
              </w:rPr>
            </w:pPr>
          </w:p>
        </w:tc>
        <w:tc>
          <w:tcPr>
            <w:tcW w:w="11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83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4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9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673" w:type="dxa"/>
            <w:vAlign w:val="center"/>
          </w:tcPr>
          <w:p>
            <w:pPr>
              <w:jc w:val="center"/>
              <w:rPr>
                <w:rFonts w:hint="eastAsia" w:ascii="宋体" w:hAnsi="宋体" w:eastAsia="宋体" w:cs="宋体"/>
                <w:sz w:val="18"/>
                <w:szCs w:val="18"/>
              </w:rPr>
            </w:pPr>
          </w:p>
        </w:tc>
        <w:tc>
          <w:tcPr>
            <w:tcW w:w="1118" w:type="dxa"/>
            <w:vAlign w:val="center"/>
          </w:tcPr>
          <w:p>
            <w:pPr>
              <w:jc w:val="center"/>
              <w:rPr>
                <w:rFonts w:hint="eastAsia" w:ascii="宋体" w:hAnsi="宋体" w:eastAsia="宋体" w:cs="宋体"/>
                <w:sz w:val="18"/>
                <w:szCs w:val="18"/>
              </w:rPr>
            </w:pPr>
          </w:p>
        </w:tc>
        <w:tc>
          <w:tcPr>
            <w:tcW w:w="83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jc w:val="center"/>
        </w:trPr>
        <w:tc>
          <w:tcPr>
            <w:tcW w:w="8701" w:type="dxa"/>
            <w:gridSpan w:val="9"/>
            <w:vAlign w:val="center"/>
          </w:tcPr>
          <w:p>
            <w:pPr>
              <w:jc w:val="left"/>
              <w:rPr>
                <w:rFonts w:hint="eastAsia" w:ascii="宋体" w:hAnsi="宋体" w:eastAsia="宋体" w:cs="宋体"/>
                <w:sz w:val="18"/>
                <w:szCs w:val="18"/>
              </w:rPr>
            </w:pPr>
            <w:r>
              <w:rPr>
                <w:rFonts w:hint="eastAsia" w:ascii="宋体" w:hAnsi="宋体" w:eastAsia="宋体" w:cs="宋体"/>
                <w:sz w:val="18"/>
                <w:szCs w:val="18"/>
              </w:rPr>
              <w:t>a标志牌编号由“乡级行政区代码+标志牌编号（4位数字顺序码）”组成。</w:t>
            </w:r>
          </w:p>
        </w:tc>
      </w:tr>
    </w:tbl>
    <w:p>
      <w:pPr>
        <w:jc w:val="center"/>
      </w:pPr>
      <w:bookmarkStart w:id="378" w:name="_Toc479154710"/>
      <w:bookmarkStart w:id="379" w:name="_Toc479857182"/>
      <w:bookmarkStart w:id="380" w:name="_Toc482979400"/>
      <w:r>
        <w:br w:type="page"/>
      </w:r>
    </w:p>
    <w:p>
      <w:pPr>
        <w:jc w:val="center"/>
      </w:pPr>
      <w:r>
        <w:t>表</w:t>
      </w:r>
      <w:r>
        <w:rPr>
          <w:rFonts w:hint="eastAsia"/>
        </w:rPr>
        <w:t>A.9 田间工程线状地物属性结构表</w:t>
      </w:r>
      <w:bookmarkEnd w:id="378"/>
      <w:r>
        <w:rPr>
          <w:rFonts w:hint="eastAsia"/>
        </w:rPr>
        <w:t>(</w:t>
      </w:r>
      <w:r>
        <w:t>属性表名：</w:t>
      </w:r>
      <w:r>
        <w:rPr>
          <w:rFonts w:hint="eastAsia"/>
        </w:rPr>
        <w:t>TJGCXZDW)</w:t>
      </w:r>
      <w:bookmarkEnd w:id="379"/>
      <w:bookmarkEnd w:id="380"/>
    </w:p>
    <w:tbl>
      <w:tblPr>
        <w:tblStyle w:val="20"/>
        <w:tblW w:w="87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417"/>
        <w:gridCol w:w="1276"/>
        <w:gridCol w:w="992"/>
        <w:gridCol w:w="680"/>
        <w:gridCol w:w="680"/>
        <w:gridCol w:w="1134"/>
        <w:gridCol w:w="850"/>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10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标识码a</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两区片块代码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LQPKDM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田间工程类型</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TJGCLX</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见表C.7</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田间工程名称</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TJGCMC</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60</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CD</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宽度</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KD</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深度</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SD</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9</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设施面积</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SSMJ</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jc w:val="center"/>
        </w:trPr>
        <w:tc>
          <w:tcPr>
            <w:tcW w:w="8701" w:type="dxa"/>
            <w:gridSpan w:val="9"/>
            <w:vAlign w:val="center"/>
          </w:tcPr>
          <w:p>
            <w:pPr>
              <w:jc w:val="center"/>
              <w:rPr>
                <w:rFonts w:hint="eastAsia" w:ascii="宋体" w:hAnsi="宋体" w:eastAsia="宋体" w:cs="宋体"/>
                <w:sz w:val="18"/>
                <w:szCs w:val="18"/>
              </w:rPr>
            </w:pPr>
            <w:r>
              <w:rPr>
                <w:rFonts w:hint="eastAsia" w:ascii="宋体" w:hAnsi="宋体" w:eastAsia="宋体" w:cs="宋体"/>
                <w:sz w:val="18"/>
                <w:szCs w:val="18"/>
              </w:rPr>
              <w:t>a标识码字段属性值由计算机自动生成。</w:t>
            </w:r>
          </w:p>
        </w:tc>
      </w:tr>
    </w:tbl>
    <w:p>
      <w:pPr>
        <w:jc w:val="center"/>
      </w:pPr>
      <w:bookmarkStart w:id="381" w:name="_Toc482979402"/>
      <w:bookmarkStart w:id="382" w:name="_Toc479857184"/>
      <w:r>
        <w:t>表</w:t>
      </w:r>
      <w:r>
        <w:rPr>
          <w:rFonts w:hint="eastAsia"/>
        </w:rPr>
        <w:t>A.10 田间工程点状地物</w:t>
      </w:r>
      <w:r>
        <w:t>属性结构表</w:t>
      </w:r>
      <w:r>
        <w:rPr>
          <w:rFonts w:hint="eastAsia"/>
        </w:rPr>
        <w:t>(</w:t>
      </w:r>
      <w:r>
        <w:t>属性表名：</w:t>
      </w:r>
      <w:r>
        <w:rPr>
          <w:rFonts w:hint="eastAsia"/>
        </w:rPr>
        <w:t>TJGCDZDW)</w:t>
      </w:r>
    </w:p>
    <w:tbl>
      <w:tblPr>
        <w:tblStyle w:val="20"/>
        <w:tblW w:w="87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417"/>
        <w:gridCol w:w="1276"/>
        <w:gridCol w:w="992"/>
        <w:gridCol w:w="680"/>
        <w:gridCol w:w="579"/>
        <w:gridCol w:w="969"/>
        <w:gridCol w:w="1235"/>
        <w:gridCol w:w="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57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92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标识码a</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579" w:type="dxa"/>
            <w:vAlign w:val="center"/>
          </w:tcPr>
          <w:p>
            <w:pPr>
              <w:jc w:val="center"/>
              <w:rPr>
                <w:rFonts w:hint="eastAsia" w:ascii="宋体" w:hAnsi="宋体" w:eastAsia="宋体" w:cs="宋体"/>
                <w:sz w:val="18"/>
                <w:szCs w:val="18"/>
              </w:rPr>
            </w:pP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929"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579" w:type="dxa"/>
            <w:vAlign w:val="center"/>
          </w:tcPr>
          <w:p>
            <w:pPr>
              <w:jc w:val="center"/>
              <w:rPr>
                <w:rFonts w:hint="eastAsia" w:ascii="宋体" w:hAnsi="宋体" w:eastAsia="宋体" w:cs="宋体"/>
                <w:sz w:val="18"/>
                <w:szCs w:val="18"/>
              </w:rPr>
            </w:pP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929"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两区片块代码</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LQPKDM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579" w:type="dxa"/>
            <w:vAlign w:val="center"/>
          </w:tcPr>
          <w:p>
            <w:pPr>
              <w:jc w:val="center"/>
              <w:rPr>
                <w:rFonts w:hint="eastAsia" w:ascii="宋体" w:hAnsi="宋体" w:eastAsia="宋体" w:cs="宋体"/>
                <w:sz w:val="18"/>
                <w:szCs w:val="18"/>
              </w:rPr>
            </w:pP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929"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田间工程类型</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TJGCLX</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579" w:type="dxa"/>
            <w:vAlign w:val="center"/>
          </w:tcPr>
          <w:p>
            <w:pPr>
              <w:jc w:val="center"/>
              <w:rPr>
                <w:rFonts w:hint="eastAsia" w:ascii="宋体" w:hAnsi="宋体" w:eastAsia="宋体" w:cs="宋体"/>
                <w:sz w:val="18"/>
                <w:szCs w:val="18"/>
              </w:rPr>
            </w:pP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见表C.7</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929"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田间工程名称</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TJGCMC</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60</w:t>
            </w:r>
          </w:p>
        </w:tc>
        <w:tc>
          <w:tcPr>
            <w:tcW w:w="579" w:type="dxa"/>
            <w:vAlign w:val="center"/>
          </w:tcPr>
          <w:p>
            <w:pPr>
              <w:jc w:val="center"/>
              <w:rPr>
                <w:rFonts w:hint="eastAsia" w:ascii="宋体" w:hAnsi="宋体" w:eastAsia="宋体" w:cs="宋体"/>
                <w:sz w:val="18"/>
                <w:szCs w:val="18"/>
              </w:rPr>
            </w:pPr>
          </w:p>
        </w:tc>
        <w:tc>
          <w:tcPr>
            <w:tcW w:w="969" w:type="dxa"/>
            <w:vAlign w:val="center"/>
          </w:tcPr>
          <w:p>
            <w:pPr>
              <w:jc w:val="center"/>
              <w:rPr>
                <w:rFonts w:hint="eastAsia" w:ascii="宋体" w:hAnsi="宋体" w:eastAsia="宋体" w:cs="宋体"/>
                <w:sz w:val="18"/>
                <w:szCs w:val="18"/>
              </w:rPr>
            </w:pP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929"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直径b</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ZJ</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57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C/灌溉机井</w:t>
            </w:r>
          </w:p>
        </w:tc>
        <w:tc>
          <w:tcPr>
            <w:tcW w:w="92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深度c</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SD</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57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C/蓄水池？</w:t>
            </w:r>
          </w:p>
        </w:tc>
        <w:tc>
          <w:tcPr>
            <w:tcW w:w="92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设施面积</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SSMJ</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57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6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92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9</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27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579" w:type="dxa"/>
            <w:vAlign w:val="center"/>
          </w:tcPr>
          <w:p>
            <w:pPr>
              <w:jc w:val="center"/>
              <w:rPr>
                <w:rFonts w:hint="eastAsia" w:ascii="宋体" w:hAnsi="宋体" w:eastAsia="宋体" w:cs="宋体"/>
                <w:sz w:val="18"/>
                <w:szCs w:val="18"/>
              </w:rPr>
            </w:pPr>
          </w:p>
        </w:tc>
        <w:tc>
          <w:tcPr>
            <w:tcW w:w="969" w:type="dxa"/>
            <w:vAlign w:val="center"/>
          </w:tcPr>
          <w:p>
            <w:pPr>
              <w:jc w:val="center"/>
              <w:rPr>
                <w:rFonts w:hint="eastAsia" w:ascii="宋体" w:hAnsi="宋体" w:eastAsia="宋体" w:cs="宋体"/>
                <w:sz w:val="18"/>
                <w:szCs w:val="18"/>
              </w:rPr>
            </w:pPr>
          </w:p>
        </w:tc>
        <w:tc>
          <w:tcPr>
            <w:tcW w:w="123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929"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2" w:hRule="atLeast"/>
          <w:jc w:val="center"/>
        </w:trPr>
        <w:tc>
          <w:tcPr>
            <w:tcW w:w="8701" w:type="dxa"/>
            <w:gridSpan w:val="9"/>
            <w:vAlign w:val="center"/>
          </w:tcPr>
          <w:p>
            <w:pPr>
              <w:jc w:val="center"/>
              <w:rPr>
                <w:rFonts w:hint="eastAsia" w:ascii="宋体" w:hAnsi="宋体" w:eastAsia="宋体" w:cs="宋体"/>
                <w:sz w:val="18"/>
                <w:szCs w:val="18"/>
              </w:rPr>
            </w:pPr>
            <w:r>
              <w:rPr>
                <w:rFonts w:hint="eastAsia" w:ascii="宋体" w:hAnsi="宋体" w:eastAsia="宋体" w:cs="宋体"/>
                <w:sz w:val="18"/>
                <w:szCs w:val="18"/>
              </w:rPr>
              <w:t>a标识码字段属性值由计算机自动生成。</w:t>
            </w:r>
          </w:p>
          <w:p>
            <w:pPr>
              <w:jc w:val="center"/>
              <w:rPr>
                <w:rFonts w:hint="eastAsia" w:ascii="宋体" w:hAnsi="宋体" w:eastAsia="宋体" w:cs="宋体"/>
                <w:sz w:val="18"/>
                <w:szCs w:val="18"/>
              </w:rPr>
            </w:pPr>
            <w:r>
              <w:rPr>
                <w:rFonts w:hint="eastAsia" w:ascii="宋体" w:hAnsi="宋体" w:eastAsia="宋体" w:cs="宋体"/>
                <w:sz w:val="18"/>
                <w:szCs w:val="18"/>
              </w:rPr>
              <w:t>b如果田间工程类型为灌溉机井，纪录其直径。</w:t>
            </w:r>
          </w:p>
          <w:p>
            <w:pPr>
              <w:jc w:val="center"/>
              <w:rPr>
                <w:rFonts w:hint="eastAsia" w:ascii="宋体" w:hAnsi="宋体" w:eastAsia="宋体" w:cs="宋体"/>
                <w:sz w:val="18"/>
                <w:szCs w:val="18"/>
              </w:rPr>
            </w:pPr>
            <w:r>
              <w:rPr>
                <w:rFonts w:hint="eastAsia" w:ascii="宋体" w:hAnsi="宋体" w:eastAsia="宋体" w:cs="宋体"/>
                <w:sz w:val="18"/>
                <w:szCs w:val="18"/>
              </w:rPr>
              <w:t>c如果田间工程类型为蓄水池，纪录其深度。</w:t>
            </w:r>
          </w:p>
        </w:tc>
      </w:tr>
    </w:tbl>
    <w:p>
      <w:pPr>
        <w:jc w:val="center"/>
      </w:pPr>
      <w:r>
        <w:br w:type="page"/>
      </w:r>
    </w:p>
    <w:p>
      <w:pPr>
        <w:jc w:val="center"/>
      </w:pPr>
      <w:r>
        <w:t>表</w:t>
      </w:r>
      <w:r>
        <w:rPr>
          <w:rFonts w:hint="eastAsia"/>
        </w:rPr>
        <w:t>A</w:t>
      </w:r>
      <w:r>
        <w:t>.1</w:t>
      </w:r>
      <w:r>
        <w:rPr>
          <w:rFonts w:hint="eastAsia"/>
        </w:rPr>
        <w:t>1 基本农田保护区属性结构描述表（属性表名：</w:t>
      </w:r>
      <w:r>
        <w:t>JBNTBHQ</w:t>
      </w:r>
      <w:r>
        <w:rPr>
          <w:rFonts w:hint="eastAsia"/>
        </w:rPr>
        <w:t>）</w:t>
      </w:r>
    </w:p>
    <w:tbl>
      <w:tblPr>
        <w:tblStyle w:val="20"/>
        <w:tblW w:w="86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9"/>
        <w:gridCol w:w="1417"/>
        <w:gridCol w:w="1256"/>
        <w:gridCol w:w="992"/>
        <w:gridCol w:w="709"/>
        <w:gridCol w:w="709"/>
        <w:gridCol w:w="1154"/>
        <w:gridCol w:w="708"/>
        <w:gridCol w:w="1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7" w:hRule="atLeast"/>
          <w:tblHeader/>
          <w:jc w:val="center"/>
        </w:trPr>
        <w:tc>
          <w:tcPr>
            <w:tcW w:w="6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115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11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609" w:type="dxa"/>
            <w:vAlign w:val="center"/>
          </w:tcPr>
          <w:p>
            <w:pPr>
              <w:jc w:val="center"/>
              <w:rPr>
                <w:rFonts w:hint="eastAsia" w:ascii="宋体" w:hAnsi="宋体" w:eastAsia="宋体" w:cs="宋体"/>
                <w:sz w:val="18"/>
                <w:szCs w:val="18"/>
              </w:rPr>
            </w:pP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2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p>
        </w:tc>
        <w:tc>
          <w:tcPr>
            <w:tcW w:w="115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11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8" w:hRule="atLeast"/>
          <w:jc w:val="center"/>
        </w:trPr>
        <w:tc>
          <w:tcPr>
            <w:tcW w:w="609" w:type="dxa"/>
            <w:vAlign w:val="center"/>
          </w:tcPr>
          <w:p>
            <w:pPr>
              <w:jc w:val="center"/>
              <w:rPr>
                <w:rFonts w:hint="eastAsia" w:ascii="宋体" w:hAnsi="宋体" w:eastAsia="宋体" w:cs="宋体"/>
                <w:sz w:val="18"/>
                <w:szCs w:val="18"/>
              </w:rPr>
            </w:pP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2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p>
        </w:tc>
        <w:tc>
          <w:tcPr>
            <w:tcW w:w="115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11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609" w:type="dxa"/>
            <w:vAlign w:val="center"/>
          </w:tcPr>
          <w:p>
            <w:pPr>
              <w:jc w:val="center"/>
              <w:rPr>
                <w:rFonts w:hint="eastAsia" w:ascii="宋体" w:hAnsi="宋体" w:eastAsia="宋体" w:cs="宋体"/>
                <w:sz w:val="18"/>
                <w:szCs w:val="18"/>
              </w:rPr>
            </w:pP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保护区编号</w:t>
            </w:r>
          </w:p>
        </w:tc>
        <w:tc>
          <w:tcPr>
            <w:tcW w:w="12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BHQBH</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13</w:t>
            </w:r>
          </w:p>
        </w:tc>
        <w:tc>
          <w:tcPr>
            <w:tcW w:w="709" w:type="dxa"/>
            <w:vAlign w:val="center"/>
          </w:tcPr>
          <w:p>
            <w:pPr>
              <w:jc w:val="center"/>
              <w:rPr>
                <w:rFonts w:hint="eastAsia" w:ascii="宋体" w:hAnsi="宋体" w:eastAsia="宋体" w:cs="宋体"/>
                <w:sz w:val="18"/>
                <w:szCs w:val="18"/>
              </w:rPr>
            </w:pPr>
          </w:p>
        </w:tc>
        <w:tc>
          <w:tcPr>
            <w:tcW w:w="115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11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609" w:type="dxa"/>
            <w:vAlign w:val="center"/>
          </w:tcPr>
          <w:p>
            <w:pPr>
              <w:jc w:val="center"/>
              <w:rPr>
                <w:rFonts w:hint="eastAsia" w:ascii="宋体" w:hAnsi="宋体" w:eastAsia="宋体" w:cs="宋体"/>
                <w:sz w:val="18"/>
                <w:szCs w:val="18"/>
              </w:rPr>
            </w:pP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耕地面积</w:t>
            </w:r>
          </w:p>
        </w:tc>
        <w:tc>
          <w:tcPr>
            <w:tcW w:w="12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GDMJ</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15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1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609" w:type="dxa"/>
            <w:vAlign w:val="center"/>
          </w:tcPr>
          <w:p>
            <w:pPr>
              <w:jc w:val="center"/>
              <w:rPr>
                <w:rFonts w:hint="eastAsia" w:ascii="宋体" w:hAnsi="宋体" w:eastAsia="宋体" w:cs="宋体"/>
                <w:sz w:val="18"/>
                <w:szCs w:val="18"/>
              </w:rPr>
            </w:pPr>
          </w:p>
        </w:tc>
        <w:tc>
          <w:tcPr>
            <w:tcW w:w="14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基本农田面积</w:t>
            </w:r>
          </w:p>
        </w:tc>
        <w:tc>
          <w:tcPr>
            <w:tcW w:w="125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JBNTMJ</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15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1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bl>
    <w:p>
      <w:pPr>
        <w:jc w:val="center"/>
      </w:pPr>
      <w:r>
        <w:rPr>
          <w:rFonts w:hint="eastAsia"/>
        </w:rPr>
        <w:t>表</w:t>
      </w:r>
      <w:r>
        <w:t>A.1</w:t>
      </w:r>
      <w:r>
        <w:rPr>
          <w:rFonts w:hint="eastAsia"/>
        </w:rPr>
        <w:t>2</w:t>
      </w:r>
      <w:r>
        <w:t xml:space="preserve"> </w:t>
      </w:r>
      <w:r>
        <w:rPr>
          <w:rFonts w:hint="eastAsia"/>
        </w:rPr>
        <w:t>基本农田保护片（块）属性结构描述表（属性表名：</w:t>
      </w:r>
      <w:r>
        <w:t>JBNTBHPK</w:t>
      </w:r>
      <w:r>
        <w:rPr>
          <w:rFonts w:hint="eastAsia"/>
        </w:rPr>
        <w:t>）</w:t>
      </w:r>
    </w:p>
    <w:tbl>
      <w:tblPr>
        <w:tblStyle w:val="20"/>
        <w:tblW w:w="861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1834"/>
        <w:gridCol w:w="992"/>
        <w:gridCol w:w="709"/>
        <w:gridCol w:w="709"/>
        <w:gridCol w:w="709"/>
        <w:gridCol w:w="992"/>
        <w:gridCol w:w="709"/>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7" w:hRule="atLeast"/>
          <w:tblHeader/>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8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代码</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13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5" w:hRule="atLeast"/>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8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6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8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6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8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保护片（块）编号</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BHPKBH</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16</w:t>
            </w:r>
          </w:p>
        </w:tc>
        <w:tc>
          <w:tcPr>
            <w:tcW w:w="709"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6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8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耕地面积</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GDMJ</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8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基本农田面积</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JBNTMJ</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bl>
    <w:p>
      <w:pPr>
        <w:jc w:val="center"/>
      </w:pPr>
      <w:r>
        <w:rPr>
          <w:rFonts w:hint="eastAsia"/>
        </w:rPr>
        <w:t>表</w:t>
      </w:r>
      <w:r>
        <w:t>A.1</w:t>
      </w:r>
      <w:r>
        <w:rPr>
          <w:rFonts w:hint="eastAsia"/>
        </w:rPr>
        <w:t>3 基本农田图斑属性结构描述表（属性表名：</w:t>
      </w:r>
      <w:r>
        <w:t>JBNTBHTB</w:t>
      </w:r>
      <w:r>
        <w:rPr>
          <w:rFonts w:hint="eastAsia"/>
        </w:rPr>
        <w:t>）</w:t>
      </w:r>
    </w:p>
    <w:tbl>
      <w:tblPr>
        <w:tblStyle w:val="20"/>
        <w:tblW w:w="856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1657"/>
        <w:gridCol w:w="1142"/>
        <w:gridCol w:w="708"/>
        <w:gridCol w:w="709"/>
        <w:gridCol w:w="709"/>
        <w:gridCol w:w="992"/>
        <w:gridCol w:w="709"/>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27" w:hRule="atLeast"/>
          <w:jc w:val="center"/>
        </w:trPr>
        <w:tc>
          <w:tcPr>
            <w:tcW w:w="5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6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14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代码</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13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7"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tcMar>
              <w:left w:w="28" w:type="dxa"/>
              <w:right w:w="28" w:type="dxa"/>
            </w:tcMar>
            <w:vAlign w:val="center"/>
          </w:tcPr>
          <w:p>
            <w:pPr>
              <w:jc w:val="center"/>
              <w:rPr>
                <w:rFonts w:hint="eastAsia" w:ascii="宋体" w:hAnsi="宋体" w:eastAsia="宋体" w:cs="宋体"/>
                <w:sz w:val="18"/>
                <w:szCs w:val="18"/>
              </w:rPr>
            </w:pP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48" w:type="dxa"/>
            <w:tcMar>
              <w:left w:w="28" w:type="dxa"/>
              <w:right w:w="28" w:type="dxa"/>
            </w:tcMar>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23"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tcMar>
              <w:left w:w="28" w:type="dxa"/>
              <w:right w:w="28" w:type="dxa"/>
            </w:tcMar>
            <w:vAlign w:val="center"/>
          </w:tcPr>
          <w:p>
            <w:pPr>
              <w:jc w:val="center"/>
              <w:rPr>
                <w:rFonts w:hint="eastAsia" w:ascii="宋体" w:hAnsi="宋体" w:eastAsia="宋体" w:cs="宋体"/>
                <w:sz w:val="18"/>
                <w:szCs w:val="18"/>
              </w:rPr>
            </w:pP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48" w:type="dxa"/>
            <w:tcMar>
              <w:left w:w="28" w:type="dxa"/>
              <w:right w:w="28" w:type="dxa"/>
            </w:tcMar>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5"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基本农田图斑编号</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JBNTTBBH</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709" w:type="dxa"/>
            <w:tcMar>
              <w:left w:w="28" w:type="dxa"/>
              <w:right w:w="28" w:type="dxa"/>
            </w:tcMar>
            <w:vAlign w:val="center"/>
          </w:tcPr>
          <w:p>
            <w:pPr>
              <w:jc w:val="center"/>
              <w:rPr>
                <w:rFonts w:hint="eastAsia" w:ascii="宋体" w:hAnsi="宋体" w:eastAsia="宋体" w:cs="宋体"/>
                <w:sz w:val="18"/>
                <w:szCs w:val="18"/>
              </w:rPr>
            </w:pP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48" w:type="dxa"/>
            <w:tcMar>
              <w:left w:w="28" w:type="dxa"/>
              <w:right w:w="28" w:type="dxa"/>
            </w:tcMar>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20"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地类编码</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DLBM</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709" w:type="dxa"/>
            <w:tcMar>
              <w:left w:w="28" w:type="dxa"/>
              <w:right w:w="28" w:type="dxa"/>
            </w:tcMar>
            <w:vAlign w:val="center"/>
          </w:tcPr>
          <w:p>
            <w:pPr>
              <w:jc w:val="center"/>
              <w:rPr>
                <w:rFonts w:hint="eastAsia" w:ascii="宋体" w:hAnsi="宋体" w:eastAsia="宋体" w:cs="宋体"/>
                <w:sz w:val="18"/>
                <w:szCs w:val="18"/>
              </w:rPr>
            </w:pP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48" w:type="dxa"/>
            <w:tcMar>
              <w:left w:w="28" w:type="dxa"/>
              <w:right w:w="28" w:type="dxa"/>
            </w:tcMar>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2"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地类名称</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DLMC</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60</w:t>
            </w:r>
          </w:p>
        </w:tc>
        <w:tc>
          <w:tcPr>
            <w:tcW w:w="709" w:type="dxa"/>
            <w:tcMar>
              <w:left w:w="28" w:type="dxa"/>
              <w:right w:w="28" w:type="dxa"/>
            </w:tcMar>
            <w:vAlign w:val="center"/>
          </w:tcPr>
          <w:p>
            <w:pPr>
              <w:jc w:val="center"/>
              <w:rPr>
                <w:rFonts w:hint="eastAsia" w:ascii="宋体" w:hAnsi="宋体" w:eastAsia="宋体" w:cs="宋体"/>
                <w:sz w:val="18"/>
                <w:szCs w:val="18"/>
              </w:rPr>
            </w:pP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48" w:type="dxa"/>
            <w:tcMar>
              <w:left w:w="28" w:type="dxa"/>
              <w:right w:w="28" w:type="dxa"/>
            </w:tcMar>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9"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坡度级别</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PDJB</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709" w:type="dxa"/>
            <w:tcMar>
              <w:left w:w="28" w:type="dxa"/>
              <w:right w:w="28" w:type="dxa"/>
            </w:tcMar>
            <w:vAlign w:val="center"/>
          </w:tcPr>
          <w:p>
            <w:pPr>
              <w:jc w:val="center"/>
              <w:rPr>
                <w:rFonts w:hint="eastAsia" w:ascii="宋体" w:hAnsi="宋体" w:eastAsia="宋体" w:cs="宋体"/>
                <w:sz w:val="18"/>
                <w:szCs w:val="18"/>
              </w:rPr>
            </w:pP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见表C.8</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348" w:type="dxa"/>
            <w:tcMar>
              <w:left w:w="28" w:type="dxa"/>
              <w:right w:w="28" w:type="dxa"/>
            </w:tcMar>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9" w:hRule="atLeast"/>
          <w:jc w:val="center"/>
        </w:trPr>
        <w:tc>
          <w:tcPr>
            <w:tcW w:w="5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657"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基本农田面积</w:t>
            </w:r>
          </w:p>
        </w:tc>
        <w:tc>
          <w:tcPr>
            <w:tcW w:w="114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JBNTMJ</w:t>
            </w:r>
          </w:p>
        </w:tc>
        <w:tc>
          <w:tcPr>
            <w:tcW w:w="70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92"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09"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348" w:type="dxa"/>
            <w:tcMar>
              <w:left w:w="28" w:type="dxa"/>
              <w:right w:w="2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bookmarkEnd w:id="381"/>
      <w:bookmarkEnd w:id="382"/>
    </w:tbl>
    <w:p>
      <w:pPr>
        <w:jc w:val="center"/>
      </w:pPr>
      <w:r>
        <w:br w:type="page"/>
      </w:r>
    </w:p>
    <w:p>
      <w:pPr>
        <w:jc w:val="center"/>
      </w:pPr>
      <w:r>
        <w:t>表A.</w:t>
      </w:r>
      <w:r>
        <w:rPr>
          <w:rFonts w:hint="eastAsia"/>
        </w:rPr>
        <w:t>14 注记属性结构描述表（属性表名：</w:t>
      </w:r>
      <w:r>
        <w:t>ZJ</w:t>
      </w:r>
      <w:r>
        <w:rPr>
          <w:rFonts w:hint="eastAsia"/>
        </w:rPr>
        <w:t>）</w:t>
      </w:r>
    </w:p>
    <w:tbl>
      <w:tblPr>
        <w:tblStyle w:val="20"/>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1916"/>
        <w:gridCol w:w="1277"/>
        <w:gridCol w:w="711"/>
        <w:gridCol w:w="707"/>
        <w:gridCol w:w="709"/>
        <w:gridCol w:w="903"/>
        <w:gridCol w:w="653"/>
        <w:gridCol w:w="1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6" w:hRule="atLeast"/>
          <w:tblHeader/>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字段类型</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小数位数</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约束条件</w:t>
            </w:r>
          </w:p>
        </w:tc>
        <w:tc>
          <w:tcPr>
            <w:tcW w:w="10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要素代码</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YSDM</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见表1</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2"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注记内容</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ZJNR</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100</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字体</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ZT</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1"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颜色</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YS</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磅数</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单位：lbf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形状</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XZ</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下划线</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XHX</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709" w:type="dxa"/>
            <w:vAlign w:val="center"/>
          </w:tcPr>
          <w:p>
            <w:pPr>
              <w:jc w:val="center"/>
              <w:rPr>
                <w:rFonts w:hint="eastAsia" w:ascii="宋体" w:hAnsi="宋体" w:eastAsia="宋体" w:cs="宋体"/>
                <w:sz w:val="18"/>
                <w:szCs w:val="18"/>
              </w:rPr>
            </w:pP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9</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宽度</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KD</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2"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高度</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GD</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8"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11</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间隔</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JG</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1"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c>
          <w:tcPr>
            <w:tcW w:w="1916"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注记点左下角X坐标a</w:t>
            </w:r>
          </w:p>
        </w:tc>
        <w:tc>
          <w:tcPr>
            <w:tcW w:w="1277"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ZJDZXJXZB</w:t>
            </w:r>
          </w:p>
        </w:tc>
        <w:tc>
          <w:tcPr>
            <w:tcW w:w="711"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7"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601"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13</w:t>
            </w:r>
          </w:p>
        </w:tc>
        <w:tc>
          <w:tcPr>
            <w:tcW w:w="1916"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注记点左下角Y坐标a</w:t>
            </w:r>
          </w:p>
        </w:tc>
        <w:tc>
          <w:tcPr>
            <w:tcW w:w="1277"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ZJDZXJYZB</w:t>
            </w:r>
          </w:p>
        </w:tc>
        <w:tc>
          <w:tcPr>
            <w:tcW w:w="711"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7" w:type="dxa"/>
            <w:shd w:val="clear" w:color="auto" w:fill="auto"/>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5"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6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14</w:t>
            </w:r>
          </w:p>
        </w:tc>
        <w:tc>
          <w:tcPr>
            <w:tcW w:w="191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注记方向</w:t>
            </w:r>
          </w:p>
        </w:tc>
        <w:tc>
          <w:tcPr>
            <w:tcW w:w="127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ZJFX</w:t>
            </w:r>
          </w:p>
        </w:tc>
        <w:tc>
          <w:tcPr>
            <w:tcW w:w="7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70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90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r>
              <w:rPr>
                <w:rFonts w:hint="eastAsia" w:ascii="宋体" w:hAnsi="宋体" w:eastAsia="宋体" w:cs="宋体"/>
                <w:sz w:val="18"/>
                <w:szCs w:val="18"/>
                <w:lang w:eastAsia="zh-CN"/>
              </w:rPr>
              <w:t>，</w:t>
            </w:r>
            <w:r>
              <w:rPr>
                <w:rFonts w:hint="eastAsia" w:ascii="宋体" w:hAnsi="宋体" w:eastAsia="宋体" w:cs="宋体"/>
                <w:sz w:val="18"/>
                <w:szCs w:val="18"/>
              </w:rPr>
              <w:t>2π）</w:t>
            </w:r>
          </w:p>
        </w:tc>
        <w:tc>
          <w:tcPr>
            <w:tcW w:w="65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单位：rad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8522" w:type="dxa"/>
            <w:gridSpan w:val="9"/>
            <w:vAlign w:val="center"/>
          </w:tcPr>
          <w:p>
            <w:pPr>
              <w:jc w:val="center"/>
              <w:rPr>
                <w:rFonts w:hint="eastAsia" w:ascii="宋体" w:hAnsi="宋体" w:eastAsia="宋体" w:cs="宋体"/>
                <w:sz w:val="18"/>
                <w:szCs w:val="18"/>
              </w:rPr>
            </w:pPr>
            <w:r>
              <w:rPr>
                <w:rFonts w:hint="eastAsia" w:ascii="宋体" w:hAnsi="宋体" w:eastAsia="宋体" w:cs="宋体"/>
                <w:sz w:val="18"/>
                <w:szCs w:val="18"/>
              </w:rPr>
              <w:t>aX坐标</w:t>
            </w:r>
            <w:r>
              <w:rPr>
                <w:rFonts w:hint="eastAsia" w:ascii="宋体" w:hAnsi="宋体" w:eastAsia="宋体" w:cs="宋体"/>
                <w:sz w:val="18"/>
                <w:szCs w:val="18"/>
                <w:lang w:eastAsia="zh-CN"/>
              </w:rPr>
              <w:t>、</w:t>
            </w:r>
            <w:r>
              <w:rPr>
                <w:rFonts w:hint="eastAsia" w:ascii="宋体" w:hAnsi="宋体" w:eastAsia="宋体" w:cs="宋体"/>
                <w:sz w:val="18"/>
                <w:szCs w:val="18"/>
              </w:rPr>
              <w:t>Y坐标对应为投影坐标中的纵坐标</w:t>
            </w:r>
            <w:r>
              <w:rPr>
                <w:rFonts w:hint="eastAsia" w:ascii="宋体" w:hAnsi="宋体" w:eastAsia="宋体" w:cs="宋体"/>
                <w:sz w:val="18"/>
                <w:szCs w:val="18"/>
                <w:lang w:eastAsia="zh-CN"/>
              </w:rPr>
              <w:t>、</w:t>
            </w:r>
            <w:r>
              <w:rPr>
                <w:rFonts w:hint="eastAsia" w:ascii="宋体" w:hAnsi="宋体" w:eastAsia="宋体" w:cs="宋体"/>
                <w:sz w:val="18"/>
                <w:szCs w:val="18"/>
              </w:rPr>
              <w:t>横坐标。</w:t>
            </w:r>
          </w:p>
        </w:tc>
      </w:tr>
    </w:tbl>
    <w:p>
      <w:pPr>
        <w:pStyle w:val="5"/>
        <w:jc w:val="center"/>
        <w:rPr>
          <w:rFonts w:hint="eastAsia" w:ascii="黑体" w:hAnsi="Times New Roman" w:eastAsia="黑体"/>
          <w:kern w:val="0"/>
          <w:szCs w:val="20"/>
        </w:rPr>
        <w:sectPr>
          <w:pgSz w:w="11906" w:h="16838"/>
          <w:pgMar w:top="1440" w:right="1800" w:bottom="1440" w:left="1800" w:header="851" w:footer="992" w:gutter="0"/>
          <w:pgNumType w:fmt="decimal"/>
          <w:cols w:space="425" w:num="1"/>
          <w:docGrid w:type="lines" w:linePitch="312" w:charSpace="0"/>
        </w:sectPr>
      </w:pPr>
      <w:bookmarkStart w:id="383" w:name="_Toc479857186"/>
    </w:p>
    <w:p>
      <w:pPr>
        <w:pStyle w:val="2"/>
        <w:rPr>
          <w:rFonts w:ascii="黑体" w:hAnsi="Times New Roman" w:eastAsia="黑体"/>
          <w:kern w:val="0"/>
          <w:szCs w:val="20"/>
        </w:rPr>
      </w:pPr>
      <w:bookmarkStart w:id="384" w:name="_Toc31005"/>
      <w:bookmarkStart w:id="385" w:name="_Toc26448"/>
      <w:r>
        <w:rPr>
          <w:rFonts w:hint="eastAsia" w:ascii="黑体" w:hAnsi="Times New Roman" w:eastAsia="黑体"/>
          <w:kern w:val="0"/>
          <w:szCs w:val="20"/>
        </w:rPr>
        <w:t>附录</w:t>
      </w:r>
      <w:r>
        <w:rPr>
          <w:rFonts w:ascii="黑体" w:hAnsi="Times New Roman" w:eastAsia="黑体"/>
          <w:kern w:val="0"/>
          <w:szCs w:val="20"/>
        </w:rPr>
        <w:t>B</w:t>
      </w:r>
      <w:r>
        <w:rPr>
          <w:rFonts w:hint="eastAsia" w:ascii="黑体" w:hAnsi="Times New Roman" w:eastAsia="黑体"/>
          <w:kern w:val="0"/>
          <w:szCs w:val="20"/>
        </w:rPr>
        <w:t>（规范性附录）</w:t>
      </w:r>
      <w:r>
        <w:rPr>
          <w:rFonts w:ascii="黑体" w:hAnsi="Times New Roman" w:eastAsia="黑体"/>
          <w:kern w:val="0"/>
          <w:szCs w:val="20"/>
        </w:rPr>
        <w:br w:type="textWrapping"/>
      </w:r>
      <w:r>
        <w:rPr>
          <w:rFonts w:hint="eastAsia" w:ascii="黑体" w:hAnsi="Times New Roman" w:eastAsia="黑体"/>
          <w:kern w:val="0"/>
          <w:szCs w:val="20"/>
        </w:rPr>
        <w:t>非空间数据表结构</w:t>
      </w:r>
      <w:bookmarkEnd w:id="384"/>
      <w:bookmarkEnd w:id="385"/>
    </w:p>
    <w:p>
      <w:pPr>
        <w:widowControl/>
        <w:tabs>
          <w:tab w:val="center" w:pos="4201"/>
          <w:tab w:val="right" w:leader="dot" w:pos="9298"/>
        </w:tabs>
        <w:autoSpaceDE w:val="0"/>
        <w:autoSpaceDN w:val="0"/>
        <w:ind w:left="710"/>
        <w:rPr>
          <w:rFonts w:ascii="Times New Roman" w:hAnsi="Times New Roman"/>
          <w:kern w:val="0"/>
          <w:szCs w:val="20"/>
        </w:rPr>
      </w:pPr>
      <w:r>
        <w:rPr>
          <w:rFonts w:hint="eastAsia" w:ascii="Times New Roman" w:hAnsi="Times New Roman"/>
          <w:kern w:val="0"/>
          <w:szCs w:val="20"/>
        </w:rPr>
        <w:t>表B</w:t>
      </w:r>
      <w:r>
        <w:rPr>
          <w:rFonts w:ascii="Times New Roman" w:hAnsi="Times New Roman"/>
          <w:kern w:val="0"/>
          <w:szCs w:val="20"/>
        </w:rPr>
        <w:t>.1</w:t>
      </w:r>
      <w:r>
        <w:rPr>
          <w:rFonts w:hint="eastAsia" w:ascii="Times New Roman" w:hAnsi="Times New Roman"/>
          <w:kern w:val="0"/>
          <w:szCs w:val="20"/>
        </w:rPr>
        <w:t>至表B</w:t>
      </w:r>
      <w:r>
        <w:rPr>
          <w:rFonts w:ascii="Times New Roman" w:hAnsi="Times New Roman"/>
          <w:kern w:val="0"/>
          <w:szCs w:val="20"/>
        </w:rPr>
        <w:t>.</w:t>
      </w:r>
      <w:r>
        <w:rPr>
          <w:rFonts w:hint="eastAsia" w:ascii="Times New Roman" w:hAnsi="Times New Roman"/>
          <w:kern w:val="0"/>
          <w:szCs w:val="20"/>
        </w:rPr>
        <w:t>4给出了条款中表述的非空间数据的表结构。</w:t>
      </w:r>
    </w:p>
    <w:p>
      <w:pPr>
        <w:jc w:val="center"/>
      </w:pPr>
      <w:r>
        <w:t>表</w:t>
      </w:r>
      <w:r>
        <w:rPr>
          <w:rFonts w:hint="eastAsia"/>
        </w:rPr>
        <w:t>B.1 两区管护责任</w:t>
      </w:r>
      <w:r>
        <w:t>表结构（属性表名：LQ</w:t>
      </w:r>
      <w:r>
        <w:rPr>
          <w:rFonts w:hint="eastAsia"/>
        </w:rPr>
        <w:t>ZR</w:t>
      </w:r>
      <w:r>
        <w:t>）</w:t>
      </w:r>
    </w:p>
    <w:tbl>
      <w:tblPr>
        <w:tblStyle w:val="20"/>
        <w:tblW w:w="858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282"/>
        <w:gridCol w:w="1267"/>
        <w:gridCol w:w="936"/>
        <w:gridCol w:w="650"/>
        <w:gridCol w:w="643"/>
        <w:gridCol w:w="1043"/>
        <w:gridCol w:w="655"/>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类型</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6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15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两区代码</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LQDM</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c>
          <w:tcPr>
            <w:tcW w:w="643" w:type="dxa"/>
            <w:vAlign w:val="center"/>
          </w:tcPr>
          <w:p>
            <w:pPr>
              <w:jc w:val="center"/>
              <w:rPr>
                <w:rFonts w:hint="eastAsia" w:ascii="宋体" w:hAnsi="宋体" w:eastAsia="宋体" w:cs="宋体"/>
                <w:sz w:val="18"/>
                <w:szCs w:val="18"/>
              </w:rPr>
            </w:pP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51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两区类型</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LQLX</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643" w:type="dxa"/>
            <w:vAlign w:val="center"/>
          </w:tcPr>
          <w:p>
            <w:pPr>
              <w:jc w:val="center"/>
              <w:rPr>
                <w:rFonts w:hint="eastAsia" w:ascii="宋体" w:hAnsi="宋体" w:eastAsia="宋体" w:cs="宋体"/>
                <w:sz w:val="18"/>
                <w:szCs w:val="18"/>
              </w:rPr>
            </w:pP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见表C.9</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51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两区面积a</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LQMJ</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6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5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划定时间</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HDSJ</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Date</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c>
          <w:tcPr>
            <w:tcW w:w="643" w:type="dxa"/>
            <w:vAlign w:val="center"/>
          </w:tcPr>
          <w:p>
            <w:pPr>
              <w:jc w:val="center"/>
              <w:rPr>
                <w:rFonts w:hint="eastAsia" w:ascii="宋体" w:hAnsi="宋体" w:eastAsia="宋体" w:cs="宋体"/>
                <w:sz w:val="18"/>
                <w:szCs w:val="18"/>
              </w:rPr>
            </w:pPr>
          </w:p>
        </w:tc>
        <w:tc>
          <w:tcPr>
            <w:tcW w:w="1043" w:type="dxa"/>
            <w:vAlign w:val="center"/>
          </w:tcPr>
          <w:p>
            <w:pPr>
              <w:jc w:val="center"/>
              <w:rPr>
                <w:rFonts w:hint="eastAsia" w:ascii="宋体" w:hAnsi="宋体" w:eastAsia="宋体" w:cs="宋体"/>
                <w:sz w:val="18"/>
                <w:szCs w:val="18"/>
              </w:rPr>
            </w:pP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51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格式：YYYYMM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两区片块数</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LQPKS</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643" w:type="dxa"/>
            <w:vAlign w:val="center"/>
          </w:tcPr>
          <w:p>
            <w:pPr>
              <w:jc w:val="center"/>
              <w:rPr>
                <w:rFonts w:hint="eastAsia" w:ascii="宋体" w:hAnsi="宋体" w:eastAsia="宋体" w:cs="宋体"/>
                <w:sz w:val="18"/>
                <w:szCs w:val="18"/>
              </w:rPr>
            </w:pP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51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两区地块数</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LQDKS</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643" w:type="dxa"/>
            <w:vAlign w:val="center"/>
          </w:tcPr>
          <w:p>
            <w:pPr>
              <w:jc w:val="center"/>
              <w:rPr>
                <w:rFonts w:hint="eastAsia" w:ascii="宋体" w:hAnsi="宋体" w:eastAsia="宋体" w:cs="宋体"/>
                <w:sz w:val="18"/>
                <w:szCs w:val="18"/>
              </w:rPr>
            </w:pP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51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2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26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936"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643" w:type="dxa"/>
            <w:vAlign w:val="center"/>
          </w:tcPr>
          <w:p>
            <w:pPr>
              <w:jc w:val="center"/>
              <w:rPr>
                <w:rFonts w:hint="eastAsia" w:ascii="宋体" w:hAnsi="宋体" w:eastAsia="宋体" w:cs="宋体"/>
                <w:sz w:val="18"/>
                <w:szCs w:val="18"/>
              </w:rPr>
            </w:pPr>
          </w:p>
        </w:tc>
        <w:tc>
          <w:tcPr>
            <w:tcW w:w="104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65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51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jc w:val="center"/>
        </w:trPr>
        <w:tc>
          <w:tcPr>
            <w:tcW w:w="8587" w:type="dxa"/>
            <w:gridSpan w:val="9"/>
            <w:vAlign w:val="center"/>
          </w:tcPr>
          <w:p>
            <w:pPr>
              <w:jc w:val="center"/>
              <w:rPr>
                <w:rFonts w:hint="eastAsia" w:ascii="宋体" w:hAnsi="宋体" w:eastAsia="宋体" w:cs="宋体"/>
                <w:sz w:val="18"/>
                <w:szCs w:val="18"/>
              </w:rPr>
            </w:pPr>
            <w:r>
              <w:rPr>
                <w:rFonts w:hint="eastAsia" w:ascii="宋体" w:hAnsi="宋体" w:eastAsia="宋体" w:cs="宋体"/>
                <w:sz w:val="18"/>
                <w:szCs w:val="18"/>
              </w:rPr>
              <w:t>a两区面积为两区范围内的两区片块面积之和。</w:t>
            </w:r>
          </w:p>
        </w:tc>
      </w:tr>
    </w:tbl>
    <w:p>
      <w:pPr>
        <w:jc w:val="center"/>
      </w:pPr>
      <w:r>
        <w:t>表B</w:t>
      </w:r>
      <w:r>
        <w:rPr>
          <w:rFonts w:hint="eastAsia"/>
        </w:rPr>
        <w:t>.2 两区</w:t>
      </w:r>
      <w:r>
        <w:t>片块</w:t>
      </w:r>
      <w:r>
        <w:rPr>
          <w:rFonts w:hint="eastAsia"/>
        </w:rPr>
        <w:t>管护责任表结构</w:t>
      </w:r>
      <w:r>
        <w:t>（属性表名：</w:t>
      </w:r>
      <w:r>
        <w:rPr>
          <w:rFonts w:hint="eastAsia"/>
        </w:rPr>
        <w:t>LQ</w:t>
      </w:r>
      <w:r>
        <w:t>PK</w:t>
      </w:r>
      <w:r>
        <w:rPr>
          <w:rFonts w:hint="eastAsia"/>
        </w:rPr>
        <w:t>ZR</w:t>
      </w:r>
      <w:r>
        <w:t>）</w:t>
      </w:r>
    </w:p>
    <w:tbl>
      <w:tblPr>
        <w:tblStyle w:val="20"/>
        <w:tblW w:w="858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1947"/>
        <w:gridCol w:w="1297"/>
        <w:gridCol w:w="882"/>
        <w:gridCol w:w="645"/>
        <w:gridCol w:w="741"/>
        <w:gridCol w:w="992"/>
        <w:gridCol w:w="709"/>
        <w:gridCol w:w="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类型</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74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79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两区片块代码</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LQPKDM</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16</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两区片块名称</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LQPKMC</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60</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高标准农田建设情况</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GBZNTJSQK</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见表C.10</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高标准农田占比a</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GBZNTZB</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Float</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74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992" w:type="dxa"/>
            <w:vAlign w:val="center"/>
          </w:tcPr>
          <w:p>
            <w:pPr>
              <w:jc w:val="center"/>
              <w:rPr>
                <w:rFonts w:hint="eastAsia" w:ascii="宋体" w:hAnsi="宋体" w:eastAsia="宋体" w:cs="宋体"/>
                <w:sz w:val="18"/>
                <w:szCs w:val="18"/>
              </w:rPr>
            </w:pP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责任主体类型b</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ZRZTLX</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责任主体名称</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ZRZTMC</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30</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责任主体代表名称</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ZRZTDB</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30</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涉及行政村c</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SJXZC</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9</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标志牌编号</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BZPBH</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13</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83"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94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4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41" w:type="dxa"/>
            <w:vAlign w:val="center"/>
          </w:tcPr>
          <w:p>
            <w:pPr>
              <w:jc w:val="center"/>
              <w:rPr>
                <w:rFonts w:hint="eastAsia" w:ascii="宋体" w:hAnsi="宋体" w:eastAsia="宋体" w:cs="宋体"/>
                <w:sz w:val="18"/>
                <w:szCs w:val="18"/>
              </w:rPr>
            </w:pPr>
          </w:p>
        </w:tc>
        <w:tc>
          <w:tcPr>
            <w:tcW w:w="992" w:type="dxa"/>
            <w:vAlign w:val="center"/>
          </w:tcPr>
          <w:p>
            <w:pPr>
              <w:jc w:val="center"/>
              <w:rPr>
                <w:rFonts w:hint="eastAsia" w:ascii="宋体" w:hAnsi="宋体" w:eastAsia="宋体" w:cs="宋体"/>
                <w:sz w:val="18"/>
                <w:szCs w:val="18"/>
              </w:rPr>
            </w:pP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791"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2" w:hRule="atLeast"/>
          <w:jc w:val="center"/>
        </w:trPr>
        <w:tc>
          <w:tcPr>
            <w:tcW w:w="8587" w:type="dxa"/>
            <w:gridSpan w:val="9"/>
            <w:vAlign w:val="center"/>
          </w:tcPr>
          <w:p>
            <w:pPr>
              <w:jc w:val="left"/>
              <w:rPr>
                <w:rFonts w:hint="eastAsia" w:ascii="宋体" w:hAnsi="宋体" w:eastAsia="宋体" w:cs="宋体"/>
                <w:sz w:val="18"/>
                <w:szCs w:val="18"/>
              </w:rPr>
            </w:pPr>
            <w:r>
              <w:rPr>
                <w:rFonts w:hint="eastAsia" w:ascii="宋体" w:hAnsi="宋体" w:eastAsia="宋体" w:cs="宋体"/>
                <w:sz w:val="18"/>
                <w:szCs w:val="18"/>
              </w:rPr>
              <w:t>a高标准农田占比=两区片块内的高标准农田面积/两区片块面积。</w:t>
            </w:r>
          </w:p>
          <w:p>
            <w:pPr>
              <w:jc w:val="left"/>
              <w:rPr>
                <w:rFonts w:hint="eastAsia" w:ascii="宋体" w:hAnsi="宋体" w:eastAsia="宋体" w:cs="宋体"/>
                <w:sz w:val="18"/>
                <w:szCs w:val="18"/>
              </w:rPr>
            </w:pPr>
            <w:r>
              <w:rPr>
                <w:rFonts w:hint="eastAsia" w:ascii="宋体" w:hAnsi="宋体" w:eastAsia="宋体" w:cs="宋体"/>
                <w:sz w:val="18"/>
                <w:szCs w:val="18"/>
              </w:rPr>
              <w:t>b责任主体类型参见C.5。</w:t>
            </w:r>
          </w:p>
          <w:p>
            <w:pPr>
              <w:jc w:val="left"/>
              <w:rPr>
                <w:rFonts w:hint="eastAsia" w:ascii="宋体" w:hAnsi="宋体" w:eastAsia="宋体" w:cs="宋体"/>
                <w:sz w:val="18"/>
                <w:szCs w:val="18"/>
              </w:rPr>
            </w:pPr>
            <w:r>
              <w:rPr>
                <w:rFonts w:hint="eastAsia" w:ascii="宋体" w:hAnsi="宋体" w:eastAsia="宋体" w:cs="宋体"/>
                <w:sz w:val="18"/>
                <w:szCs w:val="18"/>
              </w:rPr>
              <w:t>c填写行政村名称，当有多个村时候，以“；”进行分隔。</w:t>
            </w:r>
          </w:p>
        </w:tc>
      </w:tr>
    </w:tbl>
    <w:p>
      <w:pPr>
        <w:jc w:val="center"/>
      </w:pPr>
      <w:r>
        <w:t>表</w:t>
      </w:r>
      <w:r>
        <w:rPr>
          <w:rFonts w:hint="eastAsia"/>
        </w:rPr>
        <w:t xml:space="preserve">B.3 </w:t>
      </w:r>
      <w:r>
        <w:t>标志牌</w:t>
      </w:r>
      <w:r>
        <w:rPr>
          <w:rFonts w:hint="eastAsia"/>
        </w:rPr>
        <w:t>内容</w:t>
      </w:r>
      <w:r>
        <w:t>表结构（属性表名：</w:t>
      </w:r>
      <w:r>
        <w:rPr>
          <w:rFonts w:hint="eastAsia"/>
        </w:rPr>
        <w:t>LQ</w:t>
      </w:r>
      <w:r>
        <w:t>BZP</w:t>
      </w:r>
      <w:r>
        <w:rPr>
          <w:rFonts w:hint="eastAsia"/>
        </w:rPr>
        <w:t>NR</w:t>
      </w:r>
      <w:r>
        <w:t>）</w:t>
      </w:r>
    </w:p>
    <w:tbl>
      <w:tblPr>
        <w:tblStyle w:val="20"/>
        <w:tblW w:w="87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1668"/>
        <w:gridCol w:w="1297"/>
        <w:gridCol w:w="1011"/>
        <w:gridCol w:w="708"/>
        <w:gridCol w:w="709"/>
        <w:gridCol w:w="885"/>
        <w:gridCol w:w="749"/>
        <w:gridCol w:w="1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66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10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类型</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70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88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74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66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标识码</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BSM</w:t>
            </w:r>
          </w:p>
        </w:tc>
        <w:tc>
          <w:tcPr>
            <w:tcW w:w="10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Int</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709" w:type="dxa"/>
            <w:vAlign w:val="center"/>
          </w:tcPr>
          <w:p>
            <w:pPr>
              <w:jc w:val="center"/>
              <w:rPr>
                <w:rFonts w:hint="eastAsia" w:ascii="宋体" w:hAnsi="宋体" w:eastAsia="宋体" w:cs="宋体"/>
                <w:sz w:val="18"/>
                <w:szCs w:val="18"/>
              </w:rPr>
            </w:pPr>
          </w:p>
        </w:tc>
        <w:tc>
          <w:tcPr>
            <w:tcW w:w="88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＞0</w:t>
            </w:r>
          </w:p>
        </w:tc>
        <w:tc>
          <w:tcPr>
            <w:tcW w:w="74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66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标志牌类型</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BZPLX</w:t>
            </w:r>
          </w:p>
        </w:tc>
        <w:tc>
          <w:tcPr>
            <w:tcW w:w="10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709" w:type="dxa"/>
            <w:vAlign w:val="center"/>
          </w:tcPr>
          <w:p>
            <w:pPr>
              <w:jc w:val="center"/>
              <w:rPr>
                <w:rFonts w:hint="eastAsia" w:ascii="宋体" w:hAnsi="宋体" w:eastAsia="宋体" w:cs="宋体"/>
                <w:sz w:val="18"/>
                <w:szCs w:val="18"/>
              </w:rPr>
            </w:pPr>
          </w:p>
        </w:tc>
        <w:tc>
          <w:tcPr>
            <w:tcW w:w="88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见表C.6</w:t>
            </w:r>
          </w:p>
        </w:tc>
        <w:tc>
          <w:tcPr>
            <w:tcW w:w="74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66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标志牌编号</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BZPBH</w:t>
            </w:r>
          </w:p>
        </w:tc>
        <w:tc>
          <w:tcPr>
            <w:tcW w:w="10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13</w:t>
            </w:r>
          </w:p>
        </w:tc>
        <w:tc>
          <w:tcPr>
            <w:tcW w:w="709" w:type="dxa"/>
            <w:vAlign w:val="center"/>
          </w:tcPr>
          <w:p>
            <w:pPr>
              <w:jc w:val="center"/>
              <w:rPr>
                <w:rFonts w:hint="eastAsia" w:ascii="宋体" w:hAnsi="宋体" w:eastAsia="宋体" w:cs="宋体"/>
                <w:sz w:val="18"/>
                <w:szCs w:val="18"/>
              </w:rPr>
            </w:pPr>
          </w:p>
        </w:tc>
        <w:tc>
          <w:tcPr>
            <w:tcW w:w="88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4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66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设立日期</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SLRQ</w:t>
            </w:r>
          </w:p>
        </w:tc>
        <w:tc>
          <w:tcPr>
            <w:tcW w:w="10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Date</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c>
          <w:tcPr>
            <w:tcW w:w="709" w:type="dxa"/>
            <w:vAlign w:val="center"/>
          </w:tcPr>
          <w:p>
            <w:pPr>
              <w:jc w:val="center"/>
              <w:rPr>
                <w:rFonts w:hint="eastAsia" w:ascii="宋体" w:hAnsi="宋体" w:eastAsia="宋体" w:cs="宋体"/>
                <w:sz w:val="18"/>
                <w:szCs w:val="18"/>
              </w:rPr>
            </w:pPr>
          </w:p>
        </w:tc>
        <w:tc>
          <w:tcPr>
            <w:tcW w:w="88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74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5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格式：YYYYMM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1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c>
          <w:tcPr>
            <w:tcW w:w="166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标志牌照片a</w:t>
            </w:r>
          </w:p>
        </w:tc>
        <w:tc>
          <w:tcPr>
            <w:tcW w:w="1297"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BZPYX</w:t>
            </w:r>
          </w:p>
        </w:tc>
        <w:tc>
          <w:tcPr>
            <w:tcW w:w="101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7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709" w:type="dxa"/>
            <w:vAlign w:val="center"/>
          </w:tcPr>
          <w:p>
            <w:pPr>
              <w:jc w:val="center"/>
              <w:rPr>
                <w:rFonts w:hint="eastAsia" w:ascii="宋体" w:hAnsi="宋体" w:eastAsia="宋体" w:cs="宋体"/>
                <w:sz w:val="18"/>
                <w:szCs w:val="18"/>
              </w:rPr>
            </w:pPr>
          </w:p>
        </w:tc>
        <w:tc>
          <w:tcPr>
            <w:tcW w:w="885" w:type="dxa"/>
            <w:vAlign w:val="center"/>
          </w:tcPr>
          <w:p>
            <w:pPr>
              <w:jc w:val="center"/>
              <w:rPr>
                <w:rFonts w:hint="eastAsia" w:ascii="宋体" w:hAnsi="宋体" w:eastAsia="宋体" w:cs="宋体"/>
                <w:sz w:val="18"/>
                <w:szCs w:val="18"/>
              </w:rPr>
            </w:pPr>
          </w:p>
        </w:tc>
        <w:tc>
          <w:tcPr>
            <w:tcW w:w="74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57"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jc w:val="center"/>
        </w:trPr>
        <w:tc>
          <w:tcPr>
            <w:tcW w:w="8701" w:type="dxa"/>
            <w:gridSpan w:val="9"/>
            <w:vAlign w:val="center"/>
          </w:tcPr>
          <w:p>
            <w:pPr>
              <w:jc w:val="center"/>
              <w:rPr>
                <w:rFonts w:hint="eastAsia" w:ascii="宋体" w:hAnsi="宋体" w:eastAsia="宋体" w:cs="宋体"/>
                <w:sz w:val="18"/>
                <w:szCs w:val="18"/>
              </w:rPr>
            </w:pPr>
            <w:r>
              <w:rPr>
                <w:rFonts w:hint="eastAsia" w:ascii="宋体" w:hAnsi="宋体" w:eastAsia="宋体" w:cs="宋体"/>
                <w:sz w:val="18"/>
                <w:szCs w:val="18"/>
              </w:rPr>
              <w:t>a标志牌照片命名规则为：9位乡级行政区代码+行政区名称+标志牌别名+标志牌；标志牌照片采用pdf或jpg格式存储，图片分辨率不低于300DPI。字段填写文件的相对路径。</w:t>
            </w:r>
          </w:p>
        </w:tc>
      </w:tr>
    </w:tbl>
    <w:p>
      <w:pPr>
        <w:jc w:val="center"/>
      </w:pPr>
      <w:r>
        <w:rPr>
          <w:rFonts w:hint="eastAsia"/>
        </w:rPr>
        <w:t>表</w:t>
      </w:r>
      <w:r>
        <w:t>B</w:t>
      </w:r>
      <w:r>
        <w:rPr>
          <w:rFonts w:hint="eastAsia"/>
        </w:rPr>
        <w:t xml:space="preserve">.4 </w:t>
      </w:r>
      <w:r>
        <w:t>两区文档表</w:t>
      </w:r>
      <w:r>
        <w:rPr>
          <w:rFonts w:hint="eastAsia"/>
        </w:rPr>
        <w:t>结构（</w:t>
      </w:r>
      <w:r>
        <w:t>属性表名：</w:t>
      </w:r>
      <w:r>
        <w:rPr>
          <w:rFonts w:hint="eastAsia"/>
        </w:rPr>
        <w:t>LQ</w:t>
      </w:r>
      <w:r>
        <w:t>WD</w:t>
      </w:r>
      <w:r>
        <w:rPr>
          <w:rFonts w:hint="eastAsia"/>
        </w:rPr>
        <w:t>）</w:t>
      </w:r>
    </w:p>
    <w:tbl>
      <w:tblPr>
        <w:tblStyle w:val="20"/>
        <w:tblW w:w="87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701"/>
        <w:gridCol w:w="1304"/>
        <w:gridCol w:w="680"/>
        <w:gridCol w:w="680"/>
        <w:gridCol w:w="680"/>
        <w:gridCol w:w="1134"/>
        <w:gridCol w:w="850"/>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序号</w:t>
            </w:r>
          </w:p>
        </w:tc>
        <w:tc>
          <w:tcPr>
            <w:tcW w:w="17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字段名称</w:t>
            </w:r>
          </w:p>
        </w:tc>
        <w:tc>
          <w:tcPr>
            <w:tcW w:w="130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字段代码</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类型</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字段</w:t>
            </w:r>
          </w:p>
          <w:p>
            <w:pPr>
              <w:jc w:val="center"/>
              <w:rPr>
                <w:rFonts w:hint="eastAsia" w:ascii="宋体" w:hAnsi="宋体" w:eastAsia="宋体" w:cs="宋体"/>
                <w:sz w:val="18"/>
                <w:szCs w:val="18"/>
              </w:rPr>
            </w:pPr>
            <w:r>
              <w:rPr>
                <w:rFonts w:hint="eastAsia" w:ascii="宋体" w:hAnsi="宋体" w:eastAsia="宋体" w:cs="宋体"/>
                <w:sz w:val="18"/>
                <w:szCs w:val="18"/>
              </w:rPr>
              <w:t>长度</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小数</w:t>
            </w:r>
          </w:p>
          <w:p>
            <w:pPr>
              <w:jc w:val="center"/>
              <w:rPr>
                <w:rFonts w:hint="eastAsia" w:ascii="宋体" w:hAnsi="宋体" w:eastAsia="宋体" w:cs="宋体"/>
                <w:sz w:val="18"/>
                <w:szCs w:val="18"/>
              </w:rPr>
            </w:pPr>
            <w:r>
              <w:rPr>
                <w:rFonts w:hint="eastAsia" w:ascii="宋体" w:hAnsi="宋体" w:eastAsia="宋体" w:cs="宋体"/>
                <w:sz w:val="18"/>
                <w:szCs w:val="18"/>
              </w:rPr>
              <w:t>位数</w:t>
            </w: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值域</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约束</w:t>
            </w:r>
          </w:p>
          <w:p>
            <w:pPr>
              <w:jc w:val="center"/>
              <w:rPr>
                <w:rFonts w:hint="eastAsia" w:ascii="宋体" w:hAnsi="宋体" w:eastAsia="宋体" w:cs="宋体"/>
                <w:sz w:val="18"/>
                <w:szCs w:val="18"/>
              </w:rPr>
            </w:pPr>
            <w:r>
              <w:rPr>
                <w:rFonts w:hint="eastAsia" w:ascii="宋体" w:hAnsi="宋体" w:eastAsia="宋体" w:cs="宋体"/>
                <w:sz w:val="18"/>
                <w:szCs w:val="18"/>
              </w:rPr>
              <w:t>条件</w:t>
            </w:r>
          </w:p>
        </w:tc>
        <w:tc>
          <w:tcPr>
            <w:tcW w:w="1048"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7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文档名称</w:t>
            </w:r>
          </w:p>
        </w:tc>
        <w:tc>
          <w:tcPr>
            <w:tcW w:w="130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WDMC</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17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文档类型</w:t>
            </w:r>
          </w:p>
        </w:tc>
        <w:tc>
          <w:tcPr>
            <w:tcW w:w="130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WDLX</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见表C.11</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c>
          <w:tcPr>
            <w:tcW w:w="17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文档附件a</w:t>
            </w:r>
          </w:p>
        </w:tc>
        <w:tc>
          <w:tcPr>
            <w:tcW w:w="130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WDFJ</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非空</w:t>
            </w: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M</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2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c>
          <w:tcPr>
            <w:tcW w:w="1701"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备注</w:t>
            </w:r>
          </w:p>
        </w:tc>
        <w:tc>
          <w:tcPr>
            <w:tcW w:w="1304"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BZ</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Char</w:t>
            </w:r>
          </w:p>
        </w:tc>
        <w:tc>
          <w:tcPr>
            <w:tcW w:w="68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254</w:t>
            </w:r>
          </w:p>
        </w:tc>
        <w:tc>
          <w:tcPr>
            <w:tcW w:w="680" w:type="dxa"/>
            <w:vAlign w:val="center"/>
          </w:tcPr>
          <w:p>
            <w:pPr>
              <w:jc w:val="center"/>
              <w:rPr>
                <w:rFonts w:hint="eastAsia" w:ascii="宋体" w:hAnsi="宋体" w:eastAsia="宋体" w:cs="宋体"/>
                <w:sz w:val="18"/>
                <w:szCs w:val="18"/>
              </w:rPr>
            </w:pPr>
          </w:p>
        </w:tc>
        <w:tc>
          <w:tcPr>
            <w:tcW w:w="1134" w:type="dxa"/>
            <w:vAlign w:val="center"/>
          </w:tcPr>
          <w:p>
            <w:pPr>
              <w:jc w:val="center"/>
              <w:rPr>
                <w:rFonts w:hint="eastAsia" w:ascii="宋体" w:hAnsi="宋体" w:eastAsia="宋体" w:cs="宋体"/>
                <w:sz w:val="18"/>
                <w:szCs w:val="18"/>
              </w:rPr>
            </w:pPr>
          </w:p>
        </w:tc>
        <w:tc>
          <w:tcPr>
            <w:tcW w:w="850"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O</w:t>
            </w:r>
          </w:p>
        </w:tc>
        <w:tc>
          <w:tcPr>
            <w:tcW w:w="1048" w:type="dxa"/>
            <w:vAlign w:val="center"/>
          </w:tcPr>
          <w:p>
            <w:pPr>
              <w:jc w:val="cente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8701" w:type="dxa"/>
            <w:gridSpan w:val="9"/>
            <w:vAlign w:val="center"/>
          </w:tcPr>
          <w:p>
            <w:pPr>
              <w:jc w:val="center"/>
              <w:rPr>
                <w:rFonts w:hint="eastAsia" w:ascii="宋体" w:hAnsi="宋体" w:eastAsia="宋体" w:cs="宋体"/>
                <w:sz w:val="18"/>
                <w:szCs w:val="18"/>
              </w:rPr>
            </w:pPr>
            <w:r>
              <w:rPr>
                <w:rFonts w:hint="eastAsia" w:ascii="宋体" w:hAnsi="宋体" w:eastAsia="宋体" w:cs="宋体"/>
                <w:sz w:val="18"/>
                <w:szCs w:val="18"/>
              </w:rPr>
              <w:t>a填写文件的相对路径，采用pdf或jpg格式存储。</w:t>
            </w:r>
          </w:p>
        </w:tc>
      </w:tr>
      <w:bookmarkEnd w:id="383"/>
    </w:tbl>
    <w:p>
      <w:pPr>
        <w:numPr>
          <w:ilvl w:val="0"/>
          <w:numId w:val="0"/>
        </w:numPr>
        <w:rPr>
          <w:rFonts w:hint="eastAsia"/>
          <w:lang w:val="en-US" w:eastAsia="zh-CN"/>
        </w:rPr>
      </w:pPr>
    </w:p>
    <w:p>
      <w:pPr>
        <w:numPr>
          <w:ilvl w:val="0"/>
          <w:numId w:val="0"/>
        </w:numPr>
        <w:ind w:leftChars="0"/>
        <w:rPr>
          <w:rFonts w:hint="eastAsia"/>
          <w:lang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3"/>
        </w:numPr>
        <w:ind w:left="0" w:leftChars="0" w:firstLine="0" w:firstLineChars="0"/>
        <w:rPr>
          <w:rFonts w:hint="eastAsia"/>
          <w:lang w:eastAsia="zh-CN"/>
        </w:rPr>
      </w:pPr>
      <w:bookmarkStart w:id="386" w:name="_Toc28892"/>
      <w:r>
        <w:rPr>
          <w:rFonts w:hint="eastAsia"/>
          <w:lang w:eastAsia="zh-CN"/>
        </w:rPr>
        <w:t>服务承诺</w:t>
      </w:r>
      <w:bookmarkEnd w:id="38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sz w:val="24"/>
          <w:szCs w:val="24"/>
        </w:rPr>
      </w:pPr>
      <w:r>
        <w:rPr>
          <w:rFonts w:hint="eastAsia"/>
          <w:sz w:val="24"/>
          <w:szCs w:val="24"/>
        </w:rPr>
        <w:t>我单位本着“质量第一，用户至上”的原则，把单位产品的质量</w:t>
      </w:r>
      <w:r>
        <w:rPr>
          <w:rFonts w:hint="eastAsia"/>
          <w:sz w:val="24"/>
          <w:szCs w:val="24"/>
          <w:lang w:eastAsia="zh-CN"/>
        </w:rPr>
        <w:t>、</w:t>
      </w:r>
      <w:r>
        <w:rPr>
          <w:rFonts w:hint="eastAsia"/>
          <w:sz w:val="24"/>
          <w:szCs w:val="24"/>
        </w:rPr>
        <w:t>信誉</w:t>
      </w:r>
      <w:r>
        <w:rPr>
          <w:rFonts w:hint="eastAsia"/>
          <w:sz w:val="24"/>
          <w:szCs w:val="24"/>
          <w:lang w:eastAsia="zh-CN"/>
        </w:rPr>
        <w:t>、</w:t>
      </w:r>
      <w:r>
        <w:rPr>
          <w:rFonts w:hint="eastAsia"/>
          <w:sz w:val="24"/>
          <w:szCs w:val="24"/>
        </w:rPr>
        <w:t>形象作为单位的生存的首要因素，形成了一套完整的售后服务体系。</w:t>
      </w:r>
    </w:p>
    <w:p>
      <w:pPr>
        <w:pStyle w:val="2"/>
      </w:pPr>
      <w:bookmarkStart w:id="387" w:name="_Toc9327"/>
      <w:r>
        <w:rPr>
          <w:rFonts w:hint="eastAsia"/>
          <w:lang w:val="en-US" w:eastAsia="zh-CN"/>
        </w:rPr>
        <w:t>1.</w:t>
      </w:r>
      <w:r>
        <w:rPr>
          <w:rFonts w:hint="eastAsia"/>
        </w:rPr>
        <w:t>售后服务机构及服务人员情况</w:t>
      </w:r>
      <w:bookmarkEnd w:id="387"/>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lang w:val="en-US" w:eastAsia="zh-CN"/>
        </w:rPr>
        <w:t xml:space="preserve">   </w:t>
      </w:r>
      <w:r>
        <w:rPr>
          <w:rFonts w:hint="eastAsia"/>
          <w:sz w:val="24"/>
          <w:szCs w:val="24"/>
          <w:lang w:val="en-US" w:eastAsia="zh-CN"/>
        </w:rPr>
        <w:t xml:space="preserve"> </w:t>
      </w:r>
      <w:r>
        <w:rPr>
          <w:rFonts w:hint="eastAsia"/>
          <w:sz w:val="24"/>
          <w:szCs w:val="24"/>
        </w:rPr>
        <w:t>长期稳定的售后服务人员名单及联系方式如下表：</w:t>
      </w:r>
    </w:p>
    <w:tbl>
      <w:tblPr>
        <w:tblStyle w:val="20"/>
        <w:tblW w:w="7654" w:type="dxa"/>
        <w:jc w:val="center"/>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741"/>
        <w:gridCol w:w="1661"/>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4" w:type="dxa"/>
            <w:vAlign w:val="center"/>
          </w:tcPr>
          <w:p>
            <w:pPr>
              <w:jc w:val="center"/>
              <w:rPr>
                <w:sz w:val="24"/>
                <w:szCs w:val="24"/>
              </w:rPr>
            </w:pPr>
            <w:r>
              <w:rPr>
                <w:rFonts w:hint="eastAsia"/>
                <w:sz w:val="24"/>
                <w:szCs w:val="24"/>
              </w:rPr>
              <w:t>序号</w:t>
            </w:r>
          </w:p>
        </w:tc>
        <w:tc>
          <w:tcPr>
            <w:tcW w:w="1741" w:type="dxa"/>
            <w:vAlign w:val="center"/>
          </w:tcPr>
          <w:p>
            <w:pPr>
              <w:jc w:val="center"/>
              <w:rPr>
                <w:sz w:val="24"/>
                <w:szCs w:val="24"/>
              </w:rPr>
            </w:pPr>
            <w:r>
              <w:rPr>
                <w:rFonts w:hint="eastAsia"/>
                <w:sz w:val="24"/>
                <w:szCs w:val="24"/>
              </w:rPr>
              <w:t>姓  名</w:t>
            </w:r>
          </w:p>
        </w:tc>
        <w:tc>
          <w:tcPr>
            <w:tcW w:w="1661" w:type="dxa"/>
            <w:vAlign w:val="center"/>
          </w:tcPr>
          <w:p>
            <w:pPr>
              <w:jc w:val="center"/>
              <w:rPr>
                <w:sz w:val="24"/>
                <w:szCs w:val="24"/>
              </w:rPr>
            </w:pPr>
            <w:r>
              <w:rPr>
                <w:rFonts w:hint="eastAsia"/>
                <w:sz w:val="24"/>
                <w:szCs w:val="24"/>
              </w:rPr>
              <w:t>职</w:t>
            </w:r>
            <w:r>
              <w:rPr>
                <w:rFonts w:hint="eastAsia"/>
                <w:sz w:val="24"/>
                <w:szCs w:val="24"/>
                <w:lang w:eastAsia="zh-CN"/>
              </w:rPr>
              <w:t>称</w:t>
            </w:r>
          </w:p>
        </w:tc>
        <w:tc>
          <w:tcPr>
            <w:tcW w:w="3118" w:type="dxa"/>
            <w:vAlign w:val="center"/>
          </w:tcPr>
          <w:p>
            <w:pPr>
              <w:jc w:val="center"/>
              <w:rPr>
                <w:sz w:val="24"/>
                <w:szCs w:val="24"/>
              </w:rPr>
            </w:pPr>
            <w:r>
              <w:rPr>
                <w:rFonts w:hint="eastAsia"/>
                <w:sz w:val="24"/>
                <w:szCs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4" w:type="dxa"/>
            <w:vAlign w:val="center"/>
          </w:tcPr>
          <w:p>
            <w:pPr>
              <w:jc w:val="center"/>
              <w:rPr>
                <w:rFonts w:hint="eastAsia"/>
                <w:sz w:val="24"/>
                <w:szCs w:val="24"/>
                <w:lang w:val="en-US" w:eastAsia="zh-CN"/>
              </w:rPr>
            </w:pPr>
            <w:r>
              <w:rPr>
                <w:rFonts w:hint="eastAsia"/>
                <w:sz w:val="24"/>
                <w:szCs w:val="24"/>
                <w:lang w:val="en-US" w:eastAsia="zh-CN"/>
              </w:rPr>
              <w:t>1</w:t>
            </w:r>
          </w:p>
        </w:tc>
        <w:tc>
          <w:tcPr>
            <w:tcW w:w="1741" w:type="dxa"/>
            <w:vAlign w:val="center"/>
          </w:tcPr>
          <w:p>
            <w:pPr>
              <w:jc w:val="center"/>
              <w:rPr>
                <w:rFonts w:hint="eastAsia"/>
                <w:sz w:val="24"/>
                <w:szCs w:val="24"/>
                <w:lang w:eastAsia="zh-CN"/>
              </w:rPr>
            </w:pPr>
            <w:r>
              <w:rPr>
                <w:rFonts w:hint="eastAsia"/>
                <w:sz w:val="24"/>
                <w:szCs w:val="24"/>
                <w:lang w:eastAsia="zh-CN"/>
              </w:rPr>
              <w:t>张春霞</w:t>
            </w:r>
          </w:p>
        </w:tc>
        <w:tc>
          <w:tcPr>
            <w:tcW w:w="1661" w:type="dxa"/>
            <w:vAlign w:val="center"/>
          </w:tcPr>
          <w:p>
            <w:pPr>
              <w:jc w:val="center"/>
              <w:rPr>
                <w:rFonts w:hint="eastAsia"/>
                <w:sz w:val="24"/>
                <w:szCs w:val="24"/>
                <w:lang w:eastAsia="zh-CN"/>
              </w:rPr>
            </w:pPr>
            <w:r>
              <w:rPr>
                <w:rFonts w:hint="eastAsia"/>
                <w:sz w:val="24"/>
                <w:szCs w:val="24"/>
                <w:lang w:eastAsia="zh-CN"/>
              </w:rPr>
              <w:t>高级工程师</w:t>
            </w:r>
          </w:p>
        </w:tc>
        <w:tc>
          <w:tcPr>
            <w:tcW w:w="3118" w:type="dxa"/>
            <w:vAlign w:val="center"/>
          </w:tcPr>
          <w:p>
            <w:pPr>
              <w:jc w:val="center"/>
              <w:rPr>
                <w:rFonts w:hint="eastAsia"/>
                <w:sz w:val="24"/>
                <w:szCs w:val="24"/>
                <w:lang w:val="en-US" w:eastAsia="zh-CN"/>
              </w:rPr>
            </w:pPr>
            <w:r>
              <w:rPr>
                <w:rFonts w:hint="eastAsia"/>
                <w:sz w:val="24"/>
                <w:szCs w:val="24"/>
                <w:lang w:val="en-US" w:eastAsia="zh-CN"/>
              </w:rPr>
              <w:t>0371-65867707</w:t>
            </w:r>
          </w:p>
        </w:tc>
      </w:tr>
    </w:tbl>
    <w:p>
      <w:pPr>
        <w:pStyle w:val="2"/>
      </w:pPr>
      <w:bookmarkStart w:id="388" w:name="_Toc20931"/>
      <w:r>
        <w:rPr>
          <w:rFonts w:hint="eastAsia"/>
          <w:lang w:val="en-US" w:eastAsia="zh-CN"/>
        </w:rPr>
        <w:t>2.</w:t>
      </w:r>
      <w:r>
        <w:rPr>
          <w:rFonts w:hint="eastAsia"/>
        </w:rPr>
        <w:t>投标产品质量“三包”</w:t>
      </w:r>
      <w:bookmarkEnd w:id="388"/>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sz w:val="24"/>
          <w:szCs w:val="24"/>
          <w:lang w:val="en-US" w:eastAsia="zh-CN"/>
        </w:rPr>
        <w:t xml:space="preserve">    </w:t>
      </w:r>
      <w:r>
        <w:rPr>
          <w:rFonts w:hint="eastAsia"/>
          <w:sz w:val="24"/>
          <w:szCs w:val="24"/>
        </w:rPr>
        <w:t>我单位将按照国家行业标准实行投标产品质量“三包”服务，如提供的产品服务存在质量问题，甲方有权提出“保修</w:t>
      </w:r>
      <w:r>
        <w:rPr>
          <w:rFonts w:hint="eastAsia"/>
          <w:sz w:val="24"/>
          <w:szCs w:val="24"/>
          <w:lang w:eastAsia="zh-CN"/>
        </w:rPr>
        <w:t>、</w:t>
      </w:r>
      <w:r>
        <w:rPr>
          <w:rFonts w:hint="eastAsia"/>
          <w:sz w:val="24"/>
          <w:szCs w:val="24"/>
        </w:rPr>
        <w:t>更换</w:t>
      </w:r>
      <w:r>
        <w:rPr>
          <w:rFonts w:hint="eastAsia"/>
          <w:sz w:val="24"/>
          <w:szCs w:val="24"/>
          <w:lang w:eastAsia="zh-CN"/>
        </w:rPr>
        <w:t>、</w:t>
      </w:r>
      <w:r>
        <w:rPr>
          <w:rFonts w:hint="eastAsia"/>
          <w:sz w:val="24"/>
          <w:szCs w:val="24"/>
        </w:rPr>
        <w:t>退货”的服务要求，我方也将积极响应“三包”服务要求。</w:t>
      </w:r>
    </w:p>
    <w:p>
      <w:pPr>
        <w:pStyle w:val="2"/>
        <w:rPr>
          <w:lang w:val="en-US"/>
        </w:rPr>
      </w:pPr>
      <w:bookmarkStart w:id="389" w:name="_Toc1936"/>
      <w:r>
        <w:rPr>
          <w:rFonts w:hint="eastAsia"/>
          <w:lang w:val="en-US" w:eastAsia="zh-CN"/>
        </w:rPr>
        <w:t>3.</w:t>
      </w:r>
      <w:r>
        <w:rPr>
          <w:rFonts w:hint="eastAsia"/>
        </w:rPr>
        <w:t>投标产品的</w:t>
      </w:r>
      <w:r>
        <w:rPr>
          <w:rFonts w:hint="eastAsia"/>
          <w:lang w:eastAsia="zh-CN"/>
        </w:rPr>
        <w:t>持续保障工作承诺</w:t>
      </w:r>
      <w:bookmarkEnd w:id="389"/>
    </w:p>
    <w:p>
      <w:pPr>
        <w:pStyle w:val="4"/>
      </w:pPr>
      <w:bookmarkStart w:id="390" w:name="_Toc11005"/>
      <w:r>
        <w:rPr>
          <w:rFonts w:hint="eastAsia"/>
          <w:lang w:val="en-US" w:eastAsia="zh-CN"/>
        </w:rPr>
        <w:t>3.1.</w:t>
      </w:r>
      <w:r>
        <w:rPr>
          <w:rFonts w:hint="eastAsia"/>
          <w:lang w:eastAsia="zh-CN"/>
        </w:rPr>
        <w:t>服务质保期</w:t>
      </w:r>
      <w:bookmarkEnd w:id="39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sz w:val="24"/>
          <w:szCs w:val="24"/>
          <w:lang w:val="en-US" w:eastAsia="zh-CN"/>
        </w:rPr>
        <w:t xml:space="preserve">    </w:t>
      </w:r>
      <w:r>
        <w:rPr>
          <w:rFonts w:hint="eastAsia"/>
          <w:sz w:val="24"/>
          <w:szCs w:val="24"/>
        </w:rPr>
        <w:t>工程项目成果质量验收合格并提交甲方后终身提供免费保修服务。质保期内的任何问题由我方负责解决，并提供全免费服务（含人工</w:t>
      </w:r>
      <w:r>
        <w:rPr>
          <w:rFonts w:hint="eastAsia"/>
          <w:sz w:val="24"/>
          <w:szCs w:val="24"/>
          <w:lang w:eastAsia="zh-CN"/>
        </w:rPr>
        <w:t>、</w:t>
      </w:r>
      <w:r>
        <w:rPr>
          <w:rFonts w:hint="eastAsia"/>
          <w:sz w:val="24"/>
          <w:szCs w:val="24"/>
        </w:rPr>
        <w:t>材料等）。在质保期外</w:t>
      </w:r>
      <w:r>
        <w:rPr>
          <w:rFonts w:hint="eastAsia"/>
          <w:sz w:val="24"/>
          <w:szCs w:val="24"/>
          <w:lang w:eastAsia="zh-CN"/>
        </w:rPr>
        <w:t>，</w:t>
      </w:r>
      <w:r>
        <w:rPr>
          <w:rFonts w:hint="eastAsia"/>
          <w:sz w:val="24"/>
          <w:szCs w:val="24"/>
        </w:rPr>
        <w:t>对数据库及管理信息系统和网站的维护升级只收取成本费用</w:t>
      </w:r>
      <w:r>
        <w:rPr>
          <w:rFonts w:hint="eastAsia"/>
          <w:sz w:val="24"/>
          <w:szCs w:val="24"/>
          <w:lang w:eastAsia="zh-CN"/>
        </w:rPr>
        <w:t>，</w:t>
      </w:r>
      <w:r>
        <w:rPr>
          <w:rFonts w:hint="eastAsia"/>
          <w:sz w:val="24"/>
          <w:szCs w:val="24"/>
        </w:rPr>
        <w:t>不加收其它任何费用，并提供终身售后服务。</w:t>
      </w:r>
    </w:p>
    <w:p>
      <w:pPr>
        <w:pStyle w:val="4"/>
      </w:pPr>
      <w:bookmarkStart w:id="391" w:name="_Toc14254"/>
      <w:r>
        <w:rPr>
          <w:rFonts w:hint="eastAsia"/>
          <w:lang w:val="en-US" w:eastAsia="zh-CN"/>
        </w:rPr>
        <w:t>3.2.</w:t>
      </w:r>
      <w:r>
        <w:rPr>
          <w:rFonts w:hint="eastAsia"/>
          <w:lang w:eastAsia="zh-CN"/>
        </w:rPr>
        <w:t>服务</w:t>
      </w:r>
      <w:r>
        <w:rPr>
          <w:rFonts w:hint="eastAsia"/>
        </w:rPr>
        <w:t>内容与范围</w:t>
      </w:r>
      <w:bookmarkEnd w:id="39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sz w:val="24"/>
          <w:szCs w:val="24"/>
          <w:lang w:val="en-US" w:eastAsia="zh-CN"/>
        </w:rPr>
        <w:t xml:space="preserve">    </w:t>
      </w:r>
      <w:r>
        <w:rPr>
          <w:rFonts w:hint="eastAsia"/>
          <w:sz w:val="24"/>
          <w:szCs w:val="24"/>
        </w:rPr>
        <w:t>（1）全部成果经验收合格后，用户在资料使用过程中遇到的各种问题，需要我方提供保修服务的。</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sz w:val="24"/>
          <w:szCs w:val="24"/>
          <w:lang w:val="en-US" w:eastAsia="zh-CN"/>
        </w:rPr>
        <w:t xml:space="preserve">    </w:t>
      </w:r>
      <w:r>
        <w:rPr>
          <w:rFonts w:hint="eastAsia"/>
          <w:sz w:val="24"/>
          <w:szCs w:val="24"/>
        </w:rPr>
        <w:t>（2）我方将根据用户需求，不定期开展项目相关业务培训，对测绘成果的使用进行技术指导。</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sz w:val="24"/>
          <w:szCs w:val="24"/>
          <w:lang w:val="en-US" w:eastAsia="zh-CN"/>
        </w:rPr>
        <w:t xml:space="preserve">    </w:t>
      </w:r>
      <w:r>
        <w:rPr>
          <w:rFonts w:hint="eastAsia"/>
          <w:sz w:val="24"/>
          <w:szCs w:val="24"/>
        </w:rPr>
        <w:t>（3）如果项目相关技术规范标准要求发生变化，我方将根据业主要求对所有成果免费进行修改更新。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sz w:val="24"/>
          <w:szCs w:val="24"/>
        </w:rPr>
      </w:pPr>
      <w:r>
        <w:rPr>
          <w:rFonts w:hint="eastAsia"/>
          <w:sz w:val="24"/>
          <w:szCs w:val="24"/>
          <w:lang w:val="en-US" w:eastAsia="zh-CN"/>
        </w:rPr>
        <w:t xml:space="preserve">    </w:t>
      </w:r>
      <w:r>
        <w:rPr>
          <w:rFonts w:hint="eastAsia"/>
          <w:sz w:val="24"/>
          <w:szCs w:val="24"/>
        </w:rPr>
        <w:t>（</w:t>
      </w:r>
      <w:r>
        <w:rPr>
          <w:rFonts w:hint="eastAsia"/>
          <w:sz w:val="24"/>
          <w:szCs w:val="24"/>
          <w:lang w:val="en-US" w:eastAsia="zh-CN"/>
        </w:rPr>
        <w:t>4</w:t>
      </w:r>
      <w:r>
        <w:rPr>
          <w:rFonts w:hint="eastAsia"/>
          <w:sz w:val="24"/>
          <w:szCs w:val="24"/>
        </w:rPr>
        <w:t>）经营部门将通过走访顾客，主动上门服务，了解产品使用情况，及时收集顾客反馈意见，填写《走访顾客登记卡》；对顾客的来函</w:t>
      </w:r>
      <w:r>
        <w:rPr>
          <w:rFonts w:hint="eastAsia"/>
          <w:sz w:val="24"/>
          <w:szCs w:val="24"/>
          <w:lang w:eastAsia="zh-CN"/>
        </w:rPr>
        <w:t>、</w:t>
      </w:r>
      <w:r>
        <w:rPr>
          <w:rFonts w:hint="eastAsia"/>
          <w:sz w:val="24"/>
          <w:szCs w:val="24"/>
        </w:rPr>
        <w:t>来电</w:t>
      </w:r>
      <w:r>
        <w:rPr>
          <w:rFonts w:hint="eastAsia"/>
          <w:sz w:val="24"/>
          <w:szCs w:val="24"/>
          <w:lang w:eastAsia="zh-CN"/>
        </w:rPr>
        <w:t>、</w:t>
      </w:r>
      <w:r>
        <w:rPr>
          <w:rFonts w:hint="eastAsia"/>
          <w:sz w:val="24"/>
          <w:szCs w:val="24"/>
        </w:rPr>
        <w:t>来访须填写来访记录；在产品提交顾客后，经营部门负责人将填写《顾客满意度调查表》，掌握顾客对成果的建议。</w:t>
      </w:r>
    </w:p>
    <w:p>
      <w:pPr>
        <w:pStyle w:val="4"/>
      </w:pPr>
      <w:bookmarkStart w:id="392" w:name="_Toc7267"/>
      <w:r>
        <w:rPr>
          <w:rFonts w:hint="eastAsia"/>
          <w:lang w:val="en-US" w:eastAsia="zh-CN"/>
        </w:rPr>
        <w:t>3.3.</w:t>
      </w:r>
      <w:r>
        <w:rPr>
          <w:rFonts w:hint="eastAsia"/>
        </w:rPr>
        <w:t>服务</w:t>
      </w:r>
      <w:r>
        <w:rPr>
          <w:rFonts w:hint="eastAsia"/>
          <w:lang w:eastAsia="zh-CN"/>
        </w:rPr>
        <w:t>响应</w:t>
      </w:r>
      <w:r>
        <w:rPr>
          <w:rFonts w:hint="eastAsia"/>
        </w:rPr>
        <w:t>方式</w:t>
      </w:r>
      <w:bookmarkEnd w:id="39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rPr>
      </w:pPr>
      <w:r>
        <w:rPr>
          <w:rFonts w:hint="eastAsia"/>
          <w:sz w:val="24"/>
          <w:szCs w:val="24"/>
        </w:rPr>
        <w:t>我单位提供上门服务</w:t>
      </w:r>
      <w:r>
        <w:rPr>
          <w:rFonts w:hint="eastAsia"/>
          <w:sz w:val="24"/>
          <w:szCs w:val="24"/>
          <w:lang w:eastAsia="zh-CN"/>
        </w:rPr>
        <w:t>、</w:t>
      </w:r>
      <w:r>
        <w:rPr>
          <w:rFonts w:hint="eastAsia"/>
          <w:sz w:val="24"/>
          <w:szCs w:val="24"/>
        </w:rPr>
        <w:t>热线电话</w:t>
      </w:r>
      <w:r>
        <w:rPr>
          <w:rFonts w:hint="eastAsia"/>
          <w:sz w:val="24"/>
          <w:szCs w:val="24"/>
          <w:lang w:eastAsia="zh-CN"/>
        </w:rPr>
        <w:t>、</w:t>
      </w:r>
      <w:r>
        <w:rPr>
          <w:rFonts w:hint="eastAsia"/>
          <w:sz w:val="24"/>
          <w:szCs w:val="24"/>
        </w:rPr>
        <w:t>Email</w:t>
      </w:r>
      <w:r>
        <w:rPr>
          <w:rFonts w:hint="eastAsia"/>
          <w:sz w:val="24"/>
          <w:szCs w:val="24"/>
          <w:lang w:eastAsia="zh-CN"/>
        </w:rPr>
        <w:t>、</w:t>
      </w:r>
      <w:r>
        <w:rPr>
          <w:rFonts w:hint="eastAsia"/>
          <w:sz w:val="24"/>
          <w:szCs w:val="24"/>
        </w:rPr>
        <w:t>传真等多种途径随时回答客户方的各种技术问题。主要通过上门服务的方式，对客户提出的要求做出快速响应，并在规定的时间内到达服务现场。</w:t>
      </w:r>
    </w:p>
    <w:p>
      <w:pPr>
        <w:pStyle w:val="4"/>
        <w:rPr>
          <w:rFonts w:hint="eastAsia"/>
          <w:lang w:val="en-US" w:eastAsia="zh-CN"/>
        </w:rPr>
      </w:pPr>
      <w:bookmarkStart w:id="393" w:name="_Toc16092"/>
      <w:r>
        <w:rPr>
          <w:rFonts w:hint="eastAsia"/>
          <w:lang w:val="en-US" w:eastAsia="zh-CN"/>
        </w:rPr>
        <w:t>3.4.服务响应时间</w:t>
      </w:r>
      <w:bookmarkEnd w:id="393"/>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在接到业主方通知后，我们4小时内给予电子邮件回复，如有需要24小时内给予上门服务，保证以最快的时间提供最优的服务。</w:t>
      </w:r>
    </w:p>
    <w:p>
      <w:pPr>
        <w:pStyle w:val="2"/>
      </w:pPr>
      <w:bookmarkStart w:id="394" w:name="_Toc21203"/>
      <w:r>
        <w:rPr>
          <w:rFonts w:hint="eastAsia"/>
          <w:lang w:val="en-US" w:eastAsia="zh-CN"/>
        </w:rPr>
        <w:t>4.</w:t>
      </w:r>
      <w:r>
        <w:rPr>
          <w:rFonts w:hint="eastAsia"/>
        </w:rPr>
        <w:t>服务</w:t>
      </w:r>
      <w:r>
        <w:rPr>
          <w:rFonts w:hint="eastAsia"/>
          <w:lang w:eastAsia="zh-CN"/>
        </w:rPr>
        <w:t>人员</w:t>
      </w:r>
      <w:r>
        <w:rPr>
          <w:rFonts w:hint="eastAsia"/>
        </w:rPr>
        <w:t>承诺</w:t>
      </w:r>
      <w:r>
        <w:rPr>
          <w:rFonts w:hint="eastAsia"/>
          <w:lang w:eastAsia="zh-CN"/>
        </w:rPr>
        <w:t>保证</w:t>
      </w:r>
      <w:bookmarkEnd w:id="39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ascii="宋体" w:hAnsi="宋体"/>
          <w:sz w:val="24"/>
        </w:rPr>
      </w:pPr>
      <w:r>
        <w:rPr>
          <w:rFonts w:hint="eastAsia" w:ascii="宋体" w:hAnsi="宋体"/>
          <w:sz w:val="24"/>
        </w:rPr>
        <w:t>我们</w:t>
      </w:r>
      <w:r>
        <w:rPr>
          <w:rFonts w:hint="eastAsia" w:ascii="宋体" w:hAnsi="宋体"/>
          <w:sz w:val="24"/>
          <w:lang w:eastAsia="zh-CN"/>
        </w:rPr>
        <w:t>项目部人员</w:t>
      </w:r>
      <w:r>
        <w:rPr>
          <w:rFonts w:hint="eastAsia" w:ascii="宋体" w:hAnsi="宋体"/>
          <w:sz w:val="24"/>
        </w:rPr>
        <w:t>向</w:t>
      </w:r>
      <w:r>
        <w:rPr>
          <w:rFonts w:hint="eastAsia" w:ascii="宋体" w:hAnsi="宋体"/>
          <w:sz w:val="24"/>
          <w:lang w:eastAsia="zh-CN"/>
        </w:rPr>
        <w:t>业主</w:t>
      </w:r>
      <w:r>
        <w:rPr>
          <w:rFonts w:hint="eastAsia" w:ascii="宋体" w:hAnsi="宋体"/>
          <w:sz w:val="24"/>
        </w:rPr>
        <w:t>方郑重作如下承诺：</w:t>
      </w:r>
    </w:p>
    <w:p>
      <w:pPr>
        <w:spacing w:line="360" w:lineRule="auto"/>
        <w:rPr>
          <w:rFonts w:hint="eastAsia"/>
          <w:lang w:val="en-US" w:eastAsia="zh-CN"/>
        </w:rPr>
      </w:pPr>
      <w:r>
        <w:rPr>
          <w:rFonts w:hint="eastAsia"/>
          <w:b w:val="0"/>
          <w:bCs/>
          <w:szCs w:val="24"/>
          <w:vertAlign w:val="baseline"/>
          <w:lang w:val="en-US" w:eastAsia="zh-CN"/>
        </w:rPr>
        <w:t xml:space="preserve">  </w:t>
      </w:r>
      <w:r>
        <w:rPr>
          <w:rFonts w:hint="eastAsia"/>
          <w:lang w:val="en-US" w:eastAsia="zh-CN"/>
        </w:rPr>
        <w:t xml:space="preserve">  1）我方科学施工合理安排，将于合同约定日期之内完成“两区”划定项目全部工作；</w:t>
      </w:r>
    </w:p>
    <w:p>
      <w:pPr>
        <w:spacing w:line="360" w:lineRule="auto"/>
        <w:rPr>
          <w:rFonts w:hint="eastAsia"/>
          <w:lang w:val="en-US" w:eastAsia="zh-CN"/>
        </w:rPr>
      </w:pPr>
      <w:r>
        <w:rPr>
          <w:rFonts w:hint="eastAsia"/>
          <w:lang w:val="en-US" w:eastAsia="zh-CN"/>
        </w:rPr>
        <w:t xml:space="preserve">    2）质量成果符合国家和省部级质量要求标准（达到《河南省粮食生产功能区和重要农产品生产保护区划定成果检查验收办法》的要求）、相关规定、技术规范、合格标准，确保上级主管部门一次性验收通过。</w:t>
      </w:r>
    </w:p>
    <w:p>
      <w:pPr>
        <w:spacing w:line="360" w:lineRule="auto"/>
        <w:rPr>
          <w:rFonts w:hint="eastAsia"/>
          <w:b/>
          <w:bCs/>
          <w:lang w:val="en-US" w:eastAsia="zh-CN"/>
        </w:rPr>
      </w:pPr>
      <w:r>
        <w:rPr>
          <w:rFonts w:hint="eastAsia"/>
          <w:b/>
          <w:bCs/>
          <w:lang w:val="en-US" w:eastAsia="zh-CN"/>
        </w:rPr>
        <w:t xml:space="preserve">    </w:t>
      </w:r>
      <w:r>
        <w:rPr>
          <w:rFonts w:hint="eastAsia"/>
          <w:b w:val="0"/>
          <w:bCs w:val="0"/>
          <w:lang w:val="en-US" w:eastAsia="zh-CN"/>
        </w:rPr>
        <w:t>3）在项目实施完成后完成所承诺的责任、服务内容，并承诺在省、县相关文件要求下发后，无条件调整和完善工作方案、调查内容和合同。</w:t>
      </w:r>
    </w:p>
    <w:p>
      <w:pPr>
        <w:spacing w:line="360" w:lineRule="auto"/>
        <w:rPr>
          <w:rFonts w:hint="eastAsia"/>
          <w:lang w:val="en-US" w:eastAsia="zh-CN"/>
        </w:rPr>
      </w:pPr>
      <w:r>
        <w:rPr>
          <w:rFonts w:hint="eastAsia"/>
          <w:lang w:val="en-US" w:eastAsia="zh-CN"/>
        </w:rPr>
        <w:t xml:space="preserve">    4）项目投入主要技术人员未经业主同意不随意更换，保证人员及时到位；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lang w:val="en-US" w:eastAsia="zh-CN"/>
        </w:rPr>
        <w:t>5）本项目产生的所有外业数据、原始记录及最终成果版权均归业主所有，我方严格按照合同约定及保密协议要求一次性移交相关资料，在不经业主同意的情况下，不随意泄露任何相关信息。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lang w:val="en-US" w:eastAsia="zh-CN"/>
        </w:rPr>
        <w:t>6）承诺项目实施和项目完成后为招标人提供有关地理信息技术服务。</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pPr>
      <w:r>
        <w:rPr>
          <w:rFonts w:hint="eastAsia"/>
          <w:lang w:val="en-US" w:eastAsia="zh-CN"/>
        </w:rPr>
        <w:t>7</w:t>
      </w:r>
      <w:r>
        <w:rPr>
          <w:rFonts w:hint="eastAsia"/>
        </w:rPr>
        <w:t>）全面认可</w:t>
      </w:r>
      <w:r>
        <w:rPr>
          <w:rFonts w:hint="eastAsia"/>
          <w:lang w:eastAsia="zh-CN"/>
        </w:rPr>
        <w:t>、</w:t>
      </w:r>
      <w:r>
        <w:rPr>
          <w:rFonts w:hint="eastAsia"/>
        </w:rPr>
        <w:t>接受和执行招标书及项目合同规定的内容。对本项目不分包</w:t>
      </w:r>
      <w:r>
        <w:rPr>
          <w:rFonts w:hint="eastAsia"/>
          <w:lang w:eastAsia="zh-CN"/>
        </w:rPr>
        <w:t>、</w:t>
      </w:r>
      <w:r>
        <w:rPr>
          <w:rFonts w:hint="eastAsia"/>
        </w:rPr>
        <w:t>不转包，如果发生分包</w:t>
      </w:r>
      <w:r>
        <w:rPr>
          <w:rFonts w:hint="eastAsia"/>
          <w:lang w:eastAsia="zh-CN"/>
        </w:rPr>
        <w:t>、</w:t>
      </w:r>
      <w:r>
        <w:rPr>
          <w:rFonts w:hint="eastAsia"/>
        </w:rPr>
        <w:t>转包的现象，业主有权中止合同，一切损失由我单位承担。</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pPr>
      <w:r>
        <w:rPr>
          <w:rFonts w:hint="eastAsia"/>
          <w:lang w:val="en-US" w:eastAsia="zh-CN"/>
        </w:rPr>
        <w:t>8</w:t>
      </w:r>
      <w:r>
        <w:rPr>
          <w:rFonts w:hint="eastAsia"/>
        </w:rPr>
        <w:t>）</w:t>
      </w:r>
      <w:r>
        <w:rPr>
          <w:rFonts w:hint="eastAsia"/>
          <w:lang w:eastAsia="zh-CN"/>
        </w:rPr>
        <w:t>我公司</w:t>
      </w:r>
      <w:r>
        <w:rPr>
          <w:rFonts w:hint="eastAsia"/>
        </w:rPr>
        <w:t>技术人员</w:t>
      </w:r>
      <w:r>
        <w:rPr>
          <w:rFonts w:hint="eastAsia"/>
          <w:lang w:eastAsia="zh-CN"/>
        </w:rPr>
        <w:t>、</w:t>
      </w:r>
      <w:r>
        <w:rPr>
          <w:rFonts w:hint="eastAsia"/>
        </w:rPr>
        <w:t>管理人员</w:t>
      </w:r>
      <w:r>
        <w:rPr>
          <w:rFonts w:hint="eastAsia"/>
          <w:lang w:eastAsia="zh-CN"/>
        </w:rPr>
        <w:t>、</w:t>
      </w:r>
      <w:r>
        <w:rPr>
          <w:rFonts w:hint="eastAsia"/>
        </w:rPr>
        <w:t>仪器设备依据约定到位，按合同约定的相关规范</w:t>
      </w:r>
      <w:r>
        <w:rPr>
          <w:rFonts w:hint="eastAsia"/>
          <w:lang w:eastAsia="zh-CN"/>
        </w:rPr>
        <w:t>、</w:t>
      </w:r>
      <w:r>
        <w:rPr>
          <w:rFonts w:hint="eastAsia"/>
        </w:rPr>
        <w:t>技术设计</w:t>
      </w:r>
      <w:r>
        <w:rPr>
          <w:rFonts w:hint="eastAsia"/>
          <w:lang w:eastAsia="zh-CN"/>
        </w:rPr>
        <w:t>、</w:t>
      </w:r>
      <w:r>
        <w:rPr>
          <w:rFonts w:hint="eastAsia"/>
        </w:rPr>
        <w:t>施工方案组织安排实施，除不可抗拒的因素外，如发生未到位的情况，业主可书面警告，直至中止合同，由此造成的损失由我单位承担。</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rPr>
      </w:pPr>
      <w:r>
        <w:rPr>
          <w:rFonts w:hint="eastAsia"/>
          <w:lang w:val="en-US" w:eastAsia="zh-CN"/>
        </w:rPr>
        <w:t>9</w:t>
      </w:r>
      <w:r>
        <w:rPr>
          <w:rFonts w:hint="eastAsia"/>
        </w:rPr>
        <w:t>）我方承诺在保修期内免费进行售后技术服务，在接到甲方服务要求后及时回复，并到达现场。实行定期回访制度，每月派专人回访一次。对于业主的需求和建议，我单位及时给予回复。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pPr>
      <w:r>
        <w:rPr>
          <w:rFonts w:hint="eastAsia"/>
          <w:lang w:val="en-US" w:eastAsia="zh-CN"/>
        </w:rPr>
        <w:t>10</w:t>
      </w:r>
      <w:r>
        <w:rPr>
          <w:rFonts w:hint="eastAsia"/>
        </w:rPr>
        <w:t>）我们承诺将以一流的专业技术队伍为用户提供全面的技术保障服务</w:t>
      </w:r>
      <w:r>
        <w:rPr>
          <w:rFonts w:hint="eastAsia"/>
          <w:lang w:eastAsia="zh-CN"/>
        </w:rPr>
        <w:t>，如有需要我方的售后服务计划、服务体系及关键技术向需求方开放</w:t>
      </w:r>
      <w:r>
        <w:rPr>
          <w:rFonts w:hint="eastAsia"/>
        </w:rPr>
        <w:t>。</w:t>
      </w:r>
    </w:p>
    <w:p>
      <w:pPr>
        <w:tabs>
          <w:tab w:val="left" w:pos="607"/>
        </w:tabs>
        <w:spacing w:line="360" w:lineRule="auto"/>
        <w:ind w:firstLine="480" w:firstLineChars="200"/>
        <w:jc w:val="left"/>
        <w:rPr>
          <w:rFonts w:hint="eastAsia"/>
        </w:rPr>
      </w:pPr>
      <w:r>
        <w:rPr>
          <w:rFonts w:hint="eastAsia"/>
        </w:rPr>
        <w:t>对于以上承诺，我单位将依法签约，在本项目的合同有关条款中认真履行承诺，如有违反，我单位愿承担法津责任，对承诺以外的将根据合同的有关条款严格执行。</w:t>
      </w:r>
    </w:p>
    <w:p>
      <w:pPr>
        <w:pStyle w:val="2"/>
        <w:spacing w:line="240" w:lineRule="auto"/>
        <w:rPr>
          <w:rFonts w:hint="eastAsia"/>
          <w:lang w:val="en-US" w:eastAsia="zh-CN"/>
        </w:rPr>
      </w:pPr>
      <w:bookmarkStart w:id="395" w:name="_Toc7476"/>
      <w:r>
        <w:rPr>
          <w:rFonts w:hint="eastAsia"/>
          <w:lang w:val="en-US" w:eastAsia="zh-CN"/>
        </w:rPr>
        <w:t>5.培训工作</w:t>
      </w:r>
      <w:bookmarkEnd w:id="395"/>
    </w:p>
    <w:p>
      <w:pPr>
        <w:pStyle w:val="4"/>
        <w:spacing w:line="240" w:lineRule="auto"/>
        <w:rPr>
          <w:rFonts w:hint="eastAsia"/>
          <w:lang w:val="en-US" w:eastAsia="zh-CN"/>
        </w:rPr>
      </w:pPr>
      <w:bookmarkStart w:id="396" w:name="_Toc497"/>
      <w:r>
        <w:rPr>
          <w:rFonts w:hint="eastAsia"/>
          <w:lang w:val="en-US" w:eastAsia="zh-CN"/>
        </w:rPr>
        <w:t>5.1.概述</w:t>
      </w:r>
      <w:bookmarkEnd w:id="396"/>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人员培训作为项目实施的一个重要环节，对整个项目的实施至关重要，通过系统的培训，使得工作人员得到日常工作需要的专业技术知识和经验，从而保障整个系统的顺利运行。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项目建设最终系统将交付用户使用，项目培训是项目实施中的重要环节， 通过项目培训对业主人员进行全面的技术培训，使业主单位人员达到能独立进行管理、故障处理、日常测试维护等工作，以便于我方提供的软、硬件能够正常、安全的运行。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培训的总体目标：</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1、管理员培训。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培训对象：系统管理员。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培训目的：可以独立完成本单位行政执法的日常维护，解决一般问题。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培训内容：系统体系结构、系统配置、系统管理、系统使用。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培训方式：集中培训和个别培训。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培训批次：不少于1次的集中培训，个别培训随时安排。</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2、使用人员培训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培训对象：系统一般使用人员。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培训目的：熟练掌握所涉及部分的操作。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培训内容：系统使用。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培训方式：集中培训和个别培训（主要针对领导）。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培训批次：不少于2次的集中培训（本单位）。个别培训随时安排。</w:t>
      </w:r>
    </w:p>
    <w:p>
      <w:pPr>
        <w:pStyle w:val="4"/>
        <w:rPr>
          <w:rFonts w:hint="eastAsia"/>
          <w:lang w:val="en-US" w:eastAsia="zh-CN"/>
        </w:rPr>
      </w:pPr>
      <w:bookmarkStart w:id="397" w:name="_Toc17424"/>
      <w:r>
        <w:rPr>
          <w:rFonts w:hint="eastAsia"/>
          <w:lang w:val="en-US" w:eastAsia="zh-CN"/>
        </w:rPr>
        <w:t>5.2.培训课程</w:t>
      </w:r>
      <w:bookmarkEnd w:id="397"/>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“两区”划定成果管理系统使用培训</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课程名：“两区”划定成果管理系统应用。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课程内容：系统基本功能介绍包含采集交换、数据建库、查询统计及系统维护等使用方法。</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系统运维技术培训</w:t>
      </w:r>
    </w:p>
    <w:p>
      <w:pPr>
        <w:pStyle w:val="10"/>
        <w:keepNext w:val="0"/>
        <w:keepLines w:val="0"/>
        <w:pageBreakBefore w:val="0"/>
        <w:widowControl w:val="0"/>
        <w:kinsoku/>
        <w:wordWrap/>
        <w:overflowPunct/>
        <w:topLinePunct w:val="0"/>
        <w:autoSpaceDE/>
        <w:autoSpaceDN/>
        <w:bidi w:val="0"/>
        <w:adjustRightInd/>
        <w:snapToGrid/>
        <w:spacing w:line="24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课程名：日常维护培训。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内容：系统总体逻辑及工作原理；系统基本功能介绍；可视化流程定制工具使用方法；可视化表单定制工具使用方法；系统的部署，应用的安装，系统的使用、配置、管理和备份，系统日常维护任务；系统故障处置方法。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“两区”划定技术指导</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课程名：全县技术指导建库；</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课程内容：“两区”划定流程分析指导。</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项目管理初级</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课程名：项目管理初级。</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课程内容：项目管理基本知识；项目管理方法；项目管理工具应用。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b/>
          <w:bCs/>
          <w:lang w:val="en-US" w:eastAsia="zh-CN"/>
        </w:rPr>
      </w:pPr>
      <w:r>
        <w:rPr>
          <w:rFonts w:hint="eastAsia" w:ascii="宋体" w:hAnsi="宋体" w:eastAsia="宋体" w:cs="宋体"/>
          <w:b/>
          <w:bCs/>
          <w:lang w:val="en-US" w:eastAsia="zh-CN"/>
        </w:rPr>
        <w:t>系统支撑软、硬件环境应用管理 </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课程名：系统支撑软、硬件环境应用管理。</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课程内容：操作系统安装、配置和管理；数据库安装、配置和管理；支撑环境常规故障处置方法。</w:t>
      </w:r>
    </w:p>
    <w:p>
      <w:pPr>
        <w:numPr>
          <w:ilvl w:val="0"/>
          <w:numId w:val="0"/>
        </w:numPr>
        <w:ind w:leftChars="0"/>
        <w:rPr>
          <w:rFonts w:hint="eastAsia"/>
          <w:lang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3"/>
        </w:numPr>
        <w:ind w:left="0" w:leftChars="0" w:firstLine="0" w:firstLineChars="0"/>
        <w:rPr>
          <w:rFonts w:hint="eastAsia"/>
          <w:lang w:eastAsia="zh-CN"/>
        </w:rPr>
      </w:pPr>
      <w:bookmarkStart w:id="398" w:name="_Toc14562"/>
      <w:r>
        <w:rPr>
          <w:rFonts w:hint="eastAsia"/>
          <w:lang w:eastAsia="zh-CN"/>
        </w:rPr>
        <w:t>其它</w:t>
      </w:r>
      <w:bookmarkEnd w:id="398"/>
    </w:p>
    <w:p>
      <w:pPr>
        <w:pStyle w:val="2"/>
        <w:numPr>
          <w:ilvl w:val="0"/>
          <w:numId w:val="0"/>
        </w:numPr>
        <w:rPr>
          <w:rFonts w:hint="eastAsia"/>
          <w:lang w:val="en-US" w:eastAsia="zh-CN"/>
        </w:rPr>
      </w:pPr>
      <w:bookmarkStart w:id="399" w:name="_Toc17484"/>
      <w:r>
        <w:rPr>
          <w:rFonts w:hint="eastAsia"/>
          <w:lang w:val="en-US" w:eastAsia="zh-CN"/>
        </w:rPr>
        <w:t>1.管理体系认证证书</w:t>
      </w:r>
      <w:bookmarkEnd w:id="399"/>
    </w:p>
    <w:p>
      <w:pPr>
        <w:numPr>
          <w:ilvl w:val="0"/>
          <w:numId w:val="0"/>
        </w:num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2405" cy="7404735"/>
            <wp:effectExtent l="0" t="0" r="4445" b="5715"/>
            <wp:docPr id="13" name="图片 13" descr="质量体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质量体系"/>
                    <pic:cNvPicPr>
                      <a:picLocks noChangeAspect="1"/>
                    </pic:cNvPicPr>
                  </pic:nvPicPr>
                  <pic:blipFill>
                    <a:blip r:embed="rId20"/>
                    <a:stretch>
                      <a:fillRect/>
                    </a:stretch>
                  </pic:blipFill>
                  <pic:spPr>
                    <a:xfrm>
                      <a:off x="0" y="0"/>
                      <a:ext cx="5272405" cy="7404735"/>
                    </a:xfrm>
                    <a:prstGeom prst="rect">
                      <a:avLst/>
                    </a:prstGeom>
                  </pic:spPr>
                </pic:pic>
              </a:graphicData>
            </a:graphic>
          </wp:inline>
        </w:drawing>
      </w:r>
      <w:r>
        <w:rPr>
          <w:rFonts w:hint="eastAsia"/>
          <w:lang w:val="en-US" w:eastAsia="zh-CN"/>
        </w:rPr>
        <w:drawing>
          <wp:inline distT="0" distB="0" distL="114300" distR="114300">
            <wp:extent cx="5273040" cy="7541260"/>
            <wp:effectExtent l="0" t="0" r="3810" b="2540"/>
            <wp:docPr id="12" name="图片 12" descr="职业健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职业健康"/>
                    <pic:cNvPicPr>
                      <a:picLocks noChangeAspect="1"/>
                    </pic:cNvPicPr>
                  </pic:nvPicPr>
                  <pic:blipFill>
                    <a:blip r:embed="rId21"/>
                    <a:stretch>
                      <a:fillRect/>
                    </a:stretch>
                  </pic:blipFill>
                  <pic:spPr>
                    <a:xfrm>
                      <a:off x="0" y="0"/>
                      <a:ext cx="5273040" cy="7541260"/>
                    </a:xfrm>
                    <a:prstGeom prst="rect">
                      <a:avLst/>
                    </a:prstGeom>
                  </pic:spPr>
                </pic:pic>
              </a:graphicData>
            </a:graphic>
          </wp:inline>
        </w:drawing>
      </w:r>
      <w:r>
        <w:rPr>
          <w:rFonts w:hint="eastAsia"/>
          <w:lang w:val="en-US" w:eastAsia="zh-CN"/>
        </w:rPr>
        <w:drawing>
          <wp:inline distT="0" distB="0" distL="114300" distR="114300">
            <wp:extent cx="5273675" cy="7377430"/>
            <wp:effectExtent l="0" t="0" r="3175" b="13970"/>
            <wp:docPr id="11" name="图片 11" descr="信息安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信息安全"/>
                    <pic:cNvPicPr>
                      <a:picLocks noChangeAspect="1"/>
                    </pic:cNvPicPr>
                  </pic:nvPicPr>
                  <pic:blipFill>
                    <a:blip r:embed="rId22"/>
                    <a:stretch>
                      <a:fillRect/>
                    </a:stretch>
                  </pic:blipFill>
                  <pic:spPr>
                    <a:xfrm>
                      <a:off x="0" y="0"/>
                      <a:ext cx="5273675" cy="7377430"/>
                    </a:xfrm>
                    <a:prstGeom prst="rect">
                      <a:avLst/>
                    </a:prstGeom>
                  </pic:spPr>
                </pic:pic>
              </a:graphicData>
            </a:graphic>
          </wp:inline>
        </w:drawing>
      </w:r>
      <w:r>
        <w:rPr>
          <w:rFonts w:hint="eastAsia"/>
          <w:lang w:val="en-US" w:eastAsia="zh-CN"/>
        </w:rPr>
        <w:drawing>
          <wp:inline distT="0" distB="0" distL="114300" distR="114300">
            <wp:extent cx="5273675" cy="7298055"/>
            <wp:effectExtent l="0" t="0" r="3175" b="17145"/>
            <wp:docPr id="10" name="图片 10" descr="环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环境"/>
                    <pic:cNvPicPr>
                      <a:picLocks noChangeAspect="1"/>
                    </pic:cNvPicPr>
                  </pic:nvPicPr>
                  <pic:blipFill>
                    <a:blip r:embed="rId23"/>
                    <a:stretch>
                      <a:fillRect/>
                    </a:stretch>
                  </pic:blipFill>
                  <pic:spPr>
                    <a:xfrm>
                      <a:off x="0" y="0"/>
                      <a:ext cx="5273675" cy="7298055"/>
                    </a:xfrm>
                    <a:prstGeom prst="rect">
                      <a:avLst/>
                    </a:prstGeom>
                  </pic:spPr>
                </pic:pic>
              </a:graphicData>
            </a:graphic>
          </wp:inline>
        </w:drawing>
      </w:r>
    </w:p>
    <w:p>
      <w:pPr>
        <w:pStyle w:val="2"/>
        <w:numPr>
          <w:ilvl w:val="0"/>
          <w:numId w:val="0"/>
        </w:numPr>
        <w:ind w:leftChars="0"/>
        <w:rPr>
          <w:rFonts w:hint="eastAsia"/>
          <w:lang w:val="en-US" w:eastAsia="zh-CN"/>
        </w:rPr>
      </w:pPr>
      <w:bookmarkStart w:id="400" w:name="_Toc21022"/>
      <w:r>
        <w:rPr>
          <w:rFonts w:hint="eastAsia"/>
          <w:lang w:val="en-US" w:eastAsia="zh-CN"/>
        </w:rPr>
        <w:t>2.软件著作权证书</w:t>
      </w:r>
      <w:bookmarkEnd w:id="400"/>
    </w:p>
    <w:p>
      <w:pPr>
        <w:numPr>
          <w:ilvl w:val="0"/>
          <w:numId w:val="0"/>
        </w:numPr>
        <w:ind w:leftChars="0"/>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6805"/>
            <wp:effectExtent l="0" t="0" r="5715" b="10795"/>
            <wp:docPr id="39" name="图片 39" descr="外业采集建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外业采集建库"/>
                    <pic:cNvPicPr>
                      <a:picLocks noChangeAspect="1"/>
                    </pic:cNvPicPr>
                  </pic:nvPicPr>
                  <pic:blipFill>
                    <a:blip r:embed="rId24"/>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38" name="图片 38" descr="第三次土地调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第三次土地调查"/>
                    <pic:cNvPicPr>
                      <a:picLocks noChangeAspect="1"/>
                    </pic:cNvPicPr>
                  </pic:nvPicPr>
                  <pic:blipFill>
                    <a:blip r:embed="rId25"/>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36" name="图片 36" descr="不动产全籍调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不动产全籍调查"/>
                    <pic:cNvPicPr>
                      <a:picLocks noChangeAspect="1"/>
                    </pic:cNvPicPr>
                  </pic:nvPicPr>
                  <pic:blipFill>
                    <a:blip r:embed="rId26"/>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35" name="图片 35" descr="不动产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不动产登记"/>
                    <pic:cNvPicPr>
                      <a:picLocks noChangeAspect="1"/>
                    </pic:cNvPicPr>
                  </pic:nvPicPr>
                  <pic:blipFill>
                    <a:blip r:embed="rId27"/>
                    <a:stretch>
                      <a:fillRect/>
                    </a:stretch>
                  </pic:blipFill>
                  <pic:spPr>
                    <a:xfrm>
                      <a:off x="0" y="0"/>
                      <a:ext cx="5271135" cy="7456805"/>
                    </a:xfrm>
                    <a:prstGeom prst="rect">
                      <a:avLst/>
                    </a:prstGeom>
                  </pic:spPr>
                </pic:pic>
              </a:graphicData>
            </a:graphic>
          </wp:inline>
        </w:drawing>
      </w:r>
    </w:p>
    <w:p>
      <w:pPr>
        <w:pStyle w:val="2"/>
        <w:numPr>
          <w:ilvl w:val="0"/>
          <w:numId w:val="0"/>
        </w:numPr>
        <w:ind w:leftChars="0"/>
        <w:rPr>
          <w:rFonts w:hint="eastAsia"/>
          <w:lang w:val="en-US" w:eastAsia="zh-CN"/>
        </w:rPr>
      </w:pPr>
      <w:bookmarkStart w:id="401" w:name="_Toc3942"/>
      <w:r>
        <w:rPr>
          <w:rFonts w:hint="eastAsia"/>
          <w:lang w:val="en-US" w:eastAsia="zh-CN"/>
        </w:rPr>
        <w:t>3.安全保密条件备案证书</w:t>
      </w:r>
      <w:bookmarkEnd w:id="401"/>
    </w:p>
    <w:p>
      <w:pPr>
        <w:numPr>
          <w:ilvl w:val="0"/>
          <w:numId w:val="0"/>
        </w:numPr>
        <w:ind w:leftChars="0"/>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4900"/>
            <wp:effectExtent l="0" t="0" r="5715" b="12700"/>
            <wp:docPr id="44" name="图片 44" descr="涉密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涉密证书"/>
                    <pic:cNvPicPr>
                      <a:picLocks noChangeAspect="1"/>
                    </pic:cNvPicPr>
                  </pic:nvPicPr>
                  <pic:blipFill>
                    <a:blip r:embed="rId28"/>
                    <a:stretch>
                      <a:fillRect/>
                    </a:stretch>
                  </pic:blipFill>
                  <pic:spPr>
                    <a:xfrm>
                      <a:off x="0" y="0"/>
                      <a:ext cx="5271135" cy="7454900"/>
                    </a:xfrm>
                    <a:prstGeom prst="rect">
                      <a:avLst/>
                    </a:prstGeom>
                  </pic:spPr>
                </pic:pic>
              </a:graphicData>
            </a:graphic>
          </wp:inline>
        </w:drawing>
      </w:r>
    </w:p>
    <w:p>
      <w:pPr>
        <w:pStyle w:val="2"/>
        <w:numPr>
          <w:ilvl w:val="0"/>
          <w:numId w:val="5"/>
        </w:numPr>
        <w:rPr>
          <w:rFonts w:hint="eastAsia"/>
          <w:lang w:val="en-US" w:eastAsia="zh-CN"/>
        </w:rPr>
      </w:pPr>
      <w:bookmarkStart w:id="402" w:name="_Toc32390"/>
      <w:r>
        <w:rPr>
          <w:rFonts w:hint="eastAsia"/>
          <w:lang w:val="en-US" w:eastAsia="zh-CN"/>
        </w:rPr>
        <w:t>AAA守合同重信用证书</w:t>
      </w:r>
      <w:bookmarkEnd w:id="402"/>
    </w:p>
    <w:p>
      <w:pPr>
        <w:numPr>
          <w:ilvl w:val="0"/>
          <w:numId w:val="0"/>
        </w:num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7452995" cy="5339715"/>
            <wp:effectExtent l="0" t="0" r="13335" b="14605"/>
            <wp:docPr id="34" name="图片 34" descr="AAA守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AAA守合同"/>
                    <pic:cNvPicPr>
                      <a:picLocks noChangeAspect="1"/>
                    </pic:cNvPicPr>
                  </pic:nvPicPr>
                  <pic:blipFill>
                    <a:blip r:embed="rId29"/>
                    <a:stretch>
                      <a:fillRect/>
                    </a:stretch>
                  </pic:blipFill>
                  <pic:spPr>
                    <a:xfrm rot="16200000">
                      <a:off x="0" y="0"/>
                      <a:ext cx="7452995" cy="5339715"/>
                    </a:xfrm>
                    <a:prstGeom prst="rect">
                      <a:avLst/>
                    </a:prstGeom>
                  </pic:spPr>
                </pic:pic>
              </a:graphicData>
            </a:graphic>
          </wp:inline>
        </w:drawing>
      </w:r>
    </w:p>
    <w:p>
      <w:pPr>
        <w:pStyle w:val="2"/>
        <w:numPr>
          <w:ilvl w:val="0"/>
          <w:numId w:val="5"/>
        </w:numPr>
        <w:ind w:left="0" w:leftChars="0" w:firstLine="0" w:firstLineChars="0"/>
        <w:rPr>
          <w:rFonts w:hint="eastAsia"/>
          <w:lang w:val="en-US" w:eastAsia="zh-CN"/>
        </w:rPr>
      </w:pPr>
      <w:bookmarkStart w:id="403" w:name="_Toc27308"/>
      <w:r>
        <w:rPr>
          <w:rFonts w:hint="eastAsia"/>
          <w:lang w:val="en-US" w:eastAsia="zh-CN"/>
        </w:rPr>
        <w:t>AAA企业信用等级证书</w:t>
      </w:r>
      <w:bookmarkEnd w:id="403"/>
    </w:p>
    <w:p>
      <w:pPr>
        <w:numPr>
          <w:ilvl w:val="0"/>
          <w:numId w:val="0"/>
        </w:numPr>
        <w:ind w:leftChars="0"/>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6805"/>
            <wp:effectExtent l="0" t="0" r="5715" b="10795"/>
            <wp:docPr id="15" name="图片 15" descr="AAA信用等级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AAA信用等级证书"/>
                    <pic:cNvPicPr>
                      <a:picLocks noChangeAspect="1"/>
                    </pic:cNvPicPr>
                  </pic:nvPicPr>
                  <pic:blipFill>
                    <a:blip r:embed="rId30"/>
                    <a:stretch>
                      <a:fillRect/>
                    </a:stretch>
                  </pic:blipFill>
                  <pic:spPr>
                    <a:xfrm>
                      <a:off x="0" y="0"/>
                      <a:ext cx="5271135" cy="7456805"/>
                    </a:xfrm>
                    <a:prstGeom prst="rect">
                      <a:avLst/>
                    </a:prstGeom>
                  </pic:spPr>
                </pic:pic>
              </a:graphicData>
            </a:graphic>
          </wp:inline>
        </w:drawing>
      </w:r>
    </w:p>
    <w:p>
      <w:pPr>
        <w:pStyle w:val="2"/>
        <w:numPr>
          <w:ilvl w:val="0"/>
          <w:numId w:val="5"/>
        </w:numPr>
        <w:ind w:left="0" w:leftChars="0" w:firstLine="0" w:firstLineChars="0"/>
        <w:rPr>
          <w:rFonts w:hint="eastAsia"/>
          <w:lang w:val="en-US" w:eastAsia="zh-CN"/>
        </w:rPr>
      </w:pPr>
      <w:bookmarkStart w:id="404" w:name="_Toc11866"/>
      <w:r>
        <w:rPr>
          <w:rFonts w:hint="eastAsia"/>
          <w:lang w:val="en-US" w:eastAsia="zh-CN"/>
        </w:rPr>
        <w:t>高新技术企业证书</w:t>
      </w:r>
      <w:bookmarkEnd w:id="404"/>
    </w:p>
    <w:p>
      <w:pPr>
        <w:numPr>
          <w:ilvl w:val="0"/>
          <w:numId w:val="0"/>
        </w:numPr>
        <w:ind w:leftChars="0"/>
        <w:rPr>
          <w:rFonts w:hint="eastAsia"/>
          <w:lang w:val="en-US" w:eastAsia="zh-CN"/>
        </w:rPr>
      </w:pPr>
      <w:r>
        <w:rPr>
          <w:rFonts w:hint="eastAsia"/>
          <w:lang w:val="en-US" w:eastAsia="zh-CN"/>
        </w:rPr>
        <w:drawing>
          <wp:inline distT="0" distB="0" distL="114300" distR="114300">
            <wp:extent cx="7751445" cy="5271770"/>
            <wp:effectExtent l="0" t="0" r="5080" b="1905"/>
            <wp:docPr id="16" name="图片 16" descr="高新技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高新技术"/>
                    <pic:cNvPicPr>
                      <a:picLocks noChangeAspect="1"/>
                    </pic:cNvPicPr>
                  </pic:nvPicPr>
                  <pic:blipFill>
                    <a:blip r:embed="rId31"/>
                    <a:stretch>
                      <a:fillRect/>
                    </a:stretch>
                  </pic:blipFill>
                  <pic:spPr>
                    <a:xfrm rot="16200000">
                      <a:off x="0" y="0"/>
                      <a:ext cx="7751445" cy="5271770"/>
                    </a:xfrm>
                    <a:prstGeom prst="rect">
                      <a:avLst/>
                    </a:prstGeom>
                  </pic:spPr>
                </pic:pic>
              </a:graphicData>
            </a:graphic>
          </wp:inline>
        </w:drawing>
      </w:r>
    </w:p>
    <w:p>
      <w:pPr>
        <w:pStyle w:val="10"/>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2"/>
        <w:numPr>
          <w:ilvl w:val="0"/>
          <w:numId w:val="5"/>
        </w:numPr>
        <w:ind w:left="0" w:leftChars="0" w:firstLine="0" w:firstLineChars="0"/>
        <w:rPr>
          <w:rFonts w:hint="eastAsia"/>
          <w:lang w:val="en-US" w:eastAsia="zh-CN"/>
        </w:rPr>
      </w:pPr>
      <w:bookmarkStart w:id="405" w:name="_Toc27871"/>
      <w:r>
        <w:rPr>
          <w:rFonts w:hint="eastAsia"/>
          <w:lang w:val="en-US" w:eastAsia="zh-CN"/>
        </w:rPr>
        <w:t>项目成员证书</w:t>
      </w:r>
      <w:bookmarkEnd w:id="405"/>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3040" cy="3710940"/>
            <wp:effectExtent l="0" t="0" r="3810" b="3810"/>
            <wp:docPr id="17" name="图片 17" descr="测绘师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测绘师封面"/>
                    <pic:cNvPicPr>
                      <a:picLocks noChangeAspect="1"/>
                    </pic:cNvPicPr>
                  </pic:nvPicPr>
                  <pic:blipFill>
                    <a:blip r:embed="rId32"/>
                    <a:stretch>
                      <a:fillRect/>
                    </a:stretch>
                  </pic:blipFill>
                  <pic:spPr>
                    <a:xfrm>
                      <a:off x="0" y="0"/>
                      <a:ext cx="5273040" cy="3710940"/>
                    </a:xfrm>
                    <a:prstGeom prst="rect">
                      <a:avLst/>
                    </a:prstGeom>
                  </pic:spPr>
                </pic:pic>
              </a:graphicData>
            </a:graphic>
          </wp:inline>
        </w:drawing>
      </w:r>
      <w:r>
        <w:rPr>
          <w:rFonts w:hint="eastAsia"/>
          <w:lang w:val="en-US" w:eastAsia="zh-CN"/>
        </w:rPr>
        <w:drawing>
          <wp:inline distT="0" distB="0" distL="114300" distR="114300">
            <wp:extent cx="5271770" cy="3712210"/>
            <wp:effectExtent l="0" t="0" r="5080" b="2540"/>
            <wp:docPr id="20" name="图片 20" descr="李文亮测绘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李文亮测绘师"/>
                    <pic:cNvPicPr>
                      <a:picLocks noChangeAspect="1"/>
                    </pic:cNvPicPr>
                  </pic:nvPicPr>
                  <pic:blipFill>
                    <a:blip r:embed="rId33"/>
                    <a:stretch>
                      <a:fillRect/>
                    </a:stretch>
                  </pic:blipFill>
                  <pic:spPr>
                    <a:xfrm>
                      <a:off x="0" y="0"/>
                      <a:ext cx="5271770" cy="3712210"/>
                    </a:xfrm>
                    <a:prstGeom prst="rect">
                      <a:avLst/>
                    </a:prstGeom>
                  </pic:spPr>
                </pic:pic>
              </a:graphicData>
            </a:graphic>
          </wp:inline>
        </w:drawing>
      </w:r>
      <w:r>
        <w:rPr>
          <w:rFonts w:hint="eastAsia"/>
          <w:lang w:val="en-US" w:eastAsia="zh-CN"/>
        </w:rPr>
        <w:drawing>
          <wp:inline distT="0" distB="0" distL="114300" distR="114300">
            <wp:extent cx="5269865" cy="3851910"/>
            <wp:effectExtent l="0" t="0" r="6985" b="15240"/>
            <wp:docPr id="21" name="图片 21" descr="李文亮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李文亮公司"/>
                    <pic:cNvPicPr>
                      <a:picLocks noChangeAspect="1"/>
                    </pic:cNvPicPr>
                  </pic:nvPicPr>
                  <pic:blipFill>
                    <a:blip r:embed="rId34"/>
                    <a:stretch>
                      <a:fillRect/>
                    </a:stretch>
                  </pic:blipFill>
                  <pic:spPr>
                    <a:xfrm>
                      <a:off x="0" y="0"/>
                      <a:ext cx="5269865" cy="3851910"/>
                    </a:xfrm>
                    <a:prstGeom prst="rect">
                      <a:avLst/>
                    </a:prstGeom>
                  </pic:spPr>
                </pic:pic>
              </a:graphicData>
            </a:graphic>
          </wp:inline>
        </w:drawing>
      </w:r>
      <w:r>
        <w:rPr>
          <w:rFonts w:hint="eastAsia"/>
          <w:lang w:val="en-US" w:eastAsia="zh-CN"/>
        </w:rPr>
        <w:drawing>
          <wp:inline distT="0" distB="0" distL="114300" distR="114300">
            <wp:extent cx="5269230" cy="3796665"/>
            <wp:effectExtent l="0" t="0" r="7620" b="13335"/>
            <wp:docPr id="22" name="图片 22" descr="何梦集团高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何梦集团高工"/>
                    <pic:cNvPicPr>
                      <a:picLocks noChangeAspect="1"/>
                    </pic:cNvPicPr>
                  </pic:nvPicPr>
                  <pic:blipFill>
                    <a:blip r:embed="rId35"/>
                    <a:stretch>
                      <a:fillRect/>
                    </a:stretch>
                  </pic:blipFill>
                  <pic:spPr>
                    <a:xfrm>
                      <a:off x="0" y="0"/>
                      <a:ext cx="5269230" cy="3796665"/>
                    </a:xfrm>
                    <a:prstGeom prst="rect">
                      <a:avLst/>
                    </a:prstGeom>
                  </pic:spPr>
                </pic:pic>
              </a:graphicData>
            </a:graphic>
          </wp:inline>
        </w:drawing>
      </w:r>
      <w:r>
        <w:rPr>
          <w:rFonts w:hint="eastAsia"/>
          <w:lang w:val="en-US" w:eastAsia="zh-CN"/>
        </w:rPr>
        <w:drawing>
          <wp:inline distT="0" distB="0" distL="114300" distR="114300">
            <wp:extent cx="5303520" cy="3856355"/>
            <wp:effectExtent l="0" t="0" r="11430" b="10795"/>
            <wp:docPr id="24" name="图片 24" descr="陈晓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陈晓飞"/>
                    <pic:cNvPicPr>
                      <a:picLocks noChangeAspect="1"/>
                    </pic:cNvPicPr>
                  </pic:nvPicPr>
                  <pic:blipFill>
                    <a:blip r:embed="rId36"/>
                    <a:stretch>
                      <a:fillRect/>
                    </a:stretch>
                  </pic:blipFill>
                  <pic:spPr>
                    <a:xfrm>
                      <a:off x="0" y="0"/>
                      <a:ext cx="5303520" cy="3856355"/>
                    </a:xfrm>
                    <a:prstGeom prst="rect">
                      <a:avLst/>
                    </a:prstGeom>
                  </pic:spPr>
                </pic:pic>
              </a:graphicData>
            </a:graphic>
          </wp:inline>
        </w:drawing>
      </w:r>
      <w:r>
        <w:rPr>
          <w:rFonts w:hint="eastAsia"/>
          <w:lang w:val="en-US" w:eastAsia="zh-CN"/>
        </w:rPr>
        <w:drawing>
          <wp:inline distT="0" distB="0" distL="114300" distR="114300">
            <wp:extent cx="5358130" cy="3836670"/>
            <wp:effectExtent l="0" t="0" r="13970" b="11430"/>
            <wp:docPr id="23" name="图片 23" descr="孙红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孙红艳"/>
                    <pic:cNvPicPr>
                      <a:picLocks noChangeAspect="1"/>
                    </pic:cNvPicPr>
                  </pic:nvPicPr>
                  <pic:blipFill>
                    <a:blip r:embed="rId37"/>
                    <a:stretch>
                      <a:fillRect/>
                    </a:stretch>
                  </pic:blipFill>
                  <pic:spPr>
                    <a:xfrm>
                      <a:off x="0" y="0"/>
                      <a:ext cx="5358130" cy="3836670"/>
                    </a:xfrm>
                    <a:prstGeom prst="rect">
                      <a:avLst/>
                    </a:prstGeom>
                  </pic:spPr>
                </pic:pic>
              </a:graphicData>
            </a:graphic>
          </wp:inline>
        </w:drawing>
      </w:r>
      <w:r>
        <w:rPr>
          <w:rFonts w:hint="eastAsia"/>
          <w:lang w:val="en-US" w:eastAsia="zh-CN"/>
        </w:rPr>
        <w:drawing>
          <wp:inline distT="0" distB="0" distL="114300" distR="114300">
            <wp:extent cx="5344795" cy="3866515"/>
            <wp:effectExtent l="0" t="0" r="8255" b="635"/>
            <wp:docPr id="25" name="图片 25" descr="任紫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任紫瑞"/>
                    <pic:cNvPicPr>
                      <a:picLocks noChangeAspect="1"/>
                    </pic:cNvPicPr>
                  </pic:nvPicPr>
                  <pic:blipFill>
                    <a:blip r:embed="rId38"/>
                    <a:stretch>
                      <a:fillRect/>
                    </a:stretch>
                  </pic:blipFill>
                  <pic:spPr>
                    <a:xfrm>
                      <a:off x="0" y="0"/>
                      <a:ext cx="5344795" cy="3866515"/>
                    </a:xfrm>
                    <a:prstGeom prst="rect">
                      <a:avLst/>
                    </a:prstGeom>
                  </pic:spPr>
                </pic:pic>
              </a:graphicData>
            </a:graphic>
          </wp:inline>
        </w:drawing>
      </w:r>
      <w:r>
        <w:rPr>
          <w:rFonts w:hint="eastAsia"/>
          <w:lang w:val="en-US" w:eastAsia="zh-CN"/>
        </w:rPr>
        <w:drawing>
          <wp:inline distT="0" distB="0" distL="114300" distR="114300">
            <wp:extent cx="5273675" cy="3970020"/>
            <wp:effectExtent l="0" t="0" r="3175" b="11430"/>
            <wp:docPr id="26" name="图片 26" descr="马子跃中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马子跃中级"/>
                    <pic:cNvPicPr>
                      <a:picLocks noChangeAspect="1"/>
                    </pic:cNvPicPr>
                  </pic:nvPicPr>
                  <pic:blipFill>
                    <a:blip r:embed="rId39"/>
                    <a:stretch>
                      <a:fillRect/>
                    </a:stretch>
                  </pic:blipFill>
                  <pic:spPr>
                    <a:xfrm>
                      <a:off x="0" y="0"/>
                      <a:ext cx="5273675" cy="3970020"/>
                    </a:xfrm>
                    <a:prstGeom prst="rect">
                      <a:avLst/>
                    </a:prstGeom>
                  </pic:spPr>
                </pic:pic>
              </a:graphicData>
            </a:graphic>
          </wp:inline>
        </w:drawing>
      </w:r>
      <w:r>
        <w:rPr>
          <w:rFonts w:hint="eastAsia"/>
          <w:lang w:val="en-US" w:eastAsia="zh-CN"/>
        </w:rPr>
        <w:drawing>
          <wp:inline distT="0" distB="0" distL="114300" distR="114300">
            <wp:extent cx="5327015" cy="3867785"/>
            <wp:effectExtent l="0" t="0" r="6985" b="18415"/>
            <wp:docPr id="27" name="图片 27" descr="李世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李世烜"/>
                    <pic:cNvPicPr>
                      <a:picLocks noChangeAspect="1"/>
                    </pic:cNvPicPr>
                  </pic:nvPicPr>
                  <pic:blipFill>
                    <a:blip r:embed="rId40"/>
                    <a:stretch>
                      <a:fillRect/>
                    </a:stretch>
                  </pic:blipFill>
                  <pic:spPr>
                    <a:xfrm>
                      <a:off x="0" y="0"/>
                      <a:ext cx="5327015" cy="3867785"/>
                    </a:xfrm>
                    <a:prstGeom prst="rect">
                      <a:avLst/>
                    </a:prstGeom>
                  </pic:spPr>
                </pic:pic>
              </a:graphicData>
            </a:graphic>
          </wp:inline>
        </w:drawing>
      </w:r>
      <w:r>
        <w:rPr>
          <w:rFonts w:hint="eastAsia"/>
          <w:lang w:val="en-US" w:eastAsia="zh-CN"/>
        </w:rPr>
        <w:drawing>
          <wp:inline distT="0" distB="0" distL="114300" distR="114300">
            <wp:extent cx="5272405" cy="3821430"/>
            <wp:effectExtent l="0" t="0" r="4445" b="7620"/>
            <wp:docPr id="28" name="图片 28" descr="孔令鹏中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孔令鹏中级"/>
                    <pic:cNvPicPr>
                      <a:picLocks noChangeAspect="1"/>
                    </pic:cNvPicPr>
                  </pic:nvPicPr>
                  <pic:blipFill>
                    <a:blip r:embed="rId41"/>
                    <a:stretch>
                      <a:fillRect/>
                    </a:stretch>
                  </pic:blipFill>
                  <pic:spPr>
                    <a:xfrm>
                      <a:off x="0" y="0"/>
                      <a:ext cx="5272405" cy="3821430"/>
                    </a:xfrm>
                    <a:prstGeom prst="rect">
                      <a:avLst/>
                    </a:prstGeom>
                  </pic:spPr>
                </pic:pic>
              </a:graphicData>
            </a:graphic>
          </wp:inline>
        </w:drawing>
      </w:r>
      <w:r>
        <w:rPr>
          <w:rFonts w:hint="eastAsia"/>
          <w:lang w:val="en-US" w:eastAsia="zh-CN"/>
        </w:rPr>
        <w:drawing>
          <wp:inline distT="0" distB="0" distL="114300" distR="114300">
            <wp:extent cx="5260975" cy="3817620"/>
            <wp:effectExtent l="0" t="0" r="15875" b="11430"/>
            <wp:docPr id="29" name="图片 29" descr="黄善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黄善明"/>
                    <pic:cNvPicPr>
                      <a:picLocks noChangeAspect="1"/>
                    </pic:cNvPicPr>
                  </pic:nvPicPr>
                  <pic:blipFill>
                    <a:blip r:embed="rId42"/>
                    <a:stretch>
                      <a:fillRect/>
                    </a:stretch>
                  </pic:blipFill>
                  <pic:spPr>
                    <a:xfrm>
                      <a:off x="0" y="0"/>
                      <a:ext cx="5260975" cy="3817620"/>
                    </a:xfrm>
                    <a:prstGeom prst="rect">
                      <a:avLst/>
                    </a:prstGeom>
                  </pic:spPr>
                </pic:pic>
              </a:graphicData>
            </a:graphic>
          </wp:inline>
        </w:drawing>
      </w:r>
      <w:r>
        <w:rPr>
          <w:rFonts w:hint="eastAsia"/>
          <w:lang w:val="en-US" w:eastAsia="zh-CN"/>
        </w:rPr>
        <w:drawing>
          <wp:inline distT="0" distB="0" distL="114300" distR="114300">
            <wp:extent cx="5269230" cy="3707130"/>
            <wp:effectExtent l="0" t="0" r="7620" b="7620"/>
            <wp:docPr id="30" name="图片 30" descr="聂子良 助工 C17006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聂子良 助工 C17006号"/>
                    <pic:cNvPicPr>
                      <a:picLocks noChangeAspect="1"/>
                    </pic:cNvPicPr>
                  </pic:nvPicPr>
                  <pic:blipFill>
                    <a:blip r:embed="rId43"/>
                    <a:stretch>
                      <a:fillRect/>
                    </a:stretch>
                  </pic:blipFill>
                  <pic:spPr>
                    <a:xfrm>
                      <a:off x="0" y="0"/>
                      <a:ext cx="5269230" cy="3707130"/>
                    </a:xfrm>
                    <a:prstGeom prst="rect">
                      <a:avLst/>
                    </a:prstGeom>
                  </pic:spPr>
                </pic:pic>
              </a:graphicData>
            </a:graphic>
          </wp:inline>
        </w:drawing>
      </w:r>
      <w:r>
        <w:rPr>
          <w:rFonts w:hint="eastAsia"/>
          <w:lang w:val="en-US" w:eastAsia="zh-CN"/>
        </w:rPr>
        <w:drawing>
          <wp:inline distT="0" distB="0" distL="114300" distR="114300">
            <wp:extent cx="5269230" cy="3707130"/>
            <wp:effectExtent l="0" t="0" r="7620" b="7620"/>
            <wp:docPr id="31" name="图片 31" descr="郭凯文 助工 C17009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郭凯文 助工 C17009号"/>
                    <pic:cNvPicPr>
                      <a:picLocks noChangeAspect="1"/>
                    </pic:cNvPicPr>
                  </pic:nvPicPr>
                  <pic:blipFill>
                    <a:blip r:embed="rId44"/>
                    <a:stretch>
                      <a:fillRect/>
                    </a:stretch>
                  </pic:blipFill>
                  <pic:spPr>
                    <a:xfrm>
                      <a:off x="0" y="0"/>
                      <a:ext cx="5269230" cy="3707130"/>
                    </a:xfrm>
                    <a:prstGeom prst="rect">
                      <a:avLst/>
                    </a:prstGeom>
                  </pic:spPr>
                </pic:pic>
              </a:graphicData>
            </a:graphic>
          </wp:inline>
        </w:drawing>
      </w:r>
      <w:r>
        <w:rPr>
          <w:rFonts w:hint="eastAsia"/>
          <w:lang w:val="en-US" w:eastAsia="zh-CN"/>
        </w:rPr>
        <w:drawing>
          <wp:inline distT="0" distB="0" distL="114300" distR="114300">
            <wp:extent cx="5269230" cy="3707130"/>
            <wp:effectExtent l="0" t="0" r="7620" b="7620"/>
            <wp:docPr id="32" name="图片 32" descr="巴瑞乾 助工 Z16015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巴瑞乾 助工 Z16015号"/>
                    <pic:cNvPicPr>
                      <a:picLocks noChangeAspect="1"/>
                    </pic:cNvPicPr>
                  </pic:nvPicPr>
                  <pic:blipFill>
                    <a:blip r:embed="rId45"/>
                    <a:stretch>
                      <a:fillRect/>
                    </a:stretch>
                  </pic:blipFill>
                  <pic:spPr>
                    <a:xfrm>
                      <a:off x="0" y="0"/>
                      <a:ext cx="5269230" cy="3707130"/>
                    </a:xfrm>
                    <a:prstGeom prst="rect">
                      <a:avLst/>
                    </a:prstGeom>
                  </pic:spPr>
                </pic:pic>
              </a:graphicData>
            </a:graphic>
          </wp:inline>
        </w:drawing>
      </w:r>
      <w:r>
        <w:rPr>
          <w:rFonts w:hint="eastAsia"/>
          <w:lang w:val="en-US" w:eastAsia="zh-CN"/>
        </w:rPr>
        <w:drawing>
          <wp:inline distT="0" distB="0" distL="114300" distR="114300">
            <wp:extent cx="5269230" cy="3707130"/>
            <wp:effectExtent l="0" t="0" r="7620" b="7620"/>
            <wp:docPr id="33" name="图片 33" descr="张馨予 助工 C17002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张馨予 助工 C17002号"/>
                    <pic:cNvPicPr>
                      <a:picLocks noChangeAspect="1"/>
                    </pic:cNvPicPr>
                  </pic:nvPicPr>
                  <pic:blipFill>
                    <a:blip r:embed="rId46"/>
                    <a:stretch>
                      <a:fillRect/>
                    </a:stretch>
                  </pic:blipFill>
                  <pic:spPr>
                    <a:xfrm>
                      <a:off x="0" y="0"/>
                      <a:ext cx="5269230" cy="3707130"/>
                    </a:xfrm>
                    <a:prstGeom prst="rect">
                      <a:avLst/>
                    </a:prstGeom>
                  </pic:spPr>
                </pic:pic>
              </a:graphicData>
            </a:graphic>
          </wp:inline>
        </w:drawing>
      </w:r>
      <w:r>
        <w:rPr>
          <w:rFonts w:hint="eastAsia"/>
          <w:lang w:val="en-US" w:eastAsia="zh-CN"/>
        </w:rPr>
        <w:drawing>
          <wp:inline distT="0" distB="0" distL="114300" distR="114300">
            <wp:extent cx="5267325" cy="3785235"/>
            <wp:effectExtent l="0" t="0" r="9525" b="5715"/>
            <wp:docPr id="160" name="图片 160" descr="张宇涉密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张宇涉密证"/>
                    <pic:cNvPicPr>
                      <a:picLocks noChangeAspect="1"/>
                    </pic:cNvPicPr>
                  </pic:nvPicPr>
                  <pic:blipFill>
                    <a:blip r:embed="rId13"/>
                    <a:stretch>
                      <a:fillRect/>
                    </a:stretch>
                  </pic:blipFill>
                  <pic:spPr>
                    <a:xfrm>
                      <a:off x="0" y="0"/>
                      <a:ext cx="5267325" cy="3785235"/>
                    </a:xfrm>
                    <a:prstGeom prst="rect">
                      <a:avLst/>
                    </a:prstGeom>
                  </pic:spPr>
                </pic:pic>
              </a:graphicData>
            </a:graphic>
          </wp:inline>
        </w:drawing>
      </w:r>
    </w:p>
    <w:p>
      <w:pPr>
        <w:pStyle w:val="2"/>
        <w:numPr>
          <w:ilvl w:val="0"/>
          <w:numId w:val="5"/>
        </w:numPr>
        <w:ind w:left="0" w:leftChars="0" w:firstLine="0" w:firstLineChars="0"/>
        <w:rPr>
          <w:rFonts w:hint="eastAsia"/>
          <w:lang w:val="en-US" w:eastAsia="zh-CN"/>
        </w:rPr>
      </w:pPr>
      <w:bookmarkStart w:id="406" w:name="_Toc28367"/>
      <w:r>
        <w:rPr>
          <w:rFonts w:hint="eastAsia"/>
          <w:lang w:val="en-US" w:eastAsia="zh-CN"/>
        </w:rPr>
        <w:t>类似业绩</w:t>
      </w:r>
      <w:bookmarkEnd w:id="406"/>
    </w:p>
    <w:p>
      <w:pPr>
        <w:pStyle w:val="4"/>
        <w:rPr>
          <w:rFonts w:hint="eastAsia"/>
          <w:lang w:val="en-US" w:eastAsia="zh-CN"/>
        </w:rPr>
      </w:pPr>
      <w:bookmarkStart w:id="407" w:name="_Toc16763"/>
      <w:bookmarkStart w:id="408" w:name="_Toc25079"/>
      <w:r>
        <w:rPr>
          <w:rFonts w:hint="eastAsia"/>
          <w:lang w:val="en-US" w:eastAsia="zh-CN"/>
        </w:rPr>
        <w:t>8.1、额敏县农经权合同</w:t>
      </w:r>
      <w:bookmarkEnd w:id="407"/>
      <w:bookmarkEnd w:id="408"/>
    </w:p>
    <w:p>
      <w:pPr>
        <w:rPr>
          <w:rFonts w:hint="eastAsia"/>
          <w:lang w:val="en-US" w:eastAsia="zh-CN"/>
        </w:rPr>
      </w:pPr>
      <w:r>
        <w:rPr>
          <w:rFonts w:hint="eastAsia"/>
          <w:lang w:val="en-US" w:eastAsia="zh-CN"/>
        </w:rPr>
        <w:drawing>
          <wp:inline distT="0" distB="0" distL="114300" distR="114300">
            <wp:extent cx="5260975" cy="7442835"/>
            <wp:effectExtent l="0" t="0" r="15875" b="5715"/>
            <wp:docPr id="40" name="图片 40" descr="ZHYT-CH-1774额敏县农村土地承包经营权确权登记颁证项目（第五标段）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ZHYT-CH-1774额敏县农村土地承包经营权确权登记颁证项目（第五标段）_00"/>
                    <pic:cNvPicPr>
                      <a:picLocks noChangeAspect="1"/>
                    </pic:cNvPicPr>
                  </pic:nvPicPr>
                  <pic:blipFill>
                    <a:blip r:embed="rId47"/>
                    <a:stretch>
                      <a:fillRect/>
                    </a:stretch>
                  </pic:blipFill>
                  <pic:spPr>
                    <a:xfrm>
                      <a:off x="0" y="0"/>
                      <a:ext cx="5260975" cy="7442835"/>
                    </a:xfrm>
                    <a:prstGeom prst="rect">
                      <a:avLst/>
                    </a:prstGeom>
                  </pic:spPr>
                </pic:pic>
              </a:graphicData>
            </a:graphic>
          </wp:inline>
        </w:drawing>
      </w:r>
      <w:r>
        <w:rPr>
          <w:rFonts w:hint="eastAsia"/>
          <w:lang w:val="en-US" w:eastAsia="zh-CN"/>
        </w:rPr>
        <w:drawing>
          <wp:inline distT="0" distB="0" distL="114300" distR="114300">
            <wp:extent cx="5260975" cy="7442835"/>
            <wp:effectExtent l="0" t="0" r="15875" b="5715"/>
            <wp:docPr id="41" name="图片 41" descr="ZHYT-CH-1774额敏县农村土地承包经营权确权登记颁证项目（第五标段）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ZHYT-CH-1774额敏县农村土地承包经营权确权登记颁证项目（第五标段）_07"/>
                    <pic:cNvPicPr>
                      <a:picLocks noChangeAspect="1"/>
                    </pic:cNvPicPr>
                  </pic:nvPicPr>
                  <pic:blipFill>
                    <a:blip r:embed="rId48"/>
                    <a:stretch>
                      <a:fillRect/>
                    </a:stretch>
                  </pic:blipFill>
                  <pic:spPr>
                    <a:xfrm>
                      <a:off x="0" y="0"/>
                      <a:ext cx="5260975" cy="7442835"/>
                    </a:xfrm>
                    <a:prstGeom prst="rect">
                      <a:avLst/>
                    </a:prstGeom>
                  </pic:spPr>
                </pic:pic>
              </a:graphicData>
            </a:graphic>
          </wp:inline>
        </w:drawing>
      </w:r>
      <w:r>
        <w:rPr>
          <w:rFonts w:hint="eastAsia"/>
          <w:lang w:val="en-US" w:eastAsia="zh-CN"/>
        </w:rPr>
        <w:drawing>
          <wp:inline distT="0" distB="0" distL="114300" distR="114300">
            <wp:extent cx="5260975" cy="7442835"/>
            <wp:effectExtent l="0" t="0" r="15875" b="5715"/>
            <wp:docPr id="42" name="图片 42" descr="ZHYT-CH-1774额敏县农村土地承包经营权确权登记颁证项目（第五标段）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ZHYT-CH-1774额敏县农村土地承包经营权确权登记颁证项目（第五标段）_12"/>
                    <pic:cNvPicPr>
                      <a:picLocks noChangeAspect="1"/>
                    </pic:cNvPicPr>
                  </pic:nvPicPr>
                  <pic:blipFill>
                    <a:blip r:embed="rId49"/>
                    <a:stretch>
                      <a:fillRect/>
                    </a:stretch>
                  </pic:blipFill>
                  <pic:spPr>
                    <a:xfrm>
                      <a:off x="0" y="0"/>
                      <a:ext cx="5260975" cy="7442835"/>
                    </a:xfrm>
                    <a:prstGeom prst="rect">
                      <a:avLst/>
                    </a:prstGeom>
                  </pic:spPr>
                </pic:pic>
              </a:graphicData>
            </a:graphic>
          </wp:inline>
        </w:drawing>
      </w:r>
    </w:p>
    <w:p>
      <w:pPr>
        <w:pStyle w:val="8"/>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6805"/>
            <wp:effectExtent l="0" t="0" r="5715" b="10795"/>
            <wp:docPr id="163" name="图片 163" descr="额敏县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额敏县中标通知书"/>
                    <pic:cNvPicPr>
                      <a:picLocks noChangeAspect="1"/>
                    </pic:cNvPicPr>
                  </pic:nvPicPr>
                  <pic:blipFill>
                    <a:blip r:embed="rId50"/>
                    <a:stretch>
                      <a:fillRect/>
                    </a:stretch>
                  </pic:blipFill>
                  <pic:spPr>
                    <a:xfrm>
                      <a:off x="0" y="0"/>
                      <a:ext cx="5271135" cy="7456805"/>
                    </a:xfrm>
                    <a:prstGeom prst="rect">
                      <a:avLst/>
                    </a:prstGeom>
                  </pic:spPr>
                </pic:pic>
              </a:graphicData>
            </a:graphic>
          </wp:inline>
        </w:drawing>
      </w:r>
    </w:p>
    <w:p>
      <w:pPr>
        <w:pStyle w:val="4"/>
        <w:rPr>
          <w:rFonts w:hint="eastAsia"/>
          <w:lang w:val="en-US" w:eastAsia="zh-CN"/>
        </w:rPr>
      </w:pPr>
      <w:bookmarkStart w:id="409" w:name="_Toc27493"/>
      <w:bookmarkStart w:id="410" w:name="_Toc18761"/>
      <w:r>
        <w:rPr>
          <w:rFonts w:hint="eastAsia"/>
          <w:lang w:val="en-US" w:eastAsia="zh-CN"/>
        </w:rPr>
        <w:t>8.2、汝南县农经权合同</w:t>
      </w:r>
      <w:bookmarkEnd w:id="409"/>
      <w:bookmarkEnd w:id="410"/>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6805"/>
            <wp:effectExtent l="0" t="0" r="5715" b="10795"/>
            <wp:docPr id="48" name="图片 48" descr="汝南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汝南_页面_1"/>
                    <pic:cNvPicPr>
                      <a:picLocks noChangeAspect="1"/>
                    </pic:cNvPicPr>
                  </pic:nvPicPr>
                  <pic:blipFill>
                    <a:blip r:embed="rId51"/>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49" name="图片 49" descr="汝南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汝南_页面_2"/>
                    <pic:cNvPicPr>
                      <a:picLocks noChangeAspect="1"/>
                    </pic:cNvPicPr>
                  </pic:nvPicPr>
                  <pic:blipFill>
                    <a:blip r:embed="rId52"/>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46" name="图片 46" descr="汝南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汝南_页面_3"/>
                    <pic:cNvPicPr>
                      <a:picLocks noChangeAspect="1"/>
                    </pic:cNvPicPr>
                  </pic:nvPicPr>
                  <pic:blipFill>
                    <a:blip r:embed="rId53"/>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47" name="图片 47" descr="汝南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汝南_页面_4"/>
                    <pic:cNvPicPr>
                      <a:picLocks noChangeAspect="1"/>
                    </pic:cNvPicPr>
                  </pic:nvPicPr>
                  <pic:blipFill>
                    <a:blip r:embed="rId54"/>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162" name="图片 162" descr="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中标通知书"/>
                    <pic:cNvPicPr>
                      <a:picLocks noChangeAspect="1"/>
                    </pic:cNvPicPr>
                  </pic:nvPicPr>
                  <pic:blipFill>
                    <a:blip r:embed="rId55"/>
                    <a:stretch>
                      <a:fillRect/>
                    </a:stretch>
                  </pic:blipFill>
                  <pic:spPr>
                    <a:xfrm>
                      <a:off x="0" y="0"/>
                      <a:ext cx="5271135" cy="7456805"/>
                    </a:xfrm>
                    <a:prstGeom prst="rect">
                      <a:avLst/>
                    </a:prstGeom>
                  </pic:spPr>
                </pic:pic>
              </a:graphicData>
            </a:graphic>
          </wp:inline>
        </w:drawing>
      </w:r>
    </w:p>
    <w:p>
      <w:pPr>
        <w:pStyle w:val="4"/>
        <w:rPr>
          <w:rFonts w:hint="eastAsia"/>
          <w:lang w:val="en-US" w:eastAsia="zh-CN"/>
        </w:rPr>
      </w:pPr>
      <w:bookmarkStart w:id="411" w:name="_Toc18796"/>
      <w:bookmarkStart w:id="412" w:name="_Toc3557"/>
      <w:r>
        <w:rPr>
          <w:rFonts w:hint="eastAsia"/>
          <w:lang w:val="en-US" w:eastAsia="zh-CN"/>
        </w:rPr>
        <w:t>8.3、利辛县农经权合同</w:t>
      </w:r>
      <w:bookmarkEnd w:id="411"/>
      <w:bookmarkEnd w:id="412"/>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6805"/>
            <wp:effectExtent l="0" t="0" r="5715" b="10795"/>
            <wp:docPr id="58" name="图片 58" descr="利辛县合同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利辛县合同_页面_1"/>
                    <pic:cNvPicPr>
                      <a:picLocks noChangeAspect="1"/>
                    </pic:cNvPicPr>
                  </pic:nvPicPr>
                  <pic:blipFill>
                    <a:blip r:embed="rId56"/>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57" name="图片 57" descr="利辛县合同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利辛县合同_页面_2"/>
                    <pic:cNvPicPr>
                      <a:picLocks noChangeAspect="1"/>
                    </pic:cNvPicPr>
                  </pic:nvPicPr>
                  <pic:blipFill>
                    <a:blip r:embed="rId57"/>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56" name="图片 56" descr="利辛县合同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利辛县合同_页面_3"/>
                    <pic:cNvPicPr>
                      <a:picLocks noChangeAspect="1"/>
                    </pic:cNvPicPr>
                  </pic:nvPicPr>
                  <pic:blipFill>
                    <a:blip r:embed="rId58"/>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54" name="图片 54" descr="利辛县合同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利辛县合同_页面_5"/>
                    <pic:cNvPicPr>
                      <a:picLocks noChangeAspect="1"/>
                    </pic:cNvPicPr>
                  </pic:nvPicPr>
                  <pic:blipFill>
                    <a:blip r:embed="rId59"/>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53" name="图片 53" descr="利辛县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利辛县中标通知书"/>
                    <pic:cNvPicPr>
                      <a:picLocks noChangeAspect="1"/>
                    </pic:cNvPicPr>
                  </pic:nvPicPr>
                  <pic:blipFill>
                    <a:blip r:embed="rId60"/>
                    <a:stretch>
                      <a:fillRect/>
                    </a:stretch>
                  </pic:blipFill>
                  <pic:spPr>
                    <a:xfrm>
                      <a:off x="0" y="0"/>
                      <a:ext cx="5271135" cy="7456805"/>
                    </a:xfrm>
                    <a:prstGeom prst="rect">
                      <a:avLst/>
                    </a:prstGeom>
                  </pic:spPr>
                </pic:pic>
              </a:graphicData>
            </a:graphic>
          </wp:inline>
        </w:drawing>
      </w:r>
    </w:p>
    <w:p>
      <w:pPr>
        <w:pStyle w:val="4"/>
        <w:rPr>
          <w:rFonts w:hint="eastAsia"/>
          <w:lang w:val="en-US" w:eastAsia="zh-CN"/>
        </w:rPr>
      </w:pPr>
      <w:bookmarkStart w:id="413" w:name="_Toc22006"/>
      <w:bookmarkStart w:id="414" w:name="_Toc22926"/>
      <w:r>
        <w:rPr>
          <w:rFonts w:hint="eastAsia"/>
          <w:lang w:val="en-US" w:eastAsia="zh-CN"/>
        </w:rPr>
        <w:t>8.4、天长市农经权合同</w:t>
      </w:r>
      <w:bookmarkEnd w:id="413"/>
      <w:bookmarkEnd w:id="414"/>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6805"/>
            <wp:effectExtent l="0" t="0" r="5715" b="10795"/>
            <wp:docPr id="64" name="图片 64" descr="天长市合同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天长市合同_页面_1"/>
                    <pic:cNvPicPr>
                      <a:picLocks noChangeAspect="1"/>
                    </pic:cNvPicPr>
                  </pic:nvPicPr>
                  <pic:blipFill>
                    <a:blip r:embed="rId61"/>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63" name="图片 63" descr="天长市合同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天长市合同_页面_2"/>
                    <pic:cNvPicPr>
                      <a:picLocks noChangeAspect="1"/>
                    </pic:cNvPicPr>
                  </pic:nvPicPr>
                  <pic:blipFill>
                    <a:blip r:embed="rId62"/>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60" name="图片 60" descr="天长市合同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天长市合同_页面_5"/>
                    <pic:cNvPicPr>
                      <a:picLocks noChangeAspect="1"/>
                    </pic:cNvPicPr>
                  </pic:nvPicPr>
                  <pic:blipFill>
                    <a:blip r:embed="rId63"/>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59" name="图片 59" descr="天长市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天长市中标通知书"/>
                    <pic:cNvPicPr>
                      <a:picLocks noChangeAspect="1"/>
                    </pic:cNvPicPr>
                  </pic:nvPicPr>
                  <pic:blipFill>
                    <a:blip r:embed="rId64"/>
                    <a:stretch>
                      <a:fillRect/>
                    </a:stretch>
                  </pic:blipFill>
                  <pic:spPr>
                    <a:xfrm>
                      <a:off x="0" y="0"/>
                      <a:ext cx="5271135" cy="7456805"/>
                    </a:xfrm>
                    <a:prstGeom prst="rect">
                      <a:avLst/>
                    </a:prstGeom>
                  </pic:spPr>
                </pic:pic>
              </a:graphicData>
            </a:graphic>
          </wp:inline>
        </w:drawing>
      </w:r>
    </w:p>
    <w:p>
      <w:pPr>
        <w:pStyle w:val="4"/>
        <w:rPr>
          <w:rFonts w:hint="eastAsia"/>
          <w:lang w:val="en-US" w:eastAsia="zh-CN"/>
        </w:rPr>
      </w:pPr>
      <w:bookmarkStart w:id="415" w:name="_Toc20137"/>
      <w:bookmarkStart w:id="416" w:name="_Toc20102"/>
      <w:r>
        <w:rPr>
          <w:rFonts w:hint="eastAsia"/>
          <w:lang w:val="en-US" w:eastAsia="zh-CN"/>
        </w:rPr>
        <w:t>8.5、霍山县农经权合同</w:t>
      </w:r>
      <w:bookmarkEnd w:id="415"/>
      <w:bookmarkEnd w:id="416"/>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lang w:val="en-US" w:eastAsia="zh-CN"/>
        </w:rPr>
        <w:drawing>
          <wp:inline distT="0" distB="0" distL="114300" distR="114300">
            <wp:extent cx="5271135" cy="7453630"/>
            <wp:effectExtent l="0" t="0" r="5715" b="13970"/>
            <wp:docPr id="70" name="图片 70" descr="合同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合同_页面_01"/>
                    <pic:cNvPicPr>
                      <a:picLocks noChangeAspect="1"/>
                    </pic:cNvPicPr>
                  </pic:nvPicPr>
                  <pic:blipFill>
                    <a:blip r:embed="rId65"/>
                    <a:stretch>
                      <a:fillRect/>
                    </a:stretch>
                  </pic:blipFill>
                  <pic:spPr>
                    <a:xfrm>
                      <a:off x="0" y="0"/>
                      <a:ext cx="5271135" cy="7453630"/>
                    </a:xfrm>
                    <a:prstGeom prst="rect">
                      <a:avLst/>
                    </a:prstGeom>
                  </pic:spPr>
                </pic:pic>
              </a:graphicData>
            </a:graphic>
          </wp:inline>
        </w:drawing>
      </w:r>
      <w:r>
        <w:rPr>
          <w:rFonts w:hint="eastAsia"/>
          <w:lang w:val="en-US" w:eastAsia="zh-CN"/>
        </w:rPr>
        <w:drawing>
          <wp:inline distT="0" distB="0" distL="114300" distR="114300">
            <wp:extent cx="5271135" cy="7453630"/>
            <wp:effectExtent l="0" t="0" r="5715" b="13970"/>
            <wp:docPr id="69" name="图片 69" descr="合同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合同_页面_02"/>
                    <pic:cNvPicPr>
                      <a:picLocks noChangeAspect="1"/>
                    </pic:cNvPicPr>
                  </pic:nvPicPr>
                  <pic:blipFill>
                    <a:blip r:embed="rId66"/>
                    <a:stretch>
                      <a:fillRect/>
                    </a:stretch>
                  </pic:blipFill>
                  <pic:spPr>
                    <a:xfrm>
                      <a:off x="0" y="0"/>
                      <a:ext cx="5271135" cy="7453630"/>
                    </a:xfrm>
                    <a:prstGeom prst="rect">
                      <a:avLst/>
                    </a:prstGeom>
                  </pic:spPr>
                </pic:pic>
              </a:graphicData>
            </a:graphic>
          </wp:inline>
        </w:drawing>
      </w:r>
      <w:r>
        <w:rPr>
          <w:rFonts w:hint="eastAsia"/>
          <w:lang w:val="en-US" w:eastAsia="zh-CN"/>
        </w:rPr>
        <w:drawing>
          <wp:inline distT="0" distB="0" distL="114300" distR="114300">
            <wp:extent cx="5271135" cy="7453630"/>
            <wp:effectExtent l="0" t="0" r="5715" b="13970"/>
            <wp:docPr id="67" name="图片 67" descr="合同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合同_页面_04"/>
                    <pic:cNvPicPr>
                      <a:picLocks noChangeAspect="1"/>
                    </pic:cNvPicPr>
                  </pic:nvPicPr>
                  <pic:blipFill>
                    <a:blip r:embed="rId67"/>
                    <a:stretch>
                      <a:fillRect/>
                    </a:stretch>
                  </pic:blipFill>
                  <pic:spPr>
                    <a:xfrm>
                      <a:off x="0" y="0"/>
                      <a:ext cx="5271135" cy="7453630"/>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65" name="图片 65" descr="合同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合同_页面_06"/>
                    <pic:cNvPicPr>
                      <a:picLocks noChangeAspect="1"/>
                    </pic:cNvPicPr>
                  </pic:nvPicPr>
                  <pic:blipFill>
                    <a:blip r:embed="rId68"/>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71" name="图片 71" descr="霍山县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霍山县中标通知书"/>
                    <pic:cNvPicPr>
                      <a:picLocks noChangeAspect="1"/>
                    </pic:cNvPicPr>
                  </pic:nvPicPr>
                  <pic:blipFill>
                    <a:blip r:embed="rId69"/>
                    <a:stretch>
                      <a:fillRect/>
                    </a:stretch>
                  </pic:blipFill>
                  <pic:spPr>
                    <a:xfrm>
                      <a:off x="0" y="0"/>
                      <a:ext cx="5271135" cy="7456805"/>
                    </a:xfrm>
                    <a:prstGeom prst="rect">
                      <a:avLst/>
                    </a:prstGeom>
                  </pic:spPr>
                </pic:pic>
              </a:graphicData>
            </a:graphic>
          </wp:inline>
        </w:drawing>
      </w:r>
    </w:p>
    <w:p>
      <w:pPr>
        <w:pStyle w:val="4"/>
        <w:rPr>
          <w:rFonts w:hint="eastAsia"/>
          <w:lang w:val="en-US" w:eastAsia="zh-CN"/>
        </w:rPr>
      </w:pPr>
      <w:bookmarkStart w:id="417" w:name="_Toc4870"/>
      <w:bookmarkStart w:id="418" w:name="_Toc14960"/>
      <w:r>
        <w:rPr>
          <w:rFonts w:hint="eastAsia"/>
          <w:lang w:val="en-US" w:eastAsia="zh-CN"/>
        </w:rPr>
        <w:t>8.6、裕安区农经权合同</w:t>
      </w:r>
      <w:bookmarkEnd w:id="417"/>
      <w:bookmarkEnd w:id="418"/>
    </w:p>
    <w:p>
      <w:pPr>
        <w:numPr>
          <w:ilvl w:val="0"/>
          <w:numId w:val="0"/>
        </w:numPr>
        <w:ind w:leftChars="0"/>
        <w:rPr>
          <w:rFonts w:hint="eastAsia"/>
          <w:lang w:val="en-US" w:eastAsia="zh-CN"/>
        </w:rPr>
      </w:pPr>
      <w:r>
        <w:rPr>
          <w:rFonts w:hint="eastAsia"/>
          <w:lang w:val="en-US" w:eastAsia="zh-CN"/>
        </w:rPr>
        <w:drawing>
          <wp:inline distT="0" distB="0" distL="114300" distR="114300">
            <wp:extent cx="5271135" cy="7453630"/>
            <wp:effectExtent l="0" t="0" r="5715" b="13970"/>
            <wp:docPr id="77" name="图片 77" descr="合同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合同_页面_07"/>
                    <pic:cNvPicPr>
                      <a:picLocks noChangeAspect="1"/>
                    </pic:cNvPicPr>
                  </pic:nvPicPr>
                  <pic:blipFill>
                    <a:blip r:embed="rId70"/>
                    <a:stretch>
                      <a:fillRect/>
                    </a:stretch>
                  </pic:blipFill>
                  <pic:spPr>
                    <a:xfrm>
                      <a:off x="0" y="0"/>
                      <a:ext cx="5271135" cy="7453630"/>
                    </a:xfrm>
                    <a:prstGeom prst="rect">
                      <a:avLst/>
                    </a:prstGeom>
                  </pic:spPr>
                </pic:pic>
              </a:graphicData>
            </a:graphic>
          </wp:inline>
        </w:drawing>
      </w:r>
      <w:r>
        <w:rPr>
          <w:rFonts w:hint="eastAsia"/>
          <w:lang w:val="en-US" w:eastAsia="zh-CN"/>
        </w:rPr>
        <w:drawing>
          <wp:inline distT="0" distB="0" distL="114300" distR="114300">
            <wp:extent cx="5271135" cy="7453630"/>
            <wp:effectExtent l="0" t="0" r="5715" b="13970"/>
            <wp:docPr id="76" name="图片 76" descr="合同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合同_页面_08"/>
                    <pic:cNvPicPr>
                      <a:picLocks noChangeAspect="1"/>
                    </pic:cNvPicPr>
                  </pic:nvPicPr>
                  <pic:blipFill>
                    <a:blip r:embed="rId71"/>
                    <a:stretch>
                      <a:fillRect/>
                    </a:stretch>
                  </pic:blipFill>
                  <pic:spPr>
                    <a:xfrm>
                      <a:off x="0" y="0"/>
                      <a:ext cx="5271135" cy="7453630"/>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72" name="图片 72" descr="合同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合同_页面_12"/>
                    <pic:cNvPicPr>
                      <a:picLocks noChangeAspect="1"/>
                    </pic:cNvPicPr>
                  </pic:nvPicPr>
                  <pic:blipFill>
                    <a:blip r:embed="rId72"/>
                    <a:stretch>
                      <a:fillRect/>
                    </a:stretch>
                  </pic:blipFill>
                  <pic:spPr>
                    <a:xfrm>
                      <a:off x="0" y="0"/>
                      <a:ext cx="5271135" cy="7456805"/>
                    </a:xfrm>
                    <a:prstGeom prst="rect">
                      <a:avLst/>
                    </a:prstGeom>
                  </pic:spPr>
                </pic:pic>
              </a:graphicData>
            </a:graphic>
          </wp:inline>
        </w:drawing>
      </w:r>
      <w:r>
        <w:rPr>
          <w:rFonts w:hint="eastAsia"/>
          <w:lang w:val="en-US" w:eastAsia="zh-CN"/>
        </w:rPr>
        <w:drawing>
          <wp:inline distT="0" distB="0" distL="114300" distR="114300">
            <wp:extent cx="5271135" cy="7456805"/>
            <wp:effectExtent l="0" t="0" r="5715" b="10795"/>
            <wp:docPr id="78" name="图片 78" descr="裕安区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裕安区中标通知书"/>
                    <pic:cNvPicPr>
                      <a:picLocks noChangeAspect="1"/>
                    </pic:cNvPicPr>
                  </pic:nvPicPr>
                  <pic:blipFill>
                    <a:blip r:embed="rId73"/>
                    <a:stretch>
                      <a:fillRect/>
                    </a:stretch>
                  </pic:blipFill>
                  <pic:spPr>
                    <a:xfrm>
                      <a:off x="0" y="0"/>
                      <a:ext cx="5271135" cy="7456805"/>
                    </a:xfrm>
                    <a:prstGeom prst="rect">
                      <a:avLst/>
                    </a:prstGeom>
                  </pic:spPr>
                </pic:pic>
              </a:graphicData>
            </a:graphic>
          </wp:inline>
        </w:drawing>
      </w:r>
    </w:p>
    <w:p>
      <w:pPr>
        <w:numPr>
          <w:ilvl w:val="0"/>
          <w:numId w:val="0"/>
        </w:numPr>
        <w:rPr>
          <w:rFonts w:hint="eastAsia"/>
          <w:lang w:val="en-US"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仿宋">
    <w:panose1 w:val="02010609060101010101"/>
    <w:charset w:val="86"/>
    <w:family w:val="auto"/>
    <w:pitch w:val="default"/>
    <w:sig w:usb0="800002BF" w:usb1="38CF7CFA" w:usb2="00000016" w:usb3="00000000" w:csb0="00040001" w:csb1="00000000"/>
  </w:font>
  <w:font w:name="Garamond">
    <w:altName w:val="RomanS"/>
    <w:panose1 w:val="02020404030301010803"/>
    <w:charset w:val="00"/>
    <w:family w:val="roman"/>
    <w:pitch w:val="default"/>
    <w:sig w:usb0="00000000" w:usb1="00000000" w:usb2="00000000" w:usb3="00000000" w:csb0="0000009F" w:csb1="DFD70000"/>
  </w:font>
  <w:font w:name="仿宋_GB2312">
    <w:altName w:val="仿宋"/>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RomanS">
    <w:panose1 w:val="02000400000000000000"/>
    <w:charset w:val="00"/>
    <w:family w:val="auto"/>
    <w:pitch w:val="default"/>
    <w:sig w:usb0="0000020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drawing>
        <wp:anchor distT="0" distB="0" distL="114935" distR="114935" simplePos="0" relativeHeight="251659264" behindDoc="0" locked="0" layoutInCell="1" allowOverlap="1">
          <wp:simplePos x="0" y="0"/>
          <wp:positionH relativeFrom="column">
            <wp:posOffset>0</wp:posOffset>
          </wp:positionH>
          <wp:positionV relativeFrom="paragraph">
            <wp:posOffset>-54610</wp:posOffset>
          </wp:positionV>
          <wp:extent cx="1642745" cy="274320"/>
          <wp:effectExtent l="0" t="0" r="14605" b="11430"/>
          <wp:wrapNone/>
          <wp:docPr id="19" name="图片 19" descr="单位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单位图标"/>
                  <pic:cNvPicPr>
                    <a:picLocks noChangeAspect="1"/>
                  </pic:cNvPicPr>
                </pic:nvPicPr>
                <pic:blipFill>
                  <a:blip r:embed="rId1"/>
                  <a:stretch>
                    <a:fillRect/>
                  </a:stretch>
                </pic:blipFill>
                <pic:spPr>
                  <a:xfrm>
                    <a:off x="0" y="0"/>
                    <a:ext cx="1642745" cy="274320"/>
                  </a:xfrm>
                  <a:prstGeom prst="rect">
                    <a:avLst/>
                  </a:prstGeom>
                </pic:spPr>
              </pic:pic>
            </a:graphicData>
          </a:graphic>
        </wp:anchor>
      </w:drawing>
    </w: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memoQ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ZnpqEEwIAABUEAAAOAAAAAAAAAAEA&#10;IAAAAB8BAABkcnMvZTJvRG9jLnhtbFBLBQYAAAAABgAGAFkBAACkBQAAAAA=&#10;">
              <v:fill on="f" focussize="0,0"/>
              <v:stroke on="f" weight="0.5pt"/>
              <v:imagedata o:title=""/>
              <o:lock v:ext="edit" aspectratio="f"/>
              <v:textbox inset="0mm,0mm,0mm,0mm" style="mso-fit-shape-to-text:t;">
                <w:txbxContent>
                  <w:p>
                    <w:pPr>
                      <w:pStyle w:val="15"/>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threeDEngrave" w:color="auto" w:sz="18" w:space="1"/>
      </w:pBdr>
      <w:jc w:val="center"/>
    </w:pPr>
    <w:r>
      <w:rPr>
        <w:rFonts w:hint="eastAsia"/>
        <w:lang w:eastAsia="zh-CN"/>
      </w:rPr>
      <w:t>禹州市农业林业局粮食生产功能区划定技术服务项目（二次）</w:t>
    </w:r>
    <w:r>
      <w:rPr>
        <w:rFonts w:hint="eastAsia"/>
        <w:lang w:val="en-US" w:eastAsia="zh-CN"/>
      </w:rPr>
      <w:t>-投标文件（二）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7D5897B"/>
    <w:multiLevelType w:val="singleLevel"/>
    <w:tmpl w:val="97D5897B"/>
    <w:lvl w:ilvl="0" w:tentative="0">
      <w:start w:val="4"/>
      <w:numFmt w:val="chineseCounting"/>
      <w:suff w:val="nothing"/>
      <w:lvlText w:val="%1、"/>
      <w:lvlJc w:val="left"/>
      <w:rPr>
        <w:rFonts w:hint="eastAsia"/>
      </w:rPr>
    </w:lvl>
  </w:abstractNum>
  <w:abstractNum w:abstractNumId="1">
    <w:nsid w:val="A37974C3"/>
    <w:multiLevelType w:val="singleLevel"/>
    <w:tmpl w:val="A37974C3"/>
    <w:lvl w:ilvl="0" w:tentative="0">
      <w:start w:val="4"/>
      <w:numFmt w:val="decimal"/>
      <w:lvlText w:val="%1."/>
      <w:lvlJc w:val="left"/>
      <w:pPr>
        <w:tabs>
          <w:tab w:val="left" w:pos="312"/>
        </w:tabs>
      </w:pPr>
    </w:lvl>
  </w:abstractNum>
  <w:abstractNum w:abstractNumId="2">
    <w:nsid w:val="0DDE2B46"/>
    <w:multiLevelType w:val="multilevel"/>
    <w:tmpl w:val="0DDE2B46"/>
    <w:lvl w:ilvl="0" w:tentative="0">
      <w:start w:val="1"/>
      <w:numFmt w:val="lowerLetter"/>
      <w:pStyle w:val="25"/>
      <w:suff w:val="nothing"/>
      <w:lvlText w:val="%1   "/>
      <w:lvlJc w:val="left"/>
      <w:pPr>
        <w:ind w:left="215" w:hanging="181"/>
      </w:pPr>
      <w:rPr>
        <w:rFonts w:hint="eastAsia" w:ascii="宋体" w:hAnsi="宋体" w:eastAsia="宋体"/>
        <w:b w:val="0"/>
        <w:i w:val="0"/>
        <w:color w:val="3333FF"/>
        <w:sz w:val="18"/>
        <w:vertAlign w:val="superscript"/>
      </w:rPr>
    </w:lvl>
    <w:lvl w:ilvl="1" w:tentative="0">
      <w:start w:val="1"/>
      <w:numFmt w:val="lowerLetter"/>
      <w:lvlText w:val="%2"/>
      <w:lvlJc w:val="left"/>
      <w:pPr>
        <w:tabs>
          <w:tab w:val="left" w:pos="91"/>
        </w:tabs>
        <w:ind w:left="397" w:hanging="363"/>
      </w:pPr>
      <w:rPr>
        <w:rFonts w:hint="eastAsia"/>
      </w:rPr>
    </w:lvl>
    <w:lvl w:ilvl="2" w:tentative="0">
      <w:start w:val="1"/>
      <w:numFmt w:val="lowerRoman"/>
      <w:lvlText w:val="%3."/>
      <w:lvlJc w:val="right"/>
      <w:pPr>
        <w:tabs>
          <w:tab w:val="left" w:pos="91"/>
        </w:tabs>
        <w:ind w:left="397" w:hanging="363"/>
      </w:pPr>
      <w:rPr>
        <w:rFonts w:hint="eastAsia"/>
      </w:rPr>
    </w:lvl>
    <w:lvl w:ilvl="3" w:tentative="0">
      <w:start w:val="1"/>
      <w:numFmt w:val="decimal"/>
      <w:lvlText w:val="%4."/>
      <w:lvlJc w:val="left"/>
      <w:pPr>
        <w:tabs>
          <w:tab w:val="left" w:pos="91"/>
        </w:tabs>
        <w:ind w:left="397" w:hanging="363"/>
      </w:pPr>
      <w:rPr>
        <w:rFonts w:hint="eastAsia"/>
      </w:rPr>
    </w:lvl>
    <w:lvl w:ilvl="4" w:tentative="0">
      <w:start w:val="1"/>
      <w:numFmt w:val="lowerLetter"/>
      <w:lvlText w:val="%5)"/>
      <w:lvlJc w:val="left"/>
      <w:pPr>
        <w:tabs>
          <w:tab w:val="left" w:pos="91"/>
        </w:tabs>
        <w:ind w:left="397" w:hanging="363"/>
      </w:pPr>
      <w:rPr>
        <w:rFonts w:hint="eastAsia"/>
      </w:rPr>
    </w:lvl>
    <w:lvl w:ilvl="5" w:tentative="0">
      <w:start w:val="1"/>
      <w:numFmt w:val="lowerRoman"/>
      <w:lvlText w:val="%6."/>
      <w:lvlJc w:val="right"/>
      <w:pPr>
        <w:tabs>
          <w:tab w:val="left" w:pos="91"/>
        </w:tabs>
        <w:ind w:left="397" w:hanging="363"/>
      </w:pPr>
      <w:rPr>
        <w:rFonts w:hint="eastAsia"/>
      </w:rPr>
    </w:lvl>
    <w:lvl w:ilvl="6" w:tentative="0">
      <w:start w:val="1"/>
      <w:numFmt w:val="decimal"/>
      <w:lvlText w:val="%7."/>
      <w:lvlJc w:val="left"/>
      <w:pPr>
        <w:tabs>
          <w:tab w:val="left" w:pos="91"/>
        </w:tabs>
        <w:ind w:left="397" w:hanging="363"/>
      </w:pPr>
      <w:rPr>
        <w:rFonts w:hint="eastAsia"/>
      </w:rPr>
    </w:lvl>
    <w:lvl w:ilvl="7" w:tentative="0">
      <w:start w:val="1"/>
      <w:numFmt w:val="lowerLetter"/>
      <w:lvlText w:val="%8)"/>
      <w:lvlJc w:val="left"/>
      <w:pPr>
        <w:tabs>
          <w:tab w:val="left" w:pos="91"/>
        </w:tabs>
        <w:ind w:left="397" w:hanging="363"/>
      </w:pPr>
      <w:rPr>
        <w:rFonts w:hint="eastAsia"/>
      </w:rPr>
    </w:lvl>
    <w:lvl w:ilvl="8" w:tentative="0">
      <w:start w:val="1"/>
      <w:numFmt w:val="lowerRoman"/>
      <w:lvlText w:val="%9."/>
      <w:lvlJc w:val="right"/>
      <w:pPr>
        <w:tabs>
          <w:tab w:val="left" w:pos="91"/>
        </w:tabs>
        <w:ind w:left="397" w:hanging="363"/>
      </w:pPr>
      <w:rPr>
        <w:rFonts w:hint="eastAsia"/>
      </w:rPr>
    </w:lvl>
  </w:abstractNum>
  <w:abstractNum w:abstractNumId="3">
    <w:nsid w:val="41677201"/>
    <w:multiLevelType w:val="singleLevel"/>
    <w:tmpl w:val="41677201"/>
    <w:lvl w:ilvl="0" w:tentative="0">
      <w:start w:val="5"/>
      <w:numFmt w:val="decimal"/>
      <w:lvlText w:val="%1."/>
      <w:lvlJc w:val="left"/>
      <w:pPr>
        <w:tabs>
          <w:tab w:val="left" w:pos="312"/>
        </w:tabs>
      </w:pPr>
    </w:lvl>
  </w:abstractNum>
  <w:abstractNum w:abstractNumId="4">
    <w:nsid w:val="4D899B28"/>
    <w:multiLevelType w:val="singleLevel"/>
    <w:tmpl w:val="4D899B28"/>
    <w:lvl w:ilvl="0" w:tentative="0">
      <w:start w:val="1"/>
      <w:numFmt w:val="chineseCounting"/>
      <w:suff w:val="nothing"/>
      <w:lvlText w:val="%1、"/>
      <w:lvlJc w:val="left"/>
      <w:rPr>
        <w:rFonts w:hint="eastAsia"/>
      </w:r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E7E39CB"/>
    <w:rsid w:val="0C2F11F9"/>
    <w:rsid w:val="0DDC5864"/>
    <w:rsid w:val="0E7E39CB"/>
    <w:rsid w:val="2EB0436B"/>
    <w:rsid w:val="3F9A292E"/>
    <w:rsid w:val="66213C39"/>
    <w:rsid w:val="6D535020"/>
    <w:rsid w:val="71F078E7"/>
    <w:rsid w:val="77E90286"/>
    <w:rsid w:val="7A290E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semiHidden="0" w:name="heading 3"/>
    <w:lsdException w:qFormat="1" w:uiPriority="0"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eastAsia="宋体" w:asciiTheme="minorAscii" w:hAnsiTheme="minorAscii" w:cstheme="minorBidi"/>
      <w:kern w:val="2"/>
      <w:sz w:val="24"/>
      <w:szCs w:val="24"/>
      <w:lang w:val="en-US" w:eastAsia="zh-CN" w:bidi="ar-SA"/>
    </w:rPr>
  </w:style>
  <w:style w:type="paragraph" w:styleId="3">
    <w:name w:val="heading 1"/>
    <w:basedOn w:val="1"/>
    <w:next w:val="1"/>
    <w:qFormat/>
    <w:uiPriority w:val="0"/>
    <w:pPr>
      <w:keepNext/>
      <w:keepLines/>
      <w:spacing w:before="100" w:beforeLines="0" w:beforeAutospacing="0" w:after="90" w:afterLines="0" w:afterAutospacing="0" w:line="576" w:lineRule="auto"/>
      <w:outlineLvl w:val="0"/>
    </w:pPr>
    <w:rPr>
      <w:rFonts w:ascii="Times New Roman" w:hAnsi="Times New Roman" w:eastAsia="宋体"/>
      <w:b/>
      <w:kern w:val="44"/>
      <w:sz w:val="36"/>
    </w:rPr>
  </w:style>
  <w:style w:type="paragraph" w:styleId="2">
    <w:name w:val="heading 2"/>
    <w:basedOn w:val="1"/>
    <w:next w:val="1"/>
    <w:qFormat/>
    <w:uiPriority w:val="99"/>
    <w:pPr>
      <w:keepNext/>
      <w:keepLines/>
      <w:spacing w:line="416" w:lineRule="auto"/>
      <w:outlineLvl w:val="1"/>
    </w:pPr>
    <w:rPr>
      <w:rFonts w:ascii="Arial" w:hAnsi="Arial" w:eastAsia="宋体"/>
      <w:b/>
      <w:bCs/>
      <w:sz w:val="32"/>
      <w:szCs w:val="32"/>
    </w:rPr>
  </w:style>
  <w:style w:type="paragraph" w:styleId="4">
    <w:name w:val="heading 3"/>
    <w:basedOn w:val="1"/>
    <w:next w:val="1"/>
    <w:unhideWhenUsed/>
    <w:qFormat/>
    <w:uiPriority w:val="0"/>
    <w:pPr>
      <w:keepNext/>
      <w:keepLines/>
      <w:adjustRightInd w:val="0"/>
      <w:spacing w:before="40" w:after="40" w:line="360" w:lineRule="auto"/>
      <w:ind w:left="283" w:hanging="283"/>
      <w:jc w:val="left"/>
      <w:textAlignment w:val="baseline"/>
      <w:outlineLvl w:val="2"/>
    </w:pPr>
    <w:rPr>
      <w:rFonts w:ascii="黑体" w:hAnsi="黑体"/>
      <w:b/>
      <w:kern w:val="0"/>
      <w:sz w:val="28"/>
      <w:szCs w:val="20"/>
    </w:rPr>
  </w:style>
  <w:style w:type="paragraph" w:styleId="5">
    <w:name w:val="heading 4"/>
    <w:basedOn w:val="1"/>
    <w:next w:val="1"/>
    <w:unhideWhenUsed/>
    <w:qFormat/>
    <w:uiPriority w:val="0"/>
    <w:pPr>
      <w:keepNext/>
      <w:keepLines/>
      <w:spacing w:before="40" w:after="50" w:line="376" w:lineRule="auto"/>
      <w:outlineLvl w:val="3"/>
    </w:pPr>
    <w:rPr>
      <w:rFonts w:cstheme="majorBidi"/>
      <w:b/>
      <w:bCs/>
      <w:sz w:val="24"/>
      <w:szCs w:val="28"/>
    </w:rPr>
  </w:style>
  <w:style w:type="paragraph" w:styleId="6">
    <w:name w:val="heading 5"/>
    <w:basedOn w:val="1"/>
    <w:next w:val="1"/>
    <w:unhideWhenUsed/>
    <w:qFormat/>
    <w:uiPriority w:val="9"/>
    <w:pPr>
      <w:keepNext/>
      <w:keepLines/>
      <w:spacing w:before="100" w:beforeLines="0" w:beforeAutospacing="0" w:after="100" w:afterLines="0" w:afterAutospacing="0" w:line="372" w:lineRule="auto"/>
      <w:outlineLvl w:val="4"/>
    </w:pPr>
    <w:rPr>
      <w:rFonts w:ascii="Calibri" w:hAnsi="Calibri" w:cs="Times New Roman"/>
      <w:b/>
      <w:sz w:val="28"/>
    </w:rPr>
  </w:style>
  <w:style w:type="character" w:default="1" w:styleId="19">
    <w:name w:val="Default Paragraph Font"/>
    <w:semiHidden/>
    <w:qFormat/>
    <w:uiPriority w:val="0"/>
  </w:style>
  <w:style w:type="table" w:default="1" w:styleId="20">
    <w:name w:val="Normal Table"/>
    <w:semiHidden/>
    <w:qFormat/>
    <w:uiPriority w:val="0"/>
    <w:tblPr>
      <w:tblLayout w:type="fixed"/>
      <w:tblCellMar>
        <w:top w:w="0" w:type="dxa"/>
        <w:left w:w="108" w:type="dxa"/>
        <w:bottom w:w="0" w:type="dxa"/>
        <w:right w:w="108" w:type="dxa"/>
      </w:tblCellMar>
    </w:tblPr>
  </w:style>
  <w:style w:type="paragraph" w:styleId="7">
    <w:name w:val="Body Text First Indent"/>
    <w:basedOn w:val="8"/>
    <w:next w:val="10"/>
    <w:qFormat/>
    <w:uiPriority w:val="0"/>
    <w:pPr>
      <w:ind w:firstLine="420" w:firstLineChars="100"/>
    </w:pPr>
    <w:rPr>
      <w:rFonts w:eastAsia="宋体"/>
      <w:sz w:val="24"/>
    </w:rPr>
  </w:style>
  <w:style w:type="paragraph" w:styleId="8">
    <w:name w:val="Body Text"/>
    <w:basedOn w:val="1"/>
    <w:next w:val="9"/>
    <w:qFormat/>
    <w:uiPriority w:val="0"/>
    <w:pPr>
      <w:spacing w:after="120" w:afterLines="0"/>
    </w:pPr>
    <w:rPr>
      <w:kern w:val="0"/>
      <w:sz w:val="20"/>
      <w:szCs w:val="24"/>
    </w:rPr>
  </w:style>
  <w:style w:type="paragraph" w:styleId="9">
    <w:name w:val="Body Text 2"/>
    <w:basedOn w:val="1"/>
    <w:qFormat/>
    <w:uiPriority w:val="0"/>
    <w:rPr>
      <w:sz w:val="28"/>
    </w:rPr>
  </w:style>
  <w:style w:type="paragraph" w:styleId="10">
    <w:name w:val="Body Text First Indent 2"/>
    <w:basedOn w:val="11"/>
    <w:next w:val="8"/>
    <w:qFormat/>
    <w:uiPriority w:val="0"/>
    <w:pPr>
      <w:ind w:firstLine="420" w:firstLineChars="200"/>
    </w:pPr>
  </w:style>
  <w:style w:type="paragraph" w:styleId="11">
    <w:name w:val="Body Text Indent"/>
    <w:basedOn w:val="1"/>
    <w:qFormat/>
    <w:uiPriority w:val="0"/>
    <w:pPr>
      <w:spacing w:after="120" w:afterLines="0" w:afterAutospacing="0"/>
      <w:ind w:left="420" w:leftChars="200"/>
    </w:pPr>
  </w:style>
  <w:style w:type="paragraph" w:styleId="12">
    <w:name w:val="Normal Indent"/>
    <w:basedOn w:val="1"/>
    <w:qFormat/>
    <w:uiPriority w:val="0"/>
    <w:pPr>
      <w:ind w:firstLine="0" w:firstLineChars="0"/>
    </w:pPr>
    <w:rPr>
      <w:rFonts w:ascii="Times New Roman" w:hAnsi="Times New Roman" w:eastAsia="仿宋"/>
      <w:sz w:val="21"/>
      <w:szCs w:val="24"/>
    </w:rPr>
  </w:style>
  <w:style w:type="paragraph" w:styleId="13">
    <w:name w:val="caption"/>
    <w:basedOn w:val="1"/>
    <w:next w:val="1"/>
    <w:unhideWhenUsed/>
    <w:qFormat/>
    <w:uiPriority w:val="0"/>
    <w:rPr>
      <w:rFonts w:ascii="Cambria" w:hAnsi="Cambria" w:eastAsia="黑体"/>
      <w:sz w:val="20"/>
      <w:szCs w:val="20"/>
    </w:rPr>
  </w:style>
  <w:style w:type="paragraph" w:styleId="14">
    <w:name w:val="toc 3"/>
    <w:basedOn w:val="1"/>
    <w:next w:val="1"/>
    <w:qFormat/>
    <w:uiPriority w:val="0"/>
    <w:pPr>
      <w:ind w:left="840" w:leftChars="400"/>
    </w:p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1"/>
    <w:basedOn w:val="1"/>
    <w:next w:val="1"/>
    <w:qFormat/>
    <w:uiPriority w:val="0"/>
  </w:style>
  <w:style w:type="paragraph" w:styleId="18">
    <w:name w:val="toc 2"/>
    <w:basedOn w:val="1"/>
    <w:next w:val="1"/>
    <w:qFormat/>
    <w:uiPriority w:val="0"/>
    <w:pPr>
      <w:ind w:left="420" w:leftChars="200"/>
    </w:p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2">
    <w:name w:val="杨帆正文"/>
    <w:basedOn w:val="1"/>
    <w:qFormat/>
    <w:uiPriority w:val="0"/>
    <w:pPr>
      <w:spacing w:line="360" w:lineRule="auto"/>
      <w:ind w:firstLine="480" w:firstLineChars="200"/>
    </w:pPr>
    <w:rPr>
      <w:rFonts w:ascii="宋体" w:hAnsi="Times New Roman"/>
      <w:kern w:val="0"/>
      <w:sz w:val="24"/>
      <w:szCs w:val="24"/>
    </w:rPr>
  </w:style>
  <w:style w:type="paragraph" w:customStyle="1" w:styleId="23">
    <w:name w:val="表字"/>
    <w:qFormat/>
    <w:uiPriority w:val="0"/>
    <w:pPr>
      <w:jc w:val="center"/>
      <w:textAlignment w:val="center"/>
    </w:pPr>
    <w:rPr>
      <w:rFonts w:ascii="Times New Roman" w:hAnsi="Times New Roman" w:eastAsia="宋体" w:cs="Times New Roman"/>
      <w:sz w:val="21"/>
      <w:szCs w:val="24"/>
      <w:shd w:val="clear" w:color="auto" w:fill="FFFFFF"/>
      <w:lang w:val="zh-CN" w:bidi="ar-SA"/>
    </w:rPr>
  </w:style>
  <w:style w:type="paragraph" w:customStyle="1" w:styleId="24">
    <w:name w:val="图片"/>
    <w:basedOn w:val="1"/>
    <w:next w:val="13"/>
    <w:qFormat/>
    <w:uiPriority w:val="0"/>
    <w:pPr>
      <w:keepNext/>
    </w:pPr>
    <w:rPr>
      <w:rFonts w:ascii="Garamond" w:hAnsi="Garamond"/>
      <w:sz w:val="22"/>
      <w:szCs w:val="24"/>
    </w:rPr>
  </w:style>
  <w:style w:type="paragraph" w:customStyle="1" w:styleId="25">
    <w:name w:val="图表脚注说明"/>
    <w:basedOn w:val="1"/>
    <w:qFormat/>
    <w:uiPriority w:val="0"/>
    <w:pPr>
      <w:numPr>
        <w:ilvl w:val="0"/>
        <w:numId w:val="1"/>
      </w:numPr>
      <w:ind w:left="544"/>
    </w:pPr>
    <w:rPr>
      <w:rFonts w:ascii="宋体" w:hAnsi="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pn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theme" Target="theme/theme1.xml"/><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footer" Target="footer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115</Pages>
  <Words>29997</Words>
  <Characters>32745</Characters>
  <Lines>0</Lines>
  <Paragraphs>0</Paragraphs>
  <TotalTime>22</TotalTime>
  <ScaleCrop>false</ScaleCrop>
  <LinksUpToDate>false</LinksUpToDate>
  <CharactersWithSpaces>34927</CharactersWithSpaces>
  <Application>WPS Office_10.1.0.7400_F1E327BC-269C-435d-A152-05C5408002CA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2018-07-16T13:48:00Z</dcterms:created>
  <dc:creator>孔令鹏</dc:creator>
  <cp:lastModifiedBy>Administrator</cp:lastModifiedBy>
  <cp:lastPrinted>2018-08-10T08:56:46Z</cp:lastPrinted>
  <dcterms:modified xsi:type="dcterms:W3CDTF">2018-08-10T09:17:59Z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