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adjustRightInd w:val="0"/>
        <w:spacing w:after="0" w:line="360" w:lineRule="auto"/>
        <w:ind w:right="-693" w:rightChars="-330"/>
        <w:jc w:val="center"/>
        <w:rPr>
          <w:rFonts w:hint="eastAsia" w:ascii="黑体" w:hAnsi="黑体" w:eastAsia="黑体" w:cs="黑体"/>
          <w:b/>
          <w:bCs/>
          <w:color w:val="000000"/>
          <w:spacing w:val="-6"/>
          <w:sz w:val="44"/>
          <w:szCs w:val="44"/>
          <w:lang w:eastAsia="zh-CN"/>
        </w:rPr>
      </w:pPr>
      <w:r>
        <w:rPr>
          <w:rFonts w:hint="eastAsia" w:ascii="黑体" w:hAnsi="黑体" w:eastAsia="黑体" w:cs="黑体"/>
          <w:b/>
          <w:bCs/>
          <w:color w:val="000000"/>
          <w:spacing w:val="-6"/>
          <w:sz w:val="44"/>
          <w:szCs w:val="44"/>
          <w:lang w:eastAsia="zh-CN"/>
        </w:rPr>
        <w:t>禹州市环境保护局</w:t>
      </w:r>
    </w:p>
    <w:p>
      <w:pPr>
        <w:adjustRightInd w:val="0"/>
        <w:spacing w:after="0" w:line="360" w:lineRule="auto"/>
        <w:ind w:right="-693" w:rightChars="-330"/>
        <w:jc w:val="center"/>
        <w:rPr>
          <w:rFonts w:hint="eastAsia" w:ascii="黑体" w:hAnsi="黑体" w:eastAsia="黑体" w:cs="黑体"/>
          <w:b/>
          <w:bCs/>
          <w:color w:val="000000"/>
          <w:spacing w:val="-6"/>
          <w:sz w:val="44"/>
          <w:szCs w:val="44"/>
          <w:lang w:val="en-US" w:eastAsia="zh-CN"/>
        </w:rPr>
      </w:pPr>
      <w:r>
        <w:rPr>
          <w:rFonts w:hint="eastAsia" w:ascii="黑体" w:hAnsi="黑体" w:eastAsia="黑体" w:cs="黑体"/>
          <w:b/>
          <w:bCs/>
          <w:color w:val="000000"/>
          <w:spacing w:val="-6"/>
          <w:sz w:val="44"/>
          <w:szCs w:val="44"/>
          <w:lang w:eastAsia="zh-CN"/>
        </w:rPr>
        <w:t>2018年农村环境综合整治（洒水车）采购项目</w:t>
      </w:r>
    </w:p>
    <w:p>
      <w:pPr>
        <w:rPr>
          <w:rFonts w:ascii="仿宋" w:hAnsi="仿宋" w:eastAsia="仿宋" w:cs="仿宋"/>
          <w:b/>
          <w:bCs/>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hint="eastAsia" w:ascii="仿宋" w:hAnsi="仿宋" w:eastAsia="仿宋"/>
          <w:sz w:val="32"/>
          <w:lang w:eastAsia="zh-CN"/>
        </w:rPr>
      </w:pPr>
      <w:r>
        <w:rPr>
          <w:rFonts w:hint="eastAsia" w:ascii="仿宋" w:hAnsi="仿宋" w:eastAsia="仿宋"/>
          <w:sz w:val="32"/>
        </w:rPr>
        <w:t>采购单位：禹州市</w:t>
      </w:r>
      <w:r>
        <w:rPr>
          <w:rFonts w:hint="eastAsia" w:ascii="仿宋" w:hAnsi="仿宋" w:eastAsia="仿宋"/>
          <w:sz w:val="32"/>
          <w:lang w:eastAsia="zh-CN"/>
        </w:rPr>
        <w:t>环境保护局</w:t>
      </w:r>
    </w:p>
    <w:p>
      <w:pPr>
        <w:autoSpaceDE w:val="0"/>
        <w:autoSpaceDN w:val="0"/>
        <w:spacing w:line="360" w:lineRule="auto"/>
        <w:ind w:left="319" w:leftChars="152" w:right="-20"/>
        <w:outlineLvl w:val="0"/>
        <w:rPr>
          <w:rFonts w:hint="eastAsia" w:ascii="仿宋" w:hAnsi="仿宋" w:eastAsia="仿宋"/>
          <w:sz w:val="32"/>
        </w:rPr>
      </w:pPr>
      <w:r>
        <w:rPr>
          <w:rFonts w:hint="eastAsia" w:ascii="仿宋" w:hAnsi="仿宋" w:eastAsia="仿宋"/>
          <w:sz w:val="32"/>
        </w:rPr>
        <w:t>项目名称：禹州市环境保护局2018年农村环境综合整治（洒水车）采购项目</w:t>
      </w:r>
    </w:p>
    <w:p>
      <w:pPr>
        <w:autoSpaceDE w:val="0"/>
        <w:autoSpaceDN w:val="0"/>
        <w:spacing w:line="360" w:lineRule="auto"/>
        <w:ind w:left="319" w:leftChars="152" w:right="-20"/>
        <w:outlineLvl w:val="0"/>
        <w:rPr>
          <w:rFonts w:hint="eastAsia" w:ascii="仿宋" w:hAnsi="仿宋" w:eastAsia="仿宋"/>
          <w:sz w:val="32"/>
          <w:lang w:val="en-US" w:eastAsia="zh-CN"/>
        </w:rPr>
      </w:pPr>
      <w:r>
        <w:rPr>
          <w:rFonts w:hint="eastAsia" w:ascii="仿宋" w:hAnsi="仿宋" w:eastAsia="仿宋"/>
          <w:sz w:val="32"/>
        </w:rPr>
        <w:t>项目编号：YZCG—G201</w:t>
      </w:r>
      <w:r>
        <w:rPr>
          <w:rFonts w:hint="eastAsia" w:ascii="仿宋" w:hAnsi="仿宋" w:eastAsia="仿宋"/>
          <w:sz w:val="32"/>
          <w:lang w:val="en-US" w:eastAsia="zh-CN"/>
        </w:rPr>
        <w:t>8223</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二〇一八</w:t>
      </w:r>
      <w:r>
        <w:rPr>
          <w:rFonts w:hint="eastAsia" w:ascii="仿宋" w:hAnsi="仿宋" w:eastAsia="仿宋"/>
          <w:bCs/>
          <w:sz w:val="32"/>
          <w:lang w:eastAsia="zh-CN"/>
        </w:rPr>
        <w:t>年八</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黑体" w:hAnsi="黑体" w:eastAsia="黑体" w:cs="黑体"/>
          <w:b/>
          <w:sz w:val="44"/>
          <w:szCs w:val="44"/>
        </w:rPr>
      </w:pPr>
      <w:r>
        <w:rPr>
          <w:rFonts w:hint="eastAsia" w:ascii="黑体" w:hAnsi="黑体" w:eastAsia="黑体" w:cs="黑体"/>
          <w:b/>
          <w:sz w:val="44"/>
          <w:szCs w:val="44"/>
        </w:rPr>
        <w:t xml:space="preserve"> 投标邀请函</w:t>
      </w:r>
    </w:p>
    <w:p>
      <w:pPr>
        <w:spacing w:line="520" w:lineRule="exact"/>
        <w:ind w:firstLine="1966" w:firstLineChars="445"/>
        <w:textAlignment w:val="baseline"/>
        <w:rPr>
          <w:rFonts w:ascii="仿宋" w:hAnsi="仿宋" w:eastAsia="仿宋"/>
          <w:b/>
          <w:sz w:val="44"/>
          <w:szCs w:val="44"/>
        </w:rPr>
      </w:pPr>
    </w:p>
    <w:p>
      <w:pPr>
        <w:adjustRightInd w:val="0"/>
        <w:spacing w:after="0" w:line="360" w:lineRule="auto"/>
        <w:ind w:right="-693" w:rightChars="-330" w:firstLine="2795" w:firstLineChars="800"/>
        <w:jc w:val="both"/>
        <w:rPr>
          <w:rFonts w:hint="eastAsia" w:ascii="仿宋" w:hAnsi="仿宋" w:eastAsia="仿宋" w:cs="宋体"/>
          <w:b/>
          <w:bCs/>
          <w:color w:val="000000"/>
          <w:spacing w:val="-6"/>
          <w:sz w:val="36"/>
          <w:szCs w:val="36"/>
          <w:lang w:eastAsia="zh-CN"/>
        </w:rPr>
      </w:pPr>
      <w:r>
        <w:rPr>
          <w:rFonts w:hint="eastAsia" w:ascii="仿宋" w:hAnsi="仿宋" w:eastAsia="仿宋" w:cs="宋体"/>
          <w:b/>
          <w:bCs/>
          <w:color w:val="000000"/>
          <w:spacing w:val="-6"/>
          <w:sz w:val="36"/>
          <w:szCs w:val="36"/>
          <w:lang w:eastAsia="zh-CN"/>
        </w:rPr>
        <w:t>禹州市环境保护局</w:t>
      </w:r>
    </w:p>
    <w:p>
      <w:pPr>
        <w:adjustRightInd w:val="0"/>
        <w:spacing w:after="0" w:line="360" w:lineRule="auto"/>
        <w:ind w:right="-693" w:rightChars="-330"/>
        <w:jc w:val="center"/>
        <w:rPr>
          <w:rFonts w:hint="eastAsia" w:ascii="仿宋" w:hAnsi="仿宋" w:eastAsia="仿宋" w:cs="仿宋"/>
          <w:b/>
          <w:bCs/>
          <w:sz w:val="36"/>
          <w:szCs w:val="36"/>
          <w:lang w:val="en-US" w:eastAsia="zh-CN"/>
        </w:rPr>
      </w:pPr>
      <w:r>
        <w:rPr>
          <w:rFonts w:hint="eastAsia" w:ascii="仿宋" w:hAnsi="仿宋" w:eastAsia="仿宋" w:cs="宋体"/>
          <w:b/>
          <w:bCs/>
          <w:color w:val="000000"/>
          <w:spacing w:val="-6"/>
          <w:sz w:val="36"/>
          <w:szCs w:val="36"/>
          <w:lang w:val="en-US" w:eastAsia="zh-CN"/>
        </w:rPr>
        <w:t>2018年农村环境综合整治（洒水车）采购项目</w:t>
      </w:r>
    </w:p>
    <w:p>
      <w:pPr>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36"/>
          <w:szCs w:val="36"/>
        </w:rPr>
        <w:t xml:space="preserve">招  标  </w:t>
      </w: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禹州市政府采购中心受</w:t>
      </w:r>
      <w:r>
        <w:rPr>
          <w:rFonts w:hint="eastAsia" w:ascii="仿宋" w:hAnsi="仿宋" w:eastAsia="仿宋" w:cs="仿宋"/>
          <w:sz w:val="24"/>
          <w:szCs w:val="24"/>
          <w:lang w:eastAsia="zh-CN"/>
        </w:rPr>
        <w:t>禹州市环境保护局</w:t>
      </w:r>
      <w:r>
        <w:rPr>
          <w:rFonts w:hint="eastAsia" w:ascii="仿宋" w:hAnsi="仿宋" w:eastAsia="仿宋" w:cs="仿宋"/>
          <w:sz w:val="24"/>
          <w:szCs w:val="24"/>
        </w:rPr>
        <w:t>的委托，就“禹州市环境保护局2018年农村环境综合整治（洒水车）采购项目”进行公开招标，欢迎合格的投标人前来投标。</w:t>
      </w:r>
    </w:p>
    <w:p>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1、采购人：禹州市环境保护局</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2、项目名称：禹州市环境保护局2018年农村环境综合整治（洒水车）采购项目</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3、采购编号：YZCG-G2018</w:t>
      </w:r>
      <w:r>
        <w:rPr>
          <w:rFonts w:hint="eastAsia" w:ascii="仿宋" w:hAnsi="仿宋" w:eastAsia="仿宋" w:cs="仿宋"/>
          <w:sz w:val="24"/>
          <w:szCs w:val="24"/>
          <w:lang w:val="en-US" w:eastAsia="zh-CN"/>
        </w:rPr>
        <w:t>223</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4、项目需求：</w:t>
      </w:r>
      <w:r>
        <w:rPr>
          <w:rFonts w:hint="eastAsia" w:ascii="仿宋" w:hAnsi="仿宋" w:eastAsia="仿宋" w:cs="仿宋"/>
          <w:sz w:val="24"/>
          <w:szCs w:val="24"/>
        </w:rPr>
        <w:t>洒水车</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5、采购预算：439万元</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6、最高限价：439万元</w:t>
      </w:r>
    </w:p>
    <w:p>
      <w:pPr>
        <w:spacing w:line="440" w:lineRule="exact"/>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440" w:lineRule="exact"/>
        <w:rPr>
          <w:rFonts w:hint="eastAsia"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440" w:lineRule="exact"/>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440" w:lineRule="exact"/>
        <w:ind w:firstLine="640"/>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p>
    <w:p>
      <w:pPr>
        <w:pStyle w:val="38"/>
        <w:autoSpaceDN w:val="0"/>
        <w:spacing w:line="44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2、投标商须具有独立法人资格</w:t>
      </w:r>
      <w:r>
        <w:rPr>
          <w:rFonts w:hint="eastAsia" w:ascii="仿宋" w:hAnsi="仿宋" w:eastAsia="仿宋" w:cs="仿宋"/>
          <w:sz w:val="24"/>
          <w:szCs w:val="24"/>
          <w:lang w:eastAsia="zh-CN"/>
        </w:rPr>
        <w:t>的及相应</w:t>
      </w:r>
      <w:r>
        <w:rPr>
          <w:rFonts w:hint="eastAsia" w:ascii="仿宋" w:hAnsi="仿宋" w:eastAsia="仿宋" w:cs="仿宋"/>
          <w:sz w:val="24"/>
          <w:szCs w:val="24"/>
        </w:rPr>
        <w:t>经营范围(以营业执照为准)；</w:t>
      </w:r>
    </w:p>
    <w:p>
      <w:pPr>
        <w:pStyle w:val="38"/>
        <w:autoSpaceDN w:val="0"/>
        <w:spacing w:line="44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3、投标商须是生产厂商，所投车辆须是自产产品且须列入国家发改委或工信部发布的《车辆生产企业及产品公告》及通过国家强制3C认证；</w:t>
      </w:r>
    </w:p>
    <w:p>
      <w:pPr>
        <w:spacing w:line="440" w:lineRule="exact"/>
        <w:ind w:firstLine="64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4、法定代表人授权代表须是投标人本单位职工，应提供本公司缴纳社会保险证明；</w:t>
      </w:r>
    </w:p>
    <w:p>
      <w:pPr>
        <w:spacing w:line="440" w:lineRule="exact"/>
        <w:ind w:firstLine="64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、本项目不接受投标人以联合体形式参与投标。</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topLinePunct/>
        <w:snapToGrid w:val="0"/>
        <w:spacing w:line="44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w:t>
      </w:r>
      <w:r>
        <w:rPr>
          <w:rFonts w:hint="eastAsia" w:ascii="仿宋" w:hAnsi="仿宋" w:eastAsia="仿宋" w:cs="仿宋"/>
          <w:sz w:val="24"/>
          <w:szCs w:val="24"/>
        </w:rPr>
        <w:t>持CA数字认证证书，登录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"http://221.14.6.70:8088/ggzy/eps/public/RegistAllJcxx.html"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rPr>
        <w:t>进行免费注册登记（详见全国公共资源交易平台（河南省·许昌市）“常见问题解答-诚信库网上注册相关资料下载”）；</w:t>
      </w:r>
    </w:p>
    <w:p>
      <w:pPr>
        <w:topLinePunct/>
        <w:autoSpaceDE w:val="0"/>
        <w:autoSpaceDN w:val="0"/>
        <w:adjustRightInd w:val="0"/>
        <w:snapToGrid w:val="0"/>
        <w:spacing w:line="440" w:lineRule="exact"/>
        <w:ind w:firstLine="482"/>
        <w:rPr>
          <w:rFonts w:hint="eastAsia" w:ascii="仿宋" w:hAnsi="仿宋" w:eastAsia="仿宋" w:cs="仿宋"/>
          <w:sz w:val="24"/>
          <w:szCs w:val="24"/>
        </w:rPr>
      </w:pPr>
      <w:r>
        <w:rPr>
          <w:rFonts w:hint="eastAsia" w:ascii="仿宋" w:hAnsi="仿宋" w:eastAsia="仿宋" w:cs="仿宋"/>
          <w:sz w:val="24"/>
          <w:szCs w:val="24"/>
        </w:rPr>
        <w:t>　2、在投标截止时间前登录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，自行下载招标文件（详见全国公共资源交易平台（河南省·许昌市）“常见问题解答-交易系统操作手册”）。</w:t>
      </w:r>
    </w:p>
    <w:p>
      <w:pPr>
        <w:spacing w:line="440" w:lineRule="exact"/>
        <w:rPr>
          <w:rFonts w:hint="eastAsia"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40" w:lineRule="exact"/>
        <w:rPr>
          <w:rFonts w:hint="eastAsia" w:ascii="仿宋" w:hAnsi="仿宋" w:eastAsia="仿宋" w:cs="仿宋"/>
          <w:sz w:val="24"/>
          <w:szCs w:val="24"/>
        </w:rPr>
      </w:pPr>
      <w:r>
        <w:rPr>
          <w:rFonts w:hint="eastAsia" w:ascii="仿宋" w:hAnsi="仿宋" w:eastAsia="仿宋" w:cs="仿宋"/>
          <w:sz w:val="24"/>
          <w:szCs w:val="24"/>
        </w:rPr>
        <w:t>　　4、招标文件每份售价人民币200元，于递交投标文件时缴纳给采购代理机构，售后不退。</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1、投标截止及开标时间：2018年 </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 xml:space="preserve">日 </w:t>
      </w:r>
      <w:r>
        <w:rPr>
          <w:rFonts w:hint="eastAsia" w:ascii="仿宋" w:hAnsi="仿宋" w:eastAsia="仿宋" w:cs="仿宋"/>
          <w:sz w:val="24"/>
          <w:szCs w:val="24"/>
          <w:lang w:val="en-US" w:eastAsia="zh-CN"/>
        </w:rPr>
        <w:t>9</w:t>
      </w:r>
      <w:r>
        <w:rPr>
          <w:rFonts w:hint="eastAsia" w:ascii="仿宋" w:hAnsi="仿宋" w:eastAsia="仿宋" w:cs="仿宋"/>
          <w:sz w:val="24"/>
          <w:szCs w:val="24"/>
        </w:rPr>
        <w:t>:00　（北京时间），逾期送达或不符合规定的投标文件不予接受。</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440" w:lineRule="exact"/>
        <w:rPr>
          <w:rFonts w:hint="eastAsia" w:ascii="仿宋" w:hAnsi="仿宋" w:eastAsia="仿宋" w:cs="仿宋"/>
          <w:sz w:val="24"/>
          <w:szCs w:val="24"/>
        </w:rPr>
      </w:pPr>
      <w:r>
        <w:rPr>
          <w:rFonts w:hint="eastAsia" w:ascii="仿宋" w:hAnsi="仿宋" w:eastAsia="仿宋" w:cs="仿宋"/>
          <w:sz w:val="24"/>
          <w:szCs w:val="24"/>
        </w:rPr>
        <w:t>　（一）代理机构：禹州市政府采购中心</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地址：禹州市行政服务中心楼917房间  </w:t>
      </w:r>
    </w:p>
    <w:p>
      <w:pPr>
        <w:spacing w:line="44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spacing w:line="440" w:lineRule="exact"/>
        <w:rPr>
          <w:rFonts w:hint="eastAsia" w:ascii="仿宋" w:hAnsi="仿宋" w:eastAsia="仿宋" w:cs="仿宋"/>
          <w:sz w:val="24"/>
          <w:szCs w:val="24"/>
        </w:rPr>
      </w:pPr>
      <w:r>
        <w:rPr>
          <w:rFonts w:hint="eastAsia" w:ascii="仿宋" w:hAnsi="仿宋" w:eastAsia="仿宋" w:cs="仿宋"/>
          <w:sz w:val="24"/>
          <w:szCs w:val="24"/>
        </w:rPr>
        <w:t>　（二）采购单位：禹州市</w:t>
      </w:r>
      <w:r>
        <w:rPr>
          <w:rFonts w:hint="eastAsia" w:ascii="仿宋" w:hAnsi="仿宋" w:eastAsia="仿宋" w:cs="仿宋"/>
          <w:sz w:val="24"/>
          <w:szCs w:val="24"/>
          <w:lang w:eastAsia="zh-CN"/>
        </w:rPr>
        <w:t>环境保护</w:t>
      </w:r>
      <w:r>
        <w:rPr>
          <w:rFonts w:hint="eastAsia" w:ascii="仿宋" w:hAnsi="仿宋" w:eastAsia="仿宋" w:cs="仿宋"/>
          <w:sz w:val="24"/>
          <w:szCs w:val="24"/>
        </w:rPr>
        <w:t>局</w:t>
      </w:r>
    </w:p>
    <w:p>
      <w:pPr>
        <w:spacing w:line="440" w:lineRule="exact"/>
        <w:ind w:firstLine="600" w:firstLineChars="250"/>
        <w:rPr>
          <w:rFonts w:hint="eastAsia" w:ascii="仿宋" w:hAnsi="仿宋" w:eastAsia="仿宋" w:cs="仿宋"/>
          <w:sz w:val="24"/>
          <w:szCs w:val="24"/>
          <w:lang w:eastAsia="zh-CN"/>
        </w:rPr>
      </w:pPr>
      <w:r>
        <w:rPr>
          <w:rFonts w:hint="eastAsia" w:ascii="仿宋" w:hAnsi="仿宋" w:eastAsia="仿宋" w:cs="仿宋"/>
          <w:sz w:val="24"/>
          <w:szCs w:val="24"/>
        </w:rPr>
        <w:t>地址：禹州市</w:t>
      </w:r>
      <w:r>
        <w:rPr>
          <w:rFonts w:hint="eastAsia" w:ascii="仿宋" w:hAnsi="仿宋" w:eastAsia="仿宋" w:cs="仿宋"/>
          <w:sz w:val="24"/>
          <w:szCs w:val="24"/>
          <w:lang w:eastAsia="zh-CN"/>
        </w:rPr>
        <w:t>创业大厦</w:t>
      </w:r>
    </w:p>
    <w:p>
      <w:pPr>
        <w:spacing w:line="440" w:lineRule="exact"/>
        <w:ind w:firstLine="600" w:firstLineChars="250"/>
        <w:rPr>
          <w:rFonts w:hint="eastAsia" w:ascii="仿宋" w:hAnsi="仿宋" w:eastAsia="仿宋" w:cs="仿宋"/>
          <w:sz w:val="24"/>
          <w:szCs w:val="24"/>
          <w:lang w:val="en-US" w:eastAsia="zh-CN"/>
        </w:rPr>
      </w:pPr>
      <w:r>
        <w:rPr>
          <w:rFonts w:hint="eastAsia" w:ascii="仿宋" w:hAnsi="仿宋" w:eastAsia="仿宋" w:cs="仿宋"/>
          <w:sz w:val="24"/>
          <w:szCs w:val="24"/>
        </w:rPr>
        <w:t xml:space="preserve"> 联系人：</w:t>
      </w:r>
      <w:r>
        <w:rPr>
          <w:rFonts w:hint="eastAsia" w:ascii="仿宋" w:hAnsi="仿宋" w:eastAsia="仿宋" w:cs="仿宋"/>
          <w:sz w:val="24"/>
          <w:szCs w:val="24"/>
          <w:lang w:eastAsia="zh-CN"/>
        </w:rPr>
        <w:t>王</w:t>
      </w:r>
      <w:r>
        <w:rPr>
          <w:rFonts w:hint="eastAsia" w:ascii="仿宋" w:hAnsi="仿宋" w:eastAsia="仿宋" w:cs="仿宋"/>
          <w:sz w:val="24"/>
          <w:szCs w:val="24"/>
        </w:rPr>
        <w:t>先生      联系电话：0374-</w:t>
      </w:r>
      <w:r>
        <w:rPr>
          <w:rFonts w:hint="eastAsia" w:ascii="仿宋" w:hAnsi="仿宋" w:eastAsia="仿宋" w:cs="仿宋"/>
          <w:sz w:val="24"/>
          <w:szCs w:val="24"/>
          <w:lang w:val="en-US" w:eastAsia="zh-CN"/>
        </w:rPr>
        <w:t>6066322</w:t>
      </w:r>
    </w:p>
    <w:p>
      <w:pPr>
        <w:spacing w:line="440" w:lineRule="exact"/>
        <w:rPr>
          <w:rFonts w:hint="eastAsia" w:ascii="仿宋" w:hAnsi="仿宋" w:eastAsia="仿宋" w:cs="仿宋"/>
          <w:sz w:val="24"/>
          <w:szCs w:val="24"/>
        </w:rPr>
      </w:pPr>
      <w:r>
        <w:rPr>
          <w:rFonts w:hint="eastAsia" w:ascii="仿宋" w:hAnsi="仿宋" w:eastAsia="仿宋" w:cs="仿宋"/>
          <w:sz w:val="24"/>
          <w:szCs w:val="24"/>
        </w:rPr>
        <w:t>　　　　　　　　　　　　　　　　　　</w:t>
      </w:r>
    </w:p>
    <w:p>
      <w:pPr>
        <w:spacing w:line="440" w:lineRule="exact"/>
        <w:ind w:firstLine="3720" w:firstLineChars="1550"/>
        <w:rPr>
          <w:rFonts w:hint="eastAsia" w:ascii="仿宋" w:hAnsi="仿宋" w:eastAsia="仿宋" w:cs="仿宋"/>
          <w:sz w:val="24"/>
          <w:szCs w:val="24"/>
        </w:rPr>
      </w:pPr>
    </w:p>
    <w:p>
      <w:pPr>
        <w:spacing w:line="440" w:lineRule="exact"/>
        <w:ind w:firstLine="4680" w:firstLineChars="1950"/>
        <w:rPr>
          <w:rFonts w:hint="eastAsia" w:ascii="仿宋" w:hAnsi="仿宋" w:eastAsia="仿宋" w:cs="仿宋"/>
          <w:sz w:val="24"/>
          <w:szCs w:val="24"/>
        </w:rPr>
      </w:pPr>
      <w:r>
        <w:rPr>
          <w:rFonts w:hint="eastAsia" w:ascii="仿宋" w:hAnsi="仿宋" w:eastAsia="仿宋" w:cs="仿宋"/>
          <w:sz w:val="24"/>
          <w:szCs w:val="24"/>
        </w:rPr>
        <w:t xml:space="preserve">2018年 </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16</w:t>
      </w:r>
      <w:r>
        <w:rPr>
          <w:rFonts w:hint="eastAsia" w:ascii="仿宋" w:hAnsi="仿宋" w:eastAsia="仿宋" w:cs="仿宋"/>
          <w:sz w:val="24"/>
          <w:szCs w:val="24"/>
        </w:rPr>
        <w:t>日</w:t>
      </w:r>
    </w:p>
    <w:p>
      <w:pPr>
        <w:pStyle w:val="2"/>
        <w:rPr>
          <w:rFonts w:hint="eastAsia" w:ascii="仿宋" w:hAnsi="仿宋" w:eastAsia="仿宋" w:cs="仿宋"/>
          <w:sz w:val="24"/>
          <w:szCs w:val="24"/>
        </w:rPr>
      </w:pPr>
    </w:p>
    <w:p>
      <w:pPr>
        <w:spacing w:line="360" w:lineRule="auto"/>
        <w:ind w:firstLine="1928" w:firstLineChars="800"/>
        <w:rPr>
          <w:rFonts w:hint="eastAsia" w:ascii="仿宋" w:hAnsi="仿宋" w:eastAsia="仿宋" w:cs="仿宋"/>
          <w:b/>
          <w:sz w:val="24"/>
          <w:szCs w:val="24"/>
        </w:rPr>
      </w:pPr>
    </w:p>
    <w:p>
      <w:pPr>
        <w:spacing w:line="360" w:lineRule="auto"/>
        <w:ind w:firstLine="1928" w:firstLineChars="800"/>
        <w:rPr>
          <w:rFonts w:hint="eastAsia" w:ascii="仿宋" w:hAnsi="仿宋" w:eastAsia="仿宋" w:cs="仿宋"/>
          <w:b/>
          <w:sz w:val="24"/>
          <w:szCs w:val="24"/>
        </w:rPr>
      </w:pPr>
    </w:p>
    <w:p>
      <w:pPr>
        <w:spacing w:line="360" w:lineRule="auto"/>
        <w:ind w:firstLine="1928" w:firstLineChars="800"/>
        <w:rPr>
          <w:rFonts w:hint="eastAsia" w:ascii="仿宋" w:hAnsi="仿宋" w:eastAsia="仿宋" w:cs="仿宋"/>
          <w:b/>
          <w:sz w:val="24"/>
          <w:szCs w:val="2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sz w:val="24"/>
                <w:szCs w:val="24"/>
              </w:rPr>
              <w:t>YZCG—G2018</w:t>
            </w:r>
            <w:r>
              <w:rPr>
                <w:rFonts w:hint="eastAsia" w:ascii="仿宋" w:hAnsi="仿宋" w:eastAsia="仿宋"/>
                <w:sz w:val="24"/>
                <w:szCs w:val="24"/>
                <w:lang w:val="en-US" w:eastAsia="zh-CN"/>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40" w:lineRule="exact"/>
              <w:rPr>
                <w:rFonts w:ascii="仿宋" w:hAnsi="仿宋" w:eastAsia="仿宋"/>
                <w:color w:val="000000"/>
                <w:kern w:val="0"/>
                <w:sz w:val="24"/>
                <w:szCs w:val="24"/>
              </w:rPr>
            </w:pPr>
            <w:r>
              <w:rPr>
                <w:rFonts w:hint="eastAsia" w:ascii="仿宋" w:hAnsi="仿宋" w:eastAsia="仿宋" w:cs="仿宋"/>
                <w:sz w:val="24"/>
                <w:szCs w:val="24"/>
              </w:rPr>
              <w:t>禹州市环境保护局2018年农村环境综合整治（洒水车）采购项目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伍</w:t>
            </w:r>
            <w:r>
              <w:rPr>
                <w:rFonts w:hint="eastAsia" w:ascii="仿宋" w:hAnsi="仿宋" w:eastAsia="仿宋"/>
                <w:sz w:val="24"/>
                <w:szCs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 xml:space="preserve">9 </w:t>
            </w:r>
            <w:r>
              <w:rPr>
                <w:rFonts w:hint="eastAsia" w:ascii="仿宋" w:hAnsi="仿宋" w:eastAsia="仿宋"/>
                <w:sz w:val="24"/>
                <w:szCs w:val="24"/>
              </w:rPr>
              <w:t>月</w:t>
            </w:r>
            <w:r>
              <w:rPr>
                <w:rFonts w:hint="eastAsia" w:ascii="仿宋" w:hAnsi="仿宋" w:eastAsia="仿宋"/>
                <w:sz w:val="24"/>
                <w:szCs w:val="24"/>
                <w:lang w:val="en-US" w:eastAsia="zh-CN"/>
              </w:rPr>
              <w:t>19</w:t>
            </w:r>
            <w:r>
              <w:rPr>
                <w:rFonts w:hint="eastAsia" w:ascii="仿宋" w:hAnsi="仿宋" w:eastAsia="仿宋"/>
                <w:sz w:val="24"/>
                <w:szCs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19</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 xml:space="preserve">9 </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19</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439</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 xml:space="preserve">第三部分  </w:t>
      </w:r>
      <w:r>
        <w:rPr>
          <w:rFonts w:hint="eastAsia" w:ascii="仿宋" w:hAnsi="仿宋" w:eastAsia="仿宋"/>
          <w:b/>
          <w:sz w:val="44"/>
          <w:szCs w:val="44"/>
          <w:lang w:val="en-US" w:eastAsia="zh-CN"/>
        </w:rPr>
        <w:t xml:space="preserve">  </w:t>
      </w:r>
      <w:r>
        <w:rPr>
          <w:rFonts w:hint="eastAsia" w:ascii="仿宋" w:hAnsi="仿宋" w:eastAsia="仿宋"/>
          <w:b/>
          <w:sz w:val="44"/>
          <w:szCs w:val="44"/>
        </w:rPr>
        <w:t>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11.1投标保证金为投标文件的组成部分之一。</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11.2投标人按要求提交贰仟元的投标保证金。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投诉应当遵守《中华人民共和国财政部令政府采购投诉处理办法》（中华人民共和国财政部令94号令）规定。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4"/>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pStyle w:val="2"/>
      </w:pPr>
    </w:p>
    <w:p>
      <w:pPr>
        <w:widowControl/>
        <w:spacing w:line="440" w:lineRule="exact"/>
        <w:rPr>
          <w:rFonts w:ascii="仿宋" w:hAnsi="仿宋" w:eastAsia="仿宋"/>
          <w:b/>
          <w:sz w:val="44"/>
        </w:rPr>
      </w:pPr>
    </w:p>
    <w:p>
      <w:pPr>
        <w:numPr>
          <w:ilvl w:val="0"/>
          <w:numId w:val="5"/>
        </w:numPr>
        <w:rPr>
          <w:rFonts w:hint="eastAsia" w:ascii="仿宋" w:hAnsi="仿宋" w:eastAsia="仿宋" w:cs="宋体"/>
          <w:color w:val="000000"/>
          <w:kern w:val="0"/>
          <w:sz w:val="24"/>
          <w:szCs w:val="24"/>
          <w:lang w:eastAsia="zh-CN"/>
        </w:rPr>
      </w:pPr>
      <w:r>
        <w:rPr>
          <w:rFonts w:hint="eastAsia" w:ascii="仿宋" w:hAnsi="仿宋" w:eastAsia="仿宋" w:cs="仿宋"/>
          <w:b/>
          <w:sz w:val="24"/>
          <w:szCs w:val="24"/>
          <w:lang w:eastAsia="zh-CN"/>
        </w:rPr>
        <w:t>采购内容：</w:t>
      </w:r>
      <w:r>
        <w:rPr>
          <w:rFonts w:hint="eastAsia" w:ascii="仿宋" w:hAnsi="仿宋" w:eastAsia="仿宋" w:cs="宋体"/>
          <w:color w:val="000000"/>
          <w:kern w:val="0"/>
          <w:sz w:val="24"/>
          <w:szCs w:val="24"/>
          <w:lang w:eastAsia="zh-CN"/>
        </w:rPr>
        <w:t>小型抑尘洒水车</w:t>
      </w:r>
      <w:r>
        <w:rPr>
          <w:rFonts w:hint="eastAsia" w:ascii="仿宋" w:hAnsi="仿宋" w:eastAsia="仿宋" w:cs="宋体"/>
          <w:color w:val="000000"/>
          <w:kern w:val="0"/>
          <w:sz w:val="24"/>
          <w:szCs w:val="24"/>
          <w:lang w:val="en-US" w:eastAsia="zh-CN"/>
        </w:rPr>
        <w:t>9辆；大型抑尘洒水车10辆</w:t>
      </w:r>
    </w:p>
    <w:tbl>
      <w:tblPr>
        <w:tblStyle w:val="36"/>
        <w:tblpPr w:leftFromText="180" w:rightFromText="180" w:vertAnchor="text" w:horzAnchor="page" w:tblpX="1515" w:tblpY="1463"/>
        <w:tblOverlap w:val="never"/>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8"/>
        <w:gridCol w:w="1143"/>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序号</w:t>
            </w:r>
          </w:p>
        </w:tc>
        <w:tc>
          <w:tcPr>
            <w:tcW w:w="11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货物</w:t>
            </w:r>
          </w:p>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名称</w:t>
            </w: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技术规格及主要参数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868"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143"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小型</w:t>
            </w:r>
            <w:r>
              <w:rPr>
                <w:rFonts w:hint="eastAsia" w:ascii="仿宋" w:hAnsi="仿宋" w:eastAsia="仿宋" w:cs="仿宋"/>
                <w:color w:val="000000"/>
                <w:kern w:val="0"/>
                <w:sz w:val="24"/>
                <w:szCs w:val="24"/>
                <w:lang w:eastAsia="zh-CN"/>
              </w:rPr>
              <w:t>抑尘</w:t>
            </w:r>
            <w:r>
              <w:rPr>
                <w:rFonts w:hint="eastAsia" w:ascii="仿宋" w:hAnsi="仿宋" w:eastAsia="仿宋" w:cs="仿宋"/>
                <w:color w:val="000000"/>
                <w:kern w:val="0"/>
                <w:sz w:val="24"/>
                <w:szCs w:val="24"/>
              </w:rPr>
              <w:t>洒水车</w:t>
            </w:r>
          </w:p>
          <w:p>
            <w:pPr>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外型尺寸（长×宽×高）（mm）★≥6110×2000×2160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底盘型号EQ1070SJ3BDF或优于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底盘发动机功率（kW/r/min）★≥75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排放标准国Ⅴ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驾驶室配置配备冷暖空调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罐体有效容积（m³）≥4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冲洗宽度（m）≥12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洒水宽度（m）≥10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水枪射程（m）≥15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最大总质量（kg）★≤7360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整备质量（kg）★≥3400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额定载质量（kg）★≥3670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bCs/>
                <w:kern w:val="0"/>
                <w:sz w:val="24"/>
                <w:szCs w:val="24"/>
              </w:rPr>
            </w:pPr>
            <w:r>
              <w:rPr>
                <w:rFonts w:hint="eastAsia" w:ascii="仿宋" w:hAnsi="仿宋" w:eastAsia="仿宋" w:cs="仿宋"/>
                <w:kern w:val="0"/>
                <w:sz w:val="24"/>
                <w:szCs w:val="24"/>
              </w:rPr>
              <w:t>1.采用国内知名自吸式双级离心泵，效率高，扬程大，水泵由底盘发动机取力传动。</w:t>
            </w:r>
          </w:p>
          <w:p>
            <w:pPr>
              <w:rPr>
                <w:rFonts w:hint="eastAsia" w:ascii="仿宋" w:hAnsi="仿宋" w:eastAsia="仿宋" w:cs="仿宋"/>
                <w:bCs/>
                <w:kern w:val="0"/>
                <w:sz w:val="24"/>
                <w:szCs w:val="24"/>
              </w:rPr>
            </w:pPr>
            <w:r>
              <w:rPr>
                <w:rFonts w:hint="eastAsia" w:ascii="仿宋" w:hAnsi="仿宋" w:eastAsia="仿宋" w:cs="仿宋"/>
                <w:kern w:val="0"/>
                <w:sz w:val="24"/>
                <w:szCs w:val="24"/>
              </w:rPr>
              <w:t>2.前冲圆锥喷头，水流集中，压力大，冲洗幅面宽，一次可覆盖3车道。</w:t>
            </w:r>
          </w:p>
          <w:p>
            <w:pPr>
              <w:rPr>
                <w:rFonts w:hint="eastAsia" w:ascii="仿宋" w:hAnsi="仿宋" w:eastAsia="仿宋" w:cs="仿宋"/>
                <w:bCs/>
                <w:kern w:val="0"/>
                <w:sz w:val="24"/>
                <w:szCs w:val="24"/>
              </w:rPr>
            </w:pPr>
            <w:r>
              <w:rPr>
                <w:rFonts w:hint="eastAsia" w:ascii="仿宋" w:hAnsi="仿宋" w:eastAsia="仿宋" w:cs="仿宋"/>
                <w:kern w:val="0"/>
                <w:sz w:val="24"/>
                <w:szCs w:val="24"/>
              </w:rPr>
              <w:t>3.后洒圆柱喷嘴，喷出均匀的扇形水雾，宽度可达10米，能有效抑制路面尘土，降低地面温度。</w:t>
            </w:r>
          </w:p>
          <w:p>
            <w:pPr>
              <w:rPr>
                <w:rFonts w:hint="eastAsia" w:ascii="仿宋" w:hAnsi="仿宋" w:eastAsia="仿宋" w:cs="仿宋"/>
                <w:bCs/>
                <w:kern w:val="0"/>
                <w:sz w:val="24"/>
                <w:szCs w:val="24"/>
              </w:rPr>
            </w:pPr>
            <w:r>
              <w:rPr>
                <w:rFonts w:hint="eastAsia" w:ascii="仿宋" w:hAnsi="仿宋" w:eastAsia="仿宋" w:cs="仿宋"/>
                <w:kern w:val="0"/>
                <w:sz w:val="24"/>
                <w:szCs w:val="24"/>
              </w:rPr>
              <w:t>4.360°旋转的后置水炮，可进行雾状、柱状水流调节，最远射程超过15米。</w:t>
            </w:r>
          </w:p>
          <w:p>
            <w:pPr>
              <w:rPr>
                <w:rFonts w:hint="eastAsia" w:ascii="仿宋" w:hAnsi="仿宋" w:eastAsia="仿宋" w:cs="仿宋"/>
                <w:bCs/>
                <w:kern w:val="0"/>
                <w:sz w:val="24"/>
                <w:szCs w:val="24"/>
              </w:rPr>
            </w:pPr>
            <w:r>
              <w:rPr>
                <w:rFonts w:hint="eastAsia" w:ascii="仿宋" w:hAnsi="仿宋" w:eastAsia="仿宋" w:cs="仿宋"/>
                <w:kern w:val="0"/>
                <w:sz w:val="24"/>
                <w:szCs w:val="24"/>
              </w:rPr>
              <w:t>5.前冲、后洒功能均采用清洁环保的气动控制，一键操作，简易方便，安全可靠。</w:t>
            </w:r>
          </w:p>
          <w:p>
            <w:pPr>
              <w:rPr>
                <w:rFonts w:hint="eastAsia" w:ascii="仿宋" w:hAnsi="仿宋" w:eastAsia="仿宋" w:cs="仿宋"/>
                <w:bCs/>
                <w:kern w:val="0"/>
                <w:sz w:val="24"/>
                <w:szCs w:val="24"/>
              </w:rPr>
            </w:pPr>
            <w:r>
              <w:rPr>
                <w:rFonts w:hint="eastAsia" w:ascii="仿宋" w:hAnsi="仿宋" w:eastAsia="仿宋" w:cs="仿宋"/>
                <w:kern w:val="0"/>
                <w:sz w:val="24"/>
                <w:szCs w:val="24"/>
              </w:rPr>
              <w:t>6.水罐采用椭圆结构，造型美观、重心低，容积大。</w:t>
            </w:r>
          </w:p>
          <w:p>
            <w:pPr>
              <w:rPr>
                <w:rFonts w:hint="eastAsia" w:ascii="仿宋" w:hAnsi="仿宋" w:eastAsia="仿宋" w:cs="仿宋"/>
                <w:bCs/>
                <w:kern w:val="0"/>
                <w:sz w:val="24"/>
                <w:szCs w:val="24"/>
              </w:rPr>
            </w:pPr>
            <w:r>
              <w:rPr>
                <w:rFonts w:hint="eastAsia" w:ascii="仿宋" w:hAnsi="仿宋" w:eastAsia="仿宋" w:cs="仿宋"/>
                <w:kern w:val="0"/>
                <w:sz w:val="24"/>
                <w:szCs w:val="24"/>
              </w:rPr>
              <w:t>7.罐体采用先进的成型技术，自动连续焊接，渗透无损探伤检测，焊后进行抛丸处理，消除内应力，提高罐体强度。内部整体电泳后喷涂专业防腐涂层——低表面处理环氧树脂漆，有效的阻隔水介质对金属表面的侵蚀，使用寿命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143"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大型</w:t>
            </w:r>
            <w:r>
              <w:rPr>
                <w:rFonts w:hint="eastAsia" w:ascii="仿宋" w:hAnsi="仿宋" w:eastAsia="仿宋" w:cs="仿宋"/>
                <w:color w:val="000000"/>
                <w:kern w:val="0"/>
                <w:sz w:val="24"/>
                <w:szCs w:val="24"/>
                <w:lang w:eastAsia="zh-CN"/>
              </w:rPr>
              <w:t>抑尘</w:t>
            </w:r>
            <w:r>
              <w:rPr>
                <w:rFonts w:hint="eastAsia" w:ascii="仿宋" w:hAnsi="仿宋" w:eastAsia="仿宋" w:cs="仿宋"/>
                <w:color w:val="000000"/>
                <w:kern w:val="0"/>
                <w:sz w:val="24"/>
                <w:szCs w:val="24"/>
              </w:rPr>
              <w:t>洒水车</w:t>
            </w: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外形尺寸（mm）★≤8500×2500×2800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轴距（mm）≥4700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接近角/离去角（°）★≥2</w:t>
            </w:r>
            <w:r>
              <w:rPr>
                <w:rFonts w:hint="eastAsia" w:ascii="仿宋" w:hAnsi="仿宋" w:eastAsia="仿宋" w:cs="仿宋"/>
                <w:color w:val="000000"/>
                <w:kern w:val="0"/>
                <w:sz w:val="24"/>
                <w:szCs w:val="24"/>
                <w:lang w:val="en-US" w:eastAsia="zh-CN"/>
              </w:rPr>
              <w:t>0</w:t>
            </w:r>
            <w:r>
              <w:rPr>
                <w:rFonts w:hint="eastAsia" w:ascii="仿宋" w:hAnsi="仿宋" w:eastAsia="仿宋" w:cs="仿宋"/>
                <w:color w:val="000000"/>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总质量（kg）★≥15800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整备质量（kg）★≤6350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额定载质量（kg）★≥9100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罐体有效容积（m³）★≥9.5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前冲宽度（m）≥24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洒水宽度（m）≥14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水枪射程（m）≥38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清洗速度（km/h）</w:t>
            </w:r>
            <w:r>
              <w:rPr>
                <w:rFonts w:hint="eastAsia" w:ascii="仿宋" w:hAnsi="仿宋" w:eastAsia="仿宋" w:cs="仿宋"/>
                <w:kern w:val="0"/>
                <w:sz w:val="24"/>
                <w:szCs w:val="24"/>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底盘型号DFL1160BX1V或优于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5"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发动机功率（kW）★≥132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排放标准国V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轮胎规格≥9.00R20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最高车速 (km/h) ≥90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868"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1143"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1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numPr>
                <w:ilvl w:val="0"/>
                <w:numId w:val="6"/>
              </w:numPr>
              <w:spacing w:line="360" w:lineRule="exact"/>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采用国内知名自吸式双级离心泵，效率高，扬程大，水泵由底盘发动机取力传动。</w:t>
            </w:r>
          </w:p>
          <w:p>
            <w:pPr>
              <w:numPr>
                <w:ilvl w:val="0"/>
                <w:numId w:val="6"/>
              </w:numPr>
              <w:spacing w:line="360" w:lineRule="exact"/>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前冲圆锥喷头，水流集中，压力大，冲洗幅面宽，一次可覆盖6车道。</w:t>
            </w:r>
          </w:p>
          <w:p>
            <w:pPr>
              <w:numPr>
                <w:ilvl w:val="0"/>
                <w:numId w:val="6"/>
              </w:numPr>
              <w:spacing w:line="360" w:lineRule="exact"/>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后洒圆柱喷嘴，喷出均匀的扇形水雾，宽度可达14米。</w:t>
            </w:r>
          </w:p>
          <w:p>
            <w:pPr>
              <w:numPr>
                <w:ilvl w:val="0"/>
                <w:numId w:val="6"/>
              </w:numPr>
              <w:spacing w:line="360" w:lineRule="exact"/>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360°旋转的后置水炮，可进行雾状、柱状水流调节，最远射程超过36米。</w:t>
            </w:r>
          </w:p>
          <w:p>
            <w:pPr>
              <w:numPr>
                <w:ilvl w:val="0"/>
                <w:numId w:val="6"/>
              </w:numPr>
              <w:spacing w:line="360" w:lineRule="exact"/>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喷雾除尘功能具有节水、雾状效果好的特点，能有有效净化空气。</w:t>
            </w:r>
          </w:p>
          <w:p>
            <w:pPr>
              <w:numPr>
                <w:ilvl w:val="0"/>
                <w:numId w:val="6"/>
              </w:numPr>
              <w:spacing w:line="360" w:lineRule="exact"/>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前冲、后洒、喷雾除尘功能均采用清洁环保的气动控制，一键操作。</w:t>
            </w:r>
          </w:p>
          <w:p>
            <w:pPr>
              <w:numPr>
                <w:ilvl w:val="0"/>
                <w:numId w:val="6"/>
              </w:numPr>
              <w:spacing w:line="360" w:lineRule="exact"/>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水罐采用四心圆结构，造型美观、重心低，容积大</w:t>
            </w:r>
          </w:p>
          <w:p>
            <w:pPr>
              <w:numPr>
                <w:ilvl w:val="0"/>
                <w:numId w:val="6"/>
              </w:numPr>
              <w:spacing w:line="360" w:lineRule="exact"/>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罐体采用先进的成型技术，自动连续焊接，渗透无损探伤检测，焊后进行抛丸处理，消除内应力，提高罐体强度。</w:t>
            </w:r>
          </w:p>
          <w:p>
            <w:pPr>
              <w:numPr>
                <w:ilvl w:val="0"/>
                <w:numId w:val="6"/>
              </w:numPr>
              <w:spacing w:line="360" w:lineRule="exact"/>
              <w:ind w:left="0" w:firstLine="0"/>
              <w:jc w:val="left"/>
              <w:rPr>
                <w:rFonts w:hint="eastAsia" w:ascii="仿宋" w:hAnsi="仿宋" w:eastAsia="仿宋" w:cs="仿宋"/>
                <w:bCs/>
                <w:kern w:val="0"/>
                <w:sz w:val="24"/>
                <w:szCs w:val="24"/>
              </w:rPr>
            </w:pPr>
            <w:r>
              <w:rPr>
                <w:rFonts w:hint="eastAsia" w:ascii="仿宋" w:hAnsi="仿宋" w:eastAsia="仿宋" w:cs="仿宋"/>
                <w:bCs/>
                <w:kern w:val="0"/>
                <w:sz w:val="24"/>
                <w:szCs w:val="24"/>
              </w:rPr>
              <w:t>内部整体电泳后喷涂专业防腐涂层——低表面处理环氧树脂漆，有效的阻隔水介质对金属表面的侵蚀，使用寿命长。</w:t>
            </w:r>
          </w:p>
          <w:p>
            <w:pPr>
              <w:numPr>
                <w:ilvl w:val="0"/>
                <w:numId w:val="6"/>
              </w:numPr>
              <w:spacing w:line="360" w:lineRule="exact"/>
              <w:ind w:left="0" w:firstLine="0"/>
              <w:jc w:val="left"/>
              <w:rPr>
                <w:rFonts w:hint="eastAsia" w:ascii="仿宋" w:hAnsi="仿宋" w:eastAsia="仿宋" w:cs="仿宋"/>
                <w:sz w:val="24"/>
                <w:szCs w:val="24"/>
              </w:rPr>
            </w:pPr>
            <w:r>
              <w:rPr>
                <w:rFonts w:hint="eastAsia" w:ascii="仿宋" w:hAnsi="仿宋" w:eastAsia="仿宋" w:cs="仿宋"/>
                <w:kern w:val="0"/>
                <w:sz w:val="24"/>
                <w:szCs w:val="24"/>
              </w:rPr>
              <w:t>优先采购具备免征购置税、节能认证的产品。</w:t>
            </w:r>
          </w:p>
        </w:tc>
      </w:tr>
    </w:tbl>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lang w:eastAsia="zh-CN"/>
        </w:rPr>
        <w:t>二、售后服务：</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eastAsia="zh-CN"/>
        </w:rPr>
      </w:pPr>
      <w:r>
        <w:rPr>
          <w:rFonts w:hint="eastAsia" w:ascii="仿宋" w:hAnsi="仿宋" w:eastAsia="仿宋" w:cs="仿宋"/>
          <w:color w:val="000000" w:themeColor="text1"/>
          <w:kern w:val="0"/>
          <w:sz w:val="24"/>
          <w:szCs w:val="24"/>
          <w:lang w:val="en-US" w:eastAsia="zh-CN"/>
        </w:rPr>
        <w:t>1、</w:t>
      </w:r>
      <w:r>
        <w:rPr>
          <w:rFonts w:hint="eastAsia" w:ascii="仿宋" w:hAnsi="仿宋" w:eastAsia="仿宋" w:cs="仿宋"/>
          <w:color w:val="000000" w:themeColor="text1"/>
          <w:kern w:val="0"/>
          <w:sz w:val="24"/>
          <w:szCs w:val="24"/>
          <w:lang w:eastAsia="zh-CN"/>
        </w:rPr>
        <w:t>服务标准：质保期内免费服务</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2、</w:t>
      </w:r>
      <w:r>
        <w:rPr>
          <w:rFonts w:hint="eastAsia" w:ascii="仿宋" w:hAnsi="仿宋" w:eastAsia="仿宋" w:cs="仿宋"/>
          <w:color w:val="000000" w:themeColor="text1"/>
          <w:kern w:val="0"/>
          <w:sz w:val="24"/>
          <w:szCs w:val="24"/>
          <w:lang w:eastAsia="zh-CN"/>
        </w:rPr>
        <w:t>期限：三包期</w:t>
      </w:r>
      <w:r>
        <w:rPr>
          <w:rFonts w:hint="eastAsia" w:ascii="仿宋" w:hAnsi="仿宋" w:eastAsia="仿宋" w:cs="仿宋"/>
          <w:color w:val="000000" w:themeColor="text1"/>
          <w:kern w:val="0"/>
          <w:sz w:val="24"/>
          <w:szCs w:val="24"/>
          <w:lang w:val="en-US" w:eastAsia="zh-CN"/>
        </w:rPr>
        <w:t>1年</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3、</w:t>
      </w:r>
      <w:r>
        <w:rPr>
          <w:rFonts w:hint="eastAsia" w:ascii="仿宋" w:hAnsi="仿宋" w:eastAsia="仿宋" w:cs="仿宋"/>
          <w:color w:val="000000" w:themeColor="text1"/>
          <w:kern w:val="0"/>
          <w:sz w:val="24"/>
          <w:szCs w:val="24"/>
          <w:lang w:eastAsia="zh-CN"/>
        </w:rPr>
        <w:t>效率：在接到故障反应后</w:t>
      </w:r>
      <w:r>
        <w:rPr>
          <w:rFonts w:hint="eastAsia" w:ascii="仿宋" w:hAnsi="仿宋" w:eastAsia="仿宋" w:cs="仿宋"/>
          <w:color w:val="000000" w:themeColor="text1"/>
          <w:kern w:val="0"/>
          <w:sz w:val="24"/>
          <w:szCs w:val="24"/>
          <w:lang w:val="en-US" w:eastAsia="zh-CN"/>
        </w:rPr>
        <w:t>2小时内响应，12小时内到达现场，24小时内解决问题。</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三、验收标准：</w:t>
      </w:r>
    </w:p>
    <w:p>
      <w:pPr>
        <w:widowControl/>
        <w:numPr>
          <w:ilvl w:val="0"/>
          <w:numId w:val="0"/>
        </w:numPr>
        <w:shd w:val="clear" w:color="auto" w:fill="FFFFFF"/>
        <w:spacing w:line="360" w:lineRule="auto"/>
        <w:ind w:firstLine="480" w:firstLineChars="200"/>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1、按照国家相关标准执行。</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2、按照招标文件要求、投标文件响应和承诺验收。</w:t>
      </w:r>
    </w:p>
    <w:p>
      <w:pPr>
        <w:tabs>
          <w:tab w:val="left" w:pos="5963"/>
        </w:tabs>
        <w:spacing w:line="420" w:lineRule="exact"/>
        <w:rPr>
          <w:rFonts w:hint="eastAsia" w:ascii="仿宋" w:hAnsi="仿宋" w:eastAsia="仿宋" w:cs="仿宋"/>
          <w:b/>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2、投标人应就该项目完整投标，否则为无效投标。</w:t>
      </w:r>
    </w:p>
    <w:p>
      <w:pPr>
        <w:pStyle w:val="2"/>
        <w:rPr>
          <w:rFonts w:hint="eastAsia" w:eastAsia="仿宋_GB2312"/>
          <w:lang w:val="en-US" w:eastAsia="zh-CN"/>
        </w:rPr>
      </w:pPr>
      <w:r>
        <w:rPr>
          <w:rFonts w:hint="eastAsia"/>
          <w:lang w:val="en-US" w:eastAsia="zh-CN"/>
        </w:rPr>
        <w:t xml:space="preserve">    3.以上技术要求为最低要求，投标商所投产品应等于或优于此要求，否则为无效投标。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pStyle w:val="2"/>
        <w:rPr>
          <w:rFonts w:hint="eastAsia" w:eastAsia="仿宋"/>
          <w:lang w:val="en-US" w:eastAsia="zh-CN"/>
        </w:rPr>
      </w:pPr>
      <w:r>
        <w:rPr>
          <w:rFonts w:hint="eastAsia" w:ascii="仿宋" w:hAnsi="仿宋" w:eastAsia="仿宋" w:cs="仿宋"/>
          <w:sz w:val="24"/>
          <w:szCs w:val="24"/>
          <w:lang w:val="en-US" w:eastAsia="zh-CN"/>
        </w:rPr>
        <w:t xml:space="preserve">    11.中标投标商须包运输、安装、调试，共涉及张得镇、鸿畅镇、无梁镇、韩城办事处、钧台办事处、古城镇、郭连镇、文殊镇、磨街乡、山货乡、方山镇、花石镇、范坡镇、褚河镇、苌庄镇等15个乡镇办；并需按采购人要求印刷统一的标示。</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w:t>
      </w:r>
      <w:r>
        <w:rPr>
          <w:rFonts w:hint="eastAsia" w:ascii="仿宋" w:hAnsi="仿宋" w:eastAsia="仿宋" w:cs="仿宋"/>
          <w:sz w:val="24"/>
          <w:szCs w:val="24"/>
          <w:lang w:val="en-US" w:eastAsia="zh-CN"/>
        </w:rPr>
        <w:t>3C认证证书</w:t>
      </w:r>
      <w:r>
        <w:rPr>
          <w:rFonts w:hint="eastAsia" w:ascii="仿宋" w:hAnsi="仿宋" w:eastAsia="仿宋" w:cs="仿宋"/>
          <w:sz w:val="24"/>
          <w:szCs w:val="24"/>
        </w:rPr>
        <w:t>、被委托人社保证明、法人代表授权委托书（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组成，成员人数为7人以上单数，其中评审专家不得少于成员总数的三分之二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3.5评分标准</w:t>
      </w:r>
    </w:p>
    <w:p>
      <w:pPr>
        <w:pStyle w:val="2"/>
        <w:rPr>
          <w:rFonts w:hint="eastAsia" w:eastAsia="仿宋"/>
          <w:lang w:val="en-US" w:eastAsia="zh-CN"/>
        </w:rPr>
      </w:pPr>
      <w:r>
        <w:rPr>
          <w:rFonts w:hint="eastAsia" w:ascii="仿宋" w:hAnsi="仿宋" w:eastAsia="仿宋" w:cs="仿宋"/>
          <w:sz w:val="24"/>
          <w:szCs w:val="24"/>
          <w:lang w:val="en-US" w:eastAsia="zh-CN"/>
        </w:rPr>
        <w:t xml:space="preserve">    </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分值构成</w:t>
            </w:r>
          </w:p>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价格分值：50分</w:t>
            </w:r>
          </w:p>
          <w:p>
            <w:pPr>
              <w:widowControl/>
              <w:spacing w:line="360" w:lineRule="auto"/>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商务部分：25分</w:t>
            </w:r>
          </w:p>
          <w:p>
            <w:pPr>
              <w:widowControl/>
              <w:spacing w:line="360" w:lineRule="auto"/>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技术部分：25分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投标报价</w:t>
            </w:r>
          </w:p>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评标基准价：满足招标文件要求的有效投标报价中，最低的投标报价为评标基准价。</w:t>
            </w:r>
          </w:p>
          <w:p>
            <w:pPr>
              <w:widowControl/>
              <w:spacing w:line="33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投标报价得分=（评标基准价/投标报价）×50</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二、商务部分（满分25分）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信誉</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企业实力</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投标企业获得AAA级信用等级证书的得1分，获得省级及以上诚信经营示范企业的得1分，获得省级及以上信用建设示范单位的得1分，获得守合同重信用证书得1分，获得省级及以上高新技术企业得1分，全国专用车行业质量领先品牌得1分。（开标现场查验原件，无原件不得分）最多6分</w:t>
            </w:r>
          </w:p>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投标供应商具有有效的ISO9001质量管理体系得1分、ISO14001环境体系得1分、18001职业健康体系得1分、知识管理体系认证证书得2分、省级以上质量技术监督局颁发的完善的计量检测体系认证证书得2分，最多得7分。（开标现场查验原件</w:t>
            </w:r>
            <w:r>
              <w:rPr>
                <w:rFonts w:hint="eastAsia" w:ascii="仿宋" w:hAnsi="仿宋" w:eastAsia="仿宋" w:cs="仿宋"/>
                <w:color w:val="000000"/>
                <w:kern w:val="0"/>
                <w:sz w:val="24"/>
                <w:szCs w:val="24"/>
                <w:lang w:eastAsia="zh-CN"/>
              </w:rPr>
              <w:t>及网络截图，</w:t>
            </w:r>
            <w:r>
              <w:rPr>
                <w:rFonts w:hint="eastAsia" w:ascii="仿宋" w:hAnsi="仿宋" w:eastAsia="仿宋" w:cs="仿宋"/>
                <w:color w:val="000000"/>
                <w:kern w:val="0"/>
                <w:sz w:val="24"/>
                <w:szCs w:val="24"/>
              </w:rPr>
              <w:t xml:space="preserve">无原件不得分） </w:t>
            </w:r>
          </w:p>
          <w:p>
            <w:pPr>
              <w:widowControl/>
              <w:spacing w:line="360" w:lineRule="exact"/>
              <w:jc w:val="left"/>
              <w:rPr>
                <w:rFonts w:hint="eastAsia" w:ascii="仿宋" w:hAnsi="仿宋" w:eastAsia="仿宋" w:cs="仿宋"/>
                <w:color w:val="000000"/>
                <w:kern w:val="0"/>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业绩</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投标人2015年1月1日年以来完成类似项目业绩合同，每份2分，最多得10分（提供中标通知书及合同原件、中标截图，缺一项不得分）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三、技术部分（满分25分）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对招标文件</w:t>
            </w:r>
          </w:p>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响应程度</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 w:hAnsi="仿宋" w:eastAsia="仿宋" w:cs="仿宋"/>
                <w:sz w:val="24"/>
                <w:szCs w:val="24"/>
              </w:rPr>
            </w:pPr>
            <w:r>
              <w:rPr>
                <w:rFonts w:hint="eastAsia" w:ascii="仿宋" w:hAnsi="仿宋" w:eastAsia="仿宋" w:cs="仿宋"/>
                <w:sz w:val="24"/>
                <w:szCs w:val="24"/>
              </w:rPr>
              <w:t>1、完全满足招标文件参数要求的得满分13分，提供证明材料，公告参数以工信部公告参数为准，每有一项加星项负偏离，每项扣5分，扣完为止，每有一项非加星项负偏离，每项扣3分；提供公告参数查询网址，现场备查。</w:t>
            </w:r>
          </w:p>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2、投标的大型洒水车具备节能认证的，得2分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售后服务承诺</w:t>
            </w:r>
          </w:p>
        </w:tc>
        <w:tc>
          <w:tcPr>
            <w:tcW w:w="6165" w:type="dxa"/>
            <w:tcBorders>
              <w:top w:val="single" w:color="auto" w:sz="4" w:space="0"/>
              <w:left w:val="single" w:color="auto" w:sz="4" w:space="0"/>
              <w:bottom w:val="single" w:color="auto" w:sz="4" w:space="0"/>
              <w:right w:val="single" w:color="auto" w:sz="4" w:space="0"/>
            </w:tcBorders>
            <w:vAlign w:val="center"/>
          </w:tcPr>
          <w:p>
            <w:pPr>
              <w:pStyle w:val="41"/>
              <w:widowControl/>
              <w:ind w:firstLine="0" w:firstLineChars="0"/>
              <w:jc w:val="left"/>
              <w:rPr>
                <w:rFonts w:hint="eastAsia" w:ascii="仿宋" w:hAnsi="仿宋" w:eastAsia="仿宋" w:cs="仿宋"/>
                <w:sz w:val="24"/>
                <w:szCs w:val="24"/>
              </w:rPr>
            </w:pPr>
            <w:r>
              <w:rPr>
                <w:rFonts w:hint="eastAsia" w:ascii="仿宋" w:hAnsi="仿宋" w:eastAsia="仿宋" w:cs="仿宋"/>
                <w:sz w:val="24"/>
                <w:szCs w:val="24"/>
              </w:rPr>
              <w:t>（1）具有完善的培训计划</w:t>
            </w:r>
            <w:r>
              <w:rPr>
                <w:rFonts w:hint="eastAsia" w:ascii="仿宋" w:hAnsi="仿宋" w:eastAsia="仿宋" w:cs="仿宋"/>
                <w:kern w:val="0"/>
                <w:sz w:val="24"/>
                <w:szCs w:val="24"/>
              </w:rPr>
              <w:t>；</w:t>
            </w:r>
            <w:r>
              <w:rPr>
                <w:rFonts w:hint="eastAsia" w:ascii="仿宋" w:hAnsi="仿宋" w:eastAsia="仿宋" w:cs="仿宋"/>
                <w:sz w:val="24"/>
                <w:szCs w:val="24"/>
              </w:rPr>
              <w:t>（0-1分）</w:t>
            </w:r>
          </w:p>
          <w:p>
            <w:pPr>
              <w:pStyle w:val="41"/>
              <w:widowControl/>
              <w:ind w:firstLine="0" w:firstLineChars="0"/>
              <w:jc w:val="left"/>
              <w:rPr>
                <w:rFonts w:hint="eastAsia" w:ascii="仿宋" w:hAnsi="仿宋" w:eastAsia="仿宋" w:cs="仿宋"/>
                <w:sz w:val="24"/>
                <w:szCs w:val="24"/>
              </w:rPr>
            </w:pPr>
            <w:r>
              <w:rPr>
                <w:rFonts w:hint="eastAsia" w:ascii="仿宋" w:hAnsi="仿宋" w:eastAsia="仿宋" w:cs="仿宋"/>
                <w:sz w:val="24"/>
                <w:szCs w:val="24"/>
              </w:rPr>
              <w:t>（2）投标单位售后服务能力方面具有售后服务五星级认证证书，并提供有效证明文件原件者得</w:t>
            </w:r>
            <w:r>
              <w:rPr>
                <w:rFonts w:hint="eastAsia" w:ascii="仿宋" w:hAnsi="仿宋" w:eastAsia="仿宋" w:cs="仿宋"/>
                <w:sz w:val="24"/>
                <w:szCs w:val="24"/>
                <w:lang w:val="en-US" w:eastAsia="zh-CN"/>
              </w:rPr>
              <w:t>3</w:t>
            </w:r>
            <w:r>
              <w:rPr>
                <w:rFonts w:hint="eastAsia" w:ascii="仿宋" w:hAnsi="仿宋" w:eastAsia="仿宋" w:cs="仿宋"/>
                <w:sz w:val="24"/>
                <w:szCs w:val="24"/>
              </w:rPr>
              <w:t>分，没有者不得分；（0-</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pPr>
              <w:pStyle w:val="41"/>
              <w:widowControl/>
              <w:ind w:firstLine="0" w:firstLineChars="0"/>
              <w:jc w:val="left"/>
              <w:rPr>
                <w:rFonts w:hint="eastAsia" w:ascii="仿宋" w:hAnsi="仿宋" w:eastAsia="仿宋" w:cs="仿宋"/>
                <w:sz w:val="24"/>
                <w:szCs w:val="24"/>
              </w:rPr>
            </w:pPr>
            <w:r>
              <w:rPr>
                <w:rFonts w:hint="eastAsia" w:ascii="仿宋" w:hAnsi="仿宋" w:eastAsia="仿宋" w:cs="仿宋"/>
                <w:sz w:val="24"/>
                <w:szCs w:val="24"/>
              </w:rPr>
              <w:t xml:space="preserve">（3）保修期内外服务承诺及维修保养措施；（0-1分）            </w:t>
            </w:r>
          </w:p>
          <w:p>
            <w:pPr>
              <w:pStyle w:val="41"/>
              <w:ind w:firstLine="0" w:firstLineChars="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）投标人获得“全国售后服务行业十佳单位”证书（0-</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pPr>
              <w:pStyle w:val="41"/>
              <w:ind w:firstLine="0" w:firstLineChars="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）投标人获得“全国产品和服务质量诚信示范企业”证书（0-2分）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10分</w:t>
            </w:r>
          </w:p>
        </w:tc>
      </w:tr>
    </w:tbl>
    <w:p>
      <w:pPr>
        <w:pStyle w:val="2"/>
        <w:rPr>
          <w:rFonts w:hint="eastAsia" w:ascii="仿宋" w:hAnsi="仿宋" w:eastAsia="仿宋" w:cs="仿宋"/>
          <w:sz w:val="24"/>
          <w:szCs w:val="24"/>
          <w:lang w:val="en-US" w:eastAsia="zh-CN"/>
        </w:rPr>
      </w:pPr>
    </w:p>
    <w:p>
      <w:pPr>
        <w:pStyle w:val="125"/>
        <w:spacing w:before="120" w:after="120"/>
        <w:ind w:firstLine="48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3.7.1评标委员会对所有投标文件（二）进行符合性、响应性评审，不符合招标文件要求的，不得进入下一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第六部分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第七部分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outlineLvl w:val="0"/>
        <w:rPr>
          <w:rFonts w:ascii="仿宋" w:hAnsi="仿宋" w:eastAsia="仿宋" w:cs="黑体"/>
          <w:b/>
          <w:bCs/>
          <w:sz w:val="32"/>
          <w:szCs w:val="32"/>
          <w:lang w:val="zh-CN"/>
        </w:rPr>
      </w:pPr>
      <w:r>
        <w:rPr>
          <w:rFonts w:ascii="仿宋" w:hAnsi="仿宋" w:eastAsia="仿宋" w:cs="黑体"/>
          <w:b/>
          <w:bCs/>
          <w:sz w:val="24"/>
          <w:szCs w:val="24"/>
          <w:lang w:val="zh-CN"/>
        </w:rPr>
        <w:br w:type="page"/>
      </w:r>
      <w:r>
        <w:rPr>
          <w:rFonts w:hint="eastAsia" w:ascii="仿宋" w:hAnsi="仿宋" w:eastAsia="仿宋" w:cs="黑体"/>
          <w:b/>
          <w:bCs/>
          <w:sz w:val="32"/>
          <w:szCs w:val="32"/>
          <w:lang w:val="zh-CN"/>
        </w:rPr>
        <w:t>第八部分</w:t>
      </w:r>
      <w:r>
        <w:rPr>
          <w:rFonts w:ascii="仿宋" w:hAnsi="仿宋" w:eastAsia="仿宋" w:cs="黑体"/>
          <w:b/>
          <w:bCs/>
          <w:sz w:val="32"/>
          <w:szCs w:val="32"/>
          <w:lang w:val="zh-CN"/>
        </w:rPr>
        <w:t xml:space="preserve"> </w:t>
      </w:r>
      <w:r>
        <w:rPr>
          <w:rFonts w:hint="eastAsia" w:ascii="仿宋" w:hAnsi="仿宋" w:eastAsia="仿宋" w:cs="黑体"/>
          <w:b/>
          <w:bCs/>
          <w:sz w:val="32"/>
          <w:szCs w:val="32"/>
          <w:lang w:val="zh-CN"/>
        </w:rPr>
        <w:t>合同书</w:t>
      </w:r>
      <w:r>
        <w:rPr>
          <w:rFonts w:ascii="仿宋" w:hAnsi="仿宋" w:eastAsia="仿宋" w:cs="黑体"/>
          <w:b/>
          <w:bCs/>
          <w:sz w:val="32"/>
          <w:szCs w:val="32"/>
          <w:lang w:val="zh-CN"/>
        </w:rPr>
        <w:t xml:space="preserve"> </w:t>
      </w:r>
      <w:r>
        <w:rPr>
          <w:rFonts w:hint="eastAsia" w:ascii="仿宋" w:hAnsi="仿宋" w:eastAsia="仿宋" w:cs="黑体"/>
          <w:b/>
          <w:bCs/>
          <w:sz w:val="32"/>
          <w:szCs w:val="32"/>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7"/>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供应商须对此项做出承诺（格式自拟）及</w:t>
      </w:r>
      <w:r>
        <w:rPr>
          <w:rFonts w:hint="eastAsia" w:ascii="仿宋" w:hAnsi="仿宋" w:eastAsia="仿宋" w:cs="宋体"/>
          <w:bCs/>
          <w:color w:val="FF0000"/>
          <w:sz w:val="24"/>
          <w:szCs w:val="24"/>
          <w:lang w:val="en-US" w:eastAsia="zh-CN"/>
        </w:rPr>
        <w:t>2015年1月1日以来类似项目业绩合同</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409" w:firstLineChars="10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50"/>
    <w:family w:val="auto"/>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30</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758A40"/>
    <w:multiLevelType w:val="singleLevel"/>
    <w:tmpl w:val="EC758A40"/>
    <w:lvl w:ilvl="0" w:tentative="0">
      <w:start w:val="1"/>
      <w:numFmt w:val="chineseCounting"/>
      <w:suff w:val="nothing"/>
      <w:lvlText w:val="%1、"/>
      <w:lvlJc w:val="left"/>
      <w:rPr>
        <w:rFonts w:hint="eastAsia"/>
      </w:r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10FD61D2"/>
    <w:multiLevelType w:val="multilevel"/>
    <w:tmpl w:val="10FD61D2"/>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2" w:hanging="420"/>
      </w:pPr>
      <w:rPr>
        <w:rFonts w:hint="default" w:ascii="Wingdings" w:hAnsi="Wingdings"/>
      </w:rPr>
    </w:lvl>
    <w:lvl w:ilvl="2" w:tentative="0">
      <w:start w:val="1"/>
      <w:numFmt w:val="bullet"/>
      <w:lvlText w:val=""/>
      <w:lvlJc w:val="left"/>
      <w:pPr>
        <w:ind w:left="1542" w:hanging="420"/>
      </w:pPr>
      <w:rPr>
        <w:rFonts w:hint="default" w:ascii="Wingdings" w:hAnsi="Wingdings"/>
      </w:rPr>
    </w:lvl>
    <w:lvl w:ilvl="3" w:tentative="0">
      <w:start w:val="1"/>
      <w:numFmt w:val="bullet"/>
      <w:lvlText w:val=""/>
      <w:lvlJc w:val="left"/>
      <w:pPr>
        <w:ind w:left="1962" w:hanging="420"/>
      </w:pPr>
      <w:rPr>
        <w:rFonts w:hint="default" w:ascii="Wingdings" w:hAnsi="Wingdings"/>
      </w:rPr>
    </w:lvl>
    <w:lvl w:ilvl="4" w:tentative="0">
      <w:start w:val="1"/>
      <w:numFmt w:val="bullet"/>
      <w:lvlText w:val=""/>
      <w:lvlJc w:val="left"/>
      <w:pPr>
        <w:ind w:left="2382" w:hanging="420"/>
      </w:pPr>
      <w:rPr>
        <w:rFonts w:hint="default" w:ascii="Wingdings" w:hAnsi="Wingdings"/>
      </w:rPr>
    </w:lvl>
    <w:lvl w:ilvl="5" w:tentative="0">
      <w:start w:val="1"/>
      <w:numFmt w:val="bullet"/>
      <w:lvlText w:val=""/>
      <w:lvlJc w:val="left"/>
      <w:pPr>
        <w:ind w:left="2802" w:hanging="420"/>
      </w:pPr>
      <w:rPr>
        <w:rFonts w:hint="default" w:ascii="Wingdings" w:hAnsi="Wingdings"/>
      </w:rPr>
    </w:lvl>
    <w:lvl w:ilvl="6" w:tentative="0">
      <w:start w:val="1"/>
      <w:numFmt w:val="bullet"/>
      <w:lvlText w:val=""/>
      <w:lvlJc w:val="left"/>
      <w:pPr>
        <w:ind w:left="3222" w:hanging="420"/>
      </w:pPr>
      <w:rPr>
        <w:rFonts w:hint="default" w:ascii="Wingdings" w:hAnsi="Wingdings"/>
      </w:rPr>
    </w:lvl>
    <w:lvl w:ilvl="7" w:tentative="0">
      <w:start w:val="1"/>
      <w:numFmt w:val="bullet"/>
      <w:lvlText w:val=""/>
      <w:lvlJc w:val="left"/>
      <w:pPr>
        <w:ind w:left="3642" w:hanging="420"/>
      </w:pPr>
      <w:rPr>
        <w:rFonts w:hint="default" w:ascii="Wingdings" w:hAnsi="Wingdings"/>
      </w:rPr>
    </w:lvl>
    <w:lvl w:ilvl="8" w:tentative="0">
      <w:start w:val="1"/>
      <w:numFmt w:val="bullet"/>
      <w:lvlText w:val=""/>
      <w:lvlJc w:val="left"/>
      <w:pPr>
        <w:ind w:left="4062" w:hanging="420"/>
      </w:pPr>
      <w:rPr>
        <w:rFonts w:hint="default" w:ascii="Wingdings" w:hAnsi="Wingdings"/>
      </w:rPr>
    </w:lvl>
  </w:abstractNum>
  <w:abstractNum w:abstractNumId="3">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E374A4"/>
    <w:multiLevelType w:val="singleLevel"/>
    <w:tmpl w:val="56E374A4"/>
    <w:lvl w:ilvl="0" w:tentative="0">
      <w:start w:val="9"/>
      <w:numFmt w:val="decimal"/>
      <w:pStyle w:val="119"/>
      <w:suff w:val="nothing"/>
      <w:lvlText w:val="%1、"/>
      <w:lvlJc w:val="left"/>
    </w:lvl>
  </w:abstractNum>
  <w:abstractNum w:abstractNumId="5">
    <w:nsid w:val="5A0532E2"/>
    <w:multiLevelType w:val="singleLevel"/>
    <w:tmpl w:val="5A0532E2"/>
    <w:lvl w:ilvl="0" w:tentative="0">
      <w:start w:val="4"/>
      <w:numFmt w:val="chineseCounting"/>
      <w:suff w:val="nothing"/>
      <w:lvlText w:val="第%1部"/>
      <w:lvlJc w:val="left"/>
    </w:lvl>
  </w:abstractNum>
  <w:abstractNum w:abstractNumId="6">
    <w:nsid w:val="5A30CB82"/>
    <w:multiLevelType w:val="singleLevel"/>
    <w:tmpl w:val="5A30CB82"/>
    <w:lvl w:ilvl="0" w:tentative="0">
      <w:start w:val="1"/>
      <w:numFmt w:val="chineseCounting"/>
      <w:suff w:val="space"/>
      <w:lvlText w:val="第%1部分"/>
      <w:lvlJc w:val="left"/>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5F52"/>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58EA"/>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9622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14DF8"/>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7BA"/>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A72F4"/>
    <w:rsid w:val="00DD2580"/>
    <w:rsid w:val="00DD6E6E"/>
    <w:rsid w:val="00DF1841"/>
    <w:rsid w:val="00DF47F4"/>
    <w:rsid w:val="00E0298B"/>
    <w:rsid w:val="00E04584"/>
    <w:rsid w:val="00E04EF8"/>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54A14EB"/>
    <w:rsid w:val="055236E0"/>
    <w:rsid w:val="056568A4"/>
    <w:rsid w:val="05D7384A"/>
    <w:rsid w:val="05F47DA2"/>
    <w:rsid w:val="05F65379"/>
    <w:rsid w:val="05FF5666"/>
    <w:rsid w:val="0603119A"/>
    <w:rsid w:val="067E4800"/>
    <w:rsid w:val="06902805"/>
    <w:rsid w:val="06B75E86"/>
    <w:rsid w:val="071151B2"/>
    <w:rsid w:val="073F7793"/>
    <w:rsid w:val="0774430D"/>
    <w:rsid w:val="080A00AF"/>
    <w:rsid w:val="0859217C"/>
    <w:rsid w:val="088D4853"/>
    <w:rsid w:val="09102145"/>
    <w:rsid w:val="09891681"/>
    <w:rsid w:val="09900A5B"/>
    <w:rsid w:val="09AE4842"/>
    <w:rsid w:val="09C60246"/>
    <w:rsid w:val="09CE2BB7"/>
    <w:rsid w:val="09E57E48"/>
    <w:rsid w:val="0A2B0E2A"/>
    <w:rsid w:val="0AB05B6D"/>
    <w:rsid w:val="0B047399"/>
    <w:rsid w:val="0B8F0D95"/>
    <w:rsid w:val="0BAA5765"/>
    <w:rsid w:val="0BAE3F8B"/>
    <w:rsid w:val="0C053D42"/>
    <w:rsid w:val="0C232636"/>
    <w:rsid w:val="0C3957DB"/>
    <w:rsid w:val="0CBA4EC9"/>
    <w:rsid w:val="0CE25187"/>
    <w:rsid w:val="0D2824A3"/>
    <w:rsid w:val="0D832C84"/>
    <w:rsid w:val="0DD45553"/>
    <w:rsid w:val="0E1F7A52"/>
    <w:rsid w:val="0F0D73B6"/>
    <w:rsid w:val="0F2C7289"/>
    <w:rsid w:val="0FBA420F"/>
    <w:rsid w:val="10240870"/>
    <w:rsid w:val="105F0CCD"/>
    <w:rsid w:val="107B291F"/>
    <w:rsid w:val="10A25988"/>
    <w:rsid w:val="10F21447"/>
    <w:rsid w:val="11472FC4"/>
    <w:rsid w:val="11662A8F"/>
    <w:rsid w:val="12913EF8"/>
    <w:rsid w:val="12F46B93"/>
    <w:rsid w:val="12FB62CF"/>
    <w:rsid w:val="130F3467"/>
    <w:rsid w:val="132168C4"/>
    <w:rsid w:val="133638CF"/>
    <w:rsid w:val="134B3E21"/>
    <w:rsid w:val="135C1261"/>
    <w:rsid w:val="13705BCF"/>
    <w:rsid w:val="146639B0"/>
    <w:rsid w:val="14810804"/>
    <w:rsid w:val="1484395D"/>
    <w:rsid w:val="14C32394"/>
    <w:rsid w:val="14E7756C"/>
    <w:rsid w:val="15555471"/>
    <w:rsid w:val="15B03F9E"/>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B1630FE"/>
    <w:rsid w:val="1BFB31C4"/>
    <w:rsid w:val="1CC57EEC"/>
    <w:rsid w:val="1D1E07AB"/>
    <w:rsid w:val="1D285414"/>
    <w:rsid w:val="1D5D79CE"/>
    <w:rsid w:val="1D846EFB"/>
    <w:rsid w:val="1DCD65DC"/>
    <w:rsid w:val="1E1761B2"/>
    <w:rsid w:val="1F8F7C87"/>
    <w:rsid w:val="1FA97651"/>
    <w:rsid w:val="1FD141B8"/>
    <w:rsid w:val="1FE67A99"/>
    <w:rsid w:val="200E5455"/>
    <w:rsid w:val="20852B17"/>
    <w:rsid w:val="208F4659"/>
    <w:rsid w:val="20C91244"/>
    <w:rsid w:val="20CB6D0B"/>
    <w:rsid w:val="20E250C8"/>
    <w:rsid w:val="20E71C78"/>
    <w:rsid w:val="212773A1"/>
    <w:rsid w:val="214A163F"/>
    <w:rsid w:val="21D44845"/>
    <w:rsid w:val="221572B4"/>
    <w:rsid w:val="22311600"/>
    <w:rsid w:val="226550CC"/>
    <w:rsid w:val="23523DCA"/>
    <w:rsid w:val="23794CD9"/>
    <w:rsid w:val="24CA4202"/>
    <w:rsid w:val="24D66891"/>
    <w:rsid w:val="25302039"/>
    <w:rsid w:val="256C7451"/>
    <w:rsid w:val="25AD30A0"/>
    <w:rsid w:val="261B728D"/>
    <w:rsid w:val="2667745A"/>
    <w:rsid w:val="27137BCA"/>
    <w:rsid w:val="276906C7"/>
    <w:rsid w:val="278238A3"/>
    <w:rsid w:val="28742078"/>
    <w:rsid w:val="288E3F7A"/>
    <w:rsid w:val="288F49C5"/>
    <w:rsid w:val="28BF1B33"/>
    <w:rsid w:val="28BF2210"/>
    <w:rsid w:val="299315DB"/>
    <w:rsid w:val="29C152D2"/>
    <w:rsid w:val="2A247994"/>
    <w:rsid w:val="2A292F06"/>
    <w:rsid w:val="2A29332E"/>
    <w:rsid w:val="2A666F4C"/>
    <w:rsid w:val="2A6671E5"/>
    <w:rsid w:val="2A8574C7"/>
    <w:rsid w:val="2B5A4161"/>
    <w:rsid w:val="2B9F495B"/>
    <w:rsid w:val="2BB70DAF"/>
    <w:rsid w:val="2BBD2870"/>
    <w:rsid w:val="2C01063D"/>
    <w:rsid w:val="2C824188"/>
    <w:rsid w:val="2C8C63A5"/>
    <w:rsid w:val="2CF845CD"/>
    <w:rsid w:val="2D562101"/>
    <w:rsid w:val="2D873A70"/>
    <w:rsid w:val="2DB610BD"/>
    <w:rsid w:val="2DFB43CE"/>
    <w:rsid w:val="2E5606EB"/>
    <w:rsid w:val="2E9D5FE0"/>
    <w:rsid w:val="2F232D02"/>
    <w:rsid w:val="2F2A34A3"/>
    <w:rsid w:val="2F38041E"/>
    <w:rsid w:val="2F433D86"/>
    <w:rsid w:val="2F9A5364"/>
    <w:rsid w:val="2FEB36BE"/>
    <w:rsid w:val="30006487"/>
    <w:rsid w:val="308E7A65"/>
    <w:rsid w:val="314C2E93"/>
    <w:rsid w:val="316C02DE"/>
    <w:rsid w:val="31754AAE"/>
    <w:rsid w:val="317F2E7E"/>
    <w:rsid w:val="31BA74D8"/>
    <w:rsid w:val="31C57F0B"/>
    <w:rsid w:val="321A4FF8"/>
    <w:rsid w:val="328D4D46"/>
    <w:rsid w:val="33142EE2"/>
    <w:rsid w:val="333C55A2"/>
    <w:rsid w:val="33656785"/>
    <w:rsid w:val="33EF6302"/>
    <w:rsid w:val="345D6725"/>
    <w:rsid w:val="34B022E5"/>
    <w:rsid w:val="34CE04B2"/>
    <w:rsid w:val="34F94C42"/>
    <w:rsid w:val="35020BCE"/>
    <w:rsid w:val="354E2015"/>
    <w:rsid w:val="35636C46"/>
    <w:rsid w:val="35736992"/>
    <w:rsid w:val="366A1C71"/>
    <w:rsid w:val="37692631"/>
    <w:rsid w:val="37B10108"/>
    <w:rsid w:val="388D465A"/>
    <w:rsid w:val="397D15ED"/>
    <w:rsid w:val="39A31772"/>
    <w:rsid w:val="3A252A28"/>
    <w:rsid w:val="3A361775"/>
    <w:rsid w:val="3A5B0DB6"/>
    <w:rsid w:val="3B2524D6"/>
    <w:rsid w:val="3B4753A5"/>
    <w:rsid w:val="3B8A178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1121A"/>
    <w:rsid w:val="3FDF074D"/>
    <w:rsid w:val="40090B2D"/>
    <w:rsid w:val="409A7D1F"/>
    <w:rsid w:val="40DD14B7"/>
    <w:rsid w:val="41595C3E"/>
    <w:rsid w:val="42031639"/>
    <w:rsid w:val="420D6E21"/>
    <w:rsid w:val="426D69CE"/>
    <w:rsid w:val="43306F54"/>
    <w:rsid w:val="43AF4EB6"/>
    <w:rsid w:val="43DA0DF8"/>
    <w:rsid w:val="43F21A5E"/>
    <w:rsid w:val="4444705B"/>
    <w:rsid w:val="449D0BDB"/>
    <w:rsid w:val="44A55979"/>
    <w:rsid w:val="44A75B9D"/>
    <w:rsid w:val="44CC251D"/>
    <w:rsid w:val="44ED61E4"/>
    <w:rsid w:val="44F765DB"/>
    <w:rsid w:val="452D2CD2"/>
    <w:rsid w:val="45570A50"/>
    <w:rsid w:val="4612797F"/>
    <w:rsid w:val="46D375C4"/>
    <w:rsid w:val="46FF7143"/>
    <w:rsid w:val="479A1D63"/>
    <w:rsid w:val="479E2BBB"/>
    <w:rsid w:val="485B029F"/>
    <w:rsid w:val="48AF4A09"/>
    <w:rsid w:val="49B4550E"/>
    <w:rsid w:val="49F50EB5"/>
    <w:rsid w:val="4AB76254"/>
    <w:rsid w:val="4AF72F43"/>
    <w:rsid w:val="4AFC078A"/>
    <w:rsid w:val="4AFE130C"/>
    <w:rsid w:val="4B06415A"/>
    <w:rsid w:val="4B307A80"/>
    <w:rsid w:val="4BBD5B2C"/>
    <w:rsid w:val="4BF36702"/>
    <w:rsid w:val="4D72225E"/>
    <w:rsid w:val="4E952A7D"/>
    <w:rsid w:val="4F071606"/>
    <w:rsid w:val="4F403B1D"/>
    <w:rsid w:val="4F7F31B2"/>
    <w:rsid w:val="4F827ABA"/>
    <w:rsid w:val="4FA93F1C"/>
    <w:rsid w:val="4FCB730B"/>
    <w:rsid w:val="504A74E2"/>
    <w:rsid w:val="510C3D06"/>
    <w:rsid w:val="51937900"/>
    <w:rsid w:val="51ED5B69"/>
    <w:rsid w:val="526C7326"/>
    <w:rsid w:val="533976D3"/>
    <w:rsid w:val="536A53D4"/>
    <w:rsid w:val="53857B5E"/>
    <w:rsid w:val="54207CFD"/>
    <w:rsid w:val="54C67D23"/>
    <w:rsid w:val="55005AF5"/>
    <w:rsid w:val="550770D3"/>
    <w:rsid w:val="551F63D6"/>
    <w:rsid w:val="55C14C50"/>
    <w:rsid w:val="55CC6A46"/>
    <w:rsid w:val="55DE4946"/>
    <w:rsid w:val="55EA1952"/>
    <w:rsid w:val="55FD0CFB"/>
    <w:rsid w:val="561945F1"/>
    <w:rsid w:val="56BE79D8"/>
    <w:rsid w:val="58266B57"/>
    <w:rsid w:val="588A5505"/>
    <w:rsid w:val="58B900E1"/>
    <w:rsid w:val="58CE0AFE"/>
    <w:rsid w:val="58E11F40"/>
    <w:rsid w:val="58EA7FCE"/>
    <w:rsid w:val="593B360F"/>
    <w:rsid w:val="597E7640"/>
    <w:rsid w:val="59C42C00"/>
    <w:rsid w:val="5A4E53D8"/>
    <w:rsid w:val="5A8975CA"/>
    <w:rsid w:val="5A8D6038"/>
    <w:rsid w:val="5B176006"/>
    <w:rsid w:val="5B813A9C"/>
    <w:rsid w:val="5B8B5722"/>
    <w:rsid w:val="5C1D3EC2"/>
    <w:rsid w:val="5C2A1394"/>
    <w:rsid w:val="5C6F34F3"/>
    <w:rsid w:val="5CDE1B94"/>
    <w:rsid w:val="5D2B1C2D"/>
    <w:rsid w:val="5DD07849"/>
    <w:rsid w:val="5DDE705B"/>
    <w:rsid w:val="5E6E4ACB"/>
    <w:rsid w:val="5EA2252E"/>
    <w:rsid w:val="5F092277"/>
    <w:rsid w:val="5F4B6391"/>
    <w:rsid w:val="5F8471B4"/>
    <w:rsid w:val="5FCE7ED4"/>
    <w:rsid w:val="5FEB58A2"/>
    <w:rsid w:val="601B36B0"/>
    <w:rsid w:val="60A449E5"/>
    <w:rsid w:val="612A61E3"/>
    <w:rsid w:val="61B82A98"/>
    <w:rsid w:val="61F84732"/>
    <w:rsid w:val="62352BFE"/>
    <w:rsid w:val="62530EF5"/>
    <w:rsid w:val="63097C59"/>
    <w:rsid w:val="634F7C15"/>
    <w:rsid w:val="63736A17"/>
    <w:rsid w:val="63937116"/>
    <w:rsid w:val="63C05B9E"/>
    <w:rsid w:val="651A4BCA"/>
    <w:rsid w:val="65D24C12"/>
    <w:rsid w:val="65F1505D"/>
    <w:rsid w:val="668F2678"/>
    <w:rsid w:val="66BA2132"/>
    <w:rsid w:val="6701680A"/>
    <w:rsid w:val="67547205"/>
    <w:rsid w:val="676E5060"/>
    <w:rsid w:val="67FC0C69"/>
    <w:rsid w:val="69D62811"/>
    <w:rsid w:val="6A690960"/>
    <w:rsid w:val="6AB109E9"/>
    <w:rsid w:val="6AF86FE1"/>
    <w:rsid w:val="6AFE3DEE"/>
    <w:rsid w:val="6B5A4DFF"/>
    <w:rsid w:val="6BE93902"/>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37254"/>
    <w:rsid w:val="76140509"/>
    <w:rsid w:val="768649B8"/>
    <w:rsid w:val="76EF0C8A"/>
    <w:rsid w:val="76F83624"/>
    <w:rsid w:val="77117E08"/>
    <w:rsid w:val="773F1990"/>
    <w:rsid w:val="776A79F9"/>
    <w:rsid w:val="777A7DC6"/>
    <w:rsid w:val="78640367"/>
    <w:rsid w:val="78C403B7"/>
    <w:rsid w:val="79640B02"/>
    <w:rsid w:val="796E4180"/>
    <w:rsid w:val="79874C47"/>
    <w:rsid w:val="7A731DE7"/>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F0F3D7E"/>
    <w:rsid w:val="7F17791C"/>
    <w:rsid w:val="7F3B2004"/>
    <w:rsid w:val="7FD023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6">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7">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8">
    <w:name w:val="heading 6"/>
    <w:basedOn w:val="1"/>
    <w:next w:val="9"/>
    <w:link w:val="48"/>
    <w:qFormat/>
    <w:uiPriority w:val="0"/>
    <w:pPr>
      <w:keepNext/>
      <w:jc w:val="center"/>
      <w:outlineLvl w:val="5"/>
    </w:pPr>
    <w:rPr>
      <w:rFonts w:ascii="Times New Roman" w:hAnsi="Times New Roman" w:eastAsia="宋体" w:cs="Times New Roman"/>
      <w:b/>
      <w:kern w:val="0"/>
      <w:sz w:val="44"/>
      <w:szCs w:val="20"/>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9"/>
    <w:qFormat/>
    <w:uiPriority w:val="0"/>
    <w:rPr>
      <w:rFonts w:ascii="仿宋_GB2312" w:hAnsi="Times New Roman" w:eastAsia="仿宋_GB2312" w:cs="Times New Roman"/>
      <w:kern w:val="0"/>
      <w:sz w:val="24"/>
      <w:szCs w:val="20"/>
    </w:rPr>
  </w:style>
  <w:style w:type="paragraph" w:styleId="9">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3">
    <w:name w:val="annotation subject"/>
    <w:basedOn w:val="14"/>
    <w:next w:val="14"/>
    <w:link w:val="87"/>
    <w:unhideWhenUsed/>
    <w:qFormat/>
    <w:uiPriority w:val="99"/>
    <w:rPr>
      <w:b/>
      <w:bCs/>
    </w:rPr>
  </w:style>
  <w:style w:type="paragraph" w:styleId="14">
    <w:name w:val="annotation text"/>
    <w:basedOn w:val="1"/>
    <w:link w:val="84"/>
    <w:unhideWhenUsed/>
    <w:qFormat/>
    <w:uiPriority w:val="0"/>
    <w:pPr>
      <w:jc w:val="left"/>
    </w:pPr>
    <w:rPr>
      <w:rFonts w:ascii="Times New Roman" w:hAnsi="Times New Roman" w:eastAsia="宋体" w:cs="Times New Roman"/>
      <w:szCs w:val="24"/>
    </w:rPr>
  </w:style>
  <w:style w:type="paragraph" w:styleId="15">
    <w:name w:val="Body Text First Indent"/>
    <w:basedOn w:val="2"/>
    <w:link w:val="90"/>
    <w:qFormat/>
    <w:uiPriority w:val="0"/>
    <w:pPr>
      <w:spacing w:after="120"/>
      <w:ind w:firstLine="420" w:firstLineChars="100"/>
    </w:pPr>
    <w:rPr>
      <w:rFonts w:ascii="Times New Roman" w:eastAsia="宋体"/>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字符"/>
    <w:basedOn w:val="30"/>
    <w:link w:val="22"/>
    <w:qFormat/>
    <w:uiPriority w:val="0"/>
    <w:rPr>
      <w:rFonts w:asciiTheme="minorHAnsi" w:hAnsiTheme="minorHAnsi" w:eastAsiaTheme="minorEastAsia" w:cstheme="minorBidi"/>
      <w:kern w:val="2"/>
      <w:sz w:val="18"/>
      <w:szCs w:val="18"/>
    </w:rPr>
  </w:style>
  <w:style w:type="character" w:customStyle="1" w:styleId="44">
    <w:name w:val="标题 1字符"/>
    <w:basedOn w:val="30"/>
    <w:link w:val="3"/>
    <w:qFormat/>
    <w:uiPriority w:val="0"/>
    <w:rPr>
      <w:b/>
      <w:bCs/>
      <w:kern w:val="44"/>
      <w:sz w:val="44"/>
      <w:szCs w:val="44"/>
    </w:rPr>
  </w:style>
  <w:style w:type="character" w:customStyle="1" w:styleId="45">
    <w:name w:val="标题 3字符"/>
    <w:basedOn w:val="30"/>
    <w:link w:val="5"/>
    <w:qFormat/>
    <w:uiPriority w:val="0"/>
    <w:rPr>
      <w:b/>
      <w:bCs/>
      <w:sz w:val="32"/>
      <w:szCs w:val="32"/>
    </w:rPr>
  </w:style>
  <w:style w:type="character" w:customStyle="1" w:styleId="46">
    <w:name w:val="标题 4字符"/>
    <w:basedOn w:val="30"/>
    <w:link w:val="6"/>
    <w:qFormat/>
    <w:uiPriority w:val="0"/>
    <w:rPr>
      <w:rFonts w:eastAsia="新宋体"/>
      <w:sz w:val="30"/>
      <w:szCs w:val="21"/>
    </w:rPr>
  </w:style>
  <w:style w:type="character" w:customStyle="1" w:styleId="47">
    <w:name w:val="标题 5字符"/>
    <w:basedOn w:val="30"/>
    <w:link w:val="7"/>
    <w:qFormat/>
    <w:uiPriority w:val="0"/>
    <w:rPr>
      <w:b/>
      <w:bCs/>
      <w:sz w:val="28"/>
      <w:szCs w:val="28"/>
    </w:rPr>
  </w:style>
  <w:style w:type="character" w:customStyle="1" w:styleId="48">
    <w:name w:val="标题 6字符"/>
    <w:basedOn w:val="30"/>
    <w:link w:val="8"/>
    <w:qFormat/>
    <w:uiPriority w:val="0"/>
    <w:rPr>
      <w:b/>
      <w:sz w:val="44"/>
    </w:rPr>
  </w:style>
  <w:style w:type="character" w:customStyle="1" w:styleId="49">
    <w:name w:val="标题 7字符"/>
    <w:basedOn w:val="30"/>
    <w:link w:val="10"/>
    <w:qFormat/>
    <w:uiPriority w:val="0"/>
    <w:rPr>
      <w:b/>
      <w:bCs/>
      <w:sz w:val="24"/>
      <w:szCs w:val="24"/>
    </w:rPr>
  </w:style>
  <w:style w:type="character" w:customStyle="1" w:styleId="50">
    <w:name w:val="标题 8字符"/>
    <w:basedOn w:val="30"/>
    <w:link w:val="11"/>
    <w:qFormat/>
    <w:uiPriority w:val="0"/>
    <w:rPr>
      <w:rFonts w:ascii="Arial" w:hAnsi="Arial" w:eastAsia="黑体"/>
      <w:sz w:val="24"/>
      <w:szCs w:val="24"/>
    </w:rPr>
  </w:style>
  <w:style w:type="character" w:customStyle="1" w:styleId="51">
    <w:name w:val="标题 9字符"/>
    <w:basedOn w:val="30"/>
    <w:link w:val="12"/>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字符"/>
    <w:link w:val="9"/>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字符"/>
    <w:link w:val="23"/>
    <w:qFormat/>
    <w:uiPriority w:val="99"/>
    <w:rPr>
      <w:rFonts w:asciiTheme="minorHAnsi" w:hAnsiTheme="minorHAnsi" w:eastAsiaTheme="minorEastAsia" w:cstheme="minorBidi"/>
      <w:kern w:val="2"/>
      <w:sz w:val="18"/>
      <w:szCs w:val="22"/>
    </w:rPr>
  </w:style>
  <w:style w:type="character" w:customStyle="1" w:styleId="64">
    <w:name w:val="页眉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字符"/>
    <w:link w:val="4"/>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注释文本字符"/>
    <w:basedOn w:val="30"/>
    <w:link w:val="14"/>
    <w:qFormat/>
    <w:uiPriority w:val="0"/>
    <w:rPr>
      <w:rFonts w:asciiTheme="minorHAnsi" w:hAnsiTheme="minorHAnsi" w:eastAsiaTheme="minorEastAsia" w:cstheme="minorBidi"/>
      <w:kern w:val="2"/>
      <w:sz w:val="21"/>
      <w:szCs w:val="22"/>
    </w:rPr>
  </w:style>
  <w:style w:type="character" w:customStyle="1" w:styleId="85">
    <w:name w:val="正文文本 3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字符"/>
    <w:basedOn w:val="84"/>
    <w:link w:val="13"/>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字符"/>
    <w:basedOn w:val="30"/>
    <w:link w:val="2"/>
    <w:qFormat/>
    <w:uiPriority w:val="0"/>
    <w:rPr>
      <w:rFonts w:asciiTheme="minorHAnsi" w:hAnsiTheme="minorHAnsi" w:eastAsiaTheme="minorEastAsia" w:cstheme="minorBidi"/>
      <w:kern w:val="2"/>
      <w:sz w:val="21"/>
      <w:szCs w:val="22"/>
    </w:rPr>
  </w:style>
  <w:style w:type="character" w:customStyle="1" w:styleId="90">
    <w:name w:val="正文首行缩进字符"/>
    <w:basedOn w:val="89"/>
    <w:link w:val="15"/>
    <w:qFormat/>
    <w:uiPriority w:val="0"/>
    <w:rPr>
      <w:rFonts w:asciiTheme="minorHAnsi" w:hAnsiTheme="minorHAnsi" w:eastAsiaTheme="minorEastAsia" w:cstheme="minorBidi"/>
      <w:kern w:val="2"/>
      <w:sz w:val="21"/>
      <w:szCs w:val="22"/>
    </w:rPr>
  </w:style>
  <w:style w:type="character" w:customStyle="1" w:styleId="91">
    <w:name w:val="正文文本缩进 3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字符"/>
    <w:basedOn w:val="30"/>
    <w:link w:val="19"/>
    <w:qFormat/>
    <w:uiPriority w:val="0"/>
    <w:rPr>
      <w:rFonts w:ascii="宋体" w:hAnsi="Courier New" w:cs="Courier New"/>
      <w:kern w:val="2"/>
      <w:sz w:val="21"/>
      <w:szCs w:val="21"/>
    </w:rPr>
  </w:style>
  <w:style w:type="character" w:customStyle="1" w:styleId="93">
    <w:name w:val="正文文本 2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5"/>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character" w:customStyle="1" w:styleId="126">
    <w:name w:val="列出段落字符"/>
    <w:link w:val="127"/>
    <w:qFormat/>
    <w:uiPriority w:val="34"/>
    <w:rPr>
      <w:rFonts w:ascii="Calibri" w:hAnsi="Calibri"/>
      <w:kern w:val="2"/>
      <w:sz w:val="21"/>
      <w:szCs w:val="22"/>
    </w:rPr>
  </w:style>
  <w:style w:type="paragraph" w:styleId="127">
    <w:name w:val="List Paragraph"/>
    <w:basedOn w:val="1"/>
    <w:link w:val="126"/>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723BE-94DB-234A-B44E-9882B218E67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4410</Words>
  <Characters>25138</Characters>
  <Lines>209</Lines>
  <Paragraphs>58</Paragraphs>
  <TotalTime>1</TotalTime>
  <ScaleCrop>false</ScaleCrop>
  <LinksUpToDate>false</LinksUpToDate>
  <CharactersWithSpaces>29490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2018-07-27T02:42:00Z</cp:lastPrinted>
  <dcterms:modified xsi:type="dcterms:W3CDTF">2018-08-16T02:27:56Z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