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禹州市环境保护局</w:t>
      </w:r>
    </w:p>
    <w:p>
      <w:pPr>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2018年农村环境综合整治（环境污染设备</w:t>
      </w:r>
      <w:r>
        <w:rPr>
          <w:rFonts w:hint="eastAsia" w:ascii="黑体" w:hAnsi="黑体" w:eastAsia="黑体" w:cs="黑体"/>
          <w:b/>
          <w:bCs/>
          <w:color w:val="000000"/>
          <w:spacing w:val="-6"/>
          <w:sz w:val="44"/>
          <w:szCs w:val="44"/>
          <w:lang w:eastAsia="zh-CN"/>
        </w:rPr>
        <w:t>）</w:t>
      </w:r>
    </w:p>
    <w:p>
      <w:pPr>
        <w:jc w:val="center"/>
        <w:rPr>
          <w:rFonts w:ascii="黑体" w:hAnsi="黑体" w:eastAsia="黑体"/>
          <w:b/>
          <w:bCs/>
          <w:spacing w:val="-20"/>
          <w:sz w:val="44"/>
          <w:szCs w:val="44"/>
        </w:rPr>
      </w:pPr>
      <w:r>
        <w:rPr>
          <w:rFonts w:hint="eastAsia" w:ascii="黑体" w:hAnsi="黑体" w:eastAsia="黑体" w:cs="黑体"/>
          <w:b/>
          <w:bCs/>
          <w:color w:val="000000"/>
          <w:spacing w:val="-6"/>
          <w:sz w:val="44"/>
          <w:szCs w:val="44"/>
          <w:lang w:eastAsia="zh-CN"/>
        </w:rPr>
        <w:t>采购项目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pStyle w:val="2"/>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sz w:val="32"/>
          <w:lang w:eastAsia="zh-CN"/>
        </w:rPr>
      </w:pPr>
      <w:r>
        <w:rPr>
          <w:rFonts w:hint="eastAsia" w:ascii="仿宋" w:hAnsi="仿宋" w:eastAsia="仿宋"/>
          <w:sz w:val="32"/>
        </w:rPr>
        <w:t>采购单位：禹州市</w:t>
      </w:r>
      <w:r>
        <w:rPr>
          <w:rFonts w:hint="eastAsia" w:ascii="仿宋" w:hAnsi="仿宋" w:eastAsia="仿宋"/>
          <w:sz w:val="32"/>
          <w:lang w:eastAsia="zh-CN"/>
        </w:rPr>
        <w:t>环境保护局</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项目名称：禹州市环境保护局2018年农村环境综合整治</w:t>
      </w:r>
    </w:p>
    <w:p>
      <w:pPr>
        <w:autoSpaceDE w:val="0"/>
        <w:autoSpaceDN w:val="0"/>
        <w:spacing w:line="360" w:lineRule="auto"/>
        <w:ind w:left="319" w:leftChars="152" w:right="-20" w:firstLine="1280" w:firstLineChars="400"/>
        <w:outlineLvl w:val="0"/>
        <w:rPr>
          <w:rFonts w:hint="eastAsia" w:ascii="仿宋" w:hAnsi="仿宋" w:eastAsia="仿宋"/>
          <w:sz w:val="32"/>
        </w:rPr>
      </w:pPr>
      <w:r>
        <w:rPr>
          <w:rFonts w:hint="eastAsia" w:ascii="仿宋" w:hAnsi="仿宋" w:eastAsia="仿宋"/>
          <w:sz w:val="32"/>
        </w:rPr>
        <w:t>（</w:t>
      </w:r>
      <w:r>
        <w:rPr>
          <w:rFonts w:hint="eastAsia" w:ascii="仿宋" w:hAnsi="仿宋" w:eastAsia="仿宋"/>
          <w:sz w:val="32"/>
          <w:lang w:eastAsia="zh-CN"/>
        </w:rPr>
        <w:t>环境污染设备</w:t>
      </w:r>
      <w:r>
        <w:rPr>
          <w:rFonts w:hint="eastAsia" w:ascii="仿宋" w:hAnsi="仿宋" w:eastAsia="仿宋"/>
          <w:sz w:val="32"/>
        </w:rPr>
        <w:t>）采购项目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8219</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年八</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禹州市环境保护局2018年农村环境综合整治（环境污染设备）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lang w:eastAsia="zh-CN"/>
              </w:rPr>
              <w:t>合同签订后</w:t>
            </w:r>
            <w:r>
              <w:rPr>
                <w:rFonts w:hint="eastAsia" w:ascii="仿宋" w:hAnsi="仿宋" w:eastAsia="仿宋"/>
                <w:sz w:val="24"/>
                <w:szCs w:val="24"/>
                <w:lang w:val="en-US" w:eastAsia="zh-CN"/>
              </w:rPr>
              <w:t>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叁</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9 </w:t>
            </w:r>
            <w:r>
              <w:rPr>
                <w:rFonts w:hint="eastAsia" w:ascii="仿宋" w:hAnsi="仿宋" w:eastAsia="仿宋"/>
                <w:sz w:val="24"/>
                <w:szCs w:val="24"/>
              </w:rPr>
              <w:t>月</w:t>
            </w:r>
            <w:r>
              <w:rPr>
                <w:rFonts w:hint="eastAsia" w:ascii="仿宋" w:hAnsi="仿宋" w:eastAsia="仿宋"/>
                <w:sz w:val="24"/>
                <w:szCs w:val="24"/>
                <w:lang w:val="en-US" w:eastAsia="zh-CN"/>
              </w:rPr>
              <w:t>12</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12</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9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12</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285.89</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 xml:space="preserve">第三部分  </w:t>
      </w:r>
      <w:r>
        <w:rPr>
          <w:rFonts w:hint="eastAsia" w:ascii="仿宋" w:hAnsi="仿宋" w:eastAsia="仿宋"/>
          <w:b/>
          <w:sz w:val="44"/>
          <w:szCs w:val="44"/>
          <w:lang w:val="en-US" w:eastAsia="zh-CN"/>
        </w:rPr>
        <w:t xml:space="preserve">  </w:t>
      </w:r>
      <w:r>
        <w:rPr>
          <w:rFonts w:hint="eastAsia" w:ascii="仿宋" w:hAnsi="仿宋" w:eastAsia="仿宋"/>
          <w:b/>
          <w:sz w:val="44"/>
          <w:szCs w:val="44"/>
        </w:rPr>
        <w:t>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pStyle w:val="2"/>
      </w:pPr>
    </w:p>
    <w:p>
      <w:pPr>
        <w:widowControl/>
        <w:numPr>
          <w:ilvl w:val="0"/>
          <w:numId w:val="5"/>
        </w:numPr>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采购内容：有机质垃圾处理设备2套，低温磁化炉设备1套。</w:t>
      </w:r>
    </w:p>
    <w:p>
      <w:pPr>
        <w:pStyle w:val="2"/>
        <w:numPr>
          <w:numId w:val="0"/>
        </w:numPr>
        <w:rPr>
          <w:rFonts w:hint="eastAsia"/>
          <w:lang w:val="en-US" w:eastAsia="zh-CN"/>
        </w:rPr>
      </w:pPr>
      <w:r>
        <w:rPr>
          <w:rFonts w:hint="eastAsia"/>
          <w:lang w:val="en-US" w:eastAsia="zh-CN"/>
        </w:rPr>
        <w:t>（一）设备参数</w:t>
      </w:r>
    </w:p>
    <w:tbl>
      <w:tblPr>
        <w:tblStyle w:val="36"/>
        <w:tblpPr w:leftFromText="180" w:rightFromText="180" w:vertAnchor="text" w:horzAnchor="page" w:tblpX="1575" w:tblpY="678"/>
        <w:tblOverlap w:val="never"/>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1260"/>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仿宋" w:hAnsi="仿宋" w:eastAsia="仿宋" w:cs="宋体"/>
                <w:bCs/>
                <w:color w:val="000000"/>
                <w:kern w:val="0"/>
                <w:sz w:val="24"/>
                <w:szCs w:val="32"/>
              </w:rPr>
              <w:t>序号</w:t>
            </w:r>
          </w:p>
        </w:tc>
        <w:tc>
          <w:tcPr>
            <w:tcW w:w="12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仿宋" w:hAnsi="仿宋" w:eastAsia="仿宋" w:cs="宋体"/>
                <w:bCs/>
                <w:color w:val="000000"/>
                <w:kern w:val="0"/>
                <w:sz w:val="24"/>
                <w:szCs w:val="32"/>
              </w:rPr>
              <w:t>货物名称</w:t>
            </w:r>
          </w:p>
        </w:tc>
        <w:tc>
          <w:tcPr>
            <w:tcW w:w="70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仿宋" w:hAnsi="仿宋" w:eastAsia="仿宋" w:cs="宋体"/>
                <w:bCs/>
                <w:color w:val="000000"/>
                <w:kern w:val="0"/>
                <w:sz w:val="24"/>
                <w:szCs w:val="32"/>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1</w:t>
            </w:r>
          </w:p>
        </w:tc>
        <w:tc>
          <w:tcPr>
            <w:tcW w:w="12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宋体" w:hAnsi="宋体" w:eastAsia="仿宋" w:cs="宋体"/>
                <w:color w:val="000000"/>
                <w:kern w:val="0"/>
                <w:sz w:val="24"/>
                <w:szCs w:val="32"/>
              </w:rPr>
              <w:t>有机质垃圾处理设备</w:t>
            </w:r>
          </w:p>
        </w:tc>
        <w:tc>
          <w:tcPr>
            <w:tcW w:w="70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仿宋" w:hAnsi="仿宋" w:eastAsia="仿宋" w:cs="宋体"/>
                <w:b/>
                <w:color w:val="000000"/>
                <w:kern w:val="0"/>
                <w:sz w:val="24"/>
                <w:szCs w:val="32"/>
              </w:rPr>
            </w:pPr>
            <w:r>
              <w:rPr>
                <w:rFonts w:ascii="仿宋" w:hAnsi="仿宋" w:eastAsia="仿宋" w:cs="宋体"/>
                <w:b/>
                <w:color w:val="000000"/>
                <w:kern w:val="0"/>
                <w:sz w:val="24"/>
                <w:szCs w:val="32"/>
              </w:rPr>
              <w:t>设备配置：</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1、升降系统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 </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2、粉碎压榨系统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 </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3、油水分离系统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 </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4、发酵系统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 </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5、自动出料系统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 </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6、除臭系统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 </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7、手动按钮开关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8、触摸屏操控系统     1套</w:t>
            </w:r>
          </w:p>
          <w:p>
            <w:pPr>
              <w:widowControl/>
              <w:jc w:val="left"/>
              <w:rPr>
                <w:rFonts w:ascii="仿宋" w:hAnsi="仿宋" w:eastAsia="仿宋" w:cs="宋体"/>
                <w:b/>
                <w:color w:val="000000"/>
                <w:kern w:val="0"/>
                <w:sz w:val="24"/>
                <w:szCs w:val="32"/>
              </w:rPr>
            </w:pPr>
            <w:r>
              <w:rPr>
                <w:rFonts w:hint="eastAsia" w:ascii="仿宋" w:hAnsi="仿宋" w:eastAsia="仿宋" w:cs="宋体"/>
                <w:b/>
                <w:color w:val="000000"/>
                <w:kern w:val="0"/>
                <w:sz w:val="24"/>
                <w:szCs w:val="32"/>
              </w:rPr>
              <w:t>设备参数：</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1、▲额定处理量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2000kg/d/套</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2、▲处理范围</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有机垃圾</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3、▲材质要求</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机仓及与物料接触的零部件应采用耐腐蚀材料或进行防腐工艺处理，机仓不应出现渗漏现象。接触垃圾材质为 SUS304不锈钢，其他配套材料材质为Q235碳钢</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4、外观质量</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整机表面平整，无尖锐棱角</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5、▲外形尺寸</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机器设备占地面积不超过60平方，固料堆放区占地面积不超过40平方。</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6、▲垃圾减量率（重量%）≥70</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7、环境温度（℃）-10～50</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8、额定电压（V）380</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9、▲总功率（kw）≤35</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10、▲运行系统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全自动PLC控制，具备自动感应停机装置、防卡死功能、故障报警</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11、加热系统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采用自动恒温加热，机仓加热系统的温度范围应可按需要调节设定，并具有过热保护装置</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12、搅拌系统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自动搅拌，机仓的搅拌系统的转停时间可按需要调节设定，搅拌主电机应有过载保护装置，并具有手动、自动操作和出料功能</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13、除臭系统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低温等离子及复合滤芯组合或活性炭功能</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14、整机电气系统</w:t>
            </w:r>
          </w:p>
          <w:p>
            <w:pPr>
              <w:widowControl/>
              <w:ind w:firstLine="744" w:firstLineChars="310"/>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14.1、线路：电器线路排列整齐、规范，接头应标明编号</w:t>
            </w:r>
          </w:p>
          <w:p>
            <w:pPr>
              <w:widowControl/>
              <w:ind w:firstLine="744" w:firstLineChars="310"/>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14.2、电阻：控制、信号、电机及电路绝缘电阻不应小于10MΩ</w:t>
            </w:r>
          </w:p>
          <w:p>
            <w:pPr>
              <w:widowControl/>
              <w:ind w:firstLine="744" w:firstLineChars="310"/>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14.3、接地条件：接地良好，有明显接地标志，接地电阻值不应超过0.1Ω</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15、处理系统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中高温好氧发酵，发酵仓容量应不少于2.5立方</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16、进料方式</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自动进料</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17、▲处理周期（天）</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≤3天</w:t>
            </w:r>
          </w:p>
          <w:p>
            <w:pPr>
              <w:widowControl/>
              <w:ind w:firstLine="460" w:firstLineChars="19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18、▲使用寿命（年）</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≥10年</w:t>
            </w:r>
          </w:p>
          <w:p>
            <w:pPr>
              <w:widowControl/>
              <w:jc w:val="left"/>
              <w:rPr>
                <w:rFonts w:ascii="仿宋" w:hAnsi="仿宋" w:eastAsia="仿宋" w:cs="宋体"/>
                <w:b/>
                <w:color w:val="000000"/>
                <w:kern w:val="0"/>
                <w:sz w:val="24"/>
                <w:szCs w:val="32"/>
              </w:rPr>
            </w:pPr>
            <w:r>
              <w:rPr>
                <w:rFonts w:hint="eastAsia" w:ascii="仿宋" w:hAnsi="仿宋" w:eastAsia="仿宋" w:cs="宋体"/>
                <w:b/>
                <w:color w:val="000000"/>
                <w:kern w:val="0"/>
                <w:sz w:val="24"/>
                <w:szCs w:val="32"/>
              </w:rPr>
              <w:t>功能要求</w:t>
            </w:r>
          </w:p>
          <w:p>
            <w:pPr>
              <w:widowControl/>
              <w:ind w:firstLine="491" w:firstLineChars="205"/>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1、提升系统：通过提升机构完成物料的机械提升，除人工控制升降开关外，无需任何其它人工辅助。</w:t>
            </w:r>
          </w:p>
          <w:p>
            <w:pPr>
              <w:widowControl/>
              <w:ind w:firstLine="491" w:firstLineChars="205"/>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2、粉碎系统：对物料进行快速粉碎的机械装置所具备的功能。</w:t>
            </w:r>
          </w:p>
          <w:p>
            <w:pPr>
              <w:widowControl/>
              <w:ind w:firstLine="491" w:firstLineChars="205"/>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3、脱水系统：通过物理或其他方法使物料脱出水分，并将物料和废水有效分离的功能。</w:t>
            </w:r>
          </w:p>
          <w:p>
            <w:pPr>
              <w:widowControl/>
              <w:ind w:firstLine="491" w:firstLineChars="205"/>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4、干燥系统：通过加热使物料中的湿分（一般指水分或其他可挥发性液体成分）汽化逸出，以获得规定含湿量的固体物料的功能。</w:t>
            </w:r>
          </w:p>
          <w:p>
            <w:pPr>
              <w:widowControl/>
              <w:ind w:firstLine="491" w:firstLineChars="205"/>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5、自动出料系统：无需人工辅助通过机械方式自动完成仓内物料出料的功能。</w:t>
            </w:r>
          </w:p>
          <w:p>
            <w:pPr>
              <w:widowControl/>
              <w:ind w:firstLine="491" w:firstLineChars="205"/>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6、除臭系统：通过除臭装置被动式或主动式的手段实现气体无异味，达标排放的功能。</w:t>
            </w:r>
          </w:p>
          <w:p>
            <w:pPr>
              <w:widowControl/>
              <w:ind w:firstLine="491" w:firstLineChars="205"/>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7、配套处理：设备具备油、水、残渣自动分离技术。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0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2</w:t>
            </w:r>
          </w:p>
        </w:tc>
        <w:tc>
          <w:tcPr>
            <w:tcW w:w="12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宋体" w:hAnsi="宋体" w:eastAsia="仿宋" w:cs="宋体"/>
                <w:color w:val="000000"/>
                <w:kern w:val="0"/>
                <w:sz w:val="24"/>
                <w:szCs w:val="32"/>
              </w:rPr>
            </w:pPr>
            <w:r>
              <w:rPr>
                <w:rFonts w:hint="eastAsia" w:ascii="宋体" w:hAnsi="宋体" w:eastAsia="仿宋" w:cs="宋体"/>
                <w:color w:val="000000"/>
                <w:kern w:val="0"/>
                <w:sz w:val="24"/>
                <w:szCs w:val="32"/>
              </w:rPr>
              <w:t>低温</w:t>
            </w:r>
          </w:p>
          <w:p>
            <w:pPr>
              <w:widowControl/>
              <w:jc w:val="center"/>
              <w:rPr>
                <w:rFonts w:ascii="仿宋" w:hAnsi="仿宋" w:eastAsia="仿宋" w:cs="宋体"/>
                <w:color w:val="000000"/>
                <w:kern w:val="0"/>
                <w:sz w:val="24"/>
                <w:szCs w:val="32"/>
              </w:rPr>
            </w:pPr>
            <w:r>
              <w:rPr>
                <w:rFonts w:hint="eastAsia" w:ascii="宋体" w:hAnsi="宋体" w:eastAsia="仿宋" w:cs="宋体"/>
                <w:color w:val="000000"/>
                <w:kern w:val="0"/>
                <w:sz w:val="24"/>
                <w:szCs w:val="32"/>
              </w:rPr>
              <w:t>磁化炉</w:t>
            </w:r>
          </w:p>
        </w:tc>
        <w:tc>
          <w:tcPr>
            <w:tcW w:w="70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仿宋" w:hAnsi="仿宋" w:eastAsia="仿宋" w:cs="宋体"/>
                <w:b/>
                <w:color w:val="000000"/>
                <w:kern w:val="0"/>
                <w:sz w:val="24"/>
                <w:szCs w:val="32"/>
              </w:rPr>
            </w:pPr>
            <w:r>
              <w:rPr>
                <w:rFonts w:ascii="仿宋" w:hAnsi="仿宋" w:eastAsia="仿宋" w:cs="宋体"/>
                <w:b/>
                <w:color w:val="000000"/>
                <w:kern w:val="0"/>
                <w:sz w:val="24"/>
                <w:szCs w:val="32"/>
              </w:rPr>
              <w:t>设备配置：</w:t>
            </w:r>
          </w:p>
          <w:p>
            <w:pPr>
              <w:widowControl/>
              <w:ind w:firstLine="520" w:firstLineChars="217"/>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1、提升系统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w:t>
            </w:r>
          </w:p>
          <w:p>
            <w:pPr>
              <w:widowControl/>
              <w:ind w:firstLine="520" w:firstLineChars="217"/>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2、烟尘处理系统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w:t>
            </w:r>
          </w:p>
          <w:p>
            <w:pPr>
              <w:widowControl/>
              <w:ind w:firstLine="520" w:firstLineChars="217"/>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3、烟尘检测系统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w:t>
            </w:r>
          </w:p>
          <w:p>
            <w:pPr>
              <w:widowControl/>
              <w:ind w:firstLine="520" w:firstLineChars="217"/>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4、温度检测系统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w:t>
            </w:r>
          </w:p>
          <w:p>
            <w:pPr>
              <w:widowControl/>
              <w:ind w:firstLine="520" w:firstLineChars="217"/>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5、触摸屏操控系统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w:t>
            </w:r>
          </w:p>
          <w:p>
            <w:pPr>
              <w:widowControl/>
              <w:ind w:firstLine="520" w:firstLineChars="217"/>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6、手动按钮开关</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1套</w:t>
            </w:r>
          </w:p>
          <w:p>
            <w:pPr>
              <w:widowControl/>
              <w:jc w:val="left"/>
              <w:rPr>
                <w:rFonts w:ascii="仿宋" w:hAnsi="仿宋" w:eastAsia="仿宋" w:cs="宋体"/>
                <w:b/>
                <w:color w:val="000000"/>
                <w:kern w:val="0"/>
                <w:sz w:val="24"/>
                <w:szCs w:val="32"/>
              </w:rPr>
            </w:pPr>
            <w:r>
              <w:rPr>
                <w:rFonts w:hint="eastAsia" w:ascii="仿宋" w:hAnsi="仿宋" w:eastAsia="仿宋" w:cs="宋体"/>
                <w:b/>
                <w:color w:val="000000"/>
                <w:kern w:val="0"/>
                <w:sz w:val="24"/>
                <w:szCs w:val="32"/>
              </w:rPr>
              <w:t>设备参数：</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1、▲额定处理量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6m</w:t>
            </w:r>
            <w:r>
              <w:rPr>
                <w:rFonts w:hint="eastAsia" w:ascii="宋体" w:hAnsi="宋体" w:eastAsia="宋体" w:cs="宋体"/>
                <w:color w:val="000000"/>
                <w:kern w:val="0"/>
                <w:sz w:val="24"/>
                <w:szCs w:val="32"/>
              </w:rPr>
              <w:t>³</w:t>
            </w:r>
            <w:r>
              <w:rPr>
                <w:rFonts w:hint="eastAsia" w:ascii="仿宋" w:hAnsi="仿宋" w:eastAsia="仿宋" w:cs="宋体"/>
                <w:color w:val="000000"/>
                <w:kern w:val="0"/>
                <w:sz w:val="24"/>
                <w:szCs w:val="32"/>
              </w:rPr>
              <w:t>/d/套</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2、▲处理范围</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 ①生活垃圾（生活废弃物，塑料、橡胶制品，聚乙烯袋、发泡胶、报纸、纤维品、榻榻米、渔网、贝壳类、地毯类、轮胎等石油制品，就连饭店剩下的无汤饭菜也能分解处理）</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②病死畜禽</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③不适合处理的垃圾：金属类、陶瓷类、玻璃类、混凝土、石膏类、液态物等固废品。</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3、▲材质要求</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机仓及与物料接触的零部件应采用耐腐蚀材料或进行防腐工艺处理，机仓不应出现渗漏现象。主体材质为Q235碳钢，面板为 SUS304不锈钢</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4、外观质量</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整机表面平整，无尖锐棱角</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5、▲外形尺寸</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机器设备占地面积不超过20平方</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6、▲垃圾减量率（重量%）</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≥80</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7、环境温度（℃）</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-10～60</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8、额定电压（V）</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380</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9、▲总功率（kw）</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≤10KW</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10、▲运行系统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全自动PLC控制</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11、进料方式</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自动提升进料</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12、处理方式</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低温磁化热解</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13、磁石数量</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≥10组</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14、▲处理周期（天）</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≤3天</w:t>
            </w:r>
          </w:p>
          <w:p>
            <w:pPr>
              <w:widowControl/>
              <w:ind w:firstLine="422" w:firstLineChars="176"/>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15、▲使用寿命（年）</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≥10年</w:t>
            </w:r>
          </w:p>
          <w:p>
            <w:pPr>
              <w:widowControl/>
              <w:jc w:val="left"/>
              <w:rPr>
                <w:rFonts w:ascii="仿宋" w:hAnsi="仿宋" w:eastAsia="仿宋" w:cs="宋体"/>
                <w:b/>
                <w:color w:val="000000"/>
                <w:kern w:val="0"/>
                <w:sz w:val="24"/>
                <w:szCs w:val="32"/>
              </w:rPr>
            </w:pPr>
            <w:r>
              <w:rPr>
                <w:rFonts w:hint="eastAsia" w:ascii="仿宋" w:hAnsi="仿宋" w:eastAsia="仿宋" w:cs="宋体"/>
                <w:b/>
                <w:color w:val="000000"/>
                <w:kern w:val="0"/>
                <w:sz w:val="24"/>
                <w:szCs w:val="32"/>
              </w:rPr>
              <w:t>功能要求：</w:t>
            </w:r>
          </w:p>
          <w:p>
            <w:pPr>
              <w:widowControl/>
              <w:ind w:firstLine="436" w:firstLineChars="18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1、提升系统：通过提升机构完成物料的机械提升，除人工控制升降开关外，无需任何其它人工辅助。</w:t>
            </w:r>
          </w:p>
          <w:p>
            <w:pPr>
              <w:widowControl/>
              <w:ind w:firstLine="436" w:firstLineChars="18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2、烟尘处理系统：烟气达标排放。</w:t>
            </w:r>
          </w:p>
          <w:p>
            <w:pPr>
              <w:widowControl/>
              <w:ind w:firstLine="436" w:firstLineChars="18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3、烟尘检测系统：实时监测烟气排放情况。</w:t>
            </w:r>
          </w:p>
          <w:p>
            <w:pPr>
              <w:widowControl/>
              <w:ind w:firstLine="436" w:firstLineChars="18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4、温度检测系统：炉内温度检测，烟尘温度检测。</w:t>
            </w:r>
          </w:p>
          <w:p>
            <w:pPr>
              <w:widowControl/>
              <w:ind w:firstLine="436" w:firstLineChars="182"/>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5、为达到低温磁化炉最佳处理效果设备中磁石的数量不少于10组。</w:t>
            </w:r>
          </w:p>
        </w:tc>
      </w:tr>
    </w:tbl>
    <w:p>
      <w:pPr>
        <w:widowControl/>
        <w:ind w:firstLine="436" w:firstLineChars="182"/>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lang w:eastAsia="zh-CN"/>
        </w:rPr>
        <w:t>（二）</w:t>
      </w:r>
      <w:r>
        <w:rPr>
          <w:rFonts w:hint="eastAsia" w:ascii="仿宋" w:hAnsi="仿宋" w:eastAsia="仿宋" w:cs="宋体"/>
          <w:color w:val="000000"/>
          <w:kern w:val="0"/>
          <w:sz w:val="24"/>
          <w:szCs w:val="32"/>
        </w:rPr>
        <w:t>采购标的执行标准</w:t>
      </w:r>
    </w:p>
    <w:p>
      <w:pPr>
        <w:widowControl/>
        <w:ind w:firstLine="436" w:firstLineChars="182"/>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rPr>
        <w:t>（1）总体要求：</w:t>
      </w:r>
    </w:p>
    <w:p>
      <w:pPr>
        <w:widowControl/>
        <w:ind w:firstLine="436" w:firstLineChars="182"/>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rPr>
        <w:t>处理设备产出物制成有机肥料等应符合《生物有机肥》（NY 884-2012）标准或《有机肥料》谱尼测试（NY 525-2012）标准的要求。</w:t>
      </w:r>
    </w:p>
    <w:p>
      <w:pPr>
        <w:widowControl/>
        <w:ind w:firstLine="436" w:firstLineChars="182"/>
        <w:jc w:val="left"/>
        <w:rPr>
          <w:rFonts w:hint="eastAsia" w:ascii="仿宋" w:hAnsi="仿宋" w:eastAsia="仿宋" w:cs="宋体"/>
          <w:color w:val="000000"/>
          <w:kern w:val="0"/>
          <w:sz w:val="24"/>
          <w:szCs w:val="32"/>
          <w:lang w:eastAsia="zh-CN"/>
        </w:rPr>
      </w:pPr>
      <w:r>
        <w:rPr>
          <w:rFonts w:hint="eastAsia" w:ascii="仿宋" w:hAnsi="仿宋" w:eastAsia="仿宋" w:cs="宋体"/>
          <w:color w:val="000000"/>
          <w:kern w:val="0"/>
          <w:sz w:val="24"/>
          <w:szCs w:val="32"/>
          <w:lang w:eastAsia="zh-CN"/>
        </w:rPr>
        <w:t>（三）</w:t>
      </w:r>
      <w:r>
        <w:rPr>
          <w:rFonts w:hint="eastAsia" w:ascii="仿宋" w:hAnsi="仿宋" w:eastAsia="仿宋" w:cs="宋体"/>
          <w:color w:val="000000"/>
          <w:kern w:val="0"/>
          <w:sz w:val="24"/>
          <w:szCs w:val="32"/>
        </w:rPr>
        <w:t>一般技术要求</w:t>
      </w:r>
      <w:r>
        <w:rPr>
          <w:rFonts w:hint="eastAsia" w:ascii="仿宋" w:hAnsi="仿宋" w:eastAsia="仿宋" w:cs="宋体"/>
          <w:color w:val="000000"/>
          <w:kern w:val="0"/>
          <w:sz w:val="24"/>
          <w:szCs w:val="32"/>
          <w:lang w:eastAsia="zh-CN"/>
        </w:rPr>
        <w:t>：</w:t>
      </w:r>
    </w:p>
    <w:p>
      <w:pPr>
        <w:widowControl/>
        <w:ind w:firstLine="436" w:firstLineChars="182"/>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rPr>
        <w:t>1.处理设备任何工况下都必须满足环保要求。</w:t>
      </w:r>
    </w:p>
    <w:p>
      <w:pPr>
        <w:widowControl/>
        <w:ind w:firstLine="436" w:firstLineChars="182"/>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rPr>
        <w:t>2.设备及部件具有耐久性、防腐性和抗老性，满足调节要求，易于检查检修。</w:t>
      </w:r>
    </w:p>
    <w:p>
      <w:pPr>
        <w:widowControl/>
        <w:ind w:firstLine="436" w:firstLineChars="182"/>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rPr>
        <w:t>3.投标人需说明遭遇停电等特殊情况下设备、系统必须采取的保护措施。</w:t>
      </w:r>
    </w:p>
    <w:p>
      <w:pPr>
        <w:widowControl/>
        <w:ind w:firstLine="436" w:firstLineChars="182"/>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rPr>
        <w:t>4.所有设备的产出物和污染物排放、卫生等均需符合国家标准及规定，须有完善设施设备来消除垃圾处理时产生的臭气、噪音等二次污染问题。</w:t>
      </w:r>
    </w:p>
    <w:p>
      <w:pPr>
        <w:widowControl/>
        <w:ind w:firstLine="436" w:firstLineChars="182"/>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rPr>
        <w:t>（3）环境保护要求</w:t>
      </w:r>
    </w:p>
    <w:p>
      <w:pPr>
        <w:widowControl/>
        <w:ind w:firstLine="436" w:firstLineChars="182"/>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rPr>
        <w:t xml:space="preserve">废气排放应满足《大气污染物综合排放标准》（GB16297-1996）有组织排放标准值检测；《恶臭污染物排放标准》（GB14554）恶臭污染物排放标准值检测规定的相关恶臭排放指标。 </w:t>
      </w:r>
    </w:p>
    <w:p>
      <w:pPr>
        <w:widowControl/>
        <w:ind w:firstLine="436" w:firstLineChars="182"/>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rPr>
        <w:t>2.处理设备正常运行时，整机噪音≤70分贝，符合CJ/227的规定。</w:t>
      </w:r>
    </w:p>
    <w:p>
      <w:pPr>
        <w:widowControl/>
        <w:ind w:firstLine="436" w:firstLineChars="182"/>
        <w:jc w:val="left"/>
        <w:rPr>
          <w:rFonts w:hint="eastAsia" w:ascii="仿宋" w:hAnsi="仿宋" w:eastAsia="仿宋" w:cs="宋体"/>
          <w:color w:val="000000"/>
          <w:kern w:val="0"/>
          <w:sz w:val="24"/>
          <w:szCs w:val="32"/>
          <w:lang w:eastAsia="zh-CN"/>
        </w:rPr>
      </w:pPr>
      <w:r>
        <w:rPr>
          <w:rFonts w:hint="eastAsia" w:ascii="仿宋" w:hAnsi="仿宋" w:eastAsia="仿宋" w:cs="宋体"/>
          <w:color w:val="000000"/>
          <w:kern w:val="0"/>
          <w:sz w:val="24"/>
          <w:szCs w:val="32"/>
        </w:rPr>
        <w:t>3. 设备处理过程中产生的污水应得到有效收集和妥善处理。</w:t>
      </w:r>
    </w:p>
    <w:p>
      <w:pPr>
        <w:widowControl/>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lang w:eastAsia="zh-CN"/>
        </w:rPr>
        <w:t>（四）、</w:t>
      </w:r>
      <w:r>
        <w:rPr>
          <w:rFonts w:hint="eastAsia" w:ascii="仿宋" w:hAnsi="仿宋" w:eastAsia="仿宋" w:cs="宋体"/>
          <w:color w:val="000000"/>
          <w:kern w:val="0"/>
          <w:sz w:val="24"/>
          <w:szCs w:val="32"/>
        </w:rPr>
        <w:t>服务标准、期限、效率等要求</w:t>
      </w:r>
      <w:r>
        <w:rPr>
          <w:rFonts w:hint="eastAsia" w:ascii="仿宋" w:hAnsi="仿宋" w:eastAsia="仿宋" w:cs="宋体"/>
          <w:color w:val="000000"/>
          <w:kern w:val="0"/>
          <w:sz w:val="24"/>
          <w:szCs w:val="32"/>
          <w:lang w:eastAsia="zh-CN"/>
        </w:rPr>
        <w:t>：</w:t>
      </w:r>
    </w:p>
    <w:p>
      <w:pPr>
        <w:widowControl/>
        <w:jc w:val="left"/>
        <w:rPr>
          <w:rFonts w:hint="eastAsia" w:ascii="仿宋" w:hAnsi="仿宋" w:eastAsia="仿宋" w:cs="宋体"/>
          <w:color w:val="000000"/>
          <w:kern w:val="0"/>
          <w:sz w:val="24"/>
          <w:szCs w:val="32"/>
          <w:lang w:eastAsia="zh-CN"/>
        </w:rPr>
      </w:pPr>
      <w:r>
        <w:rPr>
          <w:rFonts w:hint="eastAsia" w:ascii="仿宋" w:hAnsi="仿宋" w:eastAsia="仿宋" w:cs="宋体"/>
          <w:color w:val="000000"/>
          <w:kern w:val="0"/>
          <w:sz w:val="24"/>
          <w:szCs w:val="32"/>
          <w:lang w:val="en-US" w:eastAsia="zh-CN"/>
        </w:rPr>
        <w:t>1.</w:t>
      </w:r>
      <w:r>
        <w:rPr>
          <w:rFonts w:hint="eastAsia" w:ascii="仿宋" w:hAnsi="仿宋" w:eastAsia="仿宋" w:cs="宋体"/>
          <w:color w:val="000000"/>
          <w:kern w:val="0"/>
          <w:sz w:val="24"/>
          <w:szCs w:val="32"/>
          <w:lang w:eastAsia="zh-CN"/>
        </w:rPr>
        <w:t>服务标准：质保期内免费服务</w:t>
      </w:r>
    </w:p>
    <w:p>
      <w:pPr>
        <w:widowControl/>
        <w:jc w:val="left"/>
        <w:rPr>
          <w:rFonts w:hint="eastAsia" w:ascii="仿宋" w:hAnsi="仿宋" w:eastAsia="仿宋" w:cs="宋体"/>
          <w:color w:val="000000"/>
          <w:kern w:val="0"/>
          <w:sz w:val="24"/>
          <w:szCs w:val="32"/>
          <w:lang w:val="en-US" w:eastAsia="zh-CN"/>
        </w:rPr>
      </w:pPr>
      <w:r>
        <w:rPr>
          <w:rFonts w:hint="eastAsia" w:ascii="仿宋" w:hAnsi="仿宋" w:eastAsia="仿宋" w:cs="宋体"/>
          <w:color w:val="000000"/>
          <w:kern w:val="0"/>
          <w:sz w:val="24"/>
          <w:szCs w:val="32"/>
          <w:lang w:val="en-US" w:eastAsia="zh-CN"/>
        </w:rPr>
        <w:t>2.</w:t>
      </w:r>
      <w:r>
        <w:rPr>
          <w:rFonts w:hint="eastAsia" w:ascii="仿宋" w:hAnsi="仿宋" w:eastAsia="仿宋" w:cs="宋体"/>
          <w:color w:val="000000"/>
          <w:kern w:val="0"/>
          <w:sz w:val="24"/>
          <w:szCs w:val="32"/>
          <w:lang w:eastAsia="zh-CN"/>
        </w:rPr>
        <w:t>期限：三包期</w:t>
      </w:r>
      <w:r>
        <w:rPr>
          <w:rFonts w:hint="eastAsia" w:ascii="仿宋" w:hAnsi="仿宋" w:eastAsia="仿宋" w:cs="宋体"/>
          <w:color w:val="000000"/>
          <w:kern w:val="0"/>
          <w:sz w:val="24"/>
          <w:szCs w:val="32"/>
          <w:lang w:val="en-US" w:eastAsia="zh-CN"/>
        </w:rPr>
        <w:t>1年</w:t>
      </w:r>
    </w:p>
    <w:p>
      <w:pPr>
        <w:widowControl/>
        <w:jc w:val="left"/>
        <w:rPr>
          <w:rFonts w:hint="eastAsia" w:ascii="仿宋" w:hAnsi="仿宋" w:eastAsia="仿宋" w:cs="仿宋"/>
          <w:color w:val="000000" w:themeColor="text1"/>
          <w:kern w:val="0"/>
          <w:sz w:val="24"/>
          <w:szCs w:val="24"/>
          <w:lang w:val="en-US" w:eastAsia="zh-CN"/>
        </w:rPr>
      </w:pPr>
      <w:r>
        <w:rPr>
          <w:rFonts w:hint="eastAsia" w:ascii="仿宋" w:hAnsi="仿宋" w:eastAsia="仿宋" w:cs="宋体"/>
          <w:color w:val="000000"/>
          <w:kern w:val="0"/>
          <w:sz w:val="24"/>
          <w:szCs w:val="32"/>
          <w:lang w:val="en-US" w:eastAsia="zh-CN"/>
        </w:rPr>
        <w:t>3.</w:t>
      </w:r>
      <w:r>
        <w:rPr>
          <w:rFonts w:hint="eastAsia" w:ascii="仿宋" w:hAnsi="仿宋" w:eastAsia="仿宋" w:cs="宋体"/>
          <w:color w:val="000000"/>
          <w:kern w:val="0"/>
          <w:sz w:val="24"/>
          <w:szCs w:val="32"/>
          <w:lang w:eastAsia="zh-CN"/>
        </w:rPr>
        <w:t>效率：在接到故障反应后</w:t>
      </w:r>
      <w:r>
        <w:rPr>
          <w:rFonts w:hint="eastAsia" w:ascii="仿宋" w:hAnsi="仿宋" w:eastAsia="仿宋" w:cs="宋体"/>
          <w:color w:val="000000"/>
          <w:kern w:val="0"/>
          <w:sz w:val="24"/>
          <w:szCs w:val="32"/>
          <w:lang w:val="en-US" w:eastAsia="zh-CN"/>
        </w:rPr>
        <w:t>2小时内响应，12小时内到达现场，24小时内解决问题</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（五）、验收标准：</w:t>
      </w:r>
    </w:p>
    <w:p>
      <w:pPr>
        <w:widowControl/>
        <w:numPr>
          <w:ilvl w:val="0"/>
          <w:numId w:val="0"/>
        </w:numPr>
        <w:shd w:val="clear" w:color="auto" w:fill="FFFFFF"/>
        <w:spacing w:line="360" w:lineRule="auto"/>
        <w:ind w:firstLine="480" w:firstLineChars="200"/>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1、按照国家相关标准执行。</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2、按照招标文件要求、投标文件响应和承诺验收。</w:t>
      </w: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二</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pStyle w:val="2"/>
        <w:rPr>
          <w:rFonts w:hint="eastAsia" w:eastAsia="仿宋_GB2312"/>
          <w:lang w:val="en-US" w:eastAsia="zh-CN"/>
        </w:rPr>
      </w:pPr>
      <w:r>
        <w:rPr>
          <w:rFonts w:hint="eastAsia"/>
          <w:lang w:val="en-US" w:eastAsia="zh-CN"/>
        </w:rPr>
        <w:t xml:space="preserve">    3.以上技术要求为最低要求，投标商所投产品应等于或优于此要求，否则为无效投标。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10、本项目为交钥匙工程（包括设备、材料、元件等购置、安装调试、验收费用等）。 </w:t>
      </w:r>
    </w:p>
    <w:p>
      <w:pPr>
        <w:pStyle w:val="2"/>
        <w:rPr>
          <w:rFonts w:hint="eastAsia" w:eastAsia="仿宋"/>
          <w:lang w:val="en-US" w:eastAsia="zh-CN"/>
        </w:rPr>
      </w:pPr>
      <w:r>
        <w:rPr>
          <w:rFonts w:hint="eastAsia" w:ascii="仿宋" w:hAnsi="仿宋" w:eastAsia="仿宋" w:cs="仿宋"/>
          <w:sz w:val="24"/>
          <w:szCs w:val="24"/>
          <w:lang w:val="en-US" w:eastAsia="zh-CN"/>
        </w:rPr>
        <w:t xml:space="preserve">    11.中标投标商须包运输、安装、调试至张得镇。</w:t>
      </w:r>
    </w:p>
    <w:p>
      <w:pPr>
        <w:tabs>
          <w:tab w:val="left" w:pos="5963"/>
        </w:tabs>
        <w:spacing w:line="420" w:lineRule="exact"/>
        <w:ind w:firstLine="480" w:firstLineChars="200"/>
        <w:rPr>
          <w:rFonts w:hint="eastAsia"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、付款方式：以签订合同为准。</w:t>
      </w: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bookmarkStart w:id="1" w:name="_GoBack"/>
      <w:bookmarkEnd w:id="1"/>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3.5评分标准</w:t>
      </w:r>
    </w:p>
    <w:p>
      <w:pPr>
        <w:pStyle w:val="2"/>
        <w:rPr>
          <w:rFonts w:hint="eastAsia" w:eastAsia="仿宋"/>
          <w:lang w:val="en-US" w:eastAsia="zh-CN"/>
        </w:rPr>
      </w:pPr>
      <w:r>
        <w:rPr>
          <w:rFonts w:hint="eastAsia" w:ascii="仿宋" w:hAnsi="仿宋" w:eastAsia="仿宋" w:cs="仿宋"/>
          <w:sz w:val="24"/>
          <w:szCs w:val="24"/>
          <w:lang w:val="en-US" w:eastAsia="zh-CN"/>
        </w:rPr>
        <w:t xml:space="preserve">    </w:t>
      </w:r>
    </w:p>
    <w:tbl>
      <w:tblPr>
        <w:tblStyle w:val="36"/>
        <w:tblW w:w="9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371"/>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分值构成</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(总分100分)</w:t>
            </w:r>
          </w:p>
        </w:tc>
        <w:tc>
          <w:tcPr>
            <w:tcW w:w="8167"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价格分值：</w:t>
            </w:r>
            <w:r>
              <w:rPr>
                <w:rFonts w:hint="eastAsia" w:ascii="宋体" w:hAnsi="宋体" w:eastAsia="仿宋" w:cs="宋体"/>
                <w:color w:val="000000"/>
                <w:kern w:val="0"/>
                <w:sz w:val="24"/>
                <w:szCs w:val="24"/>
              </w:rPr>
              <w:t>50</w:t>
            </w:r>
            <w:r>
              <w:rPr>
                <w:rFonts w:hint="eastAsia" w:ascii="仿宋" w:hAnsi="仿宋" w:eastAsia="仿宋" w:cs="宋体"/>
                <w:color w:val="000000"/>
                <w:kern w:val="0"/>
                <w:sz w:val="24"/>
                <w:szCs w:val="24"/>
              </w:rPr>
              <w:t>分</w:t>
            </w:r>
          </w:p>
          <w:p>
            <w:pPr>
              <w:widowControl/>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商务部分：</w:t>
            </w:r>
            <w:r>
              <w:rPr>
                <w:rFonts w:hint="eastAsia" w:ascii="宋体" w:hAnsi="宋体" w:eastAsia="仿宋" w:cs="宋体"/>
                <w:color w:val="000000"/>
                <w:kern w:val="0"/>
                <w:sz w:val="24"/>
                <w:szCs w:val="24"/>
              </w:rPr>
              <w:t>15</w:t>
            </w:r>
            <w:r>
              <w:rPr>
                <w:rFonts w:hint="eastAsia" w:ascii="仿宋" w:hAnsi="仿宋" w:eastAsia="仿宋" w:cs="宋体"/>
                <w:color w:val="000000"/>
                <w:kern w:val="0"/>
                <w:sz w:val="24"/>
                <w:szCs w:val="24"/>
              </w:rPr>
              <w:t>分</w:t>
            </w:r>
          </w:p>
          <w:p>
            <w:pPr>
              <w:widowControl/>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技术部分：</w:t>
            </w:r>
            <w:r>
              <w:rPr>
                <w:rFonts w:hint="eastAsia" w:ascii="宋体" w:hAnsi="宋体" w:eastAsia="仿宋" w:cs="宋体"/>
                <w:color w:val="000000"/>
                <w:kern w:val="0"/>
                <w:sz w:val="24"/>
                <w:szCs w:val="24"/>
              </w:rPr>
              <w:t>35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1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bCs/>
                <w:color w:val="000000"/>
                <w:kern w:val="0"/>
                <w:sz w:val="24"/>
                <w:szCs w:val="24"/>
              </w:rPr>
              <w:t>一、价格部分（满分</w:t>
            </w:r>
            <w:r>
              <w:rPr>
                <w:rFonts w:hint="eastAsia" w:ascii="宋体" w:hAnsi="宋体" w:eastAsia="仿宋" w:cs="宋体"/>
                <w:b/>
                <w:bCs/>
                <w:color w:val="000000"/>
                <w:kern w:val="0"/>
                <w:sz w:val="24"/>
                <w:szCs w:val="24"/>
              </w:rPr>
              <w:t>50</w:t>
            </w:r>
            <w:r>
              <w:rPr>
                <w:rFonts w:hint="eastAsia" w:ascii="仿宋" w:hAnsi="仿宋" w:eastAsia="仿宋"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投标报价</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评分标准</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评标基准价：满足招标文件要求的有效投标报价中，最低的投标报价为评标基准价。</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投标报价得分=（评标基准价/投标报价）×</w:t>
            </w:r>
            <w:r>
              <w:rPr>
                <w:rFonts w:hint="eastAsia" w:ascii="宋体" w:hAnsi="宋体" w:eastAsia="仿宋" w:cs="宋体"/>
                <w:color w:val="000000"/>
                <w:kern w:val="0"/>
                <w:sz w:val="24"/>
                <w:szCs w:val="24"/>
              </w:rPr>
              <w:t>50</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50</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1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bCs/>
                <w:color w:val="000000"/>
                <w:kern w:val="0"/>
                <w:sz w:val="24"/>
                <w:szCs w:val="24"/>
              </w:rPr>
              <w:t>二、商务部分（满分</w:t>
            </w:r>
            <w:r>
              <w:rPr>
                <w:rFonts w:hint="eastAsia" w:ascii="宋体" w:hAnsi="宋体" w:eastAsia="仿宋" w:cs="宋体"/>
                <w:b/>
                <w:bCs/>
                <w:color w:val="000000"/>
                <w:kern w:val="0"/>
                <w:sz w:val="24"/>
                <w:szCs w:val="24"/>
              </w:rPr>
              <w:t>15</w:t>
            </w:r>
            <w:r>
              <w:rPr>
                <w:rFonts w:hint="eastAsia" w:ascii="仿宋" w:hAnsi="仿宋" w:eastAsia="仿宋"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企业实力</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ind w:firstLine="518" w:firstLineChars="216"/>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1、投标人具有质量管理体系认证证书的得1分；</w:t>
            </w:r>
          </w:p>
          <w:p>
            <w:pPr>
              <w:widowControl/>
              <w:ind w:firstLine="518" w:firstLineChars="216"/>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2、投标人具有环境管理体系认证证书的得1分；</w:t>
            </w:r>
          </w:p>
          <w:p>
            <w:pPr>
              <w:widowControl/>
              <w:ind w:firstLine="518" w:firstLineChars="216"/>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3、投标人具有职业健康安全管理体系认证证书的得1分；</w:t>
            </w:r>
          </w:p>
          <w:p>
            <w:pPr>
              <w:widowControl/>
              <w:ind w:firstLine="518" w:firstLineChars="216"/>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4、投标人具有企业信用AAA等级证书的得1分，其他不得分；</w:t>
            </w:r>
          </w:p>
          <w:p>
            <w:pPr>
              <w:widowControl/>
              <w:ind w:firstLine="518" w:firstLineChars="216"/>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5、投标人具有5星级商品售后服务评价体系证书的得1分；</w:t>
            </w:r>
          </w:p>
          <w:p>
            <w:pPr>
              <w:widowControl/>
              <w:ind w:firstLine="520" w:firstLineChars="216"/>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注：须在投标文件中附上证明资料复印件，并提供原件审查，否则不得分。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业绩案列</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ind w:firstLine="504" w:firstLineChars="210"/>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rPr>
              <w:t>投标人或投标产品制造商须提供201</w:t>
            </w:r>
            <w:r>
              <w:rPr>
                <w:rFonts w:hint="eastAsia" w:ascii="宋体" w:hAnsi="宋体" w:eastAsia="仿宋" w:cs="宋体"/>
                <w:color w:val="000000"/>
                <w:kern w:val="0"/>
                <w:sz w:val="24"/>
                <w:szCs w:val="24"/>
                <w:lang w:val="en-US" w:eastAsia="zh-CN"/>
              </w:rPr>
              <w:t>5</w:t>
            </w:r>
            <w:r>
              <w:rPr>
                <w:rFonts w:hint="eastAsia" w:ascii="宋体" w:hAnsi="宋体" w:eastAsia="仿宋" w:cs="宋体"/>
                <w:color w:val="000000"/>
                <w:kern w:val="0"/>
                <w:sz w:val="24"/>
                <w:szCs w:val="24"/>
              </w:rPr>
              <w:t>年1月1日以来，合同金额在250万元（含250万元）及以上的类似项目业绩证明材料，每提供1份有效证明的得1分，最高得5分，未提供或不符合要求的不得分。（以合同签订时间为准，合同原件在开标现场查验，复印件装订进标书）。</w:t>
            </w:r>
          </w:p>
          <w:p>
            <w:pPr>
              <w:widowControl/>
              <w:ind w:firstLine="506" w:firstLineChars="210"/>
              <w:jc w:val="left"/>
              <w:rPr>
                <w:rFonts w:ascii="仿宋" w:hAnsi="仿宋" w:eastAsia="仿宋" w:cs="宋体"/>
                <w:b/>
                <w:color w:val="000000"/>
                <w:kern w:val="0"/>
                <w:sz w:val="24"/>
                <w:szCs w:val="24"/>
              </w:rPr>
            </w:pPr>
            <w:r>
              <w:rPr>
                <w:rFonts w:hint="eastAsia" w:ascii="宋体" w:hAnsi="宋体" w:eastAsia="仿宋" w:cs="宋体"/>
                <w:b/>
                <w:color w:val="000000"/>
                <w:kern w:val="0"/>
                <w:sz w:val="24"/>
                <w:szCs w:val="24"/>
              </w:rPr>
              <w:t>注：证明材料须提供含中标通知书、采购合同、验收报告、中标网页（须包含网址并加盖公章）。四者缺一不可，并提供原件审查，否则不得分。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宋体" w:hAnsi="宋体" w:eastAsia="仿宋" w:cs="宋体"/>
                <w:color w:val="000000"/>
                <w:kern w:val="0"/>
                <w:sz w:val="24"/>
                <w:szCs w:val="24"/>
              </w:rPr>
              <w:t>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服务承诺</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ind w:firstLine="460" w:firstLineChars="192"/>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1</w:t>
            </w:r>
            <w:r>
              <w:rPr>
                <w:rFonts w:hint="eastAsia" w:ascii="宋体" w:hAnsi="宋体" w:eastAsia="仿宋" w:cs="宋体"/>
                <w:color w:val="000000"/>
                <w:kern w:val="0"/>
                <w:sz w:val="24"/>
                <w:szCs w:val="24"/>
              </w:rPr>
              <w:t>、投标人免费提供技术培训、并承诺为采购方培养合格的操作人员得1分；</w:t>
            </w:r>
          </w:p>
          <w:p>
            <w:pPr>
              <w:widowControl/>
              <w:ind w:firstLine="460" w:firstLineChars="192"/>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2</w:t>
            </w:r>
            <w:r>
              <w:rPr>
                <w:rFonts w:hint="eastAsia" w:ascii="宋体" w:hAnsi="宋体" w:eastAsia="仿宋" w:cs="宋体"/>
                <w:color w:val="000000"/>
                <w:kern w:val="0"/>
                <w:sz w:val="24"/>
                <w:szCs w:val="24"/>
              </w:rPr>
              <w:t>、投标人免费提供24小时服务且在保证能提供2小时内现场支援服务的得1分；</w:t>
            </w:r>
          </w:p>
          <w:p>
            <w:pPr>
              <w:widowControl/>
              <w:ind w:firstLine="460" w:firstLineChars="192"/>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3</w:t>
            </w:r>
            <w:r>
              <w:rPr>
                <w:rFonts w:hint="eastAsia" w:ascii="宋体" w:hAnsi="宋体" w:eastAsia="仿宋" w:cs="宋体"/>
                <w:color w:val="000000"/>
                <w:kern w:val="0"/>
                <w:sz w:val="24"/>
                <w:szCs w:val="24"/>
              </w:rPr>
              <w:t>、投标人</w:t>
            </w:r>
            <w:r>
              <w:rPr>
                <w:rFonts w:hint="default" w:ascii="宋体" w:hAnsi="宋体" w:eastAsia="仿宋" w:cs="宋体"/>
                <w:color w:val="000000"/>
                <w:kern w:val="0"/>
                <w:sz w:val="24"/>
                <w:szCs w:val="24"/>
                <w:lang w:val="en-US"/>
              </w:rPr>
              <w:t>能够</w:t>
            </w:r>
            <w:r>
              <w:rPr>
                <w:rFonts w:hint="eastAsia" w:ascii="宋体" w:hAnsi="宋体" w:eastAsia="仿宋" w:cs="宋体"/>
                <w:color w:val="000000"/>
                <w:kern w:val="0"/>
                <w:sz w:val="24"/>
                <w:szCs w:val="24"/>
              </w:rPr>
              <w:t>提供完整的产品技术资料（含彩页、合格证、说明书等）证明的得</w:t>
            </w:r>
            <w:r>
              <w:rPr>
                <w:rFonts w:hint="eastAsia" w:ascii="宋体" w:hAnsi="宋体" w:eastAsia="仿宋" w:cs="宋体"/>
                <w:color w:val="000000"/>
                <w:kern w:val="0"/>
                <w:sz w:val="24"/>
                <w:szCs w:val="24"/>
                <w:lang w:val="en-US" w:eastAsia="zh-CN"/>
              </w:rPr>
              <w:t>2</w:t>
            </w:r>
            <w:r>
              <w:rPr>
                <w:rFonts w:hint="eastAsia" w:ascii="宋体" w:hAnsi="宋体" w:eastAsia="仿宋" w:cs="宋体"/>
                <w:color w:val="000000"/>
                <w:kern w:val="0"/>
                <w:sz w:val="24"/>
                <w:szCs w:val="24"/>
              </w:rPr>
              <w:t>分；</w:t>
            </w:r>
          </w:p>
          <w:p>
            <w:pPr>
              <w:widowControl/>
              <w:ind w:firstLine="491" w:firstLineChars="205"/>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4</w:t>
            </w:r>
            <w:r>
              <w:rPr>
                <w:rFonts w:hint="eastAsia" w:ascii="宋体" w:hAnsi="宋体" w:eastAsia="仿宋" w:cs="宋体"/>
                <w:color w:val="000000"/>
                <w:kern w:val="0"/>
                <w:sz w:val="24"/>
                <w:szCs w:val="24"/>
              </w:rPr>
              <w:t>、投标人免费提供终身预约保养服务的得1分；</w:t>
            </w:r>
          </w:p>
          <w:p>
            <w:pPr>
              <w:widowControl/>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 xml:space="preserve">    注：须在投标文件中附上证明资料复印件，并提供原件审查，否则不得分。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81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bCs/>
                <w:color w:val="000000"/>
                <w:kern w:val="0"/>
                <w:sz w:val="24"/>
                <w:szCs w:val="24"/>
              </w:rPr>
              <w:t>三、技术部分（满分</w:t>
            </w:r>
            <w:r>
              <w:rPr>
                <w:rFonts w:hint="eastAsia" w:ascii="宋体" w:hAnsi="宋体" w:eastAsia="仿宋" w:cs="宋体"/>
                <w:b/>
                <w:bCs/>
                <w:color w:val="000000"/>
                <w:kern w:val="0"/>
                <w:sz w:val="24"/>
                <w:szCs w:val="24"/>
              </w:rPr>
              <w:t>35</w:t>
            </w:r>
            <w:r>
              <w:rPr>
                <w:rFonts w:hint="eastAsia" w:ascii="仿宋" w:hAnsi="仿宋" w:eastAsia="仿宋"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对招标文件</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响应程度</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1、招标货物的所有功能（5分）：功能项目齐全且明显</w:t>
            </w:r>
            <w:r>
              <w:rPr>
                <w:rFonts w:hint="eastAsia" w:ascii="仿宋" w:hAnsi="仿宋" w:eastAsia="仿宋" w:cs="宋体"/>
                <w:color w:val="000000"/>
                <w:kern w:val="0"/>
                <w:sz w:val="24"/>
                <w:szCs w:val="24"/>
                <w:lang w:eastAsia="zh-CN"/>
              </w:rPr>
              <w:t>优</w:t>
            </w:r>
            <w:r>
              <w:rPr>
                <w:rFonts w:hint="eastAsia" w:ascii="仿宋" w:hAnsi="仿宋" w:eastAsia="仿宋" w:cs="宋体"/>
                <w:color w:val="000000"/>
                <w:kern w:val="0"/>
                <w:sz w:val="24"/>
                <w:szCs w:val="24"/>
              </w:rPr>
              <w:t>于招标需求的，得5分；功能项目齐全且与招标需求基本一致的，得3分；缺少选用（辅助）功能的，得1分；缺少必要功能的投标文件按无效标处理。</w:t>
            </w:r>
          </w:p>
          <w:p>
            <w:pPr>
              <w:widowControl/>
              <w:jc w:val="left"/>
              <w:rPr>
                <w:rFonts w:ascii="仿宋" w:hAnsi="仿宋" w:eastAsia="仿宋" w:cs="宋体"/>
                <w:b/>
                <w:color w:val="000000"/>
                <w:kern w:val="0"/>
                <w:sz w:val="24"/>
                <w:szCs w:val="24"/>
              </w:rPr>
            </w:pP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注：本采购招标的处理设备是以低温磁化炉为标的物，提供其他非低温磁化炉的按无效标处理。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设计原理</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工艺流程</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1、提供设备详细设计原理并提供设备整体基础安装图的，得1分；</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2、提供设备详细处理工艺流程的，得1分。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设备质量</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1、投标人能提供所投标设备整机质量检测报告(包括外观、性能、运行状态、功能模块、电气使用安全等方面)的，得2分；</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2、所投标设备主体材质为304不锈钢，且能提供主要材质304不锈钢材质检验报告的，得1分。</w:t>
            </w:r>
          </w:p>
          <w:p>
            <w:pPr>
              <w:widowControl/>
              <w:jc w:val="left"/>
              <w:rPr>
                <w:rFonts w:ascii="仿宋" w:hAnsi="仿宋" w:eastAsia="仿宋" w:cs="宋体"/>
                <w:color w:val="000000"/>
                <w:kern w:val="0"/>
                <w:sz w:val="24"/>
                <w:szCs w:val="24"/>
              </w:rPr>
            </w:pPr>
          </w:p>
          <w:p>
            <w:pPr>
              <w:widowControl/>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注：提供相关证明材料在投标文件中附上复印件，并提供原件审查，否则不得分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产品专利</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1、投标产品具有低温磁化裂解技术专利证书的得3分</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2、投标产品具有有机质处理设备专利证书的得2分；</w:t>
            </w:r>
          </w:p>
          <w:p>
            <w:pPr>
              <w:widowControl/>
              <w:jc w:val="left"/>
              <w:rPr>
                <w:rFonts w:ascii="仿宋" w:hAnsi="仿宋" w:eastAsia="仿宋" w:cs="宋体"/>
                <w:color w:val="000000"/>
                <w:kern w:val="0"/>
                <w:sz w:val="24"/>
                <w:szCs w:val="24"/>
              </w:rPr>
            </w:pPr>
          </w:p>
          <w:p>
            <w:pPr>
              <w:widowControl/>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注：须在投标文件中附上证明资料复印件，并提供原件审查，否则不得分。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产出物</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检测报告</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投标人提供设备处理后有机肥等的第三方权威机构出具的检测报告并符合《生物有机肥》（NY 884-2012）标准或《有机肥料》（NY 525-2012）标准的，得2分。</w:t>
            </w:r>
          </w:p>
          <w:p>
            <w:pPr>
              <w:widowControl/>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注：提供相关证明材料在投标文件中附上复印件，并提供原件审查，否则不得分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环保达标</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1、投标人提供所投标设备废气检测报告达到国家规定排放标准《大气污染物综合排放标准》（GB16297-1996）或《恶臭污染物排放标准》（GB14554）的，得1.5分；</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2、投标人提供所投标设备噪音检测报告达到国家规定标准《工业企业厂界环境噪声排放标准》（GB12348-2008）的，得1.5分。</w:t>
            </w:r>
          </w:p>
          <w:p>
            <w:pPr>
              <w:widowControl/>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注：须在投标文件中附上证明资料复印件，并提供原件审查，否则不得分。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trike w:val="0"/>
                <w:dstrike w:val="0"/>
                <w:color w:val="000000" w:themeColor="text1"/>
                <w:kern w:val="0"/>
                <w:sz w:val="24"/>
                <w:szCs w:val="24"/>
                <w:highlight w:val="red"/>
              </w:rPr>
            </w:pPr>
            <w:r>
              <w:rPr>
                <w:rFonts w:hint="eastAsia" w:ascii="仿宋" w:hAnsi="仿宋" w:eastAsia="仿宋" w:cs="宋体"/>
                <w:strike w:val="0"/>
                <w:dstrike w:val="0"/>
                <w:color w:val="000000" w:themeColor="text1"/>
                <w:kern w:val="0"/>
                <w:sz w:val="24"/>
                <w:szCs w:val="24"/>
                <w:highlight w:val="none"/>
              </w:rPr>
              <w:t>影视资料</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strike w:val="0"/>
                <w:dstrike w:val="0"/>
                <w:color w:val="000000" w:themeColor="text1"/>
                <w:kern w:val="0"/>
                <w:sz w:val="24"/>
                <w:szCs w:val="24"/>
                <w:highlight w:val="none"/>
                <w:shd w:val="clear" w:color="auto" w:fill="auto"/>
              </w:rPr>
            </w:pPr>
            <w:r>
              <w:rPr>
                <w:rFonts w:hint="eastAsia" w:ascii="仿宋" w:hAnsi="仿宋" w:eastAsia="仿宋" w:cs="宋体"/>
                <w:strike w:val="0"/>
                <w:dstrike w:val="0"/>
                <w:color w:val="000000" w:themeColor="text1"/>
                <w:kern w:val="0"/>
                <w:sz w:val="24"/>
                <w:szCs w:val="24"/>
                <w:highlight w:val="none"/>
                <w:shd w:val="clear" w:color="auto" w:fill="auto"/>
              </w:rPr>
              <w:t>1、投标人能提供所投标设备的工作原理和实际案例现场运行的影视资料和照片资料的，得5分；仅能提供所投标设备的工作原理或实际案例现场运行的照片资料的，得2分。（本项共计5分）</w:t>
            </w:r>
          </w:p>
          <w:p>
            <w:pPr>
              <w:widowControl/>
              <w:ind w:firstLine="482" w:firstLineChars="200"/>
              <w:jc w:val="left"/>
              <w:rPr>
                <w:rFonts w:ascii="仿宋" w:hAnsi="仿宋" w:eastAsia="仿宋" w:cs="宋体"/>
                <w:b/>
                <w:strike w:val="0"/>
                <w:dstrike w:val="0"/>
                <w:color w:val="000000" w:themeColor="text1"/>
                <w:kern w:val="0"/>
                <w:sz w:val="24"/>
                <w:szCs w:val="24"/>
                <w:highlight w:val="red"/>
              </w:rPr>
            </w:pPr>
            <w:r>
              <w:rPr>
                <w:rFonts w:hint="eastAsia" w:ascii="仿宋" w:hAnsi="仿宋" w:eastAsia="仿宋" w:cs="宋体"/>
                <w:b/>
                <w:strike w:val="0"/>
                <w:dstrike w:val="0"/>
                <w:color w:val="000000" w:themeColor="text1"/>
                <w:kern w:val="0"/>
                <w:sz w:val="24"/>
                <w:szCs w:val="24"/>
                <w:highlight w:val="none"/>
              </w:rPr>
              <w:t xml:space="preserve"> 注：投标人未能提供所投标设备的工作原理或实际案例现场运行的影视资料和照片资料的，不得分。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strike w:val="0"/>
                <w:dstrike w:val="0"/>
                <w:color w:val="000000" w:themeColor="text1"/>
                <w:kern w:val="0"/>
                <w:sz w:val="24"/>
                <w:szCs w:val="24"/>
                <w:highlight w:val="red"/>
              </w:rPr>
            </w:pPr>
            <w:r>
              <w:rPr>
                <w:rFonts w:hint="eastAsia" w:ascii="仿宋" w:hAnsi="仿宋" w:eastAsia="仿宋" w:cs="宋体"/>
                <w:strike w:val="0"/>
                <w:dstrike w:val="0"/>
                <w:color w:val="000000" w:themeColor="text1"/>
                <w:kern w:val="0"/>
                <w:sz w:val="24"/>
                <w:szCs w:val="24"/>
                <w:highlight w:val="none"/>
              </w:rPr>
              <w:t>综合评价</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strike w:val="0"/>
                <w:dstrike w:val="0"/>
                <w:color w:val="000000" w:themeColor="text1"/>
                <w:kern w:val="0"/>
                <w:sz w:val="24"/>
                <w:szCs w:val="24"/>
                <w:highlight w:val="red"/>
                <w:lang w:eastAsia="zh-CN"/>
              </w:rPr>
            </w:pPr>
            <w:r>
              <w:rPr>
                <w:rFonts w:hint="eastAsia" w:ascii="仿宋" w:hAnsi="仿宋" w:eastAsia="仿宋" w:cs="宋体"/>
                <w:strike w:val="0"/>
                <w:dstrike w:val="0"/>
                <w:color w:val="000000" w:themeColor="text1"/>
                <w:kern w:val="0"/>
                <w:sz w:val="24"/>
                <w:szCs w:val="24"/>
                <w:highlight w:val="none"/>
              </w:rPr>
              <w:t>评标委员会根据投标人提供设备的技术先进性、科学环保性、设计合理性等综合性能情况，进行综合评比，优的得10分，良的得5分，一般的得1分，其他不得分</w:t>
            </w:r>
            <w:r>
              <w:rPr>
                <w:rFonts w:hint="eastAsia" w:ascii="仿宋" w:hAnsi="仿宋" w:eastAsia="仿宋" w:cs="宋体"/>
                <w:strike w:val="0"/>
                <w:dstrike w:val="0"/>
                <w:color w:val="000000" w:themeColor="text1"/>
                <w:kern w:val="0"/>
                <w:sz w:val="24"/>
                <w:szCs w:val="24"/>
                <w:highlight w:val="none"/>
                <w:lang w:eastAsia="zh-CN"/>
              </w:rPr>
              <w:t>。</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10分</w:t>
            </w:r>
          </w:p>
        </w:tc>
      </w:tr>
    </w:tbl>
    <w:p>
      <w:pPr>
        <w:pStyle w:val="2"/>
        <w:rPr>
          <w:rFonts w:hint="eastAsia" w:eastAsia="仿宋"/>
          <w:lang w:val="en-US" w:eastAsia="zh-CN"/>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黑体"/>
          <w:b/>
          <w:bCs/>
          <w:sz w:val="24"/>
          <w:szCs w:val="24"/>
          <w:lang w:val="zh-CN"/>
        </w:rPr>
        <w:br w:type="page"/>
      </w:r>
      <w:r>
        <w:rPr>
          <w:rFonts w:hint="eastAsia" w:ascii="仿宋" w:hAnsi="仿宋" w:eastAsia="仿宋" w:cs="黑体"/>
          <w:b/>
          <w:bCs/>
          <w:sz w:val="32"/>
          <w:szCs w:val="32"/>
          <w:lang w:val="zh-CN"/>
        </w:rPr>
        <w:t>第八部分</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合同书</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6"/>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90BC53"/>
    <w:multiLevelType w:val="singleLevel"/>
    <w:tmpl w:val="4D90BC53"/>
    <w:lvl w:ilvl="0" w:tentative="0">
      <w:start w:val="1"/>
      <w:numFmt w:val="chineseCounting"/>
      <w:suff w:val="nothing"/>
      <w:lvlText w:val="%1、"/>
      <w:lvlJc w:val="left"/>
      <w:rPr>
        <w:rFonts w:hint="eastAsia"/>
      </w:r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A0532E2"/>
    <w:multiLevelType w:val="singleLevel"/>
    <w:tmpl w:val="5A0532E2"/>
    <w:lvl w:ilvl="0" w:tentative="0">
      <w:start w:val="4"/>
      <w:numFmt w:val="chineseCounting"/>
      <w:suff w:val="nothing"/>
      <w:lvlText w:val="第%1部"/>
      <w:lvlJc w:val="left"/>
    </w:lvl>
  </w:abstractNum>
  <w:abstractNum w:abstractNumId="5">
    <w:nsid w:val="5A30CB82"/>
    <w:multiLevelType w:val="singleLevel"/>
    <w:tmpl w:val="5A30CB82"/>
    <w:lvl w:ilvl="0" w:tentative="0">
      <w:start w:val="1"/>
      <w:numFmt w:val="chineseCounting"/>
      <w:suff w:val="space"/>
      <w:lvlText w:val="第%1部分"/>
      <w:lvlJc w:val="left"/>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3EA04D7"/>
    <w:rsid w:val="04252D6C"/>
    <w:rsid w:val="04524D74"/>
    <w:rsid w:val="048C72C6"/>
    <w:rsid w:val="054A14EB"/>
    <w:rsid w:val="055236E0"/>
    <w:rsid w:val="056568A4"/>
    <w:rsid w:val="05D7384A"/>
    <w:rsid w:val="05F47DA2"/>
    <w:rsid w:val="05F65379"/>
    <w:rsid w:val="05FF5666"/>
    <w:rsid w:val="0603119A"/>
    <w:rsid w:val="067E4800"/>
    <w:rsid w:val="06902805"/>
    <w:rsid w:val="06B75E86"/>
    <w:rsid w:val="06C257CA"/>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AE6736C"/>
    <w:rsid w:val="0B047399"/>
    <w:rsid w:val="0B8F0D95"/>
    <w:rsid w:val="0BAA5765"/>
    <w:rsid w:val="0BAE3F8B"/>
    <w:rsid w:val="0C053D42"/>
    <w:rsid w:val="0C232636"/>
    <w:rsid w:val="0C3957DB"/>
    <w:rsid w:val="0CBA4EC9"/>
    <w:rsid w:val="0CE25187"/>
    <w:rsid w:val="0D2824A3"/>
    <w:rsid w:val="0D832C84"/>
    <w:rsid w:val="0DD45553"/>
    <w:rsid w:val="0E1F7A52"/>
    <w:rsid w:val="0F0D73B6"/>
    <w:rsid w:val="0F2C7289"/>
    <w:rsid w:val="0FBA420F"/>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5B03F9E"/>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4A3314"/>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8E0CE0"/>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090B2D"/>
    <w:rsid w:val="409A7D1F"/>
    <w:rsid w:val="40DD14B7"/>
    <w:rsid w:val="410B37A6"/>
    <w:rsid w:val="41595C3E"/>
    <w:rsid w:val="42031639"/>
    <w:rsid w:val="420D6E21"/>
    <w:rsid w:val="426D69CE"/>
    <w:rsid w:val="43306F54"/>
    <w:rsid w:val="43AF4EB6"/>
    <w:rsid w:val="43DA0DF8"/>
    <w:rsid w:val="43F21A5E"/>
    <w:rsid w:val="4444705B"/>
    <w:rsid w:val="449D0BDB"/>
    <w:rsid w:val="44A55979"/>
    <w:rsid w:val="44A75B9D"/>
    <w:rsid w:val="44CC251D"/>
    <w:rsid w:val="44ED61E4"/>
    <w:rsid w:val="44F765DB"/>
    <w:rsid w:val="452D2CD2"/>
    <w:rsid w:val="45570A50"/>
    <w:rsid w:val="4612797F"/>
    <w:rsid w:val="46D375C4"/>
    <w:rsid w:val="46FF7143"/>
    <w:rsid w:val="479A1D63"/>
    <w:rsid w:val="479E2BBB"/>
    <w:rsid w:val="485B029F"/>
    <w:rsid w:val="48AF4A09"/>
    <w:rsid w:val="49B4550E"/>
    <w:rsid w:val="49F50EB5"/>
    <w:rsid w:val="4AB76254"/>
    <w:rsid w:val="4AC043BF"/>
    <w:rsid w:val="4AF72F43"/>
    <w:rsid w:val="4AFC078A"/>
    <w:rsid w:val="4AFE130C"/>
    <w:rsid w:val="4B06415A"/>
    <w:rsid w:val="4B307A80"/>
    <w:rsid w:val="4BBD5B2C"/>
    <w:rsid w:val="4BF36702"/>
    <w:rsid w:val="4D72225E"/>
    <w:rsid w:val="4E952A7D"/>
    <w:rsid w:val="4F071606"/>
    <w:rsid w:val="4F403B1D"/>
    <w:rsid w:val="4F7F31B2"/>
    <w:rsid w:val="4F827ABA"/>
    <w:rsid w:val="4FA93F1C"/>
    <w:rsid w:val="4FCB730B"/>
    <w:rsid w:val="504A74E2"/>
    <w:rsid w:val="50BB5CC7"/>
    <w:rsid w:val="510C3D06"/>
    <w:rsid w:val="51937900"/>
    <w:rsid w:val="51ED5B69"/>
    <w:rsid w:val="526C7326"/>
    <w:rsid w:val="52DC507E"/>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3F3BBB"/>
    <w:rsid w:val="5A4E53D8"/>
    <w:rsid w:val="5A8975CA"/>
    <w:rsid w:val="5A8D6038"/>
    <w:rsid w:val="5AF44E93"/>
    <w:rsid w:val="5B176006"/>
    <w:rsid w:val="5B813A9C"/>
    <w:rsid w:val="5B8B5722"/>
    <w:rsid w:val="5C1D3EC2"/>
    <w:rsid w:val="5C2A1394"/>
    <w:rsid w:val="5C6F34F3"/>
    <w:rsid w:val="5CDE1B94"/>
    <w:rsid w:val="5D2B1C2D"/>
    <w:rsid w:val="5DCA063D"/>
    <w:rsid w:val="5DD07849"/>
    <w:rsid w:val="5DDE705B"/>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1F789D"/>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6FCF76E8"/>
    <w:rsid w:val="70241AB8"/>
    <w:rsid w:val="706476AA"/>
    <w:rsid w:val="7105714A"/>
    <w:rsid w:val="710F25A0"/>
    <w:rsid w:val="715B6762"/>
    <w:rsid w:val="7255719B"/>
    <w:rsid w:val="744C618D"/>
    <w:rsid w:val="74920FD0"/>
    <w:rsid w:val="74924B26"/>
    <w:rsid w:val="74B50A85"/>
    <w:rsid w:val="75125292"/>
    <w:rsid w:val="753D7B81"/>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A511C6"/>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3"/>
    <w:qFormat/>
    <w:uiPriority w:val="0"/>
    <w:rPr>
      <w:b/>
      <w:bCs/>
      <w:kern w:val="44"/>
      <w:sz w:val="44"/>
      <w:szCs w:val="44"/>
    </w:rPr>
  </w:style>
  <w:style w:type="character" w:customStyle="1" w:styleId="45">
    <w:name w:val="标题 3字符"/>
    <w:basedOn w:val="30"/>
    <w:link w:val="5"/>
    <w:qFormat/>
    <w:uiPriority w:val="0"/>
    <w:rPr>
      <w:b/>
      <w:bCs/>
      <w:sz w:val="32"/>
      <w:szCs w:val="32"/>
    </w:rPr>
  </w:style>
  <w:style w:type="character" w:customStyle="1" w:styleId="46">
    <w:name w:val="标题 4字符"/>
    <w:basedOn w:val="30"/>
    <w:link w:val="6"/>
    <w:qFormat/>
    <w:uiPriority w:val="0"/>
    <w:rPr>
      <w:rFonts w:eastAsia="新宋体"/>
      <w:sz w:val="30"/>
      <w:szCs w:val="21"/>
    </w:rPr>
  </w:style>
  <w:style w:type="character" w:customStyle="1" w:styleId="47">
    <w:name w:val="标题 5字符"/>
    <w:basedOn w:val="30"/>
    <w:link w:val="7"/>
    <w:qFormat/>
    <w:uiPriority w:val="0"/>
    <w:rPr>
      <w:b/>
      <w:bCs/>
      <w:sz w:val="28"/>
      <w:szCs w:val="28"/>
    </w:rPr>
  </w:style>
  <w:style w:type="character" w:customStyle="1" w:styleId="48">
    <w:name w:val="标题 6字符"/>
    <w:basedOn w:val="30"/>
    <w:link w:val="8"/>
    <w:qFormat/>
    <w:uiPriority w:val="0"/>
    <w:rPr>
      <w:b/>
      <w:sz w:val="44"/>
    </w:rPr>
  </w:style>
  <w:style w:type="character" w:customStyle="1" w:styleId="49">
    <w:name w:val="标题 7字符"/>
    <w:basedOn w:val="30"/>
    <w:link w:val="10"/>
    <w:qFormat/>
    <w:uiPriority w:val="0"/>
    <w:rPr>
      <w:b/>
      <w:bCs/>
      <w:sz w:val="24"/>
      <w:szCs w:val="24"/>
    </w:rPr>
  </w:style>
  <w:style w:type="character" w:customStyle="1" w:styleId="50">
    <w:name w:val="标题 8字符"/>
    <w:basedOn w:val="30"/>
    <w:link w:val="11"/>
    <w:qFormat/>
    <w:uiPriority w:val="0"/>
    <w:rPr>
      <w:rFonts w:ascii="Arial" w:hAnsi="Arial" w:eastAsia="黑体"/>
      <w:sz w:val="24"/>
      <w:szCs w:val="24"/>
    </w:rPr>
  </w:style>
  <w:style w:type="character" w:customStyle="1" w:styleId="51">
    <w:name w:val="标题 9字符"/>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4"/>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3"/>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5"/>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2</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2018-07-27T02:42:00Z</cp:lastPrinted>
  <dcterms:modified xsi:type="dcterms:W3CDTF">2018-08-15T07:45:28Z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