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djustRightInd w:val="0"/>
        <w:spacing w:after="0" w:line="360" w:lineRule="auto"/>
        <w:ind w:right="-693" w:rightChars="-330" w:firstLine="2578" w:firstLineChars="600"/>
        <w:jc w:val="both"/>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val="en-US" w:eastAsia="zh-CN"/>
        </w:rPr>
        <w:t>2018年农村环境综合整治（垃圾车等）采购项目</w:t>
      </w:r>
    </w:p>
    <w:p>
      <w:pPr>
        <w:jc w:val="center"/>
        <w:rPr>
          <w:rFonts w:hint="eastAsia" w:ascii="黑体" w:hAnsi="黑体" w:eastAsia="黑体" w:cs="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项目名称：禹州市环境保护局2018年农村环境综合整治（垃圾车等）采购项目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8222</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adjustRightInd w:val="0"/>
        <w:spacing w:after="0" w:line="360" w:lineRule="auto"/>
        <w:ind w:right="-693" w:rightChars="-330" w:firstLine="3145" w:firstLineChars="900"/>
        <w:jc w:val="both"/>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禹州市环境保护局</w:t>
      </w:r>
    </w:p>
    <w:p>
      <w:pPr>
        <w:adjustRightInd w:val="0"/>
        <w:spacing w:after="0" w:line="360" w:lineRule="auto"/>
        <w:ind w:right="-693" w:rightChars="-330"/>
        <w:jc w:val="center"/>
        <w:rPr>
          <w:rFonts w:hint="eastAsia" w:ascii="仿宋" w:hAnsi="仿宋" w:eastAsia="仿宋" w:cs="仿宋"/>
          <w:b/>
          <w:bCs/>
          <w:sz w:val="36"/>
          <w:szCs w:val="36"/>
          <w:lang w:val="en-US" w:eastAsia="zh-CN"/>
        </w:rPr>
      </w:pPr>
      <w:r>
        <w:rPr>
          <w:rFonts w:hint="eastAsia" w:ascii="仿宋" w:hAnsi="仿宋" w:eastAsia="仿宋" w:cs="仿宋"/>
          <w:b/>
          <w:bCs/>
          <w:color w:val="000000"/>
          <w:spacing w:val="-6"/>
          <w:sz w:val="36"/>
          <w:szCs w:val="36"/>
          <w:lang w:val="en-US" w:eastAsia="zh-CN"/>
        </w:rPr>
        <w:t>2018年农村环境综合整治（垃圾车等）采购项目</w:t>
      </w: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禹州市环境保护局</w:t>
      </w:r>
      <w:r>
        <w:rPr>
          <w:rFonts w:hint="eastAsia" w:ascii="仿宋" w:hAnsi="仿宋" w:eastAsia="仿宋" w:cs="仿宋"/>
          <w:sz w:val="24"/>
          <w:szCs w:val="24"/>
        </w:rPr>
        <w:t>的委托，就“禹州市环境保护局2018年农村环境综合整治（</w:t>
      </w:r>
      <w:r>
        <w:rPr>
          <w:rFonts w:hint="eastAsia" w:ascii="仿宋" w:hAnsi="仿宋" w:eastAsia="仿宋" w:cs="仿宋"/>
          <w:sz w:val="24"/>
          <w:szCs w:val="24"/>
          <w:lang w:eastAsia="zh-CN"/>
        </w:rPr>
        <w:t>垃圾</w:t>
      </w:r>
      <w:r>
        <w:rPr>
          <w:rFonts w:hint="eastAsia" w:ascii="仿宋" w:hAnsi="仿宋" w:eastAsia="仿宋" w:cs="仿宋"/>
          <w:sz w:val="24"/>
          <w:szCs w:val="24"/>
        </w:rPr>
        <w:t>车</w:t>
      </w:r>
      <w:r>
        <w:rPr>
          <w:rFonts w:hint="eastAsia" w:ascii="仿宋" w:hAnsi="仿宋" w:eastAsia="仿宋" w:cs="仿宋"/>
          <w:sz w:val="24"/>
          <w:szCs w:val="24"/>
          <w:lang w:eastAsia="zh-CN"/>
        </w:rPr>
        <w:t>等</w:t>
      </w:r>
      <w:r>
        <w:rPr>
          <w:rFonts w:hint="eastAsia" w:ascii="仿宋" w:hAnsi="仿宋" w:eastAsia="仿宋" w:cs="仿宋"/>
          <w:sz w:val="24"/>
          <w:szCs w:val="24"/>
        </w:rPr>
        <w:t>）采购项目”进行公开招标，欢迎合格的投标人前来投标。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2、项目名称：禹州市环境保护局2018年农村环境综合整治（</w:t>
      </w:r>
      <w:r>
        <w:rPr>
          <w:rFonts w:hint="eastAsia" w:ascii="仿宋" w:hAnsi="仿宋" w:eastAsia="仿宋" w:cs="仿宋"/>
          <w:sz w:val="24"/>
          <w:szCs w:val="24"/>
          <w:lang w:eastAsia="zh-CN"/>
        </w:rPr>
        <w:t>垃圾</w:t>
      </w:r>
      <w:r>
        <w:rPr>
          <w:rFonts w:hint="eastAsia" w:ascii="仿宋" w:hAnsi="仿宋" w:eastAsia="仿宋" w:cs="仿宋"/>
          <w:sz w:val="24"/>
          <w:szCs w:val="24"/>
        </w:rPr>
        <w:t>车</w:t>
      </w:r>
      <w:r>
        <w:rPr>
          <w:rFonts w:hint="eastAsia" w:ascii="仿宋" w:hAnsi="仿宋" w:eastAsia="仿宋" w:cs="仿宋"/>
          <w:sz w:val="24"/>
          <w:szCs w:val="24"/>
          <w:lang w:eastAsia="zh-CN"/>
        </w:rPr>
        <w:t>等</w:t>
      </w:r>
      <w:r>
        <w:rPr>
          <w:rFonts w:hint="eastAsia" w:ascii="仿宋" w:hAnsi="仿宋" w:eastAsia="仿宋" w:cs="仿宋"/>
          <w:sz w:val="24"/>
          <w:szCs w:val="24"/>
        </w:rPr>
        <w:t>）采购项目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222</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w:t>
      </w:r>
      <w:r>
        <w:rPr>
          <w:rFonts w:hint="eastAsia" w:ascii="仿宋" w:hAnsi="仿宋" w:eastAsia="仿宋" w:cs="仿宋"/>
          <w:sz w:val="24"/>
          <w:szCs w:val="24"/>
          <w:lang w:eastAsia="zh-CN"/>
        </w:rPr>
        <w:t>垃圾</w:t>
      </w:r>
      <w:r>
        <w:rPr>
          <w:rFonts w:hint="eastAsia" w:ascii="仿宋" w:hAnsi="仿宋" w:eastAsia="仿宋" w:cs="仿宋"/>
          <w:sz w:val="24"/>
          <w:szCs w:val="24"/>
        </w:rPr>
        <w:t>车</w:t>
      </w:r>
      <w:r>
        <w:rPr>
          <w:rFonts w:hint="eastAsia" w:ascii="仿宋" w:hAnsi="仿宋" w:eastAsia="仿宋" w:cs="仿宋"/>
          <w:sz w:val="24"/>
          <w:szCs w:val="24"/>
          <w:lang w:eastAsia="zh-CN"/>
        </w:rPr>
        <w:t>及配套箱子一批</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5、采购预算：259.38万元</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6、最高限价：259.38万元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的及相应</w:t>
      </w:r>
      <w:r>
        <w:rPr>
          <w:rFonts w:hint="eastAsia" w:ascii="仿宋" w:hAnsi="仿宋" w:eastAsia="仿宋" w:cs="仿宋"/>
          <w:sz w:val="24"/>
          <w:szCs w:val="24"/>
        </w:rPr>
        <w:t>经营范围(以营业执照为准)；</w:t>
      </w:r>
    </w:p>
    <w:p>
      <w:pPr>
        <w:pStyle w:val="38"/>
        <w:autoSpaceDN w:val="0"/>
        <w:spacing w:line="44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3、投标商须是生产厂商，所投车辆须是自产产品且须列入国家发改委或工信部发布的《车辆生产企业及产品公告》及通过国家强制3C认证；</w:t>
      </w:r>
    </w:p>
    <w:p>
      <w:pPr>
        <w:spacing w:line="440" w:lineRule="exact"/>
        <w:ind w:firstLine="64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创业大厦</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王</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6066322</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680" w:firstLineChars="19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禹州市环境保护局</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2018年农村环境综合整治（垃圾车等）采购项目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000000"/>
                <w:kern w:val="0"/>
                <w:sz w:val="24"/>
                <w:szCs w:val="24"/>
                <w:lang w:val="en-US" w:eastAsia="zh-CN"/>
              </w:rPr>
              <w:t>合同签订后15个工作日内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叁</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259.38</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pPr>
    </w:p>
    <w:p>
      <w:pPr>
        <w:widowControl/>
        <w:numPr>
          <w:ilvl w:val="0"/>
          <w:numId w:val="5"/>
        </w:numPr>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采购内容：</w:t>
      </w:r>
    </w:p>
    <w:p>
      <w:pPr>
        <w:widowControl/>
        <w:numPr>
          <w:numId w:val="0"/>
        </w:numPr>
        <w:ind w:firstLine="480" w:firstLineChars="200"/>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车厢可卸式垃圾车26辆，配套箱子133个。</w:t>
      </w:r>
    </w:p>
    <w:tbl>
      <w:tblPr>
        <w:tblStyle w:val="36"/>
        <w:tblpPr w:leftFromText="180" w:rightFromText="180" w:vertAnchor="text" w:horzAnchor="page" w:tblpX="1477" w:tblpY="920"/>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8"/>
        <w:gridCol w:w="1575"/>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bookmarkStart w:id="1" w:name="_GoBack"/>
            <w:r>
              <w:rPr>
                <w:rFonts w:hint="eastAsia" w:ascii="仿宋" w:hAnsi="仿宋" w:eastAsia="仿宋" w:cs="仿宋"/>
                <w:bCs/>
                <w:color w:val="000000"/>
                <w:kern w:val="0"/>
                <w:sz w:val="24"/>
                <w:szCs w:val="24"/>
              </w:rPr>
              <w:t>序号</w:t>
            </w:r>
          </w:p>
        </w:tc>
        <w:tc>
          <w:tcPr>
            <w:tcW w:w="1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货物</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名称</w:t>
            </w: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7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车厢可卸式垃圾车</w:t>
            </w: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外形尺寸≤4200×1600×2000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轴距≥2760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总质量≤2000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整备质量≤1040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额定载质量≥730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箱体尺寸（mm）≥1960×1450×1060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箱体容积（m</w:t>
            </w:r>
            <w:r>
              <w:rPr>
                <w:rFonts w:hint="eastAsia" w:ascii="仿宋" w:hAnsi="仿宋" w:eastAsia="仿宋" w:cs="仿宋"/>
                <w:bCs/>
                <w:color w:val="000000"/>
                <w:kern w:val="0"/>
                <w:vertAlign w:val="superscript"/>
              </w:rPr>
              <w:t>3</w:t>
            </w:r>
            <w:r>
              <w:rPr>
                <w:rFonts w:hint="eastAsia" w:ascii="仿宋" w:hAnsi="仿宋" w:eastAsia="仿宋" w:cs="仿宋"/>
                <w:bCs/>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拉臂起吊能力（t）≥1.2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液压系统工作压力（MP）≥16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控制方式电控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自卸角度（°）≥45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底盘东风底盘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发动机型号BG10-07或优于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功率（kw）≥51kw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排放标准GB18352.5-2013国Ⅴ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驾驶室配置单排、冷暖空调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Cs/>
                <w:color w:val="000000"/>
                <w:kern w:val="0"/>
              </w:rPr>
              <w:t>轮胎规格≥165/70R14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bCs/>
                <w:color w:val="000000"/>
                <w:kern w:val="0"/>
              </w:rPr>
            </w:pPr>
            <w:r>
              <w:rPr>
                <w:rFonts w:hint="eastAsia" w:ascii="仿宋" w:hAnsi="仿宋" w:eastAsia="仿宋" w:cs="仿宋"/>
                <w:b/>
              </w:rPr>
              <w:t>★</w:t>
            </w:r>
            <w:r>
              <w:rPr>
                <w:rFonts w:hint="eastAsia" w:ascii="仿宋" w:hAnsi="仿宋" w:eastAsia="仿宋" w:cs="仿宋"/>
                <w:bCs/>
                <w:color w:val="000000"/>
                <w:kern w:val="0"/>
              </w:rPr>
              <w:t>最高车速 (Km/h)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1575"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1、一车可配多箱，循环运输、提高车辆使用效率，降低成本。</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2、操纵方式：电控；所有操作均可在驾驶室内完成，操作简单、方便，降低了操作者的劳动强度。</w:t>
            </w:r>
          </w:p>
          <w:p>
            <w:pPr>
              <w:spacing w:line="360" w:lineRule="auto"/>
              <w:ind w:firstLine="200"/>
              <w:jc w:val="left"/>
              <w:rPr>
                <w:rFonts w:hint="eastAsia" w:ascii="仿宋" w:hAnsi="仿宋" w:eastAsia="仿宋" w:cs="仿宋"/>
                <w:sz w:val="24"/>
                <w:szCs w:val="24"/>
              </w:rPr>
            </w:pPr>
            <w:r>
              <w:rPr>
                <w:rFonts w:hint="eastAsia" w:ascii="仿宋" w:hAnsi="仿宋" w:eastAsia="仿宋" w:cs="仿宋"/>
                <w:kern w:val="0"/>
                <w:sz w:val="24"/>
                <w:szCs w:val="24"/>
              </w:rPr>
              <w:t>3、车辆底盘动力为汽油机，经济环保，噪音低，驾驶室内配原厂冷暖空调。</w:t>
            </w:r>
          </w:p>
          <w:p>
            <w:pPr>
              <w:spacing w:line="360" w:lineRule="auto"/>
              <w:ind w:firstLine="200"/>
              <w:jc w:val="left"/>
              <w:rPr>
                <w:rFonts w:hint="eastAsia" w:ascii="仿宋" w:hAnsi="仿宋" w:eastAsia="仿宋" w:cs="仿宋"/>
                <w:sz w:val="24"/>
              </w:rPr>
            </w:pPr>
            <w:r>
              <w:rPr>
                <w:rFonts w:hint="eastAsia" w:ascii="仿宋" w:hAnsi="仿宋" w:eastAsia="仿宋" w:cs="仿宋"/>
                <w:sz w:val="24"/>
              </w:rPr>
              <w:t>4、拉臂关键受力部位材料均采用高强度结构钢（BS700MCK2）。</w:t>
            </w:r>
          </w:p>
          <w:p>
            <w:pPr>
              <w:spacing w:line="360" w:lineRule="auto"/>
              <w:ind w:firstLine="200"/>
              <w:jc w:val="left"/>
              <w:rPr>
                <w:rFonts w:hint="eastAsia" w:ascii="仿宋" w:hAnsi="仿宋" w:eastAsia="仿宋" w:cs="仿宋"/>
                <w:sz w:val="24"/>
              </w:rPr>
            </w:pPr>
            <w:r>
              <w:rPr>
                <w:rFonts w:hint="eastAsia" w:ascii="仿宋" w:hAnsi="仿宋" w:eastAsia="仿宋" w:cs="仿宋"/>
                <w:sz w:val="24"/>
              </w:rPr>
              <w:t>5、厢体、拉臂、副车架等均采用汽车防锈技术、磷化阴极电泳处理。</w:t>
            </w:r>
          </w:p>
          <w:p>
            <w:pPr>
              <w:spacing w:line="360" w:lineRule="auto"/>
              <w:ind w:firstLine="200"/>
              <w:jc w:val="left"/>
              <w:rPr>
                <w:rFonts w:hint="eastAsia" w:ascii="仿宋" w:hAnsi="仿宋" w:eastAsia="仿宋" w:cs="仿宋"/>
                <w:sz w:val="24"/>
              </w:rPr>
            </w:pPr>
            <w:r>
              <w:rPr>
                <w:rFonts w:hint="eastAsia" w:ascii="仿宋" w:hAnsi="仿宋" w:eastAsia="仿宋" w:cs="仿宋"/>
                <w:sz w:val="24"/>
              </w:rPr>
              <w:t>6、厢体内部喷涂防腐漆，厢体底板为整体式，后端有防溢结构、侧门及后门密封可靠，有效避免转运过程二次污染。</w:t>
            </w:r>
          </w:p>
          <w:p>
            <w:pPr>
              <w:spacing w:line="360" w:lineRule="auto"/>
              <w:ind w:firstLine="200"/>
              <w:jc w:val="left"/>
              <w:rPr>
                <w:rFonts w:hint="eastAsia" w:ascii="仿宋" w:hAnsi="仿宋" w:eastAsia="仿宋" w:cs="仿宋"/>
                <w:sz w:val="24"/>
              </w:rPr>
            </w:pPr>
            <w:r>
              <w:rPr>
                <w:rFonts w:hint="eastAsia" w:ascii="仿宋" w:hAnsi="仿宋" w:eastAsia="仿宋" w:cs="仿宋"/>
                <w:sz w:val="24"/>
              </w:rPr>
              <w:t>7、液压及电气系统均采用知名品牌元件，液压阀采用进口阀，液压及电气系统性能优良，安全可靠。</w:t>
            </w:r>
          </w:p>
          <w:p>
            <w:pPr>
              <w:spacing w:line="360" w:lineRule="auto"/>
              <w:ind w:firstLine="200"/>
              <w:jc w:val="left"/>
              <w:rPr>
                <w:rFonts w:hint="eastAsia" w:ascii="仿宋" w:hAnsi="仿宋" w:eastAsia="仿宋" w:cs="仿宋"/>
                <w:sz w:val="24"/>
              </w:rPr>
            </w:pPr>
            <w:r>
              <w:rPr>
                <w:rFonts w:hint="eastAsia" w:ascii="仿宋" w:hAnsi="仿宋" w:eastAsia="仿宋" w:cs="仿宋"/>
                <w:sz w:val="24"/>
              </w:rPr>
              <w:t>8、车厢锁紧方式可选液压或手动锁紧方式，操作方便，锁紧可靠。</w:t>
            </w:r>
          </w:p>
          <w:p>
            <w:pPr>
              <w:widowControl/>
              <w:jc w:val="left"/>
              <w:rPr>
                <w:rFonts w:hint="eastAsia"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748" w:type="dxa"/>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1575" w:type="dxa"/>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配套箱子</w:t>
            </w:r>
          </w:p>
        </w:tc>
        <w:tc>
          <w:tcPr>
            <w:tcW w:w="58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厢体尺寸mm</w:t>
            </w:r>
            <w:r>
              <w:rPr>
                <w:rFonts w:hint="eastAsia" w:ascii="仿宋" w:hAnsi="仿宋" w:eastAsia="仿宋" w:cs="仿宋"/>
                <w:bCs/>
                <w:color w:val="000000"/>
                <w:kern w:val="0"/>
              </w:rPr>
              <w:t>≥</w:t>
            </w:r>
            <w:r>
              <w:rPr>
                <w:rFonts w:hint="eastAsia" w:ascii="仿宋" w:hAnsi="仿宋" w:eastAsia="仿宋" w:cs="仿宋"/>
                <w:sz w:val="24"/>
              </w:rPr>
              <w:t>1960*1490*1060</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有效容积</w:t>
            </w:r>
            <w:r>
              <w:rPr>
                <w:rFonts w:hint="eastAsia" w:ascii="仿宋" w:hAnsi="仿宋" w:eastAsia="仿宋" w:cs="仿宋"/>
                <w:bCs/>
                <w:color w:val="000000"/>
                <w:kern w:val="0"/>
              </w:rPr>
              <w:t>≥</w:t>
            </w:r>
            <w:r>
              <w:rPr>
                <w:rFonts w:hint="eastAsia" w:ascii="仿宋" w:hAnsi="仿宋" w:eastAsia="仿宋" w:cs="仿宋"/>
                <w:sz w:val="24"/>
              </w:rPr>
              <w:t>2.5立方</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厢体边板厚度mm</w:t>
            </w:r>
            <w:r>
              <w:rPr>
                <w:rFonts w:hint="eastAsia" w:ascii="仿宋" w:hAnsi="仿宋" w:eastAsia="仿宋" w:cs="仿宋"/>
                <w:bCs/>
                <w:color w:val="000000"/>
                <w:kern w:val="0"/>
              </w:rPr>
              <w:t>≥</w:t>
            </w:r>
            <w:r>
              <w:rPr>
                <w:rFonts w:hint="eastAsia" w:ascii="仿宋" w:hAnsi="仿宋" w:eastAsia="仿宋" w:cs="仿宋"/>
                <w:sz w:val="24"/>
              </w:rPr>
              <w:t>1.0</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厢体底板厚度mm</w:t>
            </w:r>
            <w:r>
              <w:rPr>
                <w:rFonts w:hint="eastAsia" w:ascii="仿宋" w:hAnsi="仿宋" w:eastAsia="仿宋" w:cs="仿宋"/>
                <w:bCs/>
                <w:color w:val="000000"/>
                <w:kern w:val="0"/>
              </w:rPr>
              <w:t>≥</w:t>
            </w:r>
            <w:r>
              <w:rPr>
                <w:rFonts w:hint="eastAsia" w:ascii="仿宋" w:hAnsi="仿宋" w:eastAsia="仿宋" w:cs="仿宋"/>
                <w:sz w:val="24"/>
              </w:rPr>
              <w:t>2.0</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顶门支撑形式机械连杆折叠支撑</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后门密封形式采用EPDM发泡橡胶</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滑轮形式货箱前轮带自锁装置，保证安全可靠</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sz w:val="24"/>
              </w:rPr>
              <w:t>厢体防腐处理酸洗磷化，阴极电泳处理，箱体内部涂聚氨酯防腐涂料</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sz w:val="24"/>
              </w:rPr>
              <w:t>厢体底板为整体式，后端需带防溢结构、侧门及后门密封可靠，避免转运过程二次污染，垃圾厢必须与采购的车厢可卸式垃圾车配套。</w:t>
            </w:r>
          </w:p>
        </w:tc>
      </w:tr>
      <w:bookmarkEnd w:id="1"/>
    </w:tbl>
    <w:p>
      <w:pPr>
        <w:pStyle w:val="2"/>
        <w:numPr>
          <w:ilvl w:val="0"/>
          <w:numId w:val="0"/>
        </w:numPr>
        <w:rPr>
          <w:rFonts w:hint="eastAsia"/>
          <w:lang w:val="en-US" w:eastAsia="zh-CN"/>
        </w:rPr>
      </w:pPr>
    </w:p>
    <w:p>
      <w:pPr>
        <w:widowControl/>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lang w:eastAsia="zh-CN"/>
        </w:rPr>
        <w:t>二、</w:t>
      </w:r>
      <w:r>
        <w:rPr>
          <w:rFonts w:hint="eastAsia" w:ascii="仿宋" w:hAnsi="仿宋" w:eastAsia="仿宋" w:cs="宋体"/>
          <w:color w:val="000000"/>
          <w:kern w:val="0"/>
          <w:sz w:val="24"/>
          <w:szCs w:val="32"/>
        </w:rPr>
        <w:t>服务标准、期限、效率等要求</w:t>
      </w:r>
      <w:r>
        <w:rPr>
          <w:rFonts w:hint="eastAsia" w:ascii="仿宋" w:hAnsi="仿宋" w:eastAsia="仿宋" w:cs="宋体"/>
          <w:color w:val="000000"/>
          <w:kern w:val="0"/>
          <w:sz w:val="24"/>
          <w:szCs w:val="32"/>
          <w:lang w:eastAsia="zh-CN"/>
        </w:rPr>
        <w:t>：</w:t>
      </w:r>
    </w:p>
    <w:p>
      <w:pPr>
        <w:widowControl/>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val="en-US" w:eastAsia="zh-CN"/>
        </w:rPr>
        <w:t>1.</w:t>
      </w:r>
      <w:r>
        <w:rPr>
          <w:rFonts w:hint="eastAsia" w:ascii="仿宋" w:hAnsi="仿宋" w:eastAsia="仿宋" w:cs="宋体"/>
          <w:color w:val="000000"/>
          <w:kern w:val="0"/>
          <w:sz w:val="24"/>
          <w:szCs w:val="32"/>
          <w:lang w:eastAsia="zh-CN"/>
        </w:rPr>
        <w:t>服务标准：质保期内免费服务</w:t>
      </w:r>
    </w:p>
    <w:p>
      <w:pPr>
        <w:widowControl/>
        <w:jc w:val="left"/>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2.</w:t>
      </w:r>
      <w:r>
        <w:rPr>
          <w:rFonts w:hint="eastAsia" w:ascii="仿宋" w:hAnsi="仿宋" w:eastAsia="仿宋" w:cs="宋体"/>
          <w:color w:val="000000"/>
          <w:kern w:val="0"/>
          <w:sz w:val="24"/>
          <w:szCs w:val="32"/>
          <w:lang w:eastAsia="zh-CN"/>
        </w:rPr>
        <w:t>期限：三包期</w:t>
      </w:r>
      <w:r>
        <w:rPr>
          <w:rFonts w:hint="eastAsia" w:ascii="仿宋" w:hAnsi="仿宋" w:eastAsia="仿宋" w:cs="宋体"/>
          <w:color w:val="000000"/>
          <w:kern w:val="0"/>
          <w:sz w:val="24"/>
          <w:szCs w:val="32"/>
          <w:lang w:val="en-US" w:eastAsia="zh-CN"/>
        </w:rPr>
        <w:t>1年</w:t>
      </w:r>
    </w:p>
    <w:p>
      <w:pPr>
        <w:widowControl/>
        <w:jc w:val="left"/>
        <w:rPr>
          <w:rFonts w:hint="eastAsia" w:ascii="仿宋" w:hAnsi="仿宋" w:eastAsia="仿宋" w:cs="仿宋"/>
          <w:color w:val="000000" w:themeColor="text1"/>
          <w:kern w:val="0"/>
          <w:sz w:val="24"/>
          <w:szCs w:val="24"/>
          <w:lang w:val="en-US" w:eastAsia="zh-CN"/>
        </w:rPr>
      </w:pPr>
      <w:r>
        <w:rPr>
          <w:rFonts w:hint="eastAsia" w:ascii="仿宋" w:hAnsi="仿宋" w:eastAsia="仿宋" w:cs="宋体"/>
          <w:color w:val="000000"/>
          <w:kern w:val="0"/>
          <w:sz w:val="24"/>
          <w:szCs w:val="32"/>
          <w:lang w:val="en-US" w:eastAsia="zh-CN"/>
        </w:rPr>
        <w:t>3.</w:t>
      </w:r>
      <w:r>
        <w:rPr>
          <w:rFonts w:hint="eastAsia" w:ascii="仿宋" w:hAnsi="仿宋" w:eastAsia="仿宋" w:cs="宋体"/>
          <w:color w:val="000000"/>
          <w:kern w:val="0"/>
          <w:sz w:val="24"/>
          <w:szCs w:val="32"/>
          <w:lang w:eastAsia="zh-CN"/>
        </w:rPr>
        <w:t>效率：在接到故障反应后</w:t>
      </w:r>
      <w:r>
        <w:rPr>
          <w:rFonts w:hint="eastAsia" w:ascii="仿宋" w:hAnsi="仿宋" w:eastAsia="仿宋" w:cs="宋体"/>
          <w:color w:val="000000"/>
          <w:kern w:val="0"/>
          <w:sz w:val="24"/>
          <w:szCs w:val="32"/>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11.中标投标商须包运输、安装、调试，共涉及张得镇、鸿畅镇、无梁镇、韩城办事处、钧台办事处、郭连镇、文殊镇、山货乡、花石镇、范坡镇、褚河镇、苌庄镇。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w:t>
      </w:r>
      <w:r>
        <w:rPr>
          <w:rFonts w:hint="eastAsia" w:ascii="仿宋" w:hAnsi="仿宋" w:eastAsia="仿宋" w:cs="仿宋"/>
          <w:sz w:val="24"/>
          <w:szCs w:val="24"/>
          <w:lang w:val="en-US" w:eastAsia="zh-CN"/>
        </w:rPr>
        <w:t>3C认证证书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905" w:type="dxa"/>
        <w:jc w:val="center"/>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40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分值构成</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(总分100分)</w:t>
            </w:r>
          </w:p>
        </w:tc>
        <w:tc>
          <w:tcPr>
            <w:tcW w:w="8213"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价格分值：</w:t>
            </w:r>
            <w:r>
              <w:rPr>
                <w:rFonts w:hint="eastAsia" w:ascii="宋体" w:hAnsi="宋体" w:eastAsia="仿宋" w:cs="宋体"/>
                <w:color w:val="000000"/>
                <w:kern w:val="0"/>
                <w:sz w:val="24"/>
                <w:szCs w:val="24"/>
              </w:rPr>
              <w:t>50</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商务部分：</w:t>
            </w:r>
            <w:r>
              <w:rPr>
                <w:rFonts w:hint="eastAsia" w:ascii="宋体" w:hAnsi="宋体" w:eastAsia="仿宋" w:cs="宋体"/>
                <w:color w:val="000000"/>
                <w:kern w:val="0"/>
                <w:sz w:val="24"/>
                <w:szCs w:val="24"/>
              </w:rPr>
              <w:t>25</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技术部分：</w:t>
            </w:r>
            <w:r>
              <w:rPr>
                <w:rFonts w:hint="eastAsia" w:ascii="宋体" w:hAnsi="宋体" w:eastAsia="仿宋" w:cs="宋体"/>
                <w:color w:val="000000"/>
                <w:kern w:val="0"/>
                <w:sz w:val="24"/>
                <w:szCs w:val="24"/>
              </w:rPr>
              <w:t>25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一、价格部分（满分</w:t>
            </w:r>
            <w:r>
              <w:rPr>
                <w:rFonts w:hint="eastAsia" w:ascii="宋体" w:hAnsi="宋体" w:eastAsia="仿宋" w:cs="宋体"/>
                <w:bCs/>
                <w:color w:val="000000"/>
                <w:kern w:val="0"/>
                <w:sz w:val="24"/>
                <w:szCs w:val="24"/>
              </w:rPr>
              <w:t>50</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评标基准价：满足招标文件要求的有效投标报价中，最低的投标报价为评标基准价。</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投标报价得分=（评标基准价/投标报价）×</w:t>
            </w:r>
            <w:r>
              <w:rPr>
                <w:rFonts w:hint="eastAsia" w:ascii="宋体" w:hAnsi="宋体" w:eastAsia="仿宋" w:cs="宋体"/>
                <w:color w:val="000000"/>
                <w:kern w:val="0"/>
                <w:sz w:val="24"/>
                <w:szCs w:val="24"/>
              </w:rPr>
              <w:t>50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50</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二、商务部分（满分</w:t>
            </w:r>
            <w:r>
              <w:rPr>
                <w:rFonts w:hint="eastAsia" w:ascii="宋体" w:hAnsi="宋体" w:eastAsia="仿宋" w:cs="宋体"/>
                <w:bCs/>
                <w:color w:val="000000"/>
                <w:kern w:val="0"/>
                <w:sz w:val="24"/>
                <w:szCs w:val="24"/>
              </w:rPr>
              <w:t>25</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1692" w:type="dxa"/>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信誉资质</w:t>
            </w:r>
          </w:p>
        </w:tc>
        <w:tc>
          <w:tcPr>
            <w:tcW w:w="7405"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1、投标人具有ISO9001质量管理体系证书的得1分；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2、投标人具有ISO14001环境管理体系证书的得1分；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3、投标人具有GB/T28001职业健康安全管理体系证书的得1分；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4、投标人具有5星级商品售后服务评价体系证书的得2分；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5、投标人具有企业信用AAA等级证书的得1分； </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6、投标人具有“中国优秀绿色环保节能产品”证书的得2分；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7、投标人具有 “中国科技创新重点保护品牌”证书的得2分；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8、投标人具有 “中国权威检测质量合格产品”证书的得2分；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9、投标人具有 “中国著名品牌”证书的得2分；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10、投标人具有 “安全生产标准化企业”证书的得1分；</w:t>
            </w:r>
          </w:p>
          <w:p>
            <w:pPr>
              <w:widowControl/>
              <w:ind w:firstLine="491" w:firstLineChars="205"/>
              <w:jc w:val="left"/>
              <w:rPr>
                <w:rFonts w:ascii="仿宋" w:hAnsi="仿宋" w:eastAsia="仿宋" w:cs="宋体"/>
                <w:color w:val="000000"/>
                <w:kern w:val="0"/>
                <w:sz w:val="24"/>
                <w:szCs w:val="24"/>
              </w:rPr>
            </w:pPr>
          </w:p>
          <w:p>
            <w:pPr>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xml:space="preserve">    注：以上证明文件，除认证三体系外，其他证书均须带二维码防伪标志，否则为无效证件，（开标现场原件备查）</w:t>
            </w:r>
          </w:p>
        </w:tc>
        <w:tc>
          <w:tcPr>
            <w:tcW w:w="808" w:type="dxa"/>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15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业绩案列</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rPr>
              <w:t xml:space="preserve">    投标人提供自2015年</w:t>
            </w:r>
            <w:r>
              <w:rPr>
                <w:rFonts w:hint="eastAsia" w:ascii="宋体" w:hAnsi="宋体" w:eastAsia="仿宋" w:cs="宋体"/>
                <w:color w:val="000000"/>
                <w:kern w:val="0"/>
                <w:sz w:val="24"/>
                <w:szCs w:val="24"/>
                <w:lang w:val="en-US" w:eastAsia="zh-CN"/>
              </w:rPr>
              <w:t>1月1日</w:t>
            </w:r>
            <w:r>
              <w:rPr>
                <w:rFonts w:hint="eastAsia" w:ascii="宋体" w:hAnsi="宋体" w:eastAsia="仿宋" w:cs="宋体"/>
                <w:color w:val="000000"/>
                <w:kern w:val="0"/>
                <w:sz w:val="24"/>
                <w:szCs w:val="24"/>
              </w:rPr>
              <w:t>以来类似项目的业绩合同，单项合同金额50万元以上每份合同得1分，最高得5分。</w:t>
            </w:r>
          </w:p>
          <w:p>
            <w:pPr>
              <w:widowControl/>
              <w:jc w:val="left"/>
              <w:rPr>
                <w:rFonts w:ascii="宋体" w:hAnsi="宋体" w:eastAsia="仿宋" w:cs="宋体"/>
                <w:color w:val="000000"/>
                <w:kern w:val="0"/>
                <w:sz w:val="24"/>
                <w:szCs w:val="24"/>
              </w:rPr>
            </w:pPr>
          </w:p>
          <w:p>
            <w:pPr>
              <w:widowControl/>
              <w:jc w:val="left"/>
              <w:rPr>
                <w:rFonts w:ascii="仿宋" w:hAnsi="仿宋" w:eastAsia="仿宋" w:cs="宋体"/>
                <w:b/>
                <w:color w:val="000000"/>
                <w:kern w:val="0"/>
                <w:sz w:val="24"/>
                <w:szCs w:val="24"/>
              </w:rPr>
            </w:pPr>
            <w:r>
              <w:rPr>
                <w:rFonts w:hint="eastAsia" w:ascii="宋体" w:hAnsi="宋体" w:eastAsia="仿宋" w:cs="宋体"/>
                <w:color w:val="000000"/>
                <w:kern w:val="0"/>
                <w:sz w:val="24"/>
                <w:szCs w:val="24"/>
              </w:rPr>
              <w:t xml:space="preserve">   </w:t>
            </w:r>
            <w:r>
              <w:rPr>
                <w:rFonts w:hint="eastAsia" w:ascii="宋体" w:hAnsi="宋体" w:eastAsia="仿宋" w:cs="宋体"/>
                <w:b/>
                <w:color w:val="000000"/>
                <w:kern w:val="0"/>
                <w:sz w:val="24"/>
                <w:szCs w:val="24"/>
              </w:rPr>
              <w:t>注：须提供中标通知书和合同原件,否则不得分；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服务承诺</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60" w:firstLineChars="192"/>
              <w:jc w:val="left"/>
              <w:rPr>
                <w:rFonts w:hint="eastAsia" w:ascii="宋体" w:hAnsi="宋体" w:eastAsia="仿宋" w:cs="宋体"/>
                <w:color w:val="000000"/>
                <w:kern w:val="0"/>
                <w:sz w:val="24"/>
                <w:szCs w:val="24"/>
              </w:rPr>
            </w:pPr>
          </w:p>
          <w:p>
            <w:pPr>
              <w:widowControl/>
              <w:ind w:firstLine="480" w:firstLineChars="200"/>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1</w:t>
            </w:r>
            <w:r>
              <w:rPr>
                <w:rFonts w:hint="eastAsia" w:ascii="宋体" w:hAnsi="宋体" w:eastAsia="仿宋" w:cs="宋体"/>
                <w:color w:val="000000"/>
                <w:kern w:val="0"/>
                <w:sz w:val="24"/>
                <w:szCs w:val="24"/>
              </w:rPr>
              <w:t>、投标人免费提供技术培训、并承诺为采购方培养合格的操作人员得1分；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、投标人免费提供24小时服务且在保证能提供2小时内现场支援服务的得1分；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3</w:t>
            </w:r>
            <w:r>
              <w:rPr>
                <w:rFonts w:hint="eastAsia" w:ascii="宋体" w:hAnsi="宋体" w:eastAsia="仿宋" w:cs="宋体"/>
                <w:color w:val="000000"/>
                <w:kern w:val="0"/>
                <w:sz w:val="24"/>
                <w:szCs w:val="24"/>
              </w:rPr>
              <w:t>、投标人</w:t>
            </w:r>
            <w:r>
              <w:rPr>
                <w:rFonts w:hint="default" w:ascii="宋体" w:hAnsi="宋体" w:eastAsia="仿宋" w:cs="宋体"/>
                <w:color w:val="000000"/>
                <w:kern w:val="0"/>
                <w:sz w:val="24"/>
                <w:szCs w:val="24"/>
                <w:lang w:val="en-US"/>
              </w:rPr>
              <w:t>能够</w:t>
            </w:r>
            <w:r>
              <w:rPr>
                <w:rFonts w:hint="eastAsia" w:ascii="宋体" w:hAnsi="宋体" w:eastAsia="仿宋" w:cs="宋体"/>
                <w:color w:val="000000"/>
                <w:kern w:val="0"/>
                <w:sz w:val="24"/>
                <w:szCs w:val="24"/>
              </w:rPr>
              <w:t>提供完整的产品技术资料（含彩页、合格证、说明书等）证明的得</w:t>
            </w: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4</w:t>
            </w:r>
            <w:r>
              <w:rPr>
                <w:rFonts w:hint="eastAsia" w:ascii="宋体" w:hAnsi="宋体" w:eastAsia="仿宋" w:cs="宋体"/>
                <w:color w:val="000000"/>
                <w:kern w:val="0"/>
                <w:sz w:val="24"/>
                <w:szCs w:val="24"/>
              </w:rPr>
              <w:t>、投标人免费提供终身整车预约保养服务的得1分；</w:t>
            </w:r>
          </w:p>
          <w:p>
            <w:pPr>
              <w:widowControl/>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rPr>
              <w:t xml:space="preserve">    </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三、技术部分（满分</w:t>
            </w:r>
            <w:r>
              <w:rPr>
                <w:rFonts w:hint="eastAsia" w:ascii="宋体" w:hAnsi="宋体" w:eastAsia="仿宋" w:cs="宋体"/>
                <w:bCs/>
                <w:color w:val="000000"/>
                <w:kern w:val="0"/>
                <w:sz w:val="24"/>
                <w:szCs w:val="24"/>
              </w:rPr>
              <w:t>35</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对招标文件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响应程度</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①评委根据各供应商提供产品的先进性、产品生产工艺及流程、质量保证措施等方面进行综合评定，优得3分，良得2分，一般得1分。本项共3分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②所投产品各项技术指标要求均满足招标文件要求的得5分，每有一项正偏离加1分，本项共11分，有不满足项的不得分。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注：招标文件要求的技术参数为最低要求，投标产品的技术参数均须满足或优于，</w:t>
            </w:r>
            <w:r>
              <w:rPr>
                <w:rFonts w:hint="eastAsia" w:ascii="仿宋" w:hAnsi="仿宋" w:eastAsia="仿宋" w:cs="宋体"/>
                <w:b/>
                <w:color w:val="000000"/>
                <w:kern w:val="0"/>
                <w:sz w:val="24"/>
                <w:szCs w:val="24"/>
              </w:rPr>
              <w:t>否则为无效投标。</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产品认证</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投标人所投产品的关键部件“行走电机”通过欧盟CE认证，标书中提供复印件证明的得5分；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开标现场须提供原件，否则不得分。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产品质量</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投标人所投产品的整体、关键部件须具有省级及以上检测机构出具的带有CMA印章的检测报告，标书中提供复印件证明的得5分；</w:t>
            </w:r>
          </w:p>
          <w:p>
            <w:pPr>
              <w:widowControl/>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xml:space="preserve">    开标现场须提供原件，否则不得分。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投标文件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规范程度</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60" w:firstLineChars="19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投标文件的编制须符合招标文件的规定，根据装订整齐规范的情况1-0分。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1分</w:t>
            </w:r>
          </w:p>
        </w:tc>
      </w:tr>
    </w:tbl>
    <w:p>
      <w:pPr>
        <w:pStyle w:val="2"/>
        <w:rPr>
          <w:rFonts w:hint="eastAsia" w:eastAsia="仿宋"/>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C424F"/>
    <w:multiLevelType w:val="singleLevel"/>
    <w:tmpl w:val="F71C424F"/>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0532E2"/>
    <w:multiLevelType w:val="singleLevel"/>
    <w:tmpl w:val="5A0532E2"/>
    <w:lvl w:ilvl="0" w:tentative="0">
      <w:start w:val="4"/>
      <w:numFmt w:val="chineseCounting"/>
      <w:suff w:val="nothing"/>
      <w:lvlText w:val="第%1部"/>
      <w:lvlJc w:val="left"/>
    </w:lvl>
  </w:abstractNum>
  <w:abstractNum w:abstractNumId="5">
    <w:nsid w:val="5A30CB82"/>
    <w:multiLevelType w:val="singleLevel"/>
    <w:tmpl w:val="5A30CB82"/>
    <w:lvl w:ilvl="0" w:tentative="0">
      <w:start w:val="1"/>
      <w:numFmt w:val="chineseCounting"/>
      <w:suff w:val="space"/>
      <w:lvlText w:val="第%1部分"/>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1694"/>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A10556"/>
    <w:rsid w:val="49B4550E"/>
    <w:rsid w:val="49F50EB5"/>
    <w:rsid w:val="4AB76254"/>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7A6866"/>
    <w:rsid w:val="67FC0C69"/>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A511C6"/>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15</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禹州市公共资源交易中心:艾明辉</cp:lastModifiedBy>
  <cp:lastPrinted>2018-07-27T02:42:00Z</cp:lastPrinted>
  <dcterms:modified xsi:type="dcterms:W3CDTF">2018-08-15T09:10:39Z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