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897" w:rsidRPr="00AB2402" w:rsidRDefault="00FB6897" w:rsidP="00FB6897">
      <w:pPr>
        <w:autoSpaceDE w:val="0"/>
        <w:autoSpaceDN w:val="0"/>
        <w:adjustRightInd w:val="0"/>
        <w:spacing w:line="360" w:lineRule="auto"/>
        <w:ind w:firstLine="723"/>
        <w:jc w:val="center"/>
        <w:outlineLvl w:val="0"/>
        <w:rPr>
          <w:rFonts w:ascii="宋体" w:hAnsi="宋体"/>
          <w:b/>
          <w:bCs/>
          <w:color w:val="000000"/>
          <w:sz w:val="36"/>
          <w:szCs w:val="36"/>
        </w:rPr>
      </w:pPr>
      <w:r>
        <w:rPr>
          <w:rFonts w:ascii="宋体" w:hAnsi="宋体" w:hint="eastAsia"/>
          <w:b/>
          <w:bCs/>
          <w:color w:val="000000"/>
          <w:sz w:val="36"/>
          <w:szCs w:val="36"/>
        </w:rPr>
        <w:t xml:space="preserve">4.3 </w:t>
      </w:r>
      <w:r w:rsidRPr="00AB2402">
        <w:rPr>
          <w:rFonts w:ascii="宋体" w:hAnsi="宋体" w:hint="eastAsia"/>
          <w:b/>
          <w:bCs/>
          <w:color w:val="000000"/>
          <w:sz w:val="36"/>
          <w:szCs w:val="36"/>
        </w:rPr>
        <w:t>技术方案（实施方案）</w:t>
      </w:r>
    </w:p>
    <w:p w:rsidR="00FB6897" w:rsidRDefault="00FB6897" w:rsidP="00FB6897">
      <w:pPr>
        <w:snapToGrid w:val="0"/>
        <w:spacing w:line="360" w:lineRule="auto"/>
        <w:ind w:firstLine="723"/>
        <w:jc w:val="center"/>
        <w:rPr>
          <w:rFonts w:eastAsia="宋体" w:hAnsi="宋体"/>
          <w:b/>
          <w:snapToGrid w:val="0"/>
          <w:kern w:val="0"/>
          <w:sz w:val="36"/>
          <w:szCs w:val="36"/>
        </w:rPr>
      </w:pPr>
    </w:p>
    <w:p w:rsidR="00FB6897" w:rsidRDefault="00FB6897" w:rsidP="00FB6897">
      <w:pPr>
        <w:autoSpaceDE w:val="0"/>
        <w:autoSpaceDN w:val="0"/>
        <w:adjustRightInd w:val="0"/>
        <w:spacing w:line="360" w:lineRule="auto"/>
        <w:ind w:firstLine="480"/>
        <w:jc w:val="center"/>
        <w:rPr>
          <w:rFonts w:asciiTheme="minorEastAsia" w:hAnsiTheme="minorEastAsia" w:cs="宋体"/>
          <w:sz w:val="24"/>
          <w:szCs w:val="24"/>
          <w:lang w:val="zh-CN"/>
        </w:rPr>
      </w:pPr>
      <w:r>
        <w:rPr>
          <w:rFonts w:asciiTheme="minorEastAsia" w:hAnsiTheme="minorEastAsia" w:cs="宋体" w:hint="eastAsia"/>
          <w:sz w:val="24"/>
          <w:szCs w:val="24"/>
          <w:lang w:val="zh-CN"/>
        </w:rPr>
        <w:t>（投标人根据招标文件要求自行编制）</w:t>
      </w:r>
    </w:p>
    <w:p w:rsidR="00FB6897" w:rsidRPr="00111904" w:rsidRDefault="00FB6897" w:rsidP="00FB6897">
      <w:pPr>
        <w:keepNext/>
        <w:keepLines/>
        <w:adjustRightInd w:val="0"/>
        <w:snapToGrid w:val="0"/>
        <w:spacing w:beforeLines="50" w:before="156" w:afterLines="50" w:after="156" w:line="360" w:lineRule="auto"/>
        <w:ind w:firstLine="723"/>
        <w:jc w:val="left"/>
        <w:outlineLvl w:val="0"/>
        <w:rPr>
          <w:rFonts w:ascii="Times New Roman" w:hAnsi="Times New Roman"/>
          <w:b/>
          <w:color w:val="000000"/>
          <w:kern w:val="44"/>
          <w:sz w:val="36"/>
          <w:szCs w:val="36"/>
          <w:lang w:val="x-none"/>
        </w:rPr>
      </w:pPr>
      <w:bookmarkStart w:id="0" w:name="_Toc491184996"/>
      <w:bookmarkStart w:id="1" w:name="_Toc492923315"/>
      <w:bookmarkStart w:id="2" w:name="_Toc493003735"/>
      <w:bookmarkStart w:id="3" w:name="_Toc493022165"/>
      <w:r w:rsidRPr="00111904">
        <w:rPr>
          <w:rFonts w:ascii="Times New Roman" w:hAnsi="Times New Roman" w:hint="eastAsia"/>
          <w:b/>
          <w:color w:val="000000"/>
          <w:kern w:val="44"/>
          <w:sz w:val="36"/>
          <w:szCs w:val="36"/>
          <w:lang w:val="x-none"/>
        </w:rPr>
        <w:t>一</w:t>
      </w:r>
      <w:r>
        <w:rPr>
          <w:rFonts w:ascii="Times New Roman" w:hAnsi="Times New Roman" w:hint="eastAsia"/>
          <w:b/>
          <w:color w:val="000000"/>
          <w:kern w:val="44"/>
          <w:sz w:val="36"/>
          <w:szCs w:val="36"/>
          <w:lang w:val="x-none"/>
        </w:rPr>
        <w:t>、</w:t>
      </w:r>
      <w:r>
        <w:rPr>
          <w:rFonts w:ascii="Times New Roman" w:hAnsi="Times New Roman" w:hint="eastAsia"/>
          <w:b/>
          <w:color w:val="000000"/>
          <w:kern w:val="44"/>
          <w:sz w:val="36"/>
          <w:szCs w:val="36"/>
          <w:lang w:val="x-none"/>
        </w:rPr>
        <w:t xml:space="preserve"> </w:t>
      </w:r>
      <w:bookmarkEnd w:id="0"/>
      <w:bookmarkEnd w:id="1"/>
      <w:bookmarkEnd w:id="2"/>
      <w:bookmarkEnd w:id="3"/>
      <w:r>
        <w:rPr>
          <w:rFonts w:ascii="Times New Roman" w:hAnsi="Times New Roman" w:hint="eastAsia"/>
          <w:b/>
          <w:color w:val="000000"/>
          <w:kern w:val="44"/>
          <w:sz w:val="36"/>
          <w:szCs w:val="36"/>
          <w:lang w:val="x-none"/>
        </w:rPr>
        <w:t>规划编制深度及编制思路框架</w:t>
      </w:r>
    </w:p>
    <w:p w:rsidR="00FB6897" w:rsidRPr="00111904" w:rsidRDefault="00FB6897" w:rsidP="00FB6897">
      <w:pPr>
        <w:keepNext/>
        <w:keepLines/>
        <w:spacing w:beforeLines="50" w:before="156" w:afterLines="50" w:after="156" w:line="360" w:lineRule="auto"/>
        <w:ind w:firstLine="562"/>
        <w:outlineLvl w:val="1"/>
        <w:rPr>
          <w:rFonts w:ascii="Times New Roman" w:hAnsi="Times New Roman"/>
          <w:b/>
          <w:bCs/>
          <w:color w:val="000000"/>
          <w:sz w:val="28"/>
          <w:szCs w:val="28"/>
          <w:lang w:val="x-none"/>
        </w:rPr>
      </w:pPr>
      <w:bookmarkStart w:id="4" w:name="_Toc491184997"/>
      <w:bookmarkStart w:id="5" w:name="_Toc492923316"/>
      <w:bookmarkStart w:id="6" w:name="_Toc493003736"/>
      <w:bookmarkStart w:id="7" w:name="_Toc493022166"/>
      <w:r w:rsidRPr="00111904">
        <w:rPr>
          <w:rFonts w:ascii="Times New Roman" w:hAnsi="Times New Roman" w:hint="eastAsia"/>
          <w:b/>
          <w:bCs/>
          <w:color w:val="000000"/>
          <w:sz w:val="28"/>
          <w:szCs w:val="28"/>
          <w:lang w:val="x-none"/>
        </w:rPr>
        <w:t xml:space="preserve">1.1 </w:t>
      </w:r>
      <w:r w:rsidRPr="00111904">
        <w:rPr>
          <w:rFonts w:ascii="Times New Roman" w:hAnsi="Times New Roman"/>
          <w:b/>
          <w:bCs/>
          <w:color w:val="000000"/>
          <w:sz w:val="28"/>
          <w:szCs w:val="28"/>
          <w:lang w:val="x-none"/>
        </w:rPr>
        <w:t>规划背景</w:t>
      </w:r>
      <w:bookmarkEnd w:id="4"/>
      <w:bookmarkEnd w:id="5"/>
      <w:bookmarkEnd w:id="6"/>
      <w:bookmarkEnd w:id="7"/>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国家发展改革委关于印发《加快城市停车场建设近期工作要点与任务分工》的通知（发改基础[2016]159号），明确提出：“停车场是支撑现代城市发展的重要基础设施。加快停车场建设，增加有效供给，补强城市发展短板，解决居民停车难问题，是惠民便民的重大工程，也是当前改革创新、稳定经济增长的重要举措。”同时， 对《关于加强城市停车设施建设的指导意见》（发改基础[2015]1788号，以下简称《指导意见》）中的重点任务进行分解，确定近期工作要点和任务，要求各城市人民政府编制停车设施专项规划、制定加快停车场建设的具体细则等。《中共河南省委河南人民政府关于推进百城建设提质工程的意见》（豫发[2016]39号），明确提出：“各县（市）要依据城市总体规划和各类专项规划，结合新区开发、老城改造、城中村改造、棚户区改造和新型城镇化建设，统筹分类做好项目规划”。许昌市政府为响应国家发改委文件精神以及深入贯彻百城提质精神，解决居民停车难问题，组织编制《许昌市中心城区停车场专项规划（2018-2030年）》和《许昌市老城区公共停车场规划方案》。</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停车专项规划要依据城市总体规划和综合交通体系规划，立足城市交通发展战略，将停车作为交通需求管理的重要手段，适度满足居住区基本停车和从严控制出行停车，统筹城市功能分区</w:t>
      </w:r>
      <w:bookmarkStart w:id="8" w:name="_GoBack"/>
      <w:bookmarkEnd w:id="8"/>
      <w:r w:rsidRPr="00FB6897">
        <w:rPr>
          <w:rFonts w:ascii="宋体" w:eastAsia="宋体" w:hAnsi="Times New Roman" w:cs="宋体" w:hint="eastAsia"/>
          <w:kern w:val="0"/>
          <w:sz w:val="24"/>
          <w:szCs w:val="24"/>
        </w:rPr>
        <w:t>的区位特征、用地属性、公共交通发展等状况，合理测算停车需求，明确阶段性适应目标，优化设施布局，制定近期实施方案，建立项目库，并及时公布。同时，将该规划及时纳入城市用地控制性详细规划。</w:t>
      </w:r>
    </w:p>
    <w:p w:rsidR="00FB6897" w:rsidRDefault="00FB6897" w:rsidP="00FB6897">
      <w:pPr>
        <w:tabs>
          <w:tab w:val="left" w:pos="7095"/>
        </w:tabs>
        <w:spacing w:line="360" w:lineRule="auto"/>
        <w:ind w:firstLineChars="200" w:firstLine="480"/>
        <w:contextualSpacing/>
        <w:rPr>
          <w:rFonts w:asciiTheme="minorEastAsia" w:hAnsiTheme="minorEastAsia"/>
          <w:color w:val="000000"/>
          <w:sz w:val="24"/>
          <w:szCs w:val="24"/>
        </w:rPr>
      </w:pPr>
      <w:r w:rsidRPr="00FB6897">
        <w:rPr>
          <w:rFonts w:ascii="宋体" w:eastAsia="宋体" w:hAnsi="Times New Roman" w:cs="宋体" w:hint="eastAsia"/>
          <w:kern w:val="0"/>
          <w:sz w:val="24"/>
          <w:szCs w:val="24"/>
        </w:rPr>
        <w:t>构建与许昌市城市交通发展的总体战略相适应，采取供应控制和供需平衡两种不同策略，坚持节约资源原则、规划、建设与管理并重，三位一体的原则，配建走向公共化的停车规划系统。</w:t>
      </w:r>
    </w:p>
    <w:p w:rsidR="00FB6897" w:rsidRPr="00111904" w:rsidRDefault="00FB6897" w:rsidP="00FB6897">
      <w:pPr>
        <w:keepNext/>
        <w:keepLines/>
        <w:spacing w:beforeLines="50" w:before="156" w:afterLines="50" w:after="156" w:line="360" w:lineRule="auto"/>
        <w:ind w:firstLine="562"/>
        <w:outlineLvl w:val="1"/>
        <w:rPr>
          <w:rFonts w:ascii="Times New Roman" w:hAnsi="Times New Roman"/>
          <w:b/>
          <w:bCs/>
          <w:color w:val="000000"/>
          <w:sz w:val="28"/>
          <w:szCs w:val="28"/>
          <w:lang w:val="x-none"/>
        </w:rPr>
      </w:pPr>
      <w:bookmarkStart w:id="9" w:name="_Toc491184999"/>
      <w:bookmarkStart w:id="10" w:name="_Toc492923319"/>
      <w:bookmarkStart w:id="11" w:name="_Toc493003739"/>
      <w:bookmarkStart w:id="12" w:name="_Toc493022169"/>
      <w:r w:rsidRPr="00111904">
        <w:rPr>
          <w:rFonts w:ascii="Times New Roman" w:hAnsi="Times New Roman"/>
          <w:b/>
          <w:bCs/>
          <w:color w:val="000000"/>
          <w:sz w:val="28"/>
          <w:szCs w:val="28"/>
          <w:lang w:val="x-none"/>
        </w:rPr>
        <w:lastRenderedPageBreak/>
        <w:t>1.</w:t>
      </w:r>
      <w:r>
        <w:rPr>
          <w:rFonts w:ascii="Times New Roman" w:hAnsi="Times New Roman" w:hint="eastAsia"/>
          <w:b/>
          <w:bCs/>
          <w:color w:val="000000"/>
          <w:sz w:val="28"/>
          <w:szCs w:val="28"/>
          <w:lang w:val="x-none"/>
        </w:rPr>
        <w:t>2</w:t>
      </w:r>
      <w:r w:rsidRPr="00111904">
        <w:rPr>
          <w:rFonts w:ascii="Times New Roman" w:hAnsi="Times New Roman"/>
          <w:b/>
          <w:bCs/>
          <w:color w:val="000000"/>
          <w:sz w:val="28"/>
          <w:szCs w:val="28"/>
          <w:lang w:val="x-none"/>
        </w:rPr>
        <w:t xml:space="preserve"> </w:t>
      </w:r>
      <w:r w:rsidRPr="00111904">
        <w:rPr>
          <w:rFonts w:ascii="Times New Roman" w:hAnsi="Times New Roman"/>
          <w:b/>
          <w:bCs/>
          <w:color w:val="000000"/>
          <w:sz w:val="28"/>
          <w:szCs w:val="28"/>
          <w:lang w:val="x-none"/>
        </w:rPr>
        <w:t>规划</w:t>
      </w:r>
      <w:bookmarkEnd w:id="9"/>
      <w:bookmarkEnd w:id="10"/>
      <w:bookmarkEnd w:id="11"/>
      <w:bookmarkEnd w:id="12"/>
      <w:r>
        <w:rPr>
          <w:rFonts w:ascii="Times New Roman" w:hAnsi="Times New Roman" w:hint="eastAsia"/>
          <w:b/>
          <w:bCs/>
          <w:color w:val="000000"/>
          <w:sz w:val="28"/>
          <w:szCs w:val="28"/>
          <w:lang w:val="x-none"/>
        </w:rPr>
        <w:t>编制深度</w:t>
      </w:r>
    </w:p>
    <w:p w:rsidR="00FB6897" w:rsidRPr="00FB6897" w:rsidRDefault="00FB6897" w:rsidP="00FB6897">
      <w:pPr>
        <w:keepNext/>
        <w:keepLines/>
        <w:spacing w:before="120" w:after="120" w:line="360" w:lineRule="auto"/>
        <w:ind w:firstLine="482"/>
        <w:outlineLvl w:val="2"/>
        <w:rPr>
          <w:rFonts w:ascii="Times New Roman" w:hAnsi="Times New Roman"/>
          <w:b/>
          <w:color w:val="000000"/>
          <w:sz w:val="24"/>
          <w:szCs w:val="24"/>
        </w:rPr>
      </w:pPr>
      <w:bookmarkStart w:id="13" w:name="_Toc492923320"/>
      <w:bookmarkStart w:id="14" w:name="_Toc493003740"/>
      <w:bookmarkStart w:id="15" w:name="_Toc493003805"/>
      <w:bookmarkStart w:id="16" w:name="_Toc493004797"/>
      <w:bookmarkStart w:id="17" w:name="_Toc493022170"/>
      <w:r w:rsidRPr="00FB6897">
        <w:rPr>
          <w:rFonts w:ascii="Times New Roman" w:hAnsi="Times New Roman"/>
          <w:b/>
          <w:color w:val="000000"/>
          <w:sz w:val="24"/>
          <w:szCs w:val="24"/>
        </w:rPr>
        <w:t>1.</w:t>
      </w:r>
      <w:r w:rsidRPr="00FB6897">
        <w:rPr>
          <w:rFonts w:ascii="Times New Roman" w:hAnsi="Times New Roman" w:hint="eastAsia"/>
          <w:b/>
          <w:color w:val="000000"/>
          <w:sz w:val="24"/>
          <w:szCs w:val="24"/>
        </w:rPr>
        <w:t>2</w:t>
      </w:r>
      <w:r w:rsidRPr="00FB6897">
        <w:rPr>
          <w:rFonts w:ascii="Times New Roman" w:hAnsi="Times New Roman"/>
          <w:b/>
          <w:color w:val="000000"/>
          <w:sz w:val="24"/>
          <w:szCs w:val="24"/>
        </w:rPr>
        <w:t xml:space="preserve">.1 </w:t>
      </w:r>
      <w:r w:rsidRPr="00FB6897">
        <w:rPr>
          <w:rFonts w:ascii="Times New Roman" w:hAnsi="Times New Roman"/>
          <w:b/>
          <w:color w:val="000000"/>
          <w:sz w:val="24"/>
          <w:szCs w:val="24"/>
        </w:rPr>
        <w:t>规划</w:t>
      </w:r>
      <w:r w:rsidRPr="00FB6897">
        <w:rPr>
          <w:rFonts w:ascii="Times New Roman" w:hAnsi="Times New Roman" w:hint="eastAsia"/>
          <w:b/>
          <w:color w:val="000000"/>
          <w:sz w:val="24"/>
          <w:szCs w:val="24"/>
        </w:rPr>
        <w:t>范围及</w:t>
      </w:r>
      <w:r w:rsidRPr="00FB6897">
        <w:rPr>
          <w:rFonts w:ascii="Times New Roman" w:hAnsi="Times New Roman"/>
          <w:b/>
          <w:color w:val="000000"/>
          <w:sz w:val="24"/>
          <w:szCs w:val="24"/>
        </w:rPr>
        <w:t>年限</w:t>
      </w:r>
      <w:bookmarkEnd w:id="13"/>
      <w:bookmarkEnd w:id="14"/>
      <w:bookmarkEnd w:id="15"/>
      <w:bookmarkEnd w:id="16"/>
      <w:bookmarkEnd w:id="17"/>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规划范围：《许昌市中心城区停车场专项规划》（2018-2030年）与许昌市总体规划一致，包括许昌市魏都区、经济技术开发区、东城区、建安区和市城乡一体化示范区等；《许昌市老城区公共停车场规划方案》为延安路、八一路、许由路和清潩河围合区域，总面积约为18.5平方公里；</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规划年限：《许昌市中心城区停车场专项规划（2018-2030年）》近期考虑至2020年，远期考虑至2030年；《许昌市老城区公共停车场规划方案》规划年限为2018-2020年；</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规划总体要求：符合国家和地方相关规范、规程，满足业主要求，确保顺利通过各部门审批。</w:t>
      </w:r>
    </w:p>
    <w:p w:rsidR="00FB6897" w:rsidRPr="00FB6897" w:rsidRDefault="00FB6897" w:rsidP="00FB6897">
      <w:pPr>
        <w:keepNext/>
        <w:keepLines/>
        <w:spacing w:before="120" w:after="120" w:line="360" w:lineRule="auto"/>
        <w:ind w:firstLine="482"/>
        <w:outlineLvl w:val="2"/>
        <w:rPr>
          <w:rFonts w:ascii="Times New Roman" w:hAnsi="Times New Roman"/>
          <w:b/>
          <w:color w:val="000000"/>
          <w:sz w:val="24"/>
          <w:szCs w:val="24"/>
        </w:rPr>
      </w:pPr>
      <w:r w:rsidRPr="00FB6897">
        <w:rPr>
          <w:rFonts w:ascii="Times New Roman" w:hAnsi="Times New Roman"/>
          <w:b/>
          <w:color w:val="000000"/>
          <w:sz w:val="24"/>
          <w:szCs w:val="24"/>
        </w:rPr>
        <w:t>1.</w:t>
      </w:r>
      <w:r w:rsidRPr="00FB6897">
        <w:rPr>
          <w:rFonts w:ascii="Times New Roman" w:hAnsi="Times New Roman" w:hint="eastAsia"/>
          <w:b/>
          <w:color w:val="000000"/>
          <w:sz w:val="24"/>
          <w:szCs w:val="24"/>
        </w:rPr>
        <w:t>2</w:t>
      </w:r>
      <w:r w:rsidRPr="00FB6897">
        <w:rPr>
          <w:rFonts w:ascii="Times New Roman" w:hAnsi="Times New Roman"/>
          <w:b/>
          <w:color w:val="000000"/>
          <w:sz w:val="24"/>
          <w:szCs w:val="24"/>
        </w:rPr>
        <w:t>.</w:t>
      </w:r>
      <w:r w:rsidRPr="00FB6897">
        <w:rPr>
          <w:rFonts w:ascii="Times New Roman" w:hAnsi="Times New Roman" w:hint="eastAsia"/>
          <w:b/>
          <w:color w:val="000000"/>
          <w:sz w:val="24"/>
          <w:szCs w:val="24"/>
        </w:rPr>
        <w:t>2</w:t>
      </w:r>
      <w:r w:rsidRPr="00FB6897">
        <w:rPr>
          <w:rFonts w:ascii="Times New Roman" w:hAnsi="Times New Roman"/>
          <w:b/>
          <w:color w:val="000000"/>
          <w:sz w:val="24"/>
          <w:szCs w:val="24"/>
        </w:rPr>
        <w:t xml:space="preserve"> </w:t>
      </w:r>
      <w:r w:rsidRPr="00FB6897">
        <w:rPr>
          <w:rFonts w:ascii="Times New Roman" w:hAnsi="Times New Roman"/>
          <w:b/>
          <w:color w:val="000000"/>
          <w:sz w:val="24"/>
          <w:szCs w:val="24"/>
        </w:rPr>
        <w:t>规划</w:t>
      </w:r>
      <w:r w:rsidRPr="00FB6897">
        <w:rPr>
          <w:rFonts w:ascii="Times New Roman" w:hAnsi="Times New Roman" w:hint="eastAsia"/>
          <w:b/>
          <w:color w:val="000000"/>
          <w:sz w:val="24"/>
          <w:szCs w:val="24"/>
        </w:rPr>
        <w:t>编制深度</w:t>
      </w:r>
    </w:p>
    <w:p w:rsidR="00FB6897" w:rsidRPr="00842E71" w:rsidRDefault="00FB6897" w:rsidP="00FB6897">
      <w:pPr>
        <w:tabs>
          <w:tab w:val="left" w:pos="7095"/>
        </w:tabs>
        <w:spacing w:line="360" w:lineRule="auto"/>
        <w:ind w:firstLineChars="200" w:firstLine="480"/>
        <w:contextualSpacing/>
        <w:rPr>
          <w:rFonts w:asciiTheme="minorEastAsia" w:hAnsiTheme="minorEastAsia"/>
          <w:b/>
          <w:color w:val="000000"/>
          <w:sz w:val="24"/>
          <w:szCs w:val="24"/>
        </w:rPr>
      </w:pPr>
      <w:r w:rsidRPr="00842E71">
        <w:rPr>
          <w:rFonts w:asciiTheme="minorEastAsia" w:hAnsiTheme="minorEastAsia" w:hint="eastAsia"/>
          <w:b/>
          <w:color w:val="000000"/>
          <w:sz w:val="24"/>
          <w:szCs w:val="24"/>
        </w:rPr>
        <w:t>满足国家对城市停车设施专项规划编制的深度要求：</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（1）《许昌市中心城区停车场专项规划（2018-2030年）》达到《城市停车规划规范》要求的基础上，结合许昌市自身特点进行深入调查研究，完成规划设计。</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①结合许昌市总体规划、许昌市道路（含停车）专项规划及城市发展实际情况，制定城市停车发展的目标和战略，制定停车分区与策略；</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②通过停车需求预测，合理规划公共停车设施；</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③结合城市发展现状，制定许昌市各类建筑物机动车和非机动车的停车配建指标建议值并提出实施建议；</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④提出许昌市停车场近期建设规划。</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（2）《许昌市老城区公共停车场规划方案》结合许昌市老城区自身特点进行深入调查研究，完成规划方案。</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①结合许昌市总体规划、许昌市道路（含停车）专项规划及老城区发展实际情况，分析老城区现状停车问题；</w:t>
      </w:r>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②结合老城区实际情况，制定许昌市老城区公共停车场布局方案及建设计划。</w:t>
      </w:r>
    </w:p>
    <w:p w:rsidR="00FB6897" w:rsidRPr="00FB6897" w:rsidRDefault="00FB6897" w:rsidP="00FB6897">
      <w:pPr>
        <w:keepNext/>
        <w:keepLines/>
        <w:spacing w:before="120" w:after="120" w:line="360" w:lineRule="auto"/>
        <w:ind w:firstLine="482"/>
        <w:outlineLvl w:val="2"/>
        <w:rPr>
          <w:rFonts w:ascii="Times New Roman" w:hAnsi="Times New Roman"/>
          <w:b/>
          <w:color w:val="000000"/>
          <w:sz w:val="24"/>
          <w:szCs w:val="24"/>
        </w:rPr>
      </w:pPr>
      <w:r w:rsidRPr="00FB6897">
        <w:rPr>
          <w:rFonts w:ascii="Times New Roman" w:hAnsi="Times New Roman"/>
          <w:b/>
          <w:color w:val="000000"/>
          <w:sz w:val="24"/>
          <w:szCs w:val="24"/>
        </w:rPr>
        <w:lastRenderedPageBreak/>
        <w:t>1.</w:t>
      </w:r>
      <w:r w:rsidRPr="00FB6897">
        <w:rPr>
          <w:rFonts w:ascii="Times New Roman" w:hAnsi="Times New Roman" w:hint="eastAsia"/>
          <w:b/>
          <w:color w:val="000000"/>
          <w:sz w:val="24"/>
          <w:szCs w:val="24"/>
        </w:rPr>
        <w:t>2</w:t>
      </w:r>
      <w:r w:rsidRPr="00FB6897">
        <w:rPr>
          <w:rFonts w:ascii="Times New Roman" w:hAnsi="Times New Roman"/>
          <w:b/>
          <w:color w:val="000000"/>
          <w:sz w:val="24"/>
          <w:szCs w:val="24"/>
        </w:rPr>
        <w:t>.</w:t>
      </w:r>
      <w:r w:rsidRPr="00FB6897">
        <w:rPr>
          <w:rFonts w:ascii="Times New Roman" w:hAnsi="Times New Roman" w:hint="eastAsia"/>
          <w:b/>
          <w:color w:val="000000"/>
          <w:sz w:val="24"/>
          <w:szCs w:val="24"/>
        </w:rPr>
        <w:t>3</w:t>
      </w:r>
      <w:r w:rsidRPr="00FB6897">
        <w:rPr>
          <w:rFonts w:ascii="Times New Roman" w:hAnsi="Times New Roman"/>
          <w:b/>
          <w:color w:val="000000"/>
          <w:sz w:val="24"/>
          <w:szCs w:val="24"/>
        </w:rPr>
        <w:t xml:space="preserve"> </w:t>
      </w:r>
      <w:r w:rsidRPr="00FB6897">
        <w:rPr>
          <w:rFonts w:ascii="Times New Roman" w:hAnsi="Times New Roman" w:hint="eastAsia"/>
          <w:b/>
          <w:color w:val="000000"/>
          <w:sz w:val="24"/>
          <w:szCs w:val="24"/>
        </w:rPr>
        <w:t>规划成果</w:t>
      </w:r>
    </w:p>
    <w:p w:rsidR="00FB6897" w:rsidRDefault="00FB6897" w:rsidP="00FB6897">
      <w:pPr>
        <w:tabs>
          <w:tab w:val="left" w:pos="7095"/>
        </w:tabs>
        <w:spacing w:line="360" w:lineRule="auto"/>
        <w:ind w:firstLineChars="200" w:firstLine="482"/>
        <w:contextualSpacing/>
        <w:rPr>
          <w:rFonts w:ascii="宋体" w:eastAsia="宋体" w:hAnsi="Times New Roman" w:cs="宋体"/>
          <w:b/>
          <w:kern w:val="0"/>
          <w:sz w:val="24"/>
          <w:szCs w:val="24"/>
        </w:rPr>
      </w:pPr>
      <w:r w:rsidRPr="00041258">
        <w:rPr>
          <w:rFonts w:ascii="宋体" w:eastAsia="宋体" w:hAnsi="Times New Roman" w:cs="宋体" w:hint="eastAsia"/>
          <w:b/>
          <w:kern w:val="0"/>
          <w:sz w:val="24"/>
          <w:szCs w:val="24"/>
        </w:rPr>
        <w:t>规划成果由规划文本、规划说明书、规划图纸、基础资料汇编组成。</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城市停车设施专项规划文本编写大纲</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①总则。主要包括：编制依据，指导思想，规划原则，规划范围，规划期限等。</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②规划目标。主要包括：近远期城市停车设施发展与停车管理目标等。</w:t>
      </w:r>
    </w:p>
    <w:p w:rsidR="00FB6897" w:rsidRPr="00041258"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③</w:t>
      </w:r>
      <w:r w:rsidRPr="00041258">
        <w:rPr>
          <w:rFonts w:ascii="宋体" w:eastAsia="宋体" w:hAnsi="Times New Roman" w:cs="宋体" w:hint="eastAsia"/>
          <w:kern w:val="0"/>
          <w:sz w:val="24"/>
          <w:szCs w:val="24"/>
        </w:rPr>
        <w:t>停车发展战略。主要包括：城市停车发展总体战略方向，各类停车设施的发展定位、供给结构，停车设施资源分配利用原则和策略，停车发展与管理的政策措施。</w:t>
      </w:r>
    </w:p>
    <w:p w:rsidR="00FB6897" w:rsidRPr="00041258"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④</w:t>
      </w:r>
      <w:r w:rsidRPr="00041258">
        <w:rPr>
          <w:rFonts w:ascii="宋体" w:eastAsia="宋体" w:hAnsi="Times New Roman" w:cs="宋体" w:hint="eastAsia"/>
          <w:kern w:val="0"/>
          <w:sz w:val="24"/>
          <w:szCs w:val="24"/>
        </w:rPr>
        <w:t>停车分区发展策略。主要包括：城市停车分区划分原则与方案，分区停车规划指引，停车设施规模和供给策略，停车收费和管理策略。</w:t>
      </w:r>
    </w:p>
    <w:p w:rsidR="00FB6897" w:rsidRPr="00041258"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⑤</w:t>
      </w:r>
      <w:r w:rsidRPr="00041258">
        <w:rPr>
          <w:rFonts w:ascii="宋体" w:eastAsia="宋体" w:hAnsi="Times New Roman" w:cs="宋体" w:hint="eastAsia"/>
          <w:kern w:val="0"/>
          <w:sz w:val="24"/>
          <w:szCs w:val="24"/>
        </w:rPr>
        <w:t>建筑物配建停车位标准。主要包括：建筑物分类，不同停车分区各种类型建筑物配建停车位标准。</w:t>
      </w:r>
    </w:p>
    <w:p w:rsidR="00FB6897" w:rsidRPr="00041258"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⑥</w:t>
      </w:r>
      <w:r w:rsidRPr="00041258">
        <w:rPr>
          <w:rFonts w:ascii="宋体" w:eastAsia="宋体" w:hAnsi="Times New Roman" w:cs="宋体" w:hint="eastAsia"/>
          <w:kern w:val="0"/>
          <w:sz w:val="24"/>
          <w:szCs w:val="24"/>
        </w:rPr>
        <w:t>公共停车场规划。主要包括：公共停车场的功能定位、布局选址、型式规模。</w:t>
      </w:r>
    </w:p>
    <w:p w:rsidR="00FB6897" w:rsidRPr="00041258"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⑦</w:t>
      </w:r>
      <w:r w:rsidRPr="00041258">
        <w:rPr>
          <w:rFonts w:ascii="宋体" w:eastAsia="宋体" w:hAnsi="Times New Roman" w:cs="宋体" w:hint="eastAsia"/>
          <w:kern w:val="0"/>
          <w:sz w:val="24"/>
          <w:szCs w:val="24"/>
        </w:rPr>
        <w:t>路内停车位设置要求。主要包括：路内停车位的设置方法、技术标准，准停时段、时长和车型，管理主体、收费标准等。</w:t>
      </w:r>
    </w:p>
    <w:p w:rsidR="00FB6897" w:rsidRPr="00041258"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⑧</w:t>
      </w:r>
      <w:r w:rsidRPr="00041258">
        <w:rPr>
          <w:rFonts w:ascii="宋体" w:eastAsia="宋体" w:hAnsi="Times New Roman" w:cs="宋体" w:hint="eastAsia"/>
          <w:kern w:val="0"/>
          <w:sz w:val="24"/>
          <w:szCs w:val="24"/>
        </w:rPr>
        <w:t>典型片区停车综合改善方案。主要包括：典型片区公共停车场规模与选址，路内停车位设置方案，老旧居住（小）区停车综合改善方案，停车供应挖潜、停车秩序规范、交通组织优化、人居环境改善等配套措施。</w:t>
      </w:r>
    </w:p>
    <w:p w:rsidR="00FB6897" w:rsidRPr="00041258"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⑨</w:t>
      </w:r>
      <w:r w:rsidRPr="00041258">
        <w:rPr>
          <w:rFonts w:ascii="宋体" w:eastAsia="宋体" w:hAnsi="Times New Roman" w:cs="宋体" w:hint="eastAsia"/>
          <w:kern w:val="0"/>
          <w:sz w:val="24"/>
          <w:szCs w:val="24"/>
        </w:rPr>
        <w:t>停车管理政策。主要包括：停车收费管理与产业发展政策，停车执法管理政策，停车管理智能化信息化措施。</w:t>
      </w:r>
    </w:p>
    <w:p w:rsidR="00FB6897" w:rsidRPr="00041258"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⑩</w:t>
      </w:r>
      <w:r w:rsidRPr="00041258">
        <w:rPr>
          <w:rFonts w:ascii="宋体" w:eastAsia="宋体" w:hAnsi="Times New Roman" w:cs="宋体" w:hint="eastAsia"/>
          <w:kern w:val="0"/>
          <w:sz w:val="24"/>
          <w:szCs w:val="24"/>
        </w:rPr>
        <w:t>近期行动计划。主要包括：近期城市停车发展政策措施，近期城市停车设施新建与改建项目库。。</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041258">
        <w:rPr>
          <w:rFonts w:ascii="宋体" w:eastAsia="宋体" w:hAnsi="Times New Roman" w:cs="宋体" w:hint="eastAsia"/>
          <w:kern w:val="0"/>
          <w:sz w:val="24"/>
          <w:szCs w:val="24"/>
        </w:rPr>
        <w:t>规划实施保障措施。主要包括：规划实施的管理机制和对策，保障规划实施的技术经济政策和对策。</w:t>
      </w:r>
    </w:p>
    <w:p w:rsidR="00FB6897" w:rsidRPr="00111904" w:rsidRDefault="00FB6897" w:rsidP="00FB6897">
      <w:pPr>
        <w:keepNext/>
        <w:keepLines/>
        <w:spacing w:beforeLines="50" w:before="156" w:afterLines="50" w:after="156" w:line="360" w:lineRule="auto"/>
        <w:ind w:firstLine="562"/>
        <w:outlineLvl w:val="1"/>
        <w:rPr>
          <w:rFonts w:ascii="Times New Roman" w:hAnsi="Times New Roman"/>
          <w:b/>
          <w:bCs/>
          <w:color w:val="000000"/>
          <w:sz w:val="28"/>
          <w:szCs w:val="28"/>
          <w:lang w:val="x-none"/>
        </w:rPr>
      </w:pPr>
      <w:bookmarkStart w:id="18" w:name="_Toc491185000"/>
      <w:bookmarkStart w:id="19" w:name="_Toc492923322"/>
      <w:bookmarkStart w:id="20" w:name="_Toc493003742"/>
      <w:bookmarkStart w:id="21" w:name="_Toc493022172"/>
      <w:r w:rsidRPr="00111904">
        <w:rPr>
          <w:rFonts w:ascii="Times New Roman" w:hAnsi="Times New Roman"/>
          <w:b/>
          <w:bCs/>
          <w:color w:val="000000"/>
          <w:sz w:val="28"/>
          <w:szCs w:val="28"/>
          <w:lang w:val="x-none"/>
        </w:rPr>
        <w:lastRenderedPageBreak/>
        <w:t>1.</w:t>
      </w:r>
      <w:r>
        <w:rPr>
          <w:rFonts w:ascii="Times New Roman" w:hAnsi="Times New Roman" w:hint="eastAsia"/>
          <w:b/>
          <w:bCs/>
          <w:color w:val="000000"/>
          <w:sz w:val="28"/>
          <w:szCs w:val="28"/>
          <w:lang w:val="x-none"/>
        </w:rPr>
        <w:t>3</w:t>
      </w:r>
      <w:r w:rsidRPr="00111904">
        <w:rPr>
          <w:rFonts w:ascii="Times New Roman" w:hAnsi="Times New Roman"/>
          <w:b/>
          <w:bCs/>
          <w:color w:val="000000"/>
          <w:sz w:val="28"/>
          <w:szCs w:val="28"/>
          <w:lang w:val="x-none"/>
        </w:rPr>
        <w:t xml:space="preserve"> </w:t>
      </w:r>
      <w:r w:rsidRPr="00111904">
        <w:rPr>
          <w:rFonts w:ascii="Times New Roman" w:hAnsi="Times New Roman"/>
          <w:b/>
          <w:bCs/>
          <w:color w:val="000000"/>
          <w:sz w:val="28"/>
          <w:szCs w:val="28"/>
          <w:lang w:val="x-none"/>
        </w:rPr>
        <w:t>规划</w:t>
      </w:r>
      <w:bookmarkEnd w:id="18"/>
      <w:bookmarkEnd w:id="19"/>
      <w:bookmarkEnd w:id="20"/>
      <w:bookmarkEnd w:id="21"/>
      <w:r>
        <w:rPr>
          <w:rFonts w:ascii="Times New Roman" w:hAnsi="Times New Roman" w:hint="eastAsia"/>
          <w:b/>
          <w:bCs/>
          <w:color w:val="000000"/>
          <w:sz w:val="28"/>
          <w:szCs w:val="28"/>
          <w:lang w:val="x-none"/>
        </w:rPr>
        <w:t>编制思路</w:t>
      </w:r>
    </w:p>
    <w:p w:rsidR="00FB6897" w:rsidRPr="00FB6897" w:rsidRDefault="00FB6897" w:rsidP="00FB6897">
      <w:pPr>
        <w:keepNext/>
        <w:keepLines/>
        <w:spacing w:before="120" w:after="120" w:line="360" w:lineRule="auto"/>
        <w:ind w:firstLine="482"/>
        <w:outlineLvl w:val="2"/>
        <w:rPr>
          <w:rFonts w:ascii="Times New Roman" w:hAnsi="Times New Roman"/>
          <w:b/>
          <w:color w:val="000000"/>
          <w:sz w:val="24"/>
          <w:szCs w:val="24"/>
        </w:rPr>
      </w:pPr>
      <w:bookmarkStart w:id="22" w:name="_Toc491185002"/>
      <w:bookmarkStart w:id="23" w:name="_Toc492923323"/>
      <w:bookmarkStart w:id="24" w:name="_Toc493003743"/>
      <w:bookmarkStart w:id="25" w:name="_Toc493022173"/>
      <w:r w:rsidRPr="00FB6897">
        <w:rPr>
          <w:rFonts w:ascii="Times New Roman" w:hAnsi="Times New Roman"/>
          <w:b/>
          <w:color w:val="000000"/>
          <w:sz w:val="24"/>
          <w:szCs w:val="24"/>
        </w:rPr>
        <w:t>1.</w:t>
      </w:r>
      <w:r w:rsidRPr="00FB6897">
        <w:rPr>
          <w:rFonts w:ascii="Times New Roman" w:hAnsi="Times New Roman" w:hint="eastAsia"/>
          <w:b/>
          <w:color w:val="000000"/>
          <w:sz w:val="24"/>
          <w:szCs w:val="24"/>
        </w:rPr>
        <w:t>3.1</w:t>
      </w:r>
      <w:r w:rsidRPr="00FB6897">
        <w:rPr>
          <w:rFonts w:ascii="Times New Roman" w:hAnsi="Times New Roman"/>
          <w:b/>
          <w:color w:val="000000"/>
          <w:sz w:val="24"/>
          <w:szCs w:val="24"/>
        </w:rPr>
        <w:t xml:space="preserve"> </w:t>
      </w:r>
      <w:r w:rsidRPr="00FB6897">
        <w:rPr>
          <w:rFonts w:ascii="Times New Roman" w:hAnsi="Times New Roman"/>
          <w:b/>
          <w:color w:val="000000"/>
          <w:sz w:val="24"/>
          <w:szCs w:val="24"/>
        </w:rPr>
        <w:t>规划技术路线</w:t>
      </w:r>
      <w:bookmarkEnd w:id="22"/>
      <w:bookmarkEnd w:id="23"/>
      <w:bookmarkEnd w:id="24"/>
      <w:bookmarkEnd w:id="25"/>
    </w:p>
    <w:p w:rsidR="00FB6897" w:rsidRP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B6897">
        <w:rPr>
          <w:rFonts w:ascii="宋体" w:eastAsia="宋体" w:hAnsi="Times New Roman" w:cs="宋体" w:hint="eastAsia"/>
          <w:kern w:val="0"/>
          <w:sz w:val="24"/>
          <w:szCs w:val="24"/>
        </w:rPr>
        <w:t>本次规划的技术路线见下图：</w:t>
      </w:r>
    </w:p>
    <w:p w:rsidR="00FB6897" w:rsidRPr="00111904" w:rsidRDefault="00FB6897" w:rsidP="00FB6897">
      <w:pPr>
        <w:spacing w:line="360" w:lineRule="auto"/>
        <w:rPr>
          <w:rFonts w:ascii="Times New Roman" w:hAnsi="Times New Roman"/>
          <w:color w:val="000000"/>
        </w:rPr>
      </w:pPr>
      <w:r>
        <w:object w:dxaOrig="9146" w:dyaOrig="123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15pt;height:561.95pt" o:ole="">
            <v:imagedata r:id="rId5" o:title=""/>
          </v:shape>
          <o:OLEObject Type="Embed" ProgID="Visio.Drawing.11" ShapeID="_x0000_i1025" DrawAspect="Content" ObjectID="_1595227226" r:id="rId6"/>
        </w:object>
      </w:r>
    </w:p>
    <w:p w:rsidR="00FB6897" w:rsidRDefault="00FB6897" w:rsidP="00FB6897">
      <w:pPr>
        <w:spacing w:line="360" w:lineRule="auto"/>
        <w:jc w:val="center"/>
        <w:rPr>
          <w:rFonts w:ascii="Times New Roman" w:hAnsi="Times New Roman"/>
          <w:b/>
          <w:color w:val="000000"/>
          <w:szCs w:val="21"/>
        </w:rPr>
      </w:pPr>
      <w:r w:rsidRPr="00041258">
        <w:rPr>
          <w:rFonts w:ascii="Times New Roman" w:hAnsi="Times New Roman" w:hint="eastAsia"/>
          <w:b/>
          <w:color w:val="000000"/>
          <w:szCs w:val="21"/>
        </w:rPr>
        <w:t>许昌市中心城区停车场专项规划</w:t>
      </w:r>
      <w:r w:rsidRPr="00111904">
        <w:rPr>
          <w:rFonts w:ascii="Times New Roman" w:hAnsi="Times New Roman" w:hint="eastAsia"/>
          <w:b/>
          <w:color w:val="000000"/>
          <w:szCs w:val="21"/>
        </w:rPr>
        <w:t>技术路线</w:t>
      </w:r>
    </w:p>
    <w:p w:rsidR="00FB6897" w:rsidRPr="00FB6897" w:rsidRDefault="00FB6897" w:rsidP="00FB6897">
      <w:pPr>
        <w:keepNext/>
        <w:keepLines/>
        <w:spacing w:before="120" w:after="120" w:line="360" w:lineRule="auto"/>
        <w:ind w:firstLine="482"/>
        <w:outlineLvl w:val="2"/>
        <w:rPr>
          <w:rFonts w:ascii="Times New Roman" w:hAnsi="Times New Roman"/>
          <w:b/>
          <w:color w:val="000000"/>
          <w:sz w:val="24"/>
          <w:szCs w:val="24"/>
        </w:rPr>
      </w:pPr>
      <w:r w:rsidRPr="00FB6897">
        <w:rPr>
          <w:rFonts w:ascii="Times New Roman" w:hAnsi="Times New Roman"/>
          <w:b/>
          <w:color w:val="000000"/>
          <w:sz w:val="24"/>
          <w:szCs w:val="24"/>
        </w:rPr>
        <w:lastRenderedPageBreak/>
        <w:t>1.</w:t>
      </w:r>
      <w:r w:rsidRPr="00FB6897">
        <w:rPr>
          <w:rFonts w:ascii="Times New Roman" w:hAnsi="Times New Roman" w:hint="eastAsia"/>
          <w:b/>
          <w:color w:val="000000"/>
          <w:sz w:val="24"/>
          <w:szCs w:val="24"/>
        </w:rPr>
        <w:t>3.2</w:t>
      </w:r>
      <w:r w:rsidRPr="00FB6897">
        <w:rPr>
          <w:rFonts w:ascii="Times New Roman" w:hAnsi="Times New Roman"/>
          <w:b/>
          <w:color w:val="000000"/>
          <w:sz w:val="24"/>
          <w:szCs w:val="24"/>
        </w:rPr>
        <w:t xml:space="preserve"> </w:t>
      </w:r>
      <w:r w:rsidRPr="00FB6897">
        <w:rPr>
          <w:rFonts w:ascii="Times New Roman" w:hAnsi="Times New Roman"/>
          <w:b/>
          <w:color w:val="000000"/>
          <w:sz w:val="24"/>
          <w:szCs w:val="24"/>
        </w:rPr>
        <w:t>规划</w:t>
      </w:r>
      <w:r w:rsidRPr="00FB6897">
        <w:rPr>
          <w:rFonts w:ascii="Times New Roman" w:hAnsi="Times New Roman" w:hint="eastAsia"/>
          <w:b/>
          <w:color w:val="000000"/>
          <w:sz w:val="24"/>
          <w:szCs w:val="24"/>
        </w:rPr>
        <w:t>主要内容</w:t>
      </w:r>
    </w:p>
    <w:p w:rsidR="00FB6897" w:rsidRPr="00F37A85"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1、停车发展战略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根据城市发展及交通发展的目标和战略，统筹考虑现状及未来停车供需关系，制定城市停车发展的目标和战略。</w:t>
      </w:r>
      <w:r>
        <w:rPr>
          <w:rFonts w:ascii="宋体" w:eastAsia="宋体" w:hAnsi="Times New Roman" w:cs="宋体" w:hint="eastAsia"/>
          <w:kern w:val="0"/>
          <w:sz w:val="24"/>
          <w:szCs w:val="24"/>
        </w:rPr>
        <w:t>主要内容如下：</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①</w:t>
      </w:r>
      <w:r>
        <w:rPr>
          <w:rFonts w:ascii="宋体" w:eastAsia="宋体" w:hAnsi="Times New Roman" w:cs="宋体" w:hint="eastAsia"/>
          <w:kern w:val="0"/>
          <w:sz w:val="24"/>
          <w:szCs w:val="24"/>
        </w:rPr>
        <w:t>确定城市停车总体发展方向和目标。</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②</w:t>
      </w:r>
      <w:r>
        <w:rPr>
          <w:rFonts w:ascii="宋体" w:eastAsia="宋体" w:hAnsi="Times New Roman" w:cs="宋体" w:hint="eastAsia"/>
          <w:kern w:val="0"/>
          <w:sz w:val="24"/>
          <w:szCs w:val="24"/>
        </w:rPr>
        <w:t>确定停车设施资源分配利用的原则和策略。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③</w:t>
      </w:r>
      <w:r>
        <w:rPr>
          <w:rFonts w:ascii="宋体" w:eastAsia="宋体" w:hAnsi="Times New Roman" w:cs="宋体" w:hint="eastAsia"/>
          <w:kern w:val="0"/>
          <w:sz w:val="24"/>
          <w:szCs w:val="24"/>
        </w:rPr>
        <w:t>确定停车管理的政策方向。</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2、</w:t>
      </w:r>
      <w:r>
        <w:rPr>
          <w:rFonts w:ascii="宋体" w:eastAsia="宋体" w:hAnsi="Times New Roman" w:cs="宋体" w:hint="eastAsia"/>
          <w:kern w:val="0"/>
          <w:sz w:val="24"/>
          <w:szCs w:val="24"/>
        </w:rPr>
        <w:t>停车分区发展策略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综合考虑人口、土地、交通等多种因素，合理划定停车分区，确定分区差别化的停车发展政策、停车设施供给和管理策略。主要内容：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①</w:t>
      </w:r>
      <w:r>
        <w:rPr>
          <w:rFonts w:ascii="宋体" w:eastAsia="宋体" w:hAnsi="Times New Roman" w:cs="宋体" w:hint="eastAsia"/>
          <w:kern w:val="0"/>
          <w:sz w:val="24"/>
          <w:szCs w:val="24"/>
        </w:rPr>
        <w:t>确定城市停车分区划分原则与方案。</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②</w:t>
      </w:r>
      <w:r>
        <w:rPr>
          <w:rFonts w:ascii="宋体" w:eastAsia="宋体" w:hAnsi="Times New Roman" w:cs="宋体" w:hint="eastAsia"/>
          <w:kern w:val="0"/>
          <w:sz w:val="24"/>
          <w:szCs w:val="24"/>
        </w:rPr>
        <w:t>确定差别化的分区停车发展政策和规划指引。</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③</w:t>
      </w:r>
      <w:r>
        <w:rPr>
          <w:rFonts w:ascii="宋体" w:eastAsia="宋体" w:hAnsi="Times New Roman" w:cs="宋体" w:hint="eastAsia"/>
          <w:kern w:val="0"/>
          <w:sz w:val="24"/>
          <w:szCs w:val="24"/>
        </w:rPr>
        <w:t>确定分区停车设施规模和供给策略。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④</w:t>
      </w:r>
      <w:r>
        <w:rPr>
          <w:rFonts w:ascii="宋体" w:eastAsia="宋体" w:hAnsi="Times New Roman" w:cs="宋体" w:hint="eastAsia"/>
          <w:kern w:val="0"/>
          <w:sz w:val="24"/>
          <w:szCs w:val="24"/>
        </w:rPr>
        <w:t>确定分区停车收费和管理策略。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3、</w:t>
      </w:r>
      <w:r>
        <w:rPr>
          <w:rFonts w:ascii="宋体" w:eastAsia="宋体" w:hAnsi="Times New Roman" w:cs="宋体" w:hint="eastAsia"/>
          <w:kern w:val="0"/>
          <w:sz w:val="24"/>
          <w:szCs w:val="24"/>
        </w:rPr>
        <w:t>建筑物配建停车位标准</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按照各类建筑物停车需求特征的差异，确定建筑物分类，明确不同停车分区各种类型建筑物配建停车位标准。主要内容：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①</w:t>
      </w:r>
      <w:r>
        <w:rPr>
          <w:rFonts w:ascii="宋体" w:eastAsia="宋体" w:hAnsi="Times New Roman" w:cs="宋体" w:hint="eastAsia"/>
          <w:kern w:val="0"/>
          <w:sz w:val="24"/>
          <w:szCs w:val="24"/>
        </w:rPr>
        <w:t>分析现有建筑物配建停车位标准的适用性与存在问题。</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②</w:t>
      </w:r>
      <w:r>
        <w:rPr>
          <w:rFonts w:ascii="宋体" w:eastAsia="宋体" w:hAnsi="Times New Roman" w:cs="宋体" w:hint="eastAsia"/>
          <w:kern w:val="0"/>
          <w:sz w:val="24"/>
          <w:szCs w:val="24"/>
        </w:rPr>
        <w:t>确定建筑物分类。</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③</w:t>
      </w:r>
      <w:r>
        <w:rPr>
          <w:rFonts w:ascii="宋体" w:eastAsia="宋体" w:hAnsi="Times New Roman" w:cs="宋体" w:hint="eastAsia"/>
          <w:kern w:val="0"/>
          <w:sz w:val="24"/>
          <w:szCs w:val="24"/>
        </w:rPr>
        <w:t>预测分析不同类型建筑物的停车需求特征。</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④</w:t>
      </w:r>
      <w:r>
        <w:rPr>
          <w:rFonts w:ascii="宋体" w:eastAsia="宋体" w:hAnsi="Times New Roman" w:cs="宋体" w:hint="eastAsia"/>
          <w:kern w:val="0"/>
          <w:sz w:val="24"/>
          <w:szCs w:val="24"/>
        </w:rPr>
        <w:t>制定不同停车分区各种类型建筑物配建停车位标准。</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4、</w:t>
      </w:r>
      <w:r>
        <w:rPr>
          <w:rFonts w:ascii="宋体" w:eastAsia="宋体" w:hAnsi="Times New Roman" w:cs="宋体" w:hint="eastAsia"/>
          <w:kern w:val="0"/>
          <w:sz w:val="24"/>
          <w:szCs w:val="24"/>
        </w:rPr>
        <w:t>城市公共停车场规划</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按照差别化的停车分区发展策略，在具备建设条件、存在供需缺口的地区规划建设城市公共停车场。主要内容：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①</w:t>
      </w:r>
      <w:r>
        <w:rPr>
          <w:rFonts w:ascii="宋体" w:eastAsia="宋体" w:hAnsi="Times New Roman" w:cs="宋体" w:hint="eastAsia"/>
          <w:kern w:val="0"/>
          <w:sz w:val="24"/>
          <w:szCs w:val="24"/>
        </w:rPr>
        <w:t>分析现状及未来不同分区的停车供需关系。</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②</w:t>
      </w:r>
      <w:r>
        <w:rPr>
          <w:rFonts w:ascii="宋体" w:eastAsia="宋体" w:hAnsi="Times New Roman" w:cs="宋体" w:hint="eastAsia"/>
          <w:kern w:val="0"/>
          <w:sz w:val="24"/>
          <w:szCs w:val="24"/>
        </w:rPr>
        <w:t>分析公共停车场服务半径、建设条件、周边道路交通承载能力等因素。</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③</w:t>
      </w:r>
      <w:r>
        <w:rPr>
          <w:rFonts w:ascii="宋体" w:eastAsia="宋体" w:hAnsi="Times New Roman" w:cs="宋体" w:hint="eastAsia"/>
          <w:kern w:val="0"/>
          <w:sz w:val="24"/>
          <w:szCs w:val="24"/>
        </w:rPr>
        <w:t>确定公共停车场的功能定位和规模布局。</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④</w:t>
      </w:r>
      <w:r>
        <w:rPr>
          <w:rFonts w:ascii="宋体" w:eastAsia="宋体" w:hAnsi="Times New Roman" w:cs="宋体" w:hint="eastAsia"/>
          <w:kern w:val="0"/>
          <w:sz w:val="24"/>
          <w:szCs w:val="24"/>
        </w:rPr>
        <w:t>确定公共停车场的选址方案和用地控制要求。</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⑤</w:t>
      </w:r>
      <w:r>
        <w:rPr>
          <w:rFonts w:ascii="宋体" w:eastAsia="宋体" w:hAnsi="Times New Roman" w:cs="宋体" w:hint="eastAsia"/>
          <w:kern w:val="0"/>
          <w:sz w:val="24"/>
          <w:szCs w:val="24"/>
        </w:rPr>
        <w:t>确定近期公共停车场建设项目库。</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lastRenderedPageBreak/>
        <w:t>5、</w:t>
      </w:r>
      <w:r>
        <w:rPr>
          <w:rFonts w:ascii="宋体" w:eastAsia="宋体" w:hAnsi="Times New Roman" w:cs="宋体" w:hint="eastAsia"/>
          <w:kern w:val="0"/>
          <w:sz w:val="24"/>
          <w:szCs w:val="24"/>
        </w:rPr>
        <w:t>路内停车位设置要求</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依据停车发展战略和分区管理策略，合理布设供车辆临时停放的路内停车位，确定设置和时限要求。主要内容：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①</w:t>
      </w:r>
      <w:r>
        <w:rPr>
          <w:rFonts w:ascii="宋体" w:eastAsia="宋体" w:hAnsi="Times New Roman" w:cs="宋体" w:hint="eastAsia"/>
          <w:kern w:val="0"/>
          <w:sz w:val="24"/>
          <w:szCs w:val="24"/>
        </w:rPr>
        <w:t>明确路内停车位的设置方法和技术标准。</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②</w:t>
      </w:r>
      <w:r>
        <w:rPr>
          <w:rFonts w:ascii="宋体" w:eastAsia="宋体" w:hAnsi="Times New Roman" w:cs="宋体" w:hint="eastAsia"/>
          <w:kern w:val="0"/>
          <w:sz w:val="24"/>
          <w:szCs w:val="24"/>
        </w:rPr>
        <w:t>明确不同地区、不同类别路内停车位的准停时段和时长、准停车型等要求。</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6、</w:t>
      </w:r>
      <w:r>
        <w:rPr>
          <w:rFonts w:ascii="宋体" w:eastAsia="宋体" w:hAnsi="Times New Roman" w:cs="宋体" w:hint="eastAsia"/>
          <w:kern w:val="0"/>
          <w:sz w:val="24"/>
          <w:szCs w:val="24"/>
        </w:rPr>
        <w:t>片区停车综合改善方案</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针对重点商务地区、老旧居住（小）区、大型医院和学校等现状停车供需矛盾突出的重点地区，制定片区停车综合改善方案，包括挖掘停车潜力、规范停车秩序、调整停车收费、优化交通组织、改善人居环境等综合措施。主要内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①</w:t>
      </w:r>
      <w:r>
        <w:rPr>
          <w:rFonts w:ascii="宋体" w:eastAsia="宋体" w:hAnsi="Times New Roman" w:cs="宋体" w:hint="eastAsia"/>
          <w:kern w:val="0"/>
          <w:sz w:val="24"/>
          <w:szCs w:val="24"/>
        </w:rPr>
        <w:t>调查调研片区现状停车供需关系及存在问题。</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②</w:t>
      </w:r>
      <w:r>
        <w:rPr>
          <w:rFonts w:ascii="宋体" w:eastAsia="宋体" w:hAnsi="Times New Roman" w:cs="宋体" w:hint="eastAsia"/>
          <w:kern w:val="0"/>
          <w:sz w:val="24"/>
          <w:szCs w:val="24"/>
        </w:rPr>
        <w:t>提出挖掘停车潜力、优化交通组织、改善人居环境等综合改善方案。</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③</w:t>
      </w:r>
      <w:r>
        <w:rPr>
          <w:rFonts w:ascii="宋体" w:eastAsia="宋体" w:hAnsi="Times New Roman" w:cs="宋体" w:hint="eastAsia"/>
          <w:kern w:val="0"/>
          <w:sz w:val="24"/>
          <w:szCs w:val="24"/>
        </w:rPr>
        <w:t>提出共享利用停车设施、规范停车收费和秩序管理等措施。</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④</w:t>
      </w:r>
      <w:r>
        <w:rPr>
          <w:rFonts w:ascii="宋体" w:eastAsia="宋体" w:hAnsi="Times New Roman" w:cs="宋体" w:hint="eastAsia"/>
          <w:kern w:val="0"/>
          <w:sz w:val="24"/>
          <w:szCs w:val="24"/>
        </w:rPr>
        <w:t>确定近期片区停车综合改善项目库。</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7、</w:t>
      </w:r>
      <w:r>
        <w:rPr>
          <w:rFonts w:ascii="宋体" w:eastAsia="宋体" w:hAnsi="Times New Roman" w:cs="宋体" w:hint="eastAsia"/>
          <w:kern w:val="0"/>
          <w:sz w:val="24"/>
          <w:szCs w:val="24"/>
        </w:rPr>
        <w:t>停车管理政策</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按照停车产业化发展的要求，研究制定停车收费、经营管理和产业发展政策。按照规范停车秩序的要求，研究制定严格停车执法管理的政策。按照智能化信息化的要求，研究制定推广应用停车新科技的政策。主要内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①</w:t>
      </w:r>
      <w:r>
        <w:rPr>
          <w:rFonts w:ascii="宋体" w:eastAsia="宋体" w:hAnsi="Times New Roman" w:cs="宋体" w:hint="eastAsia"/>
          <w:kern w:val="0"/>
          <w:sz w:val="24"/>
          <w:szCs w:val="24"/>
        </w:rPr>
        <w:t>提出各类停车设施的价格管理政策。</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②</w:t>
      </w:r>
      <w:r>
        <w:rPr>
          <w:rFonts w:ascii="宋体" w:eastAsia="宋体" w:hAnsi="Times New Roman" w:cs="宋体" w:hint="eastAsia"/>
          <w:kern w:val="0"/>
          <w:sz w:val="24"/>
          <w:szCs w:val="24"/>
        </w:rPr>
        <w:t>提出推动停车产业化发展政策。</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③</w:t>
      </w:r>
      <w:r>
        <w:rPr>
          <w:rFonts w:ascii="宋体" w:eastAsia="宋体" w:hAnsi="Times New Roman" w:cs="宋体" w:hint="eastAsia"/>
          <w:kern w:val="0"/>
          <w:sz w:val="24"/>
          <w:szCs w:val="24"/>
        </w:rPr>
        <w:t>提出加强停车执法管理政策。</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④</w:t>
      </w:r>
      <w:r>
        <w:rPr>
          <w:rFonts w:ascii="宋体" w:eastAsia="宋体" w:hAnsi="Times New Roman" w:cs="宋体" w:hint="eastAsia"/>
          <w:kern w:val="0"/>
          <w:sz w:val="24"/>
          <w:szCs w:val="24"/>
        </w:rPr>
        <w:t>提出推动停车智能化信息化政策。</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8、</w:t>
      </w:r>
      <w:r>
        <w:rPr>
          <w:rFonts w:ascii="宋体" w:eastAsia="宋体" w:hAnsi="Times New Roman" w:cs="宋体" w:hint="eastAsia"/>
          <w:kern w:val="0"/>
          <w:sz w:val="24"/>
          <w:szCs w:val="24"/>
        </w:rPr>
        <w:t>近期实施计划</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依据城市近期发展目标，制定近期停车发展政策措施，提出近期城市停车设施建设项目库和片区停车设施专项规划编制计划，确定建设时序、投资规模，明确责任部门和实施主体。主要内容：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①</w:t>
      </w:r>
      <w:r>
        <w:rPr>
          <w:rFonts w:ascii="宋体" w:eastAsia="宋体" w:hAnsi="Times New Roman" w:cs="宋体" w:hint="eastAsia"/>
          <w:kern w:val="0"/>
          <w:sz w:val="24"/>
          <w:szCs w:val="24"/>
        </w:rPr>
        <w:t>提出近期城市停车发展政策措施。</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②</w:t>
      </w:r>
      <w:r>
        <w:rPr>
          <w:rFonts w:ascii="宋体" w:eastAsia="宋体" w:hAnsi="Times New Roman" w:cs="宋体" w:hint="eastAsia"/>
          <w:kern w:val="0"/>
          <w:sz w:val="24"/>
          <w:szCs w:val="24"/>
        </w:rPr>
        <w:t>制定近期停车设施新建和改建项目库。</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③</w:t>
      </w:r>
      <w:r>
        <w:rPr>
          <w:rFonts w:ascii="宋体" w:eastAsia="宋体" w:hAnsi="Times New Roman" w:cs="宋体" w:hint="eastAsia"/>
          <w:kern w:val="0"/>
          <w:sz w:val="24"/>
          <w:szCs w:val="24"/>
        </w:rPr>
        <w:t>制定片区停车设施专项规划的编制计划。</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9、</w:t>
      </w:r>
      <w:r>
        <w:rPr>
          <w:rFonts w:ascii="宋体" w:eastAsia="宋体" w:hAnsi="Times New Roman" w:cs="宋体" w:hint="eastAsia"/>
          <w:kern w:val="0"/>
          <w:sz w:val="24"/>
          <w:szCs w:val="24"/>
        </w:rPr>
        <w:t>规划实施保障措施</w:t>
      </w:r>
    </w:p>
    <w:p w:rsidR="00FB6897" w:rsidRPr="00F37A85"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lastRenderedPageBreak/>
        <w:t>遵循有利于促进规划实施和管理的原则，提出规划的实施策略和措施。主要内容：</w:t>
      </w:r>
    </w:p>
    <w:p w:rsidR="00FB6897" w:rsidRPr="00F37A85"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①提出规划实施的管理机制和对策。</w:t>
      </w:r>
    </w:p>
    <w:p w:rsidR="00FB6897" w:rsidRPr="005D37FE"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37FE">
        <w:rPr>
          <w:rFonts w:ascii="宋体" w:eastAsia="宋体" w:hAnsi="Times New Roman" w:cs="宋体" w:hint="eastAsia"/>
          <w:kern w:val="0"/>
          <w:sz w:val="24"/>
          <w:szCs w:val="24"/>
        </w:rPr>
        <w:t>②提出保障规划实施的技术经济政策和对策。</w:t>
      </w:r>
    </w:p>
    <w:p w:rsidR="00FB6897" w:rsidRPr="00FB6897" w:rsidRDefault="00FB6897" w:rsidP="00FB6897">
      <w:pPr>
        <w:keepNext/>
        <w:keepLines/>
        <w:spacing w:before="120" w:after="120" w:line="360" w:lineRule="auto"/>
        <w:ind w:firstLine="482"/>
        <w:outlineLvl w:val="2"/>
        <w:rPr>
          <w:rFonts w:ascii="Times New Roman" w:hAnsi="Times New Roman"/>
          <w:b/>
          <w:color w:val="000000"/>
          <w:sz w:val="24"/>
          <w:szCs w:val="24"/>
        </w:rPr>
      </w:pPr>
      <w:r w:rsidRPr="00FB6897">
        <w:rPr>
          <w:rFonts w:ascii="Times New Roman" w:hAnsi="Times New Roman"/>
          <w:b/>
          <w:color w:val="000000"/>
          <w:sz w:val="24"/>
          <w:szCs w:val="24"/>
        </w:rPr>
        <w:t>1.</w:t>
      </w:r>
      <w:r w:rsidRPr="00FB6897">
        <w:rPr>
          <w:rFonts w:ascii="Times New Roman" w:hAnsi="Times New Roman" w:hint="eastAsia"/>
          <w:b/>
          <w:color w:val="000000"/>
          <w:sz w:val="24"/>
          <w:szCs w:val="24"/>
        </w:rPr>
        <w:t>3.3</w:t>
      </w:r>
      <w:r w:rsidRPr="00FB6897">
        <w:rPr>
          <w:rFonts w:ascii="Times New Roman" w:hAnsi="Times New Roman"/>
          <w:b/>
          <w:color w:val="000000"/>
          <w:sz w:val="24"/>
          <w:szCs w:val="24"/>
        </w:rPr>
        <w:t xml:space="preserve"> </w:t>
      </w:r>
      <w:r w:rsidRPr="00FB6897">
        <w:rPr>
          <w:rFonts w:ascii="Times New Roman" w:hAnsi="Times New Roman" w:hint="eastAsia"/>
          <w:b/>
          <w:color w:val="000000"/>
          <w:sz w:val="24"/>
          <w:szCs w:val="24"/>
        </w:rPr>
        <w:t>技术要点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F37A85">
        <w:rPr>
          <w:rFonts w:ascii="宋体" w:eastAsia="宋体" w:hAnsi="Times New Roman" w:cs="宋体" w:hint="eastAsia"/>
          <w:kern w:val="0"/>
          <w:sz w:val="24"/>
          <w:szCs w:val="24"/>
        </w:rPr>
        <w:t>1、</w:t>
      </w:r>
      <w:r>
        <w:rPr>
          <w:rFonts w:ascii="宋体" w:eastAsia="宋体" w:hAnsi="Times New Roman" w:cs="宋体" w:hint="eastAsia"/>
          <w:kern w:val="0"/>
          <w:sz w:val="24"/>
          <w:szCs w:val="24"/>
        </w:rPr>
        <w:t>停车普查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停车普查是城市停车设施规划的基础，是量化分析停车供需的依据。各城市应每</w:t>
      </w:r>
      <w:r w:rsidRPr="005D6B54">
        <w:rPr>
          <w:rFonts w:ascii="宋体" w:eastAsia="宋体" w:hAnsi="Times New Roman" w:cs="宋体"/>
          <w:kern w:val="0"/>
          <w:sz w:val="24"/>
          <w:szCs w:val="24"/>
        </w:rPr>
        <w:t>5</w:t>
      </w:r>
      <w:r>
        <w:rPr>
          <w:rFonts w:ascii="宋体" w:eastAsia="宋体" w:hAnsi="Times New Roman" w:cs="宋体" w:hint="eastAsia"/>
          <w:kern w:val="0"/>
          <w:sz w:val="24"/>
          <w:szCs w:val="24"/>
        </w:rPr>
        <w:t>年进行一次全市性普查，重点为城市集中建设区，每年可根据需要进行局部地区专项调查。停车普查主要内容包括停车设施调查、停车特征调查、相关资料收集、规划实施评估。</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①</w:t>
      </w:r>
      <w:r>
        <w:rPr>
          <w:rFonts w:ascii="宋体" w:eastAsia="宋体" w:hAnsi="Times New Roman" w:cs="宋体" w:hint="eastAsia"/>
          <w:kern w:val="0"/>
          <w:sz w:val="24"/>
          <w:szCs w:val="24"/>
        </w:rPr>
        <w:t>停车设施调查内容应包括：现状停车场的分布，现状停车场的规模（每个停车场的车位数和占地面积），现状停车场的型式及构成，停车场的收费情况，建筑物配建停车位标准及使用情况，停车场建设方式及经营管理主体，停车场附近的交通状况，停车场附近的环境条件，停车场服务对象及范围等。</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②</w:t>
      </w:r>
      <w:r>
        <w:rPr>
          <w:rFonts w:ascii="宋体" w:eastAsia="宋体" w:hAnsi="Times New Roman" w:cs="宋体" w:hint="eastAsia"/>
          <w:kern w:val="0"/>
          <w:sz w:val="24"/>
          <w:szCs w:val="24"/>
        </w:rPr>
        <w:t>停车特征调查应按平峰日和高峰日分区域进行，获取停车需求生成率、停车场供给能力、平均停车时间、车位周转率、停车场利用率、停车集中指数、停车供需缺口等指标。调查内容包括：停车目的、停车地点到目的地的步行距离，停车调查初始时停车场内停车数量，车辆到达及离开停车场的时间，调查结束时停车场内停车数量，违停车辆数量等。</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③</w:t>
      </w:r>
      <w:r>
        <w:rPr>
          <w:rFonts w:ascii="宋体" w:eastAsia="宋体" w:hAnsi="Times New Roman" w:cs="宋体" w:hint="eastAsia"/>
          <w:kern w:val="0"/>
          <w:sz w:val="24"/>
          <w:szCs w:val="24"/>
        </w:rPr>
        <w:t>相关资料收集应获取人口和经济社会发展水平，建设用地规模、性质和布局，以及城市交通结构、机动车保有量、城市道路里程和网络布局、道路交通运行状况、公共交通发展情况等。反映停车现状的数据资料宜采用规划起始年的前一年资料，特殊情况下可采用前两年的资料。</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④</w:t>
      </w:r>
      <w:r>
        <w:rPr>
          <w:rFonts w:ascii="宋体" w:eastAsia="宋体" w:hAnsi="Times New Roman" w:cs="宋体" w:hint="eastAsia"/>
          <w:kern w:val="0"/>
          <w:sz w:val="24"/>
          <w:szCs w:val="24"/>
        </w:rPr>
        <w:t>规划实施评估应采取定性与定量相结合的方法，全面评估既有停车设施规划各项内容的实施进度、实施效果和外部效益等内容。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停车普查工作应符合以下规定：</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①</w:t>
      </w:r>
      <w:r>
        <w:rPr>
          <w:rFonts w:ascii="宋体" w:eastAsia="宋体" w:hAnsi="Times New Roman" w:cs="宋体" w:hint="eastAsia"/>
          <w:kern w:val="0"/>
          <w:sz w:val="24"/>
          <w:szCs w:val="24"/>
        </w:rPr>
        <w:t>停车普查结果应纳入统一的城市停车泊位信息数据库进行存档管理。</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②</w:t>
      </w:r>
      <w:r>
        <w:rPr>
          <w:rFonts w:ascii="宋体" w:eastAsia="宋体" w:hAnsi="Times New Roman" w:cs="宋体" w:hint="eastAsia"/>
          <w:kern w:val="0"/>
          <w:sz w:val="24"/>
          <w:szCs w:val="24"/>
        </w:rPr>
        <w:t>城乡规划主管部门或城市停车主管部门应以普查工作为基础，牵头制定停车泊位备案登记制度，对新增或调整的停车泊位进行定期更新，实现对停车设施</w:t>
      </w:r>
      <w:r>
        <w:rPr>
          <w:rFonts w:ascii="宋体" w:eastAsia="宋体" w:hAnsi="Times New Roman" w:cs="宋体" w:hint="eastAsia"/>
          <w:kern w:val="0"/>
          <w:sz w:val="24"/>
          <w:szCs w:val="24"/>
        </w:rPr>
        <w:lastRenderedPageBreak/>
        <w:t>资源的动态管理。</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③</w:t>
      </w:r>
      <w:r>
        <w:rPr>
          <w:rFonts w:ascii="宋体" w:eastAsia="宋体" w:hAnsi="Times New Roman" w:cs="宋体" w:hint="eastAsia"/>
          <w:kern w:val="0"/>
          <w:sz w:val="24"/>
          <w:szCs w:val="24"/>
        </w:rPr>
        <w:t>在普查登记的基础上，逐步明确停车设施产权属性。</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2、</w:t>
      </w:r>
      <w:r>
        <w:rPr>
          <w:rFonts w:ascii="宋体" w:eastAsia="宋体" w:hAnsi="Times New Roman" w:cs="宋体" w:hint="eastAsia"/>
          <w:kern w:val="0"/>
          <w:sz w:val="24"/>
          <w:szCs w:val="24"/>
        </w:rPr>
        <w:t>停车需求预测</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停车需求预测应以城市交通发展战略和机动车发展水平为依据，在停车普查的基础上，根据城市用地规划、交通出行特征、交通服务水平及城市交通管理等因素，预测规划期末城市停车需求总量及空间分布。</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停车需求预测包括基本车位和出行车位预测两部分。</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①</w:t>
      </w:r>
      <w:r>
        <w:rPr>
          <w:rFonts w:ascii="宋体" w:eastAsia="宋体" w:hAnsi="Times New Roman" w:cs="宋体" w:hint="eastAsia"/>
          <w:kern w:val="0"/>
          <w:sz w:val="24"/>
          <w:szCs w:val="24"/>
        </w:rPr>
        <w:t>基本车位需求应等于城市机动车保有量，规划年城市机动车保有量应综合考虑影响机动车发展的政策，结合城市人口、社会经济发展水平等，采用趋势分析法、类比法、相关因素法等方法预测。</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②</w:t>
      </w:r>
      <w:r>
        <w:rPr>
          <w:rFonts w:ascii="宋体" w:eastAsia="宋体" w:hAnsi="Times New Roman" w:cs="宋体" w:hint="eastAsia"/>
          <w:kern w:val="0"/>
          <w:sz w:val="24"/>
          <w:szCs w:val="24"/>
        </w:rPr>
        <w:t>出行车位需求与城市交通出行结构、停车特征、交通管理政策等紧密相关，其需求预测应在停车调查的基础上，可采取经验借鉴法、用地类别法、机动车出行分布法等预测。</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5D6B54">
        <w:rPr>
          <w:rFonts w:ascii="宋体" w:eastAsia="宋体" w:hAnsi="Times New Roman" w:cs="宋体" w:hint="eastAsia"/>
          <w:kern w:val="0"/>
          <w:sz w:val="24"/>
          <w:szCs w:val="24"/>
        </w:rPr>
        <w:t>3、</w:t>
      </w:r>
      <w:r>
        <w:rPr>
          <w:rFonts w:ascii="宋体" w:eastAsia="宋体" w:hAnsi="Times New Roman" w:cs="宋体" w:hint="eastAsia"/>
          <w:kern w:val="0"/>
          <w:sz w:val="24"/>
          <w:szCs w:val="24"/>
        </w:rPr>
        <w:t>停车发展战略与目标</w:t>
      </w:r>
    </w:p>
    <w:p w:rsidR="00FB6897" w:rsidRPr="005D6B54"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城市停车发展战略应与综合交通体系规划发展战略一致，结合各城市交通发展的战略目标、未来机动车发展水平，通过合理供应停车设施、优化停车价格机制、强化停车管理政策等综合手段，减少小汽车出行规模、缓解停车供需矛盾。依据城市总体规划和综合交通体系规划的发展目标，确定城市停车规划目标，包括近期规划目标和远期规划目标，近期：</w:t>
      </w:r>
      <w:r w:rsidRPr="005D6B54">
        <w:rPr>
          <w:rFonts w:ascii="宋体" w:eastAsia="宋体" w:hAnsi="Times New Roman" w:cs="宋体" w:hint="eastAsia"/>
          <w:kern w:val="0"/>
          <w:sz w:val="24"/>
          <w:szCs w:val="24"/>
        </w:rPr>
        <w:t>确立交通需求管理的策略，科学推进城市停车设施规划建设及管理工作，停车供需矛盾在总体上有所缓解。远期：逐步形成与城市资源条件和土地利用相协调，与公交优先发展战略相适应的可持续停车发展模式。</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4、停车分区发展策略</w:t>
      </w:r>
    </w:p>
    <w:p w:rsidR="00FB6897" w:rsidRPr="005D6B54"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综合考虑人口分布、就业岗位密度、土地开发强度、公共交通服务水平、道路交通承载能力和运行状况、停车设施使用特征等因素，合理划定停车分区。通常可分为严格限制区、一般限制区、适度发展区</w:t>
      </w:r>
    </w:p>
    <w:p w:rsidR="00FB6897" w:rsidRPr="00111904" w:rsidRDefault="00FB6897" w:rsidP="00FB6897">
      <w:pPr>
        <w:pStyle w:val="a4"/>
        <w:spacing w:before="62" w:after="62"/>
        <w:ind w:firstLine="482"/>
        <w:rPr>
          <w:color w:val="000000"/>
          <w:sz w:val="21"/>
          <w:lang w:eastAsia="zh-CN"/>
        </w:rPr>
      </w:pPr>
      <w:r>
        <w:rPr>
          <w:rFonts w:ascii="TimesNewRomanPSMT" w:hAnsi="TimesNewRomanPSMT" w:cs="TimesNewRomanPSMT" w:hint="eastAsia"/>
          <w:kern w:val="0"/>
          <w:sz w:val="24"/>
          <w:szCs w:val="24"/>
          <w:lang w:eastAsia="zh-CN"/>
        </w:rPr>
        <w:t>三</w:t>
      </w:r>
      <w:r>
        <w:rPr>
          <w:rFonts w:ascii="宋体" w:cs="宋体" w:hint="eastAsia"/>
          <w:kern w:val="0"/>
          <w:sz w:val="24"/>
          <w:szCs w:val="24"/>
        </w:rPr>
        <w:t>类</w:t>
      </w:r>
      <w:r w:rsidRPr="00111904">
        <w:rPr>
          <w:rFonts w:hint="eastAsia"/>
          <w:color w:val="000000"/>
          <w:sz w:val="21"/>
          <w:lang w:eastAsia="zh-CN"/>
        </w:rPr>
        <w:t>停车分区影响因素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114"/>
        <w:gridCol w:w="15"/>
        <w:gridCol w:w="2121"/>
        <w:gridCol w:w="10"/>
        <w:gridCol w:w="2126"/>
        <w:gridCol w:w="5"/>
        <w:gridCol w:w="2131"/>
      </w:tblGrid>
      <w:tr w:rsidR="00FB6897" w:rsidRPr="00111904" w:rsidTr="00D30CE7">
        <w:trPr>
          <w:trHeight w:val="488"/>
        </w:trPr>
        <w:tc>
          <w:tcPr>
            <w:tcW w:w="2310" w:type="dxa"/>
            <w:tcBorders>
              <w:tl2br w:val="single" w:sz="4" w:space="0" w:color="auto"/>
            </w:tcBorders>
            <w:shd w:val="clear" w:color="auto" w:fill="auto"/>
            <w:vAlign w:val="center"/>
          </w:tcPr>
          <w:p w:rsidR="00FB6897" w:rsidRPr="00111904" w:rsidRDefault="00FB6897" w:rsidP="00FB6897">
            <w:pPr>
              <w:jc w:val="right"/>
              <w:rPr>
                <w:rFonts w:ascii="Times New Roman" w:hAnsi="Times New Roman"/>
                <w:b/>
                <w:color w:val="000000"/>
                <w:szCs w:val="21"/>
                <w:lang w:val="x-none"/>
              </w:rPr>
            </w:pPr>
            <w:r w:rsidRPr="00111904">
              <w:rPr>
                <w:rFonts w:ascii="Times New Roman" w:hAnsi="Times New Roman" w:hint="eastAsia"/>
                <w:b/>
                <w:color w:val="000000"/>
                <w:szCs w:val="21"/>
                <w:lang w:val="x-none"/>
              </w:rPr>
              <w:t>停车分区</w:t>
            </w:r>
          </w:p>
          <w:p w:rsidR="00FB6897" w:rsidRPr="00111904" w:rsidRDefault="00FB6897" w:rsidP="00FB6897">
            <w:pPr>
              <w:rPr>
                <w:rFonts w:ascii="Times New Roman" w:hAnsi="Times New Roman"/>
                <w:b/>
                <w:color w:val="000000"/>
                <w:szCs w:val="21"/>
                <w:lang w:val="x-none"/>
              </w:rPr>
            </w:pPr>
            <w:r w:rsidRPr="00111904">
              <w:rPr>
                <w:rFonts w:ascii="Times New Roman" w:hAnsi="Times New Roman" w:hint="eastAsia"/>
                <w:b/>
                <w:color w:val="000000"/>
                <w:szCs w:val="21"/>
                <w:lang w:val="x-none"/>
              </w:rPr>
              <w:t>考虑因素</w:t>
            </w:r>
          </w:p>
        </w:tc>
        <w:tc>
          <w:tcPr>
            <w:tcW w:w="2311" w:type="dxa"/>
            <w:gridSpan w:val="2"/>
            <w:shd w:val="clear" w:color="auto" w:fill="auto"/>
            <w:vAlign w:val="center"/>
          </w:tcPr>
          <w:p w:rsidR="00FB6897" w:rsidRPr="00111904" w:rsidRDefault="00FB6897" w:rsidP="00FB6897">
            <w:pPr>
              <w:jc w:val="center"/>
              <w:rPr>
                <w:rFonts w:ascii="Times New Roman" w:hAnsi="Times New Roman"/>
                <w:b/>
                <w:color w:val="000000"/>
                <w:szCs w:val="21"/>
                <w:lang w:val="x-none"/>
              </w:rPr>
            </w:pPr>
            <w:r w:rsidRPr="00111904">
              <w:rPr>
                <w:rFonts w:ascii="Times New Roman" w:hAnsi="Times New Roman" w:cs="宋体" w:hint="eastAsia"/>
                <w:b/>
                <w:color w:val="000000"/>
                <w:szCs w:val="21"/>
              </w:rPr>
              <w:t>一类区：严格限制区</w:t>
            </w:r>
          </w:p>
        </w:tc>
        <w:tc>
          <w:tcPr>
            <w:tcW w:w="2311" w:type="dxa"/>
            <w:gridSpan w:val="2"/>
            <w:shd w:val="clear" w:color="auto" w:fill="auto"/>
            <w:vAlign w:val="center"/>
          </w:tcPr>
          <w:p w:rsidR="00FB6897" w:rsidRPr="00111904" w:rsidRDefault="00FB6897" w:rsidP="00FB6897">
            <w:pPr>
              <w:jc w:val="center"/>
              <w:rPr>
                <w:rFonts w:ascii="Times New Roman" w:hAnsi="Times New Roman"/>
                <w:b/>
                <w:color w:val="000000"/>
                <w:szCs w:val="21"/>
                <w:lang w:val="x-none"/>
              </w:rPr>
            </w:pPr>
            <w:r w:rsidRPr="00111904">
              <w:rPr>
                <w:rFonts w:ascii="Times New Roman" w:hAnsi="Times New Roman" w:cs="宋体" w:hint="eastAsia"/>
                <w:b/>
                <w:color w:val="000000"/>
                <w:szCs w:val="21"/>
              </w:rPr>
              <w:t>二类区：</w:t>
            </w:r>
            <w:r w:rsidRPr="00A2792D">
              <w:rPr>
                <w:rFonts w:ascii="Times New Roman" w:hAnsi="Times New Roman" w:cs="宋体" w:hint="eastAsia"/>
                <w:b/>
                <w:color w:val="000000"/>
                <w:szCs w:val="21"/>
              </w:rPr>
              <w:t>协调发展区</w:t>
            </w:r>
          </w:p>
        </w:tc>
        <w:tc>
          <w:tcPr>
            <w:tcW w:w="2311" w:type="dxa"/>
            <w:gridSpan w:val="2"/>
            <w:shd w:val="clear" w:color="auto" w:fill="auto"/>
            <w:vAlign w:val="center"/>
          </w:tcPr>
          <w:p w:rsidR="00FB6897" w:rsidRPr="00111904" w:rsidRDefault="00FB6897" w:rsidP="00FB6897">
            <w:pPr>
              <w:jc w:val="center"/>
              <w:rPr>
                <w:rFonts w:ascii="Times New Roman" w:hAnsi="Times New Roman"/>
                <w:b/>
                <w:color w:val="000000"/>
                <w:szCs w:val="21"/>
                <w:lang w:val="x-none"/>
              </w:rPr>
            </w:pPr>
            <w:r w:rsidRPr="00111904">
              <w:rPr>
                <w:rFonts w:ascii="Times New Roman" w:hAnsi="Times New Roman" w:cs="宋体" w:hint="eastAsia"/>
                <w:b/>
                <w:color w:val="000000"/>
                <w:szCs w:val="21"/>
              </w:rPr>
              <w:t>三类区：</w:t>
            </w:r>
            <w:r w:rsidRPr="00A2792D">
              <w:rPr>
                <w:rFonts w:ascii="Times New Roman" w:hAnsi="Times New Roman" w:cs="宋体" w:hint="eastAsia"/>
                <w:b/>
                <w:color w:val="000000"/>
                <w:szCs w:val="21"/>
              </w:rPr>
              <w:t>扩大供应区</w:t>
            </w:r>
          </w:p>
        </w:tc>
      </w:tr>
      <w:tr w:rsidR="00FB6897" w:rsidRPr="00111904" w:rsidTr="00D30CE7">
        <w:tc>
          <w:tcPr>
            <w:tcW w:w="2310" w:type="dxa"/>
            <w:shd w:val="clear" w:color="auto" w:fill="auto"/>
            <w:vAlign w:val="center"/>
          </w:tcPr>
          <w:p w:rsidR="00FB6897" w:rsidRPr="00111904" w:rsidRDefault="00FB6897" w:rsidP="00FB6897">
            <w:pPr>
              <w:autoSpaceDE w:val="0"/>
              <w:autoSpaceDN w:val="0"/>
              <w:adjustRightInd w:val="0"/>
              <w:jc w:val="center"/>
              <w:rPr>
                <w:rFonts w:ascii="Times New Roman" w:hAnsi="Times New Roman"/>
                <w:color w:val="000000"/>
                <w:szCs w:val="21"/>
                <w:lang w:val="x-none"/>
              </w:rPr>
            </w:pPr>
            <w:r w:rsidRPr="00111904">
              <w:rPr>
                <w:rFonts w:ascii="Times New Roman" w:hAnsi="Times New Roman" w:cs="宋体" w:hint="eastAsia"/>
                <w:color w:val="000000"/>
                <w:szCs w:val="21"/>
              </w:rPr>
              <w:t>土地利用性质与强度</w:t>
            </w:r>
          </w:p>
        </w:tc>
        <w:tc>
          <w:tcPr>
            <w:tcW w:w="2311" w:type="dxa"/>
            <w:gridSpan w:val="2"/>
            <w:shd w:val="clear" w:color="auto" w:fill="auto"/>
            <w:vAlign w:val="center"/>
          </w:tcPr>
          <w:p w:rsidR="00FB6897" w:rsidRPr="00111904" w:rsidRDefault="00FB6897" w:rsidP="00FB6897">
            <w:pPr>
              <w:autoSpaceDE w:val="0"/>
              <w:autoSpaceDN w:val="0"/>
              <w:adjustRightInd w:val="0"/>
              <w:jc w:val="center"/>
              <w:rPr>
                <w:rFonts w:ascii="Times New Roman" w:hAnsi="Times New Roman" w:cs="宋体"/>
                <w:color w:val="000000"/>
                <w:szCs w:val="21"/>
              </w:rPr>
            </w:pPr>
            <w:r w:rsidRPr="00111904">
              <w:rPr>
                <w:rFonts w:ascii="Times New Roman" w:hAnsi="Times New Roman" w:cs="宋体" w:hint="eastAsia"/>
                <w:color w:val="000000"/>
                <w:szCs w:val="21"/>
              </w:rPr>
              <w:t>高密度开发的</w:t>
            </w:r>
          </w:p>
          <w:p w:rsidR="00FB6897" w:rsidRPr="00111904" w:rsidRDefault="00FB6897" w:rsidP="00FB6897">
            <w:pPr>
              <w:autoSpaceDE w:val="0"/>
              <w:autoSpaceDN w:val="0"/>
              <w:adjustRightInd w:val="0"/>
              <w:jc w:val="center"/>
              <w:rPr>
                <w:rFonts w:ascii="Times New Roman" w:hAnsi="Times New Roman" w:cs="宋体"/>
                <w:color w:val="000000"/>
                <w:szCs w:val="21"/>
              </w:rPr>
            </w:pPr>
            <w:r w:rsidRPr="00111904">
              <w:rPr>
                <w:rFonts w:ascii="Times New Roman" w:hAnsi="Times New Roman" w:cs="宋体" w:hint="eastAsia"/>
                <w:color w:val="000000"/>
                <w:szCs w:val="21"/>
              </w:rPr>
              <w:lastRenderedPageBreak/>
              <w:t>城市主、次中心</w:t>
            </w:r>
          </w:p>
          <w:p w:rsidR="00FB6897" w:rsidRPr="00111904" w:rsidRDefault="00FB6897" w:rsidP="00FB6897">
            <w:pPr>
              <w:autoSpaceDE w:val="0"/>
              <w:autoSpaceDN w:val="0"/>
              <w:adjustRightInd w:val="0"/>
              <w:jc w:val="center"/>
              <w:rPr>
                <w:rFonts w:ascii="Times New Roman" w:hAnsi="Times New Roman"/>
                <w:color w:val="000000"/>
                <w:szCs w:val="21"/>
                <w:lang w:val="x-none"/>
              </w:rPr>
            </w:pPr>
            <w:r w:rsidRPr="00111904">
              <w:rPr>
                <w:rFonts w:ascii="Times New Roman" w:hAnsi="Times New Roman" w:cs="宋体" w:hint="eastAsia"/>
                <w:color w:val="000000"/>
                <w:szCs w:val="21"/>
              </w:rPr>
              <w:t>非高密度开发的城市次</w:t>
            </w:r>
          </w:p>
        </w:tc>
        <w:tc>
          <w:tcPr>
            <w:tcW w:w="2311" w:type="dxa"/>
            <w:gridSpan w:val="2"/>
            <w:shd w:val="clear" w:color="auto" w:fill="auto"/>
            <w:vAlign w:val="center"/>
          </w:tcPr>
          <w:p w:rsidR="00FB6897" w:rsidRPr="00111904" w:rsidRDefault="00FB6897" w:rsidP="00FB6897">
            <w:pPr>
              <w:autoSpaceDE w:val="0"/>
              <w:autoSpaceDN w:val="0"/>
              <w:adjustRightInd w:val="0"/>
              <w:jc w:val="center"/>
              <w:rPr>
                <w:rFonts w:ascii="Times New Roman" w:hAnsi="Times New Roman" w:cs="宋体"/>
                <w:color w:val="000000"/>
                <w:szCs w:val="21"/>
              </w:rPr>
            </w:pPr>
            <w:r w:rsidRPr="00111904">
              <w:rPr>
                <w:rFonts w:ascii="Times New Roman" w:hAnsi="Times New Roman" w:cs="宋体" w:hint="eastAsia"/>
                <w:color w:val="000000"/>
                <w:szCs w:val="21"/>
              </w:rPr>
              <w:lastRenderedPageBreak/>
              <w:t>中心、城市集中建设</w:t>
            </w:r>
            <w:r w:rsidRPr="00111904">
              <w:rPr>
                <w:rFonts w:ascii="Times New Roman" w:hAnsi="Times New Roman" w:cs="宋体" w:hint="eastAsia"/>
                <w:color w:val="000000"/>
                <w:szCs w:val="21"/>
              </w:rPr>
              <w:lastRenderedPageBreak/>
              <w:t>地</w:t>
            </w:r>
          </w:p>
          <w:p w:rsidR="00FB6897" w:rsidRPr="00111904" w:rsidRDefault="00FB6897" w:rsidP="00FB6897">
            <w:pPr>
              <w:autoSpaceDE w:val="0"/>
              <w:autoSpaceDN w:val="0"/>
              <w:adjustRightInd w:val="0"/>
              <w:jc w:val="center"/>
              <w:rPr>
                <w:rFonts w:ascii="Times New Roman" w:hAnsi="Times New Roman"/>
                <w:color w:val="000000"/>
                <w:szCs w:val="21"/>
              </w:rPr>
            </w:pPr>
            <w:r w:rsidRPr="00111904">
              <w:rPr>
                <w:rFonts w:ascii="Times New Roman" w:hAnsi="Times New Roman" w:cs="宋体" w:hint="eastAsia"/>
                <w:color w:val="000000"/>
                <w:szCs w:val="21"/>
              </w:rPr>
              <w:t>区内除中心区以外地区</w:t>
            </w:r>
          </w:p>
        </w:tc>
        <w:tc>
          <w:tcPr>
            <w:tcW w:w="2311" w:type="dxa"/>
            <w:gridSpan w:val="2"/>
            <w:shd w:val="clear" w:color="auto" w:fill="auto"/>
            <w:vAlign w:val="center"/>
          </w:tcPr>
          <w:p w:rsidR="00FB6897" w:rsidRPr="00111904" w:rsidRDefault="00FB6897" w:rsidP="00FB6897">
            <w:pPr>
              <w:jc w:val="center"/>
              <w:rPr>
                <w:rFonts w:ascii="Times New Roman" w:hAnsi="Times New Roman"/>
                <w:color w:val="000000"/>
                <w:szCs w:val="21"/>
                <w:lang w:val="x-none"/>
              </w:rPr>
            </w:pPr>
            <w:r w:rsidRPr="00111904">
              <w:rPr>
                <w:rFonts w:ascii="Times New Roman" w:hAnsi="Times New Roman" w:cs="宋体" w:hint="eastAsia"/>
                <w:color w:val="000000"/>
                <w:szCs w:val="21"/>
              </w:rPr>
              <w:lastRenderedPageBreak/>
              <w:t>其他区域</w:t>
            </w:r>
          </w:p>
        </w:tc>
      </w:tr>
      <w:tr w:rsidR="00FB6897" w:rsidRPr="00111904" w:rsidTr="00D30CE7">
        <w:tc>
          <w:tcPr>
            <w:tcW w:w="2310" w:type="dxa"/>
            <w:shd w:val="clear" w:color="auto" w:fill="auto"/>
            <w:vAlign w:val="center"/>
          </w:tcPr>
          <w:p w:rsidR="00FB6897" w:rsidRPr="00111904" w:rsidRDefault="00FB6897" w:rsidP="00FB6897">
            <w:pPr>
              <w:autoSpaceDE w:val="0"/>
              <w:autoSpaceDN w:val="0"/>
              <w:adjustRightInd w:val="0"/>
              <w:jc w:val="center"/>
              <w:rPr>
                <w:rFonts w:ascii="Times New Roman" w:hAnsi="Times New Roman"/>
                <w:color w:val="000000"/>
                <w:szCs w:val="21"/>
                <w:lang w:val="x-none"/>
              </w:rPr>
            </w:pPr>
            <w:r w:rsidRPr="00111904">
              <w:rPr>
                <w:rFonts w:ascii="Times New Roman" w:hAnsi="Times New Roman" w:cs="宋体" w:hint="eastAsia"/>
                <w:color w:val="000000"/>
                <w:szCs w:val="21"/>
              </w:rPr>
              <w:lastRenderedPageBreak/>
              <w:t>交通设施供应水平</w:t>
            </w:r>
          </w:p>
        </w:tc>
        <w:tc>
          <w:tcPr>
            <w:tcW w:w="2311" w:type="dxa"/>
            <w:gridSpan w:val="2"/>
            <w:shd w:val="clear" w:color="auto" w:fill="auto"/>
            <w:vAlign w:val="center"/>
          </w:tcPr>
          <w:p w:rsidR="00FB6897" w:rsidRPr="00111904" w:rsidRDefault="00FB6897" w:rsidP="00FB6897">
            <w:pPr>
              <w:jc w:val="center"/>
              <w:rPr>
                <w:rFonts w:ascii="Times New Roman" w:hAnsi="Times New Roman"/>
                <w:color w:val="000000"/>
                <w:szCs w:val="21"/>
                <w:lang w:val="x-none"/>
              </w:rPr>
            </w:pPr>
            <w:r w:rsidRPr="00111904">
              <w:rPr>
                <w:rFonts w:ascii="Times New Roman" w:hAnsi="Times New Roman" w:cs="宋体" w:hint="eastAsia"/>
                <w:color w:val="000000"/>
                <w:szCs w:val="21"/>
              </w:rPr>
              <w:t>公共交通供应充足</w:t>
            </w:r>
          </w:p>
        </w:tc>
        <w:tc>
          <w:tcPr>
            <w:tcW w:w="2311" w:type="dxa"/>
            <w:gridSpan w:val="2"/>
            <w:shd w:val="clear" w:color="auto" w:fill="auto"/>
            <w:vAlign w:val="center"/>
          </w:tcPr>
          <w:p w:rsidR="00FB6897" w:rsidRPr="00111904" w:rsidRDefault="00FB6897" w:rsidP="00FB6897">
            <w:pPr>
              <w:jc w:val="center"/>
              <w:rPr>
                <w:rFonts w:ascii="Times New Roman" w:hAnsi="Times New Roman"/>
                <w:color w:val="000000"/>
                <w:szCs w:val="21"/>
                <w:lang w:val="x-none"/>
              </w:rPr>
            </w:pPr>
            <w:r w:rsidRPr="00111904">
              <w:rPr>
                <w:rFonts w:ascii="Times New Roman" w:hAnsi="Times New Roman" w:cs="宋体" w:hint="eastAsia"/>
                <w:color w:val="000000"/>
                <w:szCs w:val="21"/>
              </w:rPr>
              <w:t>公共交通供应一般</w:t>
            </w:r>
          </w:p>
        </w:tc>
        <w:tc>
          <w:tcPr>
            <w:tcW w:w="2311" w:type="dxa"/>
            <w:gridSpan w:val="2"/>
            <w:shd w:val="clear" w:color="auto" w:fill="auto"/>
            <w:vAlign w:val="center"/>
          </w:tcPr>
          <w:p w:rsidR="00FB6897" w:rsidRPr="00111904" w:rsidRDefault="00FB6897" w:rsidP="00FB6897">
            <w:pPr>
              <w:jc w:val="center"/>
              <w:rPr>
                <w:rFonts w:ascii="Times New Roman" w:hAnsi="Times New Roman"/>
                <w:color w:val="000000"/>
                <w:szCs w:val="21"/>
                <w:lang w:val="x-none"/>
              </w:rPr>
            </w:pPr>
            <w:r w:rsidRPr="00111904">
              <w:rPr>
                <w:rFonts w:ascii="Times New Roman" w:hAnsi="Times New Roman" w:cs="宋体" w:hint="eastAsia"/>
                <w:color w:val="000000"/>
                <w:szCs w:val="21"/>
              </w:rPr>
              <w:t>公共交通供应较差</w:t>
            </w:r>
          </w:p>
        </w:tc>
      </w:tr>
      <w:tr w:rsidR="00FB6897" w:rsidRPr="00111904" w:rsidTr="00D30CE7">
        <w:tc>
          <w:tcPr>
            <w:tcW w:w="2310" w:type="dxa"/>
            <w:shd w:val="clear" w:color="auto" w:fill="auto"/>
            <w:vAlign w:val="center"/>
          </w:tcPr>
          <w:p w:rsidR="00FB6897" w:rsidRPr="00111904" w:rsidRDefault="00FB6897" w:rsidP="00FB6897">
            <w:pPr>
              <w:jc w:val="center"/>
              <w:rPr>
                <w:rFonts w:ascii="Times New Roman" w:hAnsi="Times New Roman"/>
                <w:color w:val="000000"/>
                <w:szCs w:val="21"/>
                <w:lang w:val="x-none"/>
              </w:rPr>
            </w:pPr>
            <w:r w:rsidRPr="00111904">
              <w:rPr>
                <w:rFonts w:ascii="Times New Roman" w:hAnsi="Times New Roman" w:cs="宋体" w:hint="eastAsia"/>
                <w:color w:val="000000"/>
                <w:szCs w:val="21"/>
              </w:rPr>
              <w:t>交通运行状况</w:t>
            </w:r>
          </w:p>
        </w:tc>
        <w:tc>
          <w:tcPr>
            <w:tcW w:w="2311" w:type="dxa"/>
            <w:gridSpan w:val="2"/>
            <w:shd w:val="clear" w:color="auto" w:fill="auto"/>
            <w:vAlign w:val="center"/>
          </w:tcPr>
          <w:p w:rsidR="00FB6897" w:rsidRPr="00111904" w:rsidRDefault="00FB6897" w:rsidP="00FB6897">
            <w:pPr>
              <w:jc w:val="center"/>
              <w:rPr>
                <w:rFonts w:ascii="Times New Roman" w:hAnsi="Times New Roman"/>
                <w:color w:val="000000"/>
                <w:szCs w:val="21"/>
                <w:lang w:val="x-none"/>
              </w:rPr>
            </w:pPr>
            <w:r w:rsidRPr="00111904">
              <w:rPr>
                <w:rFonts w:ascii="Times New Roman" w:hAnsi="Times New Roman" w:cs="宋体" w:hint="eastAsia"/>
                <w:color w:val="000000"/>
                <w:szCs w:val="21"/>
              </w:rPr>
              <w:t>交通运行状况较差</w:t>
            </w:r>
          </w:p>
        </w:tc>
        <w:tc>
          <w:tcPr>
            <w:tcW w:w="2311" w:type="dxa"/>
            <w:gridSpan w:val="2"/>
            <w:shd w:val="clear" w:color="auto" w:fill="auto"/>
            <w:vAlign w:val="center"/>
          </w:tcPr>
          <w:p w:rsidR="00FB6897" w:rsidRPr="00111904" w:rsidRDefault="00FB6897" w:rsidP="00FB6897">
            <w:pPr>
              <w:jc w:val="center"/>
              <w:rPr>
                <w:rFonts w:ascii="Times New Roman" w:hAnsi="Times New Roman"/>
                <w:color w:val="000000"/>
                <w:szCs w:val="21"/>
                <w:lang w:val="x-none"/>
              </w:rPr>
            </w:pPr>
            <w:r w:rsidRPr="00111904">
              <w:rPr>
                <w:rFonts w:ascii="Times New Roman" w:hAnsi="Times New Roman" w:cs="宋体" w:hint="eastAsia"/>
                <w:color w:val="000000"/>
                <w:szCs w:val="21"/>
              </w:rPr>
              <w:t>交通运行状况尚可</w:t>
            </w:r>
          </w:p>
        </w:tc>
        <w:tc>
          <w:tcPr>
            <w:tcW w:w="2311" w:type="dxa"/>
            <w:gridSpan w:val="2"/>
            <w:shd w:val="clear" w:color="auto" w:fill="auto"/>
            <w:vAlign w:val="center"/>
          </w:tcPr>
          <w:p w:rsidR="00FB6897" w:rsidRPr="00111904" w:rsidRDefault="00FB6897" w:rsidP="00FB6897">
            <w:pPr>
              <w:jc w:val="center"/>
              <w:rPr>
                <w:rFonts w:ascii="Times New Roman" w:hAnsi="Times New Roman"/>
                <w:color w:val="000000"/>
                <w:szCs w:val="21"/>
                <w:lang w:val="x-none"/>
              </w:rPr>
            </w:pPr>
            <w:r w:rsidRPr="00111904">
              <w:rPr>
                <w:rFonts w:ascii="Times New Roman" w:hAnsi="Times New Roman" w:cs="宋体" w:hint="eastAsia"/>
                <w:color w:val="000000"/>
                <w:szCs w:val="21"/>
              </w:rPr>
              <w:t>交通运行状况好</w:t>
            </w:r>
          </w:p>
        </w:tc>
      </w:tr>
      <w:tr w:rsidR="00FB6897" w:rsidRPr="00111904" w:rsidTr="00D30CE7">
        <w:tc>
          <w:tcPr>
            <w:tcW w:w="2310" w:type="dxa"/>
            <w:gridSpan w:val="2"/>
            <w:shd w:val="clear" w:color="auto" w:fill="auto"/>
            <w:vAlign w:val="center"/>
          </w:tcPr>
          <w:p w:rsidR="00FB6897" w:rsidRPr="00111904" w:rsidRDefault="00FB6897" w:rsidP="00FB6897">
            <w:pPr>
              <w:jc w:val="center"/>
              <w:rPr>
                <w:rFonts w:ascii="Times New Roman" w:hAnsi="Times New Roman" w:cs="宋体"/>
                <w:color w:val="000000"/>
                <w:szCs w:val="21"/>
              </w:rPr>
            </w:pPr>
            <w:r w:rsidRPr="00111904">
              <w:rPr>
                <w:rFonts w:ascii="Times New Roman" w:hAnsi="Times New Roman" w:cs="宋体" w:hint="eastAsia"/>
                <w:color w:val="000000"/>
                <w:szCs w:val="21"/>
              </w:rPr>
              <w:t>交通出行特征</w:t>
            </w:r>
          </w:p>
        </w:tc>
        <w:tc>
          <w:tcPr>
            <w:tcW w:w="2311" w:type="dxa"/>
            <w:gridSpan w:val="2"/>
            <w:shd w:val="clear" w:color="auto" w:fill="auto"/>
            <w:vAlign w:val="center"/>
          </w:tcPr>
          <w:p w:rsidR="00FB6897" w:rsidRPr="00111904" w:rsidRDefault="00FB6897" w:rsidP="00FB6897">
            <w:pPr>
              <w:jc w:val="center"/>
              <w:rPr>
                <w:rFonts w:ascii="Times New Roman" w:hAnsi="Times New Roman" w:cs="宋体"/>
                <w:color w:val="000000"/>
                <w:szCs w:val="21"/>
              </w:rPr>
            </w:pPr>
            <w:r w:rsidRPr="00111904">
              <w:rPr>
                <w:rFonts w:ascii="Times New Roman" w:hAnsi="Times New Roman" w:cs="宋体" w:hint="eastAsia"/>
                <w:color w:val="000000"/>
                <w:szCs w:val="21"/>
              </w:rPr>
              <w:t>公交分担率高</w:t>
            </w:r>
          </w:p>
        </w:tc>
        <w:tc>
          <w:tcPr>
            <w:tcW w:w="2311" w:type="dxa"/>
            <w:gridSpan w:val="2"/>
            <w:shd w:val="clear" w:color="auto" w:fill="auto"/>
            <w:vAlign w:val="center"/>
          </w:tcPr>
          <w:p w:rsidR="00FB6897" w:rsidRPr="00111904" w:rsidRDefault="00FB6897" w:rsidP="00FB6897">
            <w:pPr>
              <w:jc w:val="center"/>
              <w:rPr>
                <w:rFonts w:ascii="Times New Roman" w:hAnsi="Times New Roman" w:cs="宋体"/>
                <w:color w:val="000000"/>
                <w:szCs w:val="21"/>
              </w:rPr>
            </w:pPr>
            <w:r w:rsidRPr="00111904">
              <w:rPr>
                <w:rFonts w:ascii="Times New Roman" w:hAnsi="Times New Roman" w:cs="宋体" w:hint="eastAsia"/>
                <w:color w:val="000000"/>
                <w:szCs w:val="21"/>
              </w:rPr>
              <w:t>公交分担率较高</w:t>
            </w:r>
          </w:p>
        </w:tc>
        <w:tc>
          <w:tcPr>
            <w:tcW w:w="2311" w:type="dxa"/>
            <w:shd w:val="clear" w:color="auto" w:fill="auto"/>
            <w:vAlign w:val="center"/>
          </w:tcPr>
          <w:p w:rsidR="00FB6897" w:rsidRPr="00111904" w:rsidRDefault="00FB6897" w:rsidP="00FB6897">
            <w:pPr>
              <w:jc w:val="center"/>
              <w:rPr>
                <w:rFonts w:ascii="Times New Roman" w:hAnsi="Times New Roman" w:cs="宋体"/>
                <w:color w:val="000000"/>
                <w:szCs w:val="21"/>
              </w:rPr>
            </w:pPr>
            <w:r w:rsidRPr="00111904">
              <w:rPr>
                <w:rFonts w:ascii="Times New Roman" w:hAnsi="Times New Roman" w:cs="宋体" w:hint="eastAsia"/>
                <w:color w:val="000000"/>
                <w:szCs w:val="21"/>
              </w:rPr>
              <w:t>公交分担率低</w:t>
            </w:r>
          </w:p>
        </w:tc>
      </w:tr>
    </w:tbl>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根据以上停车分区，制定分区差别化的停车设施供给和管理策略。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①</w:t>
      </w:r>
      <w:r>
        <w:rPr>
          <w:rFonts w:ascii="宋体" w:eastAsia="宋体" w:hAnsi="Times New Roman" w:cs="宋体" w:hint="eastAsia"/>
          <w:kern w:val="0"/>
          <w:sz w:val="24"/>
          <w:szCs w:val="24"/>
        </w:rPr>
        <w:t>城市中心区采取以控制停车泊位规模、放宽停车价格管制为主导的需求管理策略。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②</w:t>
      </w:r>
      <w:r>
        <w:rPr>
          <w:rFonts w:ascii="宋体" w:eastAsia="宋体" w:hAnsi="Times New Roman" w:cs="宋体" w:hint="eastAsia"/>
          <w:kern w:val="0"/>
          <w:sz w:val="24"/>
          <w:szCs w:val="24"/>
        </w:rPr>
        <w:t>老旧居住（小）区采取挖掘供应潜力、规范停车秩序为主导的综合改善策略。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根据城市和交通发展的变化情况，应动态调整停车分区划分方案。</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5、</w:t>
      </w:r>
      <w:r>
        <w:rPr>
          <w:rFonts w:ascii="宋体" w:eastAsia="宋体" w:hAnsi="Times New Roman" w:cs="宋体" w:hint="eastAsia"/>
          <w:kern w:val="0"/>
          <w:sz w:val="24"/>
          <w:szCs w:val="24"/>
        </w:rPr>
        <w:t>停车供给总体策略</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城市停车供给总量应在停车需求预测的基础上确定，并应符合下列规定：规划人口规模大于</w:t>
      </w:r>
      <w:r>
        <w:rPr>
          <w:rFonts w:ascii="宋体" w:eastAsia="宋体" w:hAnsi="Times New Roman" w:cs="宋体"/>
          <w:kern w:val="0"/>
          <w:sz w:val="24"/>
          <w:szCs w:val="24"/>
        </w:rPr>
        <w:t xml:space="preserve">50 </w:t>
      </w:r>
      <w:r>
        <w:rPr>
          <w:rFonts w:ascii="宋体" w:eastAsia="宋体" w:hAnsi="Times New Roman" w:cs="宋体" w:hint="eastAsia"/>
          <w:kern w:val="0"/>
          <w:sz w:val="24"/>
          <w:szCs w:val="24"/>
        </w:rPr>
        <w:t>万人的城市，机动车停车位供给总量宜控制在机动车保有量的</w:t>
      </w:r>
      <w:r>
        <w:rPr>
          <w:rFonts w:ascii="宋体" w:eastAsia="宋体" w:hAnsi="Times New Roman" w:cs="宋体"/>
          <w:kern w:val="0"/>
          <w:sz w:val="24"/>
          <w:szCs w:val="24"/>
        </w:rPr>
        <w:t>1.1</w:t>
      </w:r>
      <w:r>
        <w:rPr>
          <w:rFonts w:ascii="宋体" w:eastAsia="宋体" w:hAnsi="Times New Roman" w:cs="宋体" w:hint="eastAsia"/>
          <w:kern w:val="0"/>
          <w:sz w:val="24"/>
          <w:szCs w:val="24"/>
        </w:rPr>
        <w:t>～</w:t>
      </w:r>
      <w:r>
        <w:rPr>
          <w:rFonts w:ascii="宋体" w:eastAsia="宋体" w:hAnsi="Times New Roman" w:cs="宋体"/>
          <w:kern w:val="0"/>
          <w:sz w:val="24"/>
          <w:szCs w:val="24"/>
        </w:rPr>
        <w:t xml:space="preserve">1.3 </w:t>
      </w:r>
      <w:r>
        <w:rPr>
          <w:rFonts w:ascii="宋体" w:eastAsia="宋体" w:hAnsi="Times New Roman" w:cs="宋体" w:hint="eastAsia"/>
          <w:kern w:val="0"/>
          <w:sz w:val="24"/>
          <w:szCs w:val="24"/>
        </w:rPr>
        <w:t>倍之间。</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按照适度满足基本车位，从紧控制出行车位的原则，建立以配建停车设施为主、公共停车为辅、路内停车为补充的停车供应体系。</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停车场应按照有关标准和要求配建电动汽车充电设施，配建比例应结合电动车辆发展需求、停车场规模及用地条件综合确定。</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6、</w:t>
      </w:r>
      <w:r>
        <w:rPr>
          <w:rFonts w:ascii="宋体" w:eastAsia="宋体" w:hAnsi="Times New Roman" w:cs="宋体" w:hint="eastAsia"/>
          <w:kern w:val="0"/>
          <w:sz w:val="24"/>
          <w:szCs w:val="24"/>
        </w:rPr>
        <w:t>建筑物分类与配建停车位标准</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需配建停车位的建筑物应按照土地使用性质划分大类，按照建筑物类型、使用对象及各类建筑物停车需求特征细分建筑物子类，并根据城市的发展特点调整。</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建筑物配建停车位标准的制定应结合城市特点开展专题研究，体现停车位总量控制和分区差别化原则：</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①</w:t>
      </w:r>
      <w:r>
        <w:rPr>
          <w:rFonts w:ascii="宋体" w:eastAsia="宋体" w:hAnsi="Times New Roman" w:cs="宋体" w:hint="eastAsia"/>
          <w:kern w:val="0"/>
          <w:sz w:val="24"/>
          <w:szCs w:val="24"/>
        </w:rPr>
        <w:t>各类建筑物配建停车位标准应按照差别化原则合理设定下限与上限控制标准。</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②</w:t>
      </w:r>
      <w:r>
        <w:rPr>
          <w:rFonts w:ascii="宋体" w:eastAsia="宋体" w:hAnsi="Times New Roman" w:cs="宋体" w:hint="eastAsia"/>
          <w:kern w:val="0"/>
          <w:sz w:val="24"/>
          <w:szCs w:val="24"/>
        </w:rPr>
        <w:t>城市中心区的停车配建标准应低于城市外围地区。中心区、公共交通发达地区的商业、办公等建筑物应设置上限标准，合理控制停车设施规模。</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③</w:t>
      </w:r>
      <w:r>
        <w:rPr>
          <w:rFonts w:ascii="宋体" w:eastAsia="宋体" w:hAnsi="Times New Roman" w:cs="宋体" w:hint="eastAsia"/>
          <w:kern w:val="0"/>
          <w:sz w:val="24"/>
          <w:szCs w:val="24"/>
        </w:rPr>
        <w:t>在相同区域内公交服务水平高的地区，可降低配建停车位标准。轨道站点</w:t>
      </w:r>
      <w:r>
        <w:rPr>
          <w:rFonts w:ascii="宋体" w:eastAsia="宋体" w:hAnsi="Times New Roman" w:cs="宋体"/>
          <w:kern w:val="0"/>
          <w:sz w:val="24"/>
          <w:szCs w:val="24"/>
        </w:rPr>
        <w:lastRenderedPageBreak/>
        <w:t>500</w:t>
      </w:r>
      <w:r>
        <w:rPr>
          <w:rFonts w:ascii="宋体" w:eastAsia="宋体" w:hAnsi="Times New Roman" w:cs="宋体" w:hint="eastAsia"/>
          <w:kern w:val="0"/>
          <w:sz w:val="24"/>
          <w:szCs w:val="24"/>
        </w:rPr>
        <w:t>米半径覆盖区域内建筑物停车配建标准比其他区域进一步降低。</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④</w:t>
      </w:r>
      <w:r>
        <w:rPr>
          <w:rFonts w:ascii="宋体" w:eastAsia="宋体" w:hAnsi="Times New Roman" w:cs="宋体" w:hint="eastAsia"/>
          <w:kern w:val="0"/>
          <w:sz w:val="24"/>
          <w:szCs w:val="24"/>
        </w:rPr>
        <w:t>机场、港口、公交枢纽、体育设施等大型公共建筑物，以及其他重大建设项目通过开展交通影响评价，专题论证和确定配建停车位规模。</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⑤</w:t>
      </w:r>
      <w:r>
        <w:rPr>
          <w:rFonts w:ascii="宋体" w:eastAsia="宋体" w:hAnsi="Times New Roman" w:cs="宋体" w:hint="eastAsia"/>
          <w:kern w:val="0"/>
          <w:sz w:val="24"/>
          <w:szCs w:val="24"/>
        </w:rPr>
        <w:t>考虑停车位的共享和高效利用，城市综合体等多种性质混合的建筑物配建停车位规模可小于各单种性质建筑物配建停车位规模总和，不应低于各种性质建筑物需配建停车位总规模的</w:t>
      </w:r>
      <w:r>
        <w:rPr>
          <w:rFonts w:ascii="宋体" w:eastAsia="宋体" w:hAnsi="Times New Roman" w:cs="宋体"/>
          <w:kern w:val="0"/>
          <w:sz w:val="24"/>
          <w:szCs w:val="24"/>
        </w:rPr>
        <w:t>80%</w:t>
      </w:r>
      <w:r>
        <w:rPr>
          <w:rFonts w:ascii="宋体" w:eastAsia="宋体" w:hAnsi="Times New Roman" w:cs="宋体" w:hint="eastAsia"/>
          <w:kern w:val="0"/>
          <w:sz w:val="24"/>
          <w:szCs w:val="24"/>
        </w:rPr>
        <w:t>。</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⑥</w:t>
      </w:r>
      <w:r>
        <w:rPr>
          <w:rFonts w:ascii="宋体" w:eastAsia="宋体" w:hAnsi="Times New Roman" w:cs="宋体" w:hint="eastAsia"/>
          <w:kern w:val="0"/>
          <w:sz w:val="24"/>
          <w:szCs w:val="24"/>
        </w:rPr>
        <w:t>对于新建或改建的住宅项目，若周边邻近</w:t>
      </w:r>
      <w:r>
        <w:rPr>
          <w:rFonts w:ascii="宋体" w:eastAsia="宋体" w:hAnsi="Times New Roman" w:cs="宋体"/>
          <w:kern w:val="0"/>
          <w:sz w:val="24"/>
          <w:szCs w:val="24"/>
        </w:rPr>
        <w:t xml:space="preserve">300 </w:t>
      </w:r>
      <w:r>
        <w:rPr>
          <w:rFonts w:ascii="宋体" w:eastAsia="宋体" w:hAnsi="Times New Roman" w:cs="宋体" w:hint="eastAsia"/>
          <w:kern w:val="0"/>
          <w:sz w:val="24"/>
          <w:szCs w:val="24"/>
        </w:rPr>
        <w:t>米范围内地块存在基本停车位缺口，可适当增补该项目停车配建标准并对周边共享使用。原则上不超过标准配建数量的</w:t>
      </w:r>
      <w:r>
        <w:rPr>
          <w:rFonts w:ascii="宋体" w:eastAsia="宋体" w:hAnsi="Times New Roman" w:cs="宋体"/>
          <w:kern w:val="0"/>
          <w:sz w:val="24"/>
          <w:szCs w:val="24"/>
        </w:rPr>
        <w:t>20%</w:t>
      </w:r>
      <w:r>
        <w:rPr>
          <w:rFonts w:ascii="宋体" w:eastAsia="宋体" w:hAnsi="Times New Roman" w:cs="宋体" w:hint="eastAsia"/>
          <w:kern w:val="0"/>
          <w:sz w:val="24"/>
          <w:szCs w:val="24"/>
        </w:rPr>
        <w:t>，且增配量不能对周边道路交通产生显著影响。</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⑦建筑物停车位配建标准应根据需要，结合城市停车设施专项规划编制进行调整。</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 xml:space="preserve">7、 </w:t>
      </w:r>
      <w:r>
        <w:rPr>
          <w:rFonts w:ascii="宋体" w:eastAsia="宋体" w:hAnsi="Times New Roman" w:cs="宋体" w:hint="eastAsia"/>
          <w:kern w:val="0"/>
          <w:sz w:val="24"/>
          <w:szCs w:val="24"/>
        </w:rPr>
        <w:t>城市公共停车场规划</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城市公共停车场应按照“贴近需求、分散设置、方便使用”的原则，布局在具备建设条件，且存在供需缺口的地块。</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公共停车场规模一般不宜大于</w:t>
      </w:r>
      <w:r>
        <w:rPr>
          <w:rFonts w:ascii="宋体" w:eastAsia="宋体" w:hAnsi="Times New Roman" w:cs="宋体"/>
          <w:kern w:val="0"/>
          <w:sz w:val="24"/>
          <w:szCs w:val="24"/>
        </w:rPr>
        <w:t xml:space="preserve"> </w:t>
      </w:r>
      <w:r w:rsidRPr="00DA3DF7">
        <w:rPr>
          <w:rFonts w:ascii="宋体" w:eastAsia="宋体" w:hAnsi="Times New Roman" w:cs="宋体"/>
          <w:kern w:val="0"/>
          <w:sz w:val="24"/>
          <w:szCs w:val="24"/>
        </w:rPr>
        <w:t xml:space="preserve">300 </w:t>
      </w:r>
      <w:r>
        <w:rPr>
          <w:rFonts w:ascii="宋体" w:eastAsia="宋体" w:hAnsi="Times New Roman" w:cs="宋体" w:hint="eastAsia"/>
          <w:kern w:val="0"/>
          <w:sz w:val="24"/>
          <w:szCs w:val="24"/>
        </w:rPr>
        <w:t>泊位，服务半径不宜大于</w:t>
      </w:r>
      <w:r w:rsidRPr="00DA3DF7">
        <w:rPr>
          <w:rFonts w:ascii="宋体" w:eastAsia="宋体" w:hAnsi="Times New Roman" w:cs="宋体"/>
          <w:kern w:val="0"/>
          <w:sz w:val="24"/>
          <w:szCs w:val="24"/>
        </w:rPr>
        <w:t xml:space="preserve">300 </w:t>
      </w:r>
      <w:r>
        <w:rPr>
          <w:rFonts w:ascii="宋体" w:eastAsia="宋体" w:hAnsi="Times New Roman" w:cs="宋体" w:hint="eastAsia"/>
          <w:kern w:val="0"/>
          <w:sz w:val="24"/>
          <w:szCs w:val="24"/>
        </w:rPr>
        <w:t>米。城市交通枢纽的独立公共停车场规模，应根据客流量、集疏运方式结构等进行分析测算，经专题研究确定。</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按照节约土地资源的原则，有条件的情况下宜选择停车楼、地下停车场、机械式停车库等型式。</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强化广场地下空间、高架地面空间等复合土地利用，提升土地利用效率。</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8、</w:t>
      </w:r>
      <w:r>
        <w:rPr>
          <w:rFonts w:ascii="宋体" w:eastAsia="宋体" w:hAnsi="Times New Roman" w:cs="宋体" w:hint="eastAsia"/>
          <w:kern w:val="0"/>
          <w:sz w:val="24"/>
          <w:szCs w:val="24"/>
        </w:rPr>
        <w:t>路内停车位设置要求</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统筹考虑城市活动和交通运行，在确保步行、自行车、公交设施空间的基础上，合理布设路侧路内停车位和出入口。严格控制城市中心商业办公区路内停车位数量。在不影响道路交通运行的情况下，允许老旧居住（小）区周边非交通性道路或支小路设置夜间临时停车，制定相应的收费、管理规定。</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路内停车位的设置不得影响步行和自行车通行、侵占消防通道及行人过街设施，在临近急救站、公共汽车站、交叉路口的路段上设置路内停车位应符合道路安全相关规定。</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建立路内停车泊位定期评估制度，根据城市建设进度情况对设置路内停车位</w:t>
      </w:r>
      <w:r>
        <w:rPr>
          <w:rFonts w:ascii="宋体" w:eastAsia="宋体" w:hAnsi="Times New Roman" w:cs="宋体" w:hint="eastAsia"/>
          <w:kern w:val="0"/>
          <w:sz w:val="24"/>
          <w:szCs w:val="24"/>
        </w:rPr>
        <w:lastRenderedPageBreak/>
        <w:t>的效果进行动态评估，分析其设置位置及规模对道路交通流的影响程度，将分析结果作为是否对其进行调整的依据。</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9、</w:t>
      </w:r>
      <w:r>
        <w:rPr>
          <w:rFonts w:ascii="宋体" w:eastAsia="宋体" w:hAnsi="Times New Roman" w:cs="宋体" w:hint="eastAsia"/>
          <w:kern w:val="0"/>
          <w:sz w:val="24"/>
          <w:szCs w:val="24"/>
        </w:rPr>
        <w:t>片区停车综合改善方案</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片区停车综合改善方案的技术要求包括：</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①</w:t>
      </w:r>
      <w:r>
        <w:rPr>
          <w:rFonts w:ascii="宋体" w:eastAsia="宋体" w:hAnsi="Times New Roman" w:cs="宋体" w:hint="eastAsia"/>
          <w:kern w:val="0"/>
          <w:sz w:val="24"/>
          <w:szCs w:val="24"/>
        </w:rPr>
        <w:t>详细分析片区停车设施供给、使用特征和供需缺口。</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②</w:t>
      </w:r>
      <w:r>
        <w:rPr>
          <w:rFonts w:ascii="宋体" w:eastAsia="宋体" w:hAnsi="Times New Roman" w:cs="宋体" w:hint="eastAsia"/>
          <w:kern w:val="0"/>
          <w:sz w:val="24"/>
          <w:szCs w:val="24"/>
        </w:rPr>
        <w:t>在满足有关规范要求的基础上，按照满足消防安全应急要求，确保步行和自行车路权，制定片区内道路拓宽和断面调整，适当增设路内停车位的方案。设置路内停车位后，应保障动态交通有序、安全、顺畅，用于通行的道路宽度必须满足消防通道</w:t>
      </w:r>
      <w:r>
        <w:rPr>
          <w:rFonts w:ascii="宋体" w:eastAsia="宋体" w:hAnsi="Times New Roman" w:cs="宋体"/>
          <w:kern w:val="0"/>
          <w:sz w:val="24"/>
          <w:szCs w:val="24"/>
        </w:rPr>
        <w:t xml:space="preserve">4 </w:t>
      </w:r>
      <w:r>
        <w:rPr>
          <w:rFonts w:ascii="宋体" w:eastAsia="宋体" w:hAnsi="Times New Roman" w:cs="宋体" w:hint="eastAsia"/>
          <w:kern w:val="0"/>
          <w:sz w:val="24"/>
          <w:szCs w:val="24"/>
        </w:rPr>
        <w:t>米的最小宽度要求。</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③</w:t>
      </w:r>
      <w:r>
        <w:rPr>
          <w:rFonts w:ascii="宋体" w:eastAsia="宋体" w:hAnsi="Times New Roman" w:cs="宋体" w:hint="eastAsia"/>
          <w:kern w:val="0"/>
          <w:sz w:val="24"/>
          <w:szCs w:val="24"/>
        </w:rPr>
        <w:t>利用城市公共空间，如“边角料”土地，以及广场等地下空间挖潜建设公共停车场。</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④</w:t>
      </w:r>
      <w:r>
        <w:rPr>
          <w:rFonts w:ascii="宋体" w:eastAsia="宋体" w:hAnsi="Times New Roman" w:cs="宋体" w:hint="eastAsia"/>
          <w:kern w:val="0"/>
          <w:sz w:val="24"/>
          <w:szCs w:val="24"/>
        </w:rPr>
        <w:t>完善标志标线，规范停车收费，明确片区内部停车位使用规则。</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⑤</w:t>
      </w:r>
      <w:r>
        <w:rPr>
          <w:rFonts w:ascii="宋体" w:eastAsia="宋体" w:hAnsi="Times New Roman" w:cs="宋体" w:hint="eastAsia"/>
          <w:kern w:val="0"/>
          <w:sz w:val="24"/>
          <w:szCs w:val="24"/>
        </w:rPr>
        <w:t>优化动态交通组织，有条件的片区采用单向交通。</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⑥</w:t>
      </w:r>
      <w:r>
        <w:rPr>
          <w:rFonts w:ascii="宋体" w:eastAsia="宋体" w:hAnsi="Times New Roman" w:cs="宋体" w:hint="eastAsia"/>
          <w:kern w:val="0"/>
          <w:sz w:val="24"/>
          <w:szCs w:val="24"/>
        </w:rPr>
        <w:t>制定居住（小）区与周边商业办公类建筑错时共享利用停车位的措施。</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⑦</w:t>
      </w:r>
      <w:r>
        <w:rPr>
          <w:rFonts w:ascii="宋体" w:eastAsia="宋体" w:hAnsi="Times New Roman" w:cs="宋体" w:hint="eastAsia"/>
          <w:kern w:val="0"/>
          <w:sz w:val="24"/>
          <w:szCs w:val="24"/>
        </w:rPr>
        <w:t>制定使用机械式停车设施、停车诱导设施的措施。</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⑧</w:t>
      </w:r>
      <w:r>
        <w:rPr>
          <w:rFonts w:ascii="宋体" w:eastAsia="宋体" w:hAnsi="Times New Roman" w:cs="宋体" w:hint="eastAsia"/>
          <w:kern w:val="0"/>
          <w:sz w:val="24"/>
          <w:szCs w:val="24"/>
        </w:rPr>
        <w:t>制定同步完善公共交通、步行和自行车设施，改善片区人居环境的方案。</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⑨</w:t>
      </w:r>
      <w:r>
        <w:rPr>
          <w:rFonts w:ascii="宋体" w:eastAsia="宋体" w:hAnsi="Times New Roman" w:cs="宋体" w:hint="eastAsia"/>
          <w:kern w:val="0"/>
          <w:sz w:val="24"/>
          <w:szCs w:val="24"/>
        </w:rPr>
        <w:t>提出片区停车综合改善项目库和实施计划。</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片区停车综合改善方案的工作要求如下：</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①</w:t>
      </w:r>
      <w:r>
        <w:rPr>
          <w:rFonts w:ascii="宋体" w:eastAsia="宋体" w:hAnsi="Times New Roman" w:cs="宋体" w:hint="eastAsia"/>
          <w:kern w:val="0"/>
          <w:sz w:val="24"/>
          <w:szCs w:val="24"/>
        </w:rPr>
        <w:t>城市停车设施专项规划应选择停车问题突出的典型片区，制定片区停车综合改善方案。结合典型片区经验，可进一步向其他片区推广编制片区停车设施专项规划。</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②</w:t>
      </w:r>
      <w:r>
        <w:rPr>
          <w:rFonts w:ascii="宋体" w:eastAsia="宋体" w:hAnsi="Times New Roman" w:cs="宋体" w:hint="eastAsia"/>
          <w:kern w:val="0"/>
          <w:sz w:val="24"/>
          <w:szCs w:val="24"/>
        </w:rPr>
        <w:t>建立市、区、街道联动的工作模式，加大公众参与程度，充分发挥街道、社区在发现问题、沟通协调与自治管理中的主体作用。</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③</w:t>
      </w:r>
      <w:r>
        <w:rPr>
          <w:rFonts w:ascii="宋体" w:eastAsia="宋体" w:hAnsi="Times New Roman" w:cs="宋体" w:hint="eastAsia"/>
          <w:kern w:val="0"/>
          <w:sz w:val="24"/>
          <w:szCs w:val="24"/>
        </w:rPr>
        <w:t>各城市可按照实施计划，定期开展片区停车综合改善的试点示范工作，及时总结和推广示范街区的经验和做法。</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10、</w:t>
      </w:r>
      <w:r>
        <w:rPr>
          <w:rFonts w:ascii="宋体" w:eastAsia="宋体" w:hAnsi="Times New Roman" w:cs="宋体" w:hint="eastAsia"/>
          <w:kern w:val="0"/>
          <w:sz w:val="24"/>
          <w:szCs w:val="24"/>
        </w:rPr>
        <w:t>停车产业化发展政策</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改善停车产业环境。积极引导与鼓励社会资本参与停车设施建设运营。降低停车设施建设运营主体和投资规模的准入标准，简化投资建设、经营手续办理程序，减免相关行政事业性收费。</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lastRenderedPageBreak/>
        <w:t>完善停车收费政策。逐步缩小政府定价范围，全面放开社会资本全额投资新建停车设施的收费。对政府和社会资本合作建设停车设施，由投资者按协议确定收费标准。引导形成中心区高于外围、路内高于路外、商业办公高于住宅、高峰期高于平峰期的停车收费级差价格。</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11、</w:t>
      </w:r>
      <w:r>
        <w:rPr>
          <w:rFonts w:ascii="宋体" w:eastAsia="宋体" w:hAnsi="Times New Roman" w:cs="宋体" w:hint="eastAsia"/>
          <w:kern w:val="0"/>
          <w:sz w:val="24"/>
          <w:szCs w:val="24"/>
        </w:rPr>
        <w:t>停车管理智能化信息化</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建设城市停车信息综合管理服务平台，建立统一的数据接口和交换机制，统一管理全市停车泊位信息与使用数据。</w:t>
      </w:r>
    </w:p>
    <w:p w:rsidR="00FB689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Pr>
          <w:rFonts w:ascii="宋体" w:eastAsia="宋体" w:hAnsi="Times New Roman" w:cs="宋体" w:hint="eastAsia"/>
          <w:kern w:val="0"/>
          <w:sz w:val="24"/>
          <w:szCs w:val="24"/>
        </w:rPr>
        <w:t>加强停车信息的互联互通，强化停车数据挖掘分析与多样化信息发布，为政府停车管理提供决策支持信息，为市民日常出行提供停车服务信息。</w:t>
      </w:r>
    </w:p>
    <w:p w:rsidR="00FB6897" w:rsidRPr="00DA3DF7" w:rsidRDefault="00FB6897" w:rsidP="00FB6897">
      <w:pPr>
        <w:tabs>
          <w:tab w:val="left" w:pos="7095"/>
        </w:tabs>
        <w:spacing w:line="360" w:lineRule="auto"/>
        <w:ind w:firstLineChars="200" w:firstLine="480"/>
        <w:contextualSpacing/>
        <w:rPr>
          <w:rFonts w:ascii="宋体" w:eastAsia="宋体" w:hAnsi="Times New Roman" w:cs="宋体"/>
          <w:kern w:val="0"/>
          <w:sz w:val="24"/>
          <w:szCs w:val="24"/>
        </w:rPr>
      </w:pPr>
      <w:r w:rsidRPr="00DA3DF7">
        <w:rPr>
          <w:rFonts w:ascii="宋体" w:eastAsia="宋体" w:hAnsi="Times New Roman" w:cs="宋体" w:hint="eastAsia"/>
          <w:kern w:val="0"/>
          <w:sz w:val="24"/>
          <w:szCs w:val="24"/>
        </w:rPr>
        <w:t>推广使用电子停车收费技术，建设停车诱导指示系统，提高停车设施管理与利用效率。</w:t>
      </w:r>
    </w:p>
    <w:p w:rsidR="00FB6897" w:rsidRPr="00DA3DF7" w:rsidRDefault="00FB6897" w:rsidP="00FB6897">
      <w:pPr>
        <w:keepNext/>
        <w:keepLines/>
        <w:adjustRightInd w:val="0"/>
        <w:snapToGrid w:val="0"/>
        <w:spacing w:beforeLines="50" w:before="156" w:afterLines="50" w:after="156" w:line="360" w:lineRule="auto"/>
        <w:ind w:firstLine="723"/>
        <w:jc w:val="left"/>
        <w:outlineLvl w:val="0"/>
        <w:rPr>
          <w:rFonts w:ascii="Times New Roman" w:hAnsi="Times New Roman"/>
          <w:b/>
          <w:color w:val="000000"/>
          <w:kern w:val="44"/>
          <w:sz w:val="36"/>
          <w:szCs w:val="36"/>
          <w:lang w:val="x-none"/>
        </w:rPr>
      </w:pPr>
      <w:r>
        <w:rPr>
          <w:rFonts w:ascii="Times New Roman" w:hAnsi="Times New Roman" w:hint="eastAsia"/>
          <w:b/>
          <w:color w:val="000000"/>
          <w:kern w:val="44"/>
          <w:sz w:val="36"/>
          <w:szCs w:val="36"/>
          <w:lang w:val="x-none"/>
        </w:rPr>
        <w:t>二</w:t>
      </w:r>
      <w:r w:rsidRPr="00DA3DF7">
        <w:rPr>
          <w:rFonts w:ascii="Times New Roman" w:hAnsi="Times New Roman" w:hint="eastAsia"/>
          <w:b/>
          <w:color w:val="000000"/>
          <w:kern w:val="44"/>
          <w:sz w:val="36"/>
          <w:szCs w:val="36"/>
          <w:lang w:val="x-none"/>
        </w:rPr>
        <w:t>、</w:t>
      </w:r>
      <w:r w:rsidRPr="00DA3DF7">
        <w:rPr>
          <w:rFonts w:ascii="Times New Roman" w:hAnsi="Times New Roman" w:hint="eastAsia"/>
          <w:b/>
          <w:color w:val="000000"/>
          <w:kern w:val="44"/>
          <w:sz w:val="36"/>
          <w:szCs w:val="36"/>
          <w:lang w:val="x-none"/>
        </w:rPr>
        <w:t xml:space="preserve"> </w:t>
      </w:r>
      <w:r>
        <w:rPr>
          <w:rFonts w:ascii="Times New Roman" w:hAnsi="Times New Roman" w:hint="eastAsia"/>
          <w:b/>
          <w:color w:val="000000"/>
          <w:kern w:val="44"/>
          <w:sz w:val="36"/>
          <w:szCs w:val="36"/>
          <w:lang w:val="x-none"/>
        </w:rPr>
        <w:t>质量管理体系与措施</w:t>
      </w:r>
    </w:p>
    <w:p w:rsidR="00FB6897" w:rsidRPr="00FB6897" w:rsidRDefault="00FB6897" w:rsidP="00FB6897">
      <w:pPr>
        <w:keepNext/>
        <w:keepLines/>
        <w:spacing w:before="120" w:after="120" w:line="360" w:lineRule="auto"/>
        <w:ind w:firstLine="482"/>
        <w:outlineLvl w:val="2"/>
        <w:rPr>
          <w:rFonts w:ascii="Times New Roman" w:hAnsi="Times New Roman"/>
          <w:b/>
          <w:color w:val="000000"/>
          <w:sz w:val="24"/>
          <w:szCs w:val="24"/>
        </w:rPr>
      </w:pPr>
      <w:bookmarkStart w:id="26" w:name="_Toc467242733"/>
      <w:r w:rsidRPr="00FB6897">
        <w:rPr>
          <w:rFonts w:ascii="Times New Roman" w:hAnsi="Times New Roman" w:hint="eastAsia"/>
          <w:b/>
          <w:color w:val="000000"/>
          <w:sz w:val="24"/>
          <w:szCs w:val="24"/>
        </w:rPr>
        <w:t xml:space="preserve">2.1 </w:t>
      </w:r>
      <w:r w:rsidRPr="00FB6897">
        <w:rPr>
          <w:rFonts w:ascii="Times New Roman" w:hAnsi="Times New Roman" w:hint="eastAsia"/>
          <w:b/>
          <w:color w:val="000000"/>
          <w:sz w:val="24"/>
          <w:szCs w:val="24"/>
        </w:rPr>
        <w:t>质量管理体系</w:t>
      </w:r>
    </w:p>
    <w:p w:rsidR="00FB6897" w:rsidRPr="00FB6897" w:rsidRDefault="00FB6897" w:rsidP="00FB6897">
      <w:pPr>
        <w:autoSpaceDE w:val="0"/>
        <w:autoSpaceDN w:val="0"/>
        <w:adjustRightInd w:val="0"/>
        <w:snapToGrid w:val="0"/>
        <w:spacing w:line="360" w:lineRule="auto"/>
        <w:ind w:firstLine="448"/>
        <w:rPr>
          <w:rFonts w:ascii="宋体" w:eastAsia="宋体" w:hAnsi="宋体" w:cs="Times New Roman"/>
          <w:sz w:val="24"/>
          <w:szCs w:val="24"/>
        </w:rPr>
      </w:pPr>
      <w:r w:rsidRPr="00FB6897">
        <w:rPr>
          <w:rFonts w:ascii="宋体" w:eastAsia="宋体" w:hAnsi="宋体" w:cs="Times New Roman"/>
          <w:sz w:val="24"/>
          <w:szCs w:val="24"/>
        </w:rPr>
        <w:t>我公司自贯彻执行ISO9001：2008系列标准以来，我公司在设计全过程中严格按照质量管理体系文件要求进行管理，强化质量控制，以保证质量目标和客户利益的有效统一，为业主提供满意服务。同时，我公司以“设计精湛、构筑经典、超越期望、追求卓越”的质量方针，对规划设计成果严格按照我公司“三审”制度：项目组自审、所总工内审、院总工审核的工作流程，保证设计成果质量达到国家及地方相关规范。</w:t>
      </w:r>
    </w:p>
    <w:p w:rsidR="00FB6897" w:rsidRPr="00FB6897" w:rsidRDefault="00FB6897" w:rsidP="00FB6897">
      <w:pPr>
        <w:autoSpaceDE w:val="0"/>
        <w:autoSpaceDN w:val="0"/>
        <w:adjustRightInd w:val="0"/>
        <w:snapToGrid w:val="0"/>
        <w:spacing w:line="360" w:lineRule="auto"/>
        <w:ind w:firstLine="448"/>
        <w:rPr>
          <w:rFonts w:ascii="宋体" w:eastAsia="宋体" w:hAnsi="宋体" w:cs="Times New Roman"/>
          <w:sz w:val="24"/>
          <w:szCs w:val="24"/>
        </w:rPr>
      </w:pPr>
      <w:r w:rsidRPr="00FB6897">
        <w:rPr>
          <w:rFonts w:ascii="宋体" w:eastAsia="宋体" w:hAnsi="宋体" w:cs="Times New Roman"/>
          <w:sz w:val="24"/>
          <w:szCs w:val="24"/>
        </w:rPr>
        <w:t>为保证本项目质量，我公司郑重承诺：我公司一定按照国家及地方相关规范，及城市畅通工程编制要求，项目设计质量和后期技术服务保证满足投标文件规定和业主要求。</w:t>
      </w:r>
    </w:p>
    <w:bookmarkEnd w:id="26"/>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我院拥有一批知名的</w:t>
      </w:r>
      <w:r>
        <w:rPr>
          <w:rFonts w:ascii="宋体" w:hAnsi="宋体" w:hint="eastAsia"/>
        </w:rPr>
        <w:t>交通规划、咨询</w:t>
      </w:r>
      <w:r w:rsidRPr="001F3792">
        <w:rPr>
          <w:rFonts w:ascii="宋体" w:hAnsi="宋体" w:hint="eastAsia"/>
        </w:rPr>
        <w:t>方面专家、研究员、专业学术带头人作为最强大的后盾。如本项目我方中标，我方将安排组织数位高级工程师为</w:t>
      </w:r>
      <w:r>
        <w:rPr>
          <w:rFonts w:ascii="宋体" w:hAnsi="宋体" w:hint="eastAsia"/>
        </w:rPr>
        <w:t>本次交通影响评价的</w:t>
      </w:r>
      <w:r w:rsidRPr="001F3792">
        <w:rPr>
          <w:rFonts w:ascii="宋体" w:hAnsi="宋体" w:hint="eastAsia"/>
        </w:rPr>
        <w:t>总负责人、专业负责人参加的项目设计组，参与人员均具有丰富的</w:t>
      </w:r>
      <w:r>
        <w:rPr>
          <w:rFonts w:ascii="宋体" w:hAnsi="宋体" w:hint="eastAsia"/>
        </w:rPr>
        <w:t>项目交通影响评价</w:t>
      </w:r>
      <w:r w:rsidRPr="001F3792">
        <w:rPr>
          <w:rFonts w:ascii="宋体" w:hAnsi="宋体" w:hint="eastAsia"/>
        </w:rPr>
        <w:t>相关专业经验。成果完成之前由项目总负责人和各专业负责人一起确定图纸工作量和成果设计的日程安排。设计过程中根据各专业需要及时召开专业碰头会，随时协调专业衔接问题。</w:t>
      </w:r>
    </w:p>
    <w:p w:rsidR="00FB6897" w:rsidRPr="00FB6897" w:rsidRDefault="00FB6897" w:rsidP="00FB6897">
      <w:pPr>
        <w:keepNext/>
        <w:keepLines/>
        <w:spacing w:before="120" w:after="120" w:line="360" w:lineRule="auto"/>
        <w:ind w:firstLine="482"/>
        <w:outlineLvl w:val="2"/>
        <w:rPr>
          <w:rFonts w:ascii="Times New Roman" w:hAnsi="Times New Roman"/>
          <w:b/>
          <w:color w:val="000000"/>
          <w:sz w:val="24"/>
          <w:szCs w:val="24"/>
        </w:rPr>
      </w:pPr>
      <w:r w:rsidRPr="00FB6897">
        <w:rPr>
          <w:rFonts w:ascii="Times New Roman" w:hAnsi="Times New Roman" w:hint="eastAsia"/>
          <w:b/>
          <w:color w:val="000000"/>
          <w:sz w:val="24"/>
          <w:szCs w:val="24"/>
        </w:rPr>
        <w:lastRenderedPageBreak/>
        <w:t xml:space="preserve">2.2  </w:t>
      </w:r>
      <w:r w:rsidRPr="00FB6897">
        <w:rPr>
          <w:rFonts w:ascii="Times New Roman" w:hAnsi="Times New Roman" w:hint="eastAsia"/>
          <w:b/>
          <w:color w:val="000000"/>
          <w:sz w:val="24"/>
          <w:szCs w:val="24"/>
        </w:rPr>
        <w:t>质量保证措施</w:t>
      </w:r>
    </w:p>
    <w:p w:rsidR="00FB6897" w:rsidRPr="001F3792" w:rsidRDefault="00FB6897" w:rsidP="00FB6897">
      <w:pPr>
        <w:pStyle w:val="4"/>
        <w:adjustRightInd w:val="0"/>
        <w:snapToGrid w:val="0"/>
        <w:ind w:firstLineChars="0" w:firstLine="482"/>
        <w:jc w:val="both"/>
        <w:rPr>
          <w:rFonts w:ascii="宋体" w:hAnsi="宋体"/>
        </w:rPr>
      </w:pPr>
      <w:r w:rsidRPr="001F3792">
        <w:rPr>
          <w:rFonts w:ascii="宋体" w:hAnsi="宋体"/>
        </w:rPr>
        <w:t>1.</w:t>
      </w:r>
      <w:r w:rsidRPr="001F3792">
        <w:rPr>
          <w:rFonts w:ascii="宋体" w:hAnsi="宋体" w:hint="eastAsia"/>
        </w:rPr>
        <w:t>对与重要环境因素或不可接受风险相关的法律、法规具体条款的符合性应逐一进行评价，从现状中找出与条款的符合与不符合的证据，对有差距的条款制定相应改进措施，列入年度的管理方案。重点评价以下内容：</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rPr>
        <w:t>a)</w:t>
      </w:r>
      <w:r w:rsidRPr="001F3792">
        <w:rPr>
          <w:rFonts w:ascii="宋体" w:hAnsi="宋体" w:hint="eastAsia"/>
        </w:rPr>
        <w:t>国家及地方的有关规划方面的法律、法规、的符合性、遵守执行情况；</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b</w:t>
      </w:r>
      <w:r w:rsidRPr="001F3792">
        <w:rPr>
          <w:rFonts w:ascii="宋体" w:hAnsi="宋体"/>
        </w:rPr>
        <w:t>)</w:t>
      </w:r>
      <w:r w:rsidRPr="001F3792">
        <w:rPr>
          <w:rFonts w:ascii="宋体" w:hAnsi="宋体" w:hint="eastAsia"/>
        </w:rPr>
        <w:t>行业、上级主管部门、院内文件要求、管理规定、管理办法等要求的遵守执行情况；</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rPr>
        <w:t>2.</w:t>
      </w:r>
      <w:r w:rsidRPr="001F3792">
        <w:rPr>
          <w:rFonts w:ascii="宋体" w:hAnsi="宋体" w:hint="eastAsia"/>
        </w:rPr>
        <w:t>合规性评价措施采用会议的方式集中进行评价</w:t>
      </w:r>
      <w:r w:rsidRPr="001F3792">
        <w:rPr>
          <w:rFonts w:ascii="宋体" w:hAnsi="宋体"/>
        </w:rPr>
        <w:t>,</w:t>
      </w:r>
      <w:r w:rsidRPr="001F3792">
        <w:rPr>
          <w:rFonts w:ascii="宋体" w:hAnsi="宋体" w:hint="eastAsia"/>
        </w:rPr>
        <w:t>由办公室组织，管理者代表、各部门负责人参加，对设计成果的合规性进行合理评价；</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3</w:t>
      </w:r>
      <w:r w:rsidRPr="001F3792">
        <w:rPr>
          <w:rFonts w:ascii="宋体" w:hAnsi="宋体"/>
        </w:rPr>
        <w:t>.</w:t>
      </w:r>
      <w:r w:rsidRPr="001F3792">
        <w:rPr>
          <w:rFonts w:ascii="宋体" w:hAnsi="宋体" w:hint="eastAsia"/>
        </w:rPr>
        <w:t>结合各部门在日常监控过程中，发现规范与不符合时，及时书面报告项目负责人及相关部门领导，及时改正，保证设计成果能够符合国家的规范标准；</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4</w:t>
      </w:r>
      <w:r w:rsidRPr="001F3792">
        <w:rPr>
          <w:rFonts w:ascii="宋体" w:hAnsi="宋体"/>
        </w:rPr>
        <w:t>.</w:t>
      </w:r>
      <w:r w:rsidRPr="001F3792">
        <w:rPr>
          <w:rFonts w:ascii="宋体" w:hAnsi="宋体" w:hint="eastAsia"/>
        </w:rPr>
        <w:t>保证每个阶段都计划相应次数的设计措施，设计应提供所述的适用的输入信息并与适用规范要求相对比，部门记录评价结果，填写质量管控表，并由办公室汇总保存相关记录。</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5</w:t>
      </w:r>
      <w:r w:rsidRPr="001F3792">
        <w:rPr>
          <w:rFonts w:ascii="宋体" w:hAnsi="宋体"/>
        </w:rPr>
        <w:t>.</w:t>
      </w:r>
      <w:r w:rsidRPr="001F3792">
        <w:rPr>
          <w:rFonts w:ascii="宋体" w:hAnsi="宋体" w:hint="eastAsia"/>
        </w:rPr>
        <w:t>参与评价人员能力要求</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参与评价的人员应具备以下能力要求：</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熟悉相关的法律法规和其他相关规范的要求；</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熟悉本院环境因素及重要环境因素。具有一定的理论功底并熟悉院内的设计制度和流程；</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6</w:t>
      </w:r>
      <w:r w:rsidRPr="001F3792">
        <w:rPr>
          <w:rFonts w:ascii="宋体" w:hAnsi="宋体"/>
        </w:rPr>
        <w:t>.</w:t>
      </w:r>
      <w:r w:rsidRPr="001F3792">
        <w:rPr>
          <w:rFonts w:ascii="宋体" w:hAnsi="宋体" w:hint="eastAsia"/>
        </w:rPr>
        <w:t>评价后的处理</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对于评审后的文本、图纸的修改严格按照相关评审意见与国家规范、郑州市相关技术管理规定进行修改，同时修改完成的成果提交院内总工办进行审核，并在院内二次上会，以此保证最终成果的准确性。</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结合我院自身条件和潜力，我院将最大限度地为招标人排忧解难，具体做出如下优惠承诺：</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从收集资料起，设计人员即全身心投入设计工作，及时与委托方沟通，定期向有关领导、专家汇报，吸取好的意见和建议，并具体体现在以后的设计工作中。在设计的编制过程中，从实际出发，多为委托方及以后设计管理着想，吸取以往经验，做好委托方参谋。</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lastRenderedPageBreak/>
        <w:t>我方郑重承诺提供以下服务以保证本项目设计的顺利进行：</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rPr>
        <w:t>1.</w:t>
      </w:r>
      <w:r w:rsidRPr="001F3792">
        <w:rPr>
          <w:rFonts w:ascii="宋体" w:hAnsi="宋体" w:hint="eastAsia"/>
        </w:rPr>
        <w:t>设计实施期间的跟踪配合措施</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针对本设计涉及面比较广，工作量大，技术要求高的特点，实行全过程的跟踪配合服务。设计全过程的跟踪配合服务，从要求的设计投标开始，直至设计全过程和以后具体子项的筹备、设计和实施。切实做好各阶段的质量管理，包括各阶段的工作内容、质量标准、执行人和检查人、质量控制点、阶段性成果等。</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rPr>
        <w:t>2.</w:t>
      </w:r>
      <w:r w:rsidRPr="001F3792">
        <w:rPr>
          <w:rFonts w:ascii="宋体" w:hAnsi="宋体" w:hint="eastAsia"/>
        </w:rPr>
        <w:t>设计编制过程中服务的承诺</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从收集资料起，设计人员即全身心投入设计工作，及时与委托方沟通，定期向有关领导、专家汇报，吸取好的意见和建议，并具体体现在以后设计工作中。在设计的编制过程中，从实际出发，多为委托方及以后设计管理着想，吸取以往经验，做好委托方参谋。</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3</w:t>
      </w:r>
      <w:r w:rsidRPr="001F3792">
        <w:rPr>
          <w:rFonts w:ascii="宋体" w:hAnsi="宋体"/>
        </w:rPr>
        <w:t>.</w:t>
      </w:r>
      <w:r w:rsidRPr="001F3792">
        <w:rPr>
          <w:rFonts w:ascii="宋体" w:hAnsi="宋体" w:hint="eastAsia"/>
        </w:rPr>
        <w:t>设计工作的全过程服务</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派出专业人员全面的进行现状的调查，准确掌握第一手资料。</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提出设计的研究方法和技术路线，报业主审查。提出设计的目标，报业主审查。</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配合招标人做好本次设计上报审批的各项准备资料编写工作。</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4</w:t>
      </w:r>
      <w:r w:rsidRPr="001F3792">
        <w:rPr>
          <w:rFonts w:ascii="宋体" w:hAnsi="宋体"/>
        </w:rPr>
        <w:t>.</w:t>
      </w:r>
      <w:r w:rsidRPr="001F3792">
        <w:rPr>
          <w:rFonts w:ascii="宋体" w:hAnsi="宋体" w:hint="eastAsia"/>
        </w:rPr>
        <w:t>进一步优化技术方案的措施</w:t>
      </w:r>
    </w:p>
    <w:p w:rsidR="00FB6897"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在设计过程中，特别是在前期设计编制和设计方案形成过程中，定期召开专家会议，对不同阶段的设计提出最优的设计方案，使设计工程设计创一流水平。</w:t>
      </w:r>
    </w:p>
    <w:p w:rsidR="00FB6897" w:rsidRPr="00FB6897" w:rsidRDefault="00FB6897" w:rsidP="00FB6897">
      <w:pPr>
        <w:keepNext/>
        <w:keepLines/>
        <w:spacing w:before="120" w:after="120" w:line="360" w:lineRule="auto"/>
        <w:ind w:firstLine="482"/>
        <w:outlineLvl w:val="2"/>
        <w:rPr>
          <w:rFonts w:ascii="Times New Roman" w:hAnsi="Times New Roman"/>
          <w:b/>
          <w:color w:val="000000"/>
          <w:sz w:val="24"/>
          <w:szCs w:val="24"/>
        </w:rPr>
      </w:pPr>
      <w:r w:rsidRPr="00FB6897">
        <w:rPr>
          <w:rFonts w:ascii="Times New Roman" w:hAnsi="Times New Roman" w:hint="eastAsia"/>
          <w:b/>
          <w:color w:val="000000"/>
          <w:sz w:val="24"/>
          <w:szCs w:val="24"/>
        </w:rPr>
        <w:t xml:space="preserve">2.3 </w:t>
      </w:r>
      <w:r w:rsidRPr="00FB6897">
        <w:rPr>
          <w:rFonts w:ascii="Times New Roman" w:hAnsi="Times New Roman" w:hint="eastAsia"/>
          <w:b/>
          <w:color w:val="000000"/>
          <w:sz w:val="24"/>
          <w:szCs w:val="24"/>
        </w:rPr>
        <w:t>保密保证措施</w:t>
      </w:r>
    </w:p>
    <w:p w:rsidR="00FB6897" w:rsidRPr="00EE0789" w:rsidRDefault="00FB6897" w:rsidP="00FB6897">
      <w:pPr>
        <w:pStyle w:val="4"/>
        <w:adjustRightInd w:val="0"/>
        <w:snapToGrid w:val="0"/>
        <w:ind w:firstLine="480"/>
        <w:jc w:val="both"/>
        <w:rPr>
          <w:rFonts w:ascii="宋体" w:hAnsi="宋体"/>
        </w:rPr>
      </w:pPr>
      <w:r>
        <w:rPr>
          <w:rFonts w:ascii="宋体" w:hAnsi="宋体" w:hint="eastAsia"/>
        </w:rPr>
        <w:t>我</w:t>
      </w:r>
      <w:r w:rsidRPr="00EE0789">
        <w:rPr>
          <w:rFonts w:ascii="宋体" w:hAnsi="宋体" w:hint="eastAsia"/>
        </w:rPr>
        <w:t>方就该项目的实施以及合作过程中，向对方提供有关保密信息，且该保密信息属提供方合法所有；甲乙双方均希望对本协议所述保密信息予以有效保护</w:t>
      </w:r>
      <w:r>
        <w:rPr>
          <w:rFonts w:ascii="宋体" w:hAnsi="宋体" w:hint="eastAsia"/>
        </w:rPr>
        <w:t>。</w:t>
      </w:r>
    </w:p>
    <w:p w:rsidR="00FB6897" w:rsidRPr="00EE0789" w:rsidRDefault="00FB6897" w:rsidP="00FB6897">
      <w:pPr>
        <w:pStyle w:val="4"/>
        <w:adjustRightInd w:val="0"/>
        <w:snapToGrid w:val="0"/>
        <w:ind w:firstLine="480"/>
        <w:jc w:val="both"/>
        <w:rPr>
          <w:rFonts w:ascii="宋体" w:hAnsi="宋体"/>
        </w:rPr>
      </w:pPr>
      <w:r w:rsidRPr="00EE0789">
        <w:rPr>
          <w:rFonts w:ascii="宋体" w:hAnsi="宋体" w:hint="eastAsia"/>
        </w:rPr>
        <w:t>在合作过程中，</w:t>
      </w:r>
      <w:r>
        <w:rPr>
          <w:rFonts w:ascii="宋体" w:hAnsi="宋体" w:hint="eastAsia"/>
        </w:rPr>
        <w:t>我方</w:t>
      </w:r>
      <w:r w:rsidRPr="00EE0789">
        <w:rPr>
          <w:rFonts w:ascii="宋体" w:hAnsi="宋体" w:hint="eastAsia"/>
        </w:rPr>
        <w:t>获得的与合作有关或因合作产生的与城市规划相关的设计文件、图纸、资料或其他性质的资料，无论以何种形式或载于何种载体，无论在披露时是否以口头、图像或以书面方式表明其具有保密性。</w:t>
      </w:r>
    </w:p>
    <w:p w:rsidR="00FB6897" w:rsidRPr="004F20F6" w:rsidRDefault="00FB6897" w:rsidP="00FB6897">
      <w:pPr>
        <w:spacing w:line="360" w:lineRule="auto"/>
        <w:ind w:firstLineChars="200" w:firstLine="480"/>
        <w:rPr>
          <w:rFonts w:ascii="宋体" w:eastAsia="宋体" w:hAnsi="宋体" w:cs="Times New Roman"/>
          <w:sz w:val="24"/>
          <w:szCs w:val="24"/>
        </w:rPr>
      </w:pPr>
      <w:r w:rsidRPr="004F20F6">
        <w:rPr>
          <w:rFonts w:ascii="宋体" w:eastAsia="宋体" w:hAnsi="宋体" w:cs="Times New Roman" w:hint="eastAsia"/>
          <w:sz w:val="24"/>
          <w:szCs w:val="24"/>
        </w:rPr>
        <w:t>我方保证保密信息仅在从事该项目研究的负责人和雇员范围内知悉。</w:t>
      </w:r>
    </w:p>
    <w:p w:rsidR="00FB6897" w:rsidRPr="00D25C5F" w:rsidRDefault="00FB6897" w:rsidP="00FB6897">
      <w:pPr>
        <w:pStyle w:val="4"/>
        <w:adjustRightInd w:val="0"/>
        <w:snapToGrid w:val="0"/>
        <w:spacing w:line="460" w:lineRule="exact"/>
        <w:ind w:firstLineChars="0" w:firstLine="482"/>
        <w:jc w:val="both"/>
        <w:rPr>
          <w:rFonts w:ascii="宋体" w:hAnsi="宋体"/>
        </w:rPr>
      </w:pPr>
    </w:p>
    <w:p w:rsidR="00FB6897" w:rsidRPr="00DA3DF7" w:rsidRDefault="00FB6897" w:rsidP="00FB6897">
      <w:pPr>
        <w:keepNext/>
        <w:keepLines/>
        <w:adjustRightInd w:val="0"/>
        <w:snapToGrid w:val="0"/>
        <w:spacing w:beforeLines="50" w:before="156" w:afterLines="50" w:after="156" w:line="360" w:lineRule="auto"/>
        <w:ind w:firstLine="723"/>
        <w:jc w:val="left"/>
        <w:outlineLvl w:val="0"/>
        <w:rPr>
          <w:rFonts w:ascii="Times New Roman" w:hAnsi="Times New Roman"/>
          <w:b/>
          <w:color w:val="000000"/>
          <w:kern w:val="44"/>
          <w:sz w:val="36"/>
          <w:szCs w:val="36"/>
          <w:lang w:val="x-none"/>
        </w:rPr>
      </w:pPr>
      <w:r>
        <w:rPr>
          <w:rFonts w:ascii="Times New Roman" w:hAnsi="Times New Roman" w:hint="eastAsia"/>
          <w:b/>
          <w:color w:val="000000"/>
          <w:kern w:val="44"/>
          <w:sz w:val="36"/>
          <w:szCs w:val="36"/>
          <w:lang w:val="x-none"/>
        </w:rPr>
        <w:lastRenderedPageBreak/>
        <w:t>三</w:t>
      </w:r>
      <w:r w:rsidRPr="00DA3DF7">
        <w:rPr>
          <w:rFonts w:ascii="Times New Roman" w:hAnsi="Times New Roman" w:hint="eastAsia"/>
          <w:b/>
          <w:color w:val="000000"/>
          <w:kern w:val="44"/>
          <w:sz w:val="36"/>
          <w:szCs w:val="36"/>
          <w:lang w:val="x-none"/>
        </w:rPr>
        <w:t>、</w:t>
      </w:r>
      <w:r w:rsidRPr="00DA3DF7">
        <w:rPr>
          <w:rFonts w:ascii="Times New Roman" w:hAnsi="Times New Roman" w:hint="eastAsia"/>
          <w:b/>
          <w:color w:val="000000"/>
          <w:kern w:val="44"/>
          <w:sz w:val="36"/>
          <w:szCs w:val="36"/>
          <w:lang w:val="x-none"/>
        </w:rPr>
        <w:t xml:space="preserve"> </w:t>
      </w:r>
      <w:r>
        <w:rPr>
          <w:rFonts w:ascii="Times New Roman" w:hAnsi="Times New Roman" w:hint="eastAsia"/>
          <w:b/>
          <w:color w:val="000000"/>
          <w:kern w:val="44"/>
          <w:sz w:val="36"/>
          <w:szCs w:val="36"/>
          <w:lang w:val="x-none"/>
        </w:rPr>
        <w:t>规划编制进度与保障措施</w:t>
      </w:r>
    </w:p>
    <w:p w:rsidR="00FB6897" w:rsidRPr="00111904" w:rsidRDefault="00FB6897" w:rsidP="00FB6897">
      <w:pPr>
        <w:keepNext/>
        <w:keepLines/>
        <w:spacing w:afterLines="50" w:after="156" w:line="360" w:lineRule="auto"/>
        <w:ind w:firstLine="561"/>
        <w:outlineLvl w:val="1"/>
        <w:rPr>
          <w:rFonts w:ascii="Times New Roman" w:hAnsi="Times New Roman"/>
          <w:b/>
          <w:bCs/>
          <w:color w:val="000000"/>
          <w:sz w:val="28"/>
          <w:szCs w:val="28"/>
          <w:lang w:val="x-none"/>
        </w:rPr>
      </w:pPr>
      <w:r>
        <w:rPr>
          <w:rFonts w:ascii="Times New Roman" w:hAnsi="Times New Roman" w:hint="eastAsia"/>
          <w:b/>
          <w:bCs/>
          <w:color w:val="000000"/>
          <w:sz w:val="28"/>
          <w:szCs w:val="28"/>
          <w:lang w:val="x-none"/>
        </w:rPr>
        <w:t>3</w:t>
      </w:r>
      <w:r w:rsidRPr="00111904">
        <w:rPr>
          <w:rFonts w:ascii="Times New Roman" w:hAnsi="Times New Roman" w:hint="eastAsia"/>
          <w:b/>
          <w:bCs/>
          <w:color w:val="000000"/>
          <w:sz w:val="28"/>
          <w:szCs w:val="28"/>
          <w:lang w:val="x-none"/>
        </w:rPr>
        <w:t xml:space="preserve">.1 </w:t>
      </w:r>
      <w:r>
        <w:rPr>
          <w:rFonts w:ascii="Times New Roman" w:hAnsi="Times New Roman" w:hint="eastAsia"/>
          <w:b/>
          <w:bCs/>
          <w:color w:val="000000"/>
          <w:sz w:val="28"/>
          <w:szCs w:val="28"/>
          <w:lang w:val="x-none"/>
        </w:rPr>
        <w:t>编制进度</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我单位承诺将在</w:t>
      </w:r>
      <w:r>
        <w:rPr>
          <w:rFonts w:ascii="宋体" w:hAnsi="宋体" w:hint="eastAsia"/>
        </w:rPr>
        <w:t>90日历天</w:t>
      </w:r>
      <w:r w:rsidRPr="001F3792">
        <w:rPr>
          <w:rFonts w:ascii="宋体" w:hAnsi="宋体" w:hint="eastAsia"/>
        </w:rPr>
        <w:t>内完成本次设计任务，时间安排如下：</w:t>
      </w:r>
    </w:p>
    <w:p w:rsidR="00FB6897" w:rsidRPr="001F3792" w:rsidRDefault="00FB6897" w:rsidP="00FB6897">
      <w:pPr>
        <w:pStyle w:val="4"/>
        <w:adjustRightInd w:val="0"/>
        <w:snapToGrid w:val="0"/>
        <w:spacing w:line="460" w:lineRule="exact"/>
        <w:ind w:firstLine="482"/>
        <w:rPr>
          <w:rFonts w:ascii="宋体" w:hAnsi="宋体"/>
        </w:rPr>
      </w:pPr>
      <w:r w:rsidRPr="004F20F6">
        <w:rPr>
          <w:rFonts w:ascii="宋体" w:hAnsi="宋体" w:hint="eastAsia"/>
          <w:b/>
        </w:rPr>
        <w:t>前期调研15天。</w:t>
      </w:r>
      <w:r w:rsidRPr="004F20F6">
        <w:rPr>
          <w:rFonts w:ascii="宋体" w:hAnsi="宋体" w:hint="eastAsia"/>
        </w:rPr>
        <w:t>通过多种方式收集城市交通和停车设施的现状和规划资料；开展城市停车设施和使用特征调查；评估城市停车设施规划的实施情况；分析城市停车发展中存在的主要问题。</w:t>
      </w:r>
    </w:p>
    <w:p w:rsidR="00FB6897" w:rsidRDefault="00FB6897" w:rsidP="00FB6897">
      <w:pPr>
        <w:pStyle w:val="4"/>
        <w:adjustRightInd w:val="0"/>
        <w:snapToGrid w:val="0"/>
        <w:spacing w:line="460" w:lineRule="exact"/>
        <w:ind w:firstLine="482"/>
        <w:rPr>
          <w:rFonts w:ascii="宋体" w:hAnsi="宋体"/>
        </w:rPr>
      </w:pPr>
      <w:r w:rsidRPr="004F20F6">
        <w:rPr>
          <w:rFonts w:ascii="宋体" w:hAnsi="宋体" w:hint="eastAsia"/>
          <w:b/>
        </w:rPr>
        <w:t>初步方案30天</w:t>
      </w:r>
      <w:r>
        <w:rPr>
          <w:rFonts w:ascii="宋体" w:hAnsi="宋体" w:hint="eastAsia"/>
          <w:b/>
        </w:rPr>
        <w:t>。</w:t>
      </w:r>
      <w:r w:rsidRPr="004F20F6">
        <w:rPr>
          <w:rFonts w:ascii="宋体" w:hAnsi="宋体" w:hint="eastAsia"/>
        </w:rPr>
        <w:t>在现状调研基础上，对城市停车设施规划建设及管理的重大问题组织开展专题研究，一般应包括城市停车设施现状供需分析、城市停车需求预测分析、城市停车发展战略、城市停车设施供给策略、停车相关管理政策等。</w:t>
      </w:r>
    </w:p>
    <w:p w:rsidR="00FB6897" w:rsidRPr="004F20F6" w:rsidRDefault="00FB6897" w:rsidP="00FB6897">
      <w:pPr>
        <w:pStyle w:val="4"/>
        <w:adjustRightInd w:val="0"/>
        <w:snapToGrid w:val="0"/>
        <w:spacing w:line="460" w:lineRule="exact"/>
        <w:ind w:firstLine="482"/>
        <w:rPr>
          <w:rFonts w:ascii="宋体" w:hAnsi="宋体"/>
        </w:rPr>
      </w:pPr>
      <w:r w:rsidRPr="004F20F6">
        <w:rPr>
          <w:rFonts w:ascii="宋体" w:hAnsi="宋体" w:hint="eastAsia"/>
          <w:b/>
        </w:rPr>
        <w:t>规划最终成果15天。</w:t>
      </w:r>
      <w:r w:rsidRPr="004F20F6">
        <w:rPr>
          <w:rFonts w:ascii="宋体" w:hAnsi="宋体" w:hint="eastAsia"/>
        </w:rPr>
        <w:t>分析城市停车供给需求；确定城市停车设施发展战略；确定城市停车设施分区供给策略；制定建筑物配建停车位标准；确定大型公共停车场规模和分布；制定路内停车位设置要求；提出停车收费、执法、信息化等管理政策；制定片区停车设施专项规划的编制计划；制定典型片区停车综合改善方案和项目库。</w:t>
      </w:r>
    </w:p>
    <w:p w:rsidR="00FB6897" w:rsidRPr="004F20F6" w:rsidRDefault="00FB6897" w:rsidP="00FB6897">
      <w:pPr>
        <w:pStyle w:val="4"/>
        <w:adjustRightInd w:val="0"/>
        <w:snapToGrid w:val="0"/>
        <w:spacing w:line="460" w:lineRule="exact"/>
        <w:ind w:firstLineChars="0" w:firstLine="482"/>
        <w:jc w:val="both"/>
        <w:rPr>
          <w:rFonts w:ascii="宋体" w:hAnsi="宋体"/>
          <w:b/>
        </w:rPr>
      </w:pPr>
      <w:r w:rsidRPr="004F20F6">
        <w:rPr>
          <w:rFonts w:ascii="宋体" w:hAnsi="宋体" w:hint="eastAsia"/>
          <w:b/>
        </w:rPr>
        <w:t>方案对接2天，</w:t>
      </w:r>
    </w:p>
    <w:p w:rsidR="00FB6897" w:rsidRPr="004F20F6" w:rsidRDefault="00FB6897" w:rsidP="00FB6897">
      <w:pPr>
        <w:pStyle w:val="4"/>
        <w:adjustRightInd w:val="0"/>
        <w:snapToGrid w:val="0"/>
        <w:spacing w:line="460" w:lineRule="exact"/>
        <w:ind w:firstLineChars="0" w:firstLine="482"/>
        <w:jc w:val="both"/>
        <w:rPr>
          <w:rFonts w:ascii="宋体" w:hAnsi="宋体"/>
          <w:b/>
        </w:rPr>
      </w:pPr>
      <w:r w:rsidRPr="004F20F6">
        <w:rPr>
          <w:rFonts w:ascii="宋体" w:hAnsi="宋体" w:hint="eastAsia"/>
          <w:b/>
        </w:rPr>
        <w:t>方案深化及修改15，</w:t>
      </w:r>
    </w:p>
    <w:p w:rsidR="00FB6897" w:rsidRPr="004F20F6" w:rsidRDefault="00FB6897" w:rsidP="00FB6897">
      <w:pPr>
        <w:pStyle w:val="4"/>
        <w:adjustRightInd w:val="0"/>
        <w:snapToGrid w:val="0"/>
        <w:spacing w:line="460" w:lineRule="exact"/>
        <w:ind w:firstLineChars="0" w:firstLine="482"/>
        <w:jc w:val="both"/>
        <w:rPr>
          <w:rFonts w:ascii="宋体" w:hAnsi="宋体"/>
          <w:b/>
        </w:rPr>
      </w:pPr>
      <w:r w:rsidRPr="004F20F6">
        <w:rPr>
          <w:rFonts w:ascii="宋体" w:hAnsi="宋体" w:hint="eastAsia"/>
          <w:b/>
        </w:rPr>
        <w:t>项目评审1天，</w:t>
      </w:r>
    </w:p>
    <w:p w:rsidR="00FB6897" w:rsidRPr="004F20F6" w:rsidRDefault="00FB6897" w:rsidP="00FB6897">
      <w:pPr>
        <w:pStyle w:val="4"/>
        <w:adjustRightInd w:val="0"/>
        <w:snapToGrid w:val="0"/>
        <w:spacing w:line="460" w:lineRule="exact"/>
        <w:ind w:firstLineChars="0" w:firstLine="482"/>
        <w:jc w:val="both"/>
        <w:rPr>
          <w:rFonts w:ascii="宋体" w:hAnsi="宋体"/>
          <w:b/>
        </w:rPr>
      </w:pPr>
      <w:r w:rsidRPr="004F20F6">
        <w:rPr>
          <w:rFonts w:ascii="宋体" w:hAnsi="宋体" w:hint="eastAsia"/>
          <w:b/>
        </w:rPr>
        <w:t>修改项目并报审1</w:t>
      </w:r>
      <w:r>
        <w:rPr>
          <w:rFonts w:ascii="宋体" w:hAnsi="宋体" w:hint="eastAsia"/>
          <w:b/>
        </w:rPr>
        <w:t>2</w:t>
      </w:r>
      <w:r w:rsidRPr="004F20F6">
        <w:rPr>
          <w:rFonts w:ascii="宋体" w:hAnsi="宋体" w:hint="eastAsia"/>
          <w:b/>
        </w:rPr>
        <w:t>天，共计</w:t>
      </w:r>
      <w:r>
        <w:rPr>
          <w:rFonts w:ascii="宋体" w:hAnsi="宋体" w:hint="eastAsia"/>
          <w:b/>
        </w:rPr>
        <w:t>9</w:t>
      </w:r>
      <w:r w:rsidRPr="004F20F6">
        <w:rPr>
          <w:rFonts w:ascii="宋体" w:hAnsi="宋体" w:hint="eastAsia"/>
          <w:b/>
        </w:rPr>
        <w:t>0天。</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我院专业人员配备齐全，从项目开始就对项目各个专业的协调工作进行重视，针对本项目拟派出各个专业的精英担当专业负责人角色，并由项目负责人制定专人担当项目秘书统一协调各个专业间出现的问题。并提出以下几点衔接计划</w:t>
      </w:r>
      <w:r w:rsidRPr="001F3792">
        <w:rPr>
          <w:rFonts w:ascii="宋体" w:hAnsi="宋体"/>
        </w:rPr>
        <w:t>:</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对各个专业的设计图纸进行高要求，高质量，减少应技术错误带来的协调问题。</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项目设计阶段，每周定期开项目例会，由所有专业负责人提出问题在会议中协商解决。</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图纸会审与交底也是技术协调的重要环节，我院在各个专业图纸完成后将由总工进行内部的图纸三级校审工作，从各个专业的角度去审查专业间衔接时出现的各类问题。</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lastRenderedPageBreak/>
        <w:t>项目阶段，由现场人员根据现场情况定期召开项目例会，解决过程中各个专业间需要衔接的各类问题。</w:t>
      </w:r>
    </w:p>
    <w:p w:rsidR="00FB6897"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保证各个专业间图纸的电子文件与编号统一分类，便于查找、核对。</w:t>
      </w:r>
    </w:p>
    <w:p w:rsidR="00FB6897" w:rsidRPr="004F20F6" w:rsidRDefault="00FB6897" w:rsidP="00FB6897">
      <w:pPr>
        <w:keepNext/>
        <w:keepLines/>
        <w:spacing w:afterLines="50" w:after="156" w:line="360" w:lineRule="auto"/>
        <w:ind w:firstLine="561"/>
        <w:outlineLvl w:val="1"/>
        <w:rPr>
          <w:rFonts w:ascii="Times New Roman" w:hAnsi="Times New Roman"/>
          <w:b/>
          <w:bCs/>
          <w:color w:val="000000"/>
          <w:sz w:val="28"/>
          <w:szCs w:val="28"/>
          <w:lang w:val="x-none"/>
        </w:rPr>
      </w:pPr>
      <w:r>
        <w:rPr>
          <w:rFonts w:ascii="Times New Roman" w:hAnsi="Times New Roman" w:hint="eastAsia"/>
          <w:b/>
          <w:bCs/>
          <w:color w:val="000000"/>
          <w:sz w:val="28"/>
          <w:szCs w:val="28"/>
          <w:lang w:val="x-none"/>
        </w:rPr>
        <w:t>3</w:t>
      </w:r>
      <w:r w:rsidRPr="004F20F6">
        <w:rPr>
          <w:rFonts w:ascii="Times New Roman" w:hAnsi="Times New Roman" w:hint="eastAsia"/>
          <w:b/>
          <w:bCs/>
          <w:color w:val="000000"/>
          <w:sz w:val="28"/>
          <w:szCs w:val="28"/>
          <w:lang w:val="x-none"/>
        </w:rPr>
        <w:t xml:space="preserve">.2 </w:t>
      </w:r>
      <w:r w:rsidRPr="004F20F6">
        <w:rPr>
          <w:rFonts w:ascii="Times New Roman" w:hAnsi="Times New Roman" w:hint="eastAsia"/>
          <w:b/>
          <w:bCs/>
          <w:color w:val="000000"/>
          <w:sz w:val="28"/>
          <w:szCs w:val="28"/>
          <w:lang w:val="x-none"/>
        </w:rPr>
        <w:t>进度保证措施</w:t>
      </w:r>
    </w:p>
    <w:p w:rsidR="00FB6897" w:rsidRPr="001F3792" w:rsidRDefault="00FB6897" w:rsidP="00FB6897">
      <w:pPr>
        <w:pStyle w:val="4"/>
        <w:adjustRightInd w:val="0"/>
        <w:snapToGrid w:val="0"/>
        <w:spacing w:line="460" w:lineRule="exact"/>
        <w:ind w:firstLineChars="0" w:firstLine="482"/>
        <w:jc w:val="both"/>
        <w:rPr>
          <w:rFonts w:ascii="宋体" w:hAnsi="宋体"/>
        </w:rPr>
      </w:pPr>
      <w:r w:rsidRPr="001F3792">
        <w:rPr>
          <w:rFonts w:ascii="宋体" w:hAnsi="宋体" w:hint="eastAsia"/>
        </w:rPr>
        <w:t>我院将成立项目组，高效率、高质量按时有序开展设计工作以保证工期与质量的措施。如出现员工因特殊原因不能担任本项目设计工作，我院会即时做出人员互补，保证设计的进度。具体有以下几点：</w:t>
      </w:r>
    </w:p>
    <w:p w:rsidR="00FB6897" w:rsidRPr="001F3792" w:rsidRDefault="00FB6897" w:rsidP="00FB6897">
      <w:pPr>
        <w:pStyle w:val="4"/>
        <w:adjustRightInd w:val="0"/>
        <w:snapToGrid w:val="0"/>
        <w:spacing w:line="460" w:lineRule="exact"/>
        <w:ind w:firstLineChars="0" w:firstLine="482"/>
        <w:jc w:val="both"/>
        <w:rPr>
          <w:rFonts w:ascii="宋体" w:hAnsi="宋体"/>
        </w:rPr>
      </w:pPr>
      <w:r>
        <w:rPr>
          <w:rFonts w:ascii="宋体" w:hAnsi="宋体" w:hint="eastAsia"/>
        </w:rPr>
        <w:t>1、</w:t>
      </w:r>
      <w:r w:rsidRPr="001F3792">
        <w:rPr>
          <w:rFonts w:ascii="宋体" w:hAnsi="宋体" w:hint="eastAsia"/>
        </w:rPr>
        <w:t>我院同时具有严格的奖惩制度措施，与效益挂勾，进一步保证项目组技术人员的稳定。</w:t>
      </w:r>
    </w:p>
    <w:p w:rsidR="00FB6897" w:rsidRPr="001F3792" w:rsidRDefault="00FB6897" w:rsidP="00FB6897">
      <w:pPr>
        <w:pStyle w:val="4"/>
        <w:adjustRightInd w:val="0"/>
        <w:snapToGrid w:val="0"/>
        <w:spacing w:line="460" w:lineRule="exact"/>
        <w:ind w:firstLineChars="0" w:firstLine="482"/>
        <w:jc w:val="both"/>
        <w:rPr>
          <w:rFonts w:ascii="宋体" w:hAnsi="宋体"/>
        </w:rPr>
      </w:pPr>
      <w:r>
        <w:rPr>
          <w:rFonts w:ascii="宋体" w:hAnsi="宋体" w:hint="eastAsia"/>
        </w:rPr>
        <w:t>2、</w:t>
      </w:r>
      <w:r w:rsidRPr="001F3792">
        <w:rPr>
          <w:rFonts w:ascii="宋体" w:hAnsi="宋体" w:hint="eastAsia"/>
        </w:rPr>
        <w:t>按合同要求及时、准确、完整地提供设计所需要的基础资料和数据。</w:t>
      </w:r>
      <w:r w:rsidRPr="001F3792">
        <w:rPr>
          <w:rFonts w:ascii="宋体" w:hAnsi="宋体"/>
        </w:rPr>
        <w:t>按照工程设计合同进度的要求，由项目负责人组织各专业设计人员编制切实可行的设计总进度计划、阶段性设计进度表和设计进度作业计划。</w:t>
      </w:r>
    </w:p>
    <w:p w:rsidR="00FB6897" w:rsidRPr="001F3792" w:rsidRDefault="00FB6897" w:rsidP="00FB6897">
      <w:pPr>
        <w:pStyle w:val="4"/>
        <w:adjustRightInd w:val="0"/>
        <w:snapToGrid w:val="0"/>
        <w:spacing w:line="460" w:lineRule="exact"/>
        <w:ind w:firstLineChars="0" w:firstLine="482"/>
        <w:jc w:val="both"/>
        <w:rPr>
          <w:rFonts w:ascii="宋体" w:hAnsi="宋体"/>
        </w:rPr>
      </w:pPr>
      <w:r>
        <w:rPr>
          <w:rFonts w:ascii="宋体" w:hAnsi="宋体" w:hint="eastAsia"/>
        </w:rPr>
        <w:t>3、</w:t>
      </w:r>
      <w:r w:rsidRPr="001F3792">
        <w:rPr>
          <w:rFonts w:ascii="宋体" w:hAnsi="宋体" w:hint="eastAsia"/>
        </w:rPr>
        <w:t>配合设计进度，做好业主及外部相关主管部门之间的协调工作。</w:t>
      </w:r>
    </w:p>
    <w:p w:rsidR="00FB6897" w:rsidRPr="001F3792" w:rsidRDefault="00FB6897" w:rsidP="00FB6897">
      <w:pPr>
        <w:pStyle w:val="4"/>
        <w:adjustRightInd w:val="0"/>
        <w:snapToGrid w:val="0"/>
        <w:spacing w:line="460" w:lineRule="exact"/>
        <w:ind w:firstLineChars="0" w:firstLine="482"/>
        <w:jc w:val="both"/>
        <w:rPr>
          <w:rFonts w:ascii="宋体" w:hAnsi="宋体"/>
        </w:rPr>
      </w:pPr>
      <w:r>
        <w:rPr>
          <w:rFonts w:ascii="宋体" w:hAnsi="宋体" w:hint="eastAsia"/>
        </w:rPr>
        <w:t>4、</w:t>
      </w:r>
      <w:r w:rsidRPr="001F3792">
        <w:rPr>
          <w:rFonts w:ascii="宋体" w:hAnsi="宋体" w:hint="eastAsia"/>
        </w:rPr>
        <w:t>确定合理的设计工期目标是对设计进度的保证。方案设计等技术设计工期进度，除了要考虑设计工作本身及进行设计分析和评审所花的时间外，还要考虑设计文件的报批时间。</w:t>
      </w:r>
    </w:p>
    <w:p w:rsidR="00FB6897" w:rsidRPr="001F3792" w:rsidRDefault="00FB6897" w:rsidP="00FB6897">
      <w:pPr>
        <w:pStyle w:val="4"/>
        <w:adjustRightInd w:val="0"/>
        <w:snapToGrid w:val="0"/>
        <w:spacing w:line="460" w:lineRule="exact"/>
        <w:ind w:firstLineChars="0" w:firstLine="482"/>
        <w:jc w:val="both"/>
        <w:rPr>
          <w:rFonts w:ascii="宋体" w:hAnsi="宋体"/>
        </w:rPr>
      </w:pPr>
      <w:r>
        <w:rPr>
          <w:rFonts w:ascii="宋体" w:hAnsi="宋体" w:hint="eastAsia"/>
        </w:rPr>
        <w:t>5、</w:t>
      </w:r>
      <w:r w:rsidRPr="001F3792">
        <w:rPr>
          <w:rFonts w:ascii="宋体" w:hAnsi="宋体" w:hint="eastAsia"/>
        </w:rPr>
        <w:t>图纸设计是工程设计的最后阶段，其工作进度将直接影响工程项目的进度，必须合理地确定图纸设计交付时间目标，以确保项目设计进度总目标的实现。为了进行有效的设计进度控制，还应把各阶段设计进度目标具体化，将它们分解为分目标，以有利于各阶段、各专业的设计进度控制。</w:t>
      </w:r>
    </w:p>
    <w:p w:rsidR="00FB6897" w:rsidRPr="001F3792" w:rsidRDefault="00FB6897" w:rsidP="00FB6897">
      <w:pPr>
        <w:pStyle w:val="4"/>
        <w:adjustRightInd w:val="0"/>
        <w:snapToGrid w:val="0"/>
        <w:spacing w:line="460" w:lineRule="exact"/>
        <w:ind w:firstLineChars="0" w:firstLine="482"/>
        <w:jc w:val="both"/>
        <w:rPr>
          <w:rFonts w:ascii="宋体" w:hAnsi="宋体"/>
        </w:rPr>
      </w:pPr>
      <w:r>
        <w:rPr>
          <w:rFonts w:ascii="宋体" w:hAnsi="宋体" w:hint="eastAsia"/>
        </w:rPr>
        <w:t>6、</w:t>
      </w:r>
      <w:r w:rsidRPr="001F3792">
        <w:rPr>
          <w:rFonts w:ascii="宋体" w:hAnsi="宋体" w:hint="eastAsia"/>
        </w:rPr>
        <w:t>设计各阶段设置审查点，审核设计文件质量，包括规范符合性、经济安全性等，设计进度完成情况，与相应标准和计划进行分析比较。</w:t>
      </w:r>
    </w:p>
    <w:p w:rsidR="00FB6897" w:rsidRDefault="00FB6897" w:rsidP="00FB6897">
      <w:pPr>
        <w:pStyle w:val="4"/>
        <w:adjustRightInd w:val="0"/>
        <w:snapToGrid w:val="0"/>
        <w:spacing w:line="460" w:lineRule="exact"/>
        <w:ind w:firstLineChars="0" w:firstLine="482"/>
        <w:jc w:val="both"/>
        <w:rPr>
          <w:rFonts w:ascii="宋体" w:hAnsi="宋体"/>
        </w:rPr>
      </w:pPr>
      <w:r>
        <w:rPr>
          <w:rFonts w:ascii="宋体" w:hAnsi="宋体" w:hint="eastAsia"/>
        </w:rPr>
        <w:t>7、</w:t>
      </w:r>
      <w:r w:rsidRPr="001F3792">
        <w:rPr>
          <w:rFonts w:ascii="宋体" w:hAnsi="宋体"/>
        </w:rPr>
        <w:t>认真实施设计进度计划，力争设计工作有节奏、有秩序、合理衔接地进行。在执行计划时，要定期检查计划的执行情况，并及时对设计进度进行调整，使设计工作始终处于可控状态。</w:t>
      </w:r>
    </w:p>
    <w:p w:rsidR="00FB6897" w:rsidRDefault="00FB6897" w:rsidP="00FB6897">
      <w:pPr>
        <w:keepNext/>
        <w:keepLines/>
        <w:adjustRightInd w:val="0"/>
        <w:snapToGrid w:val="0"/>
        <w:spacing w:line="360" w:lineRule="auto"/>
        <w:ind w:firstLine="726"/>
        <w:jc w:val="left"/>
        <w:outlineLvl w:val="0"/>
        <w:rPr>
          <w:rFonts w:ascii="Times New Roman" w:hAnsi="Times New Roman"/>
          <w:b/>
          <w:color w:val="000000"/>
          <w:kern w:val="44"/>
          <w:sz w:val="36"/>
          <w:szCs w:val="36"/>
          <w:lang w:val="x-none"/>
        </w:rPr>
      </w:pPr>
      <w:bookmarkStart w:id="27" w:name="_Toc144974881"/>
      <w:bookmarkStart w:id="28" w:name="_Toc152042602"/>
      <w:bookmarkStart w:id="29" w:name="_Toc152045813"/>
      <w:bookmarkStart w:id="30" w:name="_Toc27812"/>
      <w:bookmarkStart w:id="31" w:name="_Toc462739733"/>
      <w:r>
        <w:rPr>
          <w:rFonts w:ascii="Times New Roman" w:hAnsi="Times New Roman" w:hint="eastAsia"/>
          <w:b/>
          <w:color w:val="000000"/>
          <w:kern w:val="44"/>
          <w:sz w:val="36"/>
          <w:szCs w:val="36"/>
          <w:lang w:val="x-none"/>
        </w:rPr>
        <w:t>四</w:t>
      </w:r>
      <w:r w:rsidRPr="004F20F6">
        <w:rPr>
          <w:rFonts w:ascii="Times New Roman" w:hAnsi="Times New Roman" w:hint="eastAsia"/>
          <w:b/>
          <w:color w:val="000000"/>
          <w:kern w:val="44"/>
          <w:sz w:val="36"/>
          <w:szCs w:val="36"/>
          <w:lang w:val="x-none"/>
        </w:rPr>
        <w:t>、</w:t>
      </w:r>
      <w:bookmarkEnd w:id="27"/>
      <w:bookmarkEnd w:id="28"/>
      <w:bookmarkEnd w:id="29"/>
      <w:r>
        <w:rPr>
          <w:rFonts w:ascii="Times New Roman" w:hAnsi="Times New Roman" w:hint="eastAsia"/>
          <w:b/>
          <w:color w:val="000000"/>
          <w:kern w:val="44"/>
          <w:sz w:val="36"/>
          <w:szCs w:val="36"/>
          <w:lang w:val="x-none"/>
        </w:rPr>
        <w:t>项目</w:t>
      </w:r>
      <w:r w:rsidRPr="004F20F6">
        <w:rPr>
          <w:rFonts w:ascii="Times New Roman" w:hAnsi="Times New Roman" w:hint="eastAsia"/>
          <w:b/>
          <w:color w:val="000000"/>
          <w:kern w:val="44"/>
          <w:sz w:val="36"/>
          <w:szCs w:val="36"/>
          <w:lang w:val="x-none"/>
        </w:rPr>
        <w:t>承诺</w:t>
      </w:r>
      <w:bookmarkEnd w:id="30"/>
      <w:bookmarkEnd w:id="31"/>
    </w:p>
    <w:p w:rsidR="00FB6897" w:rsidRPr="00FB6897" w:rsidRDefault="00FB6897" w:rsidP="00FB6897">
      <w:pPr>
        <w:spacing w:line="360" w:lineRule="auto"/>
        <w:ind w:firstLineChars="200" w:firstLine="448"/>
        <w:rPr>
          <w:rFonts w:ascii="Times New Roman" w:eastAsia="宋体" w:hAnsi="Times New Roman" w:cs="Times New Roman"/>
          <w:bCs/>
          <w:color w:val="000000"/>
          <w:spacing w:val="-8"/>
          <w:kern w:val="0"/>
          <w:sz w:val="24"/>
          <w:szCs w:val="21"/>
        </w:rPr>
      </w:pPr>
      <w:r w:rsidRPr="00FB6897">
        <w:rPr>
          <w:rFonts w:ascii="Times New Roman" w:eastAsia="宋体" w:hAnsi="Times New Roman" w:cs="Times New Roman" w:hint="eastAsia"/>
          <w:bCs/>
          <w:color w:val="000000"/>
          <w:spacing w:val="-8"/>
          <w:kern w:val="0"/>
          <w:sz w:val="24"/>
          <w:szCs w:val="21"/>
        </w:rPr>
        <w:t>如果我方中标，我方承诺项目规划全过程与采购人密切配合，保持良好沟通，做到随叫随到。同时也承诺一下几个方面：</w:t>
      </w:r>
    </w:p>
    <w:p w:rsidR="00FB6897" w:rsidRPr="00D25C5F" w:rsidRDefault="00FB6897" w:rsidP="00FB6897">
      <w:pPr>
        <w:keepNext/>
        <w:keepLines/>
        <w:spacing w:line="360" w:lineRule="auto"/>
        <w:ind w:firstLine="561"/>
        <w:outlineLvl w:val="1"/>
        <w:rPr>
          <w:rFonts w:ascii="Times New Roman" w:hAnsi="Times New Roman"/>
          <w:b/>
          <w:bCs/>
          <w:color w:val="000000"/>
          <w:sz w:val="28"/>
          <w:szCs w:val="28"/>
          <w:lang w:val="x-none"/>
        </w:rPr>
      </w:pPr>
      <w:r w:rsidRPr="00D25C5F">
        <w:rPr>
          <w:rFonts w:ascii="Times New Roman" w:hAnsi="Times New Roman" w:hint="eastAsia"/>
          <w:b/>
          <w:bCs/>
          <w:color w:val="000000"/>
          <w:sz w:val="28"/>
          <w:szCs w:val="28"/>
          <w:lang w:val="x-none"/>
        </w:rPr>
        <w:lastRenderedPageBreak/>
        <w:t>4.1</w:t>
      </w:r>
      <w:r w:rsidRPr="00D25C5F">
        <w:rPr>
          <w:rFonts w:ascii="Times New Roman" w:hAnsi="Times New Roman" w:hint="eastAsia"/>
          <w:b/>
          <w:bCs/>
          <w:color w:val="000000"/>
          <w:sz w:val="28"/>
          <w:szCs w:val="28"/>
          <w:lang w:val="x-none"/>
        </w:rPr>
        <w:t>、</w:t>
      </w:r>
      <w:r w:rsidRPr="00D25C5F">
        <w:rPr>
          <w:rFonts w:ascii="Times New Roman" w:hAnsi="Times New Roman"/>
          <w:b/>
          <w:bCs/>
          <w:color w:val="000000"/>
          <w:sz w:val="28"/>
          <w:szCs w:val="28"/>
          <w:lang w:val="x-none"/>
        </w:rPr>
        <w:t>完成规划设计方案时间承诺</w:t>
      </w:r>
    </w:p>
    <w:p w:rsidR="00FB6897" w:rsidRPr="00FB6897" w:rsidRDefault="00FB6897" w:rsidP="00FB6897">
      <w:pPr>
        <w:autoSpaceDE w:val="0"/>
        <w:autoSpaceDN w:val="0"/>
        <w:adjustRightInd w:val="0"/>
        <w:snapToGrid w:val="0"/>
        <w:spacing w:line="360" w:lineRule="auto"/>
        <w:ind w:firstLineChars="200" w:firstLine="448"/>
        <w:rPr>
          <w:rFonts w:ascii="Times New Roman" w:eastAsia="宋体" w:hAnsi="Times New Roman" w:cs="Times New Roman"/>
          <w:bCs/>
          <w:color w:val="000000"/>
          <w:spacing w:val="-8"/>
          <w:kern w:val="0"/>
          <w:sz w:val="24"/>
          <w:szCs w:val="21"/>
        </w:rPr>
      </w:pPr>
      <w:r w:rsidRPr="00FB6897">
        <w:rPr>
          <w:rFonts w:ascii="Times New Roman" w:eastAsia="宋体" w:hAnsi="Times New Roman" w:cs="Times New Roman"/>
          <w:bCs/>
          <w:color w:val="000000"/>
          <w:spacing w:val="-8"/>
          <w:kern w:val="0"/>
          <w:sz w:val="24"/>
          <w:szCs w:val="21"/>
        </w:rPr>
        <w:t>如本项目为我方中标，我方将积极组织项目组开展实地调研，建议招标人配合我方进行实地调研，并组织各相关部门召开项目座谈会，提供相关详实基础资料，确保工作顺利开展。编制方案过程中，我方将积极与招标人进行方案交流沟通，建议招标人组织相关专家、部门深入探讨方案，对项目提出合理化建议，确保项目编制科学合理。我方将在收到中标通知书后</w:t>
      </w:r>
      <w:r w:rsidRPr="00FB6897">
        <w:rPr>
          <w:rFonts w:ascii="Times New Roman" w:eastAsia="宋体" w:hAnsi="Times New Roman" w:cs="Times New Roman" w:hint="eastAsia"/>
          <w:bCs/>
          <w:color w:val="000000"/>
          <w:spacing w:val="-8"/>
          <w:kern w:val="0"/>
          <w:sz w:val="24"/>
          <w:szCs w:val="21"/>
        </w:rPr>
        <w:t>9</w:t>
      </w:r>
      <w:r w:rsidRPr="00FB6897">
        <w:rPr>
          <w:rFonts w:ascii="Times New Roman" w:eastAsia="宋体" w:hAnsi="Times New Roman" w:cs="Times New Roman"/>
          <w:bCs/>
          <w:color w:val="000000"/>
          <w:spacing w:val="-8"/>
          <w:kern w:val="0"/>
          <w:sz w:val="24"/>
          <w:szCs w:val="21"/>
        </w:rPr>
        <w:t>0</w:t>
      </w:r>
      <w:r w:rsidRPr="00FB6897">
        <w:rPr>
          <w:rFonts w:ascii="Times New Roman" w:eastAsia="宋体" w:hAnsi="Times New Roman" w:cs="Times New Roman"/>
          <w:bCs/>
          <w:color w:val="000000"/>
          <w:spacing w:val="-8"/>
          <w:kern w:val="0"/>
          <w:sz w:val="24"/>
          <w:szCs w:val="21"/>
        </w:rPr>
        <w:t>日历天，完成设计并出示设计文本。</w:t>
      </w:r>
    </w:p>
    <w:p w:rsidR="00FB6897" w:rsidRPr="00D25C5F" w:rsidRDefault="00FB6897" w:rsidP="00FB6897">
      <w:pPr>
        <w:keepNext/>
        <w:keepLines/>
        <w:spacing w:line="360" w:lineRule="auto"/>
        <w:ind w:firstLine="561"/>
        <w:outlineLvl w:val="1"/>
        <w:rPr>
          <w:rFonts w:ascii="Times New Roman" w:hAnsi="Times New Roman"/>
          <w:b/>
          <w:bCs/>
          <w:color w:val="000000"/>
          <w:sz w:val="28"/>
          <w:szCs w:val="28"/>
          <w:lang w:val="x-none"/>
        </w:rPr>
      </w:pPr>
      <w:r w:rsidRPr="00D25C5F">
        <w:rPr>
          <w:rFonts w:ascii="Times New Roman" w:hAnsi="Times New Roman" w:hint="eastAsia"/>
          <w:b/>
          <w:bCs/>
          <w:color w:val="000000"/>
          <w:sz w:val="28"/>
          <w:szCs w:val="28"/>
          <w:lang w:val="x-none"/>
        </w:rPr>
        <w:t>4.2</w:t>
      </w:r>
      <w:r w:rsidRPr="00D25C5F">
        <w:rPr>
          <w:rFonts w:ascii="Times New Roman" w:hAnsi="Times New Roman"/>
          <w:b/>
          <w:bCs/>
          <w:color w:val="000000"/>
          <w:sz w:val="28"/>
          <w:szCs w:val="28"/>
          <w:lang w:val="x-none"/>
        </w:rPr>
        <w:t>、成果质量承诺</w:t>
      </w:r>
    </w:p>
    <w:p w:rsidR="00FB6897" w:rsidRPr="00FB6897" w:rsidRDefault="00FB6897" w:rsidP="00FB6897">
      <w:pPr>
        <w:autoSpaceDE w:val="0"/>
        <w:autoSpaceDN w:val="0"/>
        <w:adjustRightInd w:val="0"/>
        <w:snapToGrid w:val="0"/>
        <w:spacing w:line="360" w:lineRule="auto"/>
        <w:ind w:firstLine="448"/>
        <w:rPr>
          <w:rFonts w:ascii="Times New Roman" w:eastAsia="宋体" w:hAnsi="Times New Roman" w:cs="Times New Roman"/>
          <w:bCs/>
          <w:color w:val="000000"/>
          <w:spacing w:val="-8"/>
          <w:kern w:val="0"/>
          <w:sz w:val="24"/>
          <w:szCs w:val="21"/>
        </w:rPr>
      </w:pPr>
      <w:r w:rsidRPr="00FB6897">
        <w:rPr>
          <w:rFonts w:ascii="Times New Roman" w:eastAsia="宋体" w:hAnsi="Times New Roman" w:cs="Times New Roman"/>
          <w:bCs/>
          <w:color w:val="000000"/>
          <w:spacing w:val="-8"/>
          <w:kern w:val="0"/>
          <w:sz w:val="24"/>
          <w:szCs w:val="21"/>
        </w:rPr>
        <w:t>我公司自贯彻执行</w:t>
      </w:r>
      <w:r w:rsidRPr="00FB6897">
        <w:rPr>
          <w:rFonts w:ascii="Times New Roman" w:eastAsia="宋体" w:hAnsi="Times New Roman" w:cs="Times New Roman"/>
          <w:bCs/>
          <w:color w:val="000000"/>
          <w:spacing w:val="-8"/>
          <w:kern w:val="0"/>
          <w:sz w:val="24"/>
          <w:szCs w:val="21"/>
        </w:rPr>
        <w:t>ISO9001</w:t>
      </w:r>
      <w:r w:rsidRPr="00FB6897">
        <w:rPr>
          <w:rFonts w:ascii="Times New Roman" w:eastAsia="宋体" w:hAnsi="Times New Roman" w:cs="Times New Roman"/>
          <w:bCs/>
          <w:color w:val="000000"/>
          <w:spacing w:val="-8"/>
          <w:kern w:val="0"/>
          <w:sz w:val="24"/>
          <w:szCs w:val="21"/>
        </w:rPr>
        <w:t>：</w:t>
      </w:r>
      <w:r w:rsidRPr="00FB6897">
        <w:rPr>
          <w:rFonts w:ascii="Times New Roman" w:eastAsia="宋体" w:hAnsi="Times New Roman" w:cs="Times New Roman"/>
          <w:bCs/>
          <w:color w:val="000000"/>
          <w:spacing w:val="-8"/>
          <w:kern w:val="0"/>
          <w:sz w:val="24"/>
          <w:szCs w:val="21"/>
        </w:rPr>
        <w:t>2008</w:t>
      </w:r>
      <w:r w:rsidRPr="00FB6897">
        <w:rPr>
          <w:rFonts w:ascii="Times New Roman" w:eastAsia="宋体" w:hAnsi="Times New Roman" w:cs="Times New Roman"/>
          <w:bCs/>
          <w:color w:val="000000"/>
          <w:spacing w:val="-8"/>
          <w:kern w:val="0"/>
          <w:sz w:val="24"/>
          <w:szCs w:val="21"/>
        </w:rPr>
        <w:t>系列标准以来，我公司在设计全过程中严格按照质量管理体系文件要求进行管理，强化质量控制，以保证质量目标和客户利益的有效统一，为业主提供满意服务。同时，我公司以</w:t>
      </w:r>
      <w:r w:rsidRPr="00FB6897">
        <w:rPr>
          <w:rFonts w:ascii="Times New Roman" w:eastAsia="宋体" w:hAnsi="Times New Roman" w:cs="Times New Roman"/>
          <w:bCs/>
          <w:color w:val="000000"/>
          <w:spacing w:val="-8"/>
          <w:kern w:val="0"/>
          <w:sz w:val="24"/>
          <w:szCs w:val="21"/>
        </w:rPr>
        <w:t>“</w:t>
      </w:r>
      <w:r w:rsidRPr="00FB6897">
        <w:rPr>
          <w:rFonts w:ascii="Times New Roman" w:eastAsia="宋体" w:hAnsi="Times New Roman" w:cs="Times New Roman"/>
          <w:bCs/>
          <w:color w:val="000000"/>
          <w:spacing w:val="-8"/>
          <w:kern w:val="0"/>
          <w:sz w:val="24"/>
          <w:szCs w:val="21"/>
        </w:rPr>
        <w:t>设计精湛、构筑经典、超越期望、追求卓越</w:t>
      </w:r>
      <w:r w:rsidRPr="00FB6897">
        <w:rPr>
          <w:rFonts w:ascii="Times New Roman" w:eastAsia="宋体" w:hAnsi="Times New Roman" w:cs="Times New Roman"/>
          <w:bCs/>
          <w:color w:val="000000"/>
          <w:spacing w:val="-8"/>
          <w:kern w:val="0"/>
          <w:sz w:val="24"/>
          <w:szCs w:val="21"/>
        </w:rPr>
        <w:t>”</w:t>
      </w:r>
      <w:r w:rsidRPr="00FB6897">
        <w:rPr>
          <w:rFonts w:ascii="Times New Roman" w:eastAsia="宋体" w:hAnsi="Times New Roman" w:cs="Times New Roman"/>
          <w:bCs/>
          <w:color w:val="000000"/>
          <w:spacing w:val="-8"/>
          <w:kern w:val="0"/>
          <w:sz w:val="24"/>
          <w:szCs w:val="21"/>
        </w:rPr>
        <w:t>的质量方针，对规划设计成果严格按照我公司</w:t>
      </w:r>
      <w:r w:rsidRPr="00FB6897">
        <w:rPr>
          <w:rFonts w:ascii="Times New Roman" w:eastAsia="宋体" w:hAnsi="Times New Roman" w:cs="Times New Roman"/>
          <w:bCs/>
          <w:color w:val="000000"/>
          <w:spacing w:val="-8"/>
          <w:kern w:val="0"/>
          <w:sz w:val="24"/>
          <w:szCs w:val="21"/>
        </w:rPr>
        <w:t>“</w:t>
      </w:r>
      <w:r w:rsidRPr="00FB6897">
        <w:rPr>
          <w:rFonts w:ascii="Times New Roman" w:eastAsia="宋体" w:hAnsi="Times New Roman" w:cs="Times New Roman"/>
          <w:bCs/>
          <w:color w:val="000000"/>
          <w:spacing w:val="-8"/>
          <w:kern w:val="0"/>
          <w:sz w:val="24"/>
          <w:szCs w:val="21"/>
        </w:rPr>
        <w:t>三审</w:t>
      </w:r>
      <w:r w:rsidRPr="00FB6897">
        <w:rPr>
          <w:rFonts w:ascii="Times New Roman" w:eastAsia="宋体" w:hAnsi="Times New Roman" w:cs="Times New Roman"/>
          <w:bCs/>
          <w:color w:val="000000"/>
          <w:spacing w:val="-8"/>
          <w:kern w:val="0"/>
          <w:sz w:val="24"/>
          <w:szCs w:val="21"/>
        </w:rPr>
        <w:t>”</w:t>
      </w:r>
      <w:r w:rsidRPr="00FB6897">
        <w:rPr>
          <w:rFonts w:ascii="Times New Roman" w:eastAsia="宋体" w:hAnsi="Times New Roman" w:cs="Times New Roman"/>
          <w:bCs/>
          <w:color w:val="000000"/>
          <w:spacing w:val="-8"/>
          <w:kern w:val="0"/>
          <w:sz w:val="24"/>
          <w:szCs w:val="21"/>
        </w:rPr>
        <w:t>制度：项目组自审、所总工内审、院总工审核的工作流程，保证设计成果质量达到国家及地方相关规范。</w:t>
      </w:r>
    </w:p>
    <w:p w:rsidR="00FB6897" w:rsidRPr="00FB6897" w:rsidRDefault="00FB6897" w:rsidP="00FB6897">
      <w:pPr>
        <w:autoSpaceDE w:val="0"/>
        <w:autoSpaceDN w:val="0"/>
        <w:adjustRightInd w:val="0"/>
        <w:snapToGrid w:val="0"/>
        <w:spacing w:line="360" w:lineRule="auto"/>
        <w:ind w:firstLine="448"/>
        <w:rPr>
          <w:rFonts w:ascii="Times New Roman" w:eastAsia="宋体" w:hAnsi="Times New Roman" w:cs="Times New Roman"/>
          <w:bCs/>
          <w:color w:val="000000"/>
          <w:spacing w:val="-8"/>
          <w:kern w:val="0"/>
          <w:sz w:val="24"/>
          <w:szCs w:val="21"/>
        </w:rPr>
      </w:pPr>
      <w:r w:rsidRPr="00FB6897">
        <w:rPr>
          <w:rFonts w:ascii="Times New Roman" w:eastAsia="宋体" w:hAnsi="Times New Roman" w:cs="Times New Roman"/>
          <w:bCs/>
          <w:color w:val="000000"/>
          <w:spacing w:val="-8"/>
          <w:kern w:val="0"/>
          <w:sz w:val="24"/>
          <w:szCs w:val="21"/>
        </w:rPr>
        <w:t>为保证本项目质量，我公司郑重承诺：我公司一定按照国家及地方相关规范，及城市畅通工程编制要求，项目设计质量和后期技术服务保证满足投标文件规定和业主要求。</w:t>
      </w:r>
    </w:p>
    <w:p w:rsidR="00FB6897" w:rsidRPr="00D25C5F" w:rsidRDefault="00FB6897" w:rsidP="00FB6897">
      <w:pPr>
        <w:keepNext/>
        <w:keepLines/>
        <w:spacing w:line="360" w:lineRule="auto"/>
        <w:ind w:firstLine="561"/>
        <w:outlineLvl w:val="1"/>
        <w:rPr>
          <w:rFonts w:ascii="Times New Roman" w:hAnsi="Times New Roman"/>
          <w:b/>
          <w:bCs/>
          <w:color w:val="000000"/>
          <w:sz w:val="28"/>
          <w:szCs w:val="28"/>
          <w:lang w:val="x-none"/>
        </w:rPr>
      </w:pPr>
      <w:r w:rsidRPr="00D25C5F">
        <w:rPr>
          <w:rFonts w:ascii="Times New Roman" w:hAnsi="Times New Roman" w:hint="eastAsia"/>
          <w:b/>
          <w:bCs/>
          <w:color w:val="000000"/>
          <w:sz w:val="28"/>
          <w:szCs w:val="28"/>
          <w:lang w:val="x-none"/>
        </w:rPr>
        <w:t>4.3</w:t>
      </w:r>
      <w:r w:rsidRPr="00D25C5F">
        <w:rPr>
          <w:rFonts w:ascii="Times New Roman" w:hAnsi="Times New Roman"/>
          <w:b/>
          <w:bCs/>
          <w:color w:val="000000"/>
          <w:sz w:val="28"/>
          <w:szCs w:val="28"/>
          <w:lang w:val="x-none"/>
        </w:rPr>
        <w:t>、跟踪服务承诺</w:t>
      </w:r>
    </w:p>
    <w:p w:rsidR="00FB6897" w:rsidRPr="00FB6897" w:rsidRDefault="00FB6897" w:rsidP="00FB6897">
      <w:pPr>
        <w:autoSpaceDE w:val="0"/>
        <w:autoSpaceDN w:val="0"/>
        <w:adjustRightInd w:val="0"/>
        <w:snapToGrid w:val="0"/>
        <w:spacing w:line="360" w:lineRule="auto"/>
        <w:ind w:firstLine="448"/>
        <w:rPr>
          <w:rFonts w:ascii="Times New Roman" w:eastAsia="宋体" w:hAnsi="Times New Roman" w:cs="Times New Roman"/>
          <w:bCs/>
          <w:color w:val="000000"/>
          <w:spacing w:val="-8"/>
          <w:kern w:val="0"/>
          <w:sz w:val="24"/>
          <w:szCs w:val="21"/>
        </w:rPr>
      </w:pPr>
      <w:r w:rsidRPr="00FB6897">
        <w:rPr>
          <w:rFonts w:ascii="Times New Roman" w:eastAsia="宋体" w:hAnsi="Times New Roman" w:cs="Times New Roman"/>
          <w:bCs/>
          <w:color w:val="000000"/>
          <w:spacing w:val="-8"/>
          <w:kern w:val="0"/>
          <w:sz w:val="24"/>
          <w:szCs w:val="21"/>
        </w:rPr>
        <w:t>针对本设计涉及面广、工作量大、技术要求高等特点，我公司实行全过程的跟踪配合服务。设计全过程的跟踪配合服务，从设计投标开始，直至设计全过程，及后续项目的筹备、实施。我公司将提供全方位、全过程的服务，尊重招标人的意见和要求，及时完善变更，迅速做出回应。保证在规定时间内及时按要求深化和修改设计成果，提供全面细致的后期服务，直至设计成果通过专家评审会，并提交最终设计成果。</w:t>
      </w:r>
    </w:p>
    <w:p w:rsidR="00FB6897" w:rsidRPr="00D25C5F" w:rsidRDefault="00FB6897" w:rsidP="00FB6897">
      <w:pPr>
        <w:keepNext/>
        <w:keepLines/>
        <w:spacing w:line="360" w:lineRule="auto"/>
        <w:ind w:firstLine="561"/>
        <w:outlineLvl w:val="1"/>
        <w:rPr>
          <w:rFonts w:ascii="Times New Roman" w:hAnsi="Times New Roman"/>
          <w:b/>
          <w:bCs/>
          <w:color w:val="000000"/>
          <w:sz w:val="28"/>
          <w:szCs w:val="28"/>
          <w:lang w:val="x-none"/>
        </w:rPr>
      </w:pPr>
      <w:r w:rsidRPr="00D25C5F">
        <w:rPr>
          <w:rFonts w:ascii="Times New Roman" w:hAnsi="Times New Roman" w:hint="eastAsia"/>
          <w:b/>
          <w:bCs/>
          <w:color w:val="000000"/>
          <w:sz w:val="28"/>
          <w:szCs w:val="28"/>
          <w:lang w:val="x-none"/>
        </w:rPr>
        <w:t>4.4</w:t>
      </w:r>
      <w:r w:rsidRPr="00D25C5F">
        <w:rPr>
          <w:rFonts w:ascii="Times New Roman" w:hAnsi="Times New Roman"/>
          <w:b/>
          <w:bCs/>
          <w:color w:val="000000"/>
          <w:sz w:val="28"/>
          <w:szCs w:val="28"/>
          <w:lang w:val="x-none"/>
        </w:rPr>
        <w:t>、其他服务承诺</w:t>
      </w:r>
    </w:p>
    <w:p w:rsidR="00FB6897" w:rsidRDefault="00FB6897" w:rsidP="00FB6897">
      <w:pPr>
        <w:snapToGrid w:val="0"/>
        <w:spacing w:line="360" w:lineRule="auto"/>
        <w:ind w:firstLine="723"/>
        <w:jc w:val="left"/>
        <w:rPr>
          <w:rFonts w:eastAsia="宋体" w:hAnsi="宋体"/>
          <w:b/>
          <w:snapToGrid w:val="0"/>
          <w:kern w:val="0"/>
          <w:sz w:val="36"/>
          <w:szCs w:val="36"/>
        </w:rPr>
      </w:pPr>
      <w:r w:rsidRPr="00FB6897">
        <w:rPr>
          <w:rFonts w:ascii="Times New Roman" w:eastAsia="宋体" w:hAnsi="Times New Roman" w:cs="Times New Roman" w:hint="eastAsia"/>
          <w:bCs/>
          <w:color w:val="000000"/>
          <w:spacing w:val="-8"/>
          <w:kern w:val="0"/>
          <w:sz w:val="24"/>
          <w:szCs w:val="21"/>
        </w:rPr>
        <w:t>我公司一贯秉承“重合同、守信用、质量第一、竭诚服务”的宗旨。为此，一旦中标，我公司郑重承诺：我公司将组织精干技术队伍进行设计工作；项目进度严格按照与招标人最终协定进度要求，在保证设计质量的前提下，尽量提前完成；保证成果质量，符合编制要求；保证工作态度，在编制过程中，吸取招标人及专家、相关部门合理化建议，服从招标人的协调管理。</w:t>
      </w:r>
    </w:p>
    <w:p w:rsidR="00370C4A" w:rsidRPr="00FB6897" w:rsidRDefault="00370C4A">
      <w:pPr>
        <w:ind w:firstLine="480"/>
      </w:pPr>
    </w:p>
    <w:sectPr w:rsidR="00370C4A" w:rsidRPr="00FB68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TimesNewRomanPSMT">
    <w:altName w:val="Times New Roman"/>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897"/>
    <w:rsid w:val="00370C4A"/>
    <w:rsid w:val="006654F8"/>
    <w:rsid w:val="00FB6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kern w:val="2"/>
        <w:sz w:val="24"/>
        <w:szCs w:val="22"/>
        <w:lang w:val="en-US" w:eastAsia="zh-CN" w:bidi="ar-SA"/>
      </w:rPr>
    </w:rPrDefault>
    <w:pPrDefault>
      <w:pPr>
        <w:spacing w:line="360" w:lineRule="auto"/>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B6897"/>
    <w:pPr>
      <w:widowControl w:val="0"/>
      <w:spacing w:line="240" w:lineRule="auto"/>
      <w:ind w:firstLineChars="0" w:firstLine="0"/>
    </w:pPr>
    <w:rPr>
      <w:rFonts w:asciiTheme="minorHAnsi" w:eastAsiaTheme="minorEastAsia" w:hAnsiTheme="minorHAnsi"/>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表图头格式"/>
    <w:basedOn w:val="a"/>
    <w:link w:val="Char"/>
    <w:qFormat/>
    <w:rsid w:val="00FB6897"/>
    <w:pPr>
      <w:spacing w:beforeLines="20" w:before="48" w:afterLines="20" w:after="48" w:line="360" w:lineRule="auto"/>
      <w:ind w:firstLineChars="200" w:firstLine="442"/>
      <w:jc w:val="center"/>
    </w:pPr>
    <w:rPr>
      <w:rFonts w:ascii="Times New Roman" w:eastAsia="宋体" w:hAnsi="Times New Roman" w:cs="Times New Roman"/>
      <w:b/>
      <w:sz w:val="22"/>
      <w:szCs w:val="21"/>
      <w:lang w:val="x-none" w:eastAsia="x-none" w:bidi="en-US"/>
    </w:rPr>
  </w:style>
  <w:style w:type="character" w:customStyle="1" w:styleId="Char">
    <w:name w:val="表图头格式 Char"/>
    <w:link w:val="a4"/>
    <w:rsid w:val="00FB6897"/>
    <w:rPr>
      <w:rFonts w:cs="Times New Roman"/>
      <w:b/>
      <w:sz w:val="22"/>
      <w:szCs w:val="21"/>
      <w:lang w:val="x-none" w:eastAsia="x-none" w:bidi="en-US"/>
    </w:rPr>
  </w:style>
  <w:style w:type="paragraph" w:customStyle="1" w:styleId="4">
    <w:name w:val="样式4"/>
    <w:basedOn w:val="a"/>
    <w:qFormat/>
    <w:rsid w:val="00FB6897"/>
    <w:pPr>
      <w:spacing w:line="360" w:lineRule="auto"/>
      <w:ind w:firstLineChars="200" w:firstLine="200"/>
      <w:jc w:val="left"/>
    </w:pPr>
    <w:rPr>
      <w:rFonts w:ascii="Times New Roman" w:eastAsia="宋体" w:hAnsi="Times New Roman" w:cs="Times New Roman"/>
      <w:sz w:val="24"/>
      <w:szCs w:val="24"/>
    </w:rPr>
  </w:style>
  <w:style w:type="paragraph" w:styleId="a0">
    <w:name w:val="Message Header"/>
    <w:basedOn w:val="a"/>
    <w:link w:val="Char0"/>
    <w:uiPriority w:val="99"/>
    <w:semiHidden/>
    <w:unhideWhenUsed/>
    <w:rsid w:val="00FB6897"/>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0">
    <w:name w:val="信息标题 Char"/>
    <w:basedOn w:val="a1"/>
    <w:link w:val="a0"/>
    <w:uiPriority w:val="99"/>
    <w:semiHidden/>
    <w:rsid w:val="00FB6897"/>
    <w:rPr>
      <w:rFonts w:asciiTheme="majorHAnsi" w:eastAsiaTheme="majorEastAsia" w:hAnsiTheme="majorHAnsi" w:cstheme="majorBidi"/>
      <w:szCs w:val="24"/>
      <w:shd w:val="pct20"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kern w:val="2"/>
        <w:sz w:val="24"/>
        <w:szCs w:val="22"/>
        <w:lang w:val="en-US" w:eastAsia="zh-CN" w:bidi="ar-SA"/>
      </w:rPr>
    </w:rPrDefault>
    <w:pPrDefault>
      <w:pPr>
        <w:spacing w:line="360" w:lineRule="auto"/>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B6897"/>
    <w:pPr>
      <w:widowControl w:val="0"/>
      <w:spacing w:line="240" w:lineRule="auto"/>
      <w:ind w:firstLineChars="0" w:firstLine="0"/>
    </w:pPr>
    <w:rPr>
      <w:rFonts w:asciiTheme="minorHAnsi" w:eastAsiaTheme="minorEastAsia" w:hAnsiTheme="minorHAnsi"/>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表图头格式"/>
    <w:basedOn w:val="a"/>
    <w:link w:val="Char"/>
    <w:qFormat/>
    <w:rsid w:val="00FB6897"/>
    <w:pPr>
      <w:spacing w:beforeLines="20" w:before="48" w:afterLines="20" w:after="48" w:line="360" w:lineRule="auto"/>
      <w:ind w:firstLineChars="200" w:firstLine="442"/>
      <w:jc w:val="center"/>
    </w:pPr>
    <w:rPr>
      <w:rFonts w:ascii="Times New Roman" w:eastAsia="宋体" w:hAnsi="Times New Roman" w:cs="Times New Roman"/>
      <w:b/>
      <w:sz w:val="22"/>
      <w:szCs w:val="21"/>
      <w:lang w:val="x-none" w:eastAsia="x-none" w:bidi="en-US"/>
    </w:rPr>
  </w:style>
  <w:style w:type="character" w:customStyle="1" w:styleId="Char">
    <w:name w:val="表图头格式 Char"/>
    <w:link w:val="a4"/>
    <w:rsid w:val="00FB6897"/>
    <w:rPr>
      <w:rFonts w:cs="Times New Roman"/>
      <w:b/>
      <w:sz w:val="22"/>
      <w:szCs w:val="21"/>
      <w:lang w:val="x-none" w:eastAsia="x-none" w:bidi="en-US"/>
    </w:rPr>
  </w:style>
  <w:style w:type="paragraph" w:customStyle="1" w:styleId="4">
    <w:name w:val="样式4"/>
    <w:basedOn w:val="a"/>
    <w:qFormat/>
    <w:rsid w:val="00FB6897"/>
    <w:pPr>
      <w:spacing w:line="360" w:lineRule="auto"/>
      <w:ind w:firstLineChars="200" w:firstLine="200"/>
      <w:jc w:val="left"/>
    </w:pPr>
    <w:rPr>
      <w:rFonts w:ascii="Times New Roman" w:eastAsia="宋体" w:hAnsi="Times New Roman" w:cs="Times New Roman"/>
      <w:sz w:val="24"/>
      <w:szCs w:val="24"/>
    </w:rPr>
  </w:style>
  <w:style w:type="paragraph" w:styleId="a0">
    <w:name w:val="Message Header"/>
    <w:basedOn w:val="a"/>
    <w:link w:val="Char0"/>
    <w:uiPriority w:val="99"/>
    <w:semiHidden/>
    <w:unhideWhenUsed/>
    <w:rsid w:val="00FB6897"/>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0">
    <w:name w:val="信息标题 Char"/>
    <w:basedOn w:val="a1"/>
    <w:link w:val="a0"/>
    <w:uiPriority w:val="99"/>
    <w:semiHidden/>
    <w:rsid w:val="00FB6897"/>
    <w:rPr>
      <w:rFonts w:asciiTheme="majorHAnsi" w:eastAsiaTheme="majorEastAsia" w:hAnsiTheme="majorHAnsi" w:cstheme="majorBidi"/>
      <w:szCs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1759</Words>
  <Characters>10032</Characters>
  <Application>Microsoft Office Word</Application>
  <DocSecurity>0</DocSecurity>
  <Lines>83</Lines>
  <Paragraphs>23</Paragraphs>
  <ScaleCrop>false</ScaleCrop>
  <Company>微软中国</Company>
  <LinksUpToDate>false</LinksUpToDate>
  <CharactersWithSpaces>11768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2018-08-08T01:49:00Z</dcterms:created>
  <dcterms:modified xsi:type="dcterms:W3CDTF">2018-08-08T01:54:00Z</dcterms:modified>
</cp:coreProperties>
</file>