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eastAsia="宋体" w:cs="宋体"/>
          <w:b/>
          <w:spacing w:val="60"/>
          <w:sz w:val="48"/>
          <w:szCs w:val="48"/>
        </w:rPr>
      </w:pPr>
      <w:r>
        <w:rPr>
          <w:rFonts w:hint="eastAsia" w:hAnsi="宋体"/>
          <w:b/>
          <w:sz w:val="48"/>
          <w:szCs w:val="48"/>
        </w:rPr>
        <w:t>洪河南街（中原路—花都大道）绿化工程</w:t>
      </w:r>
    </w:p>
    <w:p>
      <w:pPr>
        <w:autoSpaceDE w:val="0"/>
        <w:autoSpaceDN w:val="0"/>
        <w:adjustRightInd w:val="0"/>
        <w:ind w:firstLine="3210" w:firstLineChars="500"/>
        <w:rPr>
          <w:rFonts w:hAnsi="宋体" w:eastAsia="宋体" w:cs="宋体"/>
          <w:b/>
          <w:spacing w:val="60"/>
          <w:sz w:val="52"/>
          <w:szCs w:val="52"/>
        </w:rPr>
      </w:pPr>
    </w:p>
    <w:p>
      <w:pPr>
        <w:autoSpaceDE w:val="0"/>
        <w:autoSpaceDN w:val="0"/>
        <w:adjustRightInd w:val="0"/>
        <w:ind w:left="501" w:leftChars="100" w:hanging="161" w:hangingChars="35"/>
        <w:jc w:val="center"/>
        <w:rPr>
          <w:rFonts w:hAnsi="宋体" w:cs="宋体"/>
          <w:b/>
          <w:spacing w:val="60"/>
          <w:szCs w:val="21"/>
        </w:rPr>
      </w:pPr>
    </w:p>
    <w:p>
      <w:pPr>
        <w:pStyle w:val="2"/>
        <w:ind w:firstLine="340"/>
      </w:pPr>
    </w:p>
    <w:p>
      <w:pPr>
        <w:autoSpaceDE w:val="0"/>
        <w:autoSpaceDN w:val="0"/>
        <w:adjustRightInd w:val="0"/>
        <w:jc w:val="center"/>
        <w:rPr>
          <w:rFonts w:hAnsi="宋体" w:cs="宋体"/>
          <w:b/>
          <w:sz w:val="72"/>
          <w:szCs w:val="72"/>
        </w:rPr>
      </w:pPr>
      <w:r>
        <w:rPr>
          <w:rFonts w:hint="eastAsia" w:hAnsi="宋体" w:cs="宋体"/>
          <w:b/>
          <w:sz w:val="72"/>
          <w:szCs w:val="72"/>
        </w:rPr>
        <w:t>监理招标文件</w:t>
      </w:r>
    </w:p>
    <w:p>
      <w:pPr>
        <w:autoSpaceDE w:val="0"/>
        <w:autoSpaceDN w:val="0"/>
        <w:adjustRightInd w:val="0"/>
        <w:jc w:val="center"/>
        <w:rPr>
          <w:rFonts w:hAnsi="宋体" w:cs="宋体"/>
          <w:b/>
          <w:sz w:val="32"/>
          <w:szCs w:val="32"/>
        </w:rPr>
      </w:pPr>
    </w:p>
    <w:p>
      <w:pPr>
        <w:autoSpaceDE w:val="0"/>
        <w:autoSpaceDN w:val="0"/>
        <w:adjustRightInd w:val="0"/>
        <w:jc w:val="center"/>
        <w:rPr>
          <w:rFonts w:hAnsi="宋体" w:cs="宋体"/>
          <w:b/>
          <w:sz w:val="36"/>
          <w:szCs w:val="36"/>
        </w:rPr>
      </w:pPr>
      <w:r>
        <w:rPr>
          <w:rFonts w:hint="eastAsia" w:hAnsi="宋体" w:cs="宋体"/>
          <w:b/>
          <w:sz w:val="36"/>
          <w:szCs w:val="36"/>
        </w:rPr>
        <w:t>项目编号：XCGC-F2018179号</w:t>
      </w:r>
    </w:p>
    <w:p>
      <w:pPr>
        <w:autoSpaceDE w:val="0"/>
        <w:autoSpaceDN w:val="0"/>
        <w:adjustRightInd w:val="0"/>
        <w:rPr>
          <w:rFonts w:hAnsi="宋体" w:cs="宋体"/>
          <w:b/>
          <w:sz w:val="36"/>
          <w:szCs w:val="36"/>
        </w:rPr>
      </w:pPr>
    </w:p>
    <w:p>
      <w:pPr>
        <w:autoSpaceDE w:val="0"/>
        <w:autoSpaceDN w:val="0"/>
        <w:adjustRightInd w:val="0"/>
        <w:rPr>
          <w:rFonts w:hAnsi="宋体" w:cs="宋体"/>
          <w:b/>
          <w:sz w:val="32"/>
          <w:szCs w:val="32"/>
        </w:rPr>
      </w:pPr>
    </w:p>
    <w:p>
      <w:pPr>
        <w:pStyle w:val="42"/>
        <w:tabs>
          <w:tab w:val="left" w:pos="1980"/>
        </w:tabs>
        <w:spacing w:line="1000" w:lineRule="exact"/>
        <w:rPr>
          <w:rFonts w:hAnsi="宋体"/>
          <w:b/>
          <w:color w:val="auto"/>
          <w:sz w:val="32"/>
          <w:szCs w:val="32"/>
        </w:rPr>
      </w:pPr>
    </w:p>
    <w:p>
      <w:pPr>
        <w:pStyle w:val="42"/>
        <w:tabs>
          <w:tab w:val="left" w:pos="1980"/>
        </w:tabs>
        <w:spacing w:line="1000" w:lineRule="exact"/>
        <w:rPr>
          <w:rFonts w:hAnsi="宋体"/>
          <w:b/>
          <w:color w:val="auto"/>
          <w:sz w:val="32"/>
          <w:szCs w:val="32"/>
        </w:rPr>
      </w:pPr>
    </w:p>
    <w:p>
      <w:pPr>
        <w:pStyle w:val="42"/>
        <w:tabs>
          <w:tab w:val="left" w:pos="1980"/>
        </w:tabs>
        <w:spacing w:line="1000" w:lineRule="exact"/>
        <w:rPr>
          <w:rFonts w:hAnsi="宋体"/>
          <w:b/>
          <w:color w:val="auto"/>
          <w:sz w:val="32"/>
          <w:szCs w:val="32"/>
        </w:rPr>
      </w:pPr>
    </w:p>
    <w:p>
      <w:pPr>
        <w:pStyle w:val="42"/>
        <w:tabs>
          <w:tab w:val="left" w:pos="1980"/>
        </w:tabs>
        <w:spacing w:line="1000" w:lineRule="exact"/>
        <w:rPr>
          <w:rFonts w:hAnsi="宋体"/>
          <w:b/>
          <w:color w:val="auto"/>
          <w:sz w:val="32"/>
          <w:szCs w:val="32"/>
        </w:rPr>
      </w:pPr>
    </w:p>
    <w:p>
      <w:pPr>
        <w:autoSpaceDE w:val="0"/>
        <w:autoSpaceDN w:val="0"/>
        <w:adjustRightInd w:val="0"/>
        <w:jc w:val="center"/>
        <w:rPr>
          <w:rFonts w:hAnsi="宋体" w:cs="宋体"/>
          <w:b/>
          <w:sz w:val="36"/>
          <w:szCs w:val="36"/>
        </w:rPr>
      </w:pPr>
      <w:r>
        <w:rPr>
          <w:rFonts w:hint="eastAsia" w:hAnsi="宋体" w:cs="宋体"/>
          <w:b/>
          <w:sz w:val="36"/>
          <w:szCs w:val="36"/>
        </w:rPr>
        <w:t>招 标 人：许昌市东城区市政管理中心</w:t>
      </w:r>
    </w:p>
    <w:p>
      <w:pPr>
        <w:autoSpaceDE w:val="0"/>
        <w:autoSpaceDN w:val="0"/>
        <w:adjustRightInd w:val="0"/>
        <w:jc w:val="center"/>
        <w:rPr>
          <w:rFonts w:hAnsi="宋体" w:cs="宋体"/>
          <w:b/>
          <w:sz w:val="36"/>
          <w:szCs w:val="36"/>
        </w:rPr>
      </w:pPr>
      <w:r>
        <w:rPr>
          <w:rFonts w:hint="eastAsia" w:hAnsi="宋体" w:cs="宋体"/>
          <w:b/>
          <w:sz w:val="36"/>
          <w:szCs w:val="36"/>
        </w:rPr>
        <w:t>招标代理机构：北京华采招标代理有限公司</w:t>
      </w:r>
    </w:p>
    <w:p>
      <w:pPr>
        <w:autoSpaceDE w:val="0"/>
        <w:autoSpaceDN w:val="0"/>
        <w:adjustRightInd w:val="0"/>
        <w:jc w:val="center"/>
        <w:rPr>
          <w:rFonts w:hAnsi="宋体" w:cs="宋体"/>
          <w:b/>
          <w:sz w:val="36"/>
          <w:szCs w:val="36"/>
        </w:rPr>
      </w:pPr>
      <w:r>
        <w:rPr>
          <w:rFonts w:hint="eastAsia" w:hAnsi="宋体" w:cs="宋体"/>
          <w:b/>
          <w:sz w:val="36"/>
          <w:szCs w:val="36"/>
        </w:rPr>
        <w:t>二〇一八年八月</w:t>
      </w:r>
    </w:p>
    <w:p>
      <w:pPr>
        <w:pStyle w:val="2"/>
        <w:ind w:firstLine="340"/>
      </w:pPr>
      <w:r>
        <w:br w:type="page"/>
      </w:r>
    </w:p>
    <w:p>
      <w:pPr>
        <w:spacing w:line="360" w:lineRule="auto"/>
        <w:jc w:val="center"/>
        <w:rPr>
          <w:rFonts w:ascii="新宋体" w:hAnsi="新宋体" w:eastAsia="新宋体" w:cs="隶书"/>
          <w:b/>
          <w:bCs/>
          <w:sz w:val="44"/>
          <w:szCs w:val="44"/>
          <w:lang w:val="zh-CN"/>
        </w:rPr>
      </w:pPr>
    </w:p>
    <w:p>
      <w:pPr>
        <w:spacing w:line="360" w:lineRule="auto"/>
        <w:jc w:val="center"/>
        <w:rPr>
          <w:rFonts w:ascii="新宋体" w:hAnsi="新宋体" w:eastAsia="新宋体" w:cs="隶书"/>
          <w:b/>
          <w:bCs/>
          <w:sz w:val="44"/>
          <w:szCs w:val="44"/>
          <w:lang w:val="zh-CN"/>
        </w:rPr>
      </w:pPr>
      <w:r>
        <w:rPr>
          <w:rFonts w:hint="eastAsia" w:ascii="新宋体" w:hAnsi="新宋体" w:eastAsia="新宋体" w:cs="隶书"/>
          <w:b/>
          <w:bCs/>
          <w:sz w:val="44"/>
          <w:szCs w:val="44"/>
          <w:lang w:val="zh-CN"/>
        </w:rPr>
        <w:t>目  录</w:t>
      </w:r>
    </w:p>
    <w:p>
      <w:pPr>
        <w:spacing w:line="360" w:lineRule="auto"/>
        <w:ind w:firstLine="689" w:firstLineChars="245"/>
        <w:rPr>
          <w:rFonts w:ascii="黑体" w:eastAsia="黑体"/>
          <w:b/>
        </w:rPr>
      </w:pPr>
      <w:r>
        <w:rPr>
          <w:rFonts w:hint="eastAsia" w:ascii="黑体" w:eastAsia="黑体"/>
          <w:b/>
          <w:sz w:val="28"/>
          <w:szCs w:val="28"/>
        </w:rPr>
        <w:t>第一章  招标公告</w:t>
      </w:r>
      <w:r>
        <w:rPr>
          <w:rFonts w:hint="eastAsia" w:ascii="黑体" w:eastAsia="黑体"/>
          <w:b/>
          <w:sz w:val="28"/>
        </w:rPr>
        <w:t>………………………………………………3</w:t>
      </w:r>
    </w:p>
    <w:p>
      <w:pPr>
        <w:spacing w:line="360" w:lineRule="auto"/>
        <w:ind w:firstLine="689" w:firstLineChars="245"/>
        <w:rPr>
          <w:rFonts w:ascii="黑体" w:eastAsia="黑体"/>
          <w:b/>
          <w:sz w:val="28"/>
        </w:rPr>
      </w:pPr>
      <w:r>
        <w:rPr>
          <w:rFonts w:hint="eastAsia" w:ascii="黑体" w:eastAsia="黑体"/>
          <w:b/>
          <w:sz w:val="28"/>
        </w:rPr>
        <w:t>第二章  投标人须知……………………………………………7</w:t>
      </w:r>
    </w:p>
    <w:p>
      <w:pPr>
        <w:spacing w:line="360" w:lineRule="auto"/>
        <w:ind w:firstLine="700" w:firstLineChars="249"/>
        <w:rPr>
          <w:rFonts w:ascii="黑体" w:eastAsia="黑体"/>
          <w:b/>
          <w:sz w:val="28"/>
        </w:rPr>
      </w:pPr>
      <w:r>
        <w:rPr>
          <w:rFonts w:hint="eastAsia" w:ascii="黑体" w:eastAsia="黑体"/>
          <w:b/>
          <w:sz w:val="28"/>
        </w:rPr>
        <w:t>第三章  评标办法………………………………………………28</w:t>
      </w:r>
    </w:p>
    <w:p>
      <w:pPr>
        <w:spacing w:line="360" w:lineRule="auto"/>
        <w:ind w:firstLine="700" w:firstLineChars="249"/>
        <w:rPr>
          <w:rFonts w:ascii="黑体" w:eastAsia="黑体"/>
          <w:b/>
          <w:sz w:val="28"/>
        </w:rPr>
      </w:pPr>
      <w:r>
        <w:rPr>
          <w:rFonts w:hint="eastAsia" w:ascii="黑体" w:eastAsia="黑体"/>
          <w:b/>
          <w:sz w:val="28"/>
        </w:rPr>
        <w:t xml:space="preserve">第四章  合同条款及格式………………………………………35　 </w:t>
      </w:r>
    </w:p>
    <w:p>
      <w:pPr>
        <w:spacing w:line="360" w:lineRule="auto"/>
        <w:ind w:firstLine="703" w:firstLineChars="250"/>
        <w:rPr>
          <w:rFonts w:ascii="黑体" w:eastAsia="黑体"/>
          <w:b/>
          <w:sz w:val="28"/>
        </w:rPr>
      </w:pPr>
      <w:r>
        <w:rPr>
          <w:rFonts w:hint="eastAsia" w:ascii="黑体" w:eastAsia="黑体"/>
          <w:b/>
          <w:sz w:val="28"/>
        </w:rPr>
        <w:t>第五章  投标文件格式…………………………………………41　</w:t>
      </w:r>
    </w:p>
    <w:p>
      <w:pPr>
        <w:spacing w:line="360" w:lineRule="auto"/>
        <w:ind w:firstLine="883" w:firstLineChars="200"/>
        <w:rPr>
          <w:b/>
          <w:sz w:val="44"/>
          <w:szCs w:val="44"/>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pStyle w:val="2"/>
        <w:ind w:firstLine="0" w:firstLineChars="0"/>
        <w:rPr>
          <w:rFonts w:ascii="新宋体" w:hAnsi="新宋体" w:eastAsia="新宋体" w:cs="隶书"/>
          <w:b/>
          <w:bCs/>
          <w:sz w:val="32"/>
          <w:szCs w:val="32"/>
          <w:lang w:val="zh-CN"/>
        </w:rPr>
      </w:pPr>
    </w:p>
    <w:p>
      <w:pPr>
        <w:pStyle w:val="2"/>
        <w:ind w:firstLine="0" w:firstLineChars="0"/>
        <w:rPr>
          <w:rFonts w:ascii="新宋体" w:hAnsi="新宋体" w:eastAsia="新宋体" w:cs="隶书"/>
          <w:b/>
          <w:bCs/>
          <w:sz w:val="32"/>
          <w:szCs w:val="32"/>
          <w:lang w:val="zh-CN"/>
        </w:rPr>
      </w:pPr>
    </w:p>
    <w:p>
      <w:pPr>
        <w:pStyle w:val="2"/>
        <w:ind w:firstLine="0" w:firstLineChars="0"/>
        <w:rPr>
          <w:rFonts w:ascii="新宋体" w:hAnsi="新宋体" w:eastAsia="新宋体" w:cs="隶书"/>
          <w:b/>
          <w:bCs/>
          <w:sz w:val="32"/>
          <w:szCs w:val="32"/>
          <w:lang w:val="zh-CN"/>
        </w:rPr>
      </w:pPr>
    </w:p>
    <w:p>
      <w:pPr>
        <w:widowControl/>
        <w:jc w:val="left"/>
        <w:rPr>
          <w:rFonts w:hAnsi="宋体" w:cs="黑体"/>
          <w:b/>
          <w:sz w:val="36"/>
          <w:szCs w:val="36"/>
        </w:rPr>
      </w:pPr>
      <w:r>
        <w:rPr>
          <w:rFonts w:hAnsi="宋体" w:cs="黑体"/>
          <w:b/>
          <w:sz w:val="36"/>
          <w:szCs w:val="36"/>
        </w:rPr>
        <w:br w:type="page"/>
      </w:r>
    </w:p>
    <w:p>
      <w:pPr>
        <w:spacing w:line="420" w:lineRule="exact"/>
        <w:jc w:val="center"/>
        <w:outlineLvl w:val="0"/>
        <w:rPr>
          <w:b/>
          <w:sz w:val="36"/>
          <w:szCs w:val="36"/>
        </w:rPr>
      </w:pPr>
      <w:r>
        <w:rPr>
          <w:rFonts w:hint="eastAsia"/>
          <w:b/>
          <w:sz w:val="36"/>
          <w:szCs w:val="36"/>
        </w:rPr>
        <w:t>第一章  招标公告</w:t>
      </w:r>
    </w:p>
    <w:p>
      <w:pPr>
        <w:autoSpaceDE w:val="0"/>
        <w:autoSpaceDN w:val="0"/>
        <w:adjustRightInd w:val="0"/>
        <w:jc w:val="center"/>
        <w:rPr>
          <w:rFonts w:hAnsi="宋体" w:cs="宋体"/>
          <w:b/>
          <w:sz w:val="44"/>
          <w:szCs w:val="44"/>
        </w:rPr>
      </w:pPr>
      <w:r>
        <w:rPr>
          <w:rFonts w:hint="eastAsia" w:hAnsi="宋体" w:cs="宋体"/>
          <w:b/>
          <w:sz w:val="44"/>
          <w:szCs w:val="44"/>
        </w:rPr>
        <w:t>XCGC-F2018179号许昌市东城区市政管理中心“洪河南街（中原路—花都大道）绿化工程”招标公告</w:t>
      </w:r>
    </w:p>
    <w:p>
      <w:pPr>
        <w:spacing w:line="360" w:lineRule="auto"/>
        <w:outlineLvl w:val="0"/>
        <w:rPr>
          <w:rFonts w:ascii="楷体" w:hAnsi="楷体" w:eastAsia="楷体" w:cs="宋体"/>
          <w:b/>
          <w:sz w:val="32"/>
          <w:szCs w:val="32"/>
        </w:rPr>
      </w:pPr>
      <w:r>
        <w:rPr>
          <w:rFonts w:hint="eastAsia" w:ascii="楷体" w:hAnsi="楷体" w:eastAsia="楷体" w:cs="宋体"/>
          <w:b/>
          <w:sz w:val="32"/>
          <w:szCs w:val="32"/>
        </w:rPr>
        <w:t>1.招标条件</w:t>
      </w:r>
    </w:p>
    <w:p>
      <w:pPr>
        <w:tabs>
          <w:tab w:val="left" w:pos="6120"/>
        </w:tabs>
        <w:spacing w:line="360" w:lineRule="auto"/>
        <w:ind w:firstLine="560" w:firstLineChars="200"/>
        <w:rPr>
          <w:rFonts w:ascii="仿宋" w:hAnsi="仿宋" w:eastAsia="仿宋" w:cs="宋体"/>
          <w:b/>
          <w:sz w:val="28"/>
          <w:szCs w:val="28"/>
          <w:u w:val="single"/>
        </w:rPr>
      </w:pPr>
      <w:r>
        <w:rPr>
          <w:rFonts w:hint="eastAsia" w:ascii="仿宋" w:hAnsi="仿宋" w:eastAsia="仿宋" w:cs="宋体"/>
          <w:sz w:val="28"/>
          <w:szCs w:val="28"/>
        </w:rPr>
        <w:t>许昌市东城区市政管理中心“洪河南街（中原路—花都大道）绿化工程已由许昌市东城区经济发展服务局以许东经发【2018】27号文件批准建设，招标人为许昌市东城区市政管理中心，建设资金为财政资金，项目出资比例为100%。项目已具备招标条件，现对该项目的施工进行公开招标。</w:t>
      </w:r>
    </w:p>
    <w:p>
      <w:pPr>
        <w:spacing w:line="360" w:lineRule="auto"/>
        <w:outlineLvl w:val="0"/>
        <w:rPr>
          <w:rFonts w:ascii="楷体" w:hAnsi="楷体" w:eastAsia="楷体" w:cs="宋体"/>
          <w:b/>
          <w:sz w:val="32"/>
          <w:szCs w:val="32"/>
        </w:rPr>
      </w:pPr>
      <w:r>
        <w:rPr>
          <w:rFonts w:hint="eastAsia" w:ascii="楷体" w:hAnsi="楷体" w:eastAsia="楷体" w:cs="宋体"/>
          <w:b/>
          <w:sz w:val="32"/>
          <w:szCs w:val="32"/>
        </w:rPr>
        <w:t>2.项目概况与招标内容</w:t>
      </w:r>
    </w:p>
    <w:p>
      <w:pPr>
        <w:spacing w:line="360" w:lineRule="auto"/>
        <w:ind w:firstLine="560" w:firstLineChars="200"/>
        <w:outlineLvl w:val="0"/>
        <w:rPr>
          <w:rFonts w:ascii="仿宋" w:hAnsi="仿宋" w:eastAsia="仿宋" w:cs="宋体"/>
          <w:sz w:val="28"/>
          <w:szCs w:val="28"/>
        </w:rPr>
      </w:pPr>
      <w:r>
        <w:rPr>
          <w:rFonts w:hint="eastAsia" w:ascii="仿宋" w:hAnsi="仿宋" w:eastAsia="仿宋" w:cs="宋体"/>
          <w:sz w:val="28"/>
          <w:szCs w:val="28"/>
        </w:rPr>
        <w:t>2.1项目编号：XCGC-F2018179号</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2.2项目概况：本项目建设内容为：绿化面积53500㎡，路灯178盏。</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2.3招标控制价为：一标段施工：4404523.32元；二标段施工：5215457.09元；三标段施工：5566923.34元；四标段监理：</w:t>
      </w:r>
      <w:r>
        <w:rPr>
          <w:rFonts w:ascii="仿宋" w:hAnsi="仿宋" w:eastAsia="仿宋" w:cs="宋体"/>
          <w:sz w:val="28"/>
          <w:szCs w:val="28"/>
        </w:rPr>
        <w:t>159800</w:t>
      </w:r>
      <w:r>
        <w:rPr>
          <w:rFonts w:hint="eastAsia" w:ascii="仿宋" w:hAnsi="仿宋" w:eastAsia="仿宋" w:cs="宋体"/>
          <w:sz w:val="28"/>
          <w:szCs w:val="28"/>
        </w:rPr>
        <w:t>元</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2.4招标范围：招标范围为招标文件、施工图纸、工程量清单、答疑纪要和补充文件（如有）范围内的所有建设内容。</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2.5标段划分：本项目共分为三个施工标段，一个监理标段。</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一标段施工范围：花都大道至松苑路南北两侧市政绿地和松苑路至忠武路南侧市政绿地；</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二标段施工范围：松苑路至雪松路北侧市政绿地；</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三标段施工范围：忠武路至雪松路南侧市政绿地、红叶路东北侧三角绿地和雪松路至中原路南北两侧市政绿地。</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监理标段建立范围：施工一、二、三标段监理服务。</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 xml:space="preserve">2.6计划工期：施工：90日历天；监理：同施工工期。 </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2.7质量要求：合格（符合国家现行的验收规范和标准）。</w:t>
      </w:r>
    </w:p>
    <w:p>
      <w:pPr>
        <w:spacing w:line="360" w:lineRule="auto"/>
        <w:outlineLvl w:val="0"/>
        <w:rPr>
          <w:rFonts w:ascii="楷体" w:hAnsi="楷体" w:eastAsia="楷体" w:cs="宋体"/>
          <w:b/>
          <w:sz w:val="32"/>
          <w:szCs w:val="32"/>
        </w:rPr>
      </w:pPr>
      <w:r>
        <w:rPr>
          <w:rFonts w:hint="eastAsia" w:ascii="楷体" w:hAnsi="楷体" w:eastAsia="楷体" w:cs="宋体"/>
          <w:b/>
          <w:sz w:val="32"/>
          <w:szCs w:val="32"/>
        </w:rPr>
        <w:t>3.投标人资格要求</w:t>
      </w:r>
    </w:p>
    <w:p>
      <w:pPr>
        <w:pStyle w:val="2"/>
        <w:ind w:firstLine="551" w:firstLineChars="196"/>
        <w:rPr>
          <w:rFonts w:ascii="仿宋" w:hAnsi="仿宋" w:eastAsia="仿宋"/>
          <w:b/>
          <w:sz w:val="28"/>
          <w:szCs w:val="28"/>
        </w:rPr>
      </w:pPr>
      <w:r>
        <w:rPr>
          <w:rFonts w:hint="eastAsia" w:ascii="仿宋" w:hAnsi="仿宋" w:eastAsia="仿宋"/>
          <w:b/>
          <w:sz w:val="28"/>
          <w:szCs w:val="28"/>
          <w:lang w:val="en-US" w:eastAsia="zh-CN"/>
        </w:rPr>
        <w:t>3.1</w:t>
      </w:r>
      <w:r>
        <w:rPr>
          <w:rFonts w:hint="eastAsia" w:ascii="仿宋" w:hAnsi="仿宋" w:eastAsia="仿宋"/>
          <w:b/>
          <w:sz w:val="28"/>
          <w:szCs w:val="28"/>
        </w:rPr>
        <w:t>施工标段</w:t>
      </w:r>
    </w:p>
    <w:p>
      <w:pPr>
        <w:spacing w:line="360" w:lineRule="auto"/>
        <w:ind w:firstLine="560" w:firstLineChars="200"/>
        <w:outlineLvl w:val="0"/>
        <w:rPr>
          <w:rFonts w:ascii="仿宋" w:hAnsi="仿宋" w:eastAsia="仿宋" w:cs="宋体"/>
          <w:sz w:val="28"/>
          <w:szCs w:val="28"/>
        </w:rPr>
      </w:pPr>
      <w:r>
        <w:rPr>
          <w:rFonts w:hint="eastAsia" w:ascii="仿宋" w:hAnsi="仿宋" w:eastAsia="仿宋" w:cs="宋体"/>
          <w:sz w:val="28"/>
          <w:szCs w:val="28"/>
        </w:rPr>
        <w:t>投标人须具备中华人民共和国独立法人资格及有效的营业执照、组织机构代码证、税务登记证（或三证合一的营业执照）,且营业执照经营范围需包含园林绿化等相关内容，并在人员、设备、资金等方面具有相应的施工能力；拟派项目负责人具有相关专业中级及以上（含中级）技术职称证。</w:t>
      </w:r>
    </w:p>
    <w:p>
      <w:pPr>
        <w:pStyle w:val="2"/>
        <w:ind w:firstLine="551" w:firstLineChars="196"/>
        <w:rPr>
          <w:rFonts w:ascii="仿宋" w:hAnsi="仿宋" w:eastAsia="仿宋"/>
          <w:b/>
          <w:sz w:val="28"/>
          <w:szCs w:val="28"/>
        </w:rPr>
      </w:pPr>
      <w:r>
        <w:rPr>
          <w:rFonts w:hint="eastAsia" w:ascii="仿宋" w:hAnsi="仿宋" w:eastAsia="仿宋"/>
          <w:b/>
          <w:sz w:val="28"/>
          <w:szCs w:val="28"/>
          <w:lang w:val="en-US" w:eastAsia="zh-CN"/>
        </w:rPr>
        <w:t>3.2</w:t>
      </w:r>
      <w:r>
        <w:rPr>
          <w:rFonts w:hint="eastAsia" w:ascii="仿宋" w:hAnsi="仿宋" w:eastAsia="仿宋"/>
          <w:b/>
          <w:sz w:val="28"/>
          <w:szCs w:val="28"/>
        </w:rPr>
        <w:t>监理标段</w:t>
      </w:r>
    </w:p>
    <w:p>
      <w:pPr>
        <w:pStyle w:val="2"/>
        <w:ind w:firstLine="564" w:firstLineChars="0"/>
        <w:rPr>
          <w:rFonts w:ascii="仿宋" w:hAnsi="仿宋" w:eastAsia="仿宋"/>
          <w:sz w:val="28"/>
          <w:szCs w:val="28"/>
        </w:rPr>
      </w:pPr>
      <w:r>
        <w:rPr>
          <w:rFonts w:hint="eastAsia" w:ascii="仿宋" w:hAnsi="仿宋" w:eastAsia="仿宋"/>
          <w:sz w:val="28"/>
          <w:szCs w:val="28"/>
        </w:rPr>
        <w:t>投标人须具备建设行政主管部门颁发的工程监市政公用工程专业乙级及以上资质。拟派项目总监须具备市政专业注册监理工程师资格。</w:t>
      </w:r>
    </w:p>
    <w:p>
      <w:pPr>
        <w:pStyle w:val="2"/>
        <w:ind w:firstLine="564" w:firstLineChars="0"/>
        <w:rPr>
          <w:rFonts w:ascii="仿宋" w:hAnsi="仿宋" w:eastAsia="仿宋" w:cs="宋体"/>
          <w:sz w:val="28"/>
          <w:szCs w:val="28"/>
        </w:rPr>
      </w:pPr>
      <w:r>
        <w:rPr>
          <w:rFonts w:hint="eastAsia" w:ascii="仿宋" w:hAnsi="仿宋" w:eastAsia="仿宋"/>
          <w:b/>
          <w:sz w:val="28"/>
          <w:szCs w:val="28"/>
          <w:lang w:val="en-US" w:eastAsia="zh-CN"/>
        </w:rPr>
        <w:t>3.3</w:t>
      </w:r>
      <w:r>
        <w:rPr>
          <w:rFonts w:hint="eastAsia" w:ascii="仿宋" w:hAnsi="仿宋" w:eastAsia="仿宋"/>
          <w:b/>
          <w:sz w:val="28"/>
          <w:szCs w:val="28"/>
        </w:rPr>
        <w:t>本次招标不接受联合体投标。</w:t>
      </w:r>
    </w:p>
    <w:p>
      <w:pPr>
        <w:pStyle w:val="2"/>
        <w:ind w:firstLine="564" w:firstLineChars="0"/>
        <w:rPr>
          <w:rFonts w:ascii="仿宋" w:hAnsi="仿宋" w:eastAsia="仿宋"/>
          <w:sz w:val="28"/>
          <w:szCs w:val="28"/>
        </w:rPr>
      </w:pPr>
      <w:r>
        <w:rPr>
          <w:rFonts w:hint="eastAsia" w:ascii="仿宋" w:hAnsi="仿宋" w:eastAsia="仿宋"/>
          <w:b/>
          <w:sz w:val="28"/>
          <w:szCs w:val="28"/>
          <w:lang w:val="en-US" w:eastAsia="zh-CN"/>
        </w:rPr>
        <w:t>3.4</w:t>
      </w:r>
      <w:bookmarkStart w:id="34" w:name="_GoBack"/>
      <w:bookmarkEnd w:id="34"/>
      <w:r>
        <w:rPr>
          <w:rFonts w:hint="eastAsia" w:ascii="仿宋" w:hAnsi="仿宋" w:eastAsia="仿宋"/>
          <w:b/>
          <w:sz w:val="28"/>
          <w:szCs w:val="28"/>
          <w:lang w:val="en-US" w:eastAsia="zh-CN"/>
        </w:rPr>
        <w:t>本次招标实行资格后审。</w:t>
      </w:r>
    </w:p>
    <w:p>
      <w:pPr>
        <w:spacing w:line="360" w:lineRule="auto"/>
        <w:outlineLvl w:val="0"/>
        <w:rPr>
          <w:rFonts w:ascii="楷体" w:hAnsi="楷体" w:eastAsia="楷体" w:cs="宋体"/>
          <w:b/>
          <w:sz w:val="32"/>
          <w:szCs w:val="32"/>
        </w:rPr>
      </w:pPr>
      <w:r>
        <w:rPr>
          <w:rFonts w:hint="eastAsia" w:ascii="楷体" w:hAnsi="楷体" w:eastAsia="楷体" w:cs="宋体"/>
          <w:b/>
          <w:sz w:val="32"/>
          <w:szCs w:val="32"/>
        </w:rPr>
        <w:t>4.网上下载招标文件</w:t>
      </w:r>
    </w:p>
    <w:p>
      <w:pPr>
        <w:pStyle w:val="31"/>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31"/>
        <w:spacing w:beforeAutospacing="0" w:afterAutospacing="0" w:line="360" w:lineRule="auto"/>
        <w:ind w:firstLine="560" w:firstLineChars="200"/>
        <w:rPr>
          <w:sz w:val="28"/>
          <w:szCs w:val="28"/>
        </w:rPr>
      </w:pPr>
      <w:r>
        <w:rPr>
          <w:rFonts w:hint="eastAsia" w:ascii="仿宋" w:hAnsi="仿宋" w:eastAsia="仿宋"/>
          <w:sz w:val="28"/>
          <w:szCs w:val="28"/>
        </w:rPr>
        <w:t>4.2在投标截止时间前登录《全国公共资源交易平台（河南省·许昌市）》“投标人/供应商登录”入口（http://221.14.6.70:8088/ggzy/）自行下载招标文件（详见“常见问题解答-交易系统操作手册”）。</w:t>
      </w:r>
    </w:p>
    <w:p>
      <w:pPr>
        <w:spacing w:line="360" w:lineRule="auto"/>
        <w:outlineLvl w:val="0"/>
        <w:rPr>
          <w:rFonts w:ascii="楷体" w:hAnsi="楷体" w:eastAsia="楷体" w:cs="宋体"/>
          <w:b/>
          <w:sz w:val="32"/>
          <w:szCs w:val="32"/>
        </w:rPr>
      </w:pPr>
      <w:r>
        <w:rPr>
          <w:rFonts w:hint="eastAsia" w:ascii="楷体" w:hAnsi="楷体" w:eastAsia="楷体" w:cs="宋体"/>
          <w:b/>
          <w:sz w:val="32"/>
          <w:szCs w:val="32"/>
        </w:rPr>
        <w:t>5.招标文件和施工图纸的获取</w:t>
      </w:r>
    </w:p>
    <w:p>
      <w:pPr>
        <w:tabs>
          <w:tab w:val="left" w:pos="7095"/>
        </w:tabs>
        <w:spacing w:line="360" w:lineRule="auto"/>
        <w:ind w:firstLine="420" w:firstLineChars="150"/>
        <w:rPr>
          <w:rFonts w:ascii="仿宋" w:hAnsi="仿宋" w:eastAsia="仿宋"/>
          <w:color w:val="000000"/>
          <w:sz w:val="28"/>
          <w:szCs w:val="28"/>
        </w:rPr>
      </w:pPr>
      <w:r>
        <w:rPr>
          <w:rFonts w:hint="eastAsia" w:ascii="仿宋" w:hAnsi="仿宋" w:eastAsia="仿宋"/>
          <w:color w:val="000000"/>
          <w:sz w:val="28"/>
          <w:szCs w:val="28"/>
        </w:rPr>
        <w:t xml:space="preserve"> 5.1招标文件和工程量清单的获取：投标人自2018年8月</w:t>
      </w:r>
      <w:r>
        <w:rPr>
          <w:rFonts w:hint="eastAsia" w:ascii="仿宋" w:hAnsi="仿宋" w:eastAsia="仿宋"/>
          <w:color w:val="000000"/>
          <w:sz w:val="28"/>
          <w:szCs w:val="28"/>
          <w:u w:val="single"/>
        </w:rPr>
        <w:t xml:space="preserve"> 14 </w:t>
      </w:r>
      <w:r>
        <w:rPr>
          <w:rFonts w:hint="eastAsia" w:ascii="仿宋" w:hAnsi="仿宋" w:eastAsia="仿宋"/>
          <w:color w:val="000000"/>
          <w:sz w:val="28"/>
          <w:szCs w:val="28"/>
        </w:rPr>
        <w:t>日至投标文件递交截止时间前均可登录</w:t>
      </w:r>
      <w:r>
        <w:rPr>
          <w:rFonts w:hint="eastAsia" w:ascii="仿宋" w:hAnsi="仿宋" w:eastAsia="仿宋" w:cs="Times New Roman"/>
          <w:sz w:val="28"/>
          <w:szCs w:val="28"/>
        </w:rPr>
        <w:t>《</w:t>
      </w:r>
      <w:r>
        <w:rPr>
          <w:rFonts w:hint="eastAsia" w:ascii="仿宋" w:hAnsi="仿宋" w:eastAsia="仿宋"/>
          <w:color w:val="000000"/>
          <w:sz w:val="28"/>
          <w:szCs w:val="28"/>
        </w:rPr>
        <w:t>全国公共资源交易平台(河南省</w:t>
      </w:r>
      <w:r>
        <w:rPr>
          <w:rFonts w:hint="eastAsia" w:ascii="MS Mincho" w:hAnsi="MS Mincho" w:eastAsia="MS Mincho" w:cs="MS Mincho"/>
          <w:color w:val="000000"/>
          <w:sz w:val="28"/>
          <w:szCs w:val="28"/>
        </w:rPr>
        <w:t>▪</w:t>
      </w:r>
      <w:r>
        <w:rPr>
          <w:rFonts w:hint="eastAsia" w:ascii="仿宋" w:hAnsi="仿宋" w:eastAsia="仿宋" w:cs="仿宋"/>
          <w:color w:val="000000"/>
          <w:sz w:val="28"/>
          <w:szCs w:val="28"/>
        </w:rPr>
        <w:t>许昌市</w:t>
      </w:r>
      <w:r>
        <w:rPr>
          <w:rFonts w:hint="eastAsia" w:ascii="仿宋" w:hAnsi="仿宋" w:eastAsia="仿宋"/>
          <w:color w:val="000000"/>
          <w:sz w:val="28"/>
          <w:szCs w:val="28"/>
        </w:rPr>
        <w:t>)</w:t>
      </w:r>
      <w:r>
        <w:rPr>
          <w:rFonts w:hint="eastAsia" w:ascii="仿宋" w:hAnsi="仿宋" w:eastAsia="仿宋" w:cs="Times New Roman"/>
          <w:sz w:val="28"/>
          <w:szCs w:val="28"/>
        </w:rPr>
        <w:t>》</w:t>
      </w:r>
      <w:r>
        <w:rPr>
          <w:rFonts w:hint="eastAsia" w:ascii="仿宋" w:hAnsi="仿宋" w:eastAsia="仿宋"/>
          <w:color w:val="000000"/>
          <w:sz w:val="28"/>
          <w:szCs w:val="28"/>
        </w:rPr>
        <w:t>（http://www.xczbtb.com/），通过“投标人/供应商登录” 入口自行下载。</w:t>
      </w:r>
    </w:p>
    <w:p>
      <w:pPr>
        <w:tabs>
          <w:tab w:val="left" w:pos="7095"/>
        </w:tabs>
        <w:spacing w:line="360" w:lineRule="auto"/>
        <w:ind w:firstLine="420" w:firstLineChars="150"/>
        <w:rPr>
          <w:rFonts w:ascii="仿宋" w:hAnsi="仿宋" w:eastAsia="仿宋"/>
          <w:color w:val="000000"/>
          <w:sz w:val="28"/>
          <w:szCs w:val="28"/>
        </w:rPr>
      </w:pPr>
      <w:r>
        <w:rPr>
          <w:rFonts w:hint="eastAsia" w:ascii="仿宋" w:hAnsi="仿宋" w:eastAsia="仿宋"/>
          <w:color w:val="000000"/>
          <w:sz w:val="28"/>
          <w:szCs w:val="28"/>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ascii="仿宋" w:hAnsi="仿宋" w:eastAsia="仿宋" w:cs="宋体"/>
          <w:b/>
          <w:bCs/>
          <w:sz w:val="28"/>
          <w:szCs w:val="28"/>
        </w:rPr>
      </w:pPr>
      <w:r>
        <w:rPr>
          <w:rFonts w:hint="eastAsia" w:ascii="仿宋" w:hAnsi="仿宋" w:eastAsia="仿宋"/>
          <w:color w:val="000000"/>
          <w:sz w:val="28"/>
          <w:szCs w:val="28"/>
        </w:rPr>
        <w:t>5.3招标文件每套售价</w:t>
      </w:r>
      <w:r>
        <w:rPr>
          <w:rFonts w:hint="eastAsia" w:ascii="仿宋" w:hAnsi="仿宋" w:eastAsia="仿宋"/>
          <w:color w:val="000000"/>
          <w:sz w:val="28"/>
          <w:szCs w:val="28"/>
          <w:u w:val="single"/>
        </w:rPr>
        <w:t>300</w:t>
      </w:r>
      <w:r>
        <w:rPr>
          <w:rFonts w:hint="eastAsia" w:ascii="仿宋" w:hAnsi="仿宋" w:eastAsia="仿宋"/>
          <w:color w:val="000000"/>
          <w:sz w:val="28"/>
          <w:szCs w:val="28"/>
        </w:rPr>
        <w:t>元，于提交</w:t>
      </w:r>
      <w:r>
        <w:rPr>
          <w:rFonts w:hint="eastAsia" w:ascii="仿宋" w:hAnsi="仿宋" w:eastAsia="仿宋" w:cs="宋体"/>
          <w:sz w:val="28"/>
          <w:szCs w:val="28"/>
        </w:rPr>
        <w:t>使用电子介质存储的备份文件</w:t>
      </w:r>
      <w:r>
        <w:rPr>
          <w:rFonts w:hint="eastAsia" w:ascii="仿宋" w:hAnsi="仿宋" w:eastAsia="仿宋"/>
          <w:color w:val="000000"/>
          <w:sz w:val="28"/>
          <w:szCs w:val="28"/>
        </w:rPr>
        <w:t>时缴纳给招标代理机构，售后不退</w:t>
      </w:r>
      <w:r>
        <w:rPr>
          <w:rFonts w:hint="eastAsia" w:ascii="仿宋" w:hAnsi="仿宋" w:eastAsia="仿宋" w:cs="宋体"/>
          <w:sz w:val="28"/>
          <w:szCs w:val="28"/>
        </w:rPr>
        <w:t>。</w:t>
      </w:r>
    </w:p>
    <w:p>
      <w:pPr>
        <w:spacing w:line="360" w:lineRule="auto"/>
        <w:outlineLvl w:val="0"/>
        <w:rPr>
          <w:rFonts w:ascii="楷体" w:hAnsi="楷体" w:eastAsia="楷体" w:cs="宋体"/>
          <w:b/>
          <w:sz w:val="32"/>
          <w:szCs w:val="32"/>
        </w:rPr>
      </w:pPr>
      <w:r>
        <w:rPr>
          <w:rFonts w:hint="eastAsia" w:ascii="楷体" w:hAnsi="楷体" w:eastAsia="楷体" w:cs="宋体"/>
          <w:b/>
          <w:sz w:val="32"/>
          <w:szCs w:val="32"/>
        </w:rPr>
        <w:t>6.投标文件的提交</w:t>
      </w:r>
    </w:p>
    <w:p>
      <w:pPr>
        <w:spacing w:line="360" w:lineRule="auto"/>
        <w:ind w:firstLine="465"/>
        <w:rPr>
          <w:rFonts w:ascii="仿宋" w:hAnsi="仿宋" w:eastAsia="仿宋" w:cs="宋体"/>
          <w:sz w:val="28"/>
          <w:szCs w:val="28"/>
        </w:rPr>
      </w:pPr>
      <w:r>
        <w:rPr>
          <w:rFonts w:hint="eastAsia" w:ascii="仿宋" w:hAnsi="仿宋" w:eastAsia="仿宋" w:cs="宋体"/>
          <w:sz w:val="28"/>
          <w:szCs w:val="28"/>
        </w:rPr>
        <w:t>6.1 本项目为全流程电子化交易项目，须提交使用电子介质存储的备份文件</w:t>
      </w:r>
      <w:r>
        <w:rPr>
          <w:rFonts w:hint="eastAsia" w:ascii="仿宋" w:hAnsi="仿宋" w:eastAsia="仿宋"/>
          <w:color w:val="000000"/>
          <w:sz w:val="28"/>
          <w:szCs w:val="28"/>
        </w:rPr>
        <w:t>1份</w:t>
      </w:r>
      <w:r>
        <w:rPr>
          <w:rFonts w:hint="eastAsia" w:ascii="仿宋" w:hAnsi="仿宋" w:eastAsia="仿宋" w:cs="宋体"/>
          <w:sz w:val="28"/>
          <w:szCs w:val="28"/>
        </w:rPr>
        <w:t>。</w:t>
      </w:r>
    </w:p>
    <w:p>
      <w:pPr>
        <w:spacing w:line="360" w:lineRule="auto"/>
        <w:ind w:firstLine="465"/>
        <w:rPr>
          <w:rFonts w:ascii="仿宋" w:hAnsi="仿宋" w:eastAsia="仿宋" w:cs="宋体"/>
          <w:sz w:val="28"/>
          <w:szCs w:val="28"/>
        </w:rPr>
      </w:pPr>
      <w:r>
        <w:rPr>
          <w:rFonts w:hint="eastAsia" w:ascii="仿宋" w:hAnsi="仿宋" w:eastAsia="仿宋" w:cs="宋体"/>
          <w:sz w:val="28"/>
          <w:szCs w:val="28"/>
        </w:rPr>
        <w:t>6.2 投标文件提交的截止时间及开标时间：2018年</w:t>
      </w:r>
      <w:r>
        <w:rPr>
          <w:rFonts w:hint="eastAsia" w:ascii="仿宋" w:hAnsi="仿宋" w:eastAsia="仿宋" w:cs="宋体"/>
          <w:sz w:val="28"/>
          <w:szCs w:val="28"/>
          <w:u w:val="single"/>
        </w:rPr>
        <w:t xml:space="preserve"> 9 </w:t>
      </w:r>
      <w:r>
        <w:rPr>
          <w:rFonts w:hint="eastAsia" w:ascii="仿宋" w:hAnsi="仿宋" w:eastAsia="仿宋" w:cs="宋体"/>
          <w:sz w:val="28"/>
          <w:szCs w:val="28"/>
        </w:rPr>
        <w:t>月</w:t>
      </w:r>
      <w:r>
        <w:rPr>
          <w:rFonts w:hint="eastAsia" w:ascii="仿宋" w:hAnsi="仿宋" w:eastAsia="仿宋" w:cs="宋体"/>
          <w:sz w:val="28"/>
          <w:szCs w:val="28"/>
          <w:u w:val="single"/>
        </w:rPr>
        <w:t xml:space="preserve"> 4 </w:t>
      </w:r>
      <w:r>
        <w:rPr>
          <w:rFonts w:hint="eastAsia" w:ascii="仿宋" w:hAnsi="仿宋" w:eastAsia="仿宋" w:cs="宋体"/>
          <w:sz w:val="28"/>
          <w:szCs w:val="28"/>
        </w:rPr>
        <w:t>日</w:t>
      </w:r>
      <w:r>
        <w:rPr>
          <w:rFonts w:hint="eastAsia" w:ascii="仿宋" w:hAnsi="仿宋" w:eastAsia="仿宋" w:cs="宋体"/>
          <w:sz w:val="28"/>
          <w:szCs w:val="28"/>
          <w:u w:val="single"/>
        </w:rPr>
        <w:t xml:space="preserve"> 10 </w:t>
      </w:r>
      <w:r>
        <w:rPr>
          <w:rFonts w:hint="eastAsia" w:ascii="仿宋" w:hAnsi="仿宋" w:eastAsia="仿宋" w:cs="宋体"/>
          <w:sz w:val="28"/>
          <w:szCs w:val="28"/>
        </w:rPr>
        <w:t>时30分。</w:t>
      </w:r>
    </w:p>
    <w:p>
      <w:pPr>
        <w:spacing w:line="360" w:lineRule="auto"/>
        <w:ind w:firstLine="465"/>
        <w:rPr>
          <w:rFonts w:ascii="仿宋" w:hAnsi="仿宋" w:eastAsia="仿宋" w:cs="宋体"/>
          <w:sz w:val="28"/>
          <w:szCs w:val="28"/>
          <w:highlight w:val="red"/>
        </w:rPr>
      </w:pPr>
      <w:r>
        <w:rPr>
          <w:rFonts w:hint="eastAsia" w:ascii="仿宋" w:hAnsi="仿宋" w:eastAsia="仿宋" w:cs="宋体"/>
          <w:sz w:val="28"/>
          <w:szCs w:val="28"/>
        </w:rPr>
        <w:t>6.3电子投标文件的提交：电子投标文件应在投标文件提交截止时间（开标时间）之前成功提交至《全国公共资源交易平台(河南省</w:t>
      </w:r>
      <w:r>
        <w:rPr>
          <w:rFonts w:hint="eastAsia" w:ascii="MS Mincho" w:hAnsi="MS Mincho" w:eastAsia="MS Mincho" w:cs="MS Mincho"/>
          <w:sz w:val="28"/>
          <w:szCs w:val="28"/>
        </w:rPr>
        <w:t>▪</w:t>
      </w:r>
      <w:r>
        <w:rPr>
          <w:rFonts w:hint="eastAsia" w:ascii="仿宋" w:hAnsi="仿宋" w:eastAsia="仿宋" w:cs="仿宋"/>
          <w:sz w:val="28"/>
          <w:szCs w:val="28"/>
        </w:rPr>
        <w:t>许昌市</w:t>
      </w:r>
      <w:r>
        <w:rPr>
          <w:rFonts w:hint="eastAsia" w:ascii="仿宋" w:hAnsi="仿宋" w:eastAsia="仿宋" w:cs="宋体"/>
          <w:sz w:val="28"/>
          <w:szCs w:val="28"/>
        </w:rPr>
        <w:t>)》公共资源交易系统，并提交1份使用电子介质存储的备份文件。</w:t>
      </w:r>
    </w:p>
    <w:p>
      <w:pPr>
        <w:spacing w:line="360" w:lineRule="auto"/>
        <w:ind w:firstLine="465"/>
        <w:rPr>
          <w:rFonts w:ascii="仿宋" w:hAnsi="仿宋" w:eastAsia="仿宋" w:cs="宋体"/>
          <w:sz w:val="28"/>
          <w:szCs w:val="28"/>
        </w:rPr>
      </w:pPr>
      <w:r>
        <w:rPr>
          <w:rFonts w:hint="eastAsia" w:ascii="仿宋" w:hAnsi="仿宋" w:eastAsia="仿宋" w:cs="宋体"/>
          <w:sz w:val="28"/>
          <w:szCs w:val="28"/>
        </w:rPr>
        <w:t>6.4投标文件提交地点：许昌市公共资源交易中心（许昌市龙兴路竹林路交汇处公共资源大厦三楼）开标一室。</w:t>
      </w:r>
    </w:p>
    <w:p>
      <w:pPr>
        <w:spacing w:line="360" w:lineRule="auto"/>
        <w:ind w:firstLine="465"/>
        <w:rPr>
          <w:rFonts w:ascii="仿宋" w:hAnsi="仿宋" w:eastAsia="仿宋" w:cs="宋体"/>
          <w:sz w:val="28"/>
          <w:szCs w:val="28"/>
        </w:rPr>
      </w:pPr>
      <w:r>
        <w:rPr>
          <w:rFonts w:hint="eastAsia" w:ascii="仿宋" w:hAnsi="仿宋" w:eastAsia="仿宋" w:cs="宋体"/>
          <w:sz w:val="28"/>
          <w:szCs w:val="28"/>
        </w:rPr>
        <w:t>6.5未通过《全国公共资源交易平台(河南省</w:t>
      </w:r>
      <w:r>
        <w:rPr>
          <w:rFonts w:hint="eastAsia" w:ascii="MS Mincho" w:hAnsi="MS Mincho" w:eastAsia="MS Mincho" w:cs="MS Mincho"/>
          <w:sz w:val="28"/>
          <w:szCs w:val="28"/>
        </w:rPr>
        <w:t>▪</w:t>
      </w:r>
      <w:r>
        <w:rPr>
          <w:rFonts w:hint="eastAsia" w:ascii="仿宋" w:hAnsi="仿宋" w:eastAsia="仿宋" w:cs="仿宋"/>
          <w:sz w:val="28"/>
          <w:szCs w:val="28"/>
        </w:rPr>
        <w:t>许昌市</w:t>
      </w:r>
      <w:r>
        <w:rPr>
          <w:rFonts w:hint="eastAsia" w:ascii="仿宋" w:hAnsi="仿宋" w:eastAsia="仿宋" w:cs="宋体"/>
          <w:sz w:val="28"/>
          <w:szCs w:val="28"/>
        </w:rPr>
        <w:t>)》公共资源交易系统下载招标文件的投标人，其投标文件将拒收。</w:t>
      </w:r>
    </w:p>
    <w:p>
      <w:pPr>
        <w:spacing w:line="360" w:lineRule="auto"/>
        <w:ind w:firstLine="465"/>
        <w:rPr>
          <w:rFonts w:ascii="仿宋" w:hAnsi="仿宋" w:eastAsia="仿宋" w:cs="宋体"/>
          <w:sz w:val="28"/>
          <w:szCs w:val="28"/>
        </w:rPr>
      </w:pPr>
      <w:r>
        <w:rPr>
          <w:rFonts w:hint="eastAsia" w:ascii="仿宋" w:hAnsi="仿宋" w:eastAsia="仿宋" w:cs="宋体"/>
          <w:sz w:val="28"/>
          <w:szCs w:val="28"/>
        </w:rPr>
        <w:t>6.6逾期送达的或者未送达指定地点的使用电子介质存储备份文件的，招标人不予受理。</w:t>
      </w:r>
    </w:p>
    <w:p>
      <w:pPr>
        <w:spacing w:line="360" w:lineRule="auto"/>
        <w:outlineLvl w:val="0"/>
        <w:rPr>
          <w:rFonts w:ascii="楷体" w:hAnsi="楷体" w:eastAsia="楷体" w:cs="宋体"/>
          <w:b/>
          <w:sz w:val="32"/>
          <w:szCs w:val="32"/>
        </w:rPr>
      </w:pPr>
      <w:r>
        <w:rPr>
          <w:rFonts w:hint="eastAsia" w:ascii="楷体" w:hAnsi="楷体" w:eastAsia="楷体" w:cs="宋体"/>
          <w:b/>
          <w:sz w:val="32"/>
          <w:szCs w:val="32"/>
        </w:rPr>
        <w:t>7.发布公告的媒介</w:t>
      </w:r>
    </w:p>
    <w:p>
      <w:pPr>
        <w:spacing w:line="360" w:lineRule="auto"/>
        <w:rPr>
          <w:rFonts w:ascii="仿宋" w:hAnsi="仿宋" w:eastAsia="仿宋" w:cs="宋体"/>
          <w:sz w:val="28"/>
          <w:szCs w:val="28"/>
        </w:rPr>
      </w:pPr>
      <w:r>
        <w:rPr>
          <w:rFonts w:hint="eastAsia" w:ascii="仿宋" w:hAnsi="仿宋" w:eastAsia="仿宋" w:cs="宋体"/>
          <w:sz w:val="28"/>
          <w:szCs w:val="28"/>
        </w:rPr>
        <w:t xml:space="preserve">    本公告同时在《全国公共资源交易平台(河南省</w:t>
      </w:r>
      <w:r>
        <w:rPr>
          <w:rFonts w:hint="eastAsia" w:ascii="MS Mincho" w:hAnsi="MS Mincho" w:eastAsia="MS Mincho" w:cs="MS Mincho"/>
          <w:sz w:val="28"/>
          <w:szCs w:val="28"/>
        </w:rPr>
        <w:t>▪</w:t>
      </w:r>
      <w:r>
        <w:rPr>
          <w:rFonts w:hint="eastAsia" w:ascii="仿宋" w:hAnsi="仿宋" w:eastAsia="仿宋" w:cs="仿宋"/>
          <w:sz w:val="28"/>
          <w:szCs w:val="28"/>
        </w:rPr>
        <w:t>许昌市</w:t>
      </w:r>
      <w:r>
        <w:rPr>
          <w:rFonts w:hint="eastAsia" w:ascii="仿宋" w:hAnsi="仿宋" w:eastAsia="仿宋" w:cs="宋体"/>
          <w:sz w:val="28"/>
          <w:szCs w:val="28"/>
        </w:rPr>
        <w:t>)》、《河南省电子招标投标公共服务平台》上发布。</w:t>
      </w:r>
    </w:p>
    <w:p>
      <w:pPr>
        <w:spacing w:line="360" w:lineRule="auto"/>
        <w:outlineLvl w:val="0"/>
        <w:rPr>
          <w:rFonts w:ascii="楷体" w:hAnsi="楷体" w:eastAsia="楷体" w:cs="宋体"/>
          <w:b/>
          <w:sz w:val="32"/>
          <w:szCs w:val="32"/>
        </w:rPr>
      </w:pPr>
      <w:r>
        <w:rPr>
          <w:rFonts w:hint="eastAsia" w:ascii="楷体" w:hAnsi="楷体" w:eastAsia="楷体" w:cs="宋体"/>
          <w:b/>
          <w:sz w:val="32"/>
          <w:szCs w:val="32"/>
        </w:rPr>
        <w:t>8.联系方式</w:t>
      </w:r>
    </w:p>
    <w:p>
      <w:pPr>
        <w:tabs>
          <w:tab w:val="left" w:pos="4140"/>
          <w:tab w:val="left" w:pos="4260"/>
        </w:tabs>
        <w:spacing w:line="360" w:lineRule="auto"/>
        <w:ind w:right="-578" w:rightChars="-170" w:firstLine="280" w:firstLineChars="100"/>
        <w:rPr>
          <w:rFonts w:ascii="仿宋" w:hAnsi="仿宋" w:eastAsia="仿宋" w:cs="宋体"/>
          <w:sz w:val="28"/>
          <w:szCs w:val="28"/>
        </w:rPr>
      </w:pPr>
      <w:r>
        <w:rPr>
          <w:rFonts w:hint="eastAsia" w:ascii="仿宋" w:hAnsi="仿宋" w:eastAsia="仿宋" w:cs="宋体"/>
          <w:sz w:val="28"/>
          <w:szCs w:val="28"/>
        </w:rPr>
        <w:t xml:space="preserve">  招 标 人：</w:t>
      </w:r>
      <w:r>
        <w:rPr>
          <w:rFonts w:hint="eastAsia" w:ascii="仿宋" w:hAnsi="仿宋" w:eastAsia="仿宋"/>
          <w:sz w:val="28"/>
          <w:szCs w:val="28"/>
        </w:rPr>
        <w:t>许昌市东城区市政管理中心</w:t>
      </w:r>
    </w:p>
    <w:p>
      <w:pPr>
        <w:tabs>
          <w:tab w:val="left" w:pos="4140"/>
          <w:tab w:val="left" w:pos="4260"/>
        </w:tabs>
        <w:spacing w:line="360" w:lineRule="auto"/>
        <w:ind w:right="-578" w:rightChars="-170" w:firstLine="280" w:firstLineChars="100"/>
        <w:rPr>
          <w:rFonts w:ascii="仿宋" w:hAnsi="仿宋" w:eastAsia="仿宋" w:cs="宋体"/>
          <w:sz w:val="28"/>
          <w:szCs w:val="28"/>
        </w:rPr>
      </w:pPr>
      <w:r>
        <w:rPr>
          <w:rFonts w:hint="eastAsia" w:ascii="仿宋" w:hAnsi="仿宋" w:eastAsia="仿宋" w:cs="宋体"/>
          <w:sz w:val="28"/>
          <w:szCs w:val="28"/>
        </w:rPr>
        <w:t xml:space="preserve">  地    址：</w:t>
      </w:r>
      <w:r>
        <w:rPr>
          <w:rFonts w:hint="eastAsia" w:ascii="仿宋" w:hAnsi="仿宋" w:eastAsia="仿宋" w:cs="Times New Roman"/>
          <w:sz w:val="28"/>
          <w:szCs w:val="28"/>
        </w:rPr>
        <w:t>许昌市新兴路东段</w:t>
      </w:r>
    </w:p>
    <w:p>
      <w:pPr>
        <w:tabs>
          <w:tab w:val="left" w:pos="4140"/>
          <w:tab w:val="left" w:pos="4260"/>
        </w:tabs>
        <w:spacing w:line="360" w:lineRule="auto"/>
        <w:ind w:right="-578" w:rightChars="-170" w:firstLine="280" w:firstLineChars="100"/>
        <w:rPr>
          <w:rFonts w:ascii="仿宋" w:hAnsi="仿宋" w:eastAsia="仿宋" w:cs="宋体"/>
          <w:sz w:val="28"/>
          <w:szCs w:val="28"/>
        </w:rPr>
      </w:pPr>
      <w:r>
        <w:rPr>
          <w:rFonts w:hint="eastAsia" w:ascii="仿宋" w:hAnsi="仿宋" w:eastAsia="仿宋" w:cs="宋体"/>
          <w:sz w:val="28"/>
          <w:szCs w:val="28"/>
        </w:rPr>
        <w:t xml:space="preserve">  联 系 人：桓菁豫</w:t>
      </w:r>
    </w:p>
    <w:p>
      <w:pPr>
        <w:tabs>
          <w:tab w:val="left" w:pos="4140"/>
          <w:tab w:val="left" w:pos="4260"/>
        </w:tabs>
        <w:spacing w:line="360" w:lineRule="auto"/>
        <w:ind w:right="-578" w:rightChars="-170" w:firstLine="280" w:firstLineChars="100"/>
        <w:rPr>
          <w:rFonts w:ascii="仿宋" w:hAnsi="仿宋" w:eastAsia="仿宋" w:cs="宋体"/>
          <w:sz w:val="28"/>
          <w:szCs w:val="28"/>
        </w:rPr>
      </w:pPr>
      <w:r>
        <w:rPr>
          <w:rFonts w:hint="eastAsia" w:ascii="仿宋" w:hAnsi="仿宋" w:eastAsia="仿宋" w:cs="宋体"/>
          <w:sz w:val="28"/>
          <w:szCs w:val="28"/>
        </w:rPr>
        <w:t xml:space="preserve">  联系方式：</w:t>
      </w:r>
      <w:r>
        <w:rPr>
          <w:rFonts w:hint="eastAsia" w:ascii="仿宋" w:hAnsi="仿宋" w:eastAsia="仿宋"/>
          <w:sz w:val="28"/>
          <w:szCs w:val="28"/>
        </w:rPr>
        <w:t>15939918222</w:t>
      </w:r>
    </w:p>
    <w:p>
      <w:pPr>
        <w:tabs>
          <w:tab w:val="left" w:pos="4140"/>
          <w:tab w:val="left" w:pos="4260"/>
        </w:tabs>
        <w:spacing w:line="360" w:lineRule="auto"/>
        <w:ind w:right="-578" w:rightChars="-170" w:firstLine="280" w:firstLineChars="100"/>
        <w:rPr>
          <w:rFonts w:ascii="仿宋" w:hAnsi="仿宋" w:eastAsia="仿宋"/>
          <w:sz w:val="28"/>
          <w:szCs w:val="28"/>
        </w:rPr>
      </w:pPr>
      <w:r>
        <w:rPr>
          <w:rFonts w:hint="eastAsia" w:ascii="仿宋" w:hAnsi="仿宋" w:eastAsia="仿宋" w:cs="宋体"/>
          <w:sz w:val="28"/>
          <w:szCs w:val="28"/>
        </w:rPr>
        <w:t xml:space="preserve">  招标代理机构名称：北京华采招标代理有限公司</w:t>
      </w:r>
    </w:p>
    <w:p>
      <w:pPr>
        <w:widowControl/>
        <w:spacing w:line="360" w:lineRule="auto"/>
        <w:ind w:firstLine="560" w:firstLineChars="200"/>
        <w:rPr>
          <w:rFonts w:ascii="仿宋" w:hAnsi="仿宋" w:eastAsia="仿宋"/>
          <w:sz w:val="28"/>
          <w:szCs w:val="28"/>
        </w:rPr>
      </w:pPr>
      <w:r>
        <w:rPr>
          <w:rFonts w:hint="eastAsia" w:ascii="仿宋" w:hAnsi="仿宋" w:eastAsia="仿宋"/>
          <w:sz w:val="28"/>
          <w:szCs w:val="28"/>
        </w:rPr>
        <w:t>地    址：许昌市新许路新许建行三楼</w:t>
      </w:r>
    </w:p>
    <w:p>
      <w:pPr>
        <w:widowControl/>
        <w:spacing w:line="360" w:lineRule="auto"/>
        <w:ind w:firstLine="560" w:firstLineChars="200"/>
        <w:rPr>
          <w:rFonts w:ascii="仿宋" w:hAnsi="仿宋" w:eastAsia="仿宋"/>
          <w:sz w:val="28"/>
          <w:szCs w:val="28"/>
        </w:rPr>
      </w:pPr>
      <w:r>
        <w:rPr>
          <w:rFonts w:hint="eastAsia" w:ascii="仿宋" w:hAnsi="仿宋" w:eastAsia="仿宋"/>
          <w:sz w:val="28"/>
          <w:szCs w:val="28"/>
        </w:rPr>
        <w:t>联 系 人：周伟</w:t>
      </w:r>
    </w:p>
    <w:p>
      <w:pPr>
        <w:widowControl/>
        <w:spacing w:line="360" w:lineRule="auto"/>
        <w:ind w:firstLine="560" w:firstLineChars="200"/>
        <w:rPr>
          <w:rFonts w:ascii="仿宋" w:hAnsi="仿宋" w:eastAsia="仿宋"/>
          <w:sz w:val="28"/>
          <w:szCs w:val="28"/>
        </w:rPr>
      </w:pPr>
      <w:r>
        <w:rPr>
          <w:rFonts w:hint="eastAsia" w:ascii="仿宋" w:hAnsi="仿宋" w:eastAsia="仿宋"/>
          <w:sz w:val="28"/>
          <w:szCs w:val="28"/>
        </w:rPr>
        <w:t>联系电话：13903749798</w:t>
      </w:r>
    </w:p>
    <w:p>
      <w:pPr>
        <w:spacing w:line="360" w:lineRule="auto"/>
        <w:ind w:firstLine="562" w:firstLineChars="201"/>
        <w:rPr>
          <w:rFonts w:ascii="仿宋" w:hAnsi="仿宋" w:eastAsia="仿宋" w:cs="宋体"/>
          <w:sz w:val="28"/>
          <w:szCs w:val="28"/>
        </w:rPr>
      </w:pPr>
    </w:p>
    <w:p>
      <w:pPr>
        <w:tabs>
          <w:tab w:val="left" w:pos="4140"/>
          <w:tab w:val="left" w:pos="4260"/>
        </w:tabs>
        <w:spacing w:line="360" w:lineRule="auto"/>
        <w:ind w:right="-578" w:rightChars="-170" w:firstLine="5180" w:firstLineChars="1850"/>
        <w:rPr>
          <w:rFonts w:ascii="仿宋" w:hAnsi="仿宋" w:eastAsia="仿宋"/>
          <w:sz w:val="28"/>
          <w:szCs w:val="28"/>
        </w:rPr>
      </w:pPr>
      <w:r>
        <w:rPr>
          <w:rFonts w:hint="eastAsia" w:ascii="仿宋" w:hAnsi="仿宋" w:eastAsia="仿宋"/>
          <w:sz w:val="28"/>
          <w:szCs w:val="28"/>
        </w:rPr>
        <w:t>许昌市东城区市政管理中心</w:t>
      </w:r>
    </w:p>
    <w:p>
      <w:pPr>
        <w:tabs>
          <w:tab w:val="left" w:pos="4140"/>
          <w:tab w:val="left" w:pos="4260"/>
        </w:tabs>
        <w:spacing w:line="360" w:lineRule="auto"/>
        <w:ind w:right="-578" w:rightChars="-170" w:firstLine="5880" w:firstLineChars="2100"/>
        <w:rPr>
          <w:rFonts w:ascii="仿宋" w:hAnsi="仿宋" w:eastAsia="仿宋"/>
          <w:sz w:val="28"/>
          <w:szCs w:val="28"/>
        </w:rPr>
      </w:pPr>
      <w:r>
        <w:rPr>
          <w:rFonts w:hint="eastAsia" w:ascii="仿宋" w:hAnsi="仿宋" w:eastAsia="仿宋"/>
          <w:sz w:val="28"/>
          <w:szCs w:val="28"/>
        </w:rPr>
        <w:t>2018年8月14日</w:t>
      </w:r>
    </w:p>
    <w:p>
      <w:pPr>
        <w:spacing w:line="440" w:lineRule="exact"/>
        <w:rPr>
          <w:rFonts w:hAnsi="宋体"/>
          <w:b/>
          <w:color w:val="000000" w:themeColor="text1"/>
          <w:sz w:val="28"/>
          <w:szCs w:val="28"/>
        </w:rPr>
      </w:pPr>
      <w:r>
        <w:rPr>
          <w:rFonts w:hint="eastAsia" w:hAnsi="宋体"/>
          <w:b/>
          <w:color w:val="000000" w:themeColor="text1"/>
          <w:sz w:val="28"/>
          <w:szCs w:val="28"/>
        </w:rPr>
        <w:t>温馨提示：</w:t>
      </w:r>
    </w:p>
    <w:p>
      <w:pPr>
        <w:spacing w:line="440" w:lineRule="exact"/>
        <w:ind w:firstLine="562" w:firstLineChars="200"/>
        <w:rPr>
          <w:rFonts w:hAnsi="宋体"/>
          <w:color w:val="000000" w:themeColor="text1"/>
          <w:sz w:val="28"/>
          <w:szCs w:val="28"/>
        </w:rPr>
      </w:pPr>
      <w:r>
        <w:rPr>
          <w:rFonts w:hint="eastAsia" w:hAnsi="宋体"/>
          <w:b/>
          <w:color w:val="000000" w:themeColor="text1"/>
          <w:sz w:val="28"/>
          <w:szCs w:val="28"/>
        </w:rPr>
        <w:t>本项目为全流程电子化交易项目，请认真阅读招标文件，并注意以下事项。</w:t>
      </w:r>
    </w:p>
    <w:p>
      <w:pPr>
        <w:tabs>
          <w:tab w:val="left" w:pos="7095"/>
        </w:tabs>
        <w:spacing w:line="440" w:lineRule="exact"/>
        <w:ind w:firstLine="482" w:firstLineChars="200"/>
        <w:contextualSpacing/>
        <w:rPr>
          <w:rFonts w:hAnsi="宋体"/>
          <w:b/>
          <w:color w:val="000000" w:themeColor="text1"/>
          <w:sz w:val="24"/>
          <w:szCs w:val="24"/>
        </w:rPr>
      </w:pPr>
      <w:r>
        <w:rPr>
          <w:rFonts w:hint="eastAsia" w:hAnsi="宋体"/>
          <w:b/>
          <w:color w:val="000000" w:themeColor="text1"/>
          <w:sz w:val="24"/>
          <w:szCs w:val="24"/>
        </w:rPr>
        <w:t>1.投标人应按招标文件规定下载、编制、提交电子投标文件。开、评标现场不接受投标人递交的电子投标文件和使用电子介质存储的备份文件以外的其他资料。</w:t>
      </w:r>
    </w:p>
    <w:p>
      <w:pPr>
        <w:tabs>
          <w:tab w:val="left" w:pos="7095"/>
        </w:tabs>
        <w:spacing w:line="440" w:lineRule="exact"/>
        <w:ind w:firstLine="482" w:firstLineChars="200"/>
        <w:contextualSpacing/>
        <w:rPr>
          <w:rFonts w:hAnsi="宋体"/>
          <w:b/>
          <w:color w:val="000000" w:themeColor="text1"/>
          <w:sz w:val="24"/>
          <w:szCs w:val="24"/>
        </w:rPr>
      </w:pPr>
      <w:r>
        <w:rPr>
          <w:rFonts w:hint="eastAsia" w:hAnsi="宋体"/>
          <w:b/>
          <w:color w:val="000000" w:themeColor="text1"/>
          <w:sz w:val="24"/>
          <w:szCs w:val="24"/>
        </w:rPr>
        <w:t>2.电子文件下载、制作、提交期间和开标（电子投标文件的解密）环节，承包人须使用CA数字证书（证书须在有效期内）。</w:t>
      </w:r>
    </w:p>
    <w:p>
      <w:pPr>
        <w:tabs>
          <w:tab w:val="left" w:pos="7095"/>
        </w:tabs>
        <w:spacing w:line="440" w:lineRule="exact"/>
        <w:ind w:firstLine="482"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w:t>
      </w:r>
      <w:r>
        <w:rPr>
          <w:rFonts w:hint="eastAsia" w:ascii="MS Mincho" w:hAnsi="MS Mincho" w:eastAsia="MS Mincho" w:cs="MS Mincho"/>
          <w:color w:val="000000"/>
          <w:sz w:val="24"/>
          <w:szCs w:val="24"/>
        </w:rPr>
        <w:t>▪</w:t>
      </w:r>
      <w:r>
        <w:rPr>
          <w:rFonts w:hint="eastAsia" w:hAnsi="宋体" w:eastAsia="宋体" w:cs="宋体"/>
          <w:color w:val="000000"/>
          <w:sz w:val="24"/>
          <w:szCs w:val="24"/>
        </w:rPr>
        <w:t>许昌市</w:t>
      </w:r>
      <w:r>
        <w:rPr>
          <w:rFonts w:hint="eastAsia" w:hAnsi="宋体"/>
          <w:color w:val="000000"/>
          <w:sz w:val="24"/>
          <w:szCs w:val="24"/>
        </w:rPr>
        <w:t>)】公共资源交易系统</w:t>
      </w:r>
      <w:r>
        <w:rPr>
          <w:rFonts w:hint="eastAsia" w:hAnsi="宋体"/>
          <w:sz w:val="24"/>
          <w:szCs w:val="24"/>
        </w:rPr>
        <w:t>（</w:t>
      </w:r>
      <w:r>
        <w:fldChar w:fldCharType="begin"/>
      </w:r>
      <w:r>
        <w:instrText xml:space="preserve"> HYPERLINK "http://221.14.6.70:8088/ggzy/" </w:instrText>
      </w:r>
      <w:r>
        <w:fldChar w:fldCharType="separate"/>
      </w:r>
      <w:r>
        <w:rPr>
          <w:rStyle w:val="35"/>
          <w:rFonts w:hAnsi="宋体"/>
          <w:color w:val="auto"/>
          <w:sz w:val="24"/>
          <w:szCs w:val="24"/>
          <w:u w:val="none"/>
        </w:rPr>
        <w:t>http://221.14.6.70:8088/ggzy/</w:t>
      </w:r>
      <w:r>
        <w:rPr>
          <w:rStyle w:val="35"/>
          <w:rFonts w:hAnsi="宋体"/>
          <w:color w:val="auto"/>
          <w:sz w:val="24"/>
          <w:szCs w:val="24"/>
          <w:u w:val="none"/>
        </w:rPr>
        <w:fldChar w:fldCharType="end"/>
      </w:r>
      <w:r>
        <w:rPr>
          <w:rFonts w:hint="eastAsia" w:hAnsi="宋体"/>
          <w:sz w:val="24"/>
          <w:szCs w:val="24"/>
        </w:rPr>
        <w:t>）下载“许昌投标文件制作系统SEARUN V1.0”，按招标文</w:t>
      </w:r>
      <w:r>
        <w:rPr>
          <w:rFonts w:hint="eastAsia" w:hAnsi="宋体"/>
          <w:color w:val="000000"/>
          <w:sz w:val="24"/>
          <w:szCs w:val="24"/>
        </w:rPr>
        <w:t>件要求制作电子投标文件。</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w:t>
      </w:r>
      <w:r>
        <w:rPr>
          <w:rFonts w:hint="eastAsia" w:ascii="MS Mincho" w:hAnsi="MS Mincho" w:eastAsia="MS Mincho" w:cs="MS Mincho"/>
          <w:color w:val="000000"/>
          <w:sz w:val="24"/>
          <w:szCs w:val="24"/>
        </w:rPr>
        <w:t>▪</w:t>
      </w:r>
      <w:r>
        <w:rPr>
          <w:rFonts w:hint="eastAsia" w:hAnsi="宋体" w:eastAsia="宋体" w:cs="宋体"/>
          <w:color w:val="000000"/>
          <w:sz w:val="24"/>
          <w:szCs w:val="24"/>
        </w:rPr>
        <w:t>许昌市</w:t>
      </w:r>
      <w:r>
        <w:rPr>
          <w:rFonts w:hint="eastAsia" w:hAnsi="宋体"/>
          <w:color w:val="000000"/>
          <w:sz w:val="24"/>
          <w:szCs w:val="24"/>
        </w:rPr>
        <w:t>)】公共资源交易系统——组件下载——交易系统操作手册（投标人、供应商）。</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40" w:lineRule="exact"/>
        <w:ind w:left="170"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”的文件用于电子投标使用，“备份文件夹”使用电子介质存储，供开标现场备用。</w:t>
      </w:r>
    </w:p>
    <w:p>
      <w:pPr>
        <w:tabs>
          <w:tab w:val="left" w:pos="7095"/>
        </w:tabs>
        <w:spacing w:line="440" w:lineRule="exact"/>
        <w:ind w:firstLine="482"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40" w:lineRule="exact"/>
        <w:ind w:firstLine="480" w:firstLineChars="200"/>
        <w:contextualSpacing/>
        <w:rPr>
          <w:rFonts w:hAnsi="宋体"/>
          <w:sz w:val="24"/>
          <w:szCs w:val="24"/>
        </w:rPr>
      </w:pPr>
      <w:r>
        <w:rPr>
          <w:rFonts w:hAnsi="宋体"/>
          <w:sz w:val="24"/>
          <w:szCs w:val="24"/>
        </w:rPr>
        <w:t>4</w:t>
      </w:r>
      <w:r>
        <w:rPr>
          <w:rFonts w:hint="eastAsia" w:hAnsi="宋体"/>
          <w:sz w:val="24"/>
          <w:szCs w:val="24"/>
        </w:rPr>
        <w:t>.1电子投标文件应在招标文件规定的投标文件提交截止时间（开标时间）之前成功提交至【全国公共资源交易平台(河南省</w:t>
      </w:r>
      <w:r>
        <w:rPr>
          <w:rFonts w:hint="eastAsia" w:ascii="MS Mincho" w:hAnsi="MS Mincho" w:eastAsia="MS Mincho" w:cs="MS Mincho"/>
          <w:sz w:val="24"/>
          <w:szCs w:val="24"/>
        </w:rPr>
        <w:t>▪</w:t>
      </w:r>
      <w:r>
        <w:rPr>
          <w:rFonts w:hint="eastAsia" w:hAnsi="宋体" w:eastAsia="宋体" w:cs="宋体"/>
          <w:sz w:val="24"/>
          <w:szCs w:val="24"/>
        </w:rPr>
        <w:t>许昌市</w:t>
      </w:r>
      <w:r>
        <w:rPr>
          <w:rFonts w:hint="eastAsia" w:hAnsi="宋体"/>
          <w:sz w:val="24"/>
          <w:szCs w:val="24"/>
        </w:rPr>
        <w:t>)】公共资源交易系统（</w:t>
      </w:r>
      <w:r>
        <w:fldChar w:fldCharType="begin"/>
      </w:r>
      <w:r>
        <w:instrText xml:space="preserve"> HYPERLINK "http://221.14.6.70:8088/ggzy/" </w:instrText>
      </w:r>
      <w:r>
        <w:fldChar w:fldCharType="separate"/>
      </w:r>
      <w:r>
        <w:rPr>
          <w:rStyle w:val="35"/>
          <w:rFonts w:hAnsi="宋体"/>
          <w:color w:val="auto"/>
          <w:sz w:val="24"/>
          <w:szCs w:val="24"/>
          <w:u w:val="none"/>
        </w:rPr>
        <w:t>http://221.14.6.70:8088/ggzy/</w:t>
      </w:r>
      <w:r>
        <w:rPr>
          <w:rStyle w:val="35"/>
          <w:rFonts w:hAnsi="宋体"/>
          <w:color w:val="auto"/>
          <w:sz w:val="24"/>
          <w:szCs w:val="24"/>
          <w:u w:val="none"/>
        </w:rPr>
        <w:fldChar w:fldCharType="end"/>
      </w:r>
      <w:r>
        <w:rPr>
          <w:rFonts w:hint="eastAsia" w:hAnsi="宋体"/>
          <w:sz w:val="24"/>
          <w:szCs w:val="24"/>
        </w:rPr>
        <w:t>）。投标人应充分考虑并预留技术处理和上传数据所需时间。</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40" w:lineRule="exact"/>
        <w:ind w:firstLine="482"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pStyle w:val="2"/>
        <w:ind w:firstLine="240"/>
      </w:pPr>
      <w:r>
        <w:rPr>
          <w:rFonts w:hint="eastAsia" w:hAnsi="宋体"/>
          <w:color w:val="000000"/>
          <w:sz w:val="24"/>
          <w:szCs w:val="24"/>
        </w:rPr>
        <w:t>5.1采用全流程电子化交易评标时，评标委员会以电子投标文件为依据评标。</w:t>
      </w:r>
    </w:p>
    <w:p>
      <w:pPr>
        <w:widowControl/>
        <w:jc w:val="left"/>
        <w:rPr>
          <w:b/>
          <w:sz w:val="36"/>
          <w:szCs w:val="36"/>
        </w:rPr>
      </w:pPr>
      <w:r>
        <w:rPr>
          <w:b/>
          <w:sz w:val="36"/>
          <w:szCs w:val="36"/>
        </w:rPr>
        <w:br w:type="page"/>
      </w:r>
    </w:p>
    <w:p>
      <w:pPr>
        <w:spacing w:line="420" w:lineRule="exact"/>
        <w:ind w:firstLine="723" w:firstLineChars="200"/>
        <w:jc w:val="center"/>
        <w:outlineLvl w:val="0"/>
        <w:rPr>
          <w:rFonts w:hAnsi="宋体"/>
          <w:sz w:val="24"/>
        </w:rPr>
      </w:pPr>
      <w:r>
        <w:rPr>
          <w:rFonts w:hint="eastAsia"/>
          <w:b/>
          <w:sz w:val="36"/>
          <w:szCs w:val="36"/>
        </w:rPr>
        <w:t>第二章  投标人须知</w:t>
      </w:r>
    </w:p>
    <w:p>
      <w:pPr>
        <w:spacing w:line="360" w:lineRule="auto"/>
        <w:rPr>
          <w:rFonts w:ascii="新宋体" w:hAnsi="新宋体" w:eastAsia="新宋体"/>
          <w:b/>
          <w:sz w:val="24"/>
        </w:rPr>
      </w:pPr>
      <w:r>
        <w:rPr>
          <w:rFonts w:hint="eastAsia" w:ascii="新宋体" w:hAnsi="新宋体" w:eastAsia="新宋体"/>
          <w:b/>
          <w:sz w:val="24"/>
        </w:rPr>
        <w:t>投标须知前附表</w:t>
      </w:r>
    </w:p>
    <w:tbl>
      <w:tblPr>
        <w:tblStyle w:val="37"/>
        <w:tblW w:w="9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937"/>
        <w:gridCol w:w="2935"/>
        <w:gridCol w:w="158"/>
        <w:gridCol w:w="5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条款号</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条款名称</w:t>
            </w:r>
          </w:p>
        </w:tc>
        <w:tc>
          <w:tcPr>
            <w:tcW w:w="5905" w:type="dxa"/>
            <w:vAlign w:val="center"/>
          </w:tcPr>
          <w:p>
            <w:pPr>
              <w:autoSpaceDE w:val="0"/>
              <w:autoSpaceDN w:val="0"/>
              <w:adjustRightInd w:val="0"/>
              <w:spacing w:line="360" w:lineRule="auto"/>
              <w:jc w:val="center"/>
              <w:rPr>
                <w:rFonts w:hAnsi="宋体" w:cs="黑体"/>
                <w:sz w:val="24"/>
              </w:rPr>
            </w:pPr>
            <w:r>
              <w:rPr>
                <w:rFonts w:hint="eastAsia" w:hAnsi="宋体" w:cs="仿宋_GB2312"/>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jc w:val="center"/>
        </w:trPr>
        <w:tc>
          <w:tcPr>
            <w:tcW w:w="944" w:type="dxa"/>
            <w:gridSpan w:val="2"/>
            <w:vAlign w:val="center"/>
          </w:tcPr>
          <w:p>
            <w:pPr>
              <w:autoSpaceDE w:val="0"/>
              <w:autoSpaceDN w:val="0"/>
              <w:adjustRightInd w:val="0"/>
              <w:jc w:val="center"/>
              <w:rPr>
                <w:rFonts w:hAnsi="宋体" w:cs="黑体"/>
                <w:sz w:val="24"/>
              </w:rPr>
            </w:pPr>
            <w:bookmarkStart w:id="0" w:name="OLE_LINK17" w:colFirst="1" w:colLast="2"/>
            <w:r>
              <w:rPr>
                <w:rFonts w:hAnsi="宋体" w:cs="TimesNewRomanPSMT"/>
                <w:sz w:val="24"/>
              </w:rPr>
              <w:t>1.1.</w:t>
            </w:r>
            <w:r>
              <w:rPr>
                <w:rFonts w:hint="eastAsia" w:hAnsi="宋体" w:cs="TimesNewRomanPSMT"/>
                <w:sz w:val="24"/>
              </w:rPr>
              <w:t>1</w:t>
            </w:r>
          </w:p>
        </w:tc>
        <w:tc>
          <w:tcPr>
            <w:tcW w:w="3093" w:type="dxa"/>
            <w:gridSpan w:val="2"/>
            <w:vAlign w:val="center"/>
          </w:tcPr>
          <w:p>
            <w:pPr>
              <w:autoSpaceDE w:val="0"/>
              <w:autoSpaceDN w:val="0"/>
              <w:adjustRightInd w:val="0"/>
              <w:jc w:val="left"/>
              <w:rPr>
                <w:rFonts w:hAnsi="宋体" w:cs="仿宋_GB2312"/>
                <w:sz w:val="24"/>
              </w:rPr>
            </w:pPr>
            <w:r>
              <w:rPr>
                <w:rFonts w:hint="eastAsia" w:hAnsi="宋体" w:cs="仿宋_GB2312"/>
                <w:sz w:val="24"/>
              </w:rPr>
              <w:t>招标人</w:t>
            </w:r>
          </w:p>
        </w:tc>
        <w:tc>
          <w:tcPr>
            <w:tcW w:w="5905" w:type="dxa"/>
            <w:vAlign w:val="center"/>
          </w:tcPr>
          <w:p>
            <w:pPr>
              <w:tabs>
                <w:tab w:val="left" w:pos="4140"/>
                <w:tab w:val="left" w:pos="4260"/>
              </w:tabs>
              <w:spacing w:line="360" w:lineRule="auto"/>
              <w:ind w:right="-578" w:rightChars="-170"/>
              <w:rPr>
                <w:rFonts w:hAnsi="宋体" w:eastAsia="宋体" w:cs="宋体"/>
                <w:sz w:val="24"/>
              </w:rPr>
            </w:pPr>
            <w:r>
              <w:rPr>
                <w:rFonts w:hint="eastAsia" w:hAnsi="宋体" w:eastAsia="宋体" w:cs="宋体"/>
                <w:sz w:val="24"/>
              </w:rPr>
              <w:t>招标人：许昌市东城区市政管理中心</w:t>
            </w:r>
          </w:p>
          <w:p>
            <w:pPr>
              <w:tabs>
                <w:tab w:val="left" w:pos="4140"/>
                <w:tab w:val="left" w:pos="4260"/>
              </w:tabs>
              <w:spacing w:line="360" w:lineRule="auto"/>
              <w:ind w:right="-578" w:rightChars="-170"/>
              <w:rPr>
                <w:rFonts w:hAnsi="宋体" w:eastAsia="宋体" w:cs="宋体"/>
                <w:sz w:val="24"/>
              </w:rPr>
            </w:pPr>
            <w:r>
              <w:rPr>
                <w:rFonts w:hint="eastAsia" w:hAnsi="宋体" w:eastAsia="宋体" w:cs="宋体"/>
                <w:sz w:val="24"/>
              </w:rPr>
              <w:t>地址：许昌市新兴路东段</w:t>
            </w:r>
          </w:p>
          <w:p>
            <w:pPr>
              <w:tabs>
                <w:tab w:val="left" w:pos="4140"/>
                <w:tab w:val="left" w:pos="4260"/>
              </w:tabs>
              <w:spacing w:line="360" w:lineRule="auto"/>
              <w:ind w:right="-578" w:rightChars="-170"/>
              <w:rPr>
                <w:rFonts w:hAnsi="宋体" w:eastAsia="宋体" w:cs="宋体"/>
                <w:sz w:val="24"/>
              </w:rPr>
            </w:pPr>
            <w:r>
              <w:rPr>
                <w:rFonts w:hint="eastAsia" w:hAnsi="宋体" w:eastAsia="宋体" w:cs="宋体"/>
                <w:sz w:val="24"/>
              </w:rPr>
              <w:t>联系人：桓菁豫</w:t>
            </w:r>
          </w:p>
          <w:p>
            <w:pPr>
              <w:tabs>
                <w:tab w:val="left" w:pos="4140"/>
                <w:tab w:val="left" w:pos="4260"/>
              </w:tabs>
              <w:spacing w:line="360" w:lineRule="auto"/>
              <w:ind w:right="-578" w:rightChars="-170"/>
              <w:rPr>
                <w:rFonts w:hAnsi="宋体" w:eastAsia="宋体" w:cs="宋体"/>
                <w:sz w:val="24"/>
              </w:rPr>
            </w:pPr>
            <w:r>
              <w:rPr>
                <w:rFonts w:hint="eastAsia" w:hAnsi="宋体" w:eastAsia="宋体" w:cs="宋体"/>
                <w:sz w:val="24"/>
              </w:rPr>
              <w:t>联系方式：15939918222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jc w:val="center"/>
        </w:trPr>
        <w:tc>
          <w:tcPr>
            <w:tcW w:w="944" w:type="dxa"/>
            <w:gridSpan w:val="2"/>
            <w:vAlign w:val="center"/>
          </w:tcPr>
          <w:p>
            <w:pPr>
              <w:autoSpaceDE w:val="0"/>
              <w:autoSpaceDN w:val="0"/>
              <w:adjustRightInd w:val="0"/>
              <w:jc w:val="center"/>
              <w:rPr>
                <w:rFonts w:hAnsi="宋体" w:cs="仿宋_GB2312"/>
                <w:sz w:val="24"/>
              </w:rPr>
            </w:pPr>
            <w:r>
              <w:rPr>
                <w:rFonts w:hint="eastAsia" w:hAnsi="宋体" w:cs="TimesNewRomanPSMT"/>
                <w:sz w:val="24"/>
              </w:rPr>
              <w:t>1.1.2</w:t>
            </w:r>
          </w:p>
        </w:tc>
        <w:tc>
          <w:tcPr>
            <w:tcW w:w="3093" w:type="dxa"/>
            <w:gridSpan w:val="2"/>
            <w:vAlign w:val="center"/>
          </w:tcPr>
          <w:p>
            <w:pPr>
              <w:autoSpaceDE w:val="0"/>
              <w:autoSpaceDN w:val="0"/>
              <w:adjustRightInd w:val="0"/>
              <w:jc w:val="left"/>
              <w:rPr>
                <w:rFonts w:hAnsi="宋体" w:cs="仿宋_GB2312"/>
                <w:sz w:val="24"/>
              </w:rPr>
            </w:pPr>
            <w:r>
              <w:rPr>
                <w:rFonts w:hint="eastAsia" w:hAnsi="宋体" w:cs="黑体"/>
                <w:sz w:val="24"/>
              </w:rPr>
              <w:t>招标代理机构</w:t>
            </w:r>
          </w:p>
        </w:tc>
        <w:tc>
          <w:tcPr>
            <w:tcW w:w="5905" w:type="dxa"/>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招标代理机构名称：北京华采招标代理有限公司</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地  址：许昌市新许路新许建行三楼</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联 系 人：周伟</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联系电话：13903749798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944" w:type="dxa"/>
            <w:gridSpan w:val="2"/>
            <w:vAlign w:val="center"/>
          </w:tcPr>
          <w:p>
            <w:pPr>
              <w:jc w:val="center"/>
              <w:rPr>
                <w:rFonts w:hAnsi="宋体" w:cs="黑体"/>
                <w:sz w:val="24"/>
              </w:rPr>
            </w:pPr>
            <w:r>
              <w:rPr>
                <w:rFonts w:hint="eastAsia" w:hAnsi="宋体" w:cs="仿宋_GB2312"/>
                <w:sz w:val="24"/>
              </w:rPr>
              <w:t>1.1.4</w:t>
            </w:r>
          </w:p>
        </w:tc>
        <w:tc>
          <w:tcPr>
            <w:tcW w:w="3093" w:type="dxa"/>
            <w:gridSpan w:val="2"/>
            <w:vAlign w:val="center"/>
          </w:tcPr>
          <w:p>
            <w:pPr>
              <w:rPr>
                <w:rFonts w:hAnsi="宋体" w:cs="仿宋_GB2312"/>
                <w:sz w:val="24"/>
              </w:rPr>
            </w:pPr>
            <w:r>
              <w:rPr>
                <w:rFonts w:hint="eastAsia" w:hAnsi="宋体" w:cs="仿宋_GB2312"/>
                <w:sz w:val="24"/>
              </w:rPr>
              <w:t>项目名称</w:t>
            </w:r>
          </w:p>
        </w:tc>
        <w:tc>
          <w:tcPr>
            <w:tcW w:w="5905" w:type="dxa"/>
            <w:vAlign w:val="center"/>
          </w:tcPr>
          <w:p>
            <w:pPr>
              <w:autoSpaceDE w:val="0"/>
              <w:autoSpaceDN w:val="0"/>
              <w:adjustRightInd w:val="0"/>
              <w:spacing w:line="420" w:lineRule="exact"/>
              <w:jc w:val="left"/>
              <w:rPr>
                <w:rFonts w:hAnsi="宋体" w:eastAsia="宋体" w:cs="宋体"/>
                <w:sz w:val="24"/>
              </w:rPr>
            </w:pPr>
            <w:r>
              <w:rPr>
                <w:rFonts w:hint="eastAsia" w:hAnsi="宋体" w:cs="宋体"/>
                <w:b/>
                <w:sz w:val="24"/>
                <w:szCs w:val="24"/>
              </w:rPr>
              <w:t>洪河南街（中原路—花都大道）绿化工程监理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944" w:type="dxa"/>
            <w:gridSpan w:val="2"/>
            <w:vAlign w:val="center"/>
          </w:tcPr>
          <w:p>
            <w:pPr>
              <w:jc w:val="center"/>
              <w:rPr>
                <w:rFonts w:hAnsi="宋体" w:cs="仿宋_GB2312"/>
                <w:sz w:val="24"/>
              </w:rPr>
            </w:pPr>
            <w:r>
              <w:rPr>
                <w:rFonts w:hint="eastAsia" w:hAnsi="宋体" w:cs="仿宋_GB2312"/>
                <w:sz w:val="24"/>
              </w:rPr>
              <w:t>1.1.5</w:t>
            </w:r>
          </w:p>
        </w:tc>
        <w:tc>
          <w:tcPr>
            <w:tcW w:w="3093" w:type="dxa"/>
            <w:gridSpan w:val="2"/>
            <w:vAlign w:val="center"/>
          </w:tcPr>
          <w:p>
            <w:pPr>
              <w:rPr>
                <w:rFonts w:hAnsi="宋体" w:cs="仿宋_GB2312"/>
                <w:sz w:val="24"/>
              </w:rPr>
            </w:pPr>
            <w:r>
              <w:rPr>
                <w:rFonts w:hint="eastAsia" w:hAnsi="宋体" w:cs="仿宋_GB2312"/>
                <w:sz w:val="24"/>
              </w:rPr>
              <w:t>建设地点</w:t>
            </w:r>
          </w:p>
        </w:tc>
        <w:tc>
          <w:tcPr>
            <w:tcW w:w="5905" w:type="dxa"/>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许昌市东城区洪河南街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944" w:type="dxa"/>
            <w:gridSpan w:val="2"/>
            <w:vAlign w:val="center"/>
          </w:tcPr>
          <w:p>
            <w:pPr>
              <w:jc w:val="center"/>
              <w:rPr>
                <w:rFonts w:hAnsi="宋体" w:cs="黑体"/>
                <w:sz w:val="24"/>
              </w:rPr>
            </w:pPr>
            <w:r>
              <w:rPr>
                <w:rFonts w:hint="eastAsia" w:hAnsi="宋体" w:cs="仿宋_GB2312"/>
                <w:sz w:val="24"/>
              </w:rPr>
              <w:t>1.2.1</w:t>
            </w:r>
          </w:p>
        </w:tc>
        <w:tc>
          <w:tcPr>
            <w:tcW w:w="3093" w:type="dxa"/>
            <w:gridSpan w:val="2"/>
            <w:vAlign w:val="center"/>
          </w:tcPr>
          <w:p>
            <w:pPr>
              <w:rPr>
                <w:rFonts w:hAnsi="宋体" w:cs="仿宋_GB2312"/>
                <w:sz w:val="24"/>
              </w:rPr>
            </w:pPr>
            <w:r>
              <w:rPr>
                <w:rFonts w:hint="eastAsia" w:hAnsi="宋体" w:cs="仿宋_GB2312"/>
                <w:sz w:val="24"/>
              </w:rPr>
              <w:t>资金来源</w:t>
            </w:r>
          </w:p>
        </w:tc>
        <w:tc>
          <w:tcPr>
            <w:tcW w:w="5905" w:type="dxa"/>
            <w:vAlign w:val="center"/>
          </w:tcPr>
          <w:p>
            <w:pPr>
              <w:autoSpaceDE w:val="0"/>
              <w:autoSpaceDN w:val="0"/>
              <w:adjustRightInd w:val="0"/>
              <w:spacing w:line="320" w:lineRule="exact"/>
              <w:rPr>
                <w:rFonts w:hAnsi="宋体"/>
                <w:sz w:val="24"/>
              </w:rPr>
            </w:pPr>
            <w:r>
              <w:rPr>
                <w:rFonts w:hint="eastAsia" w:hAnsi="宋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944" w:type="dxa"/>
            <w:gridSpan w:val="2"/>
            <w:vAlign w:val="center"/>
          </w:tcPr>
          <w:p>
            <w:pPr>
              <w:jc w:val="center"/>
              <w:rPr>
                <w:rFonts w:hAnsi="宋体" w:cs="黑体"/>
                <w:sz w:val="24"/>
              </w:rPr>
            </w:pPr>
            <w:r>
              <w:rPr>
                <w:rFonts w:hint="eastAsia" w:hAnsi="宋体" w:cs="仿宋_GB2312"/>
                <w:sz w:val="24"/>
              </w:rPr>
              <w:t>1.2.2</w:t>
            </w:r>
          </w:p>
        </w:tc>
        <w:tc>
          <w:tcPr>
            <w:tcW w:w="3093" w:type="dxa"/>
            <w:gridSpan w:val="2"/>
            <w:vAlign w:val="center"/>
          </w:tcPr>
          <w:p>
            <w:pPr>
              <w:rPr>
                <w:rFonts w:hAnsi="宋体" w:cs="黑体"/>
                <w:sz w:val="24"/>
              </w:rPr>
            </w:pPr>
            <w:r>
              <w:rPr>
                <w:rFonts w:hint="eastAsia" w:hAnsi="宋体" w:cs="仿宋_GB2312"/>
                <w:sz w:val="24"/>
              </w:rPr>
              <w:t>出资比例</w:t>
            </w:r>
          </w:p>
        </w:tc>
        <w:tc>
          <w:tcPr>
            <w:tcW w:w="5905" w:type="dxa"/>
            <w:vAlign w:val="center"/>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944" w:type="dxa"/>
            <w:gridSpan w:val="2"/>
            <w:vAlign w:val="center"/>
          </w:tcPr>
          <w:p>
            <w:pPr>
              <w:jc w:val="center"/>
              <w:rPr>
                <w:rFonts w:hAnsi="宋体" w:cs="黑体"/>
                <w:sz w:val="24"/>
              </w:rPr>
            </w:pPr>
            <w:r>
              <w:rPr>
                <w:rFonts w:hint="eastAsia" w:hAnsi="宋体" w:cs="仿宋_GB2312"/>
                <w:sz w:val="24"/>
              </w:rPr>
              <w:t>1.2.3</w:t>
            </w:r>
          </w:p>
        </w:tc>
        <w:tc>
          <w:tcPr>
            <w:tcW w:w="3093" w:type="dxa"/>
            <w:gridSpan w:val="2"/>
            <w:vAlign w:val="center"/>
          </w:tcPr>
          <w:p>
            <w:pPr>
              <w:rPr>
                <w:rFonts w:hAnsi="宋体" w:cs="黑体"/>
                <w:sz w:val="24"/>
              </w:rPr>
            </w:pPr>
            <w:r>
              <w:rPr>
                <w:rFonts w:hint="eastAsia" w:hAnsi="宋体" w:cs="仿宋_GB2312"/>
                <w:sz w:val="24"/>
              </w:rPr>
              <w:t>资金落实情况</w:t>
            </w:r>
          </w:p>
        </w:tc>
        <w:tc>
          <w:tcPr>
            <w:tcW w:w="5905" w:type="dxa"/>
            <w:vAlign w:val="center"/>
          </w:tcPr>
          <w:p>
            <w:pPr>
              <w:autoSpaceDE w:val="0"/>
              <w:autoSpaceDN w:val="0"/>
              <w:adjustRightInd w:val="0"/>
              <w:spacing w:line="420" w:lineRule="exact"/>
              <w:jc w:val="left"/>
              <w:rPr>
                <w:rFonts w:hAnsi="宋体" w:cs="黑体"/>
                <w:sz w:val="24"/>
              </w:rPr>
            </w:pPr>
            <w:r>
              <w:rPr>
                <w:rFonts w:hint="eastAsia" w:hAnsi="宋体" w:cs="仿宋_GB2312"/>
                <w:sz w:val="24"/>
              </w:rPr>
              <w:t>已经落实</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944" w:type="dxa"/>
            <w:gridSpan w:val="2"/>
            <w:vAlign w:val="center"/>
          </w:tcPr>
          <w:p>
            <w:pPr>
              <w:jc w:val="center"/>
              <w:rPr>
                <w:rFonts w:hAnsi="宋体" w:cs="黑体"/>
                <w:sz w:val="24"/>
              </w:rPr>
            </w:pPr>
            <w:r>
              <w:rPr>
                <w:rFonts w:hint="eastAsia" w:hAnsi="宋体" w:cs="仿宋_GB2312"/>
                <w:sz w:val="24"/>
              </w:rPr>
              <w:t>1.3.1</w:t>
            </w:r>
          </w:p>
        </w:tc>
        <w:tc>
          <w:tcPr>
            <w:tcW w:w="3093" w:type="dxa"/>
            <w:gridSpan w:val="2"/>
            <w:vAlign w:val="center"/>
          </w:tcPr>
          <w:p>
            <w:pPr>
              <w:ind w:right="-1047" w:rightChars="-308"/>
              <w:rPr>
                <w:rFonts w:hAnsi="宋体" w:cs="仿宋_GB2312"/>
                <w:sz w:val="24"/>
              </w:rPr>
            </w:pPr>
            <w:r>
              <w:rPr>
                <w:rFonts w:hint="eastAsia" w:hAnsi="宋体" w:cs="仿宋_GB2312"/>
                <w:sz w:val="24"/>
              </w:rPr>
              <w:t>招标内容</w:t>
            </w:r>
          </w:p>
        </w:tc>
        <w:tc>
          <w:tcPr>
            <w:tcW w:w="5905" w:type="dxa"/>
            <w:tcBorders>
              <w:bottom w:val="single" w:color="auto" w:sz="4" w:space="0"/>
            </w:tcBorders>
            <w:vAlign w:val="center"/>
          </w:tcPr>
          <w:p>
            <w:pPr>
              <w:ind w:right="-1047" w:rightChars="-308"/>
              <w:rPr>
                <w:rFonts w:hAnsi="宋体" w:cs="仿宋_GB2312"/>
                <w:sz w:val="24"/>
              </w:rPr>
            </w:pPr>
            <w:r>
              <w:rPr>
                <w:rFonts w:hint="eastAsia" w:hAnsi="宋体"/>
                <w:sz w:val="24"/>
              </w:rPr>
              <w:t xml:space="preserve">施工及保修阶段全过程监理工作。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944" w:type="dxa"/>
            <w:gridSpan w:val="2"/>
            <w:vAlign w:val="center"/>
          </w:tcPr>
          <w:p>
            <w:pPr>
              <w:jc w:val="center"/>
              <w:rPr>
                <w:rFonts w:hAnsi="宋体" w:cs="黑体"/>
                <w:sz w:val="24"/>
              </w:rPr>
            </w:pPr>
            <w:r>
              <w:rPr>
                <w:rFonts w:hint="eastAsia" w:hAnsi="宋体" w:cs="仿宋_GB2312"/>
                <w:sz w:val="24"/>
              </w:rPr>
              <w:t>1.3.2</w:t>
            </w:r>
          </w:p>
        </w:tc>
        <w:tc>
          <w:tcPr>
            <w:tcW w:w="3093" w:type="dxa"/>
            <w:gridSpan w:val="2"/>
            <w:tcBorders>
              <w:right w:val="single" w:color="auto" w:sz="4" w:space="0"/>
            </w:tcBorders>
            <w:vAlign w:val="center"/>
          </w:tcPr>
          <w:p>
            <w:pPr>
              <w:ind w:right="-1047" w:rightChars="-308"/>
              <w:rPr>
                <w:rFonts w:hAnsi="宋体" w:cs="仿宋_GB2312"/>
                <w:sz w:val="24"/>
              </w:rPr>
            </w:pPr>
            <w:r>
              <w:rPr>
                <w:rFonts w:hint="eastAsia" w:hAnsi="宋体" w:cs="仿宋_GB2312"/>
                <w:sz w:val="24"/>
              </w:rPr>
              <w:t>服务期</w:t>
            </w:r>
          </w:p>
        </w:tc>
        <w:tc>
          <w:tcPr>
            <w:tcW w:w="59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Ansi="宋体" w:cs="仿宋_GB2312"/>
                <w:sz w:val="24"/>
              </w:rPr>
            </w:pPr>
            <w:r>
              <w:rPr>
                <w:rFonts w:hint="eastAsia" w:hAnsi="宋体" w:cs="宋体"/>
                <w:sz w:val="24"/>
              </w:rPr>
              <w:t>同施工工期。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944" w:type="dxa"/>
            <w:gridSpan w:val="2"/>
            <w:vAlign w:val="center"/>
          </w:tcPr>
          <w:p>
            <w:pPr>
              <w:jc w:val="center"/>
              <w:rPr>
                <w:rFonts w:hAnsi="宋体" w:cs="黑体"/>
                <w:sz w:val="24"/>
              </w:rPr>
            </w:pPr>
            <w:r>
              <w:rPr>
                <w:rFonts w:hint="eastAsia" w:hAnsi="宋体" w:cs="仿宋_GB2312"/>
                <w:sz w:val="24"/>
              </w:rPr>
              <w:t>1.3.3</w:t>
            </w:r>
          </w:p>
        </w:tc>
        <w:tc>
          <w:tcPr>
            <w:tcW w:w="3093" w:type="dxa"/>
            <w:gridSpan w:val="2"/>
            <w:vAlign w:val="center"/>
          </w:tcPr>
          <w:p>
            <w:pPr>
              <w:ind w:right="-1047" w:rightChars="-308"/>
              <w:rPr>
                <w:rFonts w:hAnsi="宋体" w:cs="仿宋_GB2312"/>
                <w:sz w:val="24"/>
              </w:rPr>
            </w:pPr>
            <w:r>
              <w:rPr>
                <w:rFonts w:hint="eastAsia" w:hAnsi="宋体" w:cs="仿宋_GB2312"/>
                <w:sz w:val="24"/>
              </w:rPr>
              <w:t>质量要求</w:t>
            </w:r>
          </w:p>
        </w:tc>
        <w:tc>
          <w:tcPr>
            <w:tcW w:w="5905" w:type="dxa"/>
            <w:vAlign w:val="center"/>
          </w:tcPr>
          <w:p>
            <w:pPr>
              <w:ind w:right="-1047" w:rightChars="-308"/>
              <w:rPr>
                <w:rFonts w:hAnsi="宋体" w:cs="仿宋_GB2312"/>
                <w:sz w:val="24"/>
              </w:rPr>
            </w:pPr>
            <w:r>
              <w:rPr>
                <w:rFonts w:hint="eastAsia" w:hAnsi="宋体" w:cs="仿宋_GB2312"/>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hAnsi="宋体" w:cs="黑体"/>
                <w:sz w:val="24"/>
              </w:rPr>
            </w:pPr>
            <w:r>
              <w:rPr>
                <w:rFonts w:hint="eastAsia" w:hAnsi="宋体" w:cs="仿宋_GB2312"/>
                <w:sz w:val="24"/>
              </w:rPr>
              <w:t>1.4.1</w:t>
            </w:r>
          </w:p>
        </w:tc>
        <w:tc>
          <w:tcPr>
            <w:tcW w:w="3093" w:type="dxa"/>
            <w:gridSpan w:val="2"/>
            <w:vAlign w:val="center"/>
          </w:tcPr>
          <w:p>
            <w:pPr>
              <w:ind w:right="456" w:rightChars="134"/>
              <w:jc w:val="left"/>
              <w:rPr>
                <w:rFonts w:hAnsi="宋体" w:cs="黑体"/>
                <w:sz w:val="24"/>
              </w:rPr>
            </w:pPr>
            <w:r>
              <w:rPr>
                <w:rFonts w:hint="eastAsia" w:hAnsi="宋体" w:cs="仿宋_GB2312"/>
                <w:sz w:val="24"/>
              </w:rPr>
              <w:t>投标人资质条件、能力和信誉</w:t>
            </w:r>
          </w:p>
        </w:tc>
        <w:tc>
          <w:tcPr>
            <w:tcW w:w="5905" w:type="dxa"/>
          </w:tcPr>
          <w:p>
            <w:pPr>
              <w:widowControl/>
              <w:autoSpaceDE w:val="0"/>
              <w:spacing w:line="360" w:lineRule="auto"/>
              <w:ind w:firstLine="480" w:firstLineChars="200"/>
              <w:rPr>
                <w:sz w:val="24"/>
              </w:rPr>
            </w:pPr>
            <w:r>
              <w:rPr>
                <w:rFonts w:hint="eastAsia"/>
                <w:sz w:val="24"/>
              </w:rPr>
              <w:t>投标人须具备建设行政主管部门颁发的工程监市政公用工程专业乙级及以上资质。拟派项目总监须具备市政专业注册监理工程师资格。</w:t>
            </w:r>
          </w:p>
          <w:p>
            <w:pPr>
              <w:widowControl/>
              <w:autoSpaceDE w:val="0"/>
              <w:spacing w:line="360" w:lineRule="auto"/>
              <w:ind w:firstLine="480" w:firstLineChars="200"/>
              <w:rPr>
                <w:sz w:val="24"/>
              </w:rPr>
            </w:pPr>
            <w:r>
              <w:rPr>
                <w:rFonts w:hint="eastAsia"/>
                <w:sz w:val="24"/>
              </w:rPr>
              <w:t>本次招标不接受联合体投标。</w:t>
            </w:r>
          </w:p>
          <w:p>
            <w:pPr>
              <w:widowControl/>
              <w:autoSpaceDE w:val="0"/>
              <w:spacing w:line="360" w:lineRule="auto"/>
              <w:ind w:firstLine="480" w:firstLineChars="200"/>
              <w:rPr>
                <w:sz w:val="24"/>
              </w:rPr>
            </w:pPr>
            <w:r>
              <w:rPr>
                <w:rFonts w:hint="eastAsia"/>
                <w:sz w:val="24"/>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hAnsi="宋体" w:cs="黑体"/>
                <w:sz w:val="24"/>
              </w:rPr>
            </w:pPr>
            <w:r>
              <w:rPr>
                <w:rFonts w:hint="eastAsia" w:hAnsi="宋体" w:cs="仿宋_GB2312"/>
                <w:sz w:val="24"/>
              </w:rPr>
              <w:t>1.4.2</w:t>
            </w:r>
          </w:p>
        </w:tc>
        <w:tc>
          <w:tcPr>
            <w:tcW w:w="3093" w:type="dxa"/>
            <w:gridSpan w:val="2"/>
            <w:vAlign w:val="center"/>
          </w:tcPr>
          <w:p>
            <w:pPr>
              <w:ind w:right="-119" w:rightChars="-35"/>
              <w:jc w:val="left"/>
              <w:rPr>
                <w:rFonts w:hAnsi="宋体" w:cs="黑体"/>
                <w:sz w:val="24"/>
              </w:rPr>
            </w:pPr>
            <w:r>
              <w:rPr>
                <w:rFonts w:hint="eastAsia" w:hAnsi="宋体" w:cs="仿宋_GB2312"/>
                <w:sz w:val="24"/>
              </w:rPr>
              <w:t>是否接受联合体标</w:t>
            </w:r>
          </w:p>
        </w:tc>
        <w:tc>
          <w:tcPr>
            <w:tcW w:w="5905" w:type="dxa"/>
          </w:tcPr>
          <w:p>
            <w:pPr>
              <w:autoSpaceDE w:val="0"/>
              <w:autoSpaceDN w:val="0"/>
              <w:adjustRightInd w:val="0"/>
              <w:spacing w:line="420" w:lineRule="exact"/>
              <w:jc w:val="left"/>
              <w:rPr>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hAnsi="宋体" w:cs="黑体"/>
                <w:sz w:val="24"/>
              </w:rPr>
            </w:pPr>
            <w:r>
              <w:rPr>
                <w:rFonts w:hint="eastAsia" w:hAnsi="宋体" w:cs="仿宋_GB2312"/>
                <w:sz w:val="24"/>
              </w:rPr>
              <w:t>1.9.1</w:t>
            </w:r>
          </w:p>
        </w:tc>
        <w:tc>
          <w:tcPr>
            <w:tcW w:w="3093" w:type="dxa"/>
            <w:gridSpan w:val="2"/>
            <w:vAlign w:val="center"/>
          </w:tcPr>
          <w:p>
            <w:pPr>
              <w:jc w:val="left"/>
              <w:rPr>
                <w:rFonts w:hAnsi="宋体" w:cs="黑体"/>
                <w:sz w:val="24"/>
              </w:rPr>
            </w:pPr>
            <w:r>
              <w:rPr>
                <w:rFonts w:hint="eastAsia" w:hAnsi="宋体" w:cs="仿宋_GB2312"/>
                <w:sz w:val="24"/>
              </w:rPr>
              <w:t>踏勘现场</w:t>
            </w:r>
          </w:p>
        </w:tc>
        <w:tc>
          <w:tcPr>
            <w:tcW w:w="5905" w:type="dxa"/>
          </w:tcPr>
          <w:p>
            <w:pPr>
              <w:spacing w:line="312" w:lineRule="auto"/>
              <w:rPr>
                <w:sz w:val="24"/>
              </w:rPr>
            </w:pPr>
            <w:r>
              <w:rPr>
                <w:rFonts w:hint="eastAsia" w:hAnsi="宋体" w:cs="仿宋_GB2312"/>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hAnsi="宋体" w:cs="TimesNewRomanPSMT"/>
                <w:sz w:val="24"/>
              </w:rPr>
            </w:pPr>
            <w:r>
              <w:rPr>
                <w:rFonts w:hint="eastAsia" w:hAnsi="宋体" w:cs="仿宋_GB2312"/>
                <w:sz w:val="24"/>
              </w:rPr>
              <w:t>1.10.1</w:t>
            </w:r>
          </w:p>
        </w:tc>
        <w:tc>
          <w:tcPr>
            <w:tcW w:w="3093" w:type="dxa"/>
            <w:gridSpan w:val="2"/>
            <w:vAlign w:val="center"/>
          </w:tcPr>
          <w:p>
            <w:pPr>
              <w:jc w:val="left"/>
              <w:rPr>
                <w:rFonts w:hAnsi="宋体" w:cs="仿宋_GB2312"/>
                <w:sz w:val="24"/>
              </w:rPr>
            </w:pPr>
            <w:r>
              <w:rPr>
                <w:rFonts w:hint="eastAsia" w:hAnsi="宋体" w:cs="仿宋_GB2312"/>
                <w:sz w:val="24"/>
              </w:rPr>
              <w:t>投标预备会</w:t>
            </w:r>
          </w:p>
        </w:tc>
        <w:tc>
          <w:tcPr>
            <w:tcW w:w="5905" w:type="dxa"/>
          </w:tcPr>
          <w:p>
            <w:pPr>
              <w:spacing w:line="312" w:lineRule="auto"/>
              <w:rPr>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rFonts w:hAnsi="宋体"/>
                <w:sz w:val="24"/>
              </w:rPr>
            </w:pPr>
            <w:r>
              <w:rPr>
                <w:rFonts w:hint="eastAsia" w:hAnsi="宋体"/>
                <w:sz w:val="24"/>
              </w:rPr>
              <w:t>1.10.2</w:t>
            </w:r>
          </w:p>
        </w:tc>
        <w:tc>
          <w:tcPr>
            <w:tcW w:w="3093" w:type="dxa"/>
            <w:gridSpan w:val="2"/>
            <w:vAlign w:val="center"/>
          </w:tcPr>
          <w:p>
            <w:pPr>
              <w:autoSpaceDE w:val="0"/>
              <w:autoSpaceDN w:val="0"/>
              <w:adjustRightInd w:val="0"/>
              <w:spacing w:line="420" w:lineRule="exact"/>
              <w:jc w:val="left"/>
              <w:rPr>
                <w:rFonts w:hAnsi="宋体"/>
                <w:sz w:val="21"/>
                <w:szCs w:val="21"/>
              </w:rPr>
            </w:pPr>
            <w:r>
              <w:rPr>
                <w:rFonts w:hint="eastAsia" w:hAnsi="宋体" w:cs="仿宋_GB2312"/>
                <w:sz w:val="21"/>
                <w:szCs w:val="21"/>
              </w:rPr>
              <w:t>投标人提出问题的截止时间</w:t>
            </w:r>
          </w:p>
        </w:tc>
        <w:tc>
          <w:tcPr>
            <w:tcW w:w="5905" w:type="dxa"/>
            <w:vAlign w:val="center"/>
          </w:tcPr>
          <w:p>
            <w:pPr>
              <w:autoSpaceDE w:val="0"/>
              <w:autoSpaceDN w:val="0"/>
              <w:adjustRightInd w:val="0"/>
              <w:spacing w:line="420" w:lineRule="exact"/>
              <w:jc w:val="left"/>
              <w:rPr>
                <w:rFonts w:hAnsi="宋体"/>
                <w:sz w:val="24"/>
              </w:rPr>
            </w:pPr>
            <w:r>
              <w:rPr>
                <w:rFonts w:hint="eastAsia" w:hAnsi="宋体" w:cs="仿宋_GB2312"/>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rFonts w:hAnsi="宋体"/>
                <w:sz w:val="24"/>
              </w:rPr>
            </w:pPr>
            <w:r>
              <w:rPr>
                <w:rFonts w:hint="eastAsia" w:hAnsi="宋体"/>
                <w:sz w:val="24"/>
              </w:rPr>
              <w:t>1.10.3</w:t>
            </w:r>
          </w:p>
        </w:tc>
        <w:tc>
          <w:tcPr>
            <w:tcW w:w="3093" w:type="dxa"/>
            <w:gridSpan w:val="2"/>
            <w:vAlign w:val="center"/>
          </w:tcPr>
          <w:p>
            <w:pPr>
              <w:jc w:val="left"/>
              <w:rPr>
                <w:rFonts w:hAnsi="宋体"/>
                <w:sz w:val="24"/>
              </w:rPr>
            </w:pPr>
            <w:r>
              <w:rPr>
                <w:rFonts w:hint="eastAsia" w:hAnsi="宋体"/>
                <w:sz w:val="24"/>
              </w:rPr>
              <w:t>招标人澄清的时间</w:t>
            </w:r>
          </w:p>
        </w:tc>
        <w:tc>
          <w:tcPr>
            <w:tcW w:w="5905" w:type="dxa"/>
            <w:vAlign w:val="center"/>
          </w:tcPr>
          <w:p>
            <w:pPr>
              <w:rPr>
                <w:rFonts w:hAnsi="宋体"/>
                <w:sz w:val="24"/>
              </w:rPr>
            </w:pPr>
            <w:r>
              <w:rPr>
                <w:rFonts w:hint="eastAsia" w:hAnsi="宋体" w:cs="仿宋_GB2312"/>
                <w:sz w:val="24"/>
              </w:rPr>
              <w:t>投标截止时间15日</w:t>
            </w:r>
            <w:r>
              <w:rPr>
                <w:rFonts w:hAnsi="宋体" w:cs="仿宋_GB2312"/>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1.11</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分包</w:t>
            </w:r>
          </w:p>
        </w:tc>
        <w:tc>
          <w:tcPr>
            <w:tcW w:w="5905" w:type="dxa"/>
          </w:tcPr>
          <w:p>
            <w:pPr>
              <w:autoSpaceDE w:val="0"/>
              <w:autoSpaceDN w:val="0"/>
              <w:adjustRightInd w:val="0"/>
              <w:spacing w:line="360" w:lineRule="auto"/>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 xml:space="preserve">1.12 </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偏离</w:t>
            </w:r>
          </w:p>
        </w:tc>
        <w:tc>
          <w:tcPr>
            <w:tcW w:w="5905" w:type="dxa"/>
          </w:tcPr>
          <w:p>
            <w:pPr>
              <w:autoSpaceDE w:val="0"/>
              <w:autoSpaceDN w:val="0"/>
              <w:adjustRightInd w:val="0"/>
              <w:spacing w:line="360" w:lineRule="auto"/>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 xml:space="preserve">2.1 </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构成招标文件的其他材料</w:t>
            </w:r>
          </w:p>
        </w:tc>
        <w:tc>
          <w:tcPr>
            <w:tcW w:w="5905" w:type="dxa"/>
          </w:tcPr>
          <w:p>
            <w:pPr>
              <w:autoSpaceDE w:val="0"/>
              <w:autoSpaceDN w:val="0"/>
              <w:adjustRightInd w:val="0"/>
              <w:spacing w:line="360" w:lineRule="auto"/>
              <w:jc w:val="left"/>
              <w:rPr>
                <w:rFonts w:hAnsi="宋体" w:cs="黑体"/>
                <w:sz w:val="24"/>
              </w:rPr>
            </w:pPr>
            <w:r>
              <w:rPr>
                <w:rFonts w:hint="eastAsia" w:hAnsi="宋体" w:cs="仿宋_GB2312"/>
                <w:sz w:val="24"/>
              </w:rPr>
              <w:t>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2.2.1</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投标人要求澄清招标文件的截止时间</w:t>
            </w:r>
          </w:p>
        </w:tc>
        <w:tc>
          <w:tcPr>
            <w:tcW w:w="5905" w:type="dxa"/>
            <w:vAlign w:val="center"/>
          </w:tcPr>
          <w:p>
            <w:pPr>
              <w:autoSpaceDE w:val="0"/>
              <w:autoSpaceDN w:val="0"/>
              <w:adjustRightInd w:val="0"/>
              <w:spacing w:line="360" w:lineRule="auto"/>
              <w:rPr>
                <w:rFonts w:hAnsi="宋体" w:cs="黑体"/>
                <w:sz w:val="24"/>
              </w:rPr>
            </w:pPr>
            <w:r>
              <w:rPr>
                <w:rFonts w:hint="eastAsia" w:hAnsi="宋体" w:cs="黑体"/>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2.2.2</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投标截止时间</w:t>
            </w:r>
          </w:p>
        </w:tc>
        <w:tc>
          <w:tcPr>
            <w:tcW w:w="5905" w:type="dxa"/>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2018年9月4日10时30分（北京时间）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2.2.3</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投标人确认收到招标文件澄清的时间</w:t>
            </w:r>
          </w:p>
        </w:tc>
        <w:tc>
          <w:tcPr>
            <w:tcW w:w="5905" w:type="dxa"/>
            <w:vAlign w:val="center"/>
          </w:tcPr>
          <w:p>
            <w:pPr>
              <w:autoSpaceDE w:val="0"/>
              <w:autoSpaceDN w:val="0"/>
              <w:adjustRightInd w:val="0"/>
              <w:spacing w:line="360" w:lineRule="auto"/>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2.3.2</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投标人确认收到招标文件修改的时间</w:t>
            </w:r>
          </w:p>
        </w:tc>
        <w:tc>
          <w:tcPr>
            <w:tcW w:w="5905" w:type="dxa"/>
            <w:vAlign w:val="center"/>
          </w:tcPr>
          <w:p>
            <w:pPr>
              <w:autoSpaceDE w:val="0"/>
              <w:autoSpaceDN w:val="0"/>
              <w:adjustRightInd w:val="0"/>
              <w:spacing w:line="360" w:lineRule="auto"/>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3.1.1</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构成投标文件的其他材料</w:t>
            </w:r>
          </w:p>
        </w:tc>
        <w:tc>
          <w:tcPr>
            <w:tcW w:w="5905" w:type="dxa"/>
          </w:tcPr>
          <w:p>
            <w:pPr>
              <w:autoSpaceDE w:val="0"/>
              <w:autoSpaceDN w:val="0"/>
              <w:adjustRightInd w:val="0"/>
              <w:spacing w:line="360" w:lineRule="auto"/>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3.3.1</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投标有效期</w:t>
            </w:r>
          </w:p>
        </w:tc>
        <w:tc>
          <w:tcPr>
            <w:tcW w:w="5905" w:type="dxa"/>
          </w:tcPr>
          <w:p>
            <w:pPr>
              <w:autoSpaceDE w:val="0"/>
              <w:autoSpaceDN w:val="0"/>
              <w:adjustRightInd w:val="0"/>
              <w:spacing w:line="360" w:lineRule="auto"/>
              <w:jc w:val="left"/>
              <w:rPr>
                <w:rFonts w:hAnsi="宋体" w:cs="黑体"/>
                <w:sz w:val="24"/>
              </w:rPr>
            </w:pPr>
            <w:r>
              <w:rPr>
                <w:rFonts w:hint="eastAsia" w:hAnsi="宋体" w:cs="仿宋_GB2312"/>
                <w:sz w:val="24"/>
              </w:rPr>
              <w:t>60日历天　（从投标截止之日算起）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944" w:type="dxa"/>
            <w:gridSpan w:val="2"/>
            <w:vAlign w:val="center"/>
          </w:tcPr>
          <w:p>
            <w:pPr>
              <w:autoSpaceDE w:val="0"/>
              <w:autoSpaceDN w:val="0"/>
              <w:adjustRightInd w:val="0"/>
              <w:spacing w:line="420" w:lineRule="exact"/>
              <w:jc w:val="center"/>
              <w:rPr>
                <w:rFonts w:hAnsi="宋体" w:cs="黑体"/>
                <w:sz w:val="24"/>
              </w:rPr>
            </w:pPr>
            <w:bookmarkStart w:id="1" w:name="OLE_LINK22" w:colFirst="1" w:colLast="2"/>
            <w:r>
              <w:rPr>
                <w:rFonts w:hAnsi="宋体" w:cs="TimesNewRomanPSMT"/>
                <w:sz w:val="24"/>
              </w:rPr>
              <w:t>3.4.1</w:t>
            </w:r>
          </w:p>
        </w:tc>
        <w:tc>
          <w:tcPr>
            <w:tcW w:w="3093" w:type="dxa"/>
            <w:gridSpan w:val="2"/>
            <w:vAlign w:val="center"/>
          </w:tcPr>
          <w:p>
            <w:pPr>
              <w:autoSpaceDE w:val="0"/>
              <w:autoSpaceDN w:val="0"/>
              <w:adjustRightInd w:val="0"/>
              <w:spacing w:line="420" w:lineRule="exact"/>
              <w:jc w:val="left"/>
              <w:rPr>
                <w:rFonts w:hAnsi="宋体" w:cs="黑体"/>
                <w:sz w:val="24"/>
              </w:rPr>
            </w:pPr>
            <w:r>
              <w:rPr>
                <w:rFonts w:hint="eastAsia" w:hAnsi="宋体" w:cs="仿宋_GB2312"/>
                <w:sz w:val="24"/>
              </w:rPr>
              <w:t>投标保证金须知</w:t>
            </w:r>
          </w:p>
        </w:tc>
        <w:tc>
          <w:tcPr>
            <w:tcW w:w="5905" w:type="dxa"/>
            <w:vAlign w:val="center"/>
          </w:tcPr>
          <w:p>
            <w:pPr>
              <w:autoSpaceDE w:val="0"/>
              <w:autoSpaceDN w:val="0"/>
              <w:adjustRightInd w:val="0"/>
              <w:rPr>
                <w:rFonts w:hAnsi="宋体" w:cs="仿宋_GB2312"/>
                <w:sz w:val="24"/>
              </w:rPr>
            </w:pPr>
            <w:r>
              <w:rPr>
                <w:rFonts w:hint="eastAsia" w:hAnsi="宋体" w:cs="仿宋_GB2312"/>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cs="仿宋_GB2312"/>
                <w:sz w:val="24"/>
              </w:rPr>
            </w:pPr>
            <w:r>
              <w:rPr>
                <w:rFonts w:hint="eastAsia" w:hAnsi="宋体" w:eastAsia="宋体" w:cs="仿宋_GB2312"/>
                <w:sz w:val="24"/>
              </w:rPr>
              <w:t>2</w:t>
            </w:r>
            <w:r>
              <w:rPr>
                <w:rFonts w:hint="eastAsia" w:hAnsi="宋体" w:cs="仿宋_GB2312"/>
                <w:sz w:val="24"/>
              </w:rPr>
              <w:t xml:space="preserve">、基本户备案流程： </w:t>
            </w:r>
          </w:p>
          <w:p>
            <w:pPr>
              <w:autoSpaceDE w:val="0"/>
              <w:autoSpaceDN w:val="0"/>
              <w:adjustRightInd w:val="0"/>
              <w:rPr>
                <w:rFonts w:hAnsi="宋体" w:cs="仿宋_GB2312"/>
                <w:sz w:val="24"/>
              </w:rPr>
            </w:pPr>
            <w:r>
              <w:rPr>
                <w:rFonts w:hint="eastAsia"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仿宋_GB2312"/>
                <w:sz w:val="24"/>
              </w:rPr>
            </w:pPr>
            <w:r>
              <w:rPr>
                <w:rFonts w:hint="eastAsia" w:hAnsi="宋体" w:eastAsia="宋体" w:cs="仿宋_GB2312"/>
                <w:sz w:val="24"/>
              </w:rPr>
              <w:t>3</w:t>
            </w:r>
            <w:r>
              <w:rPr>
                <w:rFonts w:hint="eastAsia" w:hAnsi="宋体" w:cs="仿宋_GB2312"/>
                <w:sz w:val="24"/>
              </w:rPr>
              <w:t>、特殊情况处理：</w:t>
            </w:r>
          </w:p>
          <w:p>
            <w:pPr>
              <w:autoSpaceDE w:val="0"/>
              <w:autoSpaceDN w:val="0"/>
              <w:adjustRightInd w:val="0"/>
              <w:rPr>
                <w:rFonts w:hAnsi="宋体" w:cs="仿宋_GB2312"/>
                <w:sz w:val="24"/>
              </w:rPr>
            </w:pPr>
            <w:r>
              <w:rPr>
                <w:rFonts w:hint="eastAsia" w:hAnsi="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rPr>
                <w:rFonts w:hAnsi="宋体" w:eastAsia="宋体" w:cs="宋体"/>
                <w:sz w:val="24"/>
              </w:rPr>
            </w:pPr>
            <w:r>
              <w:rPr>
                <w:rFonts w:hint="eastAsia" w:hAnsi="宋体" w:cs="仿宋_GB2312"/>
                <w:sz w:val="24"/>
              </w:rPr>
              <w:t>4、因投标人的原因无法及时</w:t>
            </w:r>
            <w:r>
              <w:rPr>
                <w:rFonts w:hint="eastAsia" w:hAnsi="宋体" w:cs="仿宋_GB2312"/>
                <w:color w:val="000000" w:themeColor="text1"/>
                <w:sz w:val="24"/>
              </w:rPr>
              <w:t>退还投标（竞买）保证金、滞留三年以上的，投标（竞买）保证金上缴</w:t>
            </w:r>
            <w:r>
              <w:rPr>
                <w:rFonts w:hint="eastAsia" w:hAnsi="宋体" w:eastAsia="宋体" w:cs="仿宋_GB2312"/>
                <w:color w:val="000000" w:themeColor="text1"/>
                <w:sz w:val="24"/>
              </w:rPr>
              <w:t>同级国库</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944"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3093"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5905" w:type="dxa"/>
            <w:vAlign w:val="center"/>
          </w:tcPr>
          <w:p>
            <w:pPr>
              <w:autoSpaceDE w:val="0"/>
              <w:autoSpaceDN w:val="0"/>
              <w:adjustRightInd w:val="0"/>
              <w:spacing w:line="276" w:lineRule="auto"/>
              <w:jc w:val="left"/>
              <w:rPr>
                <w:rFonts w:hAnsi="宋体" w:eastAsia="宋体" w:cs="宋体"/>
                <w:sz w:val="24"/>
              </w:rPr>
            </w:pPr>
            <w:r>
              <w:rPr>
                <w:rFonts w:hint="eastAsia" w:hAnsi="宋体" w:eastAsia="宋体" w:cs="宋体"/>
                <w:sz w:val="24"/>
              </w:rPr>
              <w:t>投标保证金递交截止时间：2018年9月4日10时30分。</w:t>
            </w:r>
          </w:p>
          <w:p>
            <w:pPr>
              <w:autoSpaceDE w:val="0"/>
              <w:autoSpaceDN w:val="0"/>
              <w:adjustRightInd w:val="0"/>
              <w:spacing w:line="276" w:lineRule="auto"/>
              <w:ind w:firstLine="482" w:firstLineChars="200"/>
              <w:jc w:val="left"/>
              <w:rPr>
                <w:rFonts w:hAnsi="宋体" w:eastAsia="宋体" w:cs="宋体"/>
                <w:b/>
                <w:bCs/>
                <w:sz w:val="24"/>
              </w:rPr>
            </w:pPr>
            <w:r>
              <w:rPr>
                <w:rFonts w:hint="eastAsia" w:hAnsi="宋体" w:eastAsia="宋体" w:cs="宋体"/>
                <w:b/>
                <w:bCs/>
                <w:sz w:val="24"/>
              </w:rPr>
              <w:t>一标段：金额：捌万捌仟圆整  （</w:t>
            </w:r>
            <w:r>
              <w:rPr>
                <w:rFonts w:hAnsi="宋体" w:eastAsia="宋体" w:cs="Arial"/>
                <w:b/>
                <w:bCs/>
                <w:sz w:val="24"/>
              </w:rPr>
              <w:t>¥</w:t>
            </w:r>
            <w:r>
              <w:rPr>
                <w:rFonts w:hint="eastAsia" w:hAnsi="宋体" w:eastAsia="宋体" w:cs="Arial"/>
                <w:b/>
                <w:bCs/>
                <w:sz w:val="24"/>
              </w:rPr>
              <w:t xml:space="preserve"> 88000.00</w:t>
            </w:r>
            <w:r>
              <w:rPr>
                <w:rFonts w:hint="eastAsia" w:hAnsi="宋体" w:eastAsia="宋体" w:cs="宋体"/>
                <w:b/>
                <w:bCs/>
                <w:sz w:val="24"/>
              </w:rPr>
              <w:t>元）</w:t>
            </w:r>
          </w:p>
          <w:p>
            <w:pPr>
              <w:pStyle w:val="2"/>
              <w:ind w:firstLine="470" w:firstLineChars="195"/>
              <w:rPr>
                <w:rFonts w:hAnsi="宋体" w:eastAsia="宋体" w:cs="宋体"/>
                <w:b/>
                <w:bCs/>
                <w:sz w:val="24"/>
              </w:rPr>
            </w:pPr>
            <w:r>
              <w:rPr>
                <w:rFonts w:hint="eastAsia" w:hAnsi="宋体" w:eastAsia="宋体" w:cs="宋体"/>
                <w:b/>
                <w:bCs/>
                <w:sz w:val="24"/>
              </w:rPr>
              <w:t>二标段：金额：拾万肆仟圆整  （</w:t>
            </w:r>
            <w:r>
              <w:rPr>
                <w:rFonts w:hAnsi="宋体" w:eastAsia="宋体" w:cs="Arial"/>
                <w:b/>
                <w:bCs/>
                <w:sz w:val="24"/>
              </w:rPr>
              <w:t>¥104000.00</w:t>
            </w:r>
            <w:r>
              <w:rPr>
                <w:rFonts w:hint="eastAsia" w:hAnsi="宋体" w:eastAsia="宋体" w:cs="Arial"/>
                <w:b/>
                <w:bCs/>
                <w:sz w:val="24"/>
              </w:rPr>
              <w:t>元）</w:t>
            </w:r>
          </w:p>
          <w:p>
            <w:pPr>
              <w:pStyle w:val="2"/>
              <w:ind w:firstLine="470" w:firstLineChars="195"/>
              <w:rPr>
                <w:rFonts w:hAnsi="宋体" w:eastAsia="宋体" w:cs="宋体"/>
                <w:b/>
                <w:bCs/>
                <w:sz w:val="24"/>
              </w:rPr>
            </w:pPr>
            <w:r>
              <w:rPr>
                <w:rFonts w:hint="eastAsia" w:hAnsi="宋体" w:eastAsia="宋体" w:cs="宋体"/>
                <w:b/>
                <w:bCs/>
                <w:sz w:val="24"/>
              </w:rPr>
              <w:t>三标段：金额：拾壹万壹仟圆整（</w:t>
            </w:r>
            <w:r>
              <w:rPr>
                <w:rFonts w:hAnsi="宋体" w:eastAsia="宋体" w:cs="Arial"/>
                <w:b/>
                <w:bCs/>
                <w:sz w:val="24"/>
              </w:rPr>
              <w:t>¥111000.00</w:t>
            </w:r>
            <w:r>
              <w:rPr>
                <w:rFonts w:hint="eastAsia" w:hAnsi="宋体" w:eastAsia="宋体" w:cs="Arial"/>
                <w:b/>
                <w:bCs/>
                <w:sz w:val="24"/>
              </w:rPr>
              <w:t>元）</w:t>
            </w:r>
          </w:p>
          <w:p>
            <w:pPr>
              <w:pStyle w:val="2"/>
              <w:ind w:firstLine="470" w:firstLineChars="195"/>
              <w:rPr>
                <w:rFonts w:hAnsi="宋体" w:eastAsia="宋体" w:cs="宋体"/>
                <w:b/>
                <w:bCs/>
                <w:sz w:val="24"/>
              </w:rPr>
            </w:pPr>
            <w:r>
              <w:rPr>
                <w:rFonts w:hint="eastAsia" w:hAnsi="宋体" w:eastAsia="宋体" w:cs="宋体"/>
                <w:b/>
                <w:bCs/>
                <w:sz w:val="24"/>
              </w:rPr>
              <w:t>四标段：金额：叁仟圆整      （</w:t>
            </w:r>
            <w:r>
              <w:rPr>
                <w:rFonts w:hAnsi="宋体" w:eastAsia="宋体" w:cs="Arial"/>
                <w:b/>
                <w:bCs/>
                <w:sz w:val="24"/>
              </w:rPr>
              <w:t>¥3000.00</w:t>
            </w:r>
            <w:r>
              <w:rPr>
                <w:rFonts w:hint="eastAsia" w:hAnsi="宋体" w:eastAsia="宋体" w:cs="Arial"/>
                <w:b/>
                <w:bCs/>
                <w:sz w:val="24"/>
              </w:rPr>
              <w:t>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276" w:lineRule="auto"/>
              <w:jc w:val="left"/>
              <w:rPr>
                <w:rFonts w:hAnsi="宋体" w:eastAsia="宋体" w:cs="宋体"/>
                <w:sz w:val="24"/>
              </w:rPr>
            </w:pPr>
            <w:r>
              <w:rPr>
                <w:rFonts w:hint="eastAsia" w:hAnsi="宋体" w:cs="宋体"/>
                <w:sz w:val="24"/>
              </w:rPr>
              <w:t>7、</w:t>
            </w:r>
            <w:r>
              <w:rPr>
                <w:rFonts w:hint="eastAsia" w:hAnsi="宋体" w:cs="宋体"/>
                <w:sz w:val="24"/>
                <w:lang w:val="zh-CN"/>
              </w:rPr>
              <w:t>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944" w:type="dxa"/>
            <w:gridSpan w:val="2"/>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3.5.2</w:t>
            </w:r>
          </w:p>
        </w:tc>
        <w:tc>
          <w:tcPr>
            <w:tcW w:w="3093" w:type="dxa"/>
            <w:gridSpan w:val="2"/>
            <w:vAlign w:val="center"/>
          </w:tcPr>
          <w:p>
            <w:pPr>
              <w:autoSpaceDE w:val="0"/>
              <w:autoSpaceDN w:val="0"/>
              <w:adjustRightInd w:val="0"/>
              <w:rPr>
                <w:rFonts w:hAnsi="宋体" w:cs="TimesNewRomanPSMT"/>
                <w:sz w:val="24"/>
              </w:rPr>
            </w:pPr>
            <w:r>
              <w:rPr>
                <w:rFonts w:hint="eastAsia" w:hAnsi="宋体" w:cs="TimesNewRomanPSMT"/>
                <w:sz w:val="24"/>
              </w:rPr>
              <w:t>近年财务状况的年份要求</w:t>
            </w:r>
          </w:p>
        </w:tc>
        <w:tc>
          <w:tcPr>
            <w:tcW w:w="5905" w:type="dxa"/>
            <w:vAlign w:val="center"/>
          </w:tcPr>
          <w:p>
            <w:pPr>
              <w:autoSpaceDE w:val="0"/>
              <w:autoSpaceDN w:val="0"/>
              <w:adjustRightInd w:val="0"/>
              <w:rPr>
                <w:rFonts w:hAnsi="宋体" w:cs="TimesNewRomanPSMT"/>
                <w:sz w:val="24"/>
              </w:rPr>
            </w:pPr>
            <w:r>
              <w:rPr>
                <w:rFonts w:hint="eastAsia" w:hAnsi="宋体" w:cs="仿宋_GB2312"/>
                <w:sz w:val="24"/>
              </w:rPr>
              <w:t>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944" w:type="dxa"/>
            <w:gridSpan w:val="2"/>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3.5.3</w:t>
            </w:r>
          </w:p>
        </w:tc>
        <w:tc>
          <w:tcPr>
            <w:tcW w:w="3093"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近年完成的类似项目</w:t>
            </w:r>
          </w:p>
        </w:tc>
        <w:tc>
          <w:tcPr>
            <w:tcW w:w="5905" w:type="dxa"/>
            <w:vAlign w:val="center"/>
          </w:tcPr>
          <w:p>
            <w:pPr>
              <w:autoSpaceDE w:val="0"/>
              <w:autoSpaceDN w:val="0"/>
              <w:adjustRightInd w:val="0"/>
              <w:rPr>
                <w:rFonts w:hAnsi="宋体" w:cs="TimesNewRomanPSMT"/>
                <w:sz w:val="24"/>
              </w:rPr>
            </w:pPr>
            <w:r>
              <w:rPr>
                <w:rFonts w:hint="eastAsia" w:hAnsi="宋体" w:cs="TimesNewRomanPSMT"/>
                <w:sz w:val="24"/>
              </w:rPr>
              <w:t>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944" w:type="dxa"/>
            <w:gridSpan w:val="2"/>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3.5.5</w:t>
            </w:r>
          </w:p>
        </w:tc>
        <w:tc>
          <w:tcPr>
            <w:tcW w:w="3093"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近年发生的诉讼及仲裁</w:t>
            </w:r>
          </w:p>
        </w:tc>
        <w:tc>
          <w:tcPr>
            <w:tcW w:w="5905" w:type="dxa"/>
            <w:vAlign w:val="center"/>
          </w:tcPr>
          <w:p>
            <w:pPr>
              <w:autoSpaceDE w:val="0"/>
              <w:autoSpaceDN w:val="0"/>
              <w:adjustRightInd w:val="0"/>
              <w:rPr>
                <w:rFonts w:hAnsi="宋体" w:cs="TimesNewRomanPSMT"/>
                <w:sz w:val="24"/>
              </w:rPr>
            </w:pPr>
            <w:r>
              <w:rPr>
                <w:rFonts w:hint="eastAsia" w:hAnsi="宋体" w:cs="仿宋_GB2312"/>
                <w:sz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44" w:type="dxa"/>
            <w:gridSpan w:val="2"/>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3.6</w:t>
            </w:r>
          </w:p>
        </w:tc>
        <w:tc>
          <w:tcPr>
            <w:tcW w:w="3093" w:type="dxa"/>
            <w:gridSpan w:val="2"/>
            <w:vAlign w:val="center"/>
          </w:tcPr>
          <w:p>
            <w:pPr>
              <w:autoSpaceDE w:val="0"/>
              <w:autoSpaceDN w:val="0"/>
              <w:adjustRightInd w:val="0"/>
              <w:spacing w:line="360" w:lineRule="auto"/>
              <w:rPr>
                <w:rFonts w:hAnsi="宋体" w:cs="黑体"/>
                <w:sz w:val="24"/>
              </w:rPr>
            </w:pPr>
            <w:r>
              <w:rPr>
                <w:rFonts w:hint="eastAsia" w:hAnsi="宋体" w:cs="仿宋_GB2312"/>
                <w:sz w:val="24"/>
              </w:rPr>
              <w:t>是否允许递交备选投标方案</w:t>
            </w:r>
          </w:p>
        </w:tc>
        <w:tc>
          <w:tcPr>
            <w:tcW w:w="5905" w:type="dxa"/>
            <w:vAlign w:val="center"/>
          </w:tcPr>
          <w:p>
            <w:pPr>
              <w:autoSpaceDE w:val="0"/>
              <w:autoSpaceDN w:val="0"/>
              <w:adjustRightInd w:val="0"/>
              <w:spacing w:line="360" w:lineRule="auto"/>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bookmarkStart w:id="2" w:name="OLE_LINK23" w:colFirst="1" w:colLast="2"/>
            <w:r>
              <w:rPr>
                <w:rFonts w:hAnsi="宋体" w:cs="TimesNewRomanPSMT"/>
                <w:sz w:val="24"/>
              </w:rPr>
              <w:t>3.7.3</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签字或盖章要求</w:t>
            </w:r>
          </w:p>
        </w:tc>
        <w:tc>
          <w:tcPr>
            <w:tcW w:w="5905" w:type="dxa"/>
          </w:tcPr>
          <w:p>
            <w:pPr>
              <w:widowControl/>
              <w:spacing w:line="360" w:lineRule="auto"/>
              <w:rPr>
                <w:rFonts w:hAnsi="宋体"/>
                <w:b/>
                <w:sz w:val="24"/>
                <w:lang w:val="zh-CN"/>
              </w:rPr>
            </w:pPr>
            <w:r>
              <w:rPr>
                <w:rFonts w:hint="eastAsia" w:hAnsi="宋体"/>
                <w:b/>
                <w:sz w:val="24"/>
                <w:lang w:val="zh-CN"/>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3.7.4</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投标文件份数</w:t>
            </w:r>
          </w:p>
        </w:tc>
        <w:tc>
          <w:tcPr>
            <w:tcW w:w="5905" w:type="dxa"/>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276"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276"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widowControl/>
              <w:spacing w:line="360" w:lineRule="auto"/>
              <w:rPr>
                <w:rFonts w:hAnsi="宋体"/>
                <w:sz w:val="24"/>
                <w:lang w:val="zh-CN"/>
              </w:rPr>
            </w:pPr>
            <w:r>
              <w:rPr>
                <w:rFonts w:hint="eastAsia" w:hAnsi="宋体" w:eastAsia="宋体" w:cs="宋体"/>
                <w:b/>
                <w:sz w:val="24"/>
              </w:rPr>
              <w:t>注:投标人提交的电子投标文件，必须是通过“许昌投标文件制作系统SEARUNV1.0”制作，并经过签章和加密后生成的电子投标文件。</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3.7.5</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装订要求</w:t>
            </w:r>
          </w:p>
        </w:tc>
        <w:tc>
          <w:tcPr>
            <w:tcW w:w="5905" w:type="dxa"/>
          </w:tcPr>
          <w:p>
            <w:pPr>
              <w:widowControl/>
              <w:spacing w:line="360" w:lineRule="auto"/>
              <w:rPr>
                <w:rFonts w:hAnsi="宋体" w:cs="仿宋_GB2312"/>
                <w:b/>
                <w:sz w:val="24"/>
              </w:rPr>
            </w:pPr>
            <w:r>
              <w:rPr>
                <w:rFonts w:hint="eastAsia" w:hAnsi="宋体" w:eastAsia="宋体" w:cs="宋体"/>
                <w:sz w:val="24"/>
              </w:rPr>
              <w:t>使用电子介质存储的备份文件单独密封、盖章，开标时一并提交。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bookmarkStart w:id="3" w:name="OLE_LINK27" w:colFirst="1" w:colLast="2"/>
            <w:r>
              <w:rPr>
                <w:rFonts w:hAnsi="宋体" w:cs="TimesNewRomanPSMT"/>
                <w:sz w:val="24"/>
              </w:rPr>
              <w:t>4.1.2</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封套上写明</w:t>
            </w:r>
          </w:p>
        </w:tc>
        <w:tc>
          <w:tcPr>
            <w:tcW w:w="5905" w:type="dxa"/>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招标人地址：</w:t>
            </w:r>
          </w:p>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 xml:space="preserve">   （工程名称）   标段 </w:t>
            </w:r>
            <w:r>
              <w:rPr>
                <w:rFonts w:hint="eastAsia" w:hAnsi="宋体" w:eastAsia="宋体" w:cs="宋体"/>
                <w:sz w:val="24"/>
              </w:rPr>
              <w:t>电子版投标文件</w:t>
            </w:r>
          </w:p>
          <w:p>
            <w:pPr>
              <w:autoSpaceDE w:val="0"/>
              <w:autoSpaceDN w:val="0"/>
              <w:adjustRightInd w:val="0"/>
              <w:spacing w:line="420" w:lineRule="exact"/>
              <w:jc w:val="left"/>
              <w:rPr>
                <w:rFonts w:hAnsi="宋体" w:cs="黑体"/>
                <w:sz w:val="24"/>
              </w:rPr>
            </w:pPr>
            <w:r>
              <w:rPr>
                <w:rFonts w:hint="eastAsia" w:hAnsi="宋体" w:eastAsia="宋体" w:cs="宋体"/>
                <w:sz w:val="24"/>
              </w:rPr>
              <w:t>在2018年</w:t>
            </w:r>
            <w:r>
              <w:rPr>
                <w:rFonts w:hint="eastAsia" w:hAnsi="宋体" w:eastAsia="宋体" w:cs="宋体"/>
                <w:sz w:val="24"/>
                <w:u w:val="single"/>
              </w:rPr>
              <w:t xml:space="preserve"> 9 </w:t>
            </w:r>
            <w:r>
              <w:rPr>
                <w:rFonts w:hint="eastAsia" w:hAnsi="宋体" w:eastAsia="宋体" w:cs="宋体"/>
                <w:sz w:val="24"/>
              </w:rPr>
              <w:t>月</w:t>
            </w:r>
            <w:r>
              <w:rPr>
                <w:rFonts w:hint="eastAsia" w:hAnsi="宋体" w:eastAsia="宋体" w:cs="宋体"/>
                <w:sz w:val="24"/>
                <w:u w:val="single"/>
              </w:rPr>
              <w:t xml:space="preserve"> 4 </w:t>
            </w:r>
            <w:r>
              <w:rPr>
                <w:rFonts w:hint="eastAsia" w:hAnsi="宋体" w:eastAsia="宋体" w:cs="宋体"/>
                <w:sz w:val="24"/>
              </w:rPr>
              <w:t>日</w:t>
            </w:r>
            <w:r>
              <w:rPr>
                <w:rFonts w:hint="eastAsia" w:hAnsi="宋体" w:eastAsia="宋体" w:cs="宋体"/>
                <w:sz w:val="24"/>
                <w:u w:val="single"/>
              </w:rPr>
              <w:t xml:space="preserve"> 10 </w:t>
            </w:r>
            <w:r>
              <w:rPr>
                <w:rFonts w:hint="eastAsia" w:hAnsi="宋体" w:eastAsia="宋体" w:cs="宋体"/>
                <w:sz w:val="24"/>
              </w:rPr>
              <w:t>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4.2.2</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递交投标文件地点</w:t>
            </w:r>
          </w:p>
        </w:tc>
        <w:tc>
          <w:tcPr>
            <w:tcW w:w="5905" w:type="dxa"/>
            <w:vAlign w:val="center"/>
          </w:tcPr>
          <w:p>
            <w:pPr>
              <w:spacing w:line="360" w:lineRule="auto"/>
              <w:rPr>
                <w:rFonts w:hAnsi="宋体"/>
                <w:sz w:val="24"/>
                <w:u w:val="single"/>
              </w:rPr>
            </w:pPr>
            <w:r>
              <w:rPr>
                <w:rFonts w:hint="eastAsia" w:hAnsi="宋体" w:eastAsia="宋体" w:cs="宋体"/>
                <w:sz w:val="24"/>
              </w:rPr>
              <w:t>许昌市公共资源交易中心开标一室(许昌市龙兴路竹林路交汇处公共资源大厦三楼）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4.2.3</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是否退还投标文件</w:t>
            </w:r>
          </w:p>
        </w:tc>
        <w:tc>
          <w:tcPr>
            <w:tcW w:w="5905" w:type="dxa"/>
            <w:vAlign w:val="center"/>
          </w:tcPr>
          <w:p>
            <w:pPr>
              <w:autoSpaceDE w:val="0"/>
              <w:autoSpaceDN w:val="0"/>
              <w:adjustRightInd w:val="0"/>
              <w:spacing w:line="360" w:lineRule="auto"/>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5.1</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开标时间和地点</w:t>
            </w:r>
          </w:p>
        </w:tc>
        <w:tc>
          <w:tcPr>
            <w:tcW w:w="5905" w:type="dxa"/>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spacing w:line="360" w:lineRule="auto"/>
              <w:rPr>
                <w:rFonts w:hAnsi="宋体" w:cs="黑体"/>
                <w:sz w:val="24"/>
              </w:rPr>
            </w:pPr>
            <w:r>
              <w:rPr>
                <w:rFonts w:hint="eastAsia" w:hAnsi="宋体" w:eastAsia="宋体" w:cs="宋体"/>
                <w:sz w:val="24"/>
              </w:rPr>
              <w:t>开标地点：许昌市公共资源交易中心开标一室(许昌市龙兴路竹林路交汇处公共资源大厦三楼）</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 xml:space="preserve">5.2 </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开标程序</w:t>
            </w:r>
          </w:p>
        </w:tc>
        <w:tc>
          <w:tcPr>
            <w:tcW w:w="5905" w:type="dxa"/>
          </w:tcPr>
          <w:p>
            <w:pPr>
              <w:autoSpaceDE w:val="0"/>
              <w:autoSpaceDN w:val="0"/>
              <w:adjustRightInd w:val="0"/>
              <w:spacing w:line="360" w:lineRule="auto"/>
              <w:jc w:val="left"/>
              <w:rPr>
                <w:rFonts w:hAnsi="宋体" w:cs="黑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 xml:space="preserve">6.1.1 </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评标委员会的组建</w:t>
            </w:r>
          </w:p>
        </w:tc>
        <w:tc>
          <w:tcPr>
            <w:tcW w:w="5905" w:type="dxa"/>
            <w:vAlign w:val="center"/>
          </w:tcPr>
          <w:p>
            <w:pPr>
              <w:numPr>
                <w:ilvl w:val="0"/>
                <w:numId w:val="1"/>
              </w:numPr>
              <w:tabs>
                <w:tab w:val="left" w:pos="0"/>
                <w:tab w:val="clear" w:pos="360"/>
              </w:tabs>
              <w:spacing w:line="288" w:lineRule="auto"/>
              <w:ind w:left="0" w:hanging="648"/>
              <w:rPr>
                <w:rFonts w:hAnsi="宋体" w:eastAsia="宋体" w:cs="宋体"/>
                <w:sz w:val="24"/>
              </w:rPr>
            </w:pPr>
            <w:r>
              <w:rPr>
                <w:rFonts w:hint="eastAsia" w:hAnsi="宋体" w:eastAsia="宋体" w:cs="宋体"/>
                <w:sz w:val="24"/>
              </w:rPr>
              <w:t>评标委员会构成：7人，其中招标人代表2人，其余5人由经济、技术类专家组成，具有注册造价工程师资格的评委应不少于2人，开标前从河南省综合评标专家库中抽取，评标委员会主任通过现场随机抽取方式确立，招标人代表不得担任评标会主任，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7.1</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是否授权评标委员会确定中标人</w:t>
            </w:r>
          </w:p>
        </w:tc>
        <w:tc>
          <w:tcPr>
            <w:tcW w:w="5905" w:type="dxa"/>
            <w:vAlign w:val="center"/>
          </w:tcPr>
          <w:p>
            <w:pPr>
              <w:autoSpaceDE w:val="0"/>
              <w:autoSpaceDN w:val="0"/>
              <w:adjustRightInd w:val="0"/>
              <w:spacing w:line="360" w:lineRule="auto"/>
              <w:rPr>
                <w:rFonts w:hAnsi="宋体" w:cs="黑体"/>
                <w:sz w:val="24"/>
              </w:rPr>
            </w:pPr>
            <w:r>
              <w:rPr>
                <w:rFonts w:hint="eastAsia" w:hAnsi="宋体" w:cs="仿宋_GB2312"/>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515" w:hRule="atLeast"/>
          <w:jc w:val="center"/>
        </w:trPr>
        <w:tc>
          <w:tcPr>
            <w:tcW w:w="9935" w:type="dxa"/>
            <w:gridSpan w:val="4"/>
            <w:vAlign w:val="center"/>
          </w:tcPr>
          <w:p>
            <w:pPr>
              <w:autoSpaceDE w:val="0"/>
              <w:autoSpaceDN w:val="0"/>
              <w:adjustRightInd w:val="0"/>
              <w:spacing w:line="360" w:lineRule="auto"/>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515" w:hRule="atLeast"/>
          <w:jc w:val="center"/>
        </w:trPr>
        <w:tc>
          <w:tcPr>
            <w:tcW w:w="9935" w:type="dxa"/>
            <w:gridSpan w:val="4"/>
            <w:vAlign w:val="center"/>
          </w:tcPr>
          <w:p>
            <w:pPr>
              <w:autoSpaceDE w:val="0"/>
              <w:autoSpaceDN w:val="0"/>
              <w:adjustRightInd w:val="0"/>
              <w:spacing w:line="360" w:lineRule="auto"/>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515" w:hRule="atLeast"/>
          <w:jc w:val="center"/>
        </w:trPr>
        <w:tc>
          <w:tcPr>
            <w:tcW w:w="937" w:type="dxa"/>
            <w:vAlign w:val="center"/>
          </w:tcPr>
          <w:p>
            <w:pPr>
              <w:autoSpaceDE w:val="0"/>
              <w:autoSpaceDN w:val="0"/>
              <w:adjustRightInd w:val="0"/>
              <w:spacing w:line="360" w:lineRule="auto"/>
              <w:jc w:val="left"/>
              <w:rPr>
                <w:rFonts w:hAnsi="宋体" w:cs="TimesNewRomanPSMT"/>
                <w:sz w:val="24"/>
              </w:rPr>
            </w:pPr>
            <w:r>
              <w:rPr>
                <w:rFonts w:hint="eastAsia" w:hAnsi="宋体" w:cs="TimesNewRomanPSMT"/>
                <w:sz w:val="24"/>
              </w:rPr>
              <w:t>10.1.1</w:t>
            </w:r>
          </w:p>
        </w:tc>
        <w:tc>
          <w:tcPr>
            <w:tcW w:w="2935" w:type="dxa"/>
            <w:vAlign w:val="center"/>
          </w:tcPr>
          <w:p>
            <w:pPr>
              <w:autoSpaceDE w:val="0"/>
              <w:autoSpaceDN w:val="0"/>
              <w:adjustRightInd w:val="0"/>
              <w:spacing w:line="360" w:lineRule="auto"/>
              <w:jc w:val="left"/>
              <w:rPr>
                <w:rFonts w:hAnsi="宋体" w:cs="TimesNewRomanPSMT"/>
                <w:sz w:val="24"/>
              </w:rPr>
            </w:pPr>
            <w:r>
              <w:rPr>
                <w:rFonts w:hint="eastAsia" w:hAnsi="宋体" w:cs="TimesNewRomanPSMT"/>
                <w:sz w:val="24"/>
              </w:rPr>
              <w:t>类似项目</w:t>
            </w:r>
          </w:p>
        </w:tc>
        <w:tc>
          <w:tcPr>
            <w:tcW w:w="6063" w:type="dxa"/>
            <w:gridSpan w:val="2"/>
            <w:vAlign w:val="center"/>
          </w:tcPr>
          <w:p>
            <w:pPr>
              <w:autoSpaceDE w:val="0"/>
              <w:autoSpaceDN w:val="0"/>
              <w:adjustRightInd w:val="0"/>
              <w:spacing w:line="360" w:lineRule="auto"/>
              <w:jc w:val="left"/>
              <w:rPr>
                <w:rFonts w:hAnsi="宋体" w:cs="TimesNewRomanPSMT"/>
                <w:sz w:val="24"/>
              </w:rPr>
            </w:pPr>
            <w:r>
              <w:rPr>
                <w:rFonts w:hint="eastAsia" w:hAnsi="宋体" w:cs="TimesNewRomanPSMT"/>
                <w:sz w:val="24"/>
              </w:rPr>
              <w:t>指市政道路绿化监理项目。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515" w:hRule="atLeast"/>
          <w:jc w:val="center"/>
        </w:trPr>
        <w:tc>
          <w:tcPr>
            <w:tcW w:w="9935" w:type="dxa"/>
            <w:gridSpan w:val="4"/>
            <w:vAlign w:val="center"/>
          </w:tcPr>
          <w:p>
            <w:pPr>
              <w:autoSpaceDE w:val="0"/>
              <w:autoSpaceDN w:val="0"/>
              <w:adjustRightInd w:val="0"/>
              <w:spacing w:line="360" w:lineRule="auto"/>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761" w:hRule="atLeast"/>
          <w:jc w:val="center"/>
        </w:trPr>
        <w:tc>
          <w:tcPr>
            <w:tcW w:w="937" w:type="dxa"/>
            <w:vAlign w:val="center"/>
          </w:tcPr>
          <w:p>
            <w:pPr>
              <w:autoSpaceDE w:val="0"/>
              <w:autoSpaceDN w:val="0"/>
              <w:adjustRightInd w:val="0"/>
              <w:spacing w:line="360" w:lineRule="auto"/>
              <w:jc w:val="center"/>
              <w:rPr>
                <w:rFonts w:hAnsi="宋体"/>
                <w:bCs/>
                <w:sz w:val="24"/>
              </w:rPr>
            </w:pPr>
          </w:p>
        </w:tc>
        <w:tc>
          <w:tcPr>
            <w:tcW w:w="8998" w:type="dxa"/>
            <w:gridSpan w:val="3"/>
            <w:vAlign w:val="center"/>
          </w:tcPr>
          <w:p>
            <w:pPr>
              <w:spacing w:line="360" w:lineRule="auto"/>
              <w:rPr>
                <w:rFonts w:ascii="新宋体" w:hAnsi="新宋体" w:eastAsia="新宋体"/>
                <w:sz w:val="24"/>
              </w:rPr>
            </w:pPr>
            <w:r>
              <w:rPr>
                <w:rFonts w:hint="eastAsia" w:ascii="新宋体" w:hAnsi="新宋体" w:eastAsia="新宋体"/>
                <w:sz w:val="24"/>
              </w:rPr>
              <w:t>本工程设招标控制价：</w:t>
            </w:r>
          </w:p>
          <w:p>
            <w:pPr>
              <w:keepNext/>
              <w:spacing w:line="276" w:lineRule="auto"/>
              <w:rPr>
                <w:rFonts w:ascii="新宋体" w:hAnsi="新宋体" w:eastAsia="新宋体"/>
                <w:b/>
                <w:sz w:val="24"/>
              </w:rPr>
            </w:pPr>
            <w:r>
              <w:rPr>
                <w:rFonts w:hint="eastAsia" w:ascii="新宋体" w:hAnsi="新宋体" w:eastAsia="新宋体"/>
                <w:b/>
                <w:sz w:val="24"/>
              </w:rPr>
              <w:t xml:space="preserve">1、本工程设招标控制价：大写：壹拾伍万玖仟捌佰元整   </w:t>
            </w:r>
          </w:p>
          <w:p>
            <w:pPr>
              <w:keepNext/>
              <w:spacing w:line="276" w:lineRule="auto"/>
              <w:ind w:firstLine="2891" w:firstLineChars="1200"/>
              <w:rPr>
                <w:rFonts w:ascii="新宋体" w:hAnsi="新宋体" w:eastAsia="新宋体"/>
                <w:b/>
                <w:sz w:val="24"/>
              </w:rPr>
            </w:pPr>
            <w:r>
              <w:rPr>
                <w:rFonts w:hint="eastAsia" w:ascii="新宋体" w:hAnsi="新宋体" w:eastAsia="新宋体"/>
                <w:b/>
                <w:sz w:val="24"/>
              </w:rPr>
              <w:t>小写： 159800元</w:t>
            </w:r>
          </w:p>
          <w:p>
            <w:pPr>
              <w:autoSpaceDE w:val="0"/>
              <w:autoSpaceDN w:val="0"/>
              <w:adjustRightInd w:val="0"/>
              <w:spacing w:line="360" w:lineRule="auto"/>
              <w:jc w:val="left"/>
              <w:rPr>
                <w:rFonts w:ascii="新宋体" w:hAnsi="新宋体" w:eastAsia="新宋体"/>
                <w:b/>
                <w:sz w:val="24"/>
              </w:rPr>
            </w:pPr>
            <w:r>
              <w:rPr>
                <w:rFonts w:hint="eastAsia" w:ascii="新宋体" w:hAnsi="新宋体" w:eastAsia="新宋体"/>
                <w:b/>
                <w:sz w:val="24"/>
              </w:rPr>
              <w:t>2、凡投标人的投标报价高于“招标控制价”（不含等于“招标控制价”）的，该投标人的投标文件作废标处理。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ind w:left="240" w:hanging="240" w:hangingChars="100"/>
              <w:rPr>
                <w:rFonts w:hAnsi="宋体"/>
                <w:sz w:val="24"/>
              </w:rPr>
            </w:pPr>
            <w:r>
              <w:rPr>
                <w:rFonts w:hint="eastAsia" w:hAnsi="宋体"/>
                <w:sz w:val="24"/>
              </w:rPr>
              <w:t>10.6投标人代表出席开标会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hAnsi="宋体"/>
                <w:sz w:val="24"/>
              </w:rPr>
            </w:pPr>
          </w:p>
        </w:tc>
        <w:tc>
          <w:tcPr>
            <w:tcW w:w="8998" w:type="dxa"/>
            <w:gridSpan w:val="3"/>
            <w:vAlign w:val="center"/>
          </w:tcPr>
          <w:p>
            <w:pPr>
              <w:spacing w:line="360" w:lineRule="auto"/>
              <w:rPr>
                <w:rFonts w:ascii="新宋体" w:hAnsi="新宋体" w:eastAsia="新宋体"/>
                <w:b/>
                <w:sz w:val="24"/>
              </w:rPr>
            </w:pPr>
            <w:r>
              <w:rPr>
                <w:rFonts w:hint="eastAsia" w:hAnsi="宋体" w:eastAsia="宋体" w:cs="宋体"/>
                <w:bCs/>
                <w:sz w:val="24"/>
              </w:rPr>
              <w:t>开标时各投标人的法定代表人应持身份证原件或法定代表人委托代理人应持有效委托书、被委托人身份证原件参加开标会议，缺席或逾期不到者视为自动放弃。各投标单位参加会议人数不得多于三人。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Ansi="宋体"/>
                <w:sz w:val="24"/>
              </w:rPr>
            </w:pPr>
            <w:r>
              <w:rPr>
                <w:rFonts w:hint="eastAsia" w:hAnsi="宋体"/>
                <w:sz w:val="24"/>
              </w:rPr>
              <w:t>10.7中标公示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hAnsi="宋体"/>
                <w:sz w:val="24"/>
              </w:rPr>
            </w:pPr>
          </w:p>
        </w:tc>
        <w:tc>
          <w:tcPr>
            <w:tcW w:w="8998" w:type="dxa"/>
            <w:gridSpan w:val="3"/>
            <w:vAlign w:val="center"/>
          </w:tcPr>
          <w:p>
            <w:pPr>
              <w:widowControl/>
              <w:spacing w:line="360" w:lineRule="auto"/>
              <w:rPr>
                <w:rFonts w:hAnsi="宋体" w:cs="仿宋_GB2312"/>
                <w:sz w:val="24"/>
              </w:rPr>
            </w:pPr>
            <w:r>
              <w:rPr>
                <w:rFonts w:hint="eastAsia" w:hAnsi="宋体" w:cs="仿宋_GB2312"/>
                <w:sz w:val="24"/>
              </w:rPr>
              <w:t>1、</w:t>
            </w:r>
            <w:r>
              <w:rPr>
                <w:rFonts w:hint="eastAsia" w:hAnsi="宋体"/>
                <w:sz w:val="24"/>
              </w:rPr>
              <w:t>本公告同时在《全国公共资源交易平台(河南省</w:t>
            </w:r>
            <w:r>
              <w:rPr>
                <w:rFonts w:hint="eastAsia" w:ascii="MS Mincho" w:hAnsi="MS Mincho" w:eastAsia="MS Mincho" w:cs="MS Mincho"/>
                <w:sz w:val="24"/>
              </w:rPr>
              <w:t>▪</w:t>
            </w:r>
            <w:r>
              <w:rPr>
                <w:rFonts w:hint="eastAsia" w:hAnsi="宋体" w:eastAsia="宋体" w:cs="宋体"/>
                <w:sz w:val="24"/>
              </w:rPr>
              <w:t>许昌市</w:t>
            </w:r>
            <w:r>
              <w:rPr>
                <w:rFonts w:hint="eastAsia" w:hAnsi="宋体"/>
                <w:sz w:val="24"/>
              </w:rPr>
              <w:t>)》及《河南省电子招标投标公共服务平台》上</w:t>
            </w:r>
            <w:r>
              <w:rPr>
                <w:rFonts w:hint="eastAsia" w:hAnsi="宋体" w:cs="仿宋_GB2312"/>
                <w:sz w:val="24"/>
              </w:rPr>
              <w:t>予以公示，公示期不少于3日。</w:t>
            </w:r>
          </w:p>
          <w:p>
            <w:pPr>
              <w:spacing w:line="360" w:lineRule="auto"/>
              <w:rPr>
                <w:rFonts w:hAnsi="宋体"/>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Ansi="宋体"/>
                <w:sz w:val="24"/>
              </w:rPr>
            </w:pPr>
            <w:r>
              <w:rPr>
                <w:rFonts w:hint="eastAsia" w:hAnsi="宋体"/>
                <w:sz w:val="24"/>
              </w:rPr>
              <w:t>10.8知识产权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hAnsi="宋体"/>
                <w:sz w:val="24"/>
              </w:rPr>
            </w:pPr>
          </w:p>
        </w:tc>
        <w:tc>
          <w:tcPr>
            <w:tcW w:w="8998" w:type="dxa"/>
            <w:gridSpan w:val="3"/>
            <w:vAlign w:val="center"/>
          </w:tcPr>
          <w:p>
            <w:pPr>
              <w:spacing w:line="360" w:lineRule="auto"/>
              <w:rPr>
                <w:rFonts w:hAnsi="宋体"/>
                <w:sz w:val="24"/>
              </w:rPr>
            </w:pPr>
            <w:r>
              <w:rPr>
                <w:rFonts w:hint="eastAsia"/>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Ansi="宋体"/>
                <w:sz w:val="24"/>
              </w:rPr>
            </w:pPr>
            <w:r>
              <w:rPr>
                <w:rFonts w:hint="eastAsia" w:hAnsi="宋体"/>
                <w:sz w:val="24"/>
              </w:rPr>
              <w:t>10.9重新招标的其他情形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hAnsi="宋体"/>
                <w:sz w:val="24"/>
              </w:rPr>
            </w:pPr>
          </w:p>
        </w:tc>
        <w:tc>
          <w:tcPr>
            <w:tcW w:w="8998" w:type="dxa"/>
            <w:gridSpan w:val="3"/>
            <w:vAlign w:val="center"/>
          </w:tcPr>
          <w:p>
            <w:pPr>
              <w:spacing w:line="360" w:lineRule="auto"/>
              <w:rPr>
                <w:rFonts w:hAnsi="宋体"/>
                <w:sz w:val="24"/>
              </w:rPr>
            </w:pPr>
            <w:r>
              <w:rPr>
                <w:rFonts w:hint="eastAsia" w:hAnsi="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Ansi="宋体"/>
                <w:sz w:val="24"/>
              </w:rPr>
            </w:pPr>
            <w:r>
              <w:rPr>
                <w:rFonts w:hint="eastAsia" w:hAnsi="宋体"/>
                <w:sz w:val="24"/>
              </w:rPr>
              <w:t>10.11监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hAnsi="宋体"/>
                <w:sz w:val="24"/>
              </w:rPr>
            </w:pPr>
          </w:p>
        </w:tc>
        <w:tc>
          <w:tcPr>
            <w:tcW w:w="8998" w:type="dxa"/>
            <w:gridSpan w:val="3"/>
            <w:vAlign w:val="center"/>
          </w:tcPr>
          <w:p>
            <w:pPr>
              <w:spacing w:line="360" w:lineRule="auto"/>
              <w:rPr>
                <w:rFonts w:hAnsi="宋体"/>
                <w:sz w:val="24"/>
              </w:rPr>
            </w:pPr>
            <w:r>
              <w:rPr>
                <w:rFonts w:hint="eastAsia" w:hAnsi="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Ansi="宋体"/>
                <w:sz w:val="24"/>
              </w:rPr>
            </w:pPr>
            <w:r>
              <w:rPr>
                <w:rFonts w:hint="eastAsia" w:hAnsi="宋体" w:cs="仿宋_GB2312"/>
                <w:sz w:val="24"/>
              </w:rPr>
              <w:t>10.12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hAnsi="宋体"/>
                <w:sz w:val="24"/>
              </w:rPr>
            </w:pPr>
          </w:p>
        </w:tc>
        <w:tc>
          <w:tcPr>
            <w:tcW w:w="8998" w:type="dxa"/>
            <w:gridSpan w:val="3"/>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Ansi="宋体" w:cs="仿宋_GB2312"/>
                <w:sz w:val="24"/>
              </w:rPr>
            </w:pPr>
            <w:r>
              <w:rPr>
                <w:rFonts w:hint="eastAsia" w:hAnsi="宋体" w:cs="仿宋_GB2312"/>
                <w:sz w:val="24"/>
              </w:rPr>
              <w:t>10.13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Ansi="宋体" w:cs="宋体"/>
                <w:b/>
                <w:sz w:val="24"/>
              </w:rPr>
            </w:pPr>
            <w:r>
              <w:rPr>
                <w:rFonts w:hint="eastAsia" w:hAnsi="宋体" w:cs="宋体"/>
                <w:b/>
                <w:sz w:val="24"/>
              </w:rPr>
              <w:t>10.13.1投标文件的拒收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hAnsi="宋体" w:cs="宋体"/>
                <w:b/>
                <w:sz w:val="24"/>
              </w:rPr>
            </w:pPr>
          </w:p>
        </w:tc>
        <w:tc>
          <w:tcPr>
            <w:tcW w:w="8998" w:type="dxa"/>
            <w:gridSpan w:val="3"/>
            <w:vAlign w:val="center"/>
          </w:tcPr>
          <w:p>
            <w:pPr>
              <w:autoSpaceDE w:val="0"/>
              <w:autoSpaceDN w:val="0"/>
              <w:spacing w:line="440" w:lineRule="exact"/>
              <w:jc w:val="left"/>
              <w:outlineLvl w:val="0"/>
              <w:rPr>
                <w:rFonts w:hAnsi="宋体" w:cs="宋体"/>
                <w:sz w:val="24"/>
              </w:rPr>
            </w:pPr>
            <w:bookmarkStart w:id="4" w:name="OLE_LINK41"/>
            <w:r>
              <w:rPr>
                <w:rFonts w:hint="eastAsia" w:hAnsi="宋体" w:cs="宋体"/>
                <w:sz w:val="24"/>
              </w:rPr>
              <w:t>1、逾期送达的或者未送达指定地点的投标文件；</w:t>
            </w:r>
          </w:p>
          <w:p>
            <w:pPr>
              <w:autoSpaceDE w:val="0"/>
              <w:autoSpaceDN w:val="0"/>
              <w:spacing w:line="440" w:lineRule="exact"/>
              <w:jc w:val="left"/>
              <w:outlineLvl w:val="0"/>
              <w:rPr>
                <w:rFonts w:hAnsi="宋体" w:cs="宋体"/>
                <w:sz w:val="24"/>
              </w:rPr>
            </w:pPr>
            <w:r>
              <w:rPr>
                <w:rFonts w:hint="eastAsia" w:hAnsi="宋体" w:cs="宋体"/>
                <w:sz w:val="24"/>
              </w:rPr>
              <w:t>2、电子介质存储的投标文件未按招标文件要求密封的；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autoSpaceDE w:val="0"/>
              <w:autoSpaceDN w:val="0"/>
              <w:spacing w:line="440" w:lineRule="exact"/>
              <w:jc w:val="left"/>
              <w:outlineLvl w:val="0"/>
              <w:rPr>
                <w:rFonts w:hAnsi="宋体" w:cs="宋体"/>
                <w:sz w:val="24"/>
              </w:rPr>
            </w:pPr>
            <w:r>
              <w:rPr>
                <w:rFonts w:hint="eastAsia" w:hAnsi="宋体" w:cs="宋体"/>
                <w:sz w:val="24"/>
              </w:rPr>
              <w:t>4、开标时法人或授权委托人（持有效的授权委托书）未携带本人身份证到开标现场并签到的；</w:t>
            </w:r>
          </w:p>
          <w:p>
            <w:pPr>
              <w:autoSpaceDE w:val="0"/>
              <w:autoSpaceDN w:val="0"/>
              <w:spacing w:line="440" w:lineRule="exact"/>
              <w:jc w:val="left"/>
              <w:outlineLvl w:val="0"/>
              <w:rPr>
                <w:rFonts w:hAnsi="宋体" w:cs="宋体"/>
                <w:sz w:val="24"/>
              </w:rPr>
            </w:pPr>
            <w:r>
              <w:rPr>
                <w:rFonts w:hint="eastAsia" w:hAnsi="宋体" w:cs="宋体"/>
                <w:sz w:val="24"/>
              </w:rPr>
              <w:t>5、</w:t>
            </w:r>
            <w:bookmarkEnd w:id="4"/>
            <w:r>
              <w:rPr>
                <w:rFonts w:hint="eastAsia" w:hAnsi="宋体" w:cs="仿宋_GB2312"/>
                <w:sz w:val="24"/>
              </w:rPr>
              <w:t>未按规定支付招标文件费用的。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Ansi="宋体" w:cs="仿宋_GB2312"/>
                <w:sz w:val="24"/>
              </w:rPr>
            </w:pPr>
            <w:bookmarkStart w:id="5" w:name="_Toc225243456"/>
            <w:bookmarkStart w:id="6" w:name="_Toc283559965"/>
            <w:bookmarkStart w:id="7" w:name="OLE_LINK30" w:colFirst="0" w:colLast="1"/>
            <w:r>
              <w:rPr>
                <w:rFonts w:hint="eastAsia" w:hAnsi="宋体" w:cs="宋体"/>
                <w:b/>
                <w:sz w:val="24"/>
              </w:rPr>
              <w:t>10.13.</w:t>
            </w:r>
            <w:bookmarkEnd w:id="5"/>
            <w:bookmarkEnd w:id="6"/>
            <w:r>
              <w:rPr>
                <w:rFonts w:hint="eastAsia" w:hAnsi="宋体" w:cs="宋体"/>
                <w:b/>
                <w:sz w:val="24"/>
              </w:rPr>
              <w:t>2特别提示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hAnsi="宋体" w:cs="宋体"/>
                <w:b/>
                <w:sz w:val="24"/>
              </w:rPr>
            </w:pPr>
          </w:p>
        </w:tc>
        <w:tc>
          <w:tcPr>
            <w:tcW w:w="8998" w:type="dxa"/>
            <w:gridSpan w:val="3"/>
            <w:vAlign w:val="center"/>
          </w:tcPr>
          <w:p>
            <w:pPr>
              <w:autoSpaceDE w:val="0"/>
              <w:autoSpaceDN w:val="0"/>
              <w:spacing w:line="440" w:lineRule="exact"/>
              <w:jc w:val="left"/>
              <w:outlineLvl w:val="0"/>
              <w:rPr>
                <w:rFonts w:hAnsi="宋体" w:cs="宋体"/>
                <w:b/>
                <w:bCs/>
                <w:sz w:val="24"/>
              </w:rPr>
            </w:pPr>
            <w:r>
              <w:rPr>
                <w:rFonts w:hint="eastAsia" w:hAnsi="宋体" w:cs="宋体"/>
                <w:b/>
                <w:bCs/>
                <w:sz w:val="24"/>
              </w:rPr>
              <w:t>1、潜在投标人如对招标文件有异议，请在规定时间内在《全国公共资源交易平台（河南省·许昌市）》公共资源交易系统中提出，以其他方式递交的异议不予接受。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b/>
                <w:bCs/>
                <w:sz w:val="24"/>
              </w:rPr>
            </w:pPr>
            <w:r>
              <w:rPr>
                <w:rFonts w:hint="eastAsia" w:hAnsi="宋体" w:cs="宋体"/>
                <w:b/>
                <w:bCs/>
                <w:sz w:val="24"/>
              </w:rPr>
              <w:t>2、投标人在投标截止时间前应随时关注《全国公共资源交易平台（河南省·许昌市）》公共资源交易系统发出的有关本项目的答疑、修改等相关内容。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b/>
                <w:bCs/>
                <w:sz w:val="24"/>
              </w:rPr>
            </w:pPr>
            <w:r>
              <w:rPr>
                <w:rFonts w:hint="eastAsia" w:hAnsi="宋体" w:cs="宋体"/>
                <w:b/>
                <w:bCs/>
                <w:sz w:val="24"/>
              </w:rPr>
              <w:t>3、</w:t>
            </w:r>
            <w:r>
              <w:rPr>
                <w:rFonts w:hint="eastAsia" w:ascii="新宋体" w:hAnsi="新宋体" w:eastAsia="新宋体"/>
                <w:b/>
                <w:bCs/>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b/>
                <w:bCs/>
                <w:sz w:val="24"/>
              </w:rPr>
            </w:pPr>
            <w:r>
              <w:rPr>
                <w:rFonts w:hint="eastAsia" w:hAnsi="宋体" w:cs="宋体"/>
                <w:b/>
                <w:bCs/>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b/>
                <w:bCs/>
                <w:sz w:val="24"/>
              </w:rPr>
            </w:pPr>
            <w:r>
              <w:rPr>
                <w:rFonts w:hint="eastAsia" w:hAnsi="宋体" w:cs="宋体"/>
                <w:b/>
                <w:bCs/>
                <w:sz w:val="24"/>
              </w:rPr>
              <w:t>5、投标人电子投标文件成功提交后，应打印“投标文件提交回执单”，供开标现场备查。</w:t>
            </w:r>
          </w:p>
          <w:p>
            <w:pPr>
              <w:autoSpaceDE w:val="0"/>
              <w:autoSpaceDN w:val="0"/>
              <w:spacing w:line="440" w:lineRule="exact"/>
              <w:jc w:val="left"/>
              <w:outlineLvl w:val="0"/>
              <w:rPr>
                <w:rFonts w:hAnsi="宋体" w:cs="宋体"/>
                <w:b/>
                <w:bCs/>
                <w:sz w:val="24"/>
              </w:rPr>
            </w:pPr>
            <w:r>
              <w:rPr>
                <w:rFonts w:hint="eastAsia" w:hAnsi="宋体" w:cs="宋体"/>
                <w:b/>
                <w:bCs/>
                <w:sz w:val="24"/>
              </w:rPr>
              <w:t>6、投标文件制作注意事项：</w:t>
            </w:r>
          </w:p>
          <w:p>
            <w:pPr>
              <w:autoSpaceDE w:val="0"/>
              <w:autoSpaceDN w:val="0"/>
              <w:spacing w:line="440" w:lineRule="exact"/>
              <w:jc w:val="left"/>
              <w:outlineLvl w:val="0"/>
              <w:rPr>
                <w:rFonts w:hAnsi="宋体" w:cs="宋体"/>
                <w:b/>
                <w:bCs/>
                <w:sz w:val="24"/>
              </w:rPr>
            </w:pPr>
            <w:r>
              <w:rPr>
                <w:rFonts w:hint="eastAsia" w:hAnsi="宋体" w:cs="宋体"/>
                <w:b/>
                <w:bCs/>
                <w:sz w:val="24"/>
              </w:rPr>
              <w:t>6.1 投标人登录《全国公共资源交易平台（河南省·许昌市）》公共资源交易系统下载“许昌投标文件制作系统SEARUN V1.0” 和操作手册（工程项目），按招标文件要求制作投标文件。</w:t>
            </w:r>
          </w:p>
          <w:p>
            <w:pPr>
              <w:spacing w:line="360" w:lineRule="auto"/>
              <w:rPr>
                <w:rFonts w:hAnsi="宋体" w:cs="宋体"/>
                <w:b/>
                <w:sz w:val="24"/>
              </w:rPr>
            </w:pPr>
            <w:r>
              <w:rPr>
                <w:rFonts w:hint="eastAsia" w:hAnsi="宋体" w:cs="宋体"/>
                <w:b/>
                <w:bCs/>
                <w:sz w:val="24"/>
              </w:rPr>
              <w:t>6.2 投标文件制作技术咨询：0374-2961598。</w:t>
            </w:r>
          </w:p>
        </w:tc>
      </w:tr>
      <w:bookmarkEnd w:id="7"/>
    </w:tbl>
    <w:p>
      <w:pPr>
        <w:autoSpaceDE w:val="0"/>
        <w:autoSpaceDN w:val="0"/>
        <w:adjustRightInd w:val="0"/>
        <w:jc w:val="center"/>
        <w:rPr>
          <w:rFonts w:hAnsi="宋体" w:cs="宋体"/>
          <w:b/>
          <w:sz w:val="36"/>
          <w:szCs w:val="36"/>
        </w:rPr>
      </w:pPr>
    </w:p>
    <w:p>
      <w:pPr>
        <w:pStyle w:val="2"/>
        <w:ind w:firstLine="340"/>
      </w:pPr>
      <w:r>
        <w:br w:type="page"/>
      </w:r>
    </w:p>
    <w:p>
      <w:pPr>
        <w:spacing w:line="360" w:lineRule="auto"/>
        <w:rPr>
          <w:rFonts w:ascii="新宋体" w:hAnsi="新宋体" w:eastAsia="新宋体"/>
          <w:b/>
          <w:sz w:val="24"/>
        </w:rPr>
      </w:pPr>
      <w:bookmarkStart w:id="8" w:name="_Toc132018492"/>
      <w:r>
        <w:rPr>
          <w:rFonts w:hint="eastAsia" w:ascii="新宋体" w:hAnsi="新宋体" w:eastAsia="新宋体"/>
          <w:b/>
          <w:sz w:val="24"/>
        </w:rPr>
        <w:t>1. 总则</w:t>
      </w:r>
    </w:p>
    <w:p>
      <w:pPr>
        <w:spacing w:line="360" w:lineRule="auto"/>
        <w:rPr>
          <w:rFonts w:ascii="新宋体" w:hAnsi="新宋体" w:eastAsia="新宋体"/>
          <w:b/>
          <w:sz w:val="24"/>
        </w:rPr>
      </w:pPr>
      <w:r>
        <w:rPr>
          <w:rFonts w:hint="eastAsia" w:ascii="新宋体" w:hAnsi="新宋体" w:eastAsia="新宋体"/>
          <w:b/>
          <w:sz w:val="24"/>
        </w:rPr>
        <w:t>1.1  项目概况</w:t>
      </w:r>
    </w:p>
    <w:p>
      <w:pPr>
        <w:autoSpaceDE w:val="0"/>
        <w:autoSpaceDN w:val="0"/>
        <w:adjustRightInd w:val="0"/>
        <w:spacing w:line="420" w:lineRule="exact"/>
        <w:ind w:firstLine="480" w:firstLineChars="200"/>
        <w:jc w:val="left"/>
        <w:rPr>
          <w:rFonts w:hAnsi="宋体" w:cs="仿宋_GB2312"/>
          <w:sz w:val="24"/>
        </w:rPr>
      </w:pPr>
      <w:bookmarkStart w:id="9" w:name="OLE_LINK31"/>
      <w:r>
        <w:rPr>
          <w:rFonts w:hint="eastAsia" w:hAnsi="宋体" w:cs="仿宋_GB2312"/>
          <w:sz w:val="24"/>
        </w:rPr>
        <w:t>1.1.1根据《中华人民共和国招标投标法》等有关法律、法规和规章的规定，本招标项目已具备招标条件，现对本工程进行监理招标。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本标段建设地点：见投标人须知前附表。</w:t>
      </w:r>
      <w:bookmarkEnd w:id="9"/>
    </w:p>
    <w:p>
      <w:pPr>
        <w:spacing w:line="360" w:lineRule="auto"/>
        <w:rPr>
          <w:rFonts w:ascii="新宋体" w:hAnsi="新宋体" w:eastAsia="新宋体"/>
          <w:b/>
          <w:sz w:val="24"/>
        </w:rPr>
      </w:pPr>
      <w:r>
        <w:rPr>
          <w:rFonts w:hint="eastAsia" w:ascii="新宋体" w:hAnsi="新宋体" w:eastAsia="新宋体"/>
          <w:b/>
          <w:sz w:val="24"/>
        </w:rPr>
        <w:t>1.2  资金来源和落实情况</w:t>
      </w:r>
    </w:p>
    <w:p>
      <w:pPr>
        <w:spacing w:line="360" w:lineRule="auto"/>
        <w:ind w:firstLine="480" w:firstLineChars="200"/>
        <w:rPr>
          <w:rFonts w:ascii="新宋体" w:hAnsi="新宋体" w:eastAsia="新宋体"/>
          <w:sz w:val="24"/>
        </w:rPr>
      </w:pPr>
      <w:r>
        <w:rPr>
          <w:rFonts w:hint="eastAsia" w:ascii="新宋体" w:hAnsi="新宋体" w:eastAsia="新宋体"/>
          <w:sz w:val="24"/>
        </w:rPr>
        <w:t>本招标项目资金来源和落实情况：见投标人须知前附表。</w:t>
      </w:r>
    </w:p>
    <w:p>
      <w:pPr>
        <w:spacing w:line="360" w:lineRule="auto"/>
        <w:rPr>
          <w:rFonts w:ascii="新宋体" w:hAnsi="新宋体" w:eastAsia="新宋体"/>
          <w:b/>
          <w:sz w:val="24"/>
        </w:rPr>
      </w:pPr>
      <w:r>
        <w:rPr>
          <w:rFonts w:hint="eastAsia" w:ascii="新宋体" w:hAnsi="新宋体" w:eastAsia="新宋体"/>
          <w:b/>
          <w:sz w:val="24"/>
        </w:rPr>
        <w:t>1.3. 招标范围、服务期和质量要求（详见投标人须知前附表）</w:t>
      </w:r>
    </w:p>
    <w:p>
      <w:pPr>
        <w:spacing w:line="360" w:lineRule="auto"/>
        <w:rPr>
          <w:rFonts w:ascii="新宋体" w:hAnsi="新宋体" w:eastAsia="新宋体"/>
          <w:b/>
          <w:sz w:val="24"/>
        </w:rPr>
      </w:pPr>
      <w:r>
        <w:rPr>
          <w:rFonts w:hint="eastAsia" w:ascii="新宋体" w:hAnsi="新宋体" w:eastAsia="新宋体"/>
          <w:b/>
          <w:sz w:val="24"/>
        </w:rPr>
        <w:t>1.4. 投标人资格要求（见投标人须知前附表）</w:t>
      </w:r>
    </w:p>
    <w:p>
      <w:pPr>
        <w:spacing w:line="360" w:lineRule="auto"/>
        <w:ind w:firstLine="523" w:firstLineChars="218"/>
        <w:rPr>
          <w:rFonts w:ascii="新宋体" w:hAnsi="新宋体" w:eastAsia="新宋体"/>
          <w:sz w:val="24"/>
        </w:rPr>
      </w:pPr>
      <w:r>
        <w:rPr>
          <w:rFonts w:hint="eastAsia" w:ascii="新宋体" w:hAnsi="新宋体" w:eastAsia="新宋体"/>
          <w:sz w:val="24"/>
        </w:rPr>
        <w:t>1.4.1投标人、注册监理工程师资格要求：见投标人须知前附表。</w:t>
      </w:r>
    </w:p>
    <w:p>
      <w:pPr>
        <w:spacing w:line="360" w:lineRule="auto"/>
        <w:ind w:firstLine="523" w:firstLineChars="218"/>
        <w:rPr>
          <w:rFonts w:ascii="新宋体" w:hAnsi="新宋体" w:eastAsia="新宋体"/>
          <w:sz w:val="24"/>
        </w:rPr>
      </w:pPr>
      <w:r>
        <w:rPr>
          <w:rFonts w:hint="eastAsia" w:ascii="新宋体" w:hAnsi="新宋体" w:eastAsia="新宋体"/>
          <w:sz w:val="24"/>
        </w:rPr>
        <w:t>1.4.2 投标人资格要求（详见投标人须知前附表）</w:t>
      </w:r>
    </w:p>
    <w:p>
      <w:pPr>
        <w:spacing w:line="360" w:lineRule="auto"/>
        <w:ind w:firstLine="523" w:firstLineChars="218"/>
        <w:rPr>
          <w:rFonts w:ascii="新宋体" w:hAnsi="新宋体" w:eastAsia="新宋体"/>
          <w:sz w:val="24"/>
        </w:rPr>
      </w:pPr>
      <w:r>
        <w:rPr>
          <w:rFonts w:hint="eastAsia" w:ascii="新宋体" w:hAnsi="新宋体" w:eastAsia="新宋体"/>
          <w:sz w:val="24"/>
        </w:rPr>
        <w:t>投标人不得存在下列情形之一：</w:t>
      </w:r>
    </w:p>
    <w:p>
      <w:pPr>
        <w:spacing w:line="360" w:lineRule="auto"/>
        <w:ind w:firstLine="523" w:firstLineChars="218"/>
        <w:rPr>
          <w:rFonts w:ascii="新宋体" w:hAnsi="新宋体" w:eastAsia="新宋体"/>
          <w:sz w:val="24"/>
        </w:rPr>
      </w:pPr>
      <w:r>
        <w:rPr>
          <w:rFonts w:hint="eastAsia" w:ascii="新宋体" w:hAnsi="新宋体" w:eastAsia="新宋体"/>
          <w:sz w:val="24"/>
        </w:rPr>
        <w:t>（1）为招标人不具有独立法人资格的附属机构（单位）；</w:t>
      </w:r>
    </w:p>
    <w:p>
      <w:pPr>
        <w:spacing w:line="360" w:lineRule="auto"/>
        <w:ind w:firstLine="523" w:firstLineChars="218"/>
        <w:rPr>
          <w:rFonts w:ascii="新宋体" w:hAnsi="新宋体" w:eastAsia="新宋体"/>
          <w:sz w:val="24"/>
        </w:rPr>
      </w:pPr>
      <w:r>
        <w:rPr>
          <w:rFonts w:hint="eastAsia" w:ascii="新宋体" w:hAnsi="新宋体" w:eastAsia="新宋体"/>
          <w:sz w:val="24"/>
        </w:rPr>
        <w:t>（2）与招标人存在利害关系且可能影响招标公正性；</w:t>
      </w:r>
    </w:p>
    <w:p>
      <w:pPr>
        <w:spacing w:line="360" w:lineRule="auto"/>
        <w:ind w:firstLine="523" w:firstLineChars="218"/>
        <w:rPr>
          <w:rFonts w:ascii="新宋体" w:hAnsi="新宋体" w:eastAsia="新宋体"/>
          <w:sz w:val="24"/>
        </w:rPr>
      </w:pPr>
      <w:r>
        <w:rPr>
          <w:rFonts w:hint="eastAsia" w:ascii="新宋体" w:hAnsi="新宋体" w:eastAsia="新宋体"/>
          <w:sz w:val="24"/>
        </w:rPr>
        <w:t>（3）与本招标项目的其他投标人为同一个单位负责人；</w:t>
      </w:r>
    </w:p>
    <w:p>
      <w:pPr>
        <w:spacing w:line="360" w:lineRule="auto"/>
        <w:ind w:firstLine="523" w:firstLineChars="218"/>
        <w:rPr>
          <w:rFonts w:ascii="新宋体" w:hAnsi="新宋体" w:eastAsia="新宋体"/>
          <w:sz w:val="24"/>
        </w:rPr>
      </w:pPr>
      <w:r>
        <w:rPr>
          <w:rFonts w:hint="eastAsia" w:ascii="新宋体" w:hAnsi="新宋体" w:eastAsia="新宋体"/>
          <w:sz w:val="24"/>
        </w:rPr>
        <w:t>（4）与本招标项目的其他投标人存在控股、管理关系；</w:t>
      </w:r>
    </w:p>
    <w:p>
      <w:pPr>
        <w:spacing w:line="360" w:lineRule="auto"/>
        <w:ind w:firstLine="523" w:firstLineChars="218"/>
        <w:rPr>
          <w:rFonts w:ascii="新宋体" w:hAnsi="新宋体" w:eastAsia="新宋体"/>
          <w:sz w:val="24"/>
        </w:rPr>
      </w:pPr>
      <w:r>
        <w:rPr>
          <w:rFonts w:hint="eastAsia" w:ascii="新宋体" w:hAnsi="新宋体" w:eastAsia="新宋体"/>
          <w:sz w:val="24"/>
        </w:rPr>
        <w:t>（5）为本招标项目的代建人；</w:t>
      </w:r>
    </w:p>
    <w:p>
      <w:pPr>
        <w:spacing w:line="360" w:lineRule="auto"/>
        <w:ind w:firstLine="523" w:firstLineChars="218"/>
        <w:rPr>
          <w:rFonts w:ascii="新宋体" w:hAnsi="新宋体" w:eastAsia="新宋体"/>
          <w:sz w:val="24"/>
        </w:rPr>
      </w:pPr>
      <w:r>
        <w:rPr>
          <w:rFonts w:hint="eastAsia" w:ascii="新宋体" w:hAnsi="新宋体" w:eastAsia="新宋体"/>
          <w:sz w:val="24"/>
        </w:rPr>
        <w:t>（6）为本招标项目的招标代理机构；</w:t>
      </w:r>
    </w:p>
    <w:p>
      <w:pPr>
        <w:spacing w:line="360" w:lineRule="auto"/>
        <w:ind w:firstLine="523" w:firstLineChars="218"/>
        <w:rPr>
          <w:rFonts w:ascii="新宋体" w:hAnsi="新宋体" w:eastAsia="新宋体"/>
          <w:sz w:val="24"/>
        </w:rPr>
      </w:pPr>
      <w:r>
        <w:rPr>
          <w:rFonts w:hint="eastAsia" w:ascii="新宋体" w:hAnsi="新宋体" w:eastAsia="新宋体"/>
          <w:sz w:val="24"/>
        </w:rPr>
        <w:t>（7）与本招标项目的代建人或招标代理机构同为一个法定代表人；</w:t>
      </w:r>
    </w:p>
    <w:p>
      <w:pPr>
        <w:spacing w:line="360" w:lineRule="auto"/>
        <w:ind w:firstLine="523" w:firstLineChars="218"/>
        <w:rPr>
          <w:rFonts w:ascii="新宋体" w:hAnsi="新宋体" w:eastAsia="新宋体"/>
          <w:sz w:val="24"/>
        </w:rPr>
      </w:pPr>
      <w:r>
        <w:rPr>
          <w:rFonts w:hint="eastAsia" w:ascii="新宋体" w:hAnsi="新宋体" w:eastAsia="新宋体"/>
          <w:sz w:val="24"/>
        </w:rPr>
        <w:t>（8）与本招标项目的代建人或招标代理机构存在控股或参股关系；</w:t>
      </w:r>
    </w:p>
    <w:p>
      <w:pPr>
        <w:spacing w:line="360" w:lineRule="auto"/>
        <w:ind w:firstLine="523" w:firstLineChars="218"/>
        <w:rPr>
          <w:rFonts w:ascii="新宋体" w:hAnsi="新宋体" w:eastAsia="新宋体"/>
          <w:sz w:val="24"/>
        </w:rPr>
      </w:pPr>
      <w:r>
        <w:rPr>
          <w:rFonts w:hint="eastAsia" w:ascii="新宋体" w:hAnsi="新宋体" w:eastAsia="新宋体"/>
          <w:sz w:val="24"/>
        </w:rPr>
        <w:t>（9）与本招标项目的施工承包人以及建筑材料、建筑构配件和设备供应商有隶属关系或者其他利害关系；</w:t>
      </w:r>
    </w:p>
    <w:p>
      <w:pPr>
        <w:spacing w:line="360" w:lineRule="auto"/>
        <w:ind w:firstLine="523" w:firstLineChars="218"/>
        <w:rPr>
          <w:rFonts w:ascii="新宋体" w:hAnsi="新宋体" w:eastAsia="新宋体"/>
          <w:sz w:val="24"/>
        </w:rPr>
      </w:pPr>
      <w:r>
        <w:rPr>
          <w:rFonts w:hint="eastAsia" w:ascii="新宋体" w:hAnsi="新宋体" w:eastAsia="新宋体"/>
          <w:sz w:val="24"/>
        </w:rPr>
        <w:t>（10）被依法暂停或者取消投标资格；</w:t>
      </w:r>
    </w:p>
    <w:p>
      <w:pPr>
        <w:spacing w:line="360" w:lineRule="auto"/>
        <w:ind w:firstLine="523" w:firstLineChars="218"/>
        <w:rPr>
          <w:rFonts w:ascii="新宋体" w:hAnsi="新宋体" w:eastAsia="新宋体"/>
          <w:sz w:val="24"/>
        </w:rPr>
      </w:pPr>
      <w:r>
        <w:rPr>
          <w:rFonts w:hint="eastAsia" w:ascii="新宋体" w:hAnsi="新宋体" w:eastAsia="新宋体"/>
          <w:sz w:val="24"/>
        </w:rPr>
        <w:t>（11）被责令停产停业、暂扣或者吊销许可证、暂扣或者吊销执照；</w:t>
      </w:r>
    </w:p>
    <w:p>
      <w:pPr>
        <w:spacing w:line="360" w:lineRule="auto"/>
        <w:ind w:firstLine="523" w:firstLineChars="218"/>
        <w:rPr>
          <w:rFonts w:ascii="新宋体" w:hAnsi="新宋体" w:eastAsia="新宋体"/>
          <w:sz w:val="24"/>
        </w:rPr>
      </w:pPr>
      <w:r>
        <w:rPr>
          <w:rFonts w:hint="eastAsia" w:ascii="新宋体" w:hAnsi="新宋体" w:eastAsia="新宋体"/>
          <w:sz w:val="24"/>
        </w:rPr>
        <w:t>（12）进入清算程序，或被宣告破产，或其他丧失履约能力的情形；</w:t>
      </w:r>
    </w:p>
    <w:p>
      <w:pPr>
        <w:spacing w:line="360" w:lineRule="auto"/>
        <w:ind w:firstLine="523" w:firstLineChars="218"/>
        <w:rPr>
          <w:rFonts w:ascii="新宋体" w:hAnsi="新宋体" w:eastAsia="新宋体"/>
          <w:sz w:val="24"/>
        </w:rPr>
      </w:pPr>
      <w:r>
        <w:rPr>
          <w:rFonts w:hint="eastAsia" w:ascii="新宋体" w:hAnsi="新宋体" w:eastAsia="新宋体"/>
          <w:sz w:val="24"/>
        </w:rPr>
        <w:t>（13）在最近三年内发生重大监理质量问题（以相关行业主管部门的行政处罚决定或司法机关出具的有关法律文书为准）；</w:t>
      </w:r>
    </w:p>
    <w:p>
      <w:pPr>
        <w:spacing w:line="360" w:lineRule="auto"/>
        <w:ind w:firstLine="523" w:firstLineChars="218"/>
        <w:rPr>
          <w:rFonts w:ascii="新宋体" w:hAnsi="新宋体" w:eastAsia="新宋体"/>
          <w:sz w:val="24"/>
        </w:rPr>
      </w:pPr>
      <w:r>
        <w:rPr>
          <w:rFonts w:hint="eastAsia" w:ascii="新宋体" w:hAnsi="新宋体" w:eastAsia="新宋体"/>
          <w:sz w:val="24"/>
        </w:rPr>
        <w:t>（14）被工商行政管理机关在全国企业信用信息公示系统中列入严重违法失信企业名单；</w:t>
      </w:r>
    </w:p>
    <w:p>
      <w:pPr>
        <w:spacing w:line="360" w:lineRule="auto"/>
        <w:ind w:firstLine="523" w:firstLineChars="218"/>
        <w:rPr>
          <w:rFonts w:ascii="新宋体" w:hAnsi="新宋体" w:eastAsia="新宋体"/>
          <w:sz w:val="24"/>
        </w:rPr>
      </w:pPr>
      <w:r>
        <w:rPr>
          <w:rFonts w:hint="eastAsia" w:ascii="新宋体" w:hAnsi="新宋体" w:eastAsia="新宋体"/>
          <w:sz w:val="24"/>
        </w:rPr>
        <w:t>（15）被最高人民法院在“信用中国”网站（www.creditchina.gov.cn）或各级信用信息共享平台中列入失信被执行人名单；</w:t>
      </w:r>
    </w:p>
    <w:p>
      <w:pPr>
        <w:spacing w:line="360" w:lineRule="auto"/>
        <w:ind w:firstLine="523" w:firstLineChars="218"/>
        <w:rPr>
          <w:rFonts w:ascii="新宋体" w:hAnsi="新宋体" w:eastAsia="新宋体"/>
          <w:sz w:val="24"/>
        </w:rPr>
      </w:pPr>
      <w:r>
        <w:rPr>
          <w:rFonts w:hint="eastAsia" w:ascii="新宋体" w:hAnsi="新宋体" w:eastAsia="新宋体"/>
          <w:sz w:val="24"/>
        </w:rPr>
        <w:t>（16）在近三年内投标人或其法定代表人、拟委任的总监理工程师有行贿犯罪行为的（以检察机关职务犯罪预防部门出具的查询结果为准）；</w:t>
      </w:r>
    </w:p>
    <w:p>
      <w:pPr>
        <w:spacing w:line="360" w:lineRule="auto"/>
        <w:ind w:firstLine="523" w:firstLineChars="218"/>
        <w:rPr>
          <w:rFonts w:ascii="新宋体" w:hAnsi="新宋体" w:eastAsia="新宋体"/>
          <w:sz w:val="24"/>
        </w:rPr>
      </w:pPr>
      <w:r>
        <w:rPr>
          <w:rFonts w:hint="eastAsia" w:ascii="新宋体" w:hAnsi="新宋体" w:eastAsia="新宋体"/>
          <w:sz w:val="24"/>
        </w:rPr>
        <w:t>（17）法律法规或投标人须知前附表规定的其他情形。</w:t>
      </w:r>
    </w:p>
    <w:p>
      <w:pPr>
        <w:spacing w:line="360" w:lineRule="auto"/>
        <w:rPr>
          <w:rFonts w:ascii="新宋体" w:hAnsi="新宋体" w:eastAsia="新宋体"/>
          <w:b/>
          <w:sz w:val="24"/>
        </w:rPr>
      </w:pPr>
      <w:r>
        <w:rPr>
          <w:rFonts w:hint="eastAsia" w:ascii="新宋体" w:hAnsi="新宋体" w:eastAsia="新宋体"/>
          <w:b/>
          <w:sz w:val="24"/>
        </w:rPr>
        <w:t>1.5．费用承担</w:t>
      </w:r>
    </w:p>
    <w:p>
      <w:pPr>
        <w:spacing w:line="360" w:lineRule="auto"/>
        <w:ind w:firstLine="480" w:firstLineChars="200"/>
        <w:rPr>
          <w:rFonts w:ascii="新宋体" w:hAnsi="新宋体" w:eastAsia="新宋体"/>
          <w:sz w:val="24"/>
        </w:rPr>
      </w:pPr>
      <w:r>
        <w:rPr>
          <w:rFonts w:hint="eastAsia" w:ascii="新宋体" w:hAnsi="新宋体" w:eastAsia="新宋体"/>
          <w:sz w:val="24"/>
        </w:rPr>
        <w:t>投标人准备和参加投标活动发生的一切费用自理。</w:t>
      </w:r>
    </w:p>
    <w:p>
      <w:pPr>
        <w:spacing w:line="360" w:lineRule="auto"/>
        <w:rPr>
          <w:rFonts w:ascii="新宋体" w:hAnsi="新宋体" w:eastAsia="新宋体"/>
          <w:b/>
          <w:sz w:val="24"/>
        </w:rPr>
      </w:pPr>
      <w:r>
        <w:rPr>
          <w:rFonts w:hint="eastAsia" w:ascii="新宋体" w:hAnsi="新宋体" w:eastAsia="新宋体"/>
          <w:b/>
          <w:sz w:val="24"/>
        </w:rPr>
        <w:t>1.6. 保密</w:t>
      </w:r>
    </w:p>
    <w:p>
      <w:pPr>
        <w:spacing w:line="360" w:lineRule="auto"/>
        <w:ind w:firstLine="540" w:firstLineChars="225"/>
        <w:rPr>
          <w:rFonts w:ascii="新宋体" w:hAnsi="新宋体" w:eastAsia="新宋体"/>
          <w:sz w:val="24"/>
        </w:rPr>
      </w:pPr>
      <w:r>
        <w:rPr>
          <w:rFonts w:hint="eastAsia" w:ascii="新宋体" w:hAnsi="新宋体" w:eastAsia="新宋体"/>
          <w:sz w:val="24"/>
        </w:rPr>
        <w:t>参与招标投标活动的各方应对招标文件和投标文件中的商业和技术等秘密保密，违者应对由此造成的后果承担法律责任。</w:t>
      </w:r>
    </w:p>
    <w:p>
      <w:pPr>
        <w:spacing w:line="360" w:lineRule="auto"/>
        <w:rPr>
          <w:rFonts w:ascii="新宋体" w:hAnsi="新宋体" w:eastAsia="新宋体"/>
          <w:b/>
          <w:sz w:val="24"/>
        </w:rPr>
      </w:pPr>
      <w:r>
        <w:rPr>
          <w:rFonts w:hint="eastAsia" w:ascii="新宋体" w:hAnsi="新宋体" w:eastAsia="新宋体"/>
          <w:b/>
          <w:sz w:val="24"/>
        </w:rPr>
        <w:t>1.7. 语言文字</w:t>
      </w:r>
    </w:p>
    <w:p>
      <w:pPr>
        <w:spacing w:line="360" w:lineRule="auto"/>
        <w:ind w:firstLine="480" w:firstLineChars="200"/>
        <w:rPr>
          <w:rFonts w:ascii="新宋体" w:hAnsi="新宋体" w:eastAsia="新宋体"/>
          <w:sz w:val="24"/>
        </w:rPr>
      </w:pPr>
      <w:r>
        <w:rPr>
          <w:rFonts w:hint="eastAsia" w:ascii="新宋体" w:hAnsi="新宋体" w:eastAsia="新宋体"/>
          <w:sz w:val="24"/>
        </w:rPr>
        <w:t>除专用术语外，与招标投标有关的语言均使用中文。必要时专用术语应附有中文注释。</w:t>
      </w:r>
    </w:p>
    <w:p>
      <w:pPr>
        <w:spacing w:line="360" w:lineRule="auto"/>
        <w:rPr>
          <w:rFonts w:ascii="新宋体" w:hAnsi="新宋体" w:eastAsia="新宋体"/>
          <w:b/>
          <w:sz w:val="24"/>
        </w:rPr>
      </w:pPr>
      <w:r>
        <w:rPr>
          <w:rFonts w:hint="eastAsia" w:ascii="新宋体" w:hAnsi="新宋体" w:eastAsia="新宋体"/>
          <w:b/>
          <w:sz w:val="24"/>
        </w:rPr>
        <w:t xml:space="preserve">1.8. 计量单位       </w:t>
      </w:r>
    </w:p>
    <w:p>
      <w:pPr>
        <w:spacing w:line="360" w:lineRule="auto"/>
        <w:ind w:firstLine="480" w:firstLineChars="200"/>
        <w:rPr>
          <w:rFonts w:ascii="新宋体" w:hAnsi="新宋体" w:eastAsia="新宋体"/>
          <w:sz w:val="24"/>
        </w:rPr>
      </w:pPr>
      <w:r>
        <w:rPr>
          <w:rFonts w:hint="eastAsia" w:ascii="新宋体" w:hAnsi="新宋体" w:eastAsia="新宋体"/>
          <w:sz w:val="24"/>
        </w:rPr>
        <w:t>所有计量均采用中华人民共和国法定计量单位。</w:t>
      </w:r>
    </w:p>
    <w:p>
      <w:pPr>
        <w:spacing w:line="360" w:lineRule="auto"/>
        <w:rPr>
          <w:rFonts w:ascii="新宋体" w:hAnsi="新宋体" w:eastAsia="新宋体"/>
          <w:sz w:val="24"/>
        </w:rPr>
      </w:pPr>
      <w:r>
        <w:rPr>
          <w:rFonts w:hint="eastAsia" w:ascii="新宋体" w:hAnsi="新宋体" w:eastAsia="新宋体"/>
          <w:b/>
          <w:sz w:val="24"/>
        </w:rPr>
        <w:t>1.9. 踏勘现场及答疑</w:t>
      </w:r>
    </w:p>
    <w:p>
      <w:pPr>
        <w:spacing w:line="360" w:lineRule="auto"/>
        <w:ind w:firstLine="360" w:firstLineChars="150"/>
        <w:rPr>
          <w:rFonts w:ascii="新宋体" w:hAnsi="新宋体" w:eastAsia="新宋体"/>
          <w:sz w:val="24"/>
        </w:rPr>
      </w:pPr>
      <w:r>
        <w:rPr>
          <w:rFonts w:hint="eastAsia" w:ascii="新宋体" w:hAnsi="新宋体" w:eastAsia="新宋体"/>
          <w:sz w:val="24"/>
        </w:rPr>
        <w:t xml:space="preserve">1.9.1  </w:t>
      </w:r>
      <w:r>
        <w:rPr>
          <w:rFonts w:hint="eastAsia" w:hAnsi="宋体" w:cs="宋体"/>
          <w:sz w:val="24"/>
        </w:rPr>
        <w:t>不</w:t>
      </w:r>
      <w:r>
        <w:rPr>
          <w:rFonts w:hint="eastAsia" w:hAnsi="宋体" w:cs="仿宋_GB2312"/>
          <w:sz w:val="24"/>
        </w:rPr>
        <w:t>组织</w:t>
      </w:r>
      <w:r>
        <w:rPr>
          <w:rFonts w:hint="eastAsia" w:ascii="新宋体" w:hAnsi="新宋体" w:eastAsia="新宋体"/>
          <w:sz w:val="24"/>
        </w:rPr>
        <w:t>。</w:t>
      </w:r>
    </w:p>
    <w:p>
      <w:pPr>
        <w:spacing w:line="360" w:lineRule="auto"/>
        <w:rPr>
          <w:rFonts w:ascii="新宋体" w:hAnsi="新宋体" w:eastAsia="新宋体"/>
          <w:sz w:val="24"/>
        </w:rPr>
      </w:pPr>
      <w:r>
        <w:rPr>
          <w:rFonts w:hint="eastAsia" w:ascii="新宋体" w:hAnsi="新宋体" w:eastAsia="新宋体"/>
          <w:sz w:val="24"/>
        </w:rPr>
        <w:t xml:space="preserve">   1.9.2  投标人踏勘现场发生的费用自理。</w:t>
      </w:r>
    </w:p>
    <w:p>
      <w:pPr>
        <w:spacing w:line="360" w:lineRule="auto"/>
        <w:rPr>
          <w:rFonts w:ascii="新宋体" w:hAnsi="新宋体" w:eastAsia="新宋体"/>
          <w:sz w:val="24"/>
        </w:rPr>
      </w:pPr>
      <w:r>
        <w:rPr>
          <w:rFonts w:hint="eastAsia" w:ascii="新宋体" w:hAnsi="新宋体" w:eastAsia="新宋体"/>
          <w:sz w:val="24"/>
        </w:rPr>
        <w:t xml:space="preserve">   1.9.3  投标人自行负责在踏勘现场中所发生的人员伤亡和财产损失。</w:t>
      </w:r>
    </w:p>
    <w:p>
      <w:pPr>
        <w:spacing w:line="360" w:lineRule="auto"/>
        <w:ind w:firstLine="360" w:firstLineChars="150"/>
        <w:rPr>
          <w:rFonts w:ascii="新宋体" w:hAnsi="新宋体" w:eastAsia="新宋体"/>
          <w:b/>
          <w:sz w:val="24"/>
        </w:rPr>
      </w:pPr>
      <w:r>
        <w:rPr>
          <w:rFonts w:hint="eastAsia" w:ascii="新宋体" w:hAnsi="新宋体" w:eastAsia="新宋体"/>
          <w:sz w:val="24"/>
        </w:rPr>
        <w:t>1.9.4  招标人在踏勘现场中介绍的工程场地和周边环境情况，供投标人在编制投标文件时参考，招标人不对投标人据此作出的判断和决策负责。</w:t>
      </w:r>
    </w:p>
    <w:p>
      <w:pPr>
        <w:pStyle w:val="71"/>
        <w:adjustRightInd/>
        <w:snapToGrid/>
        <w:spacing w:line="360" w:lineRule="auto"/>
        <w:jc w:val="both"/>
        <w:rPr>
          <w:rFonts w:ascii="新宋体" w:hAnsi="新宋体" w:eastAsia="新宋体"/>
          <w:snapToGrid/>
          <w:spacing w:val="0"/>
          <w:kern w:val="2"/>
          <w:sz w:val="24"/>
          <w:szCs w:val="24"/>
        </w:rPr>
      </w:pPr>
      <w:r>
        <w:rPr>
          <w:rFonts w:hint="eastAsia" w:ascii="新宋体" w:hAnsi="新宋体" w:eastAsia="新宋体"/>
          <w:snapToGrid/>
          <w:spacing w:val="0"/>
          <w:kern w:val="2"/>
          <w:sz w:val="24"/>
          <w:szCs w:val="24"/>
        </w:rPr>
        <w:t>2. 招标文件</w:t>
      </w:r>
    </w:p>
    <w:p>
      <w:pPr>
        <w:spacing w:line="360" w:lineRule="auto"/>
        <w:rPr>
          <w:rFonts w:ascii="新宋体" w:hAnsi="新宋体" w:eastAsia="新宋体"/>
          <w:b/>
          <w:sz w:val="24"/>
        </w:rPr>
      </w:pPr>
      <w:r>
        <w:rPr>
          <w:rFonts w:hint="eastAsia" w:ascii="新宋体" w:hAnsi="新宋体" w:eastAsia="新宋体"/>
          <w:b/>
          <w:sz w:val="24"/>
        </w:rPr>
        <w:t>2.1 招标文件的组成</w:t>
      </w:r>
    </w:p>
    <w:p>
      <w:pPr>
        <w:spacing w:line="360" w:lineRule="auto"/>
        <w:ind w:firstLine="360" w:firstLineChars="150"/>
        <w:rPr>
          <w:rFonts w:ascii="新宋体" w:hAnsi="新宋体" w:eastAsia="新宋体"/>
          <w:sz w:val="24"/>
        </w:rPr>
      </w:pPr>
      <w:r>
        <w:rPr>
          <w:rFonts w:hint="eastAsia" w:ascii="新宋体" w:hAnsi="新宋体" w:eastAsia="新宋体"/>
          <w:sz w:val="24"/>
        </w:rPr>
        <w:t>本招标文件包括：</w:t>
      </w:r>
    </w:p>
    <w:p>
      <w:pPr>
        <w:spacing w:line="360" w:lineRule="auto"/>
        <w:ind w:firstLine="523" w:firstLineChars="218"/>
        <w:rPr>
          <w:rFonts w:ascii="新宋体" w:hAnsi="新宋体" w:eastAsia="新宋体"/>
          <w:sz w:val="24"/>
        </w:rPr>
      </w:pPr>
      <w:r>
        <w:rPr>
          <w:rFonts w:hint="eastAsia" w:ascii="新宋体" w:hAnsi="新宋体" w:eastAsia="新宋体"/>
          <w:sz w:val="24"/>
        </w:rPr>
        <w:t>（1）招标公告</w:t>
      </w:r>
    </w:p>
    <w:p>
      <w:pPr>
        <w:spacing w:line="360" w:lineRule="auto"/>
        <w:ind w:firstLine="523" w:firstLineChars="218"/>
        <w:rPr>
          <w:rFonts w:ascii="新宋体" w:hAnsi="新宋体" w:eastAsia="新宋体"/>
          <w:sz w:val="24"/>
        </w:rPr>
      </w:pPr>
      <w:r>
        <w:rPr>
          <w:rFonts w:hint="eastAsia" w:ascii="新宋体" w:hAnsi="新宋体" w:eastAsia="新宋体"/>
          <w:sz w:val="24"/>
        </w:rPr>
        <w:t xml:space="preserve">（2）投标人须知； </w:t>
      </w:r>
    </w:p>
    <w:p>
      <w:pPr>
        <w:spacing w:line="360" w:lineRule="auto"/>
        <w:ind w:firstLine="523" w:firstLineChars="218"/>
        <w:rPr>
          <w:rFonts w:ascii="新宋体" w:hAnsi="新宋体" w:eastAsia="新宋体"/>
          <w:sz w:val="24"/>
        </w:rPr>
      </w:pPr>
      <w:r>
        <w:rPr>
          <w:rFonts w:hint="eastAsia" w:ascii="新宋体" w:hAnsi="新宋体" w:eastAsia="新宋体"/>
          <w:sz w:val="24"/>
        </w:rPr>
        <w:t>（3）评标办法；</w:t>
      </w:r>
    </w:p>
    <w:p>
      <w:pPr>
        <w:spacing w:line="360" w:lineRule="auto"/>
        <w:ind w:firstLine="523" w:firstLineChars="218"/>
        <w:rPr>
          <w:rFonts w:ascii="新宋体" w:hAnsi="新宋体" w:eastAsia="新宋体"/>
          <w:sz w:val="24"/>
        </w:rPr>
      </w:pPr>
      <w:r>
        <w:rPr>
          <w:rFonts w:hint="eastAsia" w:ascii="新宋体" w:hAnsi="新宋体" w:eastAsia="新宋体"/>
          <w:sz w:val="24"/>
        </w:rPr>
        <w:t>（4）合同条款及格式；</w:t>
      </w:r>
    </w:p>
    <w:p>
      <w:pPr>
        <w:spacing w:line="360" w:lineRule="auto"/>
        <w:ind w:firstLine="523" w:firstLineChars="218"/>
        <w:rPr>
          <w:rFonts w:ascii="新宋体" w:hAnsi="新宋体" w:eastAsia="新宋体"/>
          <w:sz w:val="24"/>
        </w:rPr>
      </w:pPr>
      <w:r>
        <w:rPr>
          <w:rFonts w:hint="eastAsia" w:ascii="新宋体" w:hAnsi="新宋体" w:eastAsia="新宋体"/>
          <w:sz w:val="24"/>
        </w:rPr>
        <w:t>（5）投标文件格式；</w:t>
      </w:r>
    </w:p>
    <w:p>
      <w:pPr>
        <w:spacing w:line="360" w:lineRule="auto"/>
        <w:ind w:firstLine="523" w:firstLineChars="218"/>
        <w:rPr>
          <w:rFonts w:ascii="新宋体" w:hAnsi="新宋体" w:eastAsia="新宋体"/>
          <w:sz w:val="24"/>
        </w:rPr>
      </w:pPr>
      <w:r>
        <w:rPr>
          <w:rFonts w:hint="eastAsia" w:ascii="新宋体" w:hAnsi="新宋体" w:eastAsia="新宋体"/>
          <w:sz w:val="24"/>
        </w:rPr>
        <w:t>根据本章第2.2款和第2.3款对招标文件所作的澄清、修改，构成招标文件的组成部分。</w:t>
      </w:r>
    </w:p>
    <w:p>
      <w:pPr>
        <w:pStyle w:val="7"/>
        <w:rPr>
          <w:rFonts w:ascii="新宋体" w:hAnsi="新宋体" w:eastAsia="新宋体"/>
          <w:sz w:val="24"/>
          <w:szCs w:val="24"/>
        </w:rPr>
      </w:pPr>
      <w:bookmarkStart w:id="10" w:name="OLE_LINK32"/>
      <w:r>
        <w:rPr>
          <w:rFonts w:ascii="新宋体" w:hAnsi="新宋体" w:eastAsia="新宋体"/>
          <w:sz w:val="24"/>
          <w:szCs w:val="24"/>
        </w:rPr>
        <w:t xml:space="preserve">2.2 </w:t>
      </w:r>
      <w:r>
        <w:rPr>
          <w:rFonts w:hint="eastAsia" w:ascii="新宋体" w:hAnsi="新宋体" w:eastAsia="新宋体"/>
          <w:sz w:val="24"/>
          <w:szCs w:val="24"/>
        </w:rPr>
        <w:t>招标文件的澄清</w:t>
      </w:r>
    </w:p>
    <w:p>
      <w:pPr>
        <w:spacing w:line="360" w:lineRule="auto"/>
        <w:ind w:firstLine="523" w:firstLineChars="218"/>
        <w:rPr>
          <w:rFonts w:ascii="新宋体" w:hAnsi="新宋体" w:eastAsia="新宋体"/>
          <w:sz w:val="24"/>
        </w:rPr>
      </w:pPr>
      <w:bookmarkStart w:id="11" w:name="_Toc283559954"/>
      <w:bookmarkStart w:id="12" w:name="_Toc215282144"/>
      <w:r>
        <w:rPr>
          <w:rFonts w:hint="eastAsia" w:ascii="新宋体" w:hAnsi="新宋体" w:eastAsia="新宋体"/>
          <w:sz w:val="24"/>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spacing w:line="360" w:lineRule="auto"/>
        <w:ind w:firstLine="523" w:firstLineChars="218"/>
        <w:rPr>
          <w:rFonts w:ascii="新宋体" w:hAnsi="新宋体" w:eastAsia="新宋体"/>
          <w:sz w:val="24"/>
        </w:rPr>
      </w:pPr>
      <w:r>
        <w:rPr>
          <w:rFonts w:hint="eastAsia" w:ascii="新宋体" w:hAnsi="新宋体" w:eastAsia="新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360" w:lineRule="auto"/>
        <w:ind w:firstLine="523" w:firstLineChars="218"/>
        <w:rPr>
          <w:rFonts w:ascii="新宋体" w:hAnsi="新宋体" w:eastAsia="新宋体"/>
          <w:sz w:val="24"/>
        </w:rPr>
      </w:pPr>
      <w:r>
        <w:rPr>
          <w:rFonts w:hint="eastAsia" w:ascii="新宋体" w:hAnsi="新宋体" w:eastAsia="新宋体"/>
          <w:sz w:val="24"/>
        </w:rPr>
        <w:t>2.2.3 所有澄清、答疑全部以《全国公共资源交易平台（河南省·许昌市）》公共资源交易系统发出的为准，不再接受书面形式的递交。</w:t>
      </w:r>
    </w:p>
    <w:p>
      <w:pPr>
        <w:spacing w:line="360" w:lineRule="auto"/>
        <w:ind w:firstLine="525" w:firstLineChars="218"/>
        <w:rPr>
          <w:rFonts w:ascii="新宋体" w:hAnsi="新宋体" w:eastAsia="新宋体"/>
          <w:b/>
          <w:bCs/>
          <w:sz w:val="24"/>
        </w:rPr>
      </w:pPr>
      <w:r>
        <w:rPr>
          <w:rFonts w:hint="eastAsia" w:ascii="新宋体" w:hAnsi="新宋体" w:eastAsia="新宋体"/>
          <w:b/>
          <w:bCs/>
          <w:sz w:val="24"/>
        </w:rPr>
        <w:t>2.3 招标文件的修改</w:t>
      </w:r>
      <w:bookmarkEnd w:id="11"/>
    </w:p>
    <w:p>
      <w:pPr>
        <w:spacing w:line="360" w:lineRule="auto"/>
        <w:ind w:firstLine="523" w:firstLineChars="218"/>
        <w:rPr>
          <w:rFonts w:ascii="新宋体" w:hAnsi="新宋体" w:eastAsia="新宋体"/>
          <w:sz w:val="24"/>
        </w:rPr>
      </w:pPr>
      <w:r>
        <w:rPr>
          <w:rFonts w:hint="eastAsia" w:ascii="新宋体" w:hAnsi="新宋体" w:eastAsia="新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spacing w:line="360" w:lineRule="auto"/>
        <w:ind w:firstLine="523" w:firstLineChars="218"/>
        <w:rPr>
          <w:rFonts w:ascii="新宋体" w:hAnsi="新宋体" w:eastAsia="新宋体"/>
          <w:sz w:val="24"/>
        </w:rPr>
      </w:pPr>
      <w:r>
        <w:rPr>
          <w:rFonts w:hint="eastAsia" w:ascii="新宋体" w:hAnsi="新宋体" w:eastAsia="新宋体"/>
          <w:sz w:val="24"/>
        </w:rPr>
        <w:t>2.3.2 当招标文件、补充通知、答疑纪要，内容相互矛盾时，以最后发出的通知或纪要为准。</w:t>
      </w:r>
    </w:p>
    <w:p>
      <w:pPr>
        <w:spacing w:line="360" w:lineRule="auto"/>
        <w:ind w:firstLine="525" w:firstLineChars="218"/>
        <w:rPr>
          <w:rFonts w:ascii="新宋体" w:hAnsi="新宋体" w:eastAsia="新宋体"/>
          <w:b/>
          <w:bCs/>
          <w:sz w:val="24"/>
        </w:rPr>
      </w:pPr>
      <w:r>
        <w:rPr>
          <w:rFonts w:hint="eastAsia" w:ascii="新宋体" w:hAnsi="新宋体" w:eastAsia="新宋体"/>
          <w:b/>
          <w:bCs/>
          <w:sz w:val="24"/>
        </w:rPr>
        <w:t>2.3 招标文件的修改</w:t>
      </w:r>
      <w:bookmarkEnd w:id="12"/>
    </w:p>
    <w:p>
      <w:pPr>
        <w:spacing w:line="360" w:lineRule="auto"/>
        <w:ind w:firstLine="523" w:firstLineChars="218"/>
        <w:rPr>
          <w:rFonts w:ascii="新宋体" w:hAnsi="新宋体" w:eastAsia="新宋体"/>
          <w:sz w:val="24"/>
        </w:rPr>
      </w:pPr>
      <w:r>
        <w:rPr>
          <w:rFonts w:hint="eastAsia" w:ascii="新宋体" w:hAnsi="新宋体" w:eastAsia="新宋体"/>
          <w:sz w:val="24"/>
        </w:rPr>
        <w:t>2.3.1 在投标截止时间15天前，招标人可以通过公共资源交易系统电子平台修改招标文件，如果修改招标文件的时间距投标截止时间不足15 天，相应延长投标截止时间。</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 2.3.2 当招标文件（含评标、定标办法）、补充通知、答疑纪要，内容相互矛盾时，以最后发出的通知（或纪要）为准。</w:t>
      </w:r>
    </w:p>
    <w:bookmarkEnd w:id="10"/>
    <w:p>
      <w:pPr>
        <w:pStyle w:val="71"/>
        <w:adjustRightInd/>
        <w:snapToGrid/>
        <w:spacing w:line="360" w:lineRule="auto"/>
        <w:jc w:val="both"/>
        <w:rPr>
          <w:rFonts w:ascii="新宋体" w:hAnsi="新宋体" w:eastAsia="新宋体"/>
          <w:snapToGrid/>
          <w:spacing w:val="0"/>
          <w:kern w:val="2"/>
          <w:sz w:val="24"/>
          <w:szCs w:val="24"/>
        </w:rPr>
      </w:pPr>
      <w:r>
        <w:rPr>
          <w:rFonts w:hint="eastAsia" w:ascii="新宋体" w:hAnsi="新宋体" w:eastAsia="新宋体"/>
          <w:snapToGrid/>
          <w:spacing w:val="0"/>
          <w:kern w:val="2"/>
          <w:sz w:val="24"/>
          <w:szCs w:val="24"/>
        </w:rPr>
        <w:t>3.  投标文件的编制</w:t>
      </w:r>
    </w:p>
    <w:p>
      <w:pPr>
        <w:spacing w:line="360" w:lineRule="auto"/>
        <w:rPr>
          <w:rFonts w:ascii="新宋体" w:hAnsi="新宋体" w:eastAsia="新宋体"/>
          <w:b/>
          <w:sz w:val="24"/>
        </w:rPr>
      </w:pPr>
      <w:r>
        <w:rPr>
          <w:rFonts w:hint="eastAsia" w:ascii="新宋体" w:hAnsi="新宋体" w:eastAsia="新宋体"/>
          <w:b/>
          <w:sz w:val="24"/>
        </w:rPr>
        <w:t>3.1  投标文件的组成</w:t>
      </w:r>
    </w:p>
    <w:p>
      <w:pPr>
        <w:autoSpaceDE w:val="0"/>
        <w:autoSpaceDN w:val="0"/>
        <w:adjustRightInd w:val="0"/>
        <w:spacing w:line="360" w:lineRule="auto"/>
        <w:jc w:val="left"/>
        <w:rPr>
          <w:rFonts w:hAnsi="宋体" w:cs="宋体"/>
          <w:b/>
          <w:sz w:val="24"/>
        </w:rPr>
      </w:pPr>
      <w:r>
        <w:rPr>
          <w:rFonts w:hint="eastAsia" w:hAnsi="宋体" w:cs="宋体"/>
          <w:b/>
          <w:sz w:val="24"/>
        </w:rPr>
        <w:t>一、商务部分</w:t>
      </w:r>
    </w:p>
    <w:p>
      <w:pPr>
        <w:autoSpaceDE w:val="0"/>
        <w:autoSpaceDN w:val="0"/>
        <w:adjustRightInd w:val="0"/>
        <w:spacing w:line="420" w:lineRule="exact"/>
        <w:ind w:firstLine="480" w:firstLineChars="200"/>
        <w:jc w:val="left"/>
        <w:rPr>
          <w:rFonts w:hAnsi="宋体"/>
          <w:color w:val="000000"/>
          <w:sz w:val="24"/>
        </w:rPr>
      </w:pPr>
      <w:r>
        <w:rPr>
          <w:rFonts w:hint="eastAsia" w:hAnsi="宋体"/>
          <w:color w:val="000000"/>
          <w:sz w:val="24"/>
        </w:rPr>
        <w:t>一、投标函及投标函附录</w:t>
      </w:r>
    </w:p>
    <w:p>
      <w:pPr>
        <w:autoSpaceDE w:val="0"/>
        <w:autoSpaceDN w:val="0"/>
        <w:adjustRightInd w:val="0"/>
        <w:spacing w:line="420" w:lineRule="exact"/>
        <w:jc w:val="left"/>
        <w:rPr>
          <w:rFonts w:hAnsi="宋体"/>
          <w:color w:val="000000"/>
          <w:sz w:val="24"/>
        </w:rPr>
      </w:pPr>
      <w:r>
        <w:rPr>
          <w:rFonts w:hint="eastAsia" w:hAnsi="宋体"/>
          <w:color w:val="000000"/>
          <w:sz w:val="24"/>
        </w:rPr>
        <w:t xml:space="preserve">       （一）投 标 函</w:t>
      </w:r>
    </w:p>
    <w:p>
      <w:pPr>
        <w:autoSpaceDE w:val="0"/>
        <w:autoSpaceDN w:val="0"/>
        <w:adjustRightInd w:val="0"/>
        <w:spacing w:line="420" w:lineRule="exact"/>
        <w:jc w:val="left"/>
        <w:rPr>
          <w:rFonts w:hAnsi="宋体"/>
          <w:color w:val="000000"/>
          <w:sz w:val="24"/>
        </w:rPr>
      </w:pPr>
      <w:r>
        <w:rPr>
          <w:rFonts w:hint="eastAsia" w:hAnsi="宋体"/>
          <w:color w:val="000000"/>
          <w:sz w:val="24"/>
        </w:rPr>
        <w:t xml:space="preserve">       （二）投标函附录</w:t>
      </w:r>
    </w:p>
    <w:p>
      <w:pPr>
        <w:autoSpaceDE w:val="0"/>
        <w:autoSpaceDN w:val="0"/>
        <w:adjustRightInd w:val="0"/>
        <w:spacing w:line="420" w:lineRule="exact"/>
        <w:ind w:firstLine="480" w:firstLineChars="200"/>
        <w:jc w:val="left"/>
        <w:rPr>
          <w:rFonts w:hAnsi="宋体"/>
          <w:color w:val="000000"/>
          <w:sz w:val="24"/>
        </w:rPr>
      </w:pPr>
      <w:r>
        <w:rPr>
          <w:rFonts w:hint="eastAsia" w:hAnsi="宋体"/>
          <w:color w:val="000000"/>
          <w:sz w:val="24"/>
        </w:rPr>
        <w:t>二、法定代表人身份证明和附有法定代表人身份证明的授权委托书及法人承诺书；</w:t>
      </w:r>
    </w:p>
    <w:p>
      <w:pPr>
        <w:autoSpaceDE w:val="0"/>
        <w:autoSpaceDN w:val="0"/>
        <w:adjustRightInd w:val="0"/>
        <w:spacing w:line="420" w:lineRule="exact"/>
        <w:ind w:firstLine="480" w:firstLineChars="200"/>
        <w:jc w:val="left"/>
        <w:rPr>
          <w:rFonts w:hAnsi="宋体"/>
          <w:color w:val="000000"/>
          <w:sz w:val="24"/>
        </w:rPr>
      </w:pPr>
      <w:r>
        <w:rPr>
          <w:rFonts w:hint="eastAsia" w:hAnsi="宋体"/>
          <w:color w:val="000000"/>
          <w:sz w:val="24"/>
        </w:rPr>
        <w:t xml:space="preserve">   （一）法定代表人身份证明 </w:t>
      </w:r>
    </w:p>
    <w:p>
      <w:pPr>
        <w:autoSpaceDE w:val="0"/>
        <w:autoSpaceDN w:val="0"/>
        <w:adjustRightInd w:val="0"/>
        <w:spacing w:line="420" w:lineRule="exact"/>
        <w:ind w:firstLine="840" w:firstLineChars="350"/>
        <w:jc w:val="left"/>
        <w:rPr>
          <w:rFonts w:hAnsi="宋体"/>
          <w:color w:val="000000"/>
          <w:sz w:val="24"/>
        </w:rPr>
      </w:pPr>
      <w:r>
        <w:rPr>
          <w:rFonts w:hint="eastAsia" w:hAnsi="宋体"/>
          <w:color w:val="000000"/>
          <w:sz w:val="24"/>
        </w:rPr>
        <w:t>（二）授权委托书</w:t>
      </w:r>
    </w:p>
    <w:p>
      <w:pPr>
        <w:autoSpaceDE w:val="0"/>
        <w:autoSpaceDN w:val="0"/>
        <w:adjustRightInd w:val="0"/>
        <w:spacing w:line="420" w:lineRule="exact"/>
        <w:ind w:firstLine="840" w:firstLineChars="350"/>
        <w:jc w:val="left"/>
        <w:rPr>
          <w:rFonts w:hAnsi="宋体"/>
          <w:color w:val="000000"/>
          <w:sz w:val="24"/>
        </w:rPr>
      </w:pPr>
      <w:r>
        <w:rPr>
          <w:rFonts w:hint="eastAsia" w:hAnsi="宋体"/>
          <w:color w:val="000000"/>
          <w:sz w:val="24"/>
        </w:rPr>
        <w:t>（三）项目总监承诺书</w:t>
      </w:r>
    </w:p>
    <w:p>
      <w:pPr>
        <w:autoSpaceDE w:val="0"/>
        <w:autoSpaceDN w:val="0"/>
        <w:adjustRightInd w:val="0"/>
        <w:spacing w:line="420" w:lineRule="exact"/>
        <w:ind w:firstLine="480" w:firstLineChars="200"/>
        <w:jc w:val="left"/>
        <w:rPr>
          <w:rFonts w:hAnsi="宋体"/>
          <w:color w:val="000000"/>
          <w:sz w:val="24"/>
        </w:rPr>
      </w:pPr>
      <w:r>
        <w:rPr>
          <w:rFonts w:hint="eastAsia" w:hAnsi="宋体"/>
          <w:color w:val="000000"/>
          <w:sz w:val="24"/>
        </w:rPr>
        <w:t>三、投标保证金；</w:t>
      </w:r>
    </w:p>
    <w:p>
      <w:pPr>
        <w:autoSpaceDE w:val="0"/>
        <w:autoSpaceDN w:val="0"/>
        <w:adjustRightInd w:val="0"/>
        <w:spacing w:line="420" w:lineRule="exact"/>
        <w:ind w:firstLine="480" w:firstLineChars="200"/>
        <w:jc w:val="left"/>
        <w:rPr>
          <w:rFonts w:hAnsi="宋体"/>
          <w:color w:val="000000"/>
          <w:sz w:val="24"/>
        </w:rPr>
      </w:pPr>
      <w:r>
        <w:rPr>
          <w:rFonts w:hint="eastAsia" w:hAnsi="宋体"/>
          <w:color w:val="000000"/>
          <w:sz w:val="24"/>
        </w:rPr>
        <w:t>四、监理单位综合情况；</w:t>
      </w:r>
    </w:p>
    <w:p>
      <w:pPr>
        <w:autoSpaceDE w:val="0"/>
        <w:autoSpaceDN w:val="0"/>
        <w:adjustRightInd w:val="0"/>
        <w:spacing w:line="420" w:lineRule="exact"/>
        <w:ind w:firstLine="480" w:firstLineChars="200"/>
        <w:jc w:val="left"/>
        <w:rPr>
          <w:rFonts w:hAnsi="宋体"/>
          <w:color w:val="000000"/>
          <w:sz w:val="24"/>
        </w:rPr>
      </w:pPr>
      <w:r>
        <w:rPr>
          <w:rFonts w:hint="eastAsia" w:hAnsi="宋体"/>
          <w:color w:val="000000"/>
          <w:sz w:val="24"/>
        </w:rPr>
        <w:t>五、拟派本项目监理机构及主要人员；</w:t>
      </w:r>
    </w:p>
    <w:p>
      <w:pPr>
        <w:autoSpaceDE w:val="0"/>
        <w:autoSpaceDN w:val="0"/>
        <w:adjustRightInd w:val="0"/>
        <w:spacing w:line="420" w:lineRule="exact"/>
        <w:ind w:firstLine="480" w:firstLineChars="200"/>
        <w:jc w:val="left"/>
        <w:rPr>
          <w:rFonts w:hAnsi="宋体"/>
          <w:color w:val="000000"/>
          <w:sz w:val="24"/>
        </w:rPr>
      </w:pPr>
      <w:r>
        <w:rPr>
          <w:rFonts w:hint="eastAsia" w:hAnsi="宋体"/>
          <w:color w:val="000000"/>
          <w:sz w:val="24"/>
        </w:rPr>
        <w:t>六、拟派本项目总监理工程师；</w:t>
      </w:r>
    </w:p>
    <w:p>
      <w:pPr>
        <w:autoSpaceDE w:val="0"/>
        <w:autoSpaceDN w:val="0"/>
        <w:adjustRightInd w:val="0"/>
        <w:spacing w:line="420" w:lineRule="exact"/>
        <w:ind w:firstLine="480" w:firstLineChars="200"/>
        <w:jc w:val="left"/>
        <w:rPr>
          <w:rFonts w:hAnsi="宋体"/>
          <w:color w:val="000000"/>
          <w:sz w:val="24"/>
        </w:rPr>
      </w:pPr>
      <w:r>
        <w:rPr>
          <w:rFonts w:hint="eastAsia" w:hAnsi="宋体"/>
          <w:color w:val="000000"/>
          <w:sz w:val="24"/>
        </w:rPr>
        <w:t>七、拟派本项目监理工程师；</w:t>
      </w:r>
    </w:p>
    <w:p>
      <w:pPr>
        <w:autoSpaceDE w:val="0"/>
        <w:autoSpaceDN w:val="0"/>
        <w:adjustRightInd w:val="0"/>
        <w:spacing w:line="420" w:lineRule="exact"/>
        <w:ind w:firstLine="480" w:firstLineChars="200"/>
        <w:jc w:val="left"/>
        <w:rPr>
          <w:rFonts w:hAnsi="宋体"/>
          <w:color w:val="000000"/>
          <w:sz w:val="24"/>
        </w:rPr>
      </w:pPr>
      <w:r>
        <w:rPr>
          <w:rFonts w:hint="eastAsia" w:hAnsi="宋体"/>
          <w:color w:val="000000"/>
          <w:sz w:val="24"/>
        </w:rPr>
        <w:t>八、服务承诺；</w:t>
      </w:r>
    </w:p>
    <w:p>
      <w:pPr>
        <w:autoSpaceDE w:val="0"/>
        <w:autoSpaceDN w:val="0"/>
        <w:adjustRightInd w:val="0"/>
        <w:spacing w:line="420" w:lineRule="exact"/>
        <w:ind w:firstLine="480" w:firstLineChars="200"/>
        <w:jc w:val="left"/>
        <w:rPr>
          <w:rFonts w:hAnsi="宋体"/>
          <w:color w:val="000000"/>
          <w:sz w:val="24"/>
        </w:rPr>
      </w:pPr>
      <w:r>
        <w:rPr>
          <w:rFonts w:hint="eastAsia" w:hAnsi="宋体"/>
          <w:color w:val="000000"/>
          <w:sz w:val="24"/>
        </w:rPr>
        <w:t>九、监理单位近三年已完成同类工程项目情况；</w:t>
      </w:r>
    </w:p>
    <w:p>
      <w:pPr>
        <w:autoSpaceDE w:val="0"/>
        <w:autoSpaceDN w:val="0"/>
        <w:adjustRightInd w:val="0"/>
        <w:spacing w:line="420" w:lineRule="exact"/>
        <w:ind w:firstLine="480" w:firstLineChars="200"/>
        <w:jc w:val="left"/>
        <w:rPr>
          <w:rFonts w:hAnsi="宋体"/>
          <w:color w:val="000000"/>
          <w:sz w:val="24"/>
        </w:rPr>
      </w:pPr>
      <w:r>
        <w:rPr>
          <w:rFonts w:hint="eastAsia" w:hAnsi="宋体"/>
          <w:color w:val="000000"/>
          <w:sz w:val="24"/>
        </w:rPr>
        <w:t>十、目前正在监理的工程项目；</w:t>
      </w:r>
    </w:p>
    <w:p>
      <w:pPr>
        <w:autoSpaceDE w:val="0"/>
        <w:autoSpaceDN w:val="0"/>
        <w:adjustRightInd w:val="0"/>
        <w:spacing w:line="420" w:lineRule="exact"/>
        <w:ind w:firstLine="480" w:firstLineChars="200"/>
        <w:jc w:val="left"/>
        <w:rPr>
          <w:rFonts w:hAnsi="宋体"/>
          <w:color w:val="000000"/>
          <w:sz w:val="24"/>
        </w:rPr>
      </w:pPr>
      <w:r>
        <w:rPr>
          <w:rFonts w:hint="eastAsia" w:hAnsi="宋体"/>
          <w:color w:val="000000"/>
          <w:sz w:val="24"/>
        </w:rPr>
        <w:t>十一、监理单位近三年获用得荣誉称号及总监荣誉称号；</w:t>
      </w:r>
    </w:p>
    <w:p>
      <w:pPr>
        <w:autoSpaceDE w:val="0"/>
        <w:autoSpaceDN w:val="0"/>
        <w:adjustRightInd w:val="0"/>
        <w:spacing w:line="420" w:lineRule="exact"/>
        <w:ind w:firstLine="480" w:firstLineChars="200"/>
        <w:jc w:val="left"/>
        <w:rPr>
          <w:rFonts w:hAnsi="宋体"/>
          <w:color w:val="000000"/>
          <w:sz w:val="24"/>
        </w:rPr>
      </w:pPr>
      <w:r>
        <w:rPr>
          <w:rFonts w:hint="eastAsia" w:hAnsi="宋体"/>
          <w:color w:val="000000"/>
          <w:sz w:val="24"/>
        </w:rPr>
        <w:t xml:space="preserve">十二、投标人须知前附表规定的其他材料。       </w:t>
      </w:r>
    </w:p>
    <w:p>
      <w:pPr>
        <w:autoSpaceDE w:val="0"/>
        <w:autoSpaceDN w:val="0"/>
        <w:adjustRightInd w:val="0"/>
        <w:spacing w:line="420" w:lineRule="exact"/>
        <w:jc w:val="left"/>
        <w:rPr>
          <w:rFonts w:hAnsi="宋体"/>
          <w:b/>
          <w:color w:val="000000"/>
          <w:sz w:val="24"/>
        </w:rPr>
      </w:pPr>
      <w:r>
        <w:rPr>
          <w:rFonts w:hint="eastAsia" w:hAnsi="宋体"/>
          <w:b/>
          <w:color w:val="000000"/>
          <w:sz w:val="24"/>
        </w:rPr>
        <w:t xml:space="preserve"> 二、监理大纲</w:t>
      </w:r>
    </w:p>
    <w:p>
      <w:pPr>
        <w:autoSpaceDE w:val="0"/>
        <w:autoSpaceDN w:val="0"/>
        <w:adjustRightInd w:val="0"/>
        <w:spacing w:line="420" w:lineRule="exact"/>
        <w:ind w:firstLine="480" w:firstLineChars="200"/>
        <w:jc w:val="left"/>
        <w:rPr>
          <w:rFonts w:hAnsi="宋体"/>
          <w:color w:val="000000"/>
          <w:sz w:val="24"/>
        </w:rPr>
      </w:pPr>
      <w:r>
        <w:rPr>
          <w:rFonts w:hint="eastAsia" w:hAnsi="宋体"/>
          <w:color w:val="000000"/>
          <w:sz w:val="24"/>
        </w:rPr>
        <w:t>（1）质量控制</w:t>
      </w:r>
    </w:p>
    <w:p>
      <w:pPr>
        <w:autoSpaceDE w:val="0"/>
        <w:autoSpaceDN w:val="0"/>
        <w:adjustRightInd w:val="0"/>
        <w:spacing w:line="420" w:lineRule="exact"/>
        <w:ind w:firstLine="480" w:firstLineChars="200"/>
        <w:jc w:val="left"/>
        <w:rPr>
          <w:rFonts w:hAnsi="宋体"/>
          <w:color w:val="000000"/>
          <w:sz w:val="24"/>
        </w:rPr>
      </w:pPr>
      <w:r>
        <w:rPr>
          <w:rFonts w:hint="eastAsia" w:hAnsi="宋体"/>
          <w:color w:val="000000"/>
          <w:sz w:val="24"/>
        </w:rPr>
        <w:t>（2）进度控制</w:t>
      </w:r>
      <w:r>
        <w:rPr>
          <w:rFonts w:hint="eastAsia" w:hAnsi="宋体"/>
          <w:color w:val="000000"/>
          <w:sz w:val="24"/>
        </w:rPr>
        <w:tab/>
      </w:r>
    </w:p>
    <w:p>
      <w:pPr>
        <w:autoSpaceDE w:val="0"/>
        <w:autoSpaceDN w:val="0"/>
        <w:adjustRightInd w:val="0"/>
        <w:spacing w:line="420" w:lineRule="exact"/>
        <w:ind w:firstLine="480" w:firstLineChars="200"/>
        <w:jc w:val="left"/>
        <w:rPr>
          <w:rFonts w:hAnsi="宋体"/>
          <w:color w:val="000000"/>
          <w:sz w:val="24"/>
        </w:rPr>
      </w:pPr>
      <w:r>
        <w:rPr>
          <w:rFonts w:hint="eastAsia" w:hAnsi="宋体"/>
          <w:color w:val="000000"/>
          <w:sz w:val="24"/>
        </w:rPr>
        <w:t>（3）造价控制</w:t>
      </w:r>
    </w:p>
    <w:p>
      <w:pPr>
        <w:autoSpaceDE w:val="0"/>
        <w:autoSpaceDN w:val="0"/>
        <w:adjustRightInd w:val="0"/>
        <w:spacing w:line="420" w:lineRule="exact"/>
        <w:ind w:firstLine="480" w:firstLineChars="200"/>
        <w:jc w:val="left"/>
        <w:rPr>
          <w:rFonts w:hAnsi="宋体"/>
          <w:color w:val="000000"/>
          <w:sz w:val="24"/>
        </w:rPr>
      </w:pPr>
      <w:r>
        <w:rPr>
          <w:rFonts w:hint="eastAsia" w:hAnsi="宋体"/>
          <w:color w:val="000000"/>
          <w:sz w:val="24"/>
        </w:rPr>
        <w:t>（4）安全措施</w:t>
      </w:r>
    </w:p>
    <w:p>
      <w:pPr>
        <w:autoSpaceDE w:val="0"/>
        <w:autoSpaceDN w:val="0"/>
        <w:adjustRightInd w:val="0"/>
        <w:spacing w:line="420" w:lineRule="exact"/>
        <w:ind w:firstLine="480" w:firstLineChars="200"/>
        <w:jc w:val="left"/>
        <w:rPr>
          <w:rFonts w:hAnsi="宋体"/>
          <w:color w:val="000000"/>
          <w:sz w:val="24"/>
        </w:rPr>
      </w:pPr>
      <w:r>
        <w:rPr>
          <w:rFonts w:hint="eastAsia" w:hAnsi="宋体"/>
          <w:color w:val="000000"/>
          <w:sz w:val="24"/>
        </w:rPr>
        <w:t>（5）旁站监理措施</w:t>
      </w:r>
    </w:p>
    <w:p>
      <w:pPr>
        <w:autoSpaceDE w:val="0"/>
        <w:autoSpaceDN w:val="0"/>
        <w:adjustRightInd w:val="0"/>
        <w:spacing w:line="420" w:lineRule="exact"/>
        <w:ind w:firstLine="480" w:firstLineChars="200"/>
        <w:jc w:val="left"/>
        <w:rPr>
          <w:rFonts w:hAnsi="宋体"/>
          <w:color w:val="000000"/>
          <w:sz w:val="24"/>
        </w:rPr>
      </w:pPr>
      <w:r>
        <w:rPr>
          <w:rFonts w:hint="eastAsia" w:hAnsi="宋体"/>
          <w:color w:val="000000"/>
          <w:sz w:val="24"/>
        </w:rPr>
        <w:t>（6）档案及合同管理</w:t>
      </w:r>
    </w:p>
    <w:p>
      <w:pPr>
        <w:autoSpaceDE w:val="0"/>
        <w:autoSpaceDN w:val="0"/>
        <w:adjustRightInd w:val="0"/>
        <w:spacing w:line="420" w:lineRule="exact"/>
        <w:ind w:firstLine="480" w:firstLineChars="200"/>
        <w:jc w:val="left"/>
        <w:rPr>
          <w:rFonts w:hAnsi="宋体"/>
          <w:color w:val="000000"/>
          <w:sz w:val="24"/>
        </w:rPr>
      </w:pPr>
      <w:r>
        <w:rPr>
          <w:rFonts w:hint="eastAsia" w:hAnsi="宋体"/>
          <w:color w:val="000000"/>
          <w:sz w:val="24"/>
        </w:rPr>
        <w:t>（7）工作制度</w:t>
      </w:r>
    </w:p>
    <w:p>
      <w:pPr>
        <w:autoSpaceDE w:val="0"/>
        <w:autoSpaceDN w:val="0"/>
        <w:adjustRightInd w:val="0"/>
        <w:spacing w:line="420" w:lineRule="exact"/>
        <w:ind w:firstLine="480" w:firstLineChars="200"/>
        <w:jc w:val="left"/>
        <w:rPr>
          <w:rFonts w:hAnsi="宋体"/>
          <w:color w:val="000000"/>
          <w:sz w:val="24"/>
        </w:rPr>
      </w:pPr>
      <w:r>
        <w:rPr>
          <w:rFonts w:hint="eastAsia" w:hAnsi="宋体"/>
          <w:color w:val="000000"/>
          <w:sz w:val="24"/>
        </w:rPr>
        <w:t>（8）组织协调及合理化建议</w:t>
      </w:r>
    </w:p>
    <w:p>
      <w:pPr>
        <w:spacing w:line="530" w:lineRule="exact"/>
        <w:rPr>
          <w:rFonts w:ascii="新宋体" w:hAnsi="新宋体" w:eastAsia="新宋体"/>
          <w:b/>
          <w:sz w:val="24"/>
        </w:rPr>
      </w:pPr>
      <w:r>
        <w:rPr>
          <w:rFonts w:hint="eastAsia" w:ascii="新宋体" w:hAnsi="新宋体" w:eastAsia="新宋体"/>
          <w:b/>
          <w:sz w:val="24"/>
        </w:rPr>
        <w:t>3.2  投标报价</w:t>
      </w:r>
    </w:p>
    <w:p>
      <w:pPr>
        <w:spacing w:line="530" w:lineRule="exact"/>
        <w:ind w:firstLine="480" w:firstLineChars="200"/>
        <w:rPr>
          <w:rFonts w:ascii="新宋体" w:hAnsi="新宋体" w:eastAsia="新宋体" w:cs="TimesNewRomanPSMT"/>
          <w:sz w:val="24"/>
        </w:rPr>
      </w:pPr>
      <w:r>
        <w:rPr>
          <w:rFonts w:ascii="新宋体" w:hAnsi="新宋体" w:eastAsia="新宋体" w:cs="TimesNewRomanPSMT"/>
          <w:sz w:val="24"/>
        </w:rPr>
        <w:t xml:space="preserve">3.2.1 </w:t>
      </w:r>
      <w:r>
        <w:rPr>
          <w:rFonts w:hint="eastAsia" w:ascii="新宋体" w:hAnsi="新宋体" w:eastAsia="新宋体" w:cs="TimesNewRomanPSMT"/>
          <w:sz w:val="24"/>
        </w:rPr>
        <w:t>投标人的投标报价应当是在监理服务期内，在充分考虑工程性质、规模、难易程度以及工作条件等情况，并按照合同规定的范围提供全部服务所需要的费用。</w:t>
      </w:r>
    </w:p>
    <w:p>
      <w:pPr>
        <w:spacing w:line="530" w:lineRule="exact"/>
        <w:ind w:firstLine="480" w:firstLineChars="200"/>
        <w:rPr>
          <w:rFonts w:ascii="新宋体" w:hAnsi="新宋体" w:eastAsia="新宋体" w:cs="TimesNewRomanPSMT"/>
          <w:sz w:val="24"/>
        </w:rPr>
      </w:pPr>
      <w:r>
        <w:rPr>
          <w:rFonts w:ascii="新宋体" w:hAnsi="新宋体" w:eastAsia="新宋体" w:cs="TimesNewRomanPSMT"/>
          <w:sz w:val="24"/>
        </w:rPr>
        <w:t xml:space="preserve">3.2.2 </w:t>
      </w:r>
      <w:r>
        <w:rPr>
          <w:rFonts w:hint="eastAsia" w:ascii="新宋体" w:hAnsi="新宋体" w:eastAsia="新宋体" w:cs="TimesNewRomanPSMT"/>
          <w:sz w:val="24"/>
        </w:rPr>
        <w:t>投标人应按照本招标文件进行报价，任何有选择的报价将不予接受。</w:t>
      </w:r>
    </w:p>
    <w:p>
      <w:pPr>
        <w:spacing w:line="530" w:lineRule="exact"/>
        <w:rPr>
          <w:rFonts w:ascii="新宋体" w:hAnsi="新宋体" w:eastAsia="新宋体"/>
          <w:b/>
          <w:sz w:val="24"/>
        </w:rPr>
      </w:pPr>
      <w:r>
        <w:rPr>
          <w:rFonts w:hint="eastAsia" w:ascii="新宋体" w:hAnsi="新宋体" w:eastAsia="新宋体"/>
          <w:b/>
          <w:sz w:val="24"/>
        </w:rPr>
        <w:t>3.3  投标有效期</w:t>
      </w:r>
    </w:p>
    <w:p>
      <w:pPr>
        <w:spacing w:line="530" w:lineRule="exact"/>
        <w:rPr>
          <w:rFonts w:ascii="新宋体" w:hAnsi="新宋体" w:eastAsia="新宋体"/>
          <w:sz w:val="24"/>
        </w:rPr>
      </w:pPr>
      <w:r>
        <w:rPr>
          <w:rFonts w:hint="eastAsia" w:ascii="新宋体" w:hAnsi="新宋体" w:eastAsia="新宋体"/>
          <w:sz w:val="24"/>
        </w:rPr>
        <w:t xml:space="preserve">     3.3.1在投标人须知前附表规定的投标有效期内，投标人不得要求撤销或修改其投标文件。</w:t>
      </w:r>
    </w:p>
    <w:p>
      <w:pPr>
        <w:spacing w:line="530" w:lineRule="exact"/>
        <w:rPr>
          <w:rFonts w:ascii="新宋体" w:hAnsi="新宋体" w:eastAsia="新宋体"/>
          <w:sz w:val="24"/>
        </w:rPr>
      </w:pPr>
      <w:r>
        <w:rPr>
          <w:rFonts w:hint="eastAsia" w:ascii="新宋体" w:hAnsi="新宋体" w:eastAsia="新宋体"/>
          <w:sz w:val="24"/>
        </w:rPr>
        <w:t xml:space="preserve">     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2" w:firstLineChars="200"/>
        <w:jc w:val="left"/>
        <w:rPr>
          <w:rFonts w:ascii="新宋体" w:hAnsi="新宋体" w:eastAsia="新宋体" w:cs="仿宋_GB2312"/>
          <w:b/>
          <w:bCs/>
          <w:sz w:val="24"/>
        </w:rPr>
      </w:pPr>
      <w:r>
        <w:rPr>
          <w:rFonts w:hint="eastAsia" w:ascii="新宋体" w:hAnsi="新宋体" w:eastAsia="新宋体" w:cs="仿宋_GB2312"/>
          <w:b/>
          <w:bCs/>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2" w:firstLineChars="200"/>
        <w:jc w:val="left"/>
        <w:rPr>
          <w:rFonts w:ascii="新宋体" w:hAnsi="新宋体" w:eastAsia="新宋体" w:cs="仿宋_GB2312"/>
          <w:b/>
          <w:bCs/>
          <w:sz w:val="24"/>
          <w:lang w:val="zh-CN"/>
        </w:rPr>
      </w:pPr>
      <w:r>
        <w:rPr>
          <w:rFonts w:hint="eastAsia" w:ascii="新宋体" w:hAnsi="新宋体" w:eastAsia="新宋体" w:cs="仿宋_GB2312"/>
          <w:b/>
          <w:bCs/>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2" w:firstLineChars="200"/>
        <w:jc w:val="left"/>
        <w:rPr>
          <w:rFonts w:ascii="新宋体" w:hAnsi="新宋体" w:eastAsia="新宋体" w:cs="仿宋_GB2312"/>
          <w:b/>
          <w:sz w:val="24"/>
        </w:rPr>
      </w:pPr>
      <w:r>
        <w:rPr>
          <w:rFonts w:hint="eastAsia" w:ascii="新宋体" w:hAnsi="新宋体" w:eastAsia="新宋体" w:cs="仿宋_GB2312"/>
          <w:b/>
          <w:sz w:val="24"/>
        </w:rPr>
        <w:t>3.4.3 投标人不按本章第3.4.2项要求提交投标保证金的，拒收其投标文件。</w:t>
      </w:r>
    </w:p>
    <w:p>
      <w:pPr>
        <w:tabs>
          <w:tab w:val="left" w:pos="1260"/>
        </w:tabs>
        <w:autoSpaceDE w:val="0"/>
        <w:autoSpaceDN w:val="0"/>
        <w:adjustRightInd w:val="0"/>
        <w:spacing w:line="460" w:lineRule="exact"/>
        <w:ind w:firstLine="482" w:firstLineChars="200"/>
        <w:jc w:val="left"/>
        <w:rPr>
          <w:rFonts w:ascii="新宋体" w:hAnsi="新宋体" w:eastAsia="新宋体" w:cs="仿宋_GB2312"/>
          <w:b/>
          <w:bCs/>
          <w:sz w:val="24"/>
        </w:rPr>
      </w:pPr>
      <w:r>
        <w:rPr>
          <w:rFonts w:hint="eastAsia" w:ascii="新宋体" w:hAnsi="新宋体" w:eastAsia="新宋体" w:cs="仿宋_GB2312"/>
          <w:b/>
          <w:bCs/>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pPr>
        <w:tabs>
          <w:tab w:val="left" w:pos="1260"/>
        </w:tabs>
        <w:autoSpaceDE w:val="0"/>
        <w:autoSpaceDN w:val="0"/>
        <w:adjustRightInd w:val="0"/>
        <w:spacing w:line="460" w:lineRule="exact"/>
        <w:ind w:firstLine="482" w:firstLineChars="200"/>
        <w:jc w:val="left"/>
        <w:rPr>
          <w:rFonts w:hAnsi="宋体" w:cs="宋体"/>
          <w:b/>
          <w:bCs/>
          <w:sz w:val="24"/>
        </w:rPr>
      </w:pPr>
      <w:r>
        <w:rPr>
          <w:rFonts w:hint="eastAsia" w:hAnsi="宋体" w:cs="宋体"/>
          <w:b/>
          <w:bCs/>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（7）相关法律、法规规定不予退还的其它情形。 </w:t>
      </w:r>
    </w:p>
    <w:p>
      <w:pPr>
        <w:autoSpaceDE w:val="0"/>
        <w:autoSpaceDN w:val="0"/>
        <w:adjustRightInd w:val="0"/>
        <w:spacing w:line="53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近年财务状况要求：见投标人须知前附表。</w:t>
      </w:r>
    </w:p>
    <w:p>
      <w:pPr>
        <w:tabs>
          <w:tab w:val="left" w:pos="1260"/>
        </w:tabs>
        <w:autoSpaceDE w:val="0"/>
        <w:autoSpaceDN w:val="0"/>
        <w:adjustRightInd w:val="0"/>
        <w:spacing w:line="460" w:lineRule="exact"/>
        <w:ind w:firstLine="720" w:firstLineChars="300"/>
        <w:jc w:val="left"/>
        <w:rPr>
          <w:rFonts w:hAnsi="宋体" w:cs="宋体"/>
          <w:sz w:val="24"/>
        </w:rPr>
      </w:pPr>
      <w:r>
        <w:rPr>
          <w:rFonts w:hint="eastAsia" w:hAnsi="宋体" w:cs="宋体"/>
          <w:sz w:val="24"/>
        </w:rPr>
        <w:t>3.5.2 近年完成的类似项目：见投标人须知前附表。</w:t>
      </w:r>
    </w:p>
    <w:p>
      <w:pPr>
        <w:tabs>
          <w:tab w:val="left" w:pos="1260"/>
        </w:tabs>
        <w:autoSpaceDE w:val="0"/>
        <w:autoSpaceDN w:val="0"/>
        <w:adjustRightInd w:val="0"/>
        <w:spacing w:line="460" w:lineRule="exact"/>
        <w:ind w:firstLine="720" w:firstLineChars="300"/>
        <w:jc w:val="left"/>
        <w:rPr>
          <w:rFonts w:hAnsi="宋体" w:cs="宋体"/>
          <w:sz w:val="24"/>
        </w:rPr>
      </w:pPr>
      <w:r>
        <w:rPr>
          <w:rFonts w:hint="eastAsia" w:hAnsi="宋体" w:cs="宋体"/>
          <w:sz w:val="24"/>
        </w:rPr>
        <w:t>3.5.3 近年发生的诉讼及仲裁：见投标人须知前附表。</w:t>
      </w:r>
    </w:p>
    <w:p>
      <w:pPr>
        <w:tabs>
          <w:tab w:val="left" w:pos="1260"/>
        </w:tabs>
        <w:autoSpaceDE w:val="0"/>
        <w:autoSpaceDN w:val="0"/>
        <w:adjustRightInd w:val="0"/>
        <w:spacing w:line="460" w:lineRule="exact"/>
        <w:ind w:firstLine="720" w:firstLineChars="300"/>
        <w:jc w:val="left"/>
        <w:rPr>
          <w:rFonts w:hAnsi="宋体" w:cs="宋体"/>
          <w:sz w:val="24"/>
        </w:rPr>
      </w:pPr>
      <w:r>
        <w:rPr>
          <w:rFonts w:hint="eastAsia" w:ascii="新宋体" w:hAnsi="新宋体" w:eastAsia="新宋体" w:cs="仿宋_GB2312"/>
          <w:bCs/>
          <w:sz w:val="24"/>
        </w:rPr>
        <w:t>3.5.4 “投标人基本情况表”应附投标人营业执照副本的复印件。</w:t>
      </w:r>
    </w:p>
    <w:p>
      <w:pPr>
        <w:spacing w:line="530" w:lineRule="exact"/>
        <w:rPr>
          <w:rFonts w:ascii="新宋体" w:hAnsi="新宋体" w:eastAsia="新宋体"/>
          <w:b/>
          <w:sz w:val="24"/>
        </w:rPr>
      </w:pPr>
      <w:r>
        <w:rPr>
          <w:rFonts w:hint="eastAsia" w:ascii="新宋体" w:hAnsi="新宋体" w:eastAsia="新宋体"/>
          <w:b/>
          <w:sz w:val="24"/>
        </w:rPr>
        <w:t>3.6  备选投标方案</w:t>
      </w:r>
    </w:p>
    <w:p>
      <w:pPr>
        <w:spacing w:line="530" w:lineRule="exact"/>
        <w:ind w:firstLine="480" w:firstLineChars="200"/>
        <w:rPr>
          <w:rFonts w:ascii="新宋体" w:hAnsi="新宋体" w:eastAsia="新宋体"/>
          <w:sz w:val="24"/>
        </w:rPr>
      </w:pPr>
      <w:r>
        <w:rPr>
          <w:rFonts w:hint="eastAsia" w:ascii="新宋体" w:hAnsi="新宋体" w:eastAsia="新宋体"/>
          <w:sz w:val="24"/>
        </w:rPr>
        <w:t>招标人不允许投标人递交备选投标方案。</w:t>
      </w:r>
    </w:p>
    <w:p>
      <w:pPr>
        <w:spacing w:line="530" w:lineRule="exact"/>
        <w:rPr>
          <w:rFonts w:ascii="新宋体" w:hAnsi="新宋体" w:eastAsia="新宋体"/>
          <w:b/>
          <w:sz w:val="24"/>
        </w:rPr>
      </w:pPr>
      <w:bookmarkStart w:id="13" w:name="OLE_LINK35"/>
      <w:r>
        <w:rPr>
          <w:rFonts w:hint="eastAsia" w:ascii="新宋体" w:hAnsi="新宋体" w:eastAsia="新宋体"/>
          <w:b/>
          <w:sz w:val="24"/>
        </w:rPr>
        <w:t>3.7  投标文件的编制</w:t>
      </w:r>
    </w:p>
    <w:bookmarkEnd w:id="13"/>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3.7.2投标文件应当对招标文件有关的招标范围等实质性内容作出响应。</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3.7.3投标人登录许昌公共资源交易系统下载“许昌投标文件制作系统SEARUN V1.0”，按招标文件要求制作电子投标文件。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3.7.4使用电子介质存储的备份文件1份。</w:t>
      </w:r>
    </w:p>
    <w:p>
      <w:pPr>
        <w:spacing w:line="530" w:lineRule="exact"/>
        <w:rPr>
          <w:rFonts w:ascii="新宋体" w:hAnsi="新宋体" w:eastAsia="新宋体"/>
          <w:b/>
          <w:sz w:val="24"/>
        </w:rPr>
      </w:pPr>
      <w:r>
        <w:rPr>
          <w:rFonts w:hint="eastAsia" w:ascii="新宋体" w:hAnsi="新宋体" w:eastAsia="新宋体"/>
          <w:b/>
          <w:sz w:val="24"/>
        </w:rPr>
        <w:t>4.  投标</w:t>
      </w:r>
    </w:p>
    <w:p>
      <w:pPr>
        <w:spacing w:line="560" w:lineRule="exact"/>
        <w:rPr>
          <w:rFonts w:ascii="新宋体" w:hAnsi="新宋体" w:eastAsia="新宋体"/>
          <w:b/>
          <w:sz w:val="24"/>
        </w:rPr>
      </w:pPr>
      <w:r>
        <w:rPr>
          <w:rFonts w:hint="eastAsia" w:ascii="新宋体" w:hAnsi="新宋体" w:eastAsia="新宋体"/>
          <w:b/>
          <w:sz w:val="24"/>
        </w:rPr>
        <w:t>4.1  投标文件的密封和标识</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4.1.1使用电子介质存储的投标文件应单独密封，电子介质存储的投标文件的封套上应写明的其他内容见投标人须知前附表。</w:t>
      </w:r>
    </w:p>
    <w:p>
      <w:pPr>
        <w:spacing w:line="420" w:lineRule="exact"/>
        <w:ind w:firstLine="480" w:firstLineChars="200"/>
        <w:rPr>
          <w:rFonts w:hAnsi="宋体" w:cs="宋体"/>
          <w:sz w:val="24"/>
        </w:rPr>
      </w:pPr>
      <w:r>
        <w:rPr>
          <w:rFonts w:hint="eastAsia" w:hAnsi="宋体" w:cs="宋体"/>
          <w:sz w:val="24"/>
        </w:rPr>
        <w:t>4.1.2未按本章第4.1.1项要求密封和加写标记的投标文件，招标人不予受理。</w:t>
      </w:r>
    </w:p>
    <w:p>
      <w:pPr>
        <w:autoSpaceDE w:val="0"/>
        <w:autoSpaceDN w:val="0"/>
        <w:spacing w:line="440" w:lineRule="exact"/>
        <w:jc w:val="left"/>
        <w:outlineLvl w:val="0"/>
        <w:rPr>
          <w:rFonts w:hAnsi="宋体" w:cs="宋体"/>
          <w:b/>
          <w:sz w:val="24"/>
        </w:rPr>
      </w:pPr>
      <w:r>
        <w:rPr>
          <w:rFonts w:hint="eastAsia" w:hAnsi="宋体" w:cs="宋体"/>
          <w:b/>
          <w:sz w:val="24"/>
        </w:rPr>
        <w:t>4.2 投标文件的提交</w:t>
      </w:r>
    </w:p>
    <w:p>
      <w:pPr>
        <w:spacing w:line="400" w:lineRule="exact"/>
        <w:ind w:firstLine="480" w:firstLineChars="200"/>
        <w:rPr>
          <w:rFonts w:hAnsi="宋体" w:cs="宋体"/>
          <w:sz w:val="24"/>
        </w:rPr>
      </w:pPr>
      <w:r>
        <w:rPr>
          <w:rFonts w:hint="eastAsia" w:hAnsi="宋体" w:cs="宋体"/>
          <w:sz w:val="24"/>
        </w:rPr>
        <w:t>4.2.1 投标人应在投标人须知前附表中规定的投标截止时间前成功上传电子投标文件和现场提交电子介质存储的投标文件。</w:t>
      </w:r>
    </w:p>
    <w:p>
      <w:pPr>
        <w:spacing w:line="400" w:lineRule="exact"/>
        <w:ind w:firstLine="480" w:firstLineChars="200"/>
        <w:rPr>
          <w:rFonts w:hAnsi="宋体" w:cs="宋体"/>
          <w:sz w:val="24"/>
        </w:rPr>
      </w:pPr>
      <w:r>
        <w:rPr>
          <w:rFonts w:hint="eastAsia" w:hAnsi="宋体" w:cs="宋体"/>
          <w:sz w:val="24"/>
        </w:rPr>
        <w:t>4.2.2 投标人提交电子介质存储的投标文件地点：见投标人须知前附表。</w:t>
      </w:r>
    </w:p>
    <w:p>
      <w:pPr>
        <w:spacing w:line="400" w:lineRule="exact"/>
        <w:ind w:firstLine="480" w:firstLineChars="200"/>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spacing w:line="400" w:lineRule="exact"/>
        <w:ind w:firstLine="480" w:firstLineChars="200"/>
        <w:rPr>
          <w:rFonts w:hAnsi="宋体" w:cs="宋体"/>
          <w:sz w:val="24"/>
        </w:rPr>
      </w:pPr>
      <w:r>
        <w:rPr>
          <w:rFonts w:hint="eastAsia" w:hAnsi="宋体" w:cs="宋体"/>
          <w:sz w:val="24"/>
        </w:rPr>
        <w:t>4.2.4 逾期送达的或者未送达指定地点的电子介质存储的投标文件，招标人不予受理。</w:t>
      </w:r>
    </w:p>
    <w:p>
      <w:pPr>
        <w:spacing w:line="560" w:lineRule="exact"/>
        <w:rPr>
          <w:rFonts w:ascii="新宋体" w:hAnsi="新宋体" w:eastAsia="新宋体"/>
          <w:b/>
          <w:sz w:val="24"/>
        </w:rPr>
      </w:pPr>
      <w:r>
        <w:rPr>
          <w:rFonts w:hint="eastAsia" w:ascii="新宋体" w:hAnsi="新宋体" w:eastAsia="新宋体"/>
          <w:b/>
          <w:sz w:val="24"/>
        </w:rPr>
        <w:t>4.3  投标文件的修改与撤回</w:t>
      </w:r>
    </w:p>
    <w:p>
      <w:pPr>
        <w:spacing w:line="400" w:lineRule="exact"/>
        <w:ind w:firstLine="480" w:firstLineChars="200"/>
        <w:rPr>
          <w:rFonts w:hAnsi="宋体" w:cs="宋体"/>
          <w:sz w:val="24"/>
        </w:rPr>
      </w:pPr>
      <w:r>
        <w:rPr>
          <w:rFonts w:hint="eastAsia" w:hAnsi="宋体" w:cs="宋体"/>
          <w:sz w:val="24"/>
        </w:rPr>
        <w:t>4.3.1  在投标截止时间前，投标人可以修改或撤回已递交的投标文件，但应以书面形式通知招标人。</w:t>
      </w:r>
    </w:p>
    <w:p>
      <w:pPr>
        <w:spacing w:line="400" w:lineRule="exact"/>
        <w:ind w:firstLine="480" w:firstLineChars="200"/>
        <w:rPr>
          <w:rFonts w:hAnsi="宋体" w:cs="宋体"/>
          <w:sz w:val="24"/>
        </w:rPr>
      </w:pPr>
      <w:r>
        <w:rPr>
          <w:rFonts w:hint="eastAsia" w:hAnsi="宋体" w:cs="宋体"/>
          <w:sz w:val="24"/>
        </w:rPr>
        <w:t>4.3.2  投标人修改或撤回已递交投标文件的书面通知应按照本章第3.7.3项的要求签字或盖章。招标人收到书面通知后，向投标人出具签收凭证。</w:t>
      </w:r>
    </w:p>
    <w:p>
      <w:pPr>
        <w:spacing w:line="400" w:lineRule="exact"/>
        <w:ind w:firstLine="480" w:firstLineChars="200"/>
        <w:rPr>
          <w:rFonts w:hAnsi="宋体" w:cs="宋体"/>
          <w:sz w:val="24"/>
        </w:rPr>
      </w:pPr>
      <w:r>
        <w:rPr>
          <w:rFonts w:hint="eastAsia" w:hAnsi="宋体" w:cs="宋体"/>
          <w:sz w:val="24"/>
        </w:rPr>
        <w:t>4.3.3  修改的内容为投标文件的组成部分。修改的投标文件应按照本章第3条、第4条规定进行编制、密封、标识和递交，并标明“修改”字样。</w:t>
      </w:r>
    </w:p>
    <w:p>
      <w:pPr>
        <w:spacing w:line="400" w:lineRule="exact"/>
        <w:ind w:firstLine="480" w:firstLineChars="20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spacing w:line="560" w:lineRule="exact"/>
        <w:rPr>
          <w:rFonts w:ascii="新宋体" w:hAnsi="新宋体" w:eastAsia="新宋体"/>
          <w:b/>
          <w:sz w:val="24"/>
        </w:rPr>
      </w:pPr>
      <w:r>
        <w:rPr>
          <w:rFonts w:hint="eastAsia" w:ascii="新宋体" w:hAnsi="新宋体" w:eastAsia="新宋体"/>
          <w:b/>
          <w:sz w:val="24"/>
        </w:rPr>
        <w:t>5.  开标</w:t>
      </w:r>
    </w:p>
    <w:p>
      <w:pPr>
        <w:spacing w:line="560" w:lineRule="exact"/>
        <w:rPr>
          <w:rFonts w:ascii="新宋体" w:hAnsi="新宋体" w:eastAsia="新宋体"/>
          <w:b/>
          <w:sz w:val="24"/>
        </w:rPr>
      </w:pPr>
      <w:bookmarkStart w:id="14" w:name="_Toc152042336"/>
      <w:bookmarkStart w:id="15" w:name="_Toc152045560"/>
      <w:bookmarkStart w:id="16" w:name="_Toc179632578"/>
      <w:bookmarkStart w:id="17" w:name="_Toc144974528"/>
      <w:r>
        <w:rPr>
          <w:rFonts w:hint="eastAsia" w:ascii="新宋体" w:hAnsi="新宋体" w:eastAsia="新宋体"/>
          <w:b/>
          <w:sz w:val="24"/>
        </w:rPr>
        <w:t>5.1 开标时间和地点</w:t>
      </w:r>
      <w:bookmarkEnd w:id="14"/>
      <w:bookmarkEnd w:id="15"/>
      <w:bookmarkEnd w:id="16"/>
      <w:bookmarkEnd w:id="17"/>
    </w:p>
    <w:p>
      <w:pPr>
        <w:autoSpaceDE w:val="0"/>
        <w:autoSpaceDN w:val="0"/>
        <w:adjustRightInd w:val="0"/>
        <w:spacing w:line="440" w:lineRule="exact"/>
        <w:ind w:firstLine="480" w:firstLineChars="200"/>
        <w:jc w:val="left"/>
        <w:rPr>
          <w:rFonts w:ascii="新宋体" w:hAnsi="新宋体" w:eastAsia="新宋体"/>
          <w:sz w:val="24"/>
        </w:rPr>
      </w:pPr>
      <w:r>
        <w:rPr>
          <w:rFonts w:hint="eastAsia" w:ascii="新宋体" w:hAnsi="新宋体" w:eastAsia="新宋体"/>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autoSpaceDE w:val="0"/>
        <w:autoSpaceDN w:val="0"/>
        <w:adjustRightInd w:val="0"/>
        <w:spacing w:line="440" w:lineRule="exact"/>
        <w:ind w:firstLine="480" w:firstLineChars="200"/>
        <w:jc w:val="left"/>
        <w:rPr>
          <w:rFonts w:ascii="新宋体" w:hAnsi="新宋体" w:eastAsia="新宋体"/>
          <w:sz w:val="24"/>
        </w:rPr>
      </w:pPr>
      <w:r>
        <w:rPr>
          <w:rFonts w:hint="eastAsia" w:ascii="新宋体" w:hAnsi="新宋体" w:eastAsia="新宋体"/>
          <w:sz w:val="24"/>
        </w:rPr>
        <w:t>5.2.1主持人按下列程序进行开标：</w:t>
      </w:r>
    </w:p>
    <w:p>
      <w:pPr>
        <w:autoSpaceDE w:val="0"/>
        <w:autoSpaceDN w:val="0"/>
        <w:adjustRightInd w:val="0"/>
        <w:spacing w:line="440" w:lineRule="exact"/>
        <w:ind w:firstLine="480" w:firstLineChars="200"/>
        <w:jc w:val="left"/>
        <w:rPr>
          <w:rFonts w:ascii="新宋体" w:hAnsi="新宋体" w:eastAsia="新宋体"/>
          <w:sz w:val="24"/>
        </w:rPr>
      </w:pPr>
      <w:r>
        <w:rPr>
          <w:rFonts w:hint="eastAsia" w:ascii="新宋体" w:hAnsi="新宋体" w:eastAsia="新宋体"/>
          <w:sz w:val="24"/>
        </w:rPr>
        <w:t>（1）宣布投标截止时间，并公布招标人、代理机构、监督部门名称；</w:t>
      </w:r>
    </w:p>
    <w:p>
      <w:pPr>
        <w:autoSpaceDE w:val="0"/>
        <w:autoSpaceDN w:val="0"/>
        <w:adjustRightInd w:val="0"/>
        <w:spacing w:line="440" w:lineRule="exact"/>
        <w:ind w:firstLine="480" w:firstLineChars="200"/>
        <w:jc w:val="left"/>
        <w:rPr>
          <w:rFonts w:ascii="新宋体" w:hAnsi="新宋体" w:eastAsia="新宋体"/>
          <w:sz w:val="24"/>
        </w:rPr>
      </w:pPr>
      <w:r>
        <w:rPr>
          <w:rFonts w:hint="eastAsia" w:ascii="新宋体" w:hAnsi="新宋体" w:eastAsia="新宋体"/>
          <w:sz w:val="24"/>
        </w:rPr>
        <w:t>（2）宣布开标纪律；</w:t>
      </w:r>
    </w:p>
    <w:p>
      <w:pPr>
        <w:autoSpaceDE w:val="0"/>
        <w:autoSpaceDN w:val="0"/>
        <w:adjustRightInd w:val="0"/>
        <w:spacing w:line="440" w:lineRule="exact"/>
        <w:ind w:firstLine="480" w:firstLineChars="200"/>
        <w:jc w:val="left"/>
        <w:rPr>
          <w:rFonts w:ascii="新宋体" w:hAnsi="新宋体" w:eastAsia="新宋体"/>
          <w:sz w:val="24"/>
        </w:rPr>
      </w:pPr>
      <w:r>
        <w:rPr>
          <w:rFonts w:hint="eastAsia" w:ascii="新宋体" w:hAnsi="新宋体" w:eastAsia="新宋体"/>
          <w:sz w:val="24"/>
        </w:rPr>
        <w:t>（3）公布在投标截止时间前递交投标文件的投标人名称和投标保证金缴纳情况;</w:t>
      </w:r>
    </w:p>
    <w:p>
      <w:pPr>
        <w:autoSpaceDE w:val="0"/>
        <w:autoSpaceDN w:val="0"/>
        <w:adjustRightInd w:val="0"/>
        <w:spacing w:line="440" w:lineRule="exact"/>
        <w:ind w:firstLine="480" w:firstLineChars="200"/>
        <w:jc w:val="left"/>
        <w:rPr>
          <w:rFonts w:ascii="新宋体" w:hAnsi="新宋体" w:eastAsia="新宋体"/>
          <w:sz w:val="24"/>
        </w:rPr>
      </w:pPr>
      <w:r>
        <w:rPr>
          <w:rFonts w:hint="eastAsia" w:ascii="新宋体" w:hAnsi="新宋体" w:eastAsia="新宋体"/>
          <w:sz w:val="24"/>
        </w:rPr>
        <w:t>（4）电子投标文件解密;</w:t>
      </w:r>
    </w:p>
    <w:p>
      <w:pPr>
        <w:autoSpaceDE w:val="0"/>
        <w:autoSpaceDN w:val="0"/>
        <w:adjustRightInd w:val="0"/>
        <w:spacing w:line="440" w:lineRule="exact"/>
        <w:ind w:firstLine="480" w:firstLineChars="200"/>
        <w:jc w:val="left"/>
        <w:rPr>
          <w:rFonts w:ascii="新宋体" w:hAnsi="新宋体" w:eastAsia="新宋体"/>
          <w:sz w:val="24"/>
        </w:rPr>
      </w:pPr>
      <w:r>
        <w:rPr>
          <w:rFonts w:hint="eastAsia" w:ascii="新宋体" w:hAnsi="新宋体" w:eastAsia="新宋体"/>
          <w:sz w:val="24"/>
        </w:rPr>
        <w:t>（5）宣布唱标顺序，按已定顺序唱标，唱标内容为：投标人名称、投标报价、质量目标、工期及其他内容，并记录；</w:t>
      </w:r>
    </w:p>
    <w:p>
      <w:pPr>
        <w:autoSpaceDE w:val="0"/>
        <w:autoSpaceDN w:val="0"/>
        <w:adjustRightInd w:val="0"/>
        <w:spacing w:line="440" w:lineRule="exact"/>
        <w:ind w:firstLine="480" w:firstLineChars="200"/>
        <w:jc w:val="left"/>
        <w:rPr>
          <w:rFonts w:ascii="新宋体" w:hAnsi="新宋体" w:eastAsia="新宋体"/>
          <w:sz w:val="24"/>
        </w:rPr>
      </w:pPr>
      <w:r>
        <w:rPr>
          <w:rFonts w:hint="eastAsia" w:ascii="新宋体" w:hAnsi="新宋体" w:eastAsia="新宋体"/>
          <w:sz w:val="24"/>
        </w:rPr>
        <w:t>（6）现场抽取参与计算评标基准价的</w:t>
      </w:r>
      <w:r>
        <w:rPr>
          <w:rFonts w:ascii="新宋体" w:hAnsi="新宋体" w:eastAsia="新宋体"/>
          <w:sz w:val="24"/>
        </w:rPr>
        <w:t>α</w:t>
      </w:r>
      <w:r>
        <w:rPr>
          <w:rFonts w:hint="eastAsia" w:ascii="新宋体" w:hAnsi="新宋体" w:eastAsia="新宋体"/>
          <w:sz w:val="24"/>
        </w:rPr>
        <w:t>值并宣布，同时公布招标控制价；</w:t>
      </w:r>
    </w:p>
    <w:p>
      <w:pPr>
        <w:autoSpaceDE w:val="0"/>
        <w:autoSpaceDN w:val="0"/>
        <w:adjustRightInd w:val="0"/>
        <w:spacing w:line="440" w:lineRule="exact"/>
        <w:ind w:firstLine="480" w:firstLineChars="200"/>
        <w:jc w:val="left"/>
        <w:rPr>
          <w:rFonts w:ascii="新宋体" w:hAnsi="新宋体" w:eastAsia="新宋体"/>
          <w:sz w:val="24"/>
        </w:rPr>
      </w:pPr>
      <w:r>
        <w:rPr>
          <w:rFonts w:hint="eastAsia" w:ascii="新宋体" w:hAnsi="新宋体" w:eastAsia="新宋体"/>
          <w:sz w:val="24"/>
        </w:rPr>
        <w:t>（7）投标人代表、招标人代表、监标人、记录人等有关人员在开标记录上签字确认；</w:t>
      </w:r>
    </w:p>
    <w:p>
      <w:pPr>
        <w:autoSpaceDE w:val="0"/>
        <w:autoSpaceDN w:val="0"/>
        <w:adjustRightInd w:val="0"/>
        <w:spacing w:line="440" w:lineRule="exact"/>
        <w:ind w:firstLine="480" w:firstLineChars="200"/>
        <w:jc w:val="left"/>
        <w:rPr>
          <w:rFonts w:ascii="新宋体" w:hAnsi="新宋体" w:eastAsia="新宋体"/>
          <w:sz w:val="24"/>
        </w:rPr>
      </w:pPr>
      <w:r>
        <w:rPr>
          <w:rFonts w:hint="eastAsia" w:ascii="新宋体" w:hAnsi="新宋体" w:eastAsia="新宋体"/>
          <w:sz w:val="24"/>
        </w:rPr>
        <w:t>（8）开标结束。</w:t>
      </w:r>
    </w:p>
    <w:p>
      <w:pPr>
        <w:spacing w:line="560" w:lineRule="exact"/>
        <w:ind w:firstLine="482" w:firstLineChars="200"/>
        <w:rPr>
          <w:rFonts w:ascii="新宋体" w:hAnsi="新宋体" w:eastAsia="新宋体"/>
          <w:b/>
          <w:bCs/>
          <w:sz w:val="24"/>
        </w:rPr>
      </w:pPr>
      <w:r>
        <w:rPr>
          <w:rFonts w:hint="eastAsia" w:ascii="新宋体" w:hAnsi="新宋体" w:eastAsia="新宋体"/>
          <w:b/>
          <w:bCs/>
          <w:sz w:val="24"/>
        </w:rPr>
        <w:t>5.2.2 电子投标文件的解密</w:t>
      </w:r>
    </w:p>
    <w:p>
      <w:pPr>
        <w:spacing w:line="560" w:lineRule="exact"/>
        <w:ind w:firstLine="480" w:firstLineChars="200"/>
        <w:rPr>
          <w:rFonts w:ascii="新宋体" w:hAnsi="新宋体" w:eastAsia="新宋体"/>
          <w:sz w:val="24"/>
        </w:rPr>
      </w:pPr>
      <w:r>
        <w:rPr>
          <w:rFonts w:hint="eastAsia" w:ascii="新宋体" w:hAnsi="新宋体" w:eastAsia="新宋体"/>
          <w:sz w:val="24"/>
        </w:rPr>
        <w:t>5.2.2.1本项目为全流程电子化交易项目，电子投标文件采用双重加密。在投标截止时间到达后，分标段进行解密。</w:t>
      </w:r>
    </w:p>
    <w:p>
      <w:pPr>
        <w:spacing w:line="560" w:lineRule="exact"/>
        <w:ind w:firstLine="480" w:firstLineChars="200"/>
        <w:rPr>
          <w:rFonts w:ascii="新宋体" w:hAnsi="新宋体" w:eastAsia="新宋体"/>
          <w:sz w:val="24"/>
        </w:rPr>
      </w:pPr>
      <w:r>
        <w:rPr>
          <w:rFonts w:hint="eastAsia" w:ascii="新宋体" w:hAnsi="新宋体" w:eastAsia="新宋体"/>
          <w:sz w:val="24"/>
        </w:rPr>
        <w:t>(1)投标人解密：投标人使用本单位CA数字证书远程或现场进行解密。需现场使用一体机进行解密的，请在代理机构引导下进行。</w:t>
      </w:r>
    </w:p>
    <w:p>
      <w:pPr>
        <w:spacing w:line="560" w:lineRule="exact"/>
        <w:ind w:firstLine="480" w:firstLineChars="200"/>
        <w:rPr>
          <w:rFonts w:ascii="新宋体" w:hAnsi="新宋体" w:eastAsia="新宋体"/>
          <w:sz w:val="24"/>
        </w:rPr>
      </w:pPr>
      <w:r>
        <w:rPr>
          <w:rFonts w:hint="eastAsia" w:ascii="新宋体" w:hAnsi="新宋体" w:eastAsia="新宋体"/>
          <w:sz w:val="24"/>
        </w:rPr>
        <w:t>(2)代理机构解密：代理机构按电子投标文件到达交易系统的先后顺序，使用本单位CA数字证书进行再次解密。</w:t>
      </w:r>
    </w:p>
    <w:p>
      <w:pPr>
        <w:spacing w:line="560" w:lineRule="exact"/>
        <w:ind w:firstLine="480" w:firstLineChars="200"/>
        <w:rPr>
          <w:rFonts w:ascii="新宋体" w:hAnsi="新宋体" w:eastAsia="新宋体"/>
          <w:sz w:val="24"/>
        </w:rPr>
      </w:pPr>
      <w:r>
        <w:rPr>
          <w:rFonts w:hint="eastAsia" w:ascii="新宋体" w:hAnsi="新宋体" w:eastAsia="新宋体"/>
          <w:sz w:val="24"/>
        </w:rPr>
        <w:t>5.2.2.2电子投标文件解密异常情况处理</w:t>
      </w:r>
    </w:p>
    <w:p>
      <w:pPr>
        <w:spacing w:line="560" w:lineRule="exact"/>
        <w:ind w:firstLine="480" w:firstLineChars="200"/>
        <w:rPr>
          <w:rFonts w:ascii="新宋体" w:hAnsi="新宋体" w:eastAsia="新宋体"/>
          <w:sz w:val="24"/>
        </w:rPr>
      </w:pPr>
      <w:r>
        <w:rPr>
          <w:rFonts w:hint="eastAsia" w:ascii="新宋体" w:hAnsi="新宋体" w:eastAsia="新宋体"/>
          <w:sz w:val="24"/>
        </w:rPr>
        <w:t>因投标人原因电子投标文件解密失败的，由系统技术人员协助投标人启封电子介质存储的备份文件，导入系统。若电子介质存储的备份文件无法导入系统或导入系统仍无法解密的，视为投标人撤销其投标文件。</w:t>
      </w:r>
    </w:p>
    <w:p>
      <w:pPr>
        <w:spacing w:line="360" w:lineRule="auto"/>
        <w:rPr>
          <w:rFonts w:ascii="新宋体" w:hAnsi="新宋体" w:eastAsia="新宋体"/>
          <w:b/>
          <w:sz w:val="24"/>
        </w:rPr>
      </w:pPr>
      <w:r>
        <w:rPr>
          <w:rFonts w:hint="eastAsia" w:ascii="新宋体" w:hAnsi="新宋体" w:eastAsia="新宋体"/>
          <w:b/>
          <w:sz w:val="24"/>
        </w:rPr>
        <w:t>6.  评标</w:t>
      </w:r>
    </w:p>
    <w:p>
      <w:pPr>
        <w:spacing w:line="360" w:lineRule="auto"/>
        <w:rPr>
          <w:rFonts w:ascii="新宋体" w:hAnsi="新宋体" w:eastAsia="新宋体"/>
          <w:b/>
          <w:sz w:val="24"/>
        </w:rPr>
      </w:pPr>
      <w:r>
        <w:rPr>
          <w:rFonts w:hint="eastAsia" w:ascii="新宋体" w:hAnsi="新宋体" w:eastAsia="新宋体"/>
          <w:b/>
          <w:sz w:val="24"/>
        </w:rPr>
        <w:t>6.1  评标委员会</w:t>
      </w:r>
    </w:p>
    <w:p>
      <w:pPr>
        <w:spacing w:line="360" w:lineRule="auto"/>
        <w:ind w:firstLine="480" w:firstLineChars="200"/>
        <w:rPr>
          <w:rFonts w:ascii="新宋体" w:hAnsi="新宋体" w:eastAsia="新宋体"/>
          <w:sz w:val="24"/>
        </w:rPr>
      </w:pPr>
      <w:r>
        <w:rPr>
          <w:rFonts w:hint="eastAsia" w:ascii="新宋体" w:hAnsi="新宋体" w:eastAsia="新宋体"/>
          <w:sz w:val="24"/>
        </w:rPr>
        <w:t>6.1.1  评标由招标人依法组建的评标委员会负责。</w:t>
      </w:r>
      <w:r>
        <w:rPr>
          <w:rFonts w:hint="eastAsia" w:hAnsi="宋体" w:cs="宋体"/>
          <w:sz w:val="24"/>
        </w:rPr>
        <w:t>确定方式及人数见投标人须知前附表。</w:t>
      </w:r>
    </w:p>
    <w:p>
      <w:pPr>
        <w:spacing w:line="360" w:lineRule="auto"/>
        <w:ind w:firstLine="480" w:firstLineChars="200"/>
        <w:rPr>
          <w:rFonts w:ascii="新宋体" w:hAnsi="新宋体" w:eastAsia="新宋体"/>
          <w:sz w:val="24"/>
        </w:rPr>
      </w:pPr>
      <w:r>
        <w:rPr>
          <w:rFonts w:hint="eastAsia" w:ascii="新宋体" w:hAnsi="新宋体" w:eastAsia="新宋体"/>
          <w:sz w:val="24"/>
        </w:rPr>
        <w:t>6.1.2  评标委员会成员有下列情形之一的，应当回避：</w:t>
      </w:r>
    </w:p>
    <w:p>
      <w:pPr>
        <w:spacing w:line="360" w:lineRule="auto"/>
        <w:ind w:firstLine="480" w:firstLineChars="200"/>
        <w:rPr>
          <w:rFonts w:ascii="新宋体" w:hAnsi="新宋体" w:eastAsia="新宋体"/>
          <w:sz w:val="24"/>
        </w:rPr>
      </w:pPr>
      <w:r>
        <w:rPr>
          <w:rFonts w:hint="eastAsia" w:ascii="新宋体" w:hAnsi="新宋体" w:eastAsia="新宋体"/>
          <w:sz w:val="24"/>
        </w:rPr>
        <w:t>（1）招标人或投标人的主要负责人的近亲属；</w:t>
      </w:r>
    </w:p>
    <w:p>
      <w:pPr>
        <w:spacing w:line="360" w:lineRule="auto"/>
        <w:ind w:firstLine="480" w:firstLineChars="200"/>
        <w:rPr>
          <w:rFonts w:ascii="新宋体" w:hAnsi="新宋体" w:eastAsia="新宋体"/>
          <w:sz w:val="24"/>
        </w:rPr>
      </w:pPr>
      <w:r>
        <w:rPr>
          <w:rFonts w:hint="eastAsia" w:ascii="新宋体" w:hAnsi="新宋体" w:eastAsia="新宋体"/>
          <w:sz w:val="24"/>
        </w:rPr>
        <w:t>（2）项目主管部门或者行政监督部门的人员；</w:t>
      </w:r>
    </w:p>
    <w:p>
      <w:pPr>
        <w:spacing w:line="360" w:lineRule="auto"/>
        <w:ind w:firstLine="480" w:firstLineChars="200"/>
        <w:rPr>
          <w:rFonts w:ascii="新宋体" w:hAnsi="新宋体" w:eastAsia="新宋体"/>
          <w:sz w:val="24"/>
        </w:rPr>
      </w:pPr>
      <w:r>
        <w:rPr>
          <w:rFonts w:hint="eastAsia" w:ascii="新宋体" w:hAnsi="新宋体" w:eastAsia="新宋体"/>
          <w:sz w:val="24"/>
        </w:rPr>
        <w:t>（3）与投标人有经济利益关系，可能影响对投标公正评审的；</w:t>
      </w:r>
    </w:p>
    <w:p>
      <w:pPr>
        <w:spacing w:line="360" w:lineRule="auto"/>
        <w:ind w:firstLine="480" w:firstLineChars="200"/>
        <w:rPr>
          <w:rFonts w:ascii="新宋体" w:hAnsi="新宋体" w:eastAsia="新宋体"/>
          <w:b/>
          <w:sz w:val="24"/>
        </w:rPr>
      </w:pPr>
      <w:r>
        <w:rPr>
          <w:rFonts w:hint="eastAsia" w:ascii="新宋体" w:hAnsi="新宋体" w:eastAsia="新宋体"/>
          <w:sz w:val="24"/>
        </w:rPr>
        <w:t>（4）曾因在招标、评标以及其他与招标投标有关活动中从事违法行为而受过行政处罚或刑事处罚的。</w:t>
      </w:r>
    </w:p>
    <w:p>
      <w:pPr>
        <w:spacing w:line="360" w:lineRule="auto"/>
        <w:rPr>
          <w:rFonts w:ascii="新宋体" w:hAnsi="新宋体" w:eastAsia="新宋体"/>
          <w:b/>
          <w:sz w:val="24"/>
        </w:rPr>
      </w:pPr>
      <w:r>
        <w:rPr>
          <w:rFonts w:hint="eastAsia" w:ascii="新宋体" w:hAnsi="新宋体" w:eastAsia="新宋体"/>
          <w:b/>
          <w:sz w:val="24"/>
        </w:rPr>
        <w:t>6.2  评标原则</w:t>
      </w:r>
    </w:p>
    <w:p>
      <w:pPr>
        <w:spacing w:line="360" w:lineRule="auto"/>
        <w:rPr>
          <w:rFonts w:ascii="新宋体" w:hAnsi="新宋体" w:eastAsia="新宋体"/>
          <w:sz w:val="24"/>
        </w:rPr>
      </w:pPr>
      <w:r>
        <w:rPr>
          <w:rFonts w:hint="eastAsia" w:ascii="新宋体" w:hAnsi="新宋体" w:eastAsia="新宋体"/>
          <w:sz w:val="24"/>
        </w:rPr>
        <w:t xml:space="preserve">     评标活动遵循公平、公正、科学和择优的原则。</w:t>
      </w:r>
    </w:p>
    <w:p>
      <w:pPr>
        <w:spacing w:line="360" w:lineRule="auto"/>
        <w:rPr>
          <w:rFonts w:ascii="新宋体" w:hAnsi="新宋体" w:eastAsia="新宋体"/>
          <w:b/>
          <w:sz w:val="24"/>
        </w:rPr>
      </w:pPr>
      <w:r>
        <w:rPr>
          <w:rFonts w:hint="eastAsia" w:ascii="新宋体" w:hAnsi="新宋体" w:eastAsia="新宋体"/>
          <w:b/>
          <w:sz w:val="24"/>
        </w:rPr>
        <w:t>6.3  评标</w:t>
      </w:r>
    </w:p>
    <w:p>
      <w:pPr>
        <w:spacing w:line="360" w:lineRule="auto"/>
        <w:ind w:firstLine="600" w:firstLineChars="250"/>
        <w:rPr>
          <w:rFonts w:ascii="新宋体" w:hAnsi="新宋体" w:eastAsia="新宋体"/>
          <w:b/>
          <w:sz w:val="24"/>
        </w:rPr>
      </w:pPr>
      <w:r>
        <w:rPr>
          <w:rFonts w:hint="eastAsia" w:ascii="新宋体" w:hAnsi="新宋体" w:eastAsia="新宋体"/>
          <w:sz w:val="24"/>
        </w:rPr>
        <w:t>评标委员会按照第三章“评标办法”规定的方法、评审因素、标准和程序对投标文件进行评审。第三章“评标办法”没有规定的方法、评审因素和标准，不作为评标依据。</w:t>
      </w:r>
    </w:p>
    <w:p>
      <w:pPr>
        <w:spacing w:line="360" w:lineRule="auto"/>
        <w:rPr>
          <w:rFonts w:ascii="新宋体" w:hAnsi="新宋体" w:eastAsia="新宋体"/>
          <w:b/>
          <w:sz w:val="24"/>
        </w:rPr>
      </w:pPr>
      <w:r>
        <w:rPr>
          <w:rFonts w:hint="eastAsia" w:ascii="新宋体" w:hAnsi="新宋体" w:eastAsia="新宋体"/>
          <w:b/>
          <w:sz w:val="24"/>
        </w:rPr>
        <w:t>7.  合同授予</w:t>
      </w:r>
    </w:p>
    <w:p>
      <w:pPr>
        <w:spacing w:line="360" w:lineRule="auto"/>
        <w:rPr>
          <w:rFonts w:ascii="新宋体" w:hAnsi="新宋体" w:eastAsia="新宋体"/>
          <w:b/>
          <w:sz w:val="24"/>
        </w:rPr>
      </w:pPr>
      <w:r>
        <w:rPr>
          <w:rFonts w:hint="eastAsia" w:ascii="新宋体" w:hAnsi="新宋体" w:eastAsia="新宋体"/>
          <w:b/>
          <w:sz w:val="24"/>
        </w:rPr>
        <w:t>7.1  定标方式</w:t>
      </w:r>
    </w:p>
    <w:p>
      <w:pPr>
        <w:spacing w:line="360" w:lineRule="auto"/>
        <w:ind w:firstLine="480" w:firstLineChars="200"/>
        <w:rPr>
          <w:rFonts w:hAnsi="宋体"/>
          <w:sz w:val="24"/>
        </w:rPr>
      </w:pPr>
      <w:r>
        <w:rPr>
          <w:rFonts w:hint="eastAsia" w:hAnsi="宋体"/>
          <w:sz w:val="24"/>
        </w:rPr>
        <w:t>除投标人须知前附表规定评标委员会直接确定中标人外，招标人依据评标委员会推荐的中标候选人确定中标人，评标委员会推荐中标候选人的人数见投标人须知前附表。</w:t>
      </w:r>
    </w:p>
    <w:p>
      <w:pPr>
        <w:spacing w:line="360" w:lineRule="auto"/>
        <w:rPr>
          <w:rFonts w:ascii="新宋体" w:hAnsi="新宋体" w:eastAsia="新宋体"/>
          <w:b/>
          <w:sz w:val="24"/>
        </w:rPr>
      </w:pPr>
      <w:r>
        <w:rPr>
          <w:rFonts w:hint="eastAsia" w:ascii="新宋体" w:hAnsi="新宋体" w:eastAsia="新宋体"/>
          <w:b/>
          <w:sz w:val="24"/>
        </w:rPr>
        <w:t>7.2  中标通知</w:t>
      </w:r>
    </w:p>
    <w:p>
      <w:pPr>
        <w:spacing w:line="360" w:lineRule="auto"/>
        <w:ind w:firstLine="600" w:firstLineChars="250"/>
        <w:rPr>
          <w:rFonts w:ascii="新宋体" w:hAnsi="新宋体" w:eastAsia="新宋体"/>
          <w:b/>
          <w:sz w:val="24"/>
        </w:rPr>
      </w:pPr>
      <w:r>
        <w:rPr>
          <w:rFonts w:hint="eastAsia" w:ascii="新宋体" w:hAnsi="新宋体" w:eastAsia="新宋体"/>
          <w:sz w:val="24"/>
        </w:rPr>
        <w:t>在规定的投标有效期内，招标人以书面形式向中标人发出中标通知书，同时将中标结果通知未中标的投标人。</w:t>
      </w:r>
    </w:p>
    <w:p>
      <w:pPr>
        <w:spacing w:line="360" w:lineRule="auto"/>
        <w:rPr>
          <w:rFonts w:ascii="新宋体" w:hAnsi="新宋体" w:eastAsia="新宋体"/>
          <w:b/>
          <w:sz w:val="24"/>
        </w:rPr>
      </w:pPr>
      <w:r>
        <w:rPr>
          <w:rFonts w:hint="eastAsia" w:ascii="新宋体" w:hAnsi="新宋体" w:eastAsia="新宋体"/>
          <w:b/>
          <w:sz w:val="24"/>
        </w:rPr>
        <w:t>7.3  签订合同</w:t>
      </w:r>
    </w:p>
    <w:p>
      <w:pPr>
        <w:spacing w:line="360" w:lineRule="auto"/>
        <w:ind w:firstLine="600" w:firstLineChars="250"/>
        <w:rPr>
          <w:rFonts w:ascii="新宋体" w:hAnsi="新宋体" w:eastAsia="新宋体"/>
          <w:sz w:val="24"/>
        </w:rPr>
      </w:pPr>
      <w:r>
        <w:rPr>
          <w:rFonts w:hint="eastAsia" w:ascii="新宋体" w:hAnsi="新宋体" w:eastAsia="新宋体"/>
          <w:sz w:val="24"/>
        </w:rPr>
        <w:t>7.3.1  招标人和中标人应当自中标通知书发出之日起7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600" w:firstLineChars="250"/>
        <w:rPr>
          <w:rFonts w:ascii="新宋体" w:hAnsi="新宋体" w:eastAsia="新宋体"/>
          <w:b/>
          <w:sz w:val="24"/>
        </w:rPr>
      </w:pPr>
      <w:r>
        <w:rPr>
          <w:rFonts w:hint="eastAsia" w:ascii="新宋体" w:hAnsi="新宋体" w:eastAsia="新宋体"/>
          <w:sz w:val="24"/>
        </w:rPr>
        <w:t>7.3.2  发出中标通知书后，招标人无正当理由拒签合同的，招标人向中标人退还投标保证金；给中标人造成损失的，还应当赔偿损失。</w:t>
      </w:r>
    </w:p>
    <w:p>
      <w:pPr>
        <w:spacing w:line="360" w:lineRule="auto"/>
        <w:rPr>
          <w:rFonts w:ascii="新宋体" w:hAnsi="新宋体" w:eastAsia="新宋体"/>
          <w:b/>
          <w:sz w:val="24"/>
        </w:rPr>
      </w:pPr>
      <w:r>
        <w:rPr>
          <w:rFonts w:hint="eastAsia" w:ascii="新宋体" w:hAnsi="新宋体" w:eastAsia="新宋体"/>
          <w:b/>
          <w:sz w:val="24"/>
        </w:rPr>
        <w:t>8.  重新招标和不再招标</w:t>
      </w:r>
    </w:p>
    <w:p>
      <w:pPr>
        <w:spacing w:line="360" w:lineRule="auto"/>
        <w:rPr>
          <w:rFonts w:ascii="新宋体" w:hAnsi="新宋体" w:eastAsia="新宋体"/>
          <w:b/>
          <w:sz w:val="24"/>
        </w:rPr>
      </w:pPr>
      <w:r>
        <w:rPr>
          <w:rFonts w:hint="eastAsia" w:ascii="新宋体" w:hAnsi="新宋体" w:eastAsia="新宋体"/>
          <w:b/>
          <w:sz w:val="24"/>
        </w:rPr>
        <w:t>8.1  重新招标</w:t>
      </w:r>
    </w:p>
    <w:p>
      <w:pPr>
        <w:spacing w:line="360" w:lineRule="auto"/>
        <w:ind w:firstLine="600" w:firstLineChars="250"/>
        <w:rPr>
          <w:rFonts w:ascii="新宋体" w:hAnsi="新宋体" w:eastAsia="新宋体"/>
          <w:sz w:val="24"/>
        </w:rPr>
      </w:pPr>
      <w:r>
        <w:rPr>
          <w:rFonts w:hint="eastAsia" w:ascii="新宋体" w:hAnsi="新宋体" w:eastAsia="新宋体"/>
          <w:sz w:val="24"/>
        </w:rPr>
        <w:t>有下列情形之一的，招标人将重新招标：</w:t>
      </w:r>
    </w:p>
    <w:p>
      <w:pPr>
        <w:spacing w:line="360" w:lineRule="auto"/>
        <w:ind w:firstLine="600" w:firstLineChars="250"/>
        <w:rPr>
          <w:rFonts w:ascii="新宋体" w:hAnsi="新宋体" w:eastAsia="新宋体"/>
          <w:sz w:val="24"/>
        </w:rPr>
      </w:pPr>
      <w:r>
        <w:rPr>
          <w:rFonts w:hint="eastAsia" w:ascii="新宋体" w:hAnsi="新宋体" w:eastAsia="新宋体"/>
          <w:sz w:val="24"/>
        </w:rPr>
        <w:t>（1）投标截止时间止，投标人少于3个的；</w:t>
      </w:r>
    </w:p>
    <w:p>
      <w:pPr>
        <w:spacing w:line="360" w:lineRule="auto"/>
        <w:ind w:firstLine="600" w:firstLineChars="250"/>
        <w:rPr>
          <w:rFonts w:ascii="新宋体" w:hAnsi="新宋体" w:eastAsia="新宋体"/>
          <w:b/>
          <w:sz w:val="24"/>
        </w:rPr>
      </w:pPr>
      <w:r>
        <w:rPr>
          <w:rFonts w:hint="eastAsia" w:ascii="新宋体" w:hAnsi="新宋体" w:eastAsia="新宋体"/>
          <w:sz w:val="24"/>
        </w:rPr>
        <w:t>（2）经评标委员会评审后否决所有投标的。</w:t>
      </w:r>
    </w:p>
    <w:p>
      <w:pPr>
        <w:spacing w:line="360" w:lineRule="auto"/>
        <w:rPr>
          <w:rFonts w:ascii="新宋体" w:hAnsi="新宋体" w:eastAsia="新宋体"/>
          <w:b/>
          <w:sz w:val="24"/>
        </w:rPr>
      </w:pPr>
      <w:r>
        <w:rPr>
          <w:rFonts w:hint="eastAsia" w:ascii="新宋体" w:hAnsi="新宋体" w:eastAsia="新宋体"/>
          <w:b/>
          <w:sz w:val="24"/>
        </w:rPr>
        <w:t>8.2  不再招标</w:t>
      </w:r>
    </w:p>
    <w:p>
      <w:pPr>
        <w:spacing w:line="360" w:lineRule="auto"/>
        <w:ind w:firstLine="600" w:firstLineChars="250"/>
        <w:rPr>
          <w:rFonts w:ascii="新宋体" w:hAnsi="新宋体" w:eastAsia="新宋体"/>
          <w:b/>
          <w:sz w:val="24"/>
        </w:rPr>
      </w:pPr>
      <w:r>
        <w:rPr>
          <w:rFonts w:hint="eastAsia" w:ascii="新宋体" w:hAnsi="新宋体" w:eastAsia="新宋体"/>
          <w:sz w:val="24"/>
        </w:rPr>
        <w:t>重新招标后投标人仍少于3个或者所有投标被否决的，属于必须审批或核准的项目，经原审批或核准部门批准后不再进行招标。</w:t>
      </w:r>
    </w:p>
    <w:p>
      <w:pPr>
        <w:spacing w:line="360" w:lineRule="auto"/>
        <w:rPr>
          <w:rFonts w:ascii="新宋体" w:hAnsi="新宋体" w:eastAsia="新宋体"/>
          <w:b/>
          <w:sz w:val="24"/>
        </w:rPr>
      </w:pPr>
      <w:r>
        <w:rPr>
          <w:rFonts w:hint="eastAsia" w:ascii="新宋体" w:hAnsi="新宋体" w:eastAsia="新宋体"/>
          <w:b/>
          <w:sz w:val="24"/>
        </w:rPr>
        <w:t>9.  纪律和监督</w:t>
      </w:r>
    </w:p>
    <w:p>
      <w:pPr>
        <w:spacing w:line="360" w:lineRule="auto"/>
        <w:rPr>
          <w:rFonts w:ascii="新宋体" w:hAnsi="新宋体" w:eastAsia="新宋体"/>
          <w:b/>
          <w:sz w:val="24"/>
        </w:rPr>
      </w:pPr>
      <w:r>
        <w:rPr>
          <w:rFonts w:hint="eastAsia" w:ascii="新宋体" w:hAnsi="新宋体" w:eastAsia="新宋体"/>
          <w:b/>
          <w:sz w:val="24"/>
        </w:rPr>
        <w:t>9.1  对招标人的纪律要求</w:t>
      </w:r>
    </w:p>
    <w:p>
      <w:pPr>
        <w:spacing w:line="360" w:lineRule="auto"/>
        <w:rPr>
          <w:rFonts w:ascii="新宋体" w:hAnsi="新宋体" w:eastAsia="新宋体"/>
          <w:sz w:val="24"/>
        </w:rPr>
      </w:pPr>
      <w:r>
        <w:rPr>
          <w:rFonts w:hint="eastAsia" w:ascii="新宋体" w:hAnsi="新宋体" w:eastAsia="新宋体"/>
          <w:sz w:val="24"/>
        </w:rPr>
        <w:t>招标人不得泄露招标投标活动中应当保密的情况和资料，不得与投标人串通损害国家利益、社会公共利益或者他人合法权益。</w:t>
      </w:r>
    </w:p>
    <w:p>
      <w:pPr>
        <w:spacing w:line="360" w:lineRule="auto"/>
        <w:rPr>
          <w:rFonts w:ascii="新宋体" w:hAnsi="新宋体" w:eastAsia="新宋体"/>
          <w:b/>
          <w:sz w:val="24"/>
        </w:rPr>
      </w:pPr>
      <w:r>
        <w:rPr>
          <w:rFonts w:hint="eastAsia" w:ascii="新宋体" w:hAnsi="新宋体" w:eastAsia="新宋体"/>
          <w:b/>
          <w:sz w:val="24"/>
        </w:rPr>
        <w:t>9.2  对投标人的纪律要求</w:t>
      </w:r>
    </w:p>
    <w:p>
      <w:pPr>
        <w:spacing w:line="360" w:lineRule="auto"/>
        <w:rPr>
          <w:rFonts w:ascii="新宋体" w:hAnsi="新宋体" w:eastAsia="新宋体"/>
          <w:sz w:val="24"/>
        </w:rPr>
      </w:pPr>
      <w:r>
        <w:rPr>
          <w:rFonts w:hint="eastAsia" w:ascii="新宋体" w:hAnsi="新宋体" w:eastAsia="新宋体"/>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pPr>
        <w:spacing w:line="360" w:lineRule="auto"/>
        <w:rPr>
          <w:rFonts w:ascii="新宋体" w:hAnsi="新宋体" w:eastAsia="新宋体"/>
          <w:b/>
          <w:sz w:val="24"/>
        </w:rPr>
      </w:pPr>
      <w:r>
        <w:rPr>
          <w:rFonts w:hint="eastAsia" w:ascii="新宋体" w:hAnsi="新宋体" w:eastAsia="新宋体"/>
          <w:b/>
          <w:sz w:val="24"/>
        </w:rPr>
        <w:t>9.3  对评标委员会成员的纪律要求</w:t>
      </w:r>
    </w:p>
    <w:p>
      <w:pPr>
        <w:spacing w:line="360" w:lineRule="auto"/>
        <w:rPr>
          <w:rFonts w:ascii="新宋体" w:hAnsi="新宋体" w:eastAsia="新宋体"/>
          <w:sz w:val="24"/>
        </w:rPr>
      </w:pPr>
      <w:r>
        <w:rPr>
          <w:rFonts w:hint="eastAsia" w:ascii="新宋体" w:hAnsi="新宋体" w:eastAsia="新宋体"/>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pPr>
        <w:spacing w:line="360" w:lineRule="auto"/>
        <w:rPr>
          <w:rFonts w:ascii="新宋体" w:hAnsi="新宋体" w:eastAsia="新宋体"/>
          <w:b/>
          <w:sz w:val="24"/>
        </w:rPr>
      </w:pPr>
      <w:r>
        <w:rPr>
          <w:rFonts w:hint="eastAsia" w:ascii="新宋体" w:hAnsi="新宋体" w:eastAsia="新宋体"/>
          <w:b/>
          <w:sz w:val="24"/>
        </w:rPr>
        <w:t>9.4  对与评标活动有关的工作人员的纪律要求</w:t>
      </w:r>
    </w:p>
    <w:p>
      <w:pPr>
        <w:spacing w:line="360" w:lineRule="auto"/>
        <w:rPr>
          <w:rFonts w:ascii="新宋体" w:hAnsi="新宋体" w:eastAsia="新宋体"/>
          <w:sz w:val="24"/>
        </w:rPr>
      </w:pPr>
      <w:r>
        <w:rPr>
          <w:rFonts w:hint="eastAsia" w:ascii="新宋体" w:hAnsi="新宋体" w:eastAsia="新宋体"/>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spacing w:line="360" w:lineRule="auto"/>
        <w:rPr>
          <w:rFonts w:ascii="新宋体" w:hAnsi="新宋体" w:eastAsia="新宋体"/>
          <w:b/>
          <w:sz w:val="24"/>
        </w:rPr>
      </w:pPr>
      <w:r>
        <w:rPr>
          <w:rFonts w:hint="eastAsia" w:ascii="新宋体" w:hAnsi="新宋体" w:eastAsia="新宋体"/>
          <w:b/>
          <w:sz w:val="24"/>
        </w:rPr>
        <w:t>9.5  投诉</w:t>
      </w:r>
    </w:p>
    <w:p>
      <w:pPr>
        <w:spacing w:line="360" w:lineRule="auto"/>
        <w:rPr>
          <w:rFonts w:ascii="新宋体" w:hAnsi="新宋体" w:eastAsia="新宋体"/>
          <w:sz w:val="24"/>
        </w:rPr>
      </w:pPr>
      <w:r>
        <w:rPr>
          <w:rFonts w:hint="eastAsia" w:ascii="新宋体" w:hAnsi="新宋体" w:eastAsia="新宋体"/>
          <w:sz w:val="24"/>
        </w:rPr>
        <w:t xml:space="preserve">     投标人和其他利害关系人认为本次招标活动违反法律、法规和规章规定的，有权向有关行政监督部门投诉。</w:t>
      </w:r>
    </w:p>
    <w:p>
      <w:pPr>
        <w:spacing w:line="360" w:lineRule="auto"/>
        <w:rPr>
          <w:rFonts w:ascii="新宋体" w:hAnsi="新宋体" w:eastAsia="新宋体"/>
          <w:b/>
          <w:sz w:val="24"/>
        </w:rPr>
      </w:pPr>
      <w:bookmarkStart w:id="18" w:name="_Toc283559987"/>
      <w:r>
        <w:rPr>
          <w:rFonts w:ascii="新宋体" w:hAnsi="新宋体" w:eastAsia="新宋体"/>
          <w:b/>
          <w:sz w:val="24"/>
        </w:rPr>
        <w:t>10.</w:t>
      </w:r>
      <w:r>
        <w:rPr>
          <w:rFonts w:hint="eastAsia" w:ascii="新宋体" w:hAnsi="新宋体" w:eastAsia="新宋体"/>
          <w:b/>
          <w:sz w:val="24"/>
        </w:rPr>
        <w:t>需要补充的其他内容</w:t>
      </w:r>
      <w:bookmarkEnd w:id="18"/>
    </w:p>
    <w:p>
      <w:pPr>
        <w:spacing w:line="360" w:lineRule="auto"/>
        <w:ind w:firstLine="480" w:firstLineChars="200"/>
        <w:rPr>
          <w:rFonts w:ascii="新宋体" w:hAnsi="新宋体" w:eastAsia="新宋体"/>
          <w:sz w:val="24"/>
        </w:rPr>
      </w:pPr>
      <w:r>
        <w:rPr>
          <w:rFonts w:hint="eastAsia" w:ascii="新宋体" w:hAnsi="新宋体" w:eastAsia="新宋体"/>
          <w:sz w:val="24"/>
        </w:rPr>
        <w:t>需要补充的其他内容：见投标人须知前附表。</w:t>
      </w:r>
    </w:p>
    <w:p>
      <w:pPr>
        <w:spacing w:line="360" w:lineRule="auto"/>
        <w:rPr>
          <w:rFonts w:ascii="黑体" w:eastAsia="黑体"/>
          <w:sz w:val="24"/>
        </w:rPr>
      </w:pPr>
    </w:p>
    <w:p>
      <w:pPr>
        <w:spacing w:beforeLines="100" w:afterLines="100" w:line="400" w:lineRule="exact"/>
        <w:rPr>
          <w:rFonts w:hAnsi="宋体" w:cs="宋体"/>
          <w:b/>
          <w:bCs/>
          <w:sz w:val="24"/>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widowControl/>
        <w:jc w:val="left"/>
        <w:rPr>
          <w:rFonts w:hAnsi="宋体" w:cs="宋体"/>
          <w:b/>
          <w:bCs/>
          <w:sz w:val="24"/>
        </w:rPr>
      </w:pPr>
      <w:r>
        <w:rPr>
          <w:rFonts w:hAnsi="宋体" w:cs="宋体"/>
          <w:b/>
          <w:bCs/>
          <w:sz w:val="24"/>
        </w:rPr>
        <w:br w:type="page"/>
      </w:r>
    </w:p>
    <w:p>
      <w:pPr>
        <w:spacing w:line="400" w:lineRule="exact"/>
        <w:rPr>
          <w:rFonts w:ascii="黑体" w:eastAsia="黑体"/>
          <w:color w:val="000000"/>
          <w:sz w:val="24"/>
        </w:rPr>
      </w:pPr>
      <w:r>
        <w:rPr>
          <w:rFonts w:hint="eastAsia" w:ascii="黑体" w:eastAsia="黑体"/>
          <w:color w:val="000000"/>
          <w:sz w:val="24"/>
        </w:rPr>
        <w:t>附表一：开标记录表</w:t>
      </w:r>
    </w:p>
    <w:p>
      <w:pPr>
        <w:spacing w:beforeLines="100" w:afterLines="100" w:line="400" w:lineRule="exact"/>
        <w:jc w:val="center"/>
        <w:rPr>
          <w:rFonts w:ascii="黑体" w:eastAsia="黑体"/>
          <w:color w:val="000000"/>
          <w:sz w:val="28"/>
          <w:szCs w:val="28"/>
        </w:rPr>
      </w:pPr>
      <w:r>
        <w:rPr>
          <w:rFonts w:hint="eastAsia" w:ascii="黑体" w:eastAsia="黑体"/>
          <w:color w:val="000000"/>
          <w:sz w:val="28"/>
          <w:szCs w:val="28"/>
        </w:rPr>
        <w:t>（项目名称）监理开标记录表</w:t>
      </w:r>
    </w:p>
    <w:p>
      <w:pPr>
        <w:spacing w:line="400" w:lineRule="exact"/>
        <w:ind w:firstLine="120" w:firstLineChars="50"/>
        <w:rPr>
          <w:rFonts w:hAnsi="宋体" w:eastAsia="宋体"/>
          <w:color w:val="000000"/>
          <w:sz w:val="24"/>
        </w:rPr>
      </w:pPr>
      <w:r>
        <w:rPr>
          <w:rFonts w:hint="eastAsia" w:hAnsi="宋体" w:eastAsia="宋体"/>
          <w:color w:val="000000"/>
          <w:sz w:val="24"/>
        </w:rPr>
        <w:t>开标时间：年月日时分</w:t>
      </w:r>
    </w:p>
    <w:p>
      <w:pPr>
        <w:spacing w:line="400" w:lineRule="exact"/>
        <w:ind w:firstLine="120" w:firstLineChars="50"/>
        <w:rPr>
          <w:rFonts w:hAnsi="宋体" w:eastAsia="宋体"/>
          <w:color w:val="000000"/>
          <w:sz w:val="24"/>
        </w:rPr>
      </w:pPr>
      <w:r>
        <w:rPr>
          <w:rFonts w:hint="eastAsia" w:hAnsi="宋体" w:eastAsia="宋体"/>
          <w:color w:val="000000"/>
          <w:sz w:val="24"/>
        </w:rPr>
        <w:t>开标地点：</w:t>
      </w:r>
    </w:p>
    <w:p>
      <w:pPr>
        <w:spacing w:line="400" w:lineRule="exact"/>
        <w:ind w:firstLine="120" w:firstLineChars="50"/>
        <w:outlineLvl w:val="0"/>
        <w:rPr>
          <w:rFonts w:hAnsi="宋体" w:eastAsia="宋体"/>
          <w:color w:val="000000"/>
          <w:sz w:val="24"/>
        </w:rPr>
      </w:pPr>
      <w:r>
        <w:rPr>
          <w:rFonts w:hint="eastAsia" w:hAnsi="宋体" w:eastAsia="宋体"/>
          <w:color w:val="000000"/>
          <w:sz w:val="24"/>
        </w:rPr>
        <w:t>（一）唱标记录</w:t>
      </w:r>
    </w:p>
    <w:tbl>
      <w:tblPr>
        <w:tblStyle w:val="37"/>
        <w:tblW w:w="8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922"/>
        <w:gridCol w:w="1078"/>
        <w:gridCol w:w="1262"/>
        <w:gridCol w:w="3243"/>
        <w:gridCol w:w="75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666" w:type="dxa"/>
            <w:tcMar>
              <w:left w:w="28" w:type="dxa"/>
              <w:right w:w="28" w:type="dxa"/>
            </w:tcMar>
            <w:vAlign w:val="center"/>
          </w:tcPr>
          <w:p>
            <w:pPr>
              <w:jc w:val="center"/>
              <w:rPr>
                <w:rFonts w:hAnsi="宋体" w:eastAsia="宋体"/>
                <w:color w:val="000000"/>
                <w:sz w:val="24"/>
              </w:rPr>
            </w:pPr>
            <w:r>
              <w:rPr>
                <w:rFonts w:hint="eastAsia" w:hAnsi="宋体" w:eastAsia="宋体"/>
                <w:color w:val="000000"/>
                <w:sz w:val="24"/>
              </w:rPr>
              <w:t>序号</w:t>
            </w:r>
          </w:p>
        </w:tc>
        <w:tc>
          <w:tcPr>
            <w:tcW w:w="922" w:type="dxa"/>
            <w:tcMar>
              <w:left w:w="28" w:type="dxa"/>
              <w:right w:w="28" w:type="dxa"/>
            </w:tcMar>
            <w:vAlign w:val="center"/>
          </w:tcPr>
          <w:p>
            <w:pPr>
              <w:jc w:val="center"/>
              <w:rPr>
                <w:rFonts w:hAnsi="宋体" w:eastAsia="宋体"/>
                <w:color w:val="000000"/>
                <w:sz w:val="24"/>
              </w:rPr>
            </w:pPr>
            <w:r>
              <w:rPr>
                <w:rFonts w:hint="eastAsia" w:hAnsi="宋体" w:eastAsia="宋体"/>
                <w:color w:val="000000"/>
                <w:sz w:val="24"/>
              </w:rPr>
              <w:t>投标人</w:t>
            </w:r>
          </w:p>
        </w:tc>
        <w:tc>
          <w:tcPr>
            <w:tcW w:w="1078" w:type="dxa"/>
            <w:tcMar>
              <w:left w:w="28" w:type="dxa"/>
              <w:right w:w="28" w:type="dxa"/>
            </w:tcMar>
            <w:vAlign w:val="center"/>
          </w:tcPr>
          <w:p>
            <w:pPr>
              <w:jc w:val="center"/>
              <w:rPr>
                <w:rFonts w:hAnsi="宋体" w:eastAsia="宋体"/>
                <w:color w:val="000000"/>
                <w:sz w:val="24"/>
              </w:rPr>
            </w:pPr>
            <w:r>
              <w:rPr>
                <w:rFonts w:hint="eastAsia" w:hAnsi="宋体" w:eastAsia="宋体"/>
                <w:color w:val="000000"/>
                <w:sz w:val="24"/>
              </w:rPr>
              <w:t>密封情况</w:t>
            </w:r>
          </w:p>
        </w:tc>
        <w:tc>
          <w:tcPr>
            <w:tcW w:w="1262" w:type="dxa"/>
            <w:tcMar>
              <w:left w:w="28" w:type="dxa"/>
              <w:right w:w="28" w:type="dxa"/>
            </w:tcMar>
            <w:vAlign w:val="center"/>
          </w:tcPr>
          <w:p>
            <w:pPr>
              <w:jc w:val="center"/>
              <w:rPr>
                <w:rFonts w:hAnsi="宋体" w:eastAsia="宋体"/>
                <w:color w:val="000000"/>
                <w:sz w:val="24"/>
              </w:rPr>
            </w:pPr>
            <w:r>
              <w:rPr>
                <w:rFonts w:hint="eastAsia" w:hAnsi="宋体" w:eastAsia="宋体"/>
                <w:color w:val="000000"/>
                <w:sz w:val="24"/>
              </w:rPr>
              <w:t>投标保证金</w:t>
            </w:r>
          </w:p>
        </w:tc>
        <w:tc>
          <w:tcPr>
            <w:tcW w:w="3243" w:type="dxa"/>
            <w:tcMar>
              <w:left w:w="28" w:type="dxa"/>
              <w:right w:w="28" w:type="dxa"/>
            </w:tcMar>
            <w:vAlign w:val="center"/>
          </w:tcPr>
          <w:p>
            <w:pPr>
              <w:jc w:val="center"/>
              <w:rPr>
                <w:rFonts w:hAnsi="宋体" w:eastAsia="宋体"/>
                <w:color w:val="000000"/>
                <w:sz w:val="24"/>
              </w:rPr>
            </w:pPr>
            <w:r>
              <w:rPr>
                <w:rFonts w:hint="eastAsia" w:hAnsi="宋体" w:eastAsia="宋体"/>
                <w:color w:val="000000"/>
                <w:sz w:val="24"/>
              </w:rPr>
              <w:t>投标报价（元）</w:t>
            </w:r>
          </w:p>
        </w:tc>
        <w:tc>
          <w:tcPr>
            <w:tcW w:w="750" w:type="dxa"/>
            <w:tcMar>
              <w:left w:w="28" w:type="dxa"/>
              <w:right w:w="28" w:type="dxa"/>
            </w:tcMar>
            <w:vAlign w:val="center"/>
          </w:tcPr>
          <w:p>
            <w:pPr>
              <w:jc w:val="center"/>
              <w:rPr>
                <w:rFonts w:hAnsi="宋体" w:eastAsia="宋体"/>
                <w:color w:val="000000"/>
                <w:sz w:val="24"/>
              </w:rPr>
            </w:pPr>
            <w:r>
              <w:rPr>
                <w:rFonts w:hint="eastAsia" w:hAnsi="宋体" w:eastAsia="宋体"/>
                <w:color w:val="000000"/>
                <w:sz w:val="24"/>
              </w:rPr>
              <w:t>备注</w:t>
            </w:r>
          </w:p>
        </w:tc>
        <w:tc>
          <w:tcPr>
            <w:tcW w:w="750" w:type="dxa"/>
            <w:tcMar>
              <w:left w:w="28" w:type="dxa"/>
              <w:right w:w="28" w:type="dxa"/>
            </w:tcMar>
            <w:vAlign w:val="center"/>
          </w:tcPr>
          <w:p>
            <w:pPr>
              <w:jc w:val="center"/>
              <w:rPr>
                <w:rFonts w:hAnsi="宋体" w:eastAsia="宋体"/>
                <w:color w:val="000000"/>
                <w:sz w:val="24"/>
              </w:rPr>
            </w:pPr>
            <w:r>
              <w:rPr>
                <w:rFonts w:hint="eastAsia" w:hAnsi="宋体" w:eastAsia="宋体"/>
                <w:color w:val="000000"/>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666" w:type="dxa"/>
            <w:tcMar>
              <w:left w:w="28" w:type="dxa"/>
              <w:right w:w="28" w:type="dxa"/>
            </w:tcMar>
            <w:vAlign w:val="center"/>
          </w:tcPr>
          <w:p>
            <w:pPr>
              <w:jc w:val="center"/>
              <w:rPr>
                <w:rFonts w:hAnsi="宋体" w:eastAsia="宋体"/>
                <w:color w:val="000000"/>
                <w:sz w:val="24"/>
              </w:rPr>
            </w:pPr>
          </w:p>
        </w:tc>
        <w:tc>
          <w:tcPr>
            <w:tcW w:w="922" w:type="dxa"/>
            <w:tcMar>
              <w:left w:w="28" w:type="dxa"/>
              <w:right w:w="28" w:type="dxa"/>
            </w:tcMar>
            <w:vAlign w:val="center"/>
          </w:tcPr>
          <w:p>
            <w:pPr>
              <w:jc w:val="center"/>
              <w:rPr>
                <w:rFonts w:hAnsi="宋体" w:eastAsia="宋体"/>
                <w:color w:val="000000"/>
                <w:sz w:val="24"/>
              </w:rPr>
            </w:pPr>
          </w:p>
        </w:tc>
        <w:tc>
          <w:tcPr>
            <w:tcW w:w="1078" w:type="dxa"/>
            <w:tcMar>
              <w:left w:w="28" w:type="dxa"/>
              <w:right w:w="28" w:type="dxa"/>
            </w:tcMar>
            <w:vAlign w:val="center"/>
          </w:tcPr>
          <w:p>
            <w:pPr>
              <w:jc w:val="center"/>
              <w:rPr>
                <w:rFonts w:hAnsi="宋体" w:eastAsia="宋体"/>
                <w:color w:val="000000"/>
                <w:sz w:val="24"/>
              </w:rPr>
            </w:pPr>
          </w:p>
        </w:tc>
        <w:tc>
          <w:tcPr>
            <w:tcW w:w="1262" w:type="dxa"/>
            <w:tcMar>
              <w:left w:w="28" w:type="dxa"/>
              <w:right w:w="28" w:type="dxa"/>
            </w:tcMar>
            <w:vAlign w:val="center"/>
          </w:tcPr>
          <w:p>
            <w:pPr>
              <w:jc w:val="center"/>
              <w:rPr>
                <w:rFonts w:hAnsi="宋体" w:eastAsia="宋体"/>
                <w:color w:val="000000"/>
                <w:sz w:val="24"/>
              </w:rPr>
            </w:pPr>
          </w:p>
        </w:tc>
        <w:tc>
          <w:tcPr>
            <w:tcW w:w="3243" w:type="dxa"/>
            <w:tcMar>
              <w:left w:w="28" w:type="dxa"/>
              <w:right w:w="28" w:type="dxa"/>
            </w:tcMar>
            <w:vAlign w:val="center"/>
          </w:tcPr>
          <w:p>
            <w:pPr>
              <w:jc w:val="center"/>
              <w:rPr>
                <w:rFonts w:hAnsi="宋体" w:eastAsia="宋体"/>
                <w:color w:val="000000"/>
                <w:sz w:val="24"/>
              </w:rPr>
            </w:pPr>
          </w:p>
        </w:tc>
        <w:tc>
          <w:tcPr>
            <w:tcW w:w="750" w:type="dxa"/>
            <w:tcMar>
              <w:left w:w="28" w:type="dxa"/>
              <w:right w:w="28" w:type="dxa"/>
            </w:tcMar>
            <w:vAlign w:val="center"/>
          </w:tcPr>
          <w:p>
            <w:pPr>
              <w:jc w:val="center"/>
              <w:rPr>
                <w:rFonts w:hAnsi="宋体" w:eastAsia="宋体"/>
                <w:color w:val="000000"/>
                <w:sz w:val="24"/>
              </w:rPr>
            </w:pPr>
          </w:p>
        </w:tc>
        <w:tc>
          <w:tcPr>
            <w:tcW w:w="750" w:type="dxa"/>
            <w:tcMar>
              <w:left w:w="28" w:type="dxa"/>
              <w:right w:w="28" w:type="dxa"/>
            </w:tcMar>
            <w:vAlign w:val="center"/>
          </w:tcPr>
          <w:p>
            <w:pPr>
              <w:jc w:val="center"/>
              <w:rPr>
                <w:rFonts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66" w:type="dxa"/>
            <w:tcMar>
              <w:left w:w="28" w:type="dxa"/>
              <w:right w:w="28" w:type="dxa"/>
            </w:tcMar>
            <w:vAlign w:val="center"/>
          </w:tcPr>
          <w:p>
            <w:pPr>
              <w:spacing w:line="400" w:lineRule="exact"/>
              <w:jc w:val="center"/>
              <w:rPr>
                <w:rFonts w:hAnsi="宋体" w:eastAsia="宋体"/>
                <w:color w:val="000000"/>
                <w:sz w:val="24"/>
              </w:rPr>
            </w:pPr>
          </w:p>
        </w:tc>
        <w:tc>
          <w:tcPr>
            <w:tcW w:w="922" w:type="dxa"/>
            <w:tcMar>
              <w:left w:w="28" w:type="dxa"/>
              <w:right w:w="28" w:type="dxa"/>
            </w:tcMar>
            <w:vAlign w:val="center"/>
          </w:tcPr>
          <w:p>
            <w:pPr>
              <w:spacing w:line="400" w:lineRule="exact"/>
              <w:jc w:val="center"/>
              <w:rPr>
                <w:rFonts w:hAnsi="宋体" w:eastAsia="宋体"/>
                <w:color w:val="000000"/>
                <w:sz w:val="24"/>
              </w:rPr>
            </w:pPr>
          </w:p>
        </w:tc>
        <w:tc>
          <w:tcPr>
            <w:tcW w:w="1078" w:type="dxa"/>
            <w:tcMar>
              <w:left w:w="28" w:type="dxa"/>
              <w:right w:w="28" w:type="dxa"/>
            </w:tcMar>
            <w:vAlign w:val="center"/>
          </w:tcPr>
          <w:p>
            <w:pPr>
              <w:spacing w:line="400" w:lineRule="exact"/>
              <w:jc w:val="center"/>
              <w:rPr>
                <w:rFonts w:hAnsi="宋体" w:eastAsia="宋体"/>
                <w:color w:val="000000"/>
                <w:sz w:val="24"/>
              </w:rPr>
            </w:pPr>
          </w:p>
        </w:tc>
        <w:tc>
          <w:tcPr>
            <w:tcW w:w="1262" w:type="dxa"/>
            <w:tcMar>
              <w:left w:w="28" w:type="dxa"/>
              <w:right w:w="28" w:type="dxa"/>
            </w:tcMar>
            <w:vAlign w:val="center"/>
          </w:tcPr>
          <w:p>
            <w:pPr>
              <w:spacing w:line="400" w:lineRule="exact"/>
              <w:jc w:val="center"/>
              <w:rPr>
                <w:rFonts w:hAnsi="宋体" w:eastAsia="宋体"/>
                <w:color w:val="000000"/>
                <w:sz w:val="24"/>
              </w:rPr>
            </w:pPr>
          </w:p>
        </w:tc>
        <w:tc>
          <w:tcPr>
            <w:tcW w:w="3243" w:type="dxa"/>
            <w:tcMar>
              <w:left w:w="28" w:type="dxa"/>
              <w:right w:w="28" w:type="dxa"/>
            </w:tcMar>
            <w:vAlign w:val="center"/>
          </w:tcPr>
          <w:p>
            <w:pPr>
              <w:spacing w:line="400" w:lineRule="exact"/>
              <w:jc w:val="center"/>
              <w:rPr>
                <w:rFonts w:hAnsi="宋体" w:eastAsia="宋体"/>
                <w:color w:val="000000"/>
                <w:sz w:val="24"/>
              </w:rPr>
            </w:pPr>
          </w:p>
        </w:tc>
        <w:tc>
          <w:tcPr>
            <w:tcW w:w="750" w:type="dxa"/>
            <w:tcMar>
              <w:left w:w="28" w:type="dxa"/>
              <w:right w:w="28" w:type="dxa"/>
            </w:tcMar>
            <w:vAlign w:val="center"/>
          </w:tcPr>
          <w:p>
            <w:pPr>
              <w:spacing w:line="400" w:lineRule="exact"/>
              <w:jc w:val="center"/>
              <w:rPr>
                <w:rFonts w:hAnsi="宋体" w:eastAsia="宋体"/>
                <w:color w:val="000000"/>
                <w:sz w:val="24"/>
              </w:rPr>
            </w:pPr>
          </w:p>
        </w:tc>
        <w:tc>
          <w:tcPr>
            <w:tcW w:w="750" w:type="dxa"/>
            <w:tcMar>
              <w:left w:w="28" w:type="dxa"/>
              <w:right w:w="28" w:type="dxa"/>
            </w:tcMar>
            <w:vAlign w:val="center"/>
          </w:tcPr>
          <w:p>
            <w:pPr>
              <w:spacing w:line="400" w:lineRule="exact"/>
              <w:jc w:val="center"/>
              <w:rPr>
                <w:rFonts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666" w:type="dxa"/>
            <w:tcMar>
              <w:left w:w="28" w:type="dxa"/>
              <w:right w:w="28" w:type="dxa"/>
            </w:tcMar>
            <w:vAlign w:val="center"/>
          </w:tcPr>
          <w:p>
            <w:pPr>
              <w:spacing w:line="400" w:lineRule="exact"/>
              <w:jc w:val="center"/>
              <w:rPr>
                <w:rFonts w:hAnsi="宋体" w:eastAsia="宋体"/>
                <w:color w:val="000000"/>
                <w:sz w:val="24"/>
              </w:rPr>
            </w:pPr>
          </w:p>
        </w:tc>
        <w:tc>
          <w:tcPr>
            <w:tcW w:w="922" w:type="dxa"/>
            <w:tcMar>
              <w:left w:w="28" w:type="dxa"/>
              <w:right w:w="28" w:type="dxa"/>
            </w:tcMar>
            <w:vAlign w:val="center"/>
          </w:tcPr>
          <w:p>
            <w:pPr>
              <w:spacing w:line="400" w:lineRule="exact"/>
              <w:jc w:val="center"/>
              <w:rPr>
                <w:rFonts w:hAnsi="宋体" w:eastAsia="宋体"/>
                <w:color w:val="000000"/>
                <w:sz w:val="24"/>
              </w:rPr>
            </w:pPr>
          </w:p>
        </w:tc>
        <w:tc>
          <w:tcPr>
            <w:tcW w:w="1078" w:type="dxa"/>
            <w:tcMar>
              <w:left w:w="28" w:type="dxa"/>
              <w:right w:w="28" w:type="dxa"/>
            </w:tcMar>
            <w:vAlign w:val="center"/>
          </w:tcPr>
          <w:p>
            <w:pPr>
              <w:spacing w:line="400" w:lineRule="exact"/>
              <w:jc w:val="center"/>
              <w:rPr>
                <w:rFonts w:hAnsi="宋体" w:eastAsia="宋体"/>
                <w:color w:val="000000"/>
                <w:sz w:val="24"/>
              </w:rPr>
            </w:pPr>
          </w:p>
        </w:tc>
        <w:tc>
          <w:tcPr>
            <w:tcW w:w="1262" w:type="dxa"/>
            <w:tcMar>
              <w:left w:w="28" w:type="dxa"/>
              <w:right w:w="28" w:type="dxa"/>
            </w:tcMar>
            <w:vAlign w:val="center"/>
          </w:tcPr>
          <w:p>
            <w:pPr>
              <w:spacing w:line="400" w:lineRule="exact"/>
              <w:jc w:val="center"/>
              <w:rPr>
                <w:rFonts w:hAnsi="宋体" w:eastAsia="宋体"/>
                <w:color w:val="000000"/>
                <w:sz w:val="24"/>
              </w:rPr>
            </w:pPr>
          </w:p>
        </w:tc>
        <w:tc>
          <w:tcPr>
            <w:tcW w:w="3243" w:type="dxa"/>
            <w:tcMar>
              <w:left w:w="28" w:type="dxa"/>
              <w:right w:w="28" w:type="dxa"/>
            </w:tcMar>
            <w:vAlign w:val="center"/>
          </w:tcPr>
          <w:p>
            <w:pPr>
              <w:spacing w:line="400" w:lineRule="exact"/>
              <w:jc w:val="center"/>
              <w:rPr>
                <w:rFonts w:hAnsi="宋体" w:eastAsia="宋体"/>
                <w:color w:val="000000"/>
                <w:sz w:val="24"/>
              </w:rPr>
            </w:pPr>
          </w:p>
        </w:tc>
        <w:tc>
          <w:tcPr>
            <w:tcW w:w="750" w:type="dxa"/>
            <w:tcMar>
              <w:left w:w="28" w:type="dxa"/>
              <w:right w:w="28" w:type="dxa"/>
            </w:tcMar>
            <w:vAlign w:val="center"/>
          </w:tcPr>
          <w:p>
            <w:pPr>
              <w:spacing w:line="400" w:lineRule="exact"/>
              <w:jc w:val="center"/>
              <w:rPr>
                <w:rFonts w:hAnsi="宋体" w:eastAsia="宋体"/>
                <w:color w:val="000000"/>
                <w:sz w:val="24"/>
              </w:rPr>
            </w:pPr>
          </w:p>
        </w:tc>
        <w:tc>
          <w:tcPr>
            <w:tcW w:w="750" w:type="dxa"/>
            <w:tcMar>
              <w:left w:w="28" w:type="dxa"/>
              <w:right w:w="28" w:type="dxa"/>
            </w:tcMar>
            <w:vAlign w:val="center"/>
          </w:tcPr>
          <w:p>
            <w:pPr>
              <w:spacing w:line="400" w:lineRule="exact"/>
              <w:jc w:val="center"/>
              <w:rPr>
                <w:rFonts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66" w:type="dxa"/>
            <w:tcMar>
              <w:left w:w="28" w:type="dxa"/>
              <w:right w:w="28" w:type="dxa"/>
            </w:tcMar>
            <w:vAlign w:val="center"/>
          </w:tcPr>
          <w:p>
            <w:pPr>
              <w:spacing w:line="400" w:lineRule="exact"/>
              <w:jc w:val="center"/>
              <w:rPr>
                <w:rFonts w:hAnsi="宋体" w:eastAsia="宋体"/>
                <w:color w:val="000000"/>
                <w:sz w:val="24"/>
              </w:rPr>
            </w:pPr>
          </w:p>
        </w:tc>
        <w:tc>
          <w:tcPr>
            <w:tcW w:w="922" w:type="dxa"/>
            <w:tcMar>
              <w:left w:w="28" w:type="dxa"/>
              <w:right w:w="28" w:type="dxa"/>
            </w:tcMar>
            <w:vAlign w:val="center"/>
          </w:tcPr>
          <w:p>
            <w:pPr>
              <w:spacing w:line="400" w:lineRule="exact"/>
              <w:jc w:val="center"/>
              <w:rPr>
                <w:rFonts w:hAnsi="宋体" w:eastAsia="宋体"/>
                <w:color w:val="000000"/>
                <w:sz w:val="24"/>
              </w:rPr>
            </w:pPr>
          </w:p>
        </w:tc>
        <w:tc>
          <w:tcPr>
            <w:tcW w:w="1078" w:type="dxa"/>
            <w:tcMar>
              <w:left w:w="28" w:type="dxa"/>
              <w:right w:w="28" w:type="dxa"/>
            </w:tcMar>
            <w:vAlign w:val="center"/>
          </w:tcPr>
          <w:p>
            <w:pPr>
              <w:spacing w:line="400" w:lineRule="exact"/>
              <w:jc w:val="center"/>
              <w:rPr>
                <w:rFonts w:hAnsi="宋体" w:eastAsia="宋体"/>
                <w:color w:val="000000"/>
                <w:sz w:val="24"/>
              </w:rPr>
            </w:pPr>
          </w:p>
        </w:tc>
        <w:tc>
          <w:tcPr>
            <w:tcW w:w="1262" w:type="dxa"/>
            <w:tcMar>
              <w:left w:w="28" w:type="dxa"/>
              <w:right w:w="28" w:type="dxa"/>
            </w:tcMar>
            <w:vAlign w:val="center"/>
          </w:tcPr>
          <w:p>
            <w:pPr>
              <w:spacing w:line="400" w:lineRule="exact"/>
              <w:jc w:val="center"/>
              <w:rPr>
                <w:rFonts w:hAnsi="宋体" w:eastAsia="宋体"/>
                <w:color w:val="000000"/>
                <w:sz w:val="24"/>
              </w:rPr>
            </w:pPr>
          </w:p>
        </w:tc>
        <w:tc>
          <w:tcPr>
            <w:tcW w:w="3243" w:type="dxa"/>
            <w:tcMar>
              <w:left w:w="28" w:type="dxa"/>
              <w:right w:w="28" w:type="dxa"/>
            </w:tcMar>
            <w:vAlign w:val="center"/>
          </w:tcPr>
          <w:p>
            <w:pPr>
              <w:spacing w:line="400" w:lineRule="exact"/>
              <w:jc w:val="center"/>
              <w:rPr>
                <w:rFonts w:hAnsi="宋体" w:eastAsia="宋体"/>
                <w:color w:val="000000"/>
                <w:sz w:val="24"/>
              </w:rPr>
            </w:pPr>
          </w:p>
        </w:tc>
        <w:tc>
          <w:tcPr>
            <w:tcW w:w="750" w:type="dxa"/>
            <w:tcMar>
              <w:left w:w="28" w:type="dxa"/>
              <w:right w:w="28" w:type="dxa"/>
            </w:tcMar>
            <w:vAlign w:val="center"/>
          </w:tcPr>
          <w:p>
            <w:pPr>
              <w:spacing w:line="400" w:lineRule="exact"/>
              <w:jc w:val="center"/>
              <w:rPr>
                <w:rFonts w:hAnsi="宋体" w:eastAsia="宋体"/>
                <w:color w:val="000000"/>
                <w:sz w:val="24"/>
              </w:rPr>
            </w:pPr>
          </w:p>
        </w:tc>
        <w:tc>
          <w:tcPr>
            <w:tcW w:w="750" w:type="dxa"/>
            <w:tcMar>
              <w:left w:w="28" w:type="dxa"/>
              <w:right w:w="28" w:type="dxa"/>
            </w:tcMar>
            <w:vAlign w:val="center"/>
          </w:tcPr>
          <w:p>
            <w:pPr>
              <w:spacing w:line="400" w:lineRule="exact"/>
              <w:jc w:val="center"/>
              <w:rPr>
                <w:rFonts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666" w:type="dxa"/>
            <w:tcMar>
              <w:left w:w="28" w:type="dxa"/>
              <w:right w:w="28" w:type="dxa"/>
            </w:tcMar>
            <w:vAlign w:val="center"/>
          </w:tcPr>
          <w:p>
            <w:pPr>
              <w:spacing w:line="400" w:lineRule="exact"/>
              <w:jc w:val="center"/>
              <w:rPr>
                <w:rFonts w:hAnsi="宋体" w:eastAsia="宋体"/>
                <w:color w:val="000000"/>
                <w:sz w:val="24"/>
              </w:rPr>
            </w:pPr>
          </w:p>
        </w:tc>
        <w:tc>
          <w:tcPr>
            <w:tcW w:w="922" w:type="dxa"/>
            <w:tcMar>
              <w:left w:w="28" w:type="dxa"/>
              <w:right w:w="28" w:type="dxa"/>
            </w:tcMar>
            <w:vAlign w:val="center"/>
          </w:tcPr>
          <w:p>
            <w:pPr>
              <w:spacing w:line="400" w:lineRule="exact"/>
              <w:jc w:val="center"/>
              <w:rPr>
                <w:rFonts w:hAnsi="宋体" w:eastAsia="宋体"/>
                <w:color w:val="000000"/>
                <w:sz w:val="24"/>
              </w:rPr>
            </w:pPr>
          </w:p>
        </w:tc>
        <w:tc>
          <w:tcPr>
            <w:tcW w:w="1078" w:type="dxa"/>
            <w:tcMar>
              <w:left w:w="28" w:type="dxa"/>
              <w:right w:w="28" w:type="dxa"/>
            </w:tcMar>
            <w:vAlign w:val="center"/>
          </w:tcPr>
          <w:p>
            <w:pPr>
              <w:spacing w:line="400" w:lineRule="exact"/>
              <w:jc w:val="center"/>
              <w:rPr>
                <w:rFonts w:hAnsi="宋体" w:eastAsia="宋体"/>
                <w:color w:val="000000"/>
                <w:sz w:val="24"/>
              </w:rPr>
            </w:pPr>
          </w:p>
        </w:tc>
        <w:tc>
          <w:tcPr>
            <w:tcW w:w="1262" w:type="dxa"/>
            <w:tcMar>
              <w:left w:w="28" w:type="dxa"/>
              <w:right w:w="28" w:type="dxa"/>
            </w:tcMar>
            <w:vAlign w:val="center"/>
          </w:tcPr>
          <w:p>
            <w:pPr>
              <w:spacing w:line="400" w:lineRule="exact"/>
              <w:jc w:val="center"/>
              <w:rPr>
                <w:rFonts w:hAnsi="宋体" w:eastAsia="宋体"/>
                <w:color w:val="000000"/>
                <w:sz w:val="24"/>
              </w:rPr>
            </w:pPr>
          </w:p>
        </w:tc>
        <w:tc>
          <w:tcPr>
            <w:tcW w:w="3243" w:type="dxa"/>
            <w:tcMar>
              <w:left w:w="28" w:type="dxa"/>
              <w:right w:w="28" w:type="dxa"/>
            </w:tcMar>
            <w:vAlign w:val="center"/>
          </w:tcPr>
          <w:p>
            <w:pPr>
              <w:spacing w:line="400" w:lineRule="exact"/>
              <w:jc w:val="center"/>
              <w:rPr>
                <w:rFonts w:hAnsi="宋体" w:eastAsia="宋体"/>
                <w:color w:val="000000"/>
                <w:sz w:val="24"/>
              </w:rPr>
            </w:pPr>
          </w:p>
        </w:tc>
        <w:tc>
          <w:tcPr>
            <w:tcW w:w="750" w:type="dxa"/>
            <w:tcMar>
              <w:left w:w="28" w:type="dxa"/>
              <w:right w:w="28" w:type="dxa"/>
            </w:tcMar>
            <w:vAlign w:val="center"/>
          </w:tcPr>
          <w:p>
            <w:pPr>
              <w:spacing w:line="400" w:lineRule="exact"/>
              <w:jc w:val="center"/>
              <w:rPr>
                <w:rFonts w:hAnsi="宋体" w:eastAsia="宋体"/>
                <w:color w:val="000000"/>
                <w:sz w:val="24"/>
              </w:rPr>
            </w:pPr>
          </w:p>
        </w:tc>
        <w:tc>
          <w:tcPr>
            <w:tcW w:w="750" w:type="dxa"/>
            <w:tcMar>
              <w:left w:w="28" w:type="dxa"/>
              <w:right w:w="28" w:type="dxa"/>
            </w:tcMar>
            <w:vAlign w:val="center"/>
          </w:tcPr>
          <w:p>
            <w:pPr>
              <w:spacing w:line="400" w:lineRule="exact"/>
              <w:jc w:val="center"/>
              <w:rPr>
                <w:rFonts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66" w:type="dxa"/>
            <w:tcMar>
              <w:left w:w="28" w:type="dxa"/>
              <w:right w:w="28" w:type="dxa"/>
            </w:tcMar>
            <w:vAlign w:val="center"/>
          </w:tcPr>
          <w:p>
            <w:pPr>
              <w:spacing w:line="400" w:lineRule="exact"/>
              <w:jc w:val="center"/>
              <w:rPr>
                <w:rFonts w:hAnsi="宋体" w:eastAsia="宋体"/>
                <w:color w:val="000000"/>
                <w:sz w:val="24"/>
              </w:rPr>
            </w:pPr>
          </w:p>
        </w:tc>
        <w:tc>
          <w:tcPr>
            <w:tcW w:w="922" w:type="dxa"/>
            <w:tcMar>
              <w:left w:w="28" w:type="dxa"/>
              <w:right w:w="28" w:type="dxa"/>
            </w:tcMar>
            <w:vAlign w:val="center"/>
          </w:tcPr>
          <w:p>
            <w:pPr>
              <w:spacing w:line="400" w:lineRule="exact"/>
              <w:jc w:val="center"/>
              <w:rPr>
                <w:rFonts w:hAnsi="宋体" w:eastAsia="宋体"/>
                <w:color w:val="000000"/>
                <w:sz w:val="24"/>
              </w:rPr>
            </w:pPr>
          </w:p>
        </w:tc>
        <w:tc>
          <w:tcPr>
            <w:tcW w:w="1078" w:type="dxa"/>
            <w:tcMar>
              <w:left w:w="28" w:type="dxa"/>
              <w:right w:w="28" w:type="dxa"/>
            </w:tcMar>
            <w:vAlign w:val="center"/>
          </w:tcPr>
          <w:p>
            <w:pPr>
              <w:spacing w:line="400" w:lineRule="exact"/>
              <w:jc w:val="center"/>
              <w:rPr>
                <w:rFonts w:hAnsi="宋体" w:eastAsia="宋体"/>
                <w:color w:val="000000"/>
                <w:sz w:val="24"/>
              </w:rPr>
            </w:pPr>
          </w:p>
        </w:tc>
        <w:tc>
          <w:tcPr>
            <w:tcW w:w="1262" w:type="dxa"/>
            <w:tcMar>
              <w:left w:w="28" w:type="dxa"/>
              <w:right w:w="28" w:type="dxa"/>
            </w:tcMar>
            <w:vAlign w:val="center"/>
          </w:tcPr>
          <w:p>
            <w:pPr>
              <w:spacing w:line="400" w:lineRule="exact"/>
              <w:jc w:val="center"/>
              <w:rPr>
                <w:rFonts w:hAnsi="宋体" w:eastAsia="宋体"/>
                <w:color w:val="000000"/>
                <w:sz w:val="24"/>
              </w:rPr>
            </w:pPr>
          </w:p>
        </w:tc>
        <w:tc>
          <w:tcPr>
            <w:tcW w:w="3243" w:type="dxa"/>
            <w:tcMar>
              <w:left w:w="28" w:type="dxa"/>
              <w:right w:w="28" w:type="dxa"/>
            </w:tcMar>
            <w:vAlign w:val="center"/>
          </w:tcPr>
          <w:p>
            <w:pPr>
              <w:spacing w:line="400" w:lineRule="exact"/>
              <w:jc w:val="center"/>
              <w:rPr>
                <w:rFonts w:hAnsi="宋体" w:eastAsia="宋体"/>
                <w:color w:val="000000"/>
                <w:sz w:val="24"/>
              </w:rPr>
            </w:pPr>
          </w:p>
        </w:tc>
        <w:tc>
          <w:tcPr>
            <w:tcW w:w="750" w:type="dxa"/>
            <w:tcMar>
              <w:left w:w="28" w:type="dxa"/>
              <w:right w:w="28" w:type="dxa"/>
            </w:tcMar>
            <w:vAlign w:val="center"/>
          </w:tcPr>
          <w:p>
            <w:pPr>
              <w:spacing w:line="400" w:lineRule="exact"/>
              <w:jc w:val="center"/>
              <w:rPr>
                <w:rFonts w:hAnsi="宋体" w:eastAsia="宋体"/>
                <w:color w:val="000000"/>
                <w:sz w:val="24"/>
              </w:rPr>
            </w:pPr>
          </w:p>
        </w:tc>
        <w:tc>
          <w:tcPr>
            <w:tcW w:w="750" w:type="dxa"/>
            <w:tcMar>
              <w:left w:w="28" w:type="dxa"/>
              <w:right w:w="28" w:type="dxa"/>
            </w:tcMar>
            <w:vAlign w:val="center"/>
          </w:tcPr>
          <w:p>
            <w:pPr>
              <w:spacing w:line="400" w:lineRule="exact"/>
              <w:jc w:val="center"/>
              <w:rPr>
                <w:rFonts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666" w:type="dxa"/>
            <w:tcMar>
              <w:left w:w="28" w:type="dxa"/>
              <w:right w:w="28" w:type="dxa"/>
            </w:tcMar>
            <w:vAlign w:val="center"/>
          </w:tcPr>
          <w:p>
            <w:pPr>
              <w:spacing w:line="400" w:lineRule="exact"/>
              <w:jc w:val="center"/>
              <w:rPr>
                <w:rFonts w:hAnsi="宋体" w:eastAsia="宋体"/>
                <w:color w:val="000000"/>
                <w:sz w:val="24"/>
              </w:rPr>
            </w:pPr>
          </w:p>
        </w:tc>
        <w:tc>
          <w:tcPr>
            <w:tcW w:w="922" w:type="dxa"/>
            <w:tcMar>
              <w:left w:w="28" w:type="dxa"/>
              <w:right w:w="28" w:type="dxa"/>
            </w:tcMar>
            <w:vAlign w:val="center"/>
          </w:tcPr>
          <w:p>
            <w:pPr>
              <w:spacing w:line="400" w:lineRule="exact"/>
              <w:jc w:val="center"/>
              <w:rPr>
                <w:rFonts w:hAnsi="宋体" w:eastAsia="宋体"/>
                <w:color w:val="000000"/>
                <w:sz w:val="24"/>
              </w:rPr>
            </w:pPr>
          </w:p>
        </w:tc>
        <w:tc>
          <w:tcPr>
            <w:tcW w:w="1078" w:type="dxa"/>
            <w:tcMar>
              <w:left w:w="28" w:type="dxa"/>
              <w:right w:w="28" w:type="dxa"/>
            </w:tcMar>
            <w:vAlign w:val="center"/>
          </w:tcPr>
          <w:p>
            <w:pPr>
              <w:spacing w:line="400" w:lineRule="exact"/>
              <w:jc w:val="center"/>
              <w:rPr>
                <w:rFonts w:hAnsi="宋体" w:eastAsia="宋体"/>
                <w:color w:val="000000"/>
                <w:sz w:val="24"/>
              </w:rPr>
            </w:pPr>
          </w:p>
        </w:tc>
        <w:tc>
          <w:tcPr>
            <w:tcW w:w="1262" w:type="dxa"/>
            <w:tcMar>
              <w:left w:w="28" w:type="dxa"/>
              <w:right w:w="28" w:type="dxa"/>
            </w:tcMar>
            <w:vAlign w:val="center"/>
          </w:tcPr>
          <w:p>
            <w:pPr>
              <w:spacing w:line="400" w:lineRule="exact"/>
              <w:jc w:val="center"/>
              <w:rPr>
                <w:rFonts w:hAnsi="宋体" w:eastAsia="宋体"/>
                <w:color w:val="000000"/>
                <w:sz w:val="24"/>
              </w:rPr>
            </w:pPr>
          </w:p>
        </w:tc>
        <w:tc>
          <w:tcPr>
            <w:tcW w:w="3243" w:type="dxa"/>
            <w:tcMar>
              <w:left w:w="28" w:type="dxa"/>
              <w:right w:w="28" w:type="dxa"/>
            </w:tcMar>
            <w:vAlign w:val="center"/>
          </w:tcPr>
          <w:p>
            <w:pPr>
              <w:spacing w:line="400" w:lineRule="exact"/>
              <w:jc w:val="center"/>
              <w:rPr>
                <w:rFonts w:hAnsi="宋体" w:eastAsia="宋体"/>
                <w:color w:val="000000"/>
                <w:sz w:val="24"/>
              </w:rPr>
            </w:pPr>
          </w:p>
        </w:tc>
        <w:tc>
          <w:tcPr>
            <w:tcW w:w="750" w:type="dxa"/>
            <w:tcMar>
              <w:left w:w="28" w:type="dxa"/>
              <w:right w:w="28" w:type="dxa"/>
            </w:tcMar>
            <w:vAlign w:val="center"/>
          </w:tcPr>
          <w:p>
            <w:pPr>
              <w:spacing w:line="400" w:lineRule="exact"/>
              <w:jc w:val="center"/>
              <w:rPr>
                <w:rFonts w:hAnsi="宋体" w:eastAsia="宋体"/>
                <w:color w:val="000000"/>
                <w:sz w:val="24"/>
              </w:rPr>
            </w:pPr>
          </w:p>
        </w:tc>
        <w:tc>
          <w:tcPr>
            <w:tcW w:w="750" w:type="dxa"/>
            <w:tcMar>
              <w:left w:w="28" w:type="dxa"/>
              <w:right w:w="28" w:type="dxa"/>
            </w:tcMar>
            <w:vAlign w:val="center"/>
          </w:tcPr>
          <w:p>
            <w:pPr>
              <w:spacing w:line="400" w:lineRule="exact"/>
              <w:jc w:val="center"/>
              <w:rPr>
                <w:rFonts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66" w:type="dxa"/>
            <w:tcMar>
              <w:left w:w="28" w:type="dxa"/>
              <w:right w:w="28" w:type="dxa"/>
            </w:tcMar>
            <w:vAlign w:val="center"/>
          </w:tcPr>
          <w:p>
            <w:pPr>
              <w:spacing w:line="400" w:lineRule="exact"/>
              <w:jc w:val="center"/>
              <w:rPr>
                <w:rFonts w:hAnsi="宋体" w:eastAsia="宋体"/>
                <w:color w:val="000000"/>
                <w:sz w:val="24"/>
              </w:rPr>
            </w:pPr>
          </w:p>
        </w:tc>
        <w:tc>
          <w:tcPr>
            <w:tcW w:w="922" w:type="dxa"/>
            <w:tcMar>
              <w:left w:w="28" w:type="dxa"/>
              <w:right w:w="28" w:type="dxa"/>
            </w:tcMar>
            <w:vAlign w:val="center"/>
          </w:tcPr>
          <w:p>
            <w:pPr>
              <w:spacing w:line="400" w:lineRule="exact"/>
              <w:jc w:val="center"/>
              <w:rPr>
                <w:rFonts w:hAnsi="宋体" w:eastAsia="宋体"/>
                <w:color w:val="000000"/>
                <w:sz w:val="24"/>
              </w:rPr>
            </w:pPr>
          </w:p>
        </w:tc>
        <w:tc>
          <w:tcPr>
            <w:tcW w:w="1078" w:type="dxa"/>
            <w:tcMar>
              <w:left w:w="28" w:type="dxa"/>
              <w:right w:w="28" w:type="dxa"/>
            </w:tcMar>
            <w:vAlign w:val="center"/>
          </w:tcPr>
          <w:p>
            <w:pPr>
              <w:spacing w:line="400" w:lineRule="exact"/>
              <w:jc w:val="center"/>
              <w:rPr>
                <w:rFonts w:hAnsi="宋体" w:eastAsia="宋体"/>
                <w:color w:val="000000"/>
                <w:sz w:val="24"/>
              </w:rPr>
            </w:pPr>
          </w:p>
        </w:tc>
        <w:tc>
          <w:tcPr>
            <w:tcW w:w="1262" w:type="dxa"/>
            <w:tcMar>
              <w:left w:w="28" w:type="dxa"/>
              <w:right w:w="28" w:type="dxa"/>
            </w:tcMar>
            <w:vAlign w:val="center"/>
          </w:tcPr>
          <w:p>
            <w:pPr>
              <w:spacing w:line="400" w:lineRule="exact"/>
              <w:jc w:val="center"/>
              <w:rPr>
                <w:rFonts w:hAnsi="宋体" w:eastAsia="宋体"/>
                <w:color w:val="000000"/>
                <w:sz w:val="24"/>
              </w:rPr>
            </w:pPr>
          </w:p>
        </w:tc>
        <w:tc>
          <w:tcPr>
            <w:tcW w:w="3243" w:type="dxa"/>
            <w:tcMar>
              <w:left w:w="28" w:type="dxa"/>
              <w:right w:w="28" w:type="dxa"/>
            </w:tcMar>
            <w:vAlign w:val="center"/>
          </w:tcPr>
          <w:p>
            <w:pPr>
              <w:spacing w:line="400" w:lineRule="exact"/>
              <w:jc w:val="center"/>
              <w:rPr>
                <w:rFonts w:hAnsi="宋体" w:eastAsia="宋体"/>
                <w:color w:val="000000"/>
                <w:sz w:val="24"/>
              </w:rPr>
            </w:pPr>
          </w:p>
        </w:tc>
        <w:tc>
          <w:tcPr>
            <w:tcW w:w="750" w:type="dxa"/>
            <w:tcMar>
              <w:left w:w="28" w:type="dxa"/>
              <w:right w:w="28" w:type="dxa"/>
            </w:tcMar>
            <w:vAlign w:val="center"/>
          </w:tcPr>
          <w:p>
            <w:pPr>
              <w:spacing w:line="400" w:lineRule="exact"/>
              <w:jc w:val="center"/>
              <w:rPr>
                <w:rFonts w:hAnsi="宋体" w:eastAsia="宋体"/>
                <w:color w:val="000000"/>
                <w:sz w:val="24"/>
              </w:rPr>
            </w:pPr>
          </w:p>
        </w:tc>
        <w:tc>
          <w:tcPr>
            <w:tcW w:w="750" w:type="dxa"/>
            <w:tcMar>
              <w:left w:w="28" w:type="dxa"/>
              <w:right w:w="28" w:type="dxa"/>
            </w:tcMar>
            <w:vAlign w:val="center"/>
          </w:tcPr>
          <w:p>
            <w:pPr>
              <w:spacing w:line="400" w:lineRule="exact"/>
              <w:jc w:val="center"/>
              <w:rPr>
                <w:rFonts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666" w:type="dxa"/>
            <w:tcMar>
              <w:left w:w="28" w:type="dxa"/>
              <w:right w:w="28" w:type="dxa"/>
            </w:tcMar>
            <w:vAlign w:val="center"/>
          </w:tcPr>
          <w:p>
            <w:pPr>
              <w:spacing w:line="400" w:lineRule="exact"/>
              <w:jc w:val="center"/>
              <w:rPr>
                <w:rFonts w:hAnsi="宋体" w:eastAsia="宋体"/>
                <w:color w:val="000000"/>
                <w:sz w:val="24"/>
              </w:rPr>
            </w:pPr>
          </w:p>
        </w:tc>
        <w:tc>
          <w:tcPr>
            <w:tcW w:w="922" w:type="dxa"/>
            <w:tcMar>
              <w:left w:w="28" w:type="dxa"/>
              <w:right w:w="28" w:type="dxa"/>
            </w:tcMar>
            <w:vAlign w:val="center"/>
          </w:tcPr>
          <w:p>
            <w:pPr>
              <w:spacing w:line="400" w:lineRule="exact"/>
              <w:jc w:val="center"/>
              <w:rPr>
                <w:rFonts w:hAnsi="宋体" w:eastAsia="宋体"/>
                <w:color w:val="000000"/>
                <w:sz w:val="24"/>
              </w:rPr>
            </w:pPr>
          </w:p>
        </w:tc>
        <w:tc>
          <w:tcPr>
            <w:tcW w:w="1078" w:type="dxa"/>
            <w:tcMar>
              <w:left w:w="28" w:type="dxa"/>
              <w:right w:w="28" w:type="dxa"/>
            </w:tcMar>
            <w:vAlign w:val="center"/>
          </w:tcPr>
          <w:p>
            <w:pPr>
              <w:spacing w:line="400" w:lineRule="exact"/>
              <w:jc w:val="center"/>
              <w:rPr>
                <w:rFonts w:hAnsi="宋体" w:eastAsia="宋体"/>
                <w:color w:val="000000"/>
                <w:sz w:val="24"/>
              </w:rPr>
            </w:pPr>
          </w:p>
        </w:tc>
        <w:tc>
          <w:tcPr>
            <w:tcW w:w="1262" w:type="dxa"/>
            <w:tcMar>
              <w:left w:w="28" w:type="dxa"/>
              <w:right w:w="28" w:type="dxa"/>
            </w:tcMar>
            <w:vAlign w:val="center"/>
          </w:tcPr>
          <w:p>
            <w:pPr>
              <w:spacing w:line="400" w:lineRule="exact"/>
              <w:jc w:val="center"/>
              <w:rPr>
                <w:rFonts w:hAnsi="宋体" w:eastAsia="宋体"/>
                <w:color w:val="000000"/>
                <w:sz w:val="24"/>
              </w:rPr>
            </w:pPr>
          </w:p>
        </w:tc>
        <w:tc>
          <w:tcPr>
            <w:tcW w:w="3243" w:type="dxa"/>
            <w:tcMar>
              <w:left w:w="28" w:type="dxa"/>
              <w:right w:w="28" w:type="dxa"/>
            </w:tcMar>
            <w:vAlign w:val="center"/>
          </w:tcPr>
          <w:p>
            <w:pPr>
              <w:spacing w:line="400" w:lineRule="exact"/>
              <w:jc w:val="center"/>
              <w:rPr>
                <w:rFonts w:hAnsi="宋体" w:eastAsia="宋体"/>
                <w:color w:val="000000"/>
                <w:sz w:val="24"/>
              </w:rPr>
            </w:pPr>
          </w:p>
        </w:tc>
        <w:tc>
          <w:tcPr>
            <w:tcW w:w="750" w:type="dxa"/>
            <w:tcMar>
              <w:left w:w="28" w:type="dxa"/>
              <w:right w:w="28" w:type="dxa"/>
            </w:tcMar>
            <w:vAlign w:val="center"/>
          </w:tcPr>
          <w:p>
            <w:pPr>
              <w:spacing w:line="400" w:lineRule="exact"/>
              <w:jc w:val="center"/>
              <w:rPr>
                <w:rFonts w:hAnsi="宋体" w:eastAsia="宋体"/>
                <w:color w:val="000000"/>
                <w:sz w:val="24"/>
              </w:rPr>
            </w:pPr>
          </w:p>
        </w:tc>
        <w:tc>
          <w:tcPr>
            <w:tcW w:w="750" w:type="dxa"/>
            <w:tcMar>
              <w:left w:w="28" w:type="dxa"/>
              <w:right w:w="28" w:type="dxa"/>
            </w:tcMar>
            <w:vAlign w:val="center"/>
          </w:tcPr>
          <w:p>
            <w:pPr>
              <w:spacing w:line="400" w:lineRule="exact"/>
              <w:jc w:val="center"/>
              <w:rPr>
                <w:rFonts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666" w:type="dxa"/>
            <w:gridSpan w:val="3"/>
            <w:tcMar>
              <w:left w:w="28" w:type="dxa"/>
              <w:right w:w="28" w:type="dxa"/>
            </w:tcMar>
            <w:vAlign w:val="center"/>
          </w:tcPr>
          <w:p>
            <w:pPr>
              <w:spacing w:line="400" w:lineRule="exact"/>
              <w:jc w:val="center"/>
              <w:rPr>
                <w:rFonts w:hAnsi="宋体" w:eastAsia="宋体"/>
                <w:color w:val="000000"/>
                <w:sz w:val="24"/>
              </w:rPr>
            </w:pPr>
            <w:r>
              <w:rPr>
                <w:rFonts w:hint="eastAsia" w:hAnsi="宋体" w:eastAsia="宋体"/>
                <w:color w:val="000000"/>
                <w:sz w:val="24"/>
              </w:rPr>
              <w:t>招标控制价</w:t>
            </w:r>
          </w:p>
        </w:tc>
        <w:tc>
          <w:tcPr>
            <w:tcW w:w="6005" w:type="dxa"/>
            <w:gridSpan w:val="4"/>
            <w:tcMar>
              <w:left w:w="28" w:type="dxa"/>
              <w:right w:w="28" w:type="dxa"/>
            </w:tcMar>
            <w:vAlign w:val="center"/>
          </w:tcPr>
          <w:p>
            <w:pPr>
              <w:spacing w:line="400" w:lineRule="exact"/>
              <w:jc w:val="center"/>
              <w:rPr>
                <w:rFonts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666" w:type="dxa"/>
            <w:gridSpan w:val="3"/>
            <w:tcMar>
              <w:left w:w="28" w:type="dxa"/>
              <w:right w:w="28" w:type="dxa"/>
            </w:tcMar>
            <w:vAlign w:val="center"/>
          </w:tcPr>
          <w:p>
            <w:pPr>
              <w:spacing w:line="400" w:lineRule="exact"/>
              <w:jc w:val="center"/>
              <w:rPr>
                <w:rFonts w:hAnsi="宋体" w:eastAsia="宋体"/>
                <w:color w:val="000000"/>
                <w:sz w:val="24"/>
              </w:rPr>
            </w:pPr>
            <w:r>
              <w:rPr>
                <w:rFonts w:hint="eastAsia" w:hAnsi="宋体" w:eastAsia="宋体"/>
                <w:color w:val="000000"/>
                <w:sz w:val="24"/>
              </w:rPr>
              <w:t>抽取E值的权重系数</w:t>
            </w:r>
          </w:p>
        </w:tc>
        <w:tc>
          <w:tcPr>
            <w:tcW w:w="6005" w:type="dxa"/>
            <w:gridSpan w:val="4"/>
            <w:tcMar>
              <w:left w:w="28" w:type="dxa"/>
              <w:right w:w="28" w:type="dxa"/>
            </w:tcMar>
            <w:vAlign w:val="center"/>
          </w:tcPr>
          <w:p>
            <w:pPr>
              <w:spacing w:line="400" w:lineRule="exact"/>
              <w:jc w:val="center"/>
              <w:rPr>
                <w:rFonts w:hAnsi="宋体" w:eastAsia="宋体"/>
                <w:color w:val="000000"/>
                <w:sz w:val="24"/>
                <w:u w:val="single"/>
              </w:rPr>
            </w:pPr>
            <w:r>
              <w:rPr>
                <w:rFonts w:hAnsi="宋体" w:eastAsia="宋体"/>
                <w:spacing w:val="-8"/>
                <w:sz w:val="24"/>
              </w:rPr>
              <w:t>a -为</w:t>
            </w:r>
          </w:p>
        </w:tc>
      </w:tr>
    </w:tbl>
    <w:p>
      <w:pPr>
        <w:spacing w:line="400" w:lineRule="exact"/>
        <w:rPr>
          <w:rFonts w:hAnsi="宋体" w:eastAsia="宋体"/>
          <w:color w:val="000000"/>
          <w:sz w:val="24"/>
        </w:rPr>
      </w:pPr>
      <w:r>
        <w:rPr>
          <w:rFonts w:hint="eastAsia" w:hAnsi="宋体" w:eastAsia="宋体"/>
          <w:color w:val="000000"/>
          <w:sz w:val="24"/>
        </w:rPr>
        <w:t>（二）开标过程中的其他事项记录</w:t>
      </w:r>
    </w:p>
    <w:p>
      <w:pPr>
        <w:spacing w:line="400" w:lineRule="exact"/>
        <w:outlineLvl w:val="0"/>
        <w:rPr>
          <w:rFonts w:hAnsi="宋体" w:eastAsia="宋体"/>
          <w:color w:val="000000"/>
          <w:sz w:val="24"/>
        </w:rPr>
      </w:pPr>
      <w:r>
        <w:rPr>
          <w:rFonts w:hint="eastAsia" w:hAnsi="宋体" w:eastAsia="宋体"/>
          <w:color w:val="000000"/>
          <w:sz w:val="24"/>
        </w:rPr>
        <w:t>（三）出席开标会的单位和人员</w:t>
      </w:r>
    </w:p>
    <w:p>
      <w:pPr>
        <w:spacing w:line="400" w:lineRule="exact"/>
        <w:rPr>
          <w:rFonts w:hAnsi="宋体" w:eastAsia="宋体"/>
          <w:color w:val="000000"/>
          <w:sz w:val="24"/>
        </w:rPr>
      </w:pPr>
    </w:p>
    <w:p>
      <w:pPr>
        <w:spacing w:line="400" w:lineRule="exact"/>
        <w:rPr>
          <w:rFonts w:hAnsi="宋体" w:eastAsia="宋体"/>
          <w:color w:val="000000"/>
          <w:sz w:val="24"/>
        </w:rPr>
      </w:pPr>
    </w:p>
    <w:p>
      <w:pPr>
        <w:spacing w:line="400" w:lineRule="exact"/>
        <w:rPr>
          <w:rFonts w:hAnsi="宋体" w:eastAsia="宋体"/>
          <w:color w:val="000000"/>
          <w:sz w:val="24"/>
        </w:rPr>
      </w:pPr>
    </w:p>
    <w:p>
      <w:pPr>
        <w:spacing w:line="400" w:lineRule="exact"/>
        <w:rPr>
          <w:rFonts w:hAnsi="宋体" w:eastAsia="宋体"/>
          <w:color w:val="000000"/>
          <w:sz w:val="24"/>
          <w:u w:val="single"/>
        </w:rPr>
      </w:pPr>
      <w:r>
        <w:rPr>
          <w:rFonts w:hint="eastAsia" w:hAnsi="宋体" w:eastAsia="宋体"/>
          <w:color w:val="000000"/>
          <w:sz w:val="24"/>
        </w:rPr>
        <w:t>招标人代表：记录人（代理机构）：</w:t>
      </w:r>
    </w:p>
    <w:p>
      <w:pPr>
        <w:spacing w:line="400" w:lineRule="exact"/>
        <w:rPr>
          <w:rFonts w:hAnsi="宋体" w:eastAsia="宋体"/>
          <w:color w:val="000000"/>
          <w:sz w:val="24"/>
          <w:u w:val="single"/>
        </w:rPr>
      </w:pPr>
      <w:r>
        <w:rPr>
          <w:rFonts w:hint="eastAsia" w:hAnsi="宋体" w:eastAsia="宋体"/>
          <w:color w:val="000000"/>
          <w:sz w:val="24"/>
        </w:rPr>
        <w:t>监督人：见证人</w:t>
      </w:r>
    </w:p>
    <w:p>
      <w:pPr>
        <w:spacing w:line="400" w:lineRule="exact"/>
        <w:ind w:firstLine="5400" w:firstLineChars="2250"/>
        <w:rPr>
          <w:rFonts w:hAnsi="宋体" w:eastAsia="宋体"/>
          <w:color w:val="000000"/>
          <w:sz w:val="24"/>
        </w:rPr>
      </w:pPr>
      <w:r>
        <w:rPr>
          <w:rFonts w:hint="eastAsia" w:hAnsi="宋体" w:eastAsia="宋体"/>
          <w:color w:val="000000"/>
          <w:sz w:val="24"/>
        </w:rPr>
        <w:t>年月日</w:t>
      </w:r>
    </w:p>
    <w:p>
      <w:pPr>
        <w:spacing w:line="400" w:lineRule="exact"/>
        <w:ind w:firstLine="4320" w:firstLineChars="1800"/>
        <w:rPr>
          <w:color w:val="000000"/>
          <w:sz w:val="24"/>
        </w:rPr>
      </w:pPr>
    </w:p>
    <w:p>
      <w:pPr>
        <w:spacing w:line="400" w:lineRule="exact"/>
        <w:rPr>
          <w:rFonts w:ascii="黑体" w:eastAsia="黑体"/>
          <w:color w:val="000000"/>
          <w:sz w:val="24"/>
        </w:rPr>
      </w:pPr>
    </w:p>
    <w:p>
      <w:pPr>
        <w:widowControl/>
        <w:jc w:val="left"/>
        <w:rPr>
          <w:rFonts w:ascii="黑体" w:eastAsia="黑体"/>
          <w:color w:val="000000"/>
          <w:sz w:val="24"/>
        </w:rPr>
      </w:pPr>
      <w:r>
        <w:rPr>
          <w:rFonts w:ascii="黑体" w:eastAsia="黑体"/>
          <w:color w:val="000000"/>
          <w:sz w:val="24"/>
        </w:rPr>
        <w:br w:type="page"/>
      </w:r>
    </w:p>
    <w:p>
      <w:pPr>
        <w:spacing w:line="400" w:lineRule="exact"/>
        <w:rPr>
          <w:rFonts w:ascii="黑体" w:eastAsia="黑体"/>
          <w:color w:val="000000"/>
          <w:sz w:val="24"/>
        </w:rPr>
      </w:pPr>
      <w:r>
        <w:rPr>
          <w:rFonts w:hint="eastAsia" w:ascii="黑体" w:eastAsia="黑体"/>
          <w:color w:val="000000"/>
          <w:sz w:val="24"/>
        </w:rPr>
        <w:t>附表二：问题澄清通知</w:t>
      </w:r>
    </w:p>
    <w:p>
      <w:pPr>
        <w:spacing w:beforeLines="100" w:afterLines="100" w:line="400" w:lineRule="exact"/>
        <w:jc w:val="center"/>
        <w:rPr>
          <w:rFonts w:ascii="黑体" w:eastAsia="黑体"/>
          <w:color w:val="000000"/>
          <w:sz w:val="28"/>
          <w:szCs w:val="28"/>
        </w:rPr>
      </w:pPr>
      <w:r>
        <w:rPr>
          <w:rFonts w:hint="eastAsia" w:ascii="黑体" w:eastAsia="黑体"/>
          <w:color w:val="000000"/>
          <w:sz w:val="28"/>
          <w:szCs w:val="28"/>
        </w:rPr>
        <w:t>问题澄清通知</w:t>
      </w:r>
    </w:p>
    <w:p>
      <w:pPr>
        <w:spacing w:line="400" w:lineRule="exact"/>
        <w:ind w:firstLine="6120" w:firstLineChars="2550"/>
        <w:rPr>
          <w:color w:val="000000"/>
          <w:sz w:val="24"/>
          <w:u w:val="single"/>
        </w:rPr>
      </w:pPr>
      <w:r>
        <w:rPr>
          <w:rFonts w:hint="eastAsia"/>
          <w:color w:val="000000"/>
          <w:sz w:val="24"/>
        </w:rPr>
        <w:t>编号：</w:t>
      </w:r>
    </w:p>
    <w:p>
      <w:pPr>
        <w:spacing w:line="480" w:lineRule="exact"/>
        <w:ind w:firstLine="480" w:firstLineChars="200"/>
        <w:rPr>
          <w:color w:val="000000"/>
          <w:sz w:val="24"/>
        </w:rPr>
      </w:pPr>
      <w:r>
        <w:rPr>
          <w:rFonts w:hint="eastAsia"/>
          <w:color w:val="000000"/>
          <w:sz w:val="24"/>
        </w:rPr>
        <w:t>（投标人名称）：</w:t>
      </w:r>
    </w:p>
    <w:p>
      <w:pPr>
        <w:spacing w:line="480" w:lineRule="exact"/>
        <w:ind w:firstLine="480" w:firstLineChars="200"/>
        <w:rPr>
          <w:color w:val="000000"/>
          <w:sz w:val="24"/>
        </w:rPr>
      </w:pPr>
      <w:r>
        <w:rPr>
          <w:rFonts w:hint="eastAsia"/>
          <w:color w:val="000000"/>
          <w:sz w:val="24"/>
        </w:rPr>
        <w:t>（项目名称、标段）招标的评标委员会，对你方的投标文件进行了仔细的审查，现需你方对本通知所附质疑问卷中的问题以书面形式予以澄清、说明或者补正。</w:t>
      </w:r>
    </w:p>
    <w:p>
      <w:pPr>
        <w:spacing w:line="480" w:lineRule="exact"/>
        <w:ind w:firstLine="480" w:firstLineChars="200"/>
        <w:rPr>
          <w:color w:val="000000"/>
          <w:sz w:val="24"/>
        </w:rPr>
      </w:pPr>
      <w:r>
        <w:rPr>
          <w:rFonts w:hint="eastAsia"/>
          <w:color w:val="000000"/>
          <w:sz w:val="24"/>
        </w:rPr>
        <w:t>请将上述问题的澄清、说明或者补正于年月日时前密封递交至（详细地址）</w:t>
      </w:r>
    </w:p>
    <w:p>
      <w:pPr>
        <w:spacing w:line="480" w:lineRule="exact"/>
        <w:rPr>
          <w:color w:val="000000"/>
          <w:sz w:val="24"/>
        </w:rPr>
      </w:pPr>
    </w:p>
    <w:p>
      <w:pPr>
        <w:spacing w:line="480" w:lineRule="exact"/>
        <w:rPr>
          <w:color w:val="000000"/>
          <w:sz w:val="24"/>
        </w:rPr>
      </w:pPr>
      <w:r>
        <w:rPr>
          <w:rFonts w:hint="eastAsia"/>
          <w:color w:val="000000"/>
          <w:sz w:val="24"/>
        </w:rPr>
        <w:t>附件：质疑问卷</w:t>
      </w:r>
    </w:p>
    <w:p>
      <w:pPr>
        <w:spacing w:line="480" w:lineRule="exact"/>
        <w:ind w:firstLine="4080" w:firstLineChars="1700"/>
        <w:rPr>
          <w:color w:val="000000"/>
          <w:sz w:val="24"/>
          <w:u w:val="single"/>
        </w:rPr>
      </w:pPr>
    </w:p>
    <w:p>
      <w:pPr>
        <w:spacing w:line="480" w:lineRule="exact"/>
        <w:ind w:left="3295" w:leftChars="969" w:firstLine="1080" w:firstLineChars="450"/>
        <w:outlineLvl w:val="0"/>
        <w:rPr>
          <w:color w:val="000000"/>
          <w:sz w:val="24"/>
        </w:rPr>
      </w:pPr>
      <w:r>
        <w:rPr>
          <w:rFonts w:hint="eastAsia"/>
          <w:color w:val="000000"/>
          <w:sz w:val="24"/>
        </w:rPr>
        <w:t xml:space="preserve"> （项目名称）</w:t>
      </w:r>
      <w:r>
        <w:rPr>
          <w:rFonts w:hint="eastAsia" w:ascii="黑体" w:eastAsia="黑体"/>
          <w:color w:val="000000"/>
          <w:sz w:val="24"/>
        </w:rPr>
        <w:t>监理招标评标委员会</w:t>
      </w:r>
      <w:r>
        <w:rPr>
          <w:rFonts w:hint="eastAsia"/>
          <w:color w:val="000000"/>
          <w:sz w:val="24"/>
        </w:rPr>
        <w:t>（经评标委员会授权的招标人代表签字或招标人加盖单位章）</w:t>
      </w:r>
    </w:p>
    <w:p>
      <w:pPr>
        <w:spacing w:line="480" w:lineRule="exact"/>
        <w:ind w:firstLine="5280" w:firstLineChars="2200"/>
        <w:rPr>
          <w:color w:val="000000"/>
          <w:sz w:val="24"/>
        </w:rPr>
      </w:pPr>
      <w:r>
        <w:rPr>
          <w:rFonts w:hint="eastAsia"/>
          <w:color w:val="000000"/>
          <w:sz w:val="24"/>
        </w:rPr>
        <w:t>年月日</w:t>
      </w:r>
    </w:p>
    <w:p>
      <w:pPr>
        <w:spacing w:line="480" w:lineRule="exact"/>
        <w:rPr>
          <w:rFonts w:ascii="黑体" w:eastAsia="黑体"/>
          <w:color w:val="000000"/>
          <w:sz w:val="24"/>
        </w:rPr>
      </w:pPr>
      <w:r>
        <w:rPr>
          <w:color w:val="000000"/>
          <w:sz w:val="24"/>
        </w:rPr>
        <w:br w:type="page"/>
      </w:r>
      <w:r>
        <w:rPr>
          <w:rFonts w:hint="eastAsia" w:ascii="黑体" w:eastAsia="黑体"/>
          <w:color w:val="000000"/>
          <w:sz w:val="24"/>
        </w:rPr>
        <w:t>附表三：问题的澄清</w:t>
      </w:r>
    </w:p>
    <w:p>
      <w:pPr>
        <w:spacing w:beforeLines="100" w:afterLines="100" w:line="480" w:lineRule="exact"/>
        <w:jc w:val="center"/>
        <w:rPr>
          <w:rFonts w:ascii="黑体" w:eastAsia="黑体"/>
          <w:color w:val="000000"/>
          <w:sz w:val="24"/>
        </w:rPr>
      </w:pPr>
      <w:r>
        <w:rPr>
          <w:rFonts w:hint="eastAsia" w:ascii="黑体" w:eastAsia="黑体"/>
          <w:color w:val="000000"/>
          <w:sz w:val="24"/>
        </w:rPr>
        <w:t>问题的澄清、说明或补正</w:t>
      </w:r>
    </w:p>
    <w:p>
      <w:pPr>
        <w:spacing w:line="400" w:lineRule="exact"/>
        <w:ind w:firstLine="6120" w:firstLineChars="2550"/>
        <w:rPr>
          <w:color w:val="000000"/>
          <w:sz w:val="24"/>
          <w:u w:val="single"/>
        </w:rPr>
      </w:pPr>
      <w:r>
        <w:rPr>
          <w:rFonts w:hint="eastAsia"/>
          <w:color w:val="000000"/>
          <w:sz w:val="24"/>
        </w:rPr>
        <w:t>编号：</w:t>
      </w:r>
    </w:p>
    <w:p>
      <w:pPr>
        <w:spacing w:line="480" w:lineRule="exact"/>
        <w:rPr>
          <w:color w:val="000000"/>
          <w:sz w:val="24"/>
        </w:rPr>
      </w:pPr>
      <w:r>
        <w:rPr>
          <w:rFonts w:hint="eastAsia"/>
          <w:color w:val="000000"/>
          <w:sz w:val="24"/>
        </w:rPr>
        <w:t>（项目名称、标段）监理招标评标委员会：</w:t>
      </w:r>
    </w:p>
    <w:p>
      <w:pPr>
        <w:spacing w:line="480" w:lineRule="exact"/>
        <w:ind w:firstLine="480" w:firstLineChars="200"/>
        <w:rPr>
          <w:color w:val="000000"/>
          <w:sz w:val="24"/>
        </w:rPr>
      </w:pPr>
      <w:r>
        <w:rPr>
          <w:rFonts w:hint="eastAsia"/>
          <w:color w:val="000000"/>
          <w:sz w:val="24"/>
        </w:rPr>
        <w:t>问题澄清通知（编号：）已收悉，现澄清、说明或者补正如下：</w:t>
      </w:r>
    </w:p>
    <w:p>
      <w:pPr>
        <w:spacing w:line="480" w:lineRule="exact"/>
        <w:ind w:firstLine="480" w:firstLineChars="200"/>
        <w:rPr>
          <w:color w:val="000000"/>
          <w:sz w:val="24"/>
        </w:rPr>
      </w:pPr>
      <w:r>
        <w:rPr>
          <w:rFonts w:hint="eastAsia"/>
          <w:color w:val="000000"/>
          <w:sz w:val="24"/>
        </w:rPr>
        <w:t>1.</w:t>
      </w:r>
    </w:p>
    <w:p>
      <w:pPr>
        <w:spacing w:line="480" w:lineRule="exact"/>
        <w:ind w:firstLine="480" w:firstLineChars="200"/>
        <w:rPr>
          <w:color w:val="000000"/>
          <w:sz w:val="24"/>
        </w:rPr>
      </w:pPr>
      <w:r>
        <w:rPr>
          <w:rFonts w:hint="eastAsia"/>
          <w:color w:val="000000"/>
          <w:sz w:val="24"/>
        </w:rPr>
        <w:t>2.</w:t>
      </w:r>
    </w:p>
    <w:p>
      <w:pPr>
        <w:spacing w:line="480" w:lineRule="exact"/>
        <w:ind w:firstLine="480" w:firstLineChars="200"/>
        <w:rPr>
          <w:color w:val="000000"/>
          <w:sz w:val="24"/>
        </w:rPr>
      </w:pPr>
    </w:p>
    <w:p>
      <w:pPr>
        <w:spacing w:line="480" w:lineRule="exact"/>
        <w:ind w:firstLine="480" w:firstLineChars="200"/>
        <w:rPr>
          <w:color w:val="000000"/>
          <w:sz w:val="24"/>
        </w:rPr>
      </w:pPr>
      <w:r>
        <w:rPr>
          <w:rFonts w:hint="eastAsia"/>
          <w:color w:val="000000"/>
          <w:sz w:val="24"/>
        </w:rPr>
        <w:t>……</w:t>
      </w:r>
    </w:p>
    <w:p>
      <w:pPr>
        <w:spacing w:line="480" w:lineRule="exact"/>
        <w:ind w:firstLine="480" w:firstLineChars="200"/>
        <w:rPr>
          <w:color w:val="000000"/>
          <w:sz w:val="24"/>
        </w:rPr>
      </w:pPr>
    </w:p>
    <w:p>
      <w:pPr>
        <w:spacing w:line="480" w:lineRule="exact"/>
        <w:ind w:firstLine="480" w:firstLineChars="200"/>
        <w:rPr>
          <w:color w:val="000000"/>
          <w:sz w:val="24"/>
        </w:rPr>
      </w:pPr>
    </w:p>
    <w:p>
      <w:pPr>
        <w:spacing w:line="480" w:lineRule="exact"/>
        <w:ind w:firstLine="480" w:firstLineChars="200"/>
        <w:rPr>
          <w:color w:val="000000"/>
          <w:sz w:val="24"/>
        </w:rPr>
      </w:pPr>
    </w:p>
    <w:p>
      <w:pPr>
        <w:spacing w:line="480" w:lineRule="exact"/>
        <w:ind w:firstLine="480" w:firstLineChars="200"/>
        <w:rPr>
          <w:color w:val="000000"/>
          <w:sz w:val="24"/>
        </w:rPr>
      </w:pPr>
    </w:p>
    <w:p>
      <w:pPr>
        <w:spacing w:line="480" w:lineRule="exact"/>
        <w:ind w:firstLine="480" w:firstLineChars="200"/>
        <w:rPr>
          <w:color w:val="000000"/>
          <w:sz w:val="24"/>
        </w:rPr>
      </w:pPr>
    </w:p>
    <w:p>
      <w:pPr>
        <w:spacing w:line="480" w:lineRule="exact"/>
        <w:ind w:firstLine="480" w:firstLineChars="200"/>
        <w:rPr>
          <w:color w:val="000000"/>
          <w:sz w:val="24"/>
        </w:rPr>
      </w:pPr>
    </w:p>
    <w:p>
      <w:pPr>
        <w:wordWrap w:val="0"/>
        <w:spacing w:line="480" w:lineRule="exact"/>
        <w:ind w:firstLine="480" w:firstLineChars="200"/>
        <w:jc w:val="right"/>
        <w:rPr>
          <w:color w:val="000000"/>
          <w:sz w:val="24"/>
        </w:rPr>
      </w:pPr>
      <w:r>
        <w:rPr>
          <w:rFonts w:hint="eastAsia" w:ascii="黑体" w:eastAsia="黑体"/>
          <w:color w:val="000000"/>
          <w:sz w:val="24"/>
        </w:rPr>
        <w:t xml:space="preserve"> 投标人：</w:t>
      </w:r>
      <w:r>
        <w:rPr>
          <w:rFonts w:hint="eastAsia"/>
          <w:color w:val="000000"/>
          <w:sz w:val="24"/>
        </w:rPr>
        <w:t xml:space="preserve">（盖单位章） </w:t>
      </w:r>
    </w:p>
    <w:p>
      <w:pPr>
        <w:wordWrap w:val="0"/>
        <w:spacing w:beforeLines="50" w:afterLines="50" w:line="480" w:lineRule="exact"/>
        <w:jc w:val="right"/>
        <w:rPr>
          <w:color w:val="000000"/>
          <w:sz w:val="24"/>
        </w:rPr>
      </w:pPr>
      <w:r>
        <w:rPr>
          <w:rFonts w:hint="eastAsia" w:ascii="黑体" w:eastAsia="黑体"/>
          <w:color w:val="000000"/>
          <w:sz w:val="24"/>
        </w:rPr>
        <w:t>法定代表人或其委托代理人：</w:t>
      </w:r>
      <w:r>
        <w:rPr>
          <w:rFonts w:hint="eastAsia"/>
          <w:color w:val="000000"/>
          <w:sz w:val="24"/>
        </w:rPr>
        <w:t xml:space="preserve">（签字或盖章） </w:t>
      </w:r>
    </w:p>
    <w:p>
      <w:pPr>
        <w:spacing w:line="480" w:lineRule="exact"/>
        <w:ind w:firstLine="5760" w:firstLineChars="2400"/>
        <w:rPr>
          <w:color w:val="000000"/>
          <w:sz w:val="24"/>
          <w:u w:val="single"/>
        </w:rPr>
      </w:pPr>
    </w:p>
    <w:p>
      <w:pPr>
        <w:spacing w:line="480" w:lineRule="exact"/>
        <w:ind w:firstLine="5760" w:firstLineChars="2400"/>
        <w:rPr>
          <w:color w:val="000000"/>
          <w:sz w:val="24"/>
        </w:rPr>
      </w:pPr>
      <w:r>
        <w:rPr>
          <w:rFonts w:hint="eastAsia"/>
          <w:color w:val="000000"/>
          <w:sz w:val="24"/>
        </w:rPr>
        <w:t>年月日</w:t>
      </w:r>
    </w:p>
    <w:p>
      <w:pPr>
        <w:spacing w:line="480" w:lineRule="exact"/>
        <w:rPr>
          <w:rFonts w:ascii="新宋体" w:hAnsi="新宋体" w:eastAsia="新宋体" w:cs="新宋体"/>
          <w:sz w:val="24"/>
        </w:rPr>
      </w:pPr>
    </w:p>
    <w:p>
      <w:pPr>
        <w:spacing w:line="360" w:lineRule="auto"/>
        <w:ind w:firstLine="120" w:firstLineChars="50"/>
        <w:rPr>
          <w:rFonts w:ascii="新宋体" w:hAnsi="新宋体" w:eastAsia="新宋体" w:cs="新宋体"/>
          <w:sz w:val="24"/>
        </w:rPr>
      </w:pPr>
    </w:p>
    <w:p>
      <w:pPr>
        <w:spacing w:line="360" w:lineRule="auto"/>
        <w:rPr>
          <w:rFonts w:ascii="新宋体" w:hAnsi="新宋体" w:eastAsia="新宋体" w:cs="新宋体"/>
          <w:sz w:val="24"/>
          <w:u w:val="single"/>
        </w:rPr>
      </w:pPr>
    </w:p>
    <w:p>
      <w:pPr>
        <w:spacing w:line="360" w:lineRule="auto"/>
        <w:rPr>
          <w:rFonts w:ascii="新宋体" w:hAnsi="新宋体" w:eastAsia="新宋体"/>
          <w:sz w:val="24"/>
          <w:u w:val="single"/>
        </w:rPr>
      </w:pPr>
    </w:p>
    <w:bookmarkEnd w:id="8"/>
    <w:p>
      <w:pPr>
        <w:spacing w:line="276" w:lineRule="auto"/>
        <w:jc w:val="center"/>
        <w:outlineLvl w:val="0"/>
        <w:rPr>
          <w:rFonts w:ascii="黑体" w:eastAsia="黑体"/>
          <w:sz w:val="36"/>
          <w:szCs w:val="36"/>
        </w:rPr>
      </w:pPr>
      <w:r>
        <w:rPr>
          <w:rFonts w:hint="eastAsia" w:hAnsi="宋体" w:cs="黑体"/>
          <w:b/>
          <w:sz w:val="36"/>
          <w:szCs w:val="36"/>
        </w:rPr>
        <w:br w:type="page"/>
      </w:r>
      <w:r>
        <w:rPr>
          <w:rFonts w:hint="eastAsia" w:hAnsi="宋体" w:cs="黑体"/>
          <w:b/>
          <w:sz w:val="36"/>
          <w:szCs w:val="36"/>
        </w:rPr>
        <w:t xml:space="preserve">第三章  </w:t>
      </w:r>
      <w:r>
        <w:rPr>
          <w:rFonts w:hint="eastAsia" w:ascii="黑体" w:eastAsia="黑体"/>
          <w:sz w:val="36"/>
          <w:szCs w:val="36"/>
        </w:rPr>
        <w:t>评标办法（综合评标法）</w:t>
      </w:r>
    </w:p>
    <w:p>
      <w:pPr>
        <w:spacing w:line="324" w:lineRule="auto"/>
        <w:rPr>
          <w:rFonts w:ascii="新宋体" w:hAnsi="新宋体" w:eastAsia="新宋体"/>
          <w:sz w:val="24"/>
        </w:rPr>
      </w:pPr>
      <w:r>
        <w:rPr>
          <w:rFonts w:hint="eastAsia" w:ascii="新宋体" w:hAnsi="新宋体" w:eastAsia="新宋体"/>
          <w:sz w:val="24"/>
        </w:rPr>
        <w:t xml:space="preserve">    一、评标应遵循公正、公平、科学和择优的原则严格按照招标文件进行。</w:t>
      </w:r>
    </w:p>
    <w:p>
      <w:pPr>
        <w:spacing w:line="324" w:lineRule="auto"/>
        <w:ind w:firstLine="480" w:firstLineChars="200"/>
        <w:rPr>
          <w:rFonts w:ascii="新宋体" w:hAnsi="新宋体" w:eastAsia="新宋体"/>
          <w:sz w:val="24"/>
        </w:rPr>
      </w:pPr>
      <w:r>
        <w:rPr>
          <w:rFonts w:hint="eastAsia" w:ascii="新宋体" w:hAnsi="新宋体" w:eastAsia="新宋体"/>
          <w:sz w:val="24"/>
        </w:rPr>
        <w:t>二、评标由招标人依法组建的评标委员会负责，评标委员会为7人，其中招标人代表2人，其余5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r>
        <w:rPr>
          <w:rFonts w:hint="eastAsia" w:ascii="新宋体" w:hAnsi="新宋体" w:eastAsia="新宋体"/>
          <w:sz w:val="24"/>
        </w:rPr>
        <w:cr/>
      </w:r>
      <w:r>
        <w:rPr>
          <w:rFonts w:hint="eastAsia" w:ascii="新宋体" w:hAnsi="新宋体" w:eastAsia="新宋体"/>
          <w:sz w:val="24"/>
        </w:rPr>
        <w:t xml:space="preserve">    三、评标采用综合评分法，是指评标委员会根据招标文件要求，对投标人商务部分、监理大纲两部分分别进行综合评审，两部分的综合得分，由高到低排序，向招标人推荐1-3名中标候选人。</w:t>
      </w:r>
      <w:r>
        <w:rPr>
          <w:rFonts w:hint="eastAsia" w:ascii="新宋体" w:hAnsi="新宋体" w:eastAsia="新宋体"/>
          <w:sz w:val="24"/>
        </w:rPr>
        <w:cr/>
      </w:r>
      <w:r>
        <w:rPr>
          <w:rFonts w:hint="eastAsia" w:ascii="新宋体" w:hAnsi="新宋体" w:eastAsia="新宋体"/>
          <w:sz w:val="24"/>
        </w:rPr>
        <w:t xml:space="preserve">    四、评标程序为：</w:t>
      </w:r>
    </w:p>
    <w:p>
      <w:pPr>
        <w:spacing w:line="324" w:lineRule="auto"/>
        <w:rPr>
          <w:rFonts w:ascii="新宋体" w:hAnsi="新宋体" w:eastAsia="新宋体"/>
          <w:sz w:val="24"/>
        </w:rPr>
      </w:pPr>
      <w:r>
        <w:rPr>
          <w:rFonts w:hint="eastAsia" w:ascii="新宋体" w:hAnsi="新宋体" w:eastAsia="新宋体"/>
          <w:sz w:val="24"/>
        </w:rPr>
        <w:t xml:space="preserve">   （一）初步评审</w:t>
      </w:r>
    </w:p>
    <w:p>
      <w:pPr>
        <w:spacing w:line="324" w:lineRule="auto"/>
        <w:rPr>
          <w:rFonts w:ascii="新宋体" w:hAnsi="新宋体" w:eastAsia="新宋体"/>
          <w:sz w:val="24"/>
        </w:rPr>
      </w:pPr>
      <w:r>
        <w:rPr>
          <w:rFonts w:hint="eastAsia" w:ascii="新宋体" w:hAnsi="新宋体" w:eastAsia="新宋体"/>
          <w:sz w:val="24"/>
        </w:rPr>
        <w:t xml:space="preserve">   （二）对监理大纲进行评审；</w:t>
      </w:r>
      <w:r>
        <w:rPr>
          <w:rFonts w:hint="eastAsia" w:ascii="新宋体" w:hAnsi="新宋体" w:eastAsia="新宋体"/>
          <w:sz w:val="24"/>
        </w:rPr>
        <w:br w:type="textWrapping"/>
      </w:r>
      <w:r>
        <w:rPr>
          <w:rFonts w:hint="eastAsia" w:ascii="新宋体" w:hAnsi="新宋体" w:eastAsia="新宋体"/>
          <w:sz w:val="24"/>
        </w:rPr>
        <w:t xml:space="preserve">   （三）对商务标进行评审；</w:t>
      </w:r>
      <w:r>
        <w:rPr>
          <w:rFonts w:hint="eastAsia" w:ascii="新宋体" w:hAnsi="新宋体" w:eastAsia="新宋体"/>
          <w:sz w:val="24"/>
        </w:rPr>
        <w:br w:type="textWrapping"/>
      </w:r>
      <w:r>
        <w:rPr>
          <w:rFonts w:hint="eastAsia" w:ascii="新宋体" w:hAnsi="新宋体" w:eastAsia="新宋体"/>
          <w:sz w:val="24"/>
        </w:rPr>
        <w:t xml:space="preserve">   （四）确定中标候选人； </w:t>
      </w:r>
      <w:r>
        <w:rPr>
          <w:rFonts w:hint="eastAsia" w:ascii="新宋体" w:hAnsi="新宋体" w:eastAsia="新宋体"/>
          <w:sz w:val="24"/>
        </w:rPr>
        <w:br w:type="textWrapping"/>
      </w:r>
      <w:r>
        <w:rPr>
          <w:rFonts w:hint="eastAsia" w:ascii="新宋体" w:hAnsi="新宋体" w:eastAsia="新宋体"/>
          <w:sz w:val="24"/>
        </w:rPr>
        <w:t xml:space="preserve">   （五）评标现场宣布中标候选人确定结果或在指定媒体上进行公示。</w:t>
      </w:r>
    </w:p>
    <w:p>
      <w:pPr>
        <w:spacing w:line="324" w:lineRule="auto"/>
        <w:rPr>
          <w:rFonts w:ascii="新宋体" w:hAnsi="新宋体" w:eastAsia="新宋体"/>
          <w:sz w:val="24"/>
        </w:rPr>
      </w:pPr>
      <w:r>
        <w:rPr>
          <w:rFonts w:hint="eastAsia" w:ascii="新宋体" w:hAnsi="新宋体" w:eastAsia="新宋体"/>
          <w:sz w:val="24"/>
        </w:rPr>
        <w:t xml:space="preserve">     五、评分标准中各项计分内容评委均应在给定的区间内打分，不得超出设定的分值区间范围。</w:t>
      </w:r>
    </w:p>
    <w:p>
      <w:pPr>
        <w:spacing w:line="420" w:lineRule="exact"/>
        <w:ind w:firstLine="480" w:firstLineChars="200"/>
        <w:rPr>
          <w:rFonts w:ascii="新宋体" w:hAnsi="新宋体" w:eastAsia="新宋体"/>
          <w:sz w:val="24"/>
        </w:rPr>
      </w:pPr>
      <w:r>
        <w:rPr>
          <w:rFonts w:hint="eastAsia" w:ascii="新宋体" w:hAnsi="新宋体" w:eastAsia="新宋体"/>
          <w:sz w:val="24"/>
        </w:rPr>
        <w:t>六、初步评审</w:t>
      </w:r>
    </w:p>
    <w:p>
      <w:pPr>
        <w:spacing w:line="420" w:lineRule="exact"/>
        <w:ind w:firstLine="480" w:firstLineChars="200"/>
        <w:rPr>
          <w:rStyle w:val="51"/>
          <w:rFonts w:hint="default" w:ascii="新宋体" w:hAnsi="新宋体" w:eastAsia="新宋体"/>
          <w:b/>
          <w:sz w:val="24"/>
          <w:szCs w:val="22"/>
        </w:rPr>
      </w:pPr>
      <w:r>
        <w:rPr>
          <w:rStyle w:val="51"/>
          <w:rFonts w:hint="default"/>
          <w:sz w:val="24"/>
        </w:rPr>
        <w:t>1.投标人名称是否与营业执照、资质证书一致；</w:t>
      </w:r>
    </w:p>
    <w:p>
      <w:pPr>
        <w:pStyle w:val="79"/>
        <w:spacing w:line="360" w:lineRule="auto"/>
        <w:ind w:firstLine="480" w:firstLineChars="200"/>
        <w:rPr>
          <w:szCs w:val="21"/>
        </w:rPr>
      </w:pPr>
      <w:r>
        <w:rPr>
          <w:rStyle w:val="51"/>
          <w:rFonts w:hint="default"/>
          <w:sz w:val="24"/>
        </w:rPr>
        <w:t>2.投标文件格式是否符合招标文件要求；</w:t>
      </w:r>
    </w:p>
    <w:p>
      <w:pPr>
        <w:pStyle w:val="79"/>
        <w:spacing w:line="360" w:lineRule="auto"/>
        <w:ind w:firstLine="540" w:firstLineChars="225"/>
      </w:pPr>
      <w:r>
        <w:rPr>
          <w:rStyle w:val="51"/>
          <w:rFonts w:hint="default"/>
          <w:sz w:val="24"/>
        </w:rPr>
        <w:t>3.营业执照是否有效；</w:t>
      </w:r>
    </w:p>
    <w:p>
      <w:pPr>
        <w:pStyle w:val="79"/>
        <w:spacing w:line="360" w:lineRule="auto"/>
        <w:ind w:firstLine="540" w:firstLineChars="225"/>
      </w:pPr>
      <w:r>
        <w:rPr>
          <w:rStyle w:val="51"/>
          <w:rFonts w:hint="default"/>
          <w:sz w:val="24"/>
        </w:rPr>
        <w:t>4.资质证书等级是否满足要求；</w:t>
      </w:r>
    </w:p>
    <w:p>
      <w:pPr>
        <w:pStyle w:val="79"/>
        <w:spacing w:line="360" w:lineRule="auto"/>
        <w:rPr>
          <w:rStyle w:val="51"/>
          <w:rFonts w:hint="default"/>
          <w:sz w:val="24"/>
        </w:rPr>
      </w:pPr>
      <w:r>
        <w:rPr>
          <w:rStyle w:val="51"/>
          <w:rFonts w:hint="default"/>
          <w:sz w:val="24"/>
        </w:rPr>
        <w:t xml:space="preserve"> 5. 总监理工程师证书注册单位是否</w:t>
      </w:r>
      <w:r>
        <w:rPr>
          <w:rFonts w:hint="eastAsia"/>
        </w:rPr>
        <w:t>和投标人上一致；</w:t>
      </w:r>
    </w:p>
    <w:p>
      <w:pPr>
        <w:pStyle w:val="79"/>
        <w:spacing w:line="360" w:lineRule="auto"/>
      </w:pPr>
      <w:r>
        <w:rPr>
          <w:rStyle w:val="51"/>
          <w:rFonts w:hint="default"/>
          <w:sz w:val="24"/>
        </w:rPr>
        <w:t xml:space="preserve"> 6.投标内容、投标有效期、投标保证金等是否符合招标文件规定内容；</w:t>
      </w:r>
    </w:p>
    <w:p>
      <w:pPr>
        <w:pStyle w:val="79"/>
        <w:spacing w:line="360" w:lineRule="auto"/>
        <w:rPr>
          <w:rStyle w:val="51"/>
          <w:rFonts w:hint="default"/>
          <w:sz w:val="24"/>
          <w:szCs w:val="24"/>
        </w:rPr>
      </w:pPr>
      <w:r>
        <w:rPr>
          <w:rStyle w:val="52"/>
          <w:rFonts w:hint="default"/>
          <w:spacing w:val="20"/>
          <w:sz w:val="24"/>
          <w:szCs w:val="24"/>
        </w:rPr>
        <w:t>7.投标文件有下列情形之一的，由评标委员会初审后按废标处理</w:t>
      </w:r>
    </w:p>
    <w:p>
      <w:pPr>
        <w:pStyle w:val="79"/>
        <w:spacing w:line="360" w:lineRule="auto"/>
        <w:rPr>
          <w:rStyle w:val="51"/>
          <w:rFonts w:hint="default"/>
          <w:sz w:val="24"/>
        </w:rPr>
      </w:pPr>
      <w:r>
        <w:rPr>
          <w:rStyle w:val="51"/>
          <w:rFonts w:hint="default"/>
          <w:sz w:val="24"/>
        </w:rPr>
        <w:t>7.1须执行政府指导价的工程项目，投标报价低于国家规定的监理服务收费基准价80%的（政府投资项目低于财政评审价80%的）；</w:t>
      </w:r>
    </w:p>
    <w:p>
      <w:pPr>
        <w:pStyle w:val="79"/>
        <w:spacing w:line="360" w:lineRule="auto"/>
        <w:rPr>
          <w:rStyle w:val="51"/>
          <w:rFonts w:hint="default"/>
          <w:sz w:val="24"/>
        </w:rPr>
      </w:pPr>
      <w:r>
        <w:rPr>
          <w:rStyle w:val="51"/>
          <w:rFonts w:hint="default"/>
          <w:sz w:val="24"/>
        </w:rPr>
        <w:t xml:space="preserve">7.2投标文件中的关键内容或数字字迹模糊、无法辨认的；    </w:t>
      </w:r>
    </w:p>
    <w:p>
      <w:pPr>
        <w:pStyle w:val="79"/>
        <w:spacing w:line="360" w:lineRule="auto"/>
        <w:rPr>
          <w:rStyle w:val="51"/>
          <w:rFonts w:hint="default"/>
          <w:sz w:val="24"/>
        </w:rPr>
      </w:pPr>
      <w:r>
        <w:rPr>
          <w:rStyle w:val="51"/>
          <w:rFonts w:hint="default"/>
          <w:sz w:val="24"/>
        </w:rPr>
        <w:t>7.3组成的联合体，其投标文件未附联合体各方共同投标协议的；</w:t>
      </w:r>
    </w:p>
    <w:p>
      <w:pPr>
        <w:pStyle w:val="79"/>
        <w:spacing w:line="360" w:lineRule="auto"/>
        <w:rPr>
          <w:rStyle w:val="51"/>
          <w:rFonts w:hint="default"/>
          <w:sz w:val="24"/>
        </w:rPr>
      </w:pPr>
      <w:r>
        <w:rPr>
          <w:rStyle w:val="51"/>
          <w:rFonts w:hint="default"/>
          <w:sz w:val="24"/>
        </w:rPr>
        <w:t>7.4投标人递交两份或两份以上，内容不同又未在投标文件中声明哪一份有效的投标文件的；</w:t>
      </w:r>
    </w:p>
    <w:p>
      <w:pPr>
        <w:pStyle w:val="79"/>
        <w:spacing w:line="360" w:lineRule="auto"/>
        <w:rPr>
          <w:rStyle w:val="51"/>
          <w:rFonts w:hint="default"/>
          <w:sz w:val="24"/>
        </w:rPr>
      </w:pPr>
      <w:r>
        <w:rPr>
          <w:rStyle w:val="51"/>
          <w:rFonts w:hint="default"/>
          <w:sz w:val="24"/>
        </w:rPr>
        <w:t>7.5投标人不符合国家或者招标文件规定的资格条件；</w:t>
      </w:r>
    </w:p>
    <w:p>
      <w:pPr>
        <w:pStyle w:val="79"/>
        <w:spacing w:line="360" w:lineRule="auto"/>
        <w:rPr>
          <w:rStyle w:val="51"/>
          <w:rFonts w:hint="default"/>
          <w:sz w:val="24"/>
        </w:rPr>
      </w:pPr>
      <w:r>
        <w:rPr>
          <w:rStyle w:val="51"/>
          <w:rFonts w:hint="default"/>
          <w:sz w:val="24"/>
        </w:rPr>
        <w:t xml:space="preserve">7.6投标文件没有对招标文件的实质性要求和条件作出响应；                                                 </w:t>
      </w:r>
    </w:p>
    <w:p>
      <w:pPr>
        <w:pStyle w:val="79"/>
        <w:spacing w:line="360" w:lineRule="auto"/>
        <w:rPr>
          <w:rStyle w:val="51"/>
          <w:rFonts w:hint="default"/>
          <w:sz w:val="24"/>
        </w:rPr>
      </w:pPr>
      <w:r>
        <w:rPr>
          <w:rStyle w:val="51"/>
          <w:rFonts w:hint="default"/>
          <w:sz w:val="24"/>
        </w:rPr>
        <w:t>7.7投标人有串通投标、弄虚作假、行贿等违法行为；</w:t>
      </w:r>
    </w:p>
    <w:p>
      <w:pPr>
        <w:pStyle w:val="79"/>
        <w:spacing w:line="360" w:lineRule="auto"/>
        <w:rPr>
          <w:rStyle w:val="51"/>
          <w:rFonts w:hint="default"/>
          <w:sz w:val="24"/>
        </w:rPr>
      </w:pPr>
      <w:r>
        <w:rPr>
          <w:rStyle w:val="51"/>
          <w:rFonts w:hint="default"/>
          <w:sz w:val="24"/>
        </w:rPr>
        <w:t>7.8法律、法规和规章规定的其他情形。</w:t>
      </w:r>
    </w:p>
    <w:p>
      <w:pPr>
        <w:spacing w:line="440" w:lineRule="exact"/>
        <w:ind w:firstLine="482" w:firstLineChars="200"/>
        <w:rPr>
          <w:rFonts w:ascii="新宋体" w:hAnsi="新宋体" w:eastAsia="新宋体" w:cs="宋体"/>
          <w:b/>
          <w:sz w:val="24"/>
        </w:rPr>
      </w:pPr>
      <w:r>
        <w:rPr>
          <w:rFonts w:hint="eastAsia" w:ascii="新宋体" w:hAnsi="新宋体" w:eastAsia="新宋体" w:cs="宋体"/>
          <w:b/>
          <w:sz w:val="24"/>
        </w:rPr>
        <w:t>只有通过初步评审的投标人才能进入详细评审。</w:t>
      </w:r>
    </w:p>
    <w:p>
      <w:pPr>
        <w:tabs>
          <w:tab w:val="left" w:pos="6660"/>
        </w:tabs>
        <w:spacing w:line="440" w:lineRule="exact"/>
        <w:ind w:firstLine="482" w:firstLineChars="200"/>
        <w:rPr>
          <w:rFonts w:ascii="新宋体" w:hAnsi="新宋体" w:eastAsia="新宋体" w:cs="宋体"/>
          <w:b/>
          <w:sz w:val="24"/>
        </w:rPr>
      </w:pPr>
      <w:r>
        <w:rPr>
          <w:rFonts w:hint="eastAsia" w:ascii="新宋体" w:hAnsi="新宋体" w:eastAsia="新宋体"/>
          <w:b/>
          <w:sz w:val="24"/>
        </w:rPr>
        <w:t>七、</w:t>
      </w:r>
      <w:r>
        <w:rPr>
          <w:rFonts w:hint="eastAsia" w:ascii="新宋体" w:hAnsi="新宋体" w:eastAsia="新宋体" w:cs="宋体"/>
          <w:b/>
          <w:sz w:val="24"/>
        </w:rPr>
        <w:t>详细评审</w:t>
      </w:r>
    </w:p>
    <w:tbl>
      <w:tblPr>
        <w:tblStyle w:val="37"/>
        <w:tblW w:w="9827" w:type="dxa"/>
        <w:tblInd w:w="1" w:type="dxa"/>
        <w:tblLayout w:type="fixed"/>
        <w:tblCellMar>
          <w:top w:w="0" w:type="dxa"/>
          <w:left w:w="0" w:type="dxa"/>
          <w:bottom w:w="0" w:type="dxa"/>
          <w:right w:w="0" w:type="dxa"/>
        </w:tblCellMar>
      </w:tblPr>
      <w:tblGrid>
        <w:gridCol w:w="1037"/>
        <w:gridCol w:w="1042"/>
        <w:gridCol w:w="630"/>
        <w:gridCol w:w="7118"/>
      </w:tblGrid>
      <w:tr>
        <w:tblPrEx>
          <w:tblLayout w:type="fixed"/>
          <w:tblCellMar>
            <w:top w:w="0" w:type="dxa"/>
            <w:left w:w="0" w:type="dxa"/>
            <w:bottom w:w="0" w:type="dxa"/>
            <w:right w:w="0" w:type="dxa"/>
          </w:tblCellMar>
        </w:tblPrEx>
        <w:trPr>
          <w:trHeight w:val="586" w:hRule="atLeast"/>
        </w:trPr>
        <w:tc>
          <w:tcPr>
            <w:tcW w:w="982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tLeast"/>
              <w:jc w:val="center"/>
              <w:rPr>
                <w:rFonts w:hAnsi="宋体"/>
                <w:b/>
                <w:sz w:val="24"/>
              </w:rPr>
            </w:pPr>
            <w:r>
              <w:rPr>
                <w:rFonts w:hint="eastAsia" w:hAnsi="宋体"/>
                <w:b/>
                <w:sz w:val="24"/>
              </w:rPr>
              <w:t>监理大纲</w:t>
            </w:r>
          </w:p>
        </w:tc>
      </w:tr>
      <w:tr>
        <w:tblPrEx>
          <w:tblLayout w:type="fixed"/>
          <w:tblCellMar>
            <w:top w:w="0" w:type="dxa"/>
            <w:left w:w="0" w:type="dxa"/>
            <w:bottom w:w="0" w:type="dxa"/>
            <w:right w:w="0" w:type="dxa"/>
          </w:tblCellMar>
        </w:tblPrEx>
        <w:trPr>
          <w:trHeight w:val="586" w:hRule="atLeast"/>
        </w:trPr>
        <w:tc>
          <w:tcPr>
            <w:tcW w:w="207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sz w:val="24"/>
              </w:rPr>
            </w:pPr>
            <w:r>
              <w:rPr>
                <w:rFonts w:hAnsi="宋体"/>
                <w:b/>
                <w:sz w:val="24"/>
              </w:rPr>
              <w:t>项目</w:t>
            </w:r>
          </w:p>
        </w:tc>
        <w:tc>
          <w:tcPr>
            <w:tcW w:w="6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sz w:val="24"/>
              </w:rPr>
            </w:pPr>
            <w:r>
              <w:rPr>
                <w:rFonts w:hAnsi="宋体"/>
                <w:b/>
                <w:sz w:val="24"/>
              </w:rPr>
              <w:t>分数</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sz w:val="24"/>
              </w:rPr>
            </w:pPr>
            <w:r>
              <w:rPr>
                <w:rFonts w:hAnsi="宋体"/>
                <w:b/>
                <w:sz w:val="24"/>
              </w:rPr>
              <w:t>评分标准</w:t>
            </w:r>
          </w:p>
        </w:tc>
      </w:tr>
      <w:tr>
        <w:tblPrEx>
          <w:tblLayout w:type="fixed"/>
          <w:tblCellMar>
            <w:top w:w="0" w:type="dxa"/>
            <w:left w:w="0" w:type="dxa"/>
            <w:bottom w:w="0" w:type="dxa"/>
            <w:right w:w="0" w:type="dxa"/>
          </w:tblCellMar>
        </w:tblPrEx>
        <w:trPr>
          <w:trHeight w:val="586" w:hRule="atLeast"/>
        </w:trPr>
        <w:tc>
          <w:tcPr>
            <w:tcW w:w="207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sz w:val="24"/>
              </w:rPr>
            </w:pPr>
            <w:r>
              <w:rPr>
                <w:rFonts w:hAnsi="宋体"/>
                <w:sz w:val="24"/>
              </w:rPr>
              <w:t>质量控制</w:t>
            </w:r>
          </w:p>
        </w:tc>
        <w:tc>
          <w:tcPr>
            <w:tcW w:w="6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sz w:val="24"/>
              </w:rPr>
            </w:pPr>
            <w:r>
              <w:rPr>
                <w:rFonts w:hint="eastAsia" w:hAnsi="宋体"/>
                <w:sz w:val="24"/>
              </w:rPr>
              <w:t>10</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rPr>
                <w:rFonts w:ascii="仿宋_GB2312" w:hAnsi="仿宋_GB2312" w:eastAsia="仿宋_GB2312"/>
                <w:sz w:val="24"/>
              </w:rPr>
            </w:pPr>
            <w:r>
              <w:rPr>
                <w:rFonts w:hAnsi="宋体"/>
                <w:sz w:val="24"/>
              </w:rPr>
              <w:t>1.总体质量控制目标满足招标文件要求，且对质量控制目标进行了合理分解、规划；</w:t>
            </w:r>
            <w:r>
              <w:rPr>
                <w:rFonts w:hint="eastAsia" w:hAnsi="宋体"/>
                <w:sz w:val="24"/>
              </w:rPr>
              <w:t>（0-2分）</w:t>
            </w:r>
          </w:p>
          <w:p>
            <w:pPr>
              <w:autoSpaceDN w:val="0"/>
              <w:spacing w:line="375" w:lineRule="atLeast"/>
              <w:rPr>
                <w:rFonts w:ascii="仿宋_GB2312" w:hAnsi="仿宋_GB2312" w:eastAsia="仿宋_GB2312"/>
                <w:sz w:val="24"/>
              </w:rPr>
            </w:pPr>
            <w:r>
              <w:rPr>
                <w:rFonts w:hAnsi="宋体"/>
                <w:sz w:val="24"/>
              </w:rPr>
              <w:t>2.针对各质量控制分解目标及各施工环节提出了切实可行的控制点和控制措施；</w:t>
            </w:r>
            <w:r>
              <w:rPr>
                <w:rFonts w:hint="eastAsia" w:hAnsi="宋体"/>
                <w:sz w:val="24"/>
              </w:rPr>
              <w:t>（0-2分）</w:t>
            </w:r>
          </w:p>
          <w:p>
            <w:pPr>
              <w:autoSpaceDN w:val="0"/>
              <w:spacing w:line="375" w:lineRule="atLeast"/>
              <w:rPr>
                <w:rFonts w:hAnsi="宋体"/>
                <w:sz w:val="24"/>
              </w:rPr>
            </w:pPr>
            <w:r>
              <w:rPr>
                <w:rFonts w:hAnsi="宋体"/>
                <w:sz w:val="24"/>
              </w:rPr>
              <w:t>3.</w:t>
            </w:r>
            <w:r>
              <w:rPr>
                <w:rFonts w:hAnsi="宋体"/>
                <w:spacing w:val="-8"/>
                <w:sz w:val="24"/>
              </w:rPr>
              <w:t>质量控制的基本程序和手段有针对性，且能满足工程实际要求；</w:t>
            </w:r>
            <w:r>
              <w:rPr>
                <w:rFonts w:hint="eastAsia" w:hAnsi="宋体"/>
                <w:spacing w:val="-8"/>
                <w:sz w:val="24"/>
              </w:rPr>
              <w:t>（0-2分）</w:t>
            </w:r>
          </w:p>
          <w:p>
            <w:pPr>
              <w:autoSpaceDN w:val="0"/>
              <w:spacing w:line="375" w:lineRule="atLeast"/>
              <w:rPr>
                <w:rFonts w:ascii="仿宋_GB2312" w:hAnsi="仿宋_GB2312" w:eastAsia="仿宋_GB2312"/>
                <w:sz w:val="24"/>
              </w:rPr>
            </w:pPr>
            <w:r>
              <w:rPr>
                <w:rFonts w:hAnsi="宋体"/>
                <w:sz w:val="24"/>
              </w:rPr>
              <w:t>4.对分包队伍的审查、管理措施有效可行；</w:t>
            </w:r>
            <w:r>
              <w:rPr>
                <w:rFonts w:hint="eastAsia" w:hAnsi="宋体"/>
                <w:sz w:val="24"/>
              </w:rPr>
              <w:t>（0-2分）</w:t>
            </w:r>
          </w:p>
          <w:p>
            <w:pPr>
              <w:autoSpaceDN w:val="0"/>
              <w:spacing w:line="375" w:lineRule="atLeast"/>
              <w:rPr>
                <w:rFonts w:ascii="仿宋_GB2312" w:hAnsi="仿宋_GB2312" w:eastAsia="仿宋_GB2312"/>
                <w:sz w:val="24"/>
              </w:rPr>
            </w:pPr>
            <w:r>
              <w:rPr>
                <w:rFonts w:hAnsi="宋体"/>
                <w:sz w:val="24"/>
              </w:rPr>
              <w:t>5.劳务用工持证上岗制度、劳务用工合同签订及实名制落实保障措施可行；</w:t>
            </w:r>
            <w:r>
              <w:rPr>
                <w:rFonts w:hint="eastAsia" w:hAnsi="宋体"/>
                <w:sz w:val="24"/>
              </w:rPr>
              <w:t>（0-2分）</w:t>
            </w:r>
          </w:p>
        </w:tc>
      </w:tr>
      <w:tr>
        <w:tblPrEx>
          <w:tblLayout w:type="fixed"/>
          <w:tblCellMar>
            <w:top w:w="0" w:type="dxa"/>
            <w:left w:w="0" w:type="dxa"/>
            <w:bottom w:w="0" w:type="dxa"/>
            <w:right w:w="0" w:type="dxa"/>
          </w:tblCellMar>
        </w:tblPrEx>
        <w:trPr>
          <w:trHeight w:val="586" w:hRule="atLeast"/>
        </w:trPr>
        <w:tc>
          <w:tcPr>
            <w:tcW w:w="207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sz w:val="24"/>
              </w:rPr>
            </w:pPr>
            <w:r>
              <w:rPr>
                <w:rFonts w:hAnsi="宋体"/>
                <w:sz w:val="24"/>
              </w:rPr>
              <w:t>进度控制</w:t>
            </w:r>
          </w:p>
        </w:tc>
        <w:tc>
          <w:tcPr>
            <w:tcW w:w="6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sz w:val="24"/>
              </w:rPr>
            </w:pPr>
            <w:r>
              <w:rPr>
                <w:rFonts w:hint="eastAsia" w:ascii="仿宋_GB2312" w:hAnsi="仿宋_GB2312" w:eastAsia="仿宋_GB2312"/>
                <w:sz w:val="24"/>
              </w:rPr>
              <w:t>6</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rPr>
                <w:rFonts w:ascii="仿宋_GB2312" w:hAnsi="仿宋_GB2312" w:eastAsia="仿宋_GB2312"/>
                <w:sz w:val="24"/>
              </w:rPr>
            </w:pPr>
            <w:r>
              <w:rPr>
                <w:rFonts w:hAnsi="宋体"/>
                <w:sz w:val="24"/>
              </w:rPr>
              <w:t>1.对总体进度目标分解合理，能体现预控和全面控制能力；</w:t>
            </w:r>
            <w:r>
              <w:rPr>
                <w:rFonts w:hint="eastAsia" w:hAnsi="宋体"/>
                <w:sz w:val="24"/>
              </w:rPr>
              <w:t>（0-3分）</w:t>
            </w:r>
          </w:p>
          <w:p>
            <w:pPr>
              <w:autoSpaceDN w:val="0"/>
              <w:spacing w:line="375" w:lineRule="atLeast"/>
              <w:rPr>
                <w:rFonts w:ascii="仿宋_GB2312" w:hAnsi="仿宋_GB2312" w:eastAsia="仿宋_GB2312"/>
                <w:sz w:val="24"/>
              </w:rPr>
            </w:pPr>
            <w:r>
              <w:rPr>
                <w:rFonts w:hAnsi="宋体"/>
                <w:sz w:val="24"/>
              </w:rPr>
              <w:t>2.预控方法及手段明确，进度控制要点及保证措施设置合理、可行；</w:t>
            </w:r>
            <w:r>
              <w:rPr>
                <w:rFonts w:hint="eastAsia" w:hAnsi="宋体"/>
                <w:sz w:val="24"/>
              </w:rPr>
              <w:t>（0-3分）</w:t>
            </w:r>
          </w:p>
        </w:tc>
      </w:tr>
      <w:tr>
        <w:tblPrEx>
          <w:tblLayout w:type="fixed"/>
          <w:tblCellMar>
            <w:top w:w="0" w:type="dxa"/>
            <w:left w:w="0" w:type="dxa"/>
            <w:bottom w:w="0" w:type="dxa"/>
            <w:right w:w="0" w:type="dxa"/>
          </w:tblCellMar>
        </w:tblPrEx>
        <w:trPr>
          <w:trHeight w:val="586" w:hRule="atLeast"/>
        </w:trPr>
        <w:tc>
          <w:tcPr>
            <w:tcW w:w="207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sz w:val="24"/>
              </w:rPr>
            </w:pPr>
            <w:r>
              <w:rPr>
                <w:rFonts w:hAnsi="宋体"/>
                <w:sz w:val="24"/>
              </w:rPr>
              <w:t>造价控制</w:t>
            </w:r>
          </w:p>
        </w:tc>
        <w:tc>
          <w:tcPr>
            <w:tcW w:w="6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sz w:val="24"/>
              </w:rPr>
            </w:pPr>
            <w:r>
              <w:rPr>
                <w:rFonts w:hint="eastAsia" w:hAnsi="宋体" w:eastAsia="仿宋_GB2312"/>
                <w:sz w:val="24"/>
              </w:rPr>
              <w:t>6</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rPr>
                <w:rFonts w:ascii="仿宋_GB2312" w:hAnsi="仿宋_GB2312" w:eastAsia="仿宋_GB2312"/>
                <w:sz w:val="24"/>
              </w:rPr>
            </w:pPr>
            <w:r>
              <w:rPr>
                <w:rFonts w:hAnsi="宋体"/>
                <w:sz w:val="24"/>
              </w:rPr>
              <w:t>1.</w:t>
            </w:r>
            <w:r>
              <w:rPr>
                <w:rFonts w:hAnsi="宋体"/>
                <w:spacing w:val="-8"/>
                <w:sz w:val="24"/>
              </w:rPr>
              <w:t>工程计量、计价的控制方法可行，风险预测与防范对策有效；</w:t>
            </w:r>
            <w:r>
              <w:rPr>
                <w:rFonts w:hint="eastAsia" w:hAnsi="宋体"/>
                <w:spacing w:val="-8"/>
                <w:sz w:val="24"/>
              </w:rPr>
              <w:t>（0-2分）</w:t>
            </w:r>
          </w:p>
          <w:p>
            <w:pPr>
              <w:autoSpaceDN w:val="0"/>
              <w:spacing w:line="375" w:lineRule="atLeast"/>
              <w:rPr>
                <w:rFonts w:ascii="仿宋_GB2312" w:hAnsi="仿宋_GB2312" w:eastAsia="仿宋_GB2312"/>
                <w:sz w:val="24"/>
              </w:rPr>
            </w:pPr>
            <w:r>
              <w:rPr>
                <w:rFonts w:hAnsi="宋体"/>
                <w:sz w:val="24"/>
              </w:rPr>
              <w:t>2.工程款支付、结算、索赔等预控措施合理健全；</w:t>
            </w:r>
            <w:r>
              <w:rPr>
                <w:rFonts w:hint="eastAsia" w:hAnsi="宋体"/>
                <w:sz w:val="24"/>
              </w:rPr>
              <w:t>（0-2分）</w:t>
            </w:r>
          </w:p>
          <w:p>
            <w:pPr>
              <w:autoSpaceDN w:val="0"/>
              <w:spacing w:line="375" w:lineRule="atLeast"/>
              <w:rPr>
                <w:rFonts w:ascii="仿宋_GB2312" w:hAnsi="仿宋_GB2312" w:eastAsia="仿宋_GB2312"/>
                <w:sz w:val="24"/>
              </w:rPr>
            </w:pPr>
            <w:r>
              <w:rPr>
                <w:rFonts w:hAnsi="宋体"/>
                <w:sz w:val="24"/>
              </w:rPr>
              <w:t>3.劳务用工的工资发放情况督查措施得力；</w:t>
            </w:r>
            <w:r>
              <w:rPr>
                <w:rFonts w:hint="eastAsia" w:hAnsi="宋体"/>
                <w:sz w:val="24"/>
              </w:rPr>
              <w:t>（0-2分）</w:t>
            </w:r>
          </w:p>
        </w:tc>
      </w:tr>
      <w:tr>
        <w:tblPrEx>
          <w:tblLayout w:type="fixed"/>
          <w:tblCellMar>
            <w:top w:w="0" w:type="dxa"/>
            <w:left w:w="0" w:type="dxa"/>
            <w:bottom w:w="0" w:type="dxa"/>
            <w:right w:w="0" w:type="dxa"/>
          </w:tblCellMar>
        </w:tblPrEx>
        <w:trPr>
          <w:trHeight w:val="586" w:hRule="atLeast"/>
        </w:trPr>
        <w:tc>
          <w:tcPr>
            <w:tcW w:w="207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sz w:val="24"/>
              </w:rPr>
            </w:pPr>
            <w:r>
              <w:rPr>
                <w:rFonts w:hAnsi="宋体"/>
                <w:sz w:val="24"/>
              </w:rPr>
              <w:t>安全措施</w:t>
            </w:r>
          </w:p>
        </w:tc>
        <w:tc>
          <w:tcPr>
            <w:tcW w:w="6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sz w:val="24"/>
              </w:rPr>
            </w:pPr>
            <w:r>
              <w:rPr>
                <w:rFonts w:hint="eastAsia" w:hAnsi="宋体" w:eastAsia="仿宋_GB2312"/>
                <w:sz w:val="24"/>
              </w:rPr>
              <w:t>6</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rPr>
                <w:rFonts w:ascii="仿宋_GB2312" w:hAnsi="仿宋_GB2312" w:eastAsia="仿宋_GB2312"/>
                <w:sz w:val="24"/>
              </w:rPr>
            </w:pPr>
            <w:r>
              <w:rPr>
                <w:rFonts w:hAnsi="宋体"/>
                <w:sz w:val="24"/>
              </w:rPr>
              <w:t>1.安全措施满足招标文件要求，能结合工程环境、特点有针对性的分析安全隐患；</w:t>
            </w:r>
            <w:r>
              <w:rPr>
                <w:rFonts w:hint="eastAsia" w:hAnsi="宋体"/>
                <w:sz w:val="24"/>
              </w:rPr>
              <w:t>（0-2分）</w:t>
            </w:r>
          </w:p>
          <w:p>
            <w:pPr>
              <w:autoSpaceDN w:val="0"/>
              <w:spacing w:line="375" w:lineRule="atLeast"/>
              <w:rPr>
                <w:rFonts w:ascii="仿宋_GB2312" w:hAnsi="仿宋_GB2312" w:eastAsia="仿宋_GB2312"/>
                <w:sz w:val="24"/>
              </w:rPr>
            </w:pPr>
            <w:r>
              <w:rPr>
                <w:rFonts w:hAnsi="宋体"/>
                <w:sz w:val="24"/>
              </w:rPr>
              <w:t>2.安全保证体系组织机构和控制点设置合理；</w:t>
            </w:r>
            <w:r>
              <w:rPr>
                <w:rFonts w:hint="eastAsia" w:hAnsi="宋体"/>
                <w:sz w:val="24"/>
              </w:rPr>
              <w:t>（0-2分）</w:t>
            </w:r>
          </w:p>
          <w:p>
            <w:pPr>
              <w:autoSpaceDN w:val="0"/>
              <w:spacing w:line="375" w:lineRule="atLeast"/>
              <w:rPr>
                <w:rFonts w:ascii="仿宋_GB2312" w:hAnsi="仿宋_GB2312" w:eastAsia="仿宋_GB2312"/>
                <w:sz w:val="24"/>
              </w:rPr>
            </w:pPr>
            <w:r>
              <w:rPr>
                <w:rFonts w:hAnsi="宋体"/>
                <w:sz w:val="24"/>
              </w:rPr>
              <w:t>3.安全控制措施周密，安全控制手段合理；</w:t>
            </w:r>
            <w:r>
              <w:rPr>
                <w:rFonts w:hint="eastAsia" w:hAnsi="宋体"/>
                <w:sz w:val="24"/>
              </w:rPr>
              <w:t>（0-2分）</w:t>
            </w:r>
          </w:p>
        </w:tc>
      </w:tr>
      <w:tr>
        <w:tblPrEx>
          <w:tblLayout w:type="fixed"/>
          <w:tblCellMar>
            <w:top w:w="0" w:type="dxa"/>
            <w:left w:w="0" w:type="dxa"/>
            <w:bottom w:w="0" w:type="dxa"/>
            <w:right w:w="0" w:type="dxa"/>
          </w:tblCellMar>
        </w:tblPrEx>
        <w:trPr>
          <w:trHeight w:val="586" w:hRule="atLeast"/>
        </w:trPr>
        <w:tc>
          <w:tcPr>
            <w:tcW w:w="207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sz w:val="24"/>
              </w:rPr>
            </w:pPr>
            <w:r>
              <w:rPr>
                <w:rFonts w:hAnsi="宋体"/>
                <w:sz w:val="24"/>
              </w:rPr>
              <w:t>旁站监理措施</w:t>
            </w:r>
          </w:p>
        </w:tc>
        <w:tc>
          <w:tcPr>
            <w:tcW w:w="6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sz w:val="24"/>
              </w:rPr>
            </w:pPr>
            <w:r>
              <w:rPr>
                <w:rFonts w:hint="eastAsia" w:hAnsi="宋体" w:eastAsia="仿宋_GB2312"/>
                <w:sz w:val="24"/>
              </w:rPr>
              <w:t>3</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rPr>
                <w:rFonts w:ascii="仿宋_GB2312" w:hAnsi="仿宋_GB2312" w:eastAsia="仿宋_GB2312"/>
                <w:sz w:val="24"/>
              </w:rPr>
            </w:pPr>
            <w:r>
              <w:rPr>
                <w:rFonts w:hAnsi="宋体"/>
                <w:sz w:val="24"/>
              </w:rPr>
              <w:t>1.按照国家旁站监理规定，对相应部位或施工过程设置旁站</w:t>
            </w:r>
            <w:r>
              <w:rPr>
                <w:rFonts w:hint="eastAsia" w:hAnsi="宋体"/>
                <w:sz w:val="24"/>
              </w:rPr>
              <w:t>（0-1分）</w:t>
            </w:r>
          </w:p>
          <w:p>
            <w:pPr>
              <w:autoSpaceDN w:val="0"/>
              <w:spacing w:line="375" w:lineRule="atLeast"/>
              <w:rPr>
                <w:rFonts w:ascii="仿宋_GB2312" w:hAnsi="仿宋_GB2312" w:eastAsia="仿宋_GB2312"/>
                <w:sz w:val="24"/>
              </w:rPr>
            </w:pPr>
            <w:r>
              <w:rPr>
                <w:rFonts w:hAnsi="宋体"/>
                <w:sz w:val="24"/>
              </w:rPr>
              <w:t>2.有监理细则和方案</w:t>
            </w:r>
            <w:r>
              <w:rPr>
                <w:rFonts w:hint="eastAsia" w:hAnsi="宋体"/>
                <w:sz w:val="24"/>
              </w:rPr>
              <w:t>（0-1分）</w:t>
            </w:r>
          </w:p>
          <w:p>
            <w:pPr>
              <w:autoSpaceDN w:val="0"/>
              <w:spacing w:line="375" w:lineRule="atLeast"/>
              <w:rPr>
                <w:rFonts w:ascii="仿宋_GB2312" w:hAnsi="仿宋_GB2312" w:eastAsia="仿宋_GB2312"/>
                <w:sz w:val="24"/>
              </w:rPr>
            </w:pPr>
            <w:r>
              <w:rPr>
                <w:rFonts w:hAnsi="宋体"/>
                <w:sz w:val="24"/>
              </w:rPr>
              <w:t>3. 制定旁站措施（人员有上岗证、记录表等）</w:t>
            </w:r>
            <w:r>
              <w:rPr>
                <w:rFonts w:hint="eastAsia" w:hAnsi="宋体"/>
                <w:sz w:val="24"/>
              </w:rPr>
              <w:t>（0-1分）</w:t>
            </w:r>
          </w:p>
        </w:tc>
      </w:tr>
      <w:tr>
        <w:tblPrEx>
          <w:tblLayout w:type="fixed"/>
          <w:tblCellMar>
            <w:top w:w="0" w:type="dxa"/>
            <w:left w:w="0" w:type="dxa"/>
            <w:bottom w:w="0" w:type="dxa"/>
            <w:right w:w="0" w:type="dxa"/>
          </w:tblCellMar>
        </w:tblPrEx>
        <w:trPr>
          <w:trHeight w:val="586" w:hRule="atLeast"/>
        </w:trPr>
        <w:tc>
          <w:tcPr>
            <w:tcW w:w="207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sz w:val="24"/>
              </w:rPr>
            </w:pPr>
            <w:r>
              <w:rPr>
                <w:rFonts w:hAnsi="宋体"/>
                <w:sz w:val="24"/>
              </w:rPr>
              <w:t>档案及合同管理</w:t>
            </w:r>
          </w:p>
        </w:tc>
        <w:tc>
          <w:tcPr>
            <w:tcW w:w="6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sz w:val="24"/>
              </w:rPr>
            </w:pPr>
            <w:r>
              <w:rPr>
                <w:rFonts w:hint="eastAsia" w:hAnsi="宋体" w:eastAsia="仿宋_GB2312"/>
                <w:sz w:val="24"/>
              </w:rPr>
              <w:t>4</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rPr>
                <w:rFonts w:ascii="仿宋_GB2312" w:hAnsi="仿宋_GB2312" w:eastAsia="仿宋_GB2312"/>
                <w:sz w:val="24"/>
              </w:rPr>
            </w:pPr>
            <w:r>
              <w:rPr>
                <w:rFonts w:hAnsi="宋体"/>
                <w:sz w:val="24"/>
              </w:rPr>
              <w:t>1.有保障合同履行的可靠措施，制定了索赔与反索赔措施；</w:t>
            </w:r>
            <w:r>
              <w:rPr>
                <w:rFonts w:hint="eastAsia" w:hAnsi="宋体"/>
                <w:sz w:val="24"/>
              </w:rPr>
              <w:t>（0-2分）</w:t>
            </w:r>
          </w:p>
          <w:p>
            <w:pPr>
              <w:autoSpaceDN w:val="0"/>
              <w:spacing w:line="375" w:lineRule="atLeast"/>
              <w:rPr>
                <w:rFonts w:ascii="仿宋_GB2312" w:hAnsi="仿宋_GB2312" w:eastAsia="仿宋_GB2312"/>
                <w:sz w:val="24"/>
              </w:rPr>
            </w:pPr>
            <w:r>
              <w:rPr>
                <w:rFonts w:hAnsi="宋体"/>
                <w:sz w:val="24"/>
              </w:rPr>
              <w:t>2.工程档案管理措施切实可行，并设置专职人员进行管理；</w:t>
            </w:r>
            <w:r>
              <w:rPr>
                <w:rFonts w:hint="eastAsia" w:hAnsi="宋体"/>
                <w:sz w:val="24"/>
              </w:rPr>
              <w:t>（0-2分）</w:t>
            </w:r>
          </w:p>
        </w:tc>
      </w:tr>
      <w:tr>
        <w:tblPrEx>
          <w:tblLayout w:type="fixed"/>
          <w:tblCellMar>
            <w:top w:w="0" w:type="dxa"/>
            <w:left w:w="0" w:type="dxa"/>
            <w:bottom w:w="0" w:type="dxa"/>
            <w:right w:w="0" w:type="dxa"/>
          </w:tblCellMar>
        </w:tblPrEx>
        <w:trPr>
          <w:trHeight w:val="586" w:hRule="atLeast"/>
        </w:trPr>
        <w:tc>
          <w:tcPr>
            <w:tcW w:w="207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sz w:val="24"/>
              </w:rPr>
            </w:pPr>
            <w:r>
              <w:rPr>
                <w:rFonts w:hAnsi="宋体"/>
                <w:sz w:val="24"/>
              </w:rPr>
              <w:t>工作制度</w:t>
            </w:r>
          </w:p>
        </w:tc>
        <w:tc>
          <w:tcPr>
            <w:tcW w:w="6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sz w:val="24"/>
              </w:rPr>
            </w:pPr>
            <w:r>
              <w:rPr>
                <w:rFonts w:hint="eastAsia" w:hAnsi="宋体" w:eastAsia="仿宋_GB2312"/>
                <w:sz w:val="24"/>
              </w:rPr>
              <w:t>3</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rPr>
                <w:rFonts w:ascii="仿宋_GB2312" w:hAnsi="仿宋_GB2312" w:eastAsia="仿宋_GB2312"/>
                <w:sz w:val="24"/>
              </w:rPr>
            </w:pPr>
            <w:r>
              <w:rPr>
                <w:rFonts w:hAnsi="宋体"/>
                <w:sz w:val="24"/>
              </w:rPr>
              <w:t>根据验收制度、签证制度、会议制度、公司对项目监理机构的监控制度、季报（月报）制度、公司对项目监理机构的奖惩考核制度等各项制度健全完善情况，酌情打分；</w:t>
            </w:r>
            <w:r>
              <w:rPr>
                <w:rFonts w:hint="eastAsia" w:hAnsi="宋体"/>
                <w:sz w:val="24"/>
              </w:rPr>
              <w:t>（0-3分）</w:t>
            </w:r>
          </w:p>
        </w:tc>
      </w:tr>
      <w:tr>
        <w:tblPrEx>
          <w:tblLayout w:type="fixed"/>
          <w:tblCellMar>
            <w:top w:w="0" w:type="dxa"/>
            <w:left w:w="0" w:type="dxa"/>
            <w:bottom w:w="0" w:type="dxa"/>
            <w:right w:w="0" w:type="dxa"/>
          </w:tblCellMar>
        </w:tblPrEx>
        <w:trPr>
          <w:trHeight w:val="586" w:hRule="atLeast"/>
        </w:trPr>
        <w:tc>
          <w:tcPr>
            <w:tcW w:w="207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sz w:val="24"/>
              </w:rPr>
            </w:pPr>
            <w:r>
              <w:rPr>
                <w:rFonts w:hAnsi="宋体"/>
                <w:sz w:val="24"/>
              </w:rPr>
              <w:t>组织协调及</w:t>
            </w:r>
          </w:p>
          <w:p>
            <w:pPr>
              <w:autoSpaceDN w:val="0"/>
              <w:spacing w:line="375" w:lineRule="atLeast"/>
              <w:jc w:val="center"/>
              <w:rPr>
                <w:rFonts w:ascii="仿宋_GB2312" w:hAnsi="仿宋_GB2312" w:eastAsia="仿宋_GB2312"/>
                <w:sz w:val="24"/>
              </w:rPr>
            </w:pPr>
            <w:r>
              <w:rPr>
                <w:rFonts w:hAnsi="宋体"/>
                <w:sz w:val="24"/>
              </w:rPr>
              <w:t>合理化建议</w:t>
            </w:r>
          </w:p>
        </w:tc>
        <w:tc>
          <w:tcPr>
            <w:tcW w:w="6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sz w:val="24"/>
              </w:rPr>
            </w:pPr>
            <w:r>
              <w:rPr>
                <w:rFonts w:hAnsi="宋体"/>
                <w:sz w:val="24"/>
              </w:rPr>
              <w:t>2</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rPr>
                <w:rFonts w:ascii="仿宋_GB2312" w:hAnsi="仿宋_GB2312" w:eastAsia="仿宋_GB2312"/>
                <w:sz w:val="24"/>
              </w:rPr>
            </w:pPr>
            <w:r>
              <w:rPr>
                <w:rFonts w:hAnsi="宋体"/>
                <w:sz w:val="24"/>
              </w:rPr>
              <w:t>1.协调工作措施得当、有针对性；</w:t>
            </w:r>
            <w:r>
              <w:rPr>
                <w:rFonts w:hint="eastAsia" w:hAnsi="宋体"/>
                <w:sz w:val="24"/>
              </w:rPr>
              <w:t>（0-1分）</w:t>
            </w:r>
          </w:p>
          <w:p>
            <w:pPr>
              <w:autoSpaceDN w:val="0"/>
              <w:spacing w:line="375" w:lineRule="atLeast"/>
              <w:rPr>
                <w:rFonts w:ascii="仿宋_GB2312" w:hAnsi="仿宋_GB2312" w:eastAsia="仿宋_GB2312"/>
                <w:sz w:val="24"/>
              </w:rPr>
            </w:pPr>
            <w:r>
              <w:rPr>
                <w:rFonts w:hAnsi="宋体"/>
                <w:sz w:val="24"/>
              </w:rPr>
              <w:t>2.合理化建议能解决工程实际问题或有利于进度控制或造价控制。</w:t>
            </w:r>
            <w:r>
              <w:rPr>
                <w:rFonts w:hint="eastAsia" w:hAnsi="宋体"/>
                <w:sz w:val="24"/>
              </w:rPr>
              <w:t>（0-1分）</w:t>
            </w:r>
          </w:p>
        </w:tc>
      </w:tr>
      <w:tr>
        <w:tblPrEx>
          <w:tblLayout w:type="fixed"/>
          <w:tblCellMar>
            <w:top w:w="0" w:type="dxa"/>
            <w:left w:w="0" w:type="dxa"/>
            <w:bottom w:w="0" w:type="dxa"/>
            <w:right w:w="0" w:type="dxa"/>
          </w:tblCellMar>
        </w:tblPrEx>
        <w:trPr>
          <w:trHeight w:val="586" w:hRule="atLeast"/>
        </w:trPr>
        <w:tc>
          <w:tcPr>
            <w:tcW w:w="207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hAnsi="宋体"/>
                <w:sz w:val="24"/>
              </w:rPr>
            </w:pPr>
            <w:r>
              <w:rPr>
                <w:rFonts w:hint="eastAsia" w:hAnsi="宋体"/>
                <w:sz w:val="24"/>
              </w:rPr>
              <w:t>合计</w:t>
            </w:r>
          </w:p>
        </w:tc>
        <w:tc>
          <w:tcPr>
            <w:tcW w:w="774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hAnsi="宋体"/>
                <w:sz w:val="24"/>
              </w:rPr>
            </w:pPr>
            <w:r>
              <w:rPr>
                <w:rFonts w:hint="eastAsia" w:hAnsi="宋体"/>
                <w:sz w:val="24"/>
              </w:rPr>
              <w:t>40</w:t>
            </w:r>
          </w:p>
        </w:tc>
      </w:tr>
      <w:tr>
        <w:tblPrEx>
          <w:tblLayout w:type="fixed"/>
          <w:tblCellMar>
            <w:top w:w="0" w:type="dxa"/>
            <w:left w:w="0" w:type="dxa"/>
            <w:bottom w:w="0" w:type="dxa"/>
            <w:right w:w="0" w:type="dxa"/>
          </w:tblCellMar>
        </w:tblPrEx>
        <w:trPr>
          <w:trHeight w:val="586" w:hRule="atLeast"/>
        </w:trPr>
        <w:tc>
          <w:tcPr>
            <w:tcW w:w="982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hd w:val="solid" w:color="FFFFFF" w:fill="auto"/>
              <w:autoSpaceDN w:val="0"/>
              <w:spacing w:line="375" w:lineRule="atLeast"/>
              <w:jc w:val="center"/>
              <w:rPr>
                <w:rFonts w:ascii="仿宋_GB2312" w:hAnsi="仿宋_GB2312" w:eastAsia="仿宋_GB2312"/>
                <w:sz w:val="24"/>
                <w:shd w:val="clear" w:color="auto" w:fill="FFFFFF"/>
              </w:rPr>
            </w:pPr>
            <w:r>
              <w:rPr>
                <w:rFonts w:hAnsi="宋体"/>
                <w:b/>
                <w:sz w:val="24"/>
                <w:shd w:val="clear" w:color="auto" w:fill="FFFFFF"/>
              </w:rPr>
              <w:t>商务</w:t>
            </w:r>
            <w:r>
              <w:rPr>
                <w:rFonts w:hint="eastAsia" w:hAnsi="宋体"/>
                <w:b/>
                <w:sz w:val="24"/>
                <w:shd w:val="clear" w:color="auto" w:fill="FFFFFF"/>
              </w:rPr>
              <w:t>部分</w:t>
            </w:r>
            <w:r>
              <w:rPr>
                <w:rFonts w:hAnsi="宋体"/>
                <w:b/>
                <w:sz w:val="24"/>
                <w:shd w:val="clear" w:color="auto" w:fill="FFFFFF"/>
              </w:rPr>
              <w:t>评分标准</w:t>
            </w:r>
          </w:p>
        </w:tc>
      </w:tr>
      <w:tr>
        <w:tblPrEx>
          <w:tblLayout w:type="fixed"/>
          <w:tblCellMar>
            <w:top w:w="0" w:type="dxa"/>
            <w:left w:w="0" w:type="dxa"/>
            <w:bottom w:w="0" w:type="dxa"/>
            <w:right w:w="0" w:type="dxa"/>
          </w:tblCellMar>
        </w:tblPrEx>
        <w:trPr>
          <w:trHeight w:val="586" w:hRule="atLeast"/>
        </w:trPr>
        <w:tc>
          <w:tcPr>
            <w:tcW w:w="207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tLeast"/>
              <w:jc w:val="center"/>
              <w:rPr>
                <w:rFonts w:ascii="仿宋_GB2312" w:hAnsi="仿宋_GB2312" w:eastAsia="仿宋_GB2312"/>
                <w:sz w:val="24"/>
              </w:rPr>
            </w:pPr>
            <w:r>
              <w:rPr>
                <w:rFonts w:hAnsi="宋体"/>
                <w:b/>
                <w:sz w:val="24"/>
              </w:rPr>
              <w:t>项目</w:t>
            </w:r>
          </w:p>
        </w:tc>
        <w:tc>
          <w:tcPr>
            <w:tcW w:w="6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tLeast"/>
              <w:jc w:val="center"/>
              <w:rPr>
                <w:rFonts w:ascii="仿宋_GB2312" w:hAnsi="仿宋_GB2312" w:eastAsia="仿宋_GB2312"/>
                <w:sz w:val="24"/>
              </w:rPr>
            </w:pPr>
            <w:r>
              <w:rPr>
                <w:rFonts w:hAnsi="宋体"/>
                <w:b/>
                <w:sz w:val="24"/>
              </w:rPr>
              <w:t>分数</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tLeast"/>
              <w:jc w:val="center"/>
              <w:rPr>
                <w:rFonts w:ascii="仿宋_GB2312" w:hAnsi="仿宋_GB2312" w:eastAsia="仿宋_GB2312"/>
                <w:sz w:val="24"/>
              </w:rPr>
            </w:pPr>
            <w:r>
              <w:rPr>
                <w:rFonts w:hAnsi="宋体"/>
                <w:b/>
                <w:sz w:val="24"/>
              </w:rPr>
              <w:t>评  分  内  容</w:t>
            </w:r>
          </w:p>
        </w:tc>
      </w:tr>
      <w:tr>
        <w:tblPrEx>
          <w:tblLayout w:type="fixed"/>
          <w:tblCellMar>
            <w:top w:w="0" w:type="dxa"/>
            <w:left w:w="0" w:type="dxa"/>
            <w:bottom w:w="0" w:type="dxa"/>
            <w:right w:w="0" w:type="dxa"/>
          </w:tblCellMar>
        </w:tblPrEx>
        <w:trPr>
          <w:trHeight w:val="5290" w:hRule="atLeast"/>
        </w:trPr>
        <w:tc>
          <w:tcPr>
            <w:tcW w:w="2079" w:type="dxa"/>
            <w:gridSpan w:val="2"/>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autoSpaceDN w:val="0"/>
              <w:spacing w:line="360" w:lineRule="atLeast"/>
              <w:jc w:val="center"/>
              <w:rPr>
                <w:rFonts w:hAnsi="宋体"/>
                <w:sz w:val="24"/>
              </w:rPr>
            </w:pPr>
            <w:r>
              <w:rPr>
                <w:rFonts w:hAnsi="宋体"/>
                <w:sz w:val="24"/>
              </w:rPr>
              <w:t>监理取费</w:t>
            </w:r>
          </w:p>
        </w:tc>
        <w:tc>
          <w:tcPr>
            <w:tcW w:w="630"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autoSpaceDN w:val="0"/>
              <w:spacing w:line="400" w:lineRule="exact"/>
              <w:jc w:val="center"/>
              <w:rPr>
                <w:rFonts w:hAnsi="宋体"/>
                <w:sz w:val="24"/>
              </w:rPr>
            </w:pPr>
            <w:r>
              <w:rPr>
                <w:rFonts w:hint="eastAsia" w:hAnsi="宋体"/>
                <w:sz w:val="24"/>
              </w:rPr>
              <w:t>30</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hd w:val="solid" w:color="FFFFFF" w:fill="auto"/>
              <w:autoSpaceDN w:val="0"/>
              <w:spacing w:line="400" w:lineRule="exact"/>
              <w:ind w:firstLine="480" w:firstLineChars="200"/>
              <w:rPr>
                <w:rFonts w:ascii="����" w:hAnsi="宋体"/>
                <w:sz w:val="24"/>
                <w:shd w:val="clear" w:color="auto" w:fill="FFFFFF"/>
              </w:rPr>
            </w:pPr>
            <w:r>
              <w:rPr>
                <w:rFonts w:hAnsi="宋体"/>
                <w:sz w:val="24"/>
                <w:shd w:val="clear" w:color="auto" w:fill="FFFFFF"/>
              </w:rPr>
              <w:t>评标基准价的确定：评标基准价D=α×E+β×F</w:t>
            </w:r>
          </w:p>
          <w:p>
            <w:pPr>
              <w:shd w:val="solid" w:color="FFFFFF" w:fill="auto"/>
              <w:autoSpaceDN w:val="0"/>
              <w:spacing w:line="400" w:lineRule="exact"/>
              <w:ind w:firstLine="480" w:firstLineChars="200"/>
              <w:rPr>
                <w:rFonts w:ascii="����" w:hAnsi="宋体"/>
                <w:sz w:val="24"/>
                <w:shd w:val="clear" w:color="auto" w:fill="FFFFFF"/>
              </w:rPr>
            </w:pPr>
            <w:r>
              <w:rPr>
                <w:rFonts w:hAnsi="宋体"/>
                <w:sz w:val="24"/>
                <w:shd w:val="clear" w:color="auto" w:fill="FFFFFF"/>
              </w:rPr>
              <w:t>其中：E—招标控制价；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pPr>
              <w:shd w:val="solid" w:color="FFFFFF" w:fill="auto"/>
              <w:autoSpaceDN w:val="0"/>
              <w:spacing w:line="400" w:lineRule="exact"/>
              <w:ind w:firstLine="480" w:firstLineChars="200"/>
              <w:rPr>
                <w:rFonts w:ascii="����" w:hAnsi="宋体"/>
                <w:sz w:val="24"/>
                <w:shd w:val="clear" w:color="auto" w:fill="FFFFFF"/>
              </w:rPr>
            </w:pPr>
            <w:r>
              <w:rPr>
                <w:rFonts w:hAnsi="宋体"/>
                <w:sz w:val="24"/>
                <w:shd w:val="clear" w:color="auto" w:fill="FFFFFF"/>
              </w:rPr>
              <w:t>有效投标人的投标报价为不高于E值，且通过初步评审的投标人报价。</w:t>
            </w:r>
          </w:p>
          <w:p>
            <w:pPr>
              <w:shd w:val="solid" w:color="FFFFFF" w:fill="auto"/>
              <w:autoSpaceDN w:val="0"/>
              <w:spacing w:line="400" w:lineRule="exact"/>
              <w:ind w:firstLine="480" w:firstLineChars="200"/>
              <w:rPr>
                <w:rFonts w:ascii="����" w:hAnsi="宋体"/>
                <w:sz w:val="24"/>
                <w:shd w:val="clear" w:color="auto" w:fill="FFFFFF"/>
              </w:rPr>
            </w:pPr>
            <w:r>
              <w:rPr>
                <w:rFonts w:hAnsi="宋体"/>
                <w:sz w:val="24"/>
                <w:shd w:val="clear" w:color="auto" w:fill="FFFFFF"/>
              </w:rPr>
              <w:t>α-为E值的权重系数，α取值在0.40-0.70之间抽取（开标时，在0.40、0.45、0.50、0.55、0.60、0.65、0.70七个数值中由招标人和投标人代表现场随机抽取）。</w:t>
            </w:r>
            <w:r>
              <w:rPr>
                <w:rFonts w:hAnsi="宋体"/>
                <w:sz w:val="24"/>
                <w:shd w:val="clear" w:color="auto" w:fill="FFFFFF"/>
              </w:rPr>
              <w:br w:type="textWrapping"/>
            </w:r>
            <w:r>
              <w:rPr>
                <w:rFonts w:hAnsi="宋体"/>
                <w:sz w:val="24"/>
                <w:shd w:val="clear" w:color="auto" w:fill="FFFFFF"/>
              </w:rPr>
              <w:t>β-为F值的权重系数，β=1-α</w:t>
            </w:r>
          </w:p>
        </w:tc>
      </w:tr>
      <w:tr>
        <w:tblPrEx>
          <w:tblLayout w:type="fixed"/>
          <w:tblCellMar>
            <w:top w:w="0" w:type="dxa"/>
            <w:left w:w="0" w:type="dxa"/>
            <w:bottom w:w="0" w:type="dxa"/>
            <w:right w:w="0" w:type="dxa"/>
          </w:tblCellMar>
        </w:tblPrEx>
        <w:trPr>
          <w:trHeight w:val="2080" w:hRule="atLeast"/>
        </w:trPr>
        <w:tc>
          <w:tcPr>
            <w:tcW w:w="2079" w:type="dxa"/>
            <w:gridSpan w:val="2"/>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tLeast"/>
              <w:jc w:val="center"/>
              <w:rPr>
                <w:rFonts w:ascii="仿宋_GB2312" w:hAnsi="仿宋_GB2312" w:eastAsia="仿宋_GB2312"/>
                <w:sz w:val="24"/>
              </w:rPr>
            </w:pPr>
          </w:p>
        </w:tc>
        <w:tc>
          <w:tcPr>
            <w:tcW w:w="630"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400" w:lineRule="exact"/>
              <w:jc w:val="center"/>
              <w:rPr>
                <w:rFonts w:ascii="仿宋_GB2312" w:hAnsi="仿宋_GB2312" w:eastAsia="仿宋_GB2312"/>
                <w:sz w:val="24"/>
              </w:rPr>
            </w:pP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80" w:lineRule="exact"/>
              <w:ind w:firstLine="480" w:firstLineChars="200"/>
              <w:rPr>
                <w:rFonts w:ascii="新宋体" w:hAnsi="新宋体" w:eastAsia="新宋体"/>
                <w:sz w:val="24"/>
              </w:rPr>
            </w:pPr>
            <w:r>
              <w:rPr>
                <w:rFonts w:hint="eastAsia" w:ascii="新宋体" w:hAnsi="新宋体" w:eastAsia="新宋体"/>
                <w:sz w:val="24"/>
              </w:rPr>
              <w:t>各有效投标报价在评标基准价±1%以内的得满分30分，每低于评标基准价1%的扣0.5分（不足1%按1%计）；每高于评标基准价1%的扣1分（不足1%按1%计），扣完为止。</w:t>
            </w:r>
          </w:p>
          <w:p>
            <w:pPr>
              <w:autoSpaceDN w:val="0"/>
              <w:spacing w:line="400" w:lineRule="exact"/>
              <w:ind w:firstLine="480" w:firstLineChars="200"/>
              <w:rPr>
                <w:rFonts w:ascii="新宋体" w:hAnsi="新宋体" w:eastAsia="新宋体"/>
                <w:sz w:val="24"/>
              </w:rPr>
            </w:pPr>
            <w:r>
              <w:rPr>
                <w:rFonts w:hint="eastAsia" w:ascii="新宋体" w:hAnsi="新宋体" w:eastAsia="新宋体"/>
                <w:sz w:val="24"/>
              </w:rPr>
              <w:t>投标报价低于财政评审报价80%的，作废标处理。</w:t>
            </w:r>
          </w:p>
        </w:tc>
      </w:tr>
      <w:tr>
        <w:tblPrEx>
          <w:tblLayout w:type="fixed"/>
          <w:tblCellMar>
            <w:top w:w="0" w:type="dxa"/>
            <w:left w:w="0" w:type="dxa"/>
            <w:bottom w:w="0" w:type="dxa"/>
            <w:right w:w="0" w:type="dxa"/>
          </w:tblCellMar>
        </w:tblPrEx>
        <w:trPr>
          <w:trHeight w:val="829" w:hRule="atLeast"/>
        </w:trPr>
        <w:tc>
          <w:tcPr>
            <w:tcW w:w="103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tLeast"/>
              <w:jc w:val="center"/>
              <w:rPr>
                <w:rFonts w:ascii="仿宋_GB2312" w:hAnsi="仿宋_GB2312" w:eastAsia="仿宋_GB2312"/>
                <w:sz w:val="24"/>
              </w:rPr>
            </w:pPr>
            <w:r>
              <w:rPr>
                <w:rFonts w:hAnsi="宋体"/>
                <w:sz w:val="24"/>
              </w:rPr>
              <w:t>监理</w:t>
            </w:r>
          </w:p>
          <w:p>
            <w:pPr>
              <w:autoSpaceDN w:val="0"/>
              <w:spacing w:line="360" w:lineRule="atLeast"/>
              <w:jc w:val="center"/>
              <w:rPr>
                <w:rFonts w:ascii="仿宋_GB2312" w:hAnsi="仿宋_GB2312" w:eastAsia="仿宋_GB2312"/>
                <w:sz w:val="24"/>
              </w:rPr>
            </w:pPr>
            <w:r>
              <w:rPr>
                <w:rFonts w:hAnsi="宋体"/>
                <w:sz w:val="24"/>
              </w:rPr>
              <w:t>企业</w:t>
            </w:r>
          </w:p>
        </w:tc>
        <w:tc>
          <w:tcPr>
            <w:tcW w:w="10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tLeast"/>
              <w:jc w:val="center"/>
              <w:rPr>
                <w:rFonts w:ascii="仿宋_GB2312" w:hAnsi="仿宋_GB2312" w:eastAsia="仿宋_GB2312"/>
                <w:sz w:val="24"/>
              </w:rPr>
            </w:pPr>
            <w:r>
              <w:rPr>
                <w:rFonts w:hAnsi="宋体"/>
                <w:sz w:val="24"/>
              </w:rPr>
              <w:t>业绩</w:t>
            </w:r>
          </w:p>
        </w:tc>
        <w:tc>
          <w:tcPr>
            <w:tcW w:w="6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400" w:lineRule="exact"/>
              <w:jc w:val="center"/>
              <w:rPr>
                <w:rFonts w:ascii="仿宋_GB2312" w:hAnsi="仿宋_GB2312" w:eastAsia="仿宋_GB2312"/>
                <w:sz w:val="24"/>
              </w:rPr>
            </w:pPr>
            <w:r>
              <w:rPr>
                <w:rFonts w:hint="eastAsia" w:hAnsi="宋体" w:eastAsia="仿宋_GB2312"/>
                <w:sz w:val="24"/>
              </w:rPr>
              <w:t>4</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80" w:lineRule="exact"/>
              <w:ind w:firstLine="480" w:firstLineChars="200"/>
              <w:rPr>
                <w:rFonts w:ascii="新宋体" w:hAnsi="新宋体" w:eastAsia="新宋体"/>
                <w:sz w:val="24"/>
              </w:rPr>
            </w:pPr>
            <w:r>
              <w:rPr>
                <w:rFonts w:hint="eastAsia" w:ascii="新宋体" w:hAnsi="新宋体" w:eastAsia="新宋体"/>
                <w:sz w:val="24"/>
              </w:rPr>
              <w:t>1、2015年1月1日以来，监理企业监理过类似项目每项得2分，本项最高得4分（以合同和中标通知书为准，时间以合同签订日期为准）。</w:t>
            </w:r>
          </w:p>
          <w:p>
            <w:pPr>
              <w:spacing w:line="380" w:lineRule="exact"/>
              <w:ind w:firstLine="480" w:firstLineChars="200"/>
              <w:rPr>
                <w:rFonts w:ascii="新宋体" w:hAnsi="新宋体" w:eastAsia="新宋体"/>
                <w:sz w:val="24"/>
              </w:rPr>
            </w:pPr>
          </w:p>
        </w:tc>
      </w:tr>
      <w:tr>
        <w:tblPrEx>
          <w:tblLayout w:type="fixed"/>
          <w:tblCellMar>
            <w:top w:w="0" w:type="dxa"/>
            <w:left w:w="0" w:type="dxa"/>
            <w:bottom w:w="0" w:type="dxa"/>
            <w:right w:w="0" w:type="dxa"/>
          </w:tblCellMar>
        </w:tblPrEx>
        <w:trPr>
          <w:trHeight w:val="419" w:hRule="atLeast"/>
        </w:trPr>
        <w:tc>
          <w:tcPr>
            <w:tcW w:w="1037"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Ansi="宋体"/>
                <w:sz w:val="24"/>
              </w:rPr>
            </w:pPr>
          </w:p>
        </w:tc>
        <w:tc>
          <w:tcPr>
            <w:tcW w:w="10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tLeast"/>
              <w:jc w:val="center"/>
              <w:rPr>
                <w:rFonts w:ascii="仿宋_GB2312" w:hAnsi="仿宋_GB2312" w:eastAsia="仿宋_GB2312"/>
                <w:sz w:val="24"/>
              </w:rPr>
            </w:pPr>
            <w:r>
              <w:rPr>
                <w:rFonts w:hAnsi="宋体"/>
                <w:sz w:val="24"/>
              </w:rPr>
              <w:t>荣誉</w:t>
            </w:r>
          </w:p>
        </w:tc>
        <w:tc>
          <w:tcPr>
            <w:tcW w:w="6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400" w:lineRule="exact"/>
              <w:jc w:val="center"/>
              <w:rPr>
                <w:rFonts w:ascii="仿宋_GB2312" w:hAnsi="仿宋_GB2312" w:eastAsia="仿宋_GB2312"/>
                <w:sz w:val="24"/>
              </w:rPr>
            </w:pPr>
            <w:r>
              <w:rPr>
                <w:rFonts w:hint="eastAsia" w:hAnsi="宋体" w:eastAsia="仿宋_GB2312"/>
                <w:sz w:val="24"/>
              </w:rPr>
              <w:t>8</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80" w:lineRule="exact"/>
              <w:ind w:firstLine="480" w:firstLineChars="200"/>
              <w:rPr>
                <w:rFonts w:ascii="新宋体" w:hAnsi="新宋体" w:eastAsia="新宋体"/>
                <w:sz w:val="24"/>
              </w:rPr>
            </w:pPr>
            <w:r>
              <w:rPr>
                <w:rFonts w:hint="eastAsia" w:ascii="新宋体" w:hAnsi="新宋体" w:eastAsia="新宋体"/>
                <w:sz w:val="24"/>
              </w:rPr>
              <w:t>1、2015年1月1日以来，企业获得省级及以上建设行政主管部门行业协会颁发的先进监理企业称号的得2分，本项最高得4分。（以证书和获奖文件为准，时间以证书发证时间为准）。</w:t>
            </w:r>
          </w:p>
          <w:p>
            <w:pPr>
              <w:spacing w:line="380" w:lineRule="exact"/>
              <w:ind w:firstLine="480" w:firstLineChars="200"/>
              <w:rPr>
                <w:rFonts w:ascii="新宋体" w:hAnsi="新宋体" w:eastAsia="新宋体"/>
                <w:sz w:val="24"/>
              </w:rPr>
            </w:pPr>
            <w:r>
              <w:rPr>
                <w:rFonts w:hint="eastAsia" w:ascii="新宋体" w:hAnsi="新宋体" w:eastAsia="新宋体"/>
                <w:sz w:val="24"/>
              </w:rPr>
              <w:t>2、投标人提供工商企业信用信息公示报告（国家企业信用信息公示系统http://www.gsxt.gov.cn），无不良信息者得1分，未提供或有不良信息者不得分,本项最高得1分【以网页截图为准，包含企业基础信息、行政许可信息、行政处罚信息、列入经营异常名录信息、列入严重违法失信企业名单（黑名单）信息内容】。</w:t>
            </w:r>
          </w:p>
          <w:p>
            <w:pPr>
              <w:spacing w:line="380" w:lineRule="exact"/>
              <w:ind w:firstLine="480" w:firstLineChars="200"/>
              <w:rPr>
                <w:rFonts w:ascii="新宋体" w:hAnsi="新宋体" w:eastAsia="新宋体"/>
                <w:sz w:val="24"/>
              </w:rPr>
            </w:pPr>
            <w:r>
              <w:rPr>
                <w:rFonts w:hint="eastAsia" w:ascii="新宋体" w:hAnsi="新宋体" w:eastAsia="新宋体"/>
                <w:sz w:val="24"/>
              </w:rPr>
              <w:t>3、2017年1月1日以来，企业获得3A信用等级证书的得3分，本项最高得3分。（以证书和获奖文件为准，时间以证书发证时间为准）。</w:t>
            </w:r>
          </w:p>
          <w:p>
            <w:pPr>
              <w:spacing w:line="380" w:lineRule="exact"/>
              <w:ind w:firstLine="480" w:firstLineChars="200"/>
              <w:rPr>
                <w:rFonts w:ascii="新宋体" w:hAnsi="新宋体" w:eastAsia="新宋体"/>
                <w:sz w:val="24"/>
              </w:rPr>
            </w:pPr>
          </w:p>
        </w:tc>
      </w:tr>
      <w:tr>
        <w:tblPrEx>
          <w:tblLayout w:type="fixed"/>
          <w:tblCellMar>
            <w:top w:w="0" w:type="dxa"/>
            <w:left w:w="0" w:type="dxa"/>
            <w:bottom w:w="0" w:type="dxa"/>
            <w:right w:w="0" w:type="dxa"/>
          </w:tblCellMar>
        </w:tblPrEx>
        <w:trPr>
          <w:trHeight w:val="434" w:hRule="atLeast"/>
        </w:trPr>
        <w:tc>
          <w:tcPr>
            <w:tcW w:w="103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tLeast"/>
              <w:jc w:val="center"/>
              <w:rPr>
                <w:rFonts w:ascii="仿宋_GB2312" w:hAnsi="仿宋_GB2312" w:eastAsia="仿宋_GB2312"/>
                <w:sz w:val="24"/>
              </w:rPr>
            </w:pPr>
            <w:r>
              <w:rPr>
                <w:rFonts w:hAnsi="宋体"/>
                <w:sz w:val="24"/>
              </w:rPr>
              <w:t>总监理</w:t>
            </w:r>
          </w:p>
          <w:p>
            <w:pPr>
              <w:autoSpaceDN w:val="0"/>
              <w:spacing w:line="360" w:lineRule="atLeast"/>
              <w:jc w:val="center"/>
              <w:rPr>
                <w:rFonts w:ascii="仿宋_GB2312" w:hAnsi="仿宋_GB2312" w:eastAsia="仿宋_GB2312"/>
                <w:sz w:val="24"/>
              </w:rPr>
            </w:pPr>
            <w:r>
              <w:rPr>
                <w:rFonts w:hAnsi="宋体"/>
                <w:sz w:val="24"/>
              </w:rPr>
              <w:t>工程师</w:t>
            </w:r>
          </w:p>
        </w:tc>
        <w:tc>
          <w:tcPr>
            <w:tcW w:w="10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tLeast"/>
              <w:jc w:val="center"/>
              <w:rPr>
                <w:rFonts w:ascii="仿宋_GB2312" w:hAnsi="仿宋_GB2312" w:eastAsia="仿宋_GB2312"/>
                <w:sz w:val="24"/>
              </w:rPr>
            </w:pPr>
            <w:r>
              <w:rPr>
                <w:rFonts w:hAnsi="宋体"/>
                <w:sz w:val="24"/>
              </w:rPr>
              <w:t>业绩</w:t>
            </w:r>
          </w:p>
        </w:tc>
        <w:tc>
          <w:tcPr>
            <w:tcW w:w="6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400" w:lineRule="exact"/>
              <w:jc w:val="center"/>
              <w:rPr>
                <w:rFonts w:ascii="仿宋_GB2312" w:hAnsi="仿宋_GB2312" w:eastAsia="仿宋_GB2312"/>
                <w:sz w:val="24"/>
              </w:rPr>
            </w:pPr>
            <w:r>
              <w:rPr>
                <w:rFonts w:hint="eastAsia" w:hAnsi="宋体" w:eastAsia="仿宋_GB2312"/>
                <w:sz w:val="24"/>
              </w:rPr>
              <w:t>1</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80" w:lineRule="exact"/>
              <w:ind w:firstLine="480" w:firstLineChars="200"/>
              <w:rPr>
                <w:rFonts w:ascii="新宋体" w:hAnsi="新宋体" w:eastAsia="新宋体"/>
                <w:sz w:val="24"/>
              </w:rPr>
            </w:pPr>
            <w:r>
              <w:rPr>
                <w:rFonts w:hint="eastAsia" w:ascii="新宋体" w:hAnsi="新宋体" w:eastAsia="新宋体"/>
                <w:sz w:val="24"/>
              </w:rPr>
              <w:t>2015年1月1日以来，本项目拟派总监担任过类似项目的，得1分，本项最高得1分（以监理合同为准，时间以合同签订日期为准）。</w:t>
            </w:r>
          </w:p>
        </w:tc>
      </w:tr>
      <w:tr>
        <w:tblPrEx>
          <w:tblLayout w:type="fixed"/>
          <w:tblCellMar>
            <w:top w:w="0" w:type="dxa"/>
            <w:left w:w="0" w:type="dxa"/>
            <w:bottom w:w="0" w:type="dxa"/>
            <w:right w:w="0" w:type="dxa"/>
          </w:tblCellMar>
        </w:tblPrEx>
        <w:trPr>
          <w:trHeight w:val="511" w:hRule="atLeast"/>
        </w:trPr>
        <w:tc>
          <w:tcPr>
            <w:tcW w:w="1037"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Ansi="宋体"/>
                <w:sz w:val="24"/>
              </w:rPr>
            </w:pPr>
          </w:p>
        </w:tc>
        <w:tc>
          <w:tcPr>
            <w:tcW w:w="10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tLeast"/>
              <w:jc w:val="center"/>
              <w:rPr>
                <w:rFonts w:ascii="仿宋_GB2312" w:hAnsi="仿宋_GB2312" w:eastAsia="仿宋_GB2312"/>
                <w:sz w:val="24"/>
              </w:rPr>
            </w:pPr>
            <w:r>
              <w:rPr>
                <w:rFonts w:hAnsi="宋体"/>
                <w:sz w:val="24"/>
              </w:rPr>
              <w:t>荣誉</w:t>
            </w:r>
          </w:p>
        </w:tc>
        <w:tc>
          <w:tcPr>
            <w:tcW w:w="6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400" w:lineRule="exact"/>
              <w:jc w:val="center"/>
              <w:rPr>
                <w:rFonts w:ascii="仿宋_GB2312" w:hAnsi="仿宋_GB2312" w:eastAsia="仿宋_GB2312"/>
                <w:sz w:val="24"/>
              </w:rPr>
            </w:pPr>
            <w:r>
              <w:rPr>
                <w:rFonts w:hint="eastAsia" w:hAnsi="宋体" w:eastAsia="仿宋_GB2312"/>
                <w:sz w:val="24"/>
              </w:rPr>
              <w:t>4</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hd w:val="solid" w:color="FFFFFF" w:fill="auto"/>
              <w:autoSpaceDN w:val="0"/>
              <w:spacing w:line="400" w:lineRule="exact"/>
              <w:ind w:firstLine="480" w:firstLineChars="200"/>
              <w:rPr>
                <w:rFonts w:hAnsi="宋体"/>
                <w:color w:val="FF0000"/>
                <w:sz w:val="24"/>
                <w:shd w:val="clear" w:color="auto" w:fill="FFFFFF"/>
              </w:rPr>
            </w:pPr>
            <w:r>
              <w:rPr>
                <w:rFonts w:hint="eastAsia" w:ascii="新宋体" w:hAnsi="新宋体" w:eastAsia="新宋体"/>
                <w:sz w:val="24"/>
              </w:rPr>
              <w:t>拟派总监近年获得省级及以上建设行政主管部门行业协会颁发的优秀总监理工程师称号的，得2分，</w:t>
            </w:r>
            <w:r>
              <w:rPr>
                <w:rFonts w:hint="eastAsia" w:hAnsi="宋体"/>
                <w:sz w:val="24"/>
              </w:rPr>
              <w:t>本项最高得2分（以证书和</w:t>
            </w:r>
            <w:r>
              <w:rPr>
                <w:rFonts w:hint="eastAsia" w:hAnsi="宋体"/>
                <w:color w:val="000000"/>
                <w:sz w:val="24"/>
              </w:rPr>
              <w:t>获奖</w:t>
            </w:r>
            <w:r>
              <w:rPr>
                <w:rFonts w:hint="eastAsia" w:hAnsi="宋体"/>
                <w:sz w:val="24"/>
              </w:rPr>
              <w:t>文件为准；</w:t>
            </w:r>
            <w:r>
              <w:rPr>
                <w:rFonts w:hint="eastAsia" w:hAnsi="宋体" w:cs="宋体"/>
                <w:sz w:val="24"/>
              </w:rPr>
              <w:t>时间以发证时间为准</w:t>
            </w:r>
            <w:r>
              <w:rPr>
                <w:rFonts w:hint="eastAsia" w:hAnsi="宋体"/>
                <w:sz w:val="24"/>
              </w:rPr>
              <w:t>）。拟派总监持有高级工程师职称证的，得2分，本项最高得2分。</w:t>
            </w:r>
          </w:p>
        </w:tc>
      </w:tr>
      <w:tr>
        <w:tblPrEx>
          <w:tblLayout w:type="fixed"/>
          <w:tblCellMar>
            <w:top w:w="0" w:type="dxa"/>
            <w:left w:w="0" w:type="dxa"/>
            <w:bottom w:w="0" w:type="dxa"/>
            <w:right w:w="0" w:type="dxa"/>
          </w:tblCellMar>
        </w:tblPrEx>
        <w:trPr>
          <w:trHeight w:val="571" w:hRule="atLeast"/>
        </w:trPr>
        <w:tc>
          <w:tcPr>
            <w:tcW w:w="207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tLeast"/>
              <w:jc w:val="center"/>
              <w:rPr>
                <w:rFonts w:ascii="仿宋_GB2312" w:hAnsi="仿宋_GB2312" w:eastAsia="仿宋_GB2312"/>
                <w:sz w:val="24"/>
              </w:rPr>
            </w:pPr>
            <w:r>
              <w:rPr>
                <w:rFonts w:hAnsi="宋体"/>
                <w:sz w:val="24"/>
              </w:rPr>
              <w:t>项目监理机构人员配备</w:t>
            </w:r>
          </w:p>
        </w:tc>
        <w:tc>
          <w:tcPr>
            <w:tcW w:w="6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400" w:lineRule="exact"/>
              <w:jc w:val="center"/>
              <w:rPr>
                <w:rFonts w:ascii="仿宋_GB2312" w:hAnsi="仿宋_GB2312" w:eastAsia="仿宋_GB2312"/>
                <w:sz w:val="24"/>
              </w:rPr>
            </w:pPr>
            <w:r>
              <w:rPr>
                <w:rFonts w:hint="eastAsia" w:hAnsi="宋体" w:eastAsia="仿宋_GB2312"/>
                <w:sz w:val="24"/>
              </w:rPr>
              <w:t>5</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hd w:val="solid" w:color="FFFFFF" w:fill="auto"/>
              <w:autoSpaceDN w:val="0"/>
              <w:spacing w:line="400" w:lineRule="exact"/>
              <w:ind w:firstLine="480" w:firstLineChars="200"/>
              <w:rPr>
                <w:rFonts w:hAnsi="宋体"/>
                <w:sz w:val="24"/>
                <w:shd w:val="clear" w:color="auto" w:fill="FFFFFF"/>
              </w:rPr>
            </w:pPr>
            <w:r>
              <w:rPr>
                <w:rFonts w:hint="eastAsia" w:hAnsi="宋体"/>
                <w:sz w:val="24"/>
              </w:rPr>
              <w:t>拟配备的监理人员配备齐全，各专业监理工程师、监理员、资料员、安全员及见证员齐全者得5分。缺一项扣1分。（以证书原件为准）</w:t>
            </w:r>
          </w:p>
        </w:tc>
      </w:tr>
      <w:tr>
        <w:tblPrEx>
          <w:tblLayout w:type="fixed"/>
          <w:tblCellMar>
            <w:top w:w="0" w:type="dxa"/>
            <w:left w:w="0" w:type="dxa"/>
            <w:bottom w:w="0" w:type="dxa"/>
            <w:right w:w="0" w:type="dxa"/>
          </w:tblCellMar>
        </w:tblPrEx>
        <w:trPr>
          <w:trHeight w:val="561" w:hRule="atLeast"/>
        </w:trPr>
        <w:tc>
          <w:tcPr>
            <w:tcW w:w="207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tLeast"/>
              <w:jc w:val="center"/>
              <w:rPr>
                <w:rFonts w:ascii="仿宋_GB2312" w:hAnsi="仿宋_GB2312" w:eastAsia="仿宋_GB2312"/>
                <w:sz w:val="24"/>
              </w:rPr>
            </w:pPr>
            <w:r>
              <w:rPr>
                <w:rFonts w:hAnsi="宋体"/>
                <w:sz w:val="24"/>
              </w:rPr>
              <w:t>服务承诺</w:t>
            </w:r>
          </w:p>
        </w:tc>
        <w:tc>
          <w:tcPr>
            <w:tcW w:w="6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400" w:lineRule="exact"/>
              <w:jc w:val="center"/>
              <w:rPr>
                <w:rFonts w:ascii="仿宋_GB2312" w:hAnsi="仿宋_GB2312"/>
                <w:sz w:val="24"/>
              </w:rPr>
            </w:pPr>
            <w:r>
              <w:rPr>
                <w:rFonts w:hint="eastAsia" w:hAnsi="宋体"/>
                <w:sz w:val="24"/>
              </w:rPr>
              <w:t>0-8</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hd w:val="solid" w:color="FFFFFF" w:fill="auto"/>
              <w:autoSpaceDN w:val="0"/>
              <w:spacing w:line="400" w:lineRule="exact"/>
              <w:ind w:firstLine="480" w:firstLineChars="200"/>
              <w:rPr>
                <w:rFonts w:hAnsi="宋体"/>
                <w:sz w:val="24"/>
                <w:shd w:val="clear" w:color="auto" w:fill="FFFFFF"/>
              </w:rPr>
            </w:pPr>
            <w:r>
              <w:rPr>
                <w:rFonts w:hint="eastAsia" w:hAnsi="宋体"/>
                <w:sz w:val="24"/>
              </w:rPr>
              <w:t>投标人针对招标项目的特点和要求，结合自身条件和潜力为招标人排忧解难有优惠承诺者和服务承诺。由评委根据标书的具体内容在0-8分酌情打分。</w:t>
            </w:r>
          </w:p>
        </w:tc>
      </w:tr>
      <w:tr>
        <w:tblPrEx>
          <w:tblLayout w:type="fixed"/>
          <w:tblCellMar>
            <w:top w:w="0" w:type="dxa"/>
            <w:left w:w="0" w:type="dxa"/>
            <w:bottom w:w="0" w:type="dxa"/>
            <w:right w:w="0" w:type="dxa"/>
          </w:tblCellMar>
        </w:tblPrEx>
        <w:trPr>
          <w:trHeight w:val="433" w:hRule="atLeast"/>
        </w:trPr>
        <w:tc>
          <w:tcPr>
            <w:tcW w:w="207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tLeast"/>
              <w:jc w:val="center"/>
              <w:rPr>
                <w:rFonts w:ascii="仿宋_GB2312" w:hAnsi="仿宋_GB2312" w:eastAsia="仿宋_GB2312"/>
                <w:sz w:val="24"/>
              </w:rPr>
            </w:pPr>
            <w:r>
              <w:rPr>
                <w:rFonts w:hAnsi="宋体"/>
                <w:sz w:val="24"/>
              </w:rPr>
              <w:t>合  计</w:t>
            </w:r>
          </w:p>
        </w:tc>
        <w:tc>
          <w:tcPr>
            <w:tcW w:w="774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400" w:lineRule="exact"/>
              <w:jc w:val="center"/>
              <w:rPr>
                <w:rFonts w:ascii="仿宋_GB2312" w:hAnsi="仿宋_GB2312" w:eastAsia="仿宋_GB2312"/>
                <w:sz w:val="24"/>
              </w:rPr>
            </w:pPr>
            <w:r>
              <w:rPr>
                <w:rFonts w:hint="eastAsia" w:hAnsi="宋体" w:eastAsia="仿宋_GB2312"/>
                <w:sz w:val="24"/>
              </w:rPr>
              <w:t>60</w:t>
            </w:r>
          </w:p>
        </w:tc>
      </w:tr>
    </w:tbl>
    <w:p>
      <w:pPr>
        <w:adjustRightInd w:val="0"/>
        <w:snapToGrid w:val="0"/>
        <w:spacing w:line="360" w:lineRule="auto"/>
        <w:rPr>
          <w:rFonts w:hAnsi="宋体"/>
          <w:b/>
          <w:bCs/>
          <w:sz w:val="24"/>
        </w:rPr>
      </w:pPr>
      <w:r>
        <w:rPr>
          <w:rFonts w:hint="eastAsia" w:hAnsi="宋体"/>
          <w:b/>
          <w:bCs/>
          <w:sz w:val="24"/>
        </w:rPr>
        <w:t>各投标人的最终得分为技术标得分、商务标得分之和，本办法计算分值均保留两位小数。</w:t>
      </w:r>
    </w:p>
    <w:p>
      <w:pPr>
        <w:adjustRightInd w:val="0"/>
        <w:snapToGrid w:val="0"/>
        <w:spacing w:line="360" w:lineRule="auto"/>
        <w:ind w:firstLine="482" w:firstLineChars="200"/>
        <w:rPr>
          <w:rFonts w:hAnsi="宋体"/>
          <w:b/>
          <w:bCs/>
          <w:sz w:val="24"/>
        </w:rPr>
      </w:pPr>
      <w:r>
        <w:rPr>
          <w:rFonts w:hint="eastAsia" w:hAnsi="宋体"/>
          <w:b/>
          <w:bCs/>
          <w:sz w:val="24"/>
        </w:rPr>
        <w:t>八、评标注意事项</w:t>
      </w:r>
    </w:p>
    <w:p>
      <w:pPr>
        <w:adjustRightInd w:val="0"/>
        <w:snapToGrid w:val="0"/>
        <w:spacing w:line="420" w:lineRule="exact"/>
        <w:ind w:firstLine="480" w:firstLineChars="200"/>
        <w:rPr>
          <w:rFonts w:hAnsi="宋体"/>
          <w:sz w:val="24"/>
        </w:rPr>
      </w:pPr>
      <w:r>
        <w:rPr>
          <w:rFonts w:hint="eastAsia" w:hAnsi="宋体"/>
          <w:sz w:val="24"/>
        </w:rPr>
        <w:t>评标委员会应按下列原则进行评分汇总统计：</w:t>
      </w:r>
    </w:p>
    <w:p>
      <w:pPr>
        <w:numPr>
          <w:ilvl w:val="0"/>
          <w:numId w:val="2"/>
        </w:numPr>
        <w:adjustRightInd w:val="0"/>
        <w:snapToGrid w:val="0"/>
        <w:spacing w:line="420" w:lineRule="exact"/>
        <w:ind w:firstLine="480" w:firstLineChars="200"/>
        <w:rPr>
          <w:rFonts w:hAnsi="宋体"/>
          <w:sz w:val="24"/>
        </w:rPr>
      </w:pPr>
      <w:r>
        <w:rPr>
          <w:rFonts w:hint="eastAsia" w:hAnsi="宋体"/>
          <w:sz w:val="24"/>
        </w:rPr>
        <w:t>分数计算过程中，保留两位小数，小数点后第三位四舍五入。</w:t>
      </w:r>
    </w:p>
    <w:p>
      <w:pPr>
        <w:numPr>
          <w:ilvl w:val="0"/>
          <w:numId w:val="2"/>
        </w:numPr>
        <w:adjustRightInd w:val="0"/>
        <w:snapToGrid w:val="0"/>
        <w:spacing w:line="420" w:lineRule="exact"/>
        <w:ind w:firstLine="480" w:firstLineChars="200"/>
        <w:rPr>
          <w:rFonts w:hAnsi="宋体"/>
          <w:sz w:val="24"/>
        </w:rPr>
      </w:pPr>
      <w:r>
        <w:rPr>
          <w:rFonts w:hint="eastAsia" w:hAnsi="宋体"/>
          <w:sz w:val="24"/>
        </w:rPr>
        <w:t>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p>
    <w:p>
      <w:pPr>
        <w:adjustRightInd w:val="0"/>
        <w:snapToGrid w:val="0"/>
        <w:spacing w:line="420" w:lineRule="exact"/>
        <w:ind w:firstLine="482" w:firstLineChars="200"/>
        <w:rPr>
          <w:rFonts w:hAnsi="宋体"/>
          <w:b/>
          <w:bCs/>
          <w:sz w:val="24"/>
        </w:rPr>
      </w:pPr>
      <w:r>
        <w:rPr>
          <w:rFonts w:hint="eastAsia" w:hAnsi="宋体"/>
          <w:b/>
          <w:bCs/>
          <w:sz w:val="24"/>
        </w:rPr>
        <w:t>九、评标报告</w:t>
      </w:r>
    </w:p>
    <w:p>
      <w:pPr>
        <w:pStyle w:val="17"/>
        <w:adjustRightInd w:val="0"/>
        <w:snapToGrid w:val="0"/>
        <w:spacing w:line="420" w:lineRule="exact"/>
        <w:ind w:firstLine="480" w:firstLineChars="200"/>
        <w:rPr>
          <w:rFonts w:hAnsi="宋体"/>
          <w:sz w:val="24"/>
          <w:szCs w:val="24"/>
        </w:rPr>
      </w:pPr>
      <w:r>
        <w:rPr>
          <w:rFonts w:hint="eastAsia" w:hAnsi="宋体"/>
          <w:sz w:val="24"/>
          <w:szCs w:val="24"/>
        </w:rPr>
        <w:t>评标委员会根据规定向招标人提交评标报告，评标报告应当由全体评标委员会成员签字，</w:t>
      </w:r>
      <w:r>
        <w:rPr>
          <w:rFonts w:hAnsi="宋体"/>
          <w:sz w:val="24"/>
          <w:szCs w:val="24"/>
        </w:rPr>
        <w:t>评标委员会成员对评标结论持有异议的</w:t>
      </w:r>
      <w:r>
        <w:rPr>
          <w:rFonts w:hint="eastAsia" w:hAnsi="宋体"/>
          <w:sz w:val="24"/>
          <w:szCs w:val="24"/>
        </w:rPr>
        <w:t>，</w:t>
      </w:r>
      <w:r>
        <w:rPr>
          <w:rFonts w:hAnsi="宋体"/>
          <w:sz w:val="24"/>
          <w:szCs w:val="24"/>
        </w:rPr>
        <w:t>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20" w:lineRule="exact"/>
        <w:ind w:firstLine="482" w:firstLineChars="200"/>
        <w:rPr>
          <w:rFonts w:hAnsi="宋体"/>
          <w:b/>
          <w:bCs/>
          <w:sz w:val="24"/>
        </w:rPr>
      </w:pPr>
      <w:r>
        <w:rPr>
          <w:rFonts w:hint="eastAsia" w:hAnsi="宋体"/>
          <w:b/>
          <w:bCs/>
          <w:sz w:val="24"/>
        </w:rPr>
        <w:t>十、公示</w:t>
      </w:r>
    </w:p>
    <w:p>
      <w:pPr>
        <w:adjustRightInd w:val="0"/>
        <w:snapToGrid w:val="0"/>
        <w:spacing w:line="420" w:lineRule="exact"/>
        <w:ind w:firstLine="480" w:firstLineChars="200"/>
        <w:rPr>
          <w:rFonts w:hAnsi="宋体"/>
          <w:sz w:val="24"/>
        </w:rPr>
      </w:pPr>
      <w:r>
        <w:rPr>
          <w:rFonts w:hAnsi="宋体"/>
          <w:sz w:val="24"/>
        </w:rPr>
        <w:t>中标人确定后，招标人应当在</w:t>
      </w:r>
      <w:r>
        <w:rPr>
          <w:rFonts w:hint="eastAsia" w:hAnsi="宋体"/>
          <w:sz w:val="24"/>
        </w:rPr>
        <w:t>《全国公共资源交易平台(河南省▪许昌市)》、《河南省招标采购综合网》、《中国采购与招标网》</w:t>
      </w:r>
      <w:r>
        <w:rPr>
          <w:rFonts w:hAnsi="宋体"/>
          <w:sz w:val="24"/>
        </w:rPr>
        <w:t>上进行公示，公示时间不少于3日。公示期满后，招标人应当将招标投标情况书面报告提交招标投标管理部门备案，向中标人发出中标通知书。</w:t>
      </w:r>
    </w:p>
    <w:p>
      <w:pPr>
        <w:adjustRightInd w:val="0"/>
        <w:snapToGrid w:val="0"/>
        <w:spacing w:line="420" w:lineRule="exact"/>
        <w:ind w:firstLine="482" w:firstLineChars="200"/>
        <w:rPr>
          <w:rFonts w:hAnsi="宋体"/>
          <w:sz w:val="24"/>
        </w:rPr>
      </w:pPr>
      <w:r>
        <w:rPr>
          <w:rFonts w:hint="eastAsia" w:hAnsi="宋体"/>
          <w:b/>
          <w:bCs/>
          <w:sz w:val="24"/>
        </w:rPr>
        <w:t>十一、定标</w:t>
      </w:r>
      <w:r>
        <w:rPr>
          <w:rFonts w:hint="eastAsia" w:hAnsi="宋体"/>
          <w:b/>
          <w:bCs/>
          <w:sz w:val="24"/>
        </w:rPr>
        <w:tab/>
      </w:r>
    </w:p>
    <w:p>
      <w:pPr>
        <w:adjustRightInd w:val="0"/>
        <w:snapToGrid w:val="0"/>
        <w:spacing w:line="420" w:lineRule="exact"/>
        <w:ind w:firstLine="480" w:firstLineChars="200"/>
        <w:rPr>
          <w:rFonts w:hAnsi="宋体"/>
          <w:sz w:val="24"/>
        </w:rPr>
      </w:pPr>
      <w:r>
        <w:rPr>
          <w:rFonts w:hint="eastAsia" w:hAnsi="宋体"/>
          <w:sz w:val="24"/>
        </w:rPr>
        <w:t>1、中标候选人的推荐：按照上述办法评审后，评标委员会应当按照投标人的最终得分由高到低排序，向招标人推荐1-3名中标候选人。如果投标人的得分相等时，评标委员会可通过公开随机抽取的方式确定有顺序的中标候选人。</w:t>
      </w:r>
    </w:p>
    <w:p>
      <w:pPr>
        <w:adjustRightInd w:val="0"/>
        <w:snapToGrid w:val="0"/>
        <w:spacing w:line="420" w:lineRule="exact"/>
        <w:ind w:firstLine="480" w:firstLineChars="200"/>
        <w:rPr>
          <w:rFonts w:hAnsi="宋体"/>
          <w:sz w:val="24"/>
        </w:rPr>
      </w:pPr>
      <w:r>
        <w:rPr>
          <w:rFonts w:hint="eastAsia" w:hAnsi="宋体"/>
          <w:sz w:val="24"/>
        </w:rPr>
        <w:t xml:space="preserve"> 2、招标人根据评标委员会提供的书面评标报告，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adjustRightInd w:val="0"/>
        <w:snapToGrid w:val="0"/>
        <w:spacing w:line="360" w:lineRule="auto"/>
        <w:ind w:firstLine="482" w:firstLineChars="200"/>
        <w:rPr>
          <w:rFonts w:hAnsi="宋体"/>
          <w:b/>
          <w:bCs/>
          <w:sz w:val="24"/>
        </w:rPr>
      </w:pPr>
      <w:r>
        <w:rPr>
          <w:rFonts w:hint="eastAsia" w:hAnsi="宋体"/>
          <w:b/>
          <w:bCs/>
          <w:sz w:val="24"/>
        </w:rPr>
        <w:t>十二、 特殊情况的处置程序</w:t>
      </w:r>
    </w:p>
    <w:p>
      <w:pPr>
        <w:adjustRightInd w:val="0"/>
        <w:snapToGrid w:val="0"/>
        <w:spacing w:line="360" w:lineRule="auto"/>
        <w:ind w:firstLine="482" w:firstLineChars="200"/>
        <w:rPr>
          <w:rFonts w:hAnsi="宋体"/>
          <w:b/>
          <w:bCs/>
          <w:sz w:val="24"/>
        </w:rPr>
      </w:pPr>
      <w:r>
        <w:rPr>
          <w:rFonts w:hint="eastAsia" w:hAnsi="宋体"/>
          <w:b/>
          <w:bCs/>
          <w:sz w:val="24"/>
        </w:rPr>
        <w:t>12.1关于评标活动暂停</w:t>
      </w:r>
    </w:p>
    <w:p>
      <w:pPr>
        <w:adjustRightInd w:val="0"/>
        <w:snapToGrid w:val="0"/>
        <w:spacing w:line="360" w:lineRule="auto"/>
        <w:ind w:firstLine="480" w:firstLineChars="200"/>
        <w:rPr>
          <w:rFonts w:hAnsi="宋体"/>
          <w:sz w:val="24"/>
        </w:rPr>
      </w:pPr>
      <w:r>
        <w:rPr>
          <w:rFonts w:hint="eastAsia" w:hAnsi="宋体"/>
          <w:sz w:val="24"/>
        </w:rPr>
        <w:t>12.1.1评标委员会应当执行连续评标的原则，按评标办法中规定的程序、内容、方法、标准完成全部评标工作。只有发生不可抗力导致评标工作无法继续时，评标活动方可暂停。</w:t>
      </w:r>
    </w:p>
    <w:p>
      <w:pPr>
        <w:adjustRightInd w:val="0"/>
        <w:snapToGrid w:val="0"/>
        <w:spacing w:line="360" w:lineRule="auto"/>
        <w:ind w:firstLine="480" w:firstLineChars="200"/>
        <w:rPr>
          <w:rFonts w:hAnsi="宋体"/>
          <w:sz w:val="24"/>
        </w:rPr>
      </w:pPr>
      <w:r>
        <w:rPr>
          <w:rFonts w:hint="eastAsia" w:hAnsi="宋体"/>
          <w:sz w:val="24"/>
        </w:rPr>
        <w:t>12.1.2发生评标暂停情况时，评标委员会应当封存全部投标文件和评标记录，待不可抗力的影响结束且具备继续评标的条件时，由原评标委员会继续评标。</w:t>
      </w:r>
    </w:p>
    <w:p>
      <w:pPr>
        <w:adjustRightInd w:val="0"/>
        <w:snapToGrid w:val="0"/>
        <w:spacing w:line="360" w:lineRule="auto"/>
        <w:ind w:firstLine="482" w:firstLineChars="200"/>
        <w:rPr>
          <w:rFonts w:hAnsi="宋体"/>
          <w:b/>
          <w:bCs/>
          <w:sz w:val="24"/>
        </w:rPr>
      </w:pPr>
      <w:r>
        <w:rPr>
          <w:rFonts w:hint="eastAsia" w:hAnsi="宋体"/>
          <w:b/>
          <w:bCs/>
          <w:sz w:val="24"/>
        </w:rPr>
        <w:t>12.2关于评标中途更换评标委员会成员</w:t>
      </w:r>
    </w:p>
    <w:p>
      <w:pPr>
        <w:adjustRightInd w:val="0"/>
        <w:snapToGrid w:val="0"/>
        <w:spacing w:line="360" w:lineRule="auto"/>
        <w:ind w:firstLine="480" w:firstLineChars="200"/>
        <w:rPr>
          <w:rFonts w:hAnsi="宋体"/>
          <w:sz w:val="24"/>
        </w:rPr>
      </w:pPr>
      <w:r>
        <w:rPr>
          <w:rFonts w:hint="eastAsia" w:hAnsi="宋体"/>
          <w:sz w:val="24"/>
        </w:rPr>
        <w:t>12.2.1  除非发生下列情况之一，评标委员会成员不得在评标中途更换：</w:t>
      </w:r>
    </w:p>
    <w:p>
      <w:pPr>
        <w:adjustRightInd w:val="0"/>
        <w:snapToGrid w:val="0"/>
        <w:spacing w:line="360" w:lineRule="auto"/>
        <w:ind w:firstLine="480" w:firstLineChars="200"/>
        <w:rPr>
          <w:rFonts w:hAnsi="宋体"/>
          <w:sz w:val="24"/>
        </w:rPr>
      </w:pPr>
      <w:r>
        <w:rPr>
          <w:rFonts w:hint="eastAsia" w:hAnsi="宋体"/>
          <w:sz w:val="24"/>
        </w:rPr>
        <w:t>（1）  因不可抗拒的客观原因，不能到场或需在评标中途退出评标活动。</w:t>
      </w:r>
    </w:p>
    <w:p>
      <w:pPr>
        <w:adjustRightInd w:val="0"/>
        <w:snapToGrid w:val="0"/>
        <w:spacing w:line="360" w:lineRule="auto"/>
        <w:ind w:firstLine="480" w:firstLineChars="200"/>
        <w:rPr>
          <w:rFonts w:hAnsi="宋体"/>
          <w:sz w:val="24"/>
        </w:rPr>
      </w:pPr>
      <w:r>
        <w:rPr>
          <w:rFonts w:hint="eastAsia" w:hAnsi="宋体"/>
          <w:sz w:val="24"/>
        </w:rPr>
        <w:t>（2）  根据法律法规规定，某个或某几个评标委员会成员需要回避。</w:t>
      </w:r>
    </w:p>
    <w:p>
      <w:pPr>
        <w:adjustRightInd w:val="0"/>
        <w:snapToGrid w:val="0"/>
        <w:spacing w:line="360" w:lineRule="auto"/>
        <w:ind w:firstLine="480" w:firstLineChars="200"/>
        <w:rPr>
          <w:rFonts w:hAnsi="宋体"/>
          <w:sz w:val="24"/>
        </w:rPr>
      </w:pPr>
      <w:r>
        <w:rPr>
          <w:rFonts w:hint="eastAsia" w:hAnsi="宋体"/>
          <w:sz w:val="24"/>
        </w:rPr>
        <w:t>12.2.2  退出评标的评标委员会成员，其已完成的评标行为无效。由招标人根据本招标文件规定的评标委员会成员产生方式另行确定替代者进行评标。</w:t>
      </w:r>
    </w:p>
    <w:p>
      <w:pPr>
        <w:adjustRightInd w:val="0"/>
        <w:snapToGrid w:val="0"/>
        <w:spacing w:line="360" w:lineRule="auto"/>
        <w:ind w:firstLine="482" w:firstLineChars="200"/>
        <w:rPr>
          <w:rFonts w:hAnsi="宋体"/>
          <w:b/>
          <w:bCs/>
          <w:sz w:val="24"/>
        </w:rPr>
      </w:pPr>
      <w:r>
        <w:rPr>
          <w:rFonts w:hint="eastAsia" w:hAnsi="宋体"/>
          <w:b/>
          <w:bCs/>
          <w:sz w:val="24"/>
        </w:rPr>
        <w:t>12.3记名投票</w:t>
      </w:r>
    </w:p>
    <w:p>
      <w:pPr>
        <w:adjustRightInd w:val="0"/>
        <w:snapToGrid w:val="0"/>
        <w:spacing w:line="360" w:lineRule="auto"/>
        <w:ind w:firstLine="480" w:firstLineChars="200"/>
        <w:rPr>
          <w:rFonts w:hAnsi="宋体"/>
          <w:sz w:val="24"/>
        </w:rPr>
      </w:pPr>
      <w:r>
        <w:rPr>
          <w:rFonts w:hint="eastAsia" w:hAnsi="宋体"/>
          <w:sz w:val="24"/>
        </w:rPr>
        <w:t>在任何评标环节中，需评标委员会就某项定性的评审结论做出表决的，由评标委员会全体成员按照少数服从多数的原则，以记名投票方式表决。</w:t>
      </w:r>
    </w:p>
    <w:p>
      <w:pPr>
        <w:adjustRightInd w:val="0"/>
        <w:snapToGrid w:val="0"/>
        <w:spacing w:line="360" w:lineRule="auto"/>
        <w:ind w:firstLine="482" w:firstLineChars="200"/>
        <w:rPr>
          <w:rFonts w:hAnsi="宋体"/>
          <w:b/>
          <w:bCs/>
          <w:sz w:val="24"/>
        </w:rPr>
      </w:pPr>
      <w:r>
        <w:rPr>
          <w:rFonts w:hint="eastAsia" w:hAnsi="宋体"/>
          <w:b/>
          <w:bCs/>
          <w:sz w:val="24"/>
        </w:rPr>
        <w:t>12.4</w:t>
      </w:r>
      <w:r>
        <w:rPr>
          <w:rFonts w:hAnsi="宋体"/>
          <w:b/>
          <w:bCs/>
          <w:sz w:val="24"/>
        </w:rPr>
        <w:t>评标委员会成员对评标结论持有异议的</w:t>
      </w:r>
    </w:p>
    <w:p>
      <w:pPr>
        <w:adjustRightInd w:val="0"/>
        <w:snapToGrid w:val="0"/>
        <w:spacing w:line="360" w:lineRule="auto"/>
        <w:ind w:firstLine="480" w:firstLineChars="200"/>
        <w:rPr>
          <w:rFonts w:hAnsi="宋体"/>
          <w:sz w:val="24"/>
        </w:rPr>
      </w:pPr>
      <w:r>
        <w:rPr>
          <w:rFonts w:hAnsi="宋体"/>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360" w:lineRule="auto"/>
        <w:ind w:firstLine="482" w:firstLineChars="200"/>
        <w:rPr>
          <w:rFonts w:hAnsi="宋体"/>
          <w:b/>
          <w:bCs/>
          <w:sz w:val="24"/>
        </w:rPr>
      </w:pPr>
      <w:r>
        <w:rPr>
          <w:rFonts w:hint="eastAsia" w:hAnsi="宋体"/>
          <w:b/>
          <w:bCs/>
          <w:sz w:val="24"/>
        </w:rPr>
        <w:t>十三.补充条款</w:t>
      </w:r>
    </w:p>
    <w:p>
      <w:pPr>
        <w:adjustRightInd w:val="0"/>
        <w:snapToGrid w:val="0"/>
        <w:spacing w:line="360" w:lineRule="auto"/>
        <w:ind w:firstLine="480" w:firstLineChars="200"/>
        <w:rPr>
          <w:rFonts w:hAnsi="宋体"/>
          <w:sz w:val="24"/>
        </w:rPr>
      </w:pPr>
      <w:r>
        <w:rPr>
          <w:rFonts w:hint="eastAsia" w:hAnsi="宋体"/>
          <w:sz w:val="24"/>
        </w:rPr>
        <w:t>招标人应当自确定中标人之日起15日内，向有关行政监督部门提交招标投标情况的书面报告。书面报告应当包括以下内容：</w:t>
      </w:r>
    </w:p>
    <w:p>
      <w:pPr>
        <w:adjustRightInd w:val="0"/>
        <w:snapToGrid w:val="0"/>
        <w:spacing w:line="360" w:lineRule="auto"/>
        <w:ind w:firstLine="480" w:firstLineChars="200"/>
        <w:rPr>
          <w:rFonts w:hAnsi="宋体"/>
          <w:sz w:val="24"/>
        </w:rPr>
      </w:pPr>
      <w:r>
        <w:rPr>
          <w:rFonts w:hAnsi="宋体"/>
          <w:sz w:val="24"/>
        </w:rPr>
        <w:t>（一）项目概况(包括招标项目基本情况和数据)；</w:t>
      </w:r>
    </w:p>
    <w:p>
      <w:pPr>
        <w:adjustRightInd w:val="0"/>
        <w:snapToGrid w:val="0"/>
        <w:spacing w:line="360" w:lineRule="auto"/>
        <w:ind w:firstLine="480" w:firstLineChars="200"/>
        <w:rPr>
          <w:rFonts w:hAnsi="宋体"/>
          <w:sz w:val="24"/>
        </w:rPr>
      </w:pPr>
      <w:r>
        <w:rPr>
          <w:rFonts w:hAnsi="宋体"/>
          <w:sz w:val="24"/>
        </w:rPr>
        <w:t>（二）招标过程（开标记录）；</w:t>
      </w:r>
    </w:p>
    <w:p>
      <w:pPr>
        <w:adjustRightInd w:val="0"/>
        <w:snapToGrid w:val="0"/>
        <w:spacing w:line="360" w:lineRule="auto"/>
        <w:ind w:firstLine="480" w:firstLineChars="200"/>
        <w:rPr>
          <w:rFonts w:hAnsi="宋体"/>
          <w:sz w:val="24"/>
        </w:rPr>
      </w:pPr>
      <w:r>
        <w:rPr>
          <w:rFonts w:hAnsi="宋体"/>
          <w:sz w:val="24"/>
        </w:rPr>
        <w:t>（三）评标工作(包括评标委员会组成；符合要求的投标人；无效标或废标情况说明；评标标准和方法；经评审的价格或者评分比较等情况说明)</w:t>
      </w:r>
      <w:r>
        <w:rPr>
          <w:rFonts w:hint="eastAsia" w:hAnsi="宋体"/>
          <w:sz w:val="24"/>
        </w:rPr>
        <w:t>；</w:t>
      </w:r>
    </w:p>
    <w:p>
      <w:pPr>
        <w:adjustRightInd w:val="0"/>
        <w:snapToGrid w:val="0"/>
        <w:spacing w:line="360" w:lineRule="auto"/>
        <w:ind w:firstLine="480" w:firstLineChars="200"/>
        <w:rPr>
          <w:rFonts w:hAnsi="宋体"/>
          <w:sz w:val="24"/>
        </w:rPr>
      </w:pPr>
      <w:r>
        <w:rPr>
          <w:rFonts w:hAnsi="宋体"/>
          <w:sz w:val="24"/>
        </w:rPr>
        <w:t>（四）评标结果（包括经评审的投标人排序；推荐的中标候选人名单与签订合同前要处理的事宜等说明）</w:t>
      </w:r>
      <w:r>
        <w:rPr>
          <w:rFonts w:hint="eastAsia" w:hAnsi="宋体"/>
          <w:sz w:val="24"/>
        </w:rPr>
        <w:t>；</w:t>
      </w:r>
    </w:p>
    <w:p>
      <w:pPr>
        <w:adjustRightInd w:val="0"/>
        <w:snapToGrid w:val="0"/>
        <w:spacing w:line="360" w:lineRule="auto"/>
        <w:ind w:firstLine="480" w:firstLineChars="200"/>
        <w:rPr>
          <w:rFonts w:hAnsi="宋体"/>
          <w:sz w:val="24"/>
        </w:rPr>
      </w:pPr>
      <w:r>
        <w:rPr>
          <w:rFonts w:hAnsi="宋体"/>
          <w:sz w:val="24"/>
        </w:rPr>
        <w:t>（五）其它情况说明。</w:t>
      </w:r>
    </w:p>
    <w:p>
      <w:pPr>
        <w:autoSpaceDE w:val="0"/>
        <w:autoSpaceDN w:val="0"/>
        <w:adjustRightInd w:val="0"/>
        <w:outlineLvl w:val="0"/>
        <w:rPr>
          <w:rFonts w:hAnsi="宋体" w:cs="黑体"/>
          <w:b/>
          <w:sz w:val="36"/>
          <w:szCs w:val="36"/>
        </w:rPr>
      </w:pPr>
      <w:r>
        <w:rPr>
          <w:rFonts w:hint="eastAsia" w:hAnsi="宋体"/>
          <w:b/>
          <w:sz w:val="36"/>
          <w:szCs w:val="36"/>
        </w:rPr>
        <w:br w:type="page"/>
      </w:r>
      <w:bookmarkStart w:id="19" w:name="_Toc428186938"/>
      <w:bookmarkStart w:id="20" w:name="_Toc19959"/>
      <w:bookmarkStart w:id="21" w:name="_Toc413402484"/>
      <w:bookmarkStart w:id="22" w:name="_Toc365707293"/>
      <w:r>
        <w:rPr>
          <w:rFonts w:hint="eastAsia" w:hAnsi="宋体" w:cs="黑体"/>
          <w:b/>
          <w:sz w:val="36"/>
          <w:szCs w:val="36"/>
        </w:rPr>
        <w:t xml:space="preserve">             第四章合同条款及格式</w:t>
      </w:r>
    </w:p>
    <w:p>
      <w:pPr>
        <w:spacing w:line="360" w:lineRule="auto"/>
        <w:rPr>
          <w:rFonts w:hAnsi="宋体" w:eastAsia="宋体"/>
          <w:b/>
          <w:bCs/>
          <w:sz w:val="30"/>
          <w:szCs w:val="30"/>
        </w:rPr>
      </w:pPr>
      <w:r>
        <w:rPr>
          <w:rFonts w:hint="eastAsia" w:hAnsi="宋体" w:eastAsia="宋体"/>
          <w:b/>
          <w:sz w:val="32"/>
          <w:szCs w:val="32"/>
        </w:rPr>
        <w:t>（ＧＦ－2012－0202）</w:t>
      </w:r>
    </w:p>
    <w:p>
      <w:pPr>
        <w:spacing w:line="360" w:lineRule="auto"/>
        <w:jc w:val="center"/>
        <w:rPr>
          <w:rFonts w:hAnsi="宋体"/>
          <w:b/>
          <w:bCs/>
          <w:sz w:val="52"/>
          <w:szCs w:val="52"/>
        </w:rPr>
      </w:pPr>
    </w:p>
    <w:p>
      <w:pPr>
        <w:spacing w:line="360" w:lineRule="auto"/>
        <w:jc w:val="center"/>
        <w:rPr>
          <w:rFonts w:hAnsi="宋体"/>
          <w:b/>
          <w:bCs/>
          <w:sz w:val="48"/>
          <w:szCs w:val="48"/>
        </w:rPr>
      </w:pPr>
    </w:p>
    <w:p>
      <w:pPr>
        <w:spacing w:line="360" w:lineRule="auto"/>
        <w:jc w:val="center"/>
        <w:rPr>
          <w:rFonts w:hAnsi="宋体"/>
          <w:b/>
          <w:bCs/>
          <w:sz w:val="48"/>
          <w:szCs w:val="48"/>
        </w:rPr>
      </w:pPr>
    </w:p>
    <w:p>
      <w:pPr>
        <w:spacing w:line="360" w:lineRule="auto"/>
        <w:jc w:val="center"/>
        <w:rPr>
          <w:rFonts w:hAnsi="宋体"/>
          <w:b/>
          <w:bCs/>
          <w:spacing w:val="48"/>
          <w:sz w:val="52"/>
          <w:szCs w:val="52"/>
        </w:rPr>
      </w:pPr>
      <w:r>
        <w:rPr>
          <w:rFonts w:hint="eastAsia" w:hAnsi="宋体"/>
          <w:b/>
          <w:bCs/>
          <w:spacing w:val="48"/>
          <w:sz w:val="52"/>
          <w:szCs w:val="52"/>
        </w:rPr>
        <w:t>建设工程监理合同</w:t>
      </w:r>
    </w:p>
    <w:p>
      <w:pPr>
        <w:spacing w:line="360" w:lineRule="auto"/>
        <w:jc w:val="center"/>
        <w:rPr>
          <w:rFonts w:hAnsi="宋体"/>
          <w:b/>
          <w:bCs/>
          <w:sz w:val="48"/>
          <w:szCs w:val="48"/>
        </w:rPr>
      </w:pPr>
      <w:r>
        <w:rPr>
          <w:rFonts w:hint="eastAsia" w:hAnsi="宋体"/>
          <w:b/>
          <w:bCs/>
          <w:sz w:val="48"/>
          <w:szCs w:val="48"/>
        </w:rPr>
        <w:t>（示范文本）</w:t>
      </w:r>
    </w:p>
    <w:p>
      <w:pPr>
        <w:spacing w:line="360" w:lineRule="auto"/>
        <w:jc w:val="center"/>
        <w:rPr>
          <w:rFonts w:hAnsi="宋体"/>
          <w:bCs/>
          <w:sz w:val="48"/>
          <w:szCs w:val="48"/>
        </w:rPr>
      </w:pPr>
    </w:p>
    <w:p>
      <w:pPr>
        <w:spacing w:line="360" w:lineRule="auto"/>
        <w:jc w:val="center"/>
        <w:rPr>
          <w:rFonts w:hAnsi="宋体"/>
          <w:b/>
          <w:bCs/>
          <w:sz w:val="24"/>
        </w:rPr>
      </w:pPr>
    </w:p>
    <w:p>
      <w:pPr>
        <w:spacing w:line="360" w:lineRule="auto"/>
        <w:jc w:val="center"/>
        <w:rPr>
          <w:rFonts w:hAnsi="宋体"/>
          <w:b/>
          <w:bCs/>
          <w:sz w:val="24"/>
        </w:rPr>
      </w:pPr>
    </w:p>
    <w:p>
      <w:pPr>
        <w:spacing w:line="360" w:lineRule="auto"/>
        <w:jc w:val="center"/>
        <w:rPr>
          <w:rFonts w:hAnsi="宋体"/>
          <w:b/>
          <w:bCs/>
          <w:sz w:val="24"/>
        </w:rPr>
      </w:pPr>
    </w:p>
    <w:p>
      <w:pPr>
        <w:spacing w:line="360" w:lineRule="auto"/>
        <w:jc w:val="center"/>
        <w:rPr>
          <w:rFonts w:hAnsi="宋体"/>
          <w:b/>
          <w:bCs/>
          <w:sz w:val="24"/>
        </w:rPr>
      </w:pPr>
    </w:p>
    <w:p>
      <w:pPr>
        <w:spacing w:line="360" w:lineRule="auto"/>
        <w:jc w:val="center"/>
        <w:rPr>
          <w:rFonts w:hAnsi="宋体"/>
          <w:b/>
          <w:bCs/>
          <w:sz w:val="24"/>
        </w:rPr>
      </w:pPr>
    </w:p>
    <w:p>
      <w:pPr>
        <w:spacing w:line="360" w:lineRule="auto"/>
        <w:rPr>
          <w:rFonts w:hAnsi="宋体"/>
          <w:b/>
          <w:bCs/>
          <w:sz w:val="24"/>
        </w:rPr>
      </w:pPr>
    </w:p>
    <w:p>
      <w:pPr>
        <w:spacing w:line="360" w:lineRule="auto"/>
        <w:rPr>
          <w:rFonts w:hAnsi="宋体"/>
          <w:b/>
          <w:bCs/>
          <w:sz w:val="24"/>
        </w:rPr>
      </w:pPr>
    </w:p>
    <w:p>
      <w:pPr>
        <w:spacing w:line="360" w:lineRule="auto"/>
        <w:rPr>
          <w:rFonts w:hAnsi="宋体"/>
          <w:b/>
          <w:bCs/>
          <w:sz w:val="24"/>
        </w:rPr>
      </w:pPr>
    </w:p>
    <w:p>
      <w:pPr>
        <w:spacing w:line="360" w:lineRule="auto"/>
        <w:rPr>
          <w:rFonts w:hAnsi="宋体"/>
          <w:b/>
          <w:bCs/>
          <w:sz w:val="24"/>
        </w:rPr>
      </w:pPr>
    </w:p>
    <w:p>
      <w:pPr>
        <w:spacing w:line="360" w:lineRule="auto"/>
        <w:jc w:val="center"/>
        <w:rPr>
          <w:rFonts w:hAnsi="宋体"/>
          <w:b/>
        </w:rPr>
      </w:pPr>
      <w:r>
        <w:rPr>
          <w:rFonts w:hint="eastAsia" w:hAnsi="宋体"/>
          <w:b/>
          <w:bCs/>
          <w:sz w:val="32"/>
          <w:szCs w:val="32"/>
        </w:rPr>
        <w:t xml:space="preserve">  住房和城乡建设部</w:t>
      </w:r>
    </w:p>
    <w:p>
      <w:pPr>
        <w:spacing w:line="360" w:lineRule="auto"/>
        <w:jc w:val="center"/>
        <w:rPr>
          <w:rFonts w:hAnsi="宋体"/>
          <w:b/>
          <w:sz w:val="32"/>
          <w:szCs w:val="32"/>
        </w:rPr>
      </w:pPr>
      <w:r>
        <w:rPr>
          <w:rFonts w:hint="eastAsia" w:hAnsi="宋体"/>
          <w:b/>
          <w:sz w:val="32"/>
          <w:szCs w:val="32"/>
        </w:rPr>
        <w:t>制定</w:t>
      </w:r>
    </w:p>
    <w:p>
      <w:pPr>
        <w:spacing w:line="360" w:lineRule="auto"/>
        <w:jc w:val="center"/>
        <w:rPr>
          <w:rFonts w:hAnsi="宋体"/>
          <w:b/>
          <w:bCs/>
          <w:sz w:val="24"/>
        </w:rPr>
      </w:pPr>
      <w:r>
        <w:rPr>
          <w:rFonts w:hint="eastAsia" w:hAnsi="宋体"/>
          <w:b/>
          <w:bCs/>
          <w:sz w:val="32"/>
          <w:szCs w:val="32"/>
        </w:rPr>
        <w:t xml:space="preserve">   国家工商行政管理总局</w:t>
      </w:r>
    </w:p>
    <w:p>
      <w:pPr>
        <w:spacing w:line="360" w:lineRule="auto"/>
        <w:jc w:val="center"/>
        <w:rPr>
          <w:rFonts w:hAnsi="宋体"/>
          <w:b/>
          <w:bCs/>
          <w:sz w:val="24"/>
        </w:rPr>
      </w:pPr>
    </w:p>
    <w:p>
      <w:pPr>
        <w:spacing w:line="360" w:lineRule="auto"/>
        <w:jc w:val="center"/>
        <w:rPr>
          <w:rFonts w:hAnsi="宋体"/>
          <w:b/>
          <w:bCs/>
          <w:sz w:val="24"/>
        </w:rPr>
      </w:pPr>
    </w:p>
    <w:p>
      <w:pPr>
        <w:spacing w:line="360" w:lineRule="auto"/>
        <w:rPr>
          <w:rFonts w:hAnsi="宋体"/>
          <w:b/>
          <w:bCs/>
          <w:sz w:val="24"/>
        </w:rPr>
      </w:pPr>
    </w:p>
    <w:p>
      <w:pPr>
        <w:spacing w:line="360" w:lineRule="auto"/>
        <w:rPr>
          <w:rFonts w:hAnsi="宋体"/>
          <w:b/>
          <w:bCs/>
          <w:sz w:val="24"/>
        </w:rPr>
      </w:pPr>
    </w:p>
    <w:p>
      <w:pPr>
        <w:spacing w:line="360" w:lineRule="auto"/>
        <w:jc w:val="center"/>
        <w:rPr>
          <w:rFonts w:hAnsi="宋体"/>
          <w:b/>
          <w:bCs/>
          <w:sz w:val="24"/>
        </w:rPr>
      </w:pPr>
      <w:r>
        <w:rPr>
          <w:rFonts w:hint="eastAsia" w:hAnsi="宋体"/>
          <w:b/>
          <w:bCs/>
          <w:sz w:val="24"/>
        </w:rPr>
        <w:t>第一部分  协议书</w:t>
      </w:r>
    </w:p>
    <w:p>
      <w:pPr>
        <w:spacing w:line="360" w:lineRule="auto"/>
        <w:jc w:val="center"/>
        <w:rPr>
          <w:rFonts w:hAnsi="宋体"/>
          <w:b/>
          <w:bCs/>
          <w:sz w:val="24"/>
        </w:rPr>
      </w:pPr>
    </w:p>
    <w:p>
      <w:pPr>
        <w:adjustRightInd w:val="0"/>
        <w:snapToGrid w:val="0"/>
        <w:spacing w:line="360" w:lineRule="auto"/>
        <w:ind w:firstLine="482" w:firstLineChars="200"/>
        <w:rPr>
          <w:rFonts w:hAnsi="宋体"/>
          <w:b/>
          <w:sz w:val="24"/>
        </w:rPr>
      </w:pPr>
      <w:r>
        <w:rPr>
          <w:rFonts w:hint="eastAsia" w:hAnsi="宋体"/>
          <w:b/>
          <w:sz w:val="24"/>
        </w:rPr>
        <w:t>委托人（全称）：</w:t>
      </w:r>
    </w:p>
    <w:p>
      <w:pPr>
        <w:adjustRightInd w:val="0"/>
        <w:snapToGrid w:val="0"/>
        <w:spacing w:line="360" w:lineRule="auto"/>
        <w:ind w:firstLine="482" w:firstLineChars="200"/>
        <w:rPr>
          <w:rFonts w:hAnsi="宋体"/>
          <w:sz w:val="24"/>
        </w:rPr>
      </w:pPr>
      <w:r>
        <w:rPr>
          <w:rFonts w:hint="eastAsia" w:hAnsi="宋体"/>
          <w:b/>
          <w:sz w:val="24"/>
        </w:rPr>
        <w:t>监理人（全称）：</w:t>
      </w:r>
    </w:p>
    <w:p>
      <w:pPr>
        <w:adjustRightInd w:val="0"/>
        <w:snapToGrid w:val="0"/>
        <w:ind w:firstLine="480" w:firstLineChars="200"/>
        <w:rPr>
          <w:rFonts w:hAnsi="宋体"/>
          <w:sz w:val="24"/>
          <w:u w:val="single"/>
        </w:rPr>
      </w:pPr>
      <w:r>
        <w:rPr>
          <w:rFonts w:hint="eastAsia" w:hAnsi="宋体"/>
          <w:sz w:val="24"/>
        </w:rPr>
        <w:t>根据《中华人民共和国合同法》、《中华人民共和国建筑法》及其他有关法律、法规，遵循平等、自愿、公平和诚信的原则，双方就下述工程委托监理与相关服务事项协商一致，订立本合同。</w:t>
      </w:r>
    </w:p>
    <w:p>
      <w:pPr>
        <w:spacing w:line="360" w:lineRule="auto"/>
        <w:ind w:firstLine="477" w:firstLineChars="198"/>
        <w:outlineLvl w:val="0"/>
        <w:rPr>
          <w:rFonts w:hAnsi="宋体"/>
          <w:b/>
          <w:sz w:val="24"/>
        </w:rPr>
      </w:pPr>
      <w:r>
        <w:rPr>
          <w:rFonts w:hint="eastAsia" w:hAnsi="宋体"/>
          <w:b/>
          <w:sz w:val="24"/>
        </w:rPr>
        <w:t>一、工程概况</w:t>
      </w:r>
    </w:p>
    <w:p>
      <w:pPr>
        <w:adjustRightInd w:val="0"/>
        <w:snapToGrid w:val="0"/>
        <w:spacing w:line="360" w:lineRule="auto"/>
        <w:ind w:firstLine="475" w:firstLineChars="198"/>
        <w:rPr>
          <w:rFonts w:hAnsi="宋体"/>
          <w:sz w:val="24"/>
        </w:rPr>
      </w:pPr>
      <w:r>
        <w:rPr>
          <w:rFonts w:hint="eastAsia" w:hAnsi="宋体"/>
          <w:sz w:val="24"/>
        </w:rPr>
        <w:t>1. 工程名称：；</w:t>
      </w:r>
    </w:p>
    <w:p>
      <w:pPr>
        <w:adjustRightInd w:val="0"/>
        <w:snapToGrid w:val="0"/>
        <w:spacing w:line="360" w:lineRule="auto"/>
        <w:ind w:firstLine="475" w:firstLineChars="198"/>
        <w:rPr>
          <w:rFonts w:hAnsi="宋体"/>
          <w:sz w:val="24"/>
        </w:rPr>
      </w:pPr>
      <w:r>
        <w:rPr>
          <w:rFonts w:hint="eastAsia" w:hAnsi="宋体"/>
          <w:sz w:val="24"/>
        </w:rPr>
        <w:t>2. 工程地点：；</w:t>
      </w:r>
    </w:p>
    <w:p>
      <w:pPr>
        <w:adjustRightInd w:val="0"/>
        <w:snapToGrid w:val="0"/>
        <w:spacing w:line="360" w:lineRule="auto"/>
        <w:ind w:firstLine="475" w:firstLineChars="198"/>
        <w:rPr>
          <w:rFonts w:hAnsi="宋体"/>
          <w:sz w:val="24"/>
        </w:rPr>
      </w:pPr>
      <w:r>
        <w:rPr>
          <w:rFonts w:hint="eastAsia" w:hAnsi="宋体"/>
          <w:sz w:val="24"/>
        </w:rPr>
        <w:t>3. 工程规模：；</w:t>
      </w:r>
    </w:p>
    <w:p>
      <w:pPr>
        <w:adjustRightInd w:val="0"/>
        <w:snapToGrid w:val="0"/>
        <w:spacing w:line="360" w:lineRule="auto"/>
        <w:ind w:firstLine="475" w:firstLineChars="198"/>
        <w:jc w:val="left"/>
        <w:rPr>
          <w:rFonts w:hAnsi="宋体"/>
          <w:sz w:val="24"/>
        </w:rPr>
      </w:pPr>
      <w:r>
        <w:rPr>
          <w:rFonts w:hint="eastAsia" w:hAnsi="宋体"/>
          <w:sz w:val="24"/>
        </w:rPr>
        <w:t>4. 工程概算投资</w:t>
      </w:r>
      <w:r>
        <w:rPr>
          <w:rFonts w:hint="eastAsia" w:hAnsi="宋体" w:cs="宋体"/>
          <w:sz w:val="24"/>
        </w:rPr>
        <w:t>额或建筑安装工程费</w:t>
      </w:r>
      <w:r>
        <w:rPr>
          <w:rFonts w:hint="eastAsia" w:hAnsi="宋体"/>
          <w:sz w:val="24"/>
        </w:rPr>
        <w:t>：。</w:t>
      </w:r>
    </w:p>
    <w:p>
      <w:pPr>
        <w:spacing w:line="360" w:lineRule="auto"/>
        <w:ind w:firstLine="477" w:firstLineChars="198"/>
        <w:rPr>
          <w:rFonts w:hAnsi="宋体"/>
          <w:b/>
          <w:sz w:val="24"/>
        </w:rPr>
      </w:pPr>
      <w:r>
        <w:rPr>
          <w:rFonts w:hint="eastAsia" w:hAnsi="宋体"/>
          <w:b/>
          <w:sz w:val="24"/>
        </w:rPr>
        <w:t>二、词语限定</w:t>
      </w:r>
    </w:p>
    <w:p>
      <w:pPr>
        <w:adjustRightInd w:val="0"/>
        <w:snapToGrid w:val="0"/>
        <w:spacing w:line="360" w:lineRule="auto"/>
        <w:ind w:firstLine="475" w:firstLineChars="198"/>
        <w:rPr>
          <w:rFonts w:hAnsi="宋体"/>
          <w:sz w:val="24"/>
        </w:rPr>
      </w:pPr>
      <w:r>
        <w:rPr>
          <w:rFonts w:hint="eastAsia" w:hAnsi="宋体"/>
          <w:sz w:val="24"/>
        </w:rPr>
        <w:t>协议书中相关词语的含义与通用条件中的定义与解释相同。</w:t>
      </w:r>
    </w:p>
    <w:p>
      <w:pPr>
        <w:spacing w:line="360" w:lineRule="auto"/>
        <w:ind w:firstLine="477" w:firstLineChars="198"/>
        <w:outlineLvl w:val="0"/>
        <w:rPr>
          <w:rFonts w:hAnsi="宋体"/>
          <w:b/>
          <w:sz w:val="24"/>
        </w:rPr>
      </w:pPr>
      <w:r>
        <w:rPr>
          <w:rFonts w:hint="eastAsia" w:hAnsi="宋体"/>
          <w:b/>
          <w:sz w:val="24"/>
        </w:rPr>
        <w:t>三、组成本合同的文件</w:t>
      </w:r>
    </w:p>
    <w:p>
      <w:pPr>
        <w:adjustRightInd w:val="0"/>
        <w:snapToGrid w:val="0"/>
        <w:spacing w:line="360" w:lineRule="auto"/>
        <w:ind w:firstLine="475" w:firstLineChars="198"/>
        <w:rPr>
          <w:rFonts w:hAnsi="宋体"/>
          <w:sz w:val="24"/>
        </w:rPr>
      </w:pPr>
      <w:r>
        <w:rPr>
          <w:rFonts w:hint="eastAsia" w:hAnsi="宋体"/>
          <w:sz w:val="24"/>
        </w:rPr>
        <w:t>1. 协议书；</w:t>
      </w:r>
    </w:p>
    <w:p>
      <w:pPr>
        <w:adjustRightInd w:val="0"/>
        <w:snapToGrid w:val="0"/>
        <w:spacing w:line="360" w:lineRule="auto"/>
        <w:ind w:firstLine="475" w:firstLineChars="198"/>
        <w:rPr>
          <w:rFonts w:hAnsi="宋体"/>
          <w:sz w:val="24"/>
        </w:rPr>
      </w:pPr>
      <w:r>
        <w:rPr>
          <w:rFonts w:hint="eastAsia" w:hAnsi="宋体"/>
          <w:sz w:val="24"/>
        </w:rPr>
        <w:t>2. 中标通知书（适用于招标工程）或委托书（适用于非招标工程）；</w:t>
      </w:r>
    </w:p>
    <w:p>
      <w:pPr>
        <w:adjustRightInd w:val="0"/>
        <w:snapToGrid w:val="0"/>
        <w:spacing w:line="360" w:lineRule="auto"/>
        <w:ind w:firstLine="475" w:firstLineChars="198"/>
        <w:rPr>
          <w:rFonts w:hAnsi="宋体"/>
          <w:sz w:val="24"/>
        </w:rPr>
      </w:pPr>
      <w:r>
        <w:rPr>
          <w:rFonts w:hint="eastAsia" w:hAnsi="宋体"/>
          <w:sz w:val="24"/>
        </w:rPr>
        <w:t>3. 投标文件（适用于招标工程）或监理与相关服务建议书（适用于非招标工程）；</w:t>
      </w:r>
    </w:p>
    <w:p>
      <w:pPr>
        <w:adjustRightInd w:val="0"/>
        <w:snapToGrid w:val="0"/>
        <w:spacing w:line="360" w:lineRule="auto"/>
        <w:rPr>
          <w:rFonts w:hAnsi="宋体"/>
          <w:sz w:val="24"/>
        </w:rPr>
      </w:pPr>
      <w:r>
        <w:rPr>
          <w:rFonts w:hint="eastAsia" w:hAnsi="宋体"/>
          <w:sz w:val="24"/>
        </w:rPr>
        <w:t xml:space="preserve">    4. 专用条件；</w:t>
      </w:r>
    </w:p>
    <w:p>
      <w:pPr>
        <w:adjustRightInd w:val="0"/>
        <w:snapToGrid w:val="0"/>
        <w:spacing w:line="360" w:lineRule="auto"/>
        <w:ind w:firstLine="475" w:firstLineChars="198"/>
        <w:rPr>
          <w:rFonts w:hAnsi="宋体"/>
          <w:sz w:val="24"/>
        </w:rPr>
      </w:pPr>
      <w:r>
        <w:rPr>
          <w:rFonts w:hint="eastAsia" w:hAnsi="宋体"/>
          <w:sz w:val="24"/>
        </w:rPr>
        <w:t>5. 通用条件；</w:t>
      </w:r>
    </w:p>
    <w:p>
      <w:pPr>
        <w:adjustRightInd w:val="0"/>
        <w:snapToGrid w:val="0"/>
        <w:spacing w:line="360" w:lineRule="auto"/>
        <w:ind w:firstLine="475" w:firstLineChars="198"/>
        <w:rPr>
          <w:rFonts w:hAnsi="宋体"/>
          <w:sz w:val="24"/>
        </w:rPr>
      </w:pPr>
      <w:r>
        <w:rPr>
          <w:rFonts w:hint="eastAsia" w:hAnsi="宋体"/>
          <w:sz w:val="24"/>
        </w:rPr>
        <w:t>6. 附录，即：</w:t>
      </w:r>
    </w:p>
    <w:p>
      <w:pPr>
        <w:adjustRightInd w:val="0"/>
        <w:snapToGrid w:val="0"/>
        <w:spacing w:line="360" w:lineRule="auto"/>
        <w:ind w:firstLine="475" w:firstLineChars="198"/>
        <w:rPr>
          <w:rFonts w:hAnsi="宋体"/>
          <w:sz w:val="24"/>
        </w:rPr>
      </w:pPr>
      <w:r>
        <w:rPr>
          <w:rFonts w:hint="eastAsia" w:hAnsi="宋体"/>
          <w:sz w:val="24"/>
        </w:rPr>
        <w:t>附录A  相关服务的范围和内容</w:t>
      </w:r>
    </w:p>
    <w:p>
      <w:pPr>
        <w:adjustRightInd w:val="0"/>
        <w:snapToGrid w:val="0"/>
        <w:spacing w:line="360" w:lineRule="auto"/>
        <w:ind w:firstLine="480" w:firstLineChars="200"/>
        <w:rPr>
          <w:rFonts w:hAnsi="宋体"/>
          <w:sz w:val="24"/>
        </w:rPr>
      </w:pPr>
      <w:r>
        <w:rPr>
          <w:rFonts w:hint="eastAsia" w:hAnsi="宋体"/>
          <w:sz w:val="24"/>
        </w:rPr>
        <w:t>附录B  委托人派遣的人员和提供的</w:t>
      </w:r>
      <w:r>
        <w:rPr>
          <w:rFonts w:hint="eastAsia" w:hAnsi="宋体"/>
          <w:bCs/>
          <w:sz w:val="24"/>
        </w:rPr>
        <w:t>房屋、资料</w:t>
      </w:r>
      <w:r>
        <w:rPr>
          <w:rFonts w:hint="eastAsia" w:hAnsi="宋体"/>
          <w:sz w:val="24"/>
        </w:rPr>
        <w:t>、设备</w:t>
      </w:r>
    </w:p>
    <w:p>
      <w:pPr>
        <w:adjustRightInd w:val="0"/>
        <w:snapToGrid w:val="0"/>
        <w:spacing w:line="360" w:lineRule="auto"/>
        <w:ind w:firstLine="475" w:firstLineChars="198"/>
        <w:rPr>
          <w:rFonts w:hAnsi="宋体"/>
          <w:sz w:val="24"/>
        </w:rPr>
      </w:pPr>
      <w:r>
        <w:rPr>
          <w:rFonts w:hint="eastAsia" w:hAnsi="宋体"/>
          <w:sz w:val="24"/>
        </w:rPr>
        <w:t>本合同签订后，双方依法签订的补充协议也是本合同文件的组成部分。</w:t>
      </w:r>
    </w:p>
    <w:p>
      <w:pPr>
        <w:spacing w:line="360" w:lineRule="auto"/>
        <w:ind w:firstLine="477" w:firstLineChars="198"/>
        <w:outlineLvl w:val="0"/>
        <w:rPr>
          <w:rFonts w:hAnsi="宋体"/>
          <w:b/>
          <w:sz w:val="24"/>
        </w:rPr>
      </w:pPr>
      <w:r>
        <w:rPr>
          <w:rFonts w:hint="eastAsia" w:hAnsi="宋体"/>
          <w:b/>
          <w:sz w:val="24"/>
        </w:rPr>
        <w:t>四、总监理工程师</w:t>
      </w:r>
    </w:p>
    <w:p>
      <w:pPr>
        <w:adjustRightInd w:val="0"/>
        <w:snapToGrid w:val="0"/>
        <w:spacing w:line="360" w:lineRule="auto"/>
        <w:ind w:firstLine="475" w:firstLineChars="198"/>
        <w:rPr>
          <w:rFonts w:hAnsi="宋体"/>
          <w:sz w:val="24"/>
        </w:rPr>
      </w:pPr>
      <w:r>
        <w:rPr>
          <w:rFonts w:hint="eastAsia" w:hAnsi="宋体"/>
          <w:sz w:val="24"/>
        </w:rPr>
        <w:t>总监理工程师姓名：，身份证号码：，注册号：。</w:t>
      </w:r>
    </w:p>
    <w:p>
      <w:pPr>
        <w:spacing w:line="360" w:lineRule="auto"/>
        <w:ind w:firstLine="477" w:firstLineChars="198"/>
        <w:outlineLvl w:val="0"/>
        <w:rPr>
          <w:rFonts w:hAnsi="宋体"/>
          <w:b/>
          <w:sz w:val="24"/>
        </w:rPr>
      </w:pPr>
      <w:r>
        <w:rPr>
          <w:rFonts w:hint="eastAsia" w:hAnsi="宋体"/>
          <w:b/>
          <w:sz w:val="24"/>
        </w:rPr>
        <w:t>五、签约酬金</w:t>
      </w:r>
    </w:p>
    <w:p>
      <w:pPr>
        <w:adjustRightInd w:val="0"/>
        <w:snapToGrid w:val="0"/>
        <w:spacing w:line="360" w:lineRule="auto"/>
        <w:ind w:firstLine="475" w:firstLineChars="198"/>
        <w:rPr>
          <w:rFonts w:hAnsi="宋体"/>
          <w:sz w:val="24"/>
        </w:rPr>
      </w:pPr>
      <w:r>
        <w:rPr>
          <w:rFonts w:hint="eastAsia" w:hAnsi="宋体"/>
          <w:sz w:val="24"/>
        </w:rPr>
        <w:t>签约酬金（大写）：（</w:t>
      </w:r>
      <w:r>
        <w:rPr>
          <w:rFonts w:hAnsi="宋体"/>
          <w:sz w:val="24"/>
        </w:rPr>
        <w:t>¥</w:t>
      </w:r>
      <w:r>
        <w:rPr>
          <w:rFonts w:hint="eastAsia" w:hAnsi="宋体"/>
          <w:sz w:val="24"/>
        </w:rPr>
        <w:t xml:space="preserve">        ）。</w:t>
      </w:r>
    </w:p>
    <w:p>
      <w:pPr>
        <w:adjustRightInd w:val="0"/>
        <w:snapToGrid w:val="0"/>
        <w:spacing w:line="360" w:lineRule="auto"/>
        <w:ind w:firstLine="475" w:firstLineChars="198"/>
        <w:rPr>
          <w:rFonts w:hAnsi="宋体"/>
          <w:sz w:val="24"/>
        </w:rPr>
      </w:pPr>
      <w:r>
        <w:rPr>
          <w:rFonts w:hint="eastAsia" w:hAnsi="宋体"/>
          <w:sz w:val="24"/>
        </w:rPr>
        <w:t>包括：</w:t>
      </w:r>
    </w:p>
    <w:p>
      <w:pPr>
        <w:adjustRightInd w:val="0"/>
        <w:snapToGrid w:val="0"/>
        <w:spacing w:line="360" w:lineRule="auto"/>
        <w:ind w:firstLine="600" w:firstLineChars="250"/>
        <w:rPr>
          <w:rFonts w:hAnsi="宋体"/>
          <w:sz w:val="24"/>
        </w:rPr>
      </w:pPr>
      <w:r>
        <w:rPr>
          <w:rFonts w:hint="eastAsia" w:hAnsi="宋体"/>
          <w:sz w:val="24"/>
        </w:rPr>
        <w:t>1. 监理酬金：。</w:t>
      </w:r>
    </w:p>
    <w:p>
      <w:pPr>
        <w:adjustRightInd w:val="0"/>
        <w:snapToGrid w:val="0"/>
        <w:spacing w:line="400" w:lineRule="exact"/>
        <w:ind w:firstLine="600" w:firstLineChars="250"/>
        <w:rPr>
          <w:rFonts w:hAnsi="宋体"/>
          <w:sz w:val="24"/>
        </w:rPr>
      </w:pPr>
      <w:r>
        <w:rPr>
          <w:rFonts w:hint="eastAsia" w:hAnsi="宋体"/>
          <w:sz w:val="24"/>
        </w:rPr>
        <w:t>2. 相关服务酬金：。</w:t>
      </w:r>
    </w:p>
    <w:p>
      <w:pPr>
        <w:adjustRightInd w:val="0"/>
        <w:snapToGrid w:val="0"/>
        <w:spacing w:line="400" w:lineRule="exact"/>
        <w:ind w:firstLine="600" w:firstLineChars="250"/>
        <w:rPr>
          <w:rFonts w:hAnsi="宋体"/>
          <w:sz w:val="24"/>
        </w:rPr>
      </w:pPr>
      <w:r>
        <w:rPr>
          <w:rFonts w:hint="eastAsia" w:hAnsi="宋体"/>
          <w:sz w:val="24"/>
        </w:rPr>
        <w:t>其中：</w:t>
      </w:r>
    </w:p>
    <w:p>
      <w:pPr>
        <w:adjustRightInd w:val="0"/>
        <w:snapToGrid w:val="0"/>
        <w:spacing w:line="400" w:lineRule="exact"/>
        <w:ind w:firstLine="960" w:firstLineChars="400"/>
        <w:rPr>
          <w:rFonts w:hAnsi="宋体"/>
          <w:sz w:val="24"/>
        </w:rPr>
      </w:pPr>
      <w:r>
        <w:rPr>
          <w:rFonts w:hint="eastAsia" w:hAnsi="宋体"/>
          <w:sz w:val="24"/>
        </w:rPr>
        <w:t>（1）勘察阶段服务酬金：。</w:t>
      </w:r>
    </w:p>
    <w:p>
      <w:pPr>
        <w:adjustRightInd w:val="0"/>
        <w:snapToGrid w:val="0"/>
        <w:spacing w:line="400" w:lineRule="exact"/>
        <w:ind w:firstLine="960" w:firstLineChars="400"/>
        <w:rPr>
          <w:rFonts w:hAnsi="宋体"/>
          <w:sz w:val="24"/>
        </w:rPr>
      </w:pPr>
      <w:r>
        <w:rPr>
          <w:rFonts w:hint="eastAsia" w:hAnsi="宋体"/>
          <w:sz w:val="24"/>
        </w:rPr>
        <w:t>（2）设计阶段服务酬金：。</w:t>
      </w:r>
    </w:p>
    <w:p>
      <w:pPr>
        <w:adjustRightInd w:val="0"/>
        <w:snapToGrid w:val="0"/>
        <w:spacing w:line="400" w:lineRule="exact"/>
        <w:ind w:firstLine="960" w:firstLineChars="400"/>
        <w:rPr>
          <w:rFonts w:hAnsi="宋体"/>
          <w:sz w:val="24"/>
        </w:rPr>
      </w:pPr>
      <w:r>
        <w:rPr>
          <w:rFonts w:hint="eastAsia" w:hAnsi="宋体"/>
          <w:sz w:val="24"/>
        </w:rPr>
        <w:t>（3）保修阶段服务酬金：。</w:t>
      </w:r>
    </w:p>
    <w:p>
      <w:pPr>
        <w:adjustRightInd w:val="0"/>
        <w:snapToGrid w:val="0"/>
        <w:spacing w:line="400" w:lineRule="exact"/>
        <w:ind w:firstLine="960" w:firstLineChars="400"/>
        <w:rPr>
          <w:rFonts w:hAnsi="宋体"/>
          <w:sz w:val="24"/>
        </w:rPr>
      </w:pPr>
      <w:r>
        <w:rPr>
          <w:rFonts w:hint="eastAsia" w:hAnsi="宋体"/>
          <w:sz w:val="24"/>
        </w:rPr>
        <w:t>（4）其他相关服务酬金：。</w:t>
      </w:r>
    </w:p>
    <w:p>
      <w:pPr>
        <w:spacing w:line="400" w:lineRule="exact"/>
        <w:ind w:firstLine="477" w:firstLineChars="198"/>
        <w:outlineLvl w:val="0"/>
        <w:rPr>
          <w:rFonts w:hAnsi="宋体"/>
          <w:b/>
          <w:sz w:val="24"/>
        </w:rPr>
      </w:pPr>
      <w:r>
        <w:rPr>
          <w:rFonts w:hint="eastAsia" w:hAnsi="宋体"/>
          <w:b/>
          <w:sz w:val="24"/>
        </w:rPr>
        <w:t>六、期限</w:t>
      </w:r>
    </w:p>
    <w:p>
      <w:pPr>
        <w:adjustRightInd w:val="0"/>
        <w:snapToGrid w:val="0"/>
        <w:spacing w:line="400" w:lineRule="exact"/>
        <w:ind w:firstLine="600" w:firstLineChars="250"/>
        <w:jc w:val="left"/>
        <w:rPr>
          <w:rFonts w:hAnsi="宋体"/>
          <w:sz w:val="24"/>
        </w:rPr>
      </w:pPr>
      <w:r>
        <w:rPr>
          <w:rFonts w:hint="eastAsia" w:hAnsi="宋体"/>
          <w:sz w:val="24"/>
        </w:rPr>
        <w:t>1. 监理期限：</w:t>
      </w:r>
    </w:p>
    <w:p>
      <w:pPr>
        <w:adjustRightInd w:val="0"/>
        <w:snapToGrid w:val="0"/>
        <w:spacing w:line="400" w:lineRule="exact"/>
        <w:ind w:firstLine="600" w:firstLineChars="250"/>
        <w:jc w:val="left"/>
        <w:rPr>
          <w:rFonts w:hAnsi="宋体"/>
          <w:sz w:val="24"/>
        </w:rPr>
      </w:pPr>
      <w:r>
        <w:rPr>
          <w:rFonts w:hint="eastAsia" w:hAnsi="宋体"/>
          <w:sz w:val="24"/>
        </w:rPr>
        <w:t>自年月日始，至年月日止。</w:t>
      </w:r>
    </w:p>
    <w:p>
      <w:pPr>
        <w:adjustRightInd w:val="0"/>
        <w:snapToGrid w:val="0"/>
        <w:spacing w:line="400" w:lineRule="exact"/>
        <w:ind w:firstLine="600" w:firstLineChars="250"/>
        <w:rPr>
          <w:rFonts w:hAnsi="宋体"/>
          <w:sz w:val="24"/>
        </w:rPr>
      </w:pPr>
      <w:r>
        <w:rPr>
          <w:rFonts w:hint="eastAsia" w:hAnsi="宋体"/>
          <w:sz w:val="24"/>
        </w:rPr>
        <w:t>2. 相关服务期限：</w:t>
      </w:r>
    </w:p>
    <w:p>
      <w:pPr>
        <w:adjustRightInd w:val="0"/>
        <w:snapToGrid w:val="0"/>
        <w:spacing w:line="400" w:lineRule="exact"/>
        <w:ind w:firstLine="600" w:firstLineChars="250"/>
        <w:rPr>
          <w:rFonts w:hAnsi="宋体"/>
          <w:sz w:val="24"/>
        </w:rPr>
      </w:pPr>
      <w:r>
        <w:rPr>
          <w:rFonts w:hint="eastAsia" w:hAnsi="宋体"/>
          <w:sz w:val="24"/>
        </w:rPr>
        <w:t>（1）勘察阶段服务期限自年月日始，至年月日止。</w:t>
      </w:r>
    </w:p>
    <w:p>
      <w:pPr>
        <w:adjustRightInd w:val="0"/>
        <w:snapToGrid w:val="0"/>
        <w:spacing w:line="400" w:lineRule="exact"/>
        <w:ind w:firstLine="600" w:firstLineChars="250"/>
        <w:rPr>
          <w:rFonts w:hAnsi="宋体"/>
          <w:sz w:val="24"/>
        </w:rPr>
      </w:pPr>
      <w:r>
        <w:rPr>
          <w:rFonts w:hint="eastAsia" w:hAnsi="宋体"/>
          <w:sz w:val="24"/>
        </w:rPr>
        <w:t>（2）设计阶段服务期限自年月日始，至年月日止。</w:t>
      </w:r>
    </w:p>
    <w:p>
      <w:pPr>
        <w:adjustRightInd w:val="0"/>
        <w:snapToGrid w:val="0"/>
        <w:spacing w:line="400" w:lineRule="exact"/>
        <w:ind w:firstLine="600" w:firstLineChars="250"/>
        <w:rPr>
          <w:rFonts w:hAnsi="宋体"/>
          <w:sz w:val="24"/>
        </w:rPr>
      </w:pPr>
      <w:r>
        <w:rPr>
          <w:rFonts w:hint="eastAsia" w:hAnsi="宋体"/>
          <w:sz w:val="24"/>
        </w:rPr>
        <w:t>（3）保修阶段服务期限自年月日始，至年月日止。</w:t>
      </w:r>
    </w:p>
    <w:p>
      <w:pPr>
        <w:adjustRightInd w:val="0"/>
        <w:snapToGrid w:val="0"/>
        <w:spacing w:line="400" w:lineRule="exact"/>
        <w:ind w:firstLine="600" w:firstLineChars="250"/>
        <w:rPr>
          <w:rFonts w:hAnsi="宋体"/>
          <w:sz w:val="24"/>
        </w:rPr>
      </w:pPr>
      <w:r>
        <w:rPr>
          <w:rFonts w:hint="eastAsia" w:hAnsi="宋体"/>
          <w:sz w:val="24"/>
        </w:rPr>
        <w:t>（4）其他相关服务期限自年月日始，至年月日止。</w:t>
      </w:r>
    </w:p>
    <w:p>
      <w:pPr>
        <w:spacing w:line="400" w:lineRule="exact"/>
        <w:ind w:firstLine="477" w:firstLineChars="198"/>
        <w:outlineLvl w:val="0"/>
        <w:rPr>
          <w:rFonts w:hAnsi="宋体"/>
          <w:b/>
          <w:sz w:val="24"/>
        </w:rPr>
      </w:pPr>
      <w:r>
        <w:rPr>
          <w:rFonts w:hint="eastAsia" w:hAnsi="宋体"/>
          <w:b/>
          <w:sz w:val="24"/>
        </w:rPr>
        <w:t>七、双方承诺</w:t>
      </w:r>
    </w:p>
    <w:p>
      <w:pPr>
        <w:spacing w:line="400" w:lineRule="exact"/>
        <w:ind w:firstLine="475" w:firstLineChars="198"/>
        <w:outlineLvl w:val="0"/>
        <w:rPr>
          <w:rFonts w:hAnsi="宋体"/>
          <w:b/>
          <w:sz w:val="24"/>
        </w:rPr>
      </w:pPr>
      <w:r>
        <w:rPr>
          <w:rFonts w:hint="eastAsia" w:hAnsi="宋体"/>
          <w:sz w:val="24"/>
        </w:rPr>
        <w:t>1. 监理人向委托人承诺，按照本合同约定提供监理与相关服务。</w:t>
      </w:r>
    </w:p>
    <w:p>
      <w:pPr>
        <w:spacing w:line="400" w:lineRule="exact"/>
        <w:ind w:firstLine="475" w:firstLineChars="198"/>
        <w:outlineLvl w:val="0"/>
        <w:rPr>
          <w:rFonts w:hAnsi="宋体"/>
          <w:sz w:val="24"/>
        </w:rPr>
      </w:pPr>
      <w:r>
        <w:rPr>
          <w:rFonts w:hint="eastAsia" w:hAnsi="宋体"/>
          <w:sz w:val="24"/>
        </w:rPr>
        <w:t>2. 委托人向监理人承诺，按照本合同约定派遣相应的人员，提供</w:t>
      </w:r>
      <w:r>
        <w:rPr>
          <w:rFonts w:hint="eastAsia" w:hAnsi="宋体"/>
          <w:bCs/>
          <w:sz w:val="24"/>
        </w:rPr>
        <w:t>房屋、资料</w:t>
      </w:r>
      <w:r>
        <w:rPr>
          <w:rFonts w:hint="eastAsia" w:hAnsi="宋体"/>
          <w:sz w:val="24"/>
        </w:rPr>
        <w:t>、设备，并按本合同约定支付酬金。</w:t>
      </w:r>
    </w:p>
    <w:p>
      <w:pPr>
        <w:spacing w:line="400" w:lineRule="exact"/>
        <w:ind w:firstLine="477" w:firstLineChars="198"/>
        <w:outlineLvl w:val="0"/>
        <w:rPr>
          <w:rFonts w:hAnsi="宋体"/>
          <w:b/>
          <w:sz w:val="24"/>
        </w:rPr>
      </w:pPr>
      <w:r>
        <w:rPr>
          <w:rFonts w:hint="eastAsia" w:hAnsi="宋体"/>
          <w:b/>
          <w:sz w:val="24"/>
        </w:rPr>
        <w:t>八、合同订立</w:t>
      </w:r>
    </w:p>
    <w:p>
      <w:pPr>
        <w:adjustRightInd w:val="0"/>
        <w:snapToGrid w:val="0"/>
        <w:spacing w:line="400" w:lineRule="exact"/>
        <w:ind w:firstLine="475" w:firstLineChars="198"/>
        <w:rPr>
          <w:rFonts w:hAnsi="宋体"/>
          <w:sz w:val="24"/>
        </w:rPr>
      </w:pPr>
      <w:r>
        <w:rPr>
          <w:rFonts w:hint="eastAsia" w:hAnsi="宋体"/>
          <w:sz w:val="24"/>
        </w:rPr>
        <w:t>1. 订立时间：年月日。</w:t>
      </w:r>
    </w:p>
    <w:p>
      <w:pPr>
        <w:adjustRightInd w:val="0"/>
        <w:snapToGrid w:val="0"/>
        <w:spacing w:line="400" w:lineRule="exact"/>
        <w:ind w:firstLine="475" w:firstLineChars="198"/>
        <w:rPr>
          <w:rFonts w:hAnsi="宋体"/>
          <w:sz w:val="24"/>
        </w:rPr>
      </w:pPr>
      <w:r>
        <w:rPr>
          <w:rFonts w:hint="eastAsia" w:hAnsi="宋体"/>
          <w:sz w:val="24"/>
        </w:rPr>
        <w:t>2. 订立地点：。</w:t>
      </w:r>
    </w:p>
    <w:p>
      <w:pPr>
        <w:adjustRightInd w:val="0"/>
        <w:snapToGrid w:val="0"/>
        <w:spacing w:line="400" w:lineRule="exact"/>
        <w:ind w:firstLine="480" w:firstLineChars="200"/>
        <w:rPr>
          <w:rFonts w:hAnsi="宋体"/>
          <w:sz w:val="24"/>
        </w:rPr>
      </w:pPr>
      <w:r>
        <w:rPr>
          <w:rFonts w:hint="eastAsia" w:hAnsi="宋体"/>
          <w:sz w:val="24"/>
        </w:rPr>
        <w:t>3. 本合同一式份，具有同等法律效力，双方各执份。</w:t>
      </w:r>
    </w:p>
    <w:p>
      <w:pPr>
        <w:adjustRightInd w:val="0"/>
        <w:snapToGrid w:val="0"/>
        <w:spacing w:line="400" w:lineRule="exact"/>
        <w:ind w:firstLine="475" w:firstLineChars="198"/>
        <w:rPr>
          <w:rFonts w:hAnsi="宋体"/>
          <w:sz w:val="24"/>
        </w:rPr>
      </w:pPr>
      <w:r>
        <w:rPr>
          <w:rFonts w:hint="eastAsia" w:hAnsi="宋体"/>
          <w:sz w:val="24"/>
        </w:rPr>
        <w:t>委托人：</w:t>
      </w:r>
      <w:r>
        <w:rPr>
          <w:rFonts w:hint="eastAsia" w:hAnsi="宋体"/>
          <w:sz w:val="24"/>
          <w:u w:val="single"/>
        </w:rPr>
        <w:t xml:space="preserve">   （盖章）     </w:t>
      </w:r>
      <w:r>
        <w:rPr>
          <w:rFonts w:hint="eastAsia" w:hAnsi="宋体"/>
          <w:sz w:val="24"/>
        </w:rPr>
        <w:t xml:space="preserve">   监理人：</w:t>
      </w:r>
      <w:r>
        <w:rPr>
          <w:rFonts w:hint="eastAsia" w:hAnsi="宋体"/>
          <w:sz w:val="24"/>
          <w:u w:val="single"/>
        </w:rPr>
        <w:t xml:space="preserve">   （盖章）    </w:t>
      </w:r>
    </w:p>
    <w:p>
      <w:pPr>
        <w:adjustRightInd w:val="0"/>
        <w:snapToGrid w:val="0"/>
        <w:spacing w:line="400" w:lineRule="exact"/>
        <w:ind w:firstLine="475" w:firstLineChars="198"/>
        <w:rPr>
          <w:rFonts w:hAnsi="宋体"/>
          <w:sz w:val="24"/>
        </w:rPr>
      </w:pPr>
      <w:r>
        <w:rPr>
          <w:rFonts w:hint="eastAsia" w:hAnsi="宋体"/>
          <w:sz w:val="24"/>
        </w:rPr>
        <w:t xml:space="preserve">住所：     住所： </w:t>
      </w:r>
    </w:p>
    <w:p>
      <w:pPr>
        <w:adjustRightInd w:val="0"/>
        <w:snapToGrid w:val="0"/>
        <w:spacing w:line="400" w:lineRule="exact"/>
        <w:ind w:firstLine="480" w:firstLineChars="200"/>
        <w:rPr>
          <w:rFonts w:hAnsi="宋体"/>
          <w:sz w:val="24"/>
        </w:rPr>
      </w:pPr>
      <w:r>
        <w:rPr>
          <w:rFonts w:hint="eastAsia" w:hAnsi="宋体"/>
          <w:sz w:val="24"/>
        </w:rPr>
        <w:t>邮政编码：   邮政编码：</w:t>
      </w:r>
    </w:p>
    <w:p>
      <w:pPr>
        <w:adjustRightInd w:val="0"/>
        <w:snapToGrid w:val="0"/>
        <w:spacing w:line="400" w:lineRule="exact"/>
        <w:ind w:left="765" w:leftChars="225"/>
        <w:rPr>
          <w:rFonts w:hAnsi="宋体"/>
          <w:sz w:val="24"/>
        </w:rPr>
      </w:pPr>
      <w:r>
        <w:rPr>
          <w:rFonts w:hint="eastAsia" w:hAnsi="宋体"/>
          <w:sz w:val="24"/>
        </w:rPr>
        <w:t>法定代表人或其授权的           法定代表人或其授权的</w:t>
      </w:r>
    </w:p>
    <w:p>
      <w:pPr>
        <w:adjustRightInd w:val="0"/>
        <w:snapToGrid w:val="0"/>
        <w:spacing w:line="400" w:lineRule="exact"/>
        <w:ind w:left="765" w:leftChars="225"/>
        <w:rPr>
          <w:rFonts w:hAnsi="宋体"/>
          <w:sz w:val="24"/>
        </w:rPr>
      </w:pPr>
      <w:r>
        <w:rPr>
          <w:rFonts w:hint="eastAsia" w:hAnsi="宋体"/>
          <w:sz w:val="24"/>
        </w:rPr>
        <w:t>代理人：</w:t>
      </w:r>
      <w:r>
        <w:rPr>
          <w:rFonts w:hint="eastAsia" w:hAnsi="宋体"/>
          <w:sz w:val="24"/>
          <w:u w:val="single"/>
        </w:rPr>
        <w:t xml:space="preserve">（签字）             </w:t>
      </w:r>
      <w:r>
        <w:rPr>
          <w:rFonts w:hint="eastAsia" w:hAnsi="宋体"/>
          <w:sz w:val="24"/>
        </w:rPr>
        <w:t xml:space="preserve">   代理人：</w:t>
      </w:r>
      <w:r>
        <w:rPr>
          <w:rFonts w:hint="eastAsia" w:hAnsi="宋体"/>
          <w:sz w:val="24"/>
          <w:u w:val="single"/>
        </w:rPr>
        <w:t xml:space="preserve">（签字）                </w:t>
      </w:r>
    </w:p>
    <w:p>
      <w:pPr>
        <w:adjustRightInd w:val="0"/>
        <w:snapToGrid w:val="0"/>
        <w:spacing w:line="400" w:lineRule="exact"/>
        <w:ind w:firstLine="475" w:firstLineChars="198"/>
        <w:rPr>
          <w:rFonts w:hAnsi="宋体"/>
          <w:sz w:val="24"/>
        </w:rPr>
      </w:pPr>
      <w:r>
        <w:rPr>
          <w:rFonts w:hint="eastAsia" w:hAnsi="宋体"/>
          <w:sz w:val="24"/>
        </w:rPr>
        <w:t>开户银行：   开户银行：</w:t>
      </w:r>
    </w:p>
    <w:p>
      <w:pPr>
        <w:adjustRightInd w:val="0"/>
        <w:snapToGrid w:val="0"/>
        <w:spacing w:line="400" w:lineRule="exact"/>
        <w:ind w:firstLine="475" w:firstLineChars="198"/>
        <w:rPr>
          <w:rFonts w:hAnsi="宋体"/>
          <w:sz w:val="24"/>
        </w:rPr>
      </w:pPr>
      <w:r>
        <w:rPr>
          <w:rFonts w:hint="eastAsia" w:hAnsi="宋体"/>
          <w:sz w:val="24"/>
        </w:rPr>
        <w:t>账号：   账号：</w:t>
      </w:r>
    </w:p>
    <w:p>
      <w:pPr>
        <w:adjustRightInd w:val="0"/>
        <w:snapToGrid w:val="0"/>
        <w:spacing w:line="400" w:lineRule="exact"/>
        <w:ind w:firstLine="475" w:firstLineChars="198"/>
        <w:rPr>
          <w:rFonts w:hAnsi="宋体"/>
          <w:sz w:val="24"/>
        </w:rPr>
      </w:pPr>
      <w:r>
        <w:rPr>
          <w:rFonts w:hint="eastAsia" w:hAnsi="宋体"/>
          <w:sz w:val="24"/>
        </w:rPr>
        <w:t>电话：   电话：</w:t>
      </w:r>
    </w:p>
    <w:p>
      <w:pPr>
        <w:adjustRightInd w:val="0"/>
        <w:snapToGrid w:val="0"/>
        <w:spacing w:line="400" w:lineRule="exact"/>
        <w:ind w:firstLine="475" w:firstLineChars="198"/>
        <w:rPr>
          <w:rFonts w:hAnsi="宋体"/>
          <w:sz w:val="24"/>
        </w:rPr>
      </w:pPr>
      <w:r>
        <w:rPr>
          <w:rFonts w:hint="eastAsia" w:hAnsi="宋体"/>
          <w:sz w:val="24"/>
        </w:rPr>
        <w:t>传真：   传真：</w:t>
      </w:r>
    </w:p>
    <w:p>
      <w:pPr>
        <w:adjustRightInd w:val="0"/>
        <w:snapToGrid w:val="0"/>
        <w:spacing w:line="400" w:lineRule="exact"/>
        <w:ind w:firstLine="475" w:firstLineChars="198"/>
        <w:rPr>
          <w:rFonts w:hAnsi="宋体"/>
          <w:sz w:val="24"/>
          <w:u w:val="single"/>
        </w:rPr>
      </w:pPr>
      <w:r>
        <w:rPr>
          <w:rFonts w:hint="eastAsia" w:hAnsi="宋体"/>
          <w:sz w:val="24"/>
        </w:rPr>
        <w:t>电子邮箱：   电子邮箱：</w:t>
      </w:r>
    </w:p>
    <w:p>
      <w:pPr>
        <w:pageBreakBefore/>
        <w:spacing w:line="360" w:lineRule="auto"/>
        <w:jc w:val="center"/>
        <w:rPr>
          <w:rFonts w:hAnsi="宋体"/>
          <w:b/>
          <w:sz w:val="24"/>
        </w:rPr>
      </w:pPr>
      <w:r>
        <w:rPr>
          <w:rFonts w:hint="eastAsia" w:hAnsi="宋体"/>
          <w:b/>
          <w:sz w:val="24"/>
        </w:rPr>
        <w:t>第二部分  通用条件</w:t>
      </w:r>
    </w:p>
    <w:p>
      <w:pPr>
        <w:spacing w:line="360" w:lineRule="auto"/>
        <w:jc w:val="center"/>
        <w:rPr>
          <w:rFonts w:hAnsi="宋体"/>
          <w:b/>
          <w:sz w:val="24"/>
        </w:rPr>
      </w:pPr>
    </w:p>
    <w:p>
      <w:pPr>
        <w:spacing w:line="360" w:lineRule="auto"/>
        <w:rPr>
          <w:rFonts w:hAnsi="宋体"/>
          <w:b/>
          <w:sz w:val="24"/>
        </w:rPr>
      </w:pPr>
      <w:r>
        <w:rPr>
          <w:rFonts w:hint="eastAsia" w:hAnsi="宋体"/>
          <w:b/>
          <w:sz w:val="24"/>
        </w:rPr>
        <w:t>1. 定义与解释</w:t>
      </w:r>
    </w:p>
    <w:p>
      <w:pPr>
        <w:spacing w:line="360" w:lineRule="auto"/>
        <w:ind w:left="340" w:leftChars="100"/>
        <w:rPr>
          <w:rFonts w:hAnsi="宋体"/>
          <w:bCs/>
          <w:sz w:val="24"/>
        </w:rPr>
      </w:pPr>
      <w:r>
        <w:rPr>
          <w:rFonts w:hint="eastAsia" w:hAnsi="宋体"/>
          <w:sz w:val="24"/>
        </w:rPr>
        <w:t xml:space="preserve">1.1 </w:t>
      </w:r>
      <w:r>
        <w:rPr>
          <w:rFonts w:hint="eastAsia" w:hAnsi="宋体"/>
          <w:bCs/>
          <w:sz w:val="24"/>
        </w:rPr>
        <w:t>定义</w:t>
      </w:r>
    </w:p>
    <w:p>
      <w:pPr>
        <w:adjustRightInd w:val="0"/>
        <w:snapToGrid w:val="0"/>
        <w:spacing w:line="360" w:lineRule="auto"/>
        <w:ind w:firstLine="480" w:firstLineChars="200"/>
        <w:rPr>
          <w:rFonts w:hAnsi="宋体"/>
          <w:sz w:val="24"/>
        </w:rPr>
      </w:pPr>
      <w:r>
        <w:rPr>
          <w:rFonts w:hint="eastAsia" w:hAnsi="宋体"/>
          <w:sz w:val="24"/>
        </w:rPr>
        <w:t>除根据上下文另有其意义外，组成本合同的全部文件中的下列名词和用语应具有本款所赋予的含义：</w:t>
      </w:r>
    </w:p>
    <w:p>
      <w:pPr>
        <w:adjustRightInd w:val="0"/>
        <w:snapToGrid w:val="0"/>
        <w:spacing w:line="360" w:lineRule="auto"/>
        <w:ind w:firstLine="480" w:firstLineChars="200"/>
        <w:rPr>
          <w:rFonts w:hAnsi="宋体"/>
          <w:sz w:val="24"/>
        </w:rPr>
      </w:pPr>
      <w:r>
        <w:rPr>
          <w:rFonts w:hint="eastAsia" w:hAnsi="宋体"/>
          <w:sz w:val="24"/>
        </w:rPr>
        <w:t>1.1.1 “工程”是指按照本合同约定实施监理与相关服务的建设工程。</w:t>
      </w:r>
    </w:p>
    <w:p>
      <w:pPr>
        <w:adjustRightInd w:val="0"/>
        <w:snapToGrid w:val="0"/>
        <w:spacing w:line="360" w:lineRule="auto"/>
        <w:ind w:firstLine="480" w:firstLineChars="200"/>
        <w:rPr>
          <w:rFonts w:hAnsi="宋体"/>
          <w:sz w:val="24"/>
        </w:rPr>
      </w:pPr>
      <w:r>
        <w:rPr>
          <w:rFonts w:hint="eastAsia" w:hAnsi="宋体"/>
          <w:sz w:val="24"/>
        </w:rPr>
        <w:t>1.1.2 “委托人”是指本合同中委托监理与相关服务的一方，及其合法的继承人或受让人。</w:t>
      </w:r>
    </w:p>
    <w:p>
      <w:pPr>
        <w:adjustRightInd w:val="0"/>
        <w:snapToGrid w:val="0"/>
        <w:spacing w:line="360" w:lineRule="auto"/>
        <w:ind w:firstLine="480" w:firstLineChars="200"/>
        <w:rPr>
          <w:rFonts w:hAnsi="宋体"/>
          <w:sz w:val="24"/>
        </w:rPr>
      </w:pPr>
      <w:r>
        <w:rPr>
          <w:rFonts w:hint="eastAsia" w:hAnsi="宋体"/>
          <w:sz w:val="24"/>
        </w:rPr>
        <w:t>1.1.3 “监理人”是指本合同中提供监理与相关服务的一方，及其合法的继承人。</w:t>
      </w:r>
    </w:p>
    <w:p>
      <w:pPr>
        <w:adjustRightInd w:val="0"/>
        <w:snapToGrid w:val="0"/>
        <w:spacing w:line="360" w:lineRule="auto"/>
        <w:ind w:firstLine="480" w:firstLineChars="200"/>
        <w:rPr>
          <w:rFonts w:hAnsi="宋体"/>
          <w:sz w:val="24"/>
        </w:rPr>
      </w:pPr>
      <w:r>
        <w:rPr>
          <w:rFonts w:hint="eastAsia" w:hAnsi="宋体"/>
          <w:sz w:val="24"/>
        </w:rPr>
        <w:t>1.1.4 “承包人”是指在工程范围内与委托人签订勘察、设计、施工等有关合同的当事人，及其合法的继承人。</w:t>
      </w:r>
    </w:p>
    <w:p>
      <w:pPr>
        <w:pStyle w:val="17"/>
        <w:spacing w:line="360" w:lineRule="auto"/>
        <w:ind w:firstLine="570"/>
        <w:rPr>
          <w:rFonts w:hAnsi="宋体"/>
          <w:sz w:val="24"/>
          <w:szCs w:val="24"/>
        </w:rPr>
      </w:pPr>
      <w:r>
        <w:rPr>
          <w:rFonts w:hint="eastAsia" w:hAnsi="宋体"/>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80" w:firstLineChars="200"/>
        <w:rPr>
          <w:rFonts w:hAnsi="宋体"/>
          <w:sz w:val="24"/>
        </w:rPr>
      </w:pPr>
      <w:r>
        <w:rPr>
          <w:rFonts w:hint="eastAsia" w:hAnsi="宋体"/>
          <w:sz w:val="24"/>
        </w:rPr>
        <w:t>1.1.6 “相关服务”是指监理人受委托人的委托 ，按照本合同约定，在勘察、设计、保修等阶段提供的服务活动。</w:t>
      </w:r>
    </w:p>
    <w:p>
      <w:pPr>
        <w:adjustRightInd w:val="0"/>
        <w:snapToGrid w:val="0"/>
        <w:spacing w:line="360" w:lineRule="auto"/>
        <w:ind w:firstLine="480" w:firstLineChars="200"/>
        <w:rPr>
          <w:rFonts w:hAnsi="宋体"/>
          <w:sz w:val="24"/>
        </w:rPr>
      </w:pPr>
      <w:r>
        <w:rPr>
          <w:rFonts w:hint="eastAsia" w:hAnsi="宋体"/>
          <w:sz w:val="24"/>
        </w:rPr>
        <w:t>1.1.7 “正常工作”指本合同订立时通用条件和专用条件中约定的监理人的</w:t>
      </w:r>
      <w:r>
        <w:rPr>
          <w:rFonts w:hint="eastAsia" w:hAnsi="宋体"/>
          <w:color w:val="000000"/>
          <w:sz w:val="24"/>
        </w:rPr>
        <w:t>工作</w:t>
      </w:r>
      <w:r>
        <w:rPr>
          <w:rFonts w:hint="eastAsia" w:hAnsi="宋体"/>
          <w:sz w:val="24"/>
        </w:rPr>
        <w:t>。</w:t>
      </w:r>
    </w:p>
    <w:p>
      <w:pPr>
        <w:adjustRightInd w:val="0"/>
        <w:snapToGrid w:val="0"/>
        <w:spacing w:line="360" w:lineRule="auto"/>
        <w:ind w:firstLine="480" w:firstLineChars="200"/>
        <w:rPr>
          <w:rFonts w:hAnsi="宋体"/>
          <w:sz w:val="24"/>
        </w:rPr>
      </w:pPr>
      <w:r>
        <w:rPr>
          <w:rFonts w:hint="eastAsia" w:hAnsi="宋体"/>
          <w:sz w:val="24"/>
        </w:rPr>
        <w:t>1.1.8 “附加工作”是指本合同约定的正常工作以外监理人的工作。</w:t>
      </w:r>
    </w:p>
    <w:p>
      <w:pPr>
        <w:adjustRightInd w:val="0"/>
        <w:snapToGrid w:val="0"/>
        <w:spacing w:line="360" w:lineRule="auto"/>
        <w:ind w:firstLine="480" w:firstLineChars="200"/>
        <w:rPr>
          <w:rFonts w:hAnsi="宋体"/>
          <w:sz w:val="24"/>
        </w:rPr>
      </w:pPr>
      <w:r>
        <w:rPr>
          <w:rFonts w:hint="eastAsia" w:hAnsi="宋体"/>
          <w:sz w:val="24"/>
        </w:rPr>
        <w:t>1.1.9 “项目监理机构”是指监理人派驻工程负责履行本合同的组织机构。</w:t>
      </w:r>
    </w:p>
    <w:p>
      <w:pPr>
        <w:adjustRightInd w:val="0"/>
        <w:snapToGrid w:val="0"/>
        <w:spacing w:line="360" w:lineRule="auto"/>
        <w:ind w:firstLine="480" w:firstLineChars="200"/>
        <w:rPr>
          <w:rFonts w:hAnsi="宋体"/>
          <w:sz w:val="24"/>
        </w:rPr>
      </w:pPr>
      <w:r>
        <w:rPr>
          <w:rFonts w:hint="eastAsia" w:hAnsi="宋体"/>
          <w:sz w:val="24"/>
        </w:rPr>
        <w:t>1.1.10 “总监理工程师”是指由监理人的法定代表人书面授权，全面负责履行本合同、主持项目监理机构工作的注册监理工程师。</w:t>
      </w:r>
    </w:p>
    <w:p>
      <w:pPr>
        <w:adjustRightInd w:val="0"/>
        <w:snapToGrid w:val="0"/>
        <w:spacing w:line="360" w:lineRule="auto"/>
        <w:ind w:firstLine="475" w:firstLineChars="198"/>
        <w:rPr>
          <w:rFonts w:hAnsi="宋体"/>
          <w:sz w:val="24"/>
        </w:rPr>
      </w:pPr>
      <w:r>
        <w:rPr>
          <w:rFonts w:hint="eastAsia" w:hAnsi="宋体"/>
          <w:sz w:val="24"/>
        </w:rPr>
        <w:t>1.1.11 “酬金”是指监理人履行本合同义务，委托人按照本合同约定给付监理人的金额。</w:t>
      </w:r>
    </w:p>
    <w:p>
      <w:pPr>
        <w:adjustRightInd w:val="0"/>
        <w:snapToGrid w:val="0"/>
        <w:spacing w:line="360" w:lineRule="auto"/>
        <w:ind w:firstLine="475" w:firstLineChars="198"/>
        <w:rPr>
          <w:rFonts w:hAnsi="宋体"/>
          <w:sz w:val="24"/>
        </w:rPr>
      </w:pPr>
      <w:r>
        <w:rPr>
          <w:rFonts w:hint="eastAsia" w:hAnsi="宋体"/>
          <w:sz w:val="24"/>
        </w:rPr>
        <w:t>1.1.12 “正常工作</w:t>
      </w:r>
      <w:r>
        <w:rPr>
          <w:rFonts w:hint="eastAsia" w:hAnsi="宋体" w:cs="宋体"/>
          <w:sz w:val="24"/>
        </w:rPr>
        <w:t>酬金”</w:t>
      </w:r>
      <w:r>
        <w:rPr>
          <w:rFonts w:hint="eastAsia" w:hAnsi="宋体"/>
          <w:sz w:val="24"/>
        </w:rPr>
        <w:t>是指监理人完成正常工作，委托人应给付监理人并在协议书中载明的签约</w:t>
      </w:r>
      <w:r>
        <w:rPr>
          <w:rFonts w:hint="eastAsia" w:hAnsi="宋体" w:cs="宋体"/>
          <w:sz w:val="24"/>
        </w:rPr>
        <w:t>酬金额</w:t>
      </w:r>
      <w:r>
        <w:rPr>
          <w:rFonts w:hint="eastAsia" w:hAnsi="宋体"/>
          <w:sz w:val="24"/>
        </w:rPr>
        <w:t>。</w:t>
      </w:r>
    </w:p>
    <w:p>
      <w:pPr>
        <w:adjustRightInd w:val="0"/>
        <w:snapToGrid w:val="0"/>
        <w:spacing w:line="360" w:lineRule="auto"/>
        <w:ind w:firstLine="475" w:firstLineChars="198"/>
        <w:rPr>
          <w:rFonts w:hAnsi="宋体"/>
          <w:sz w:val="24"/>
        </w:rPr>
      </w:pPr>
      <w:r>
        <w:rPr>
          <w:rFonts w:hint="eastAsia" w:hAnsi="宋体"/>
          <w:sz w:val="24"/>
        </w:rPr>
        <w:t>1.1.13 “附加工作酬金”是指监理人完成附加工作，委托人应给付监理人的金额。</w:t>
      </w:r>
    </w:p>
    <w:p>
      <w:pPr>
        <w:adjustRightInd w:val="0"/>
        <w:snapToGrid w:val="0"/>
        <w:spacing w:line="360" w:lineRule="auto"/>
        <w:ind w:firstLine="480" w:firstLineChars="200"/>
        <w:rPr>
          <w:rFonts w:hAnsi="宋体"/>
          <w:sz w:val="24"/>
        </w:rPr>
      </w:pPr>
      <w:r>
        <w:rPr>
          <w:rFonts w:hint="eastAsia" w:hAnsi="宋体"/>
          <w:sz w:val="24"/>
        </w:rPr>
        <w:t>1.1.14 “一方”是指委托人或监理人；“双方”是指委托人和监理人；“第三方”是指除委托人和监理人以外的有关方。</w:t>
      </w:r>
    </w:p>
    <w:p>
      <w:pPr>
        <w:adjustRightInd w:val="0"/>
        <w:snapToGrid w:val="0"/>
        <w:spacing w:line="360" w:lineRule="auto"/>
        <w:ind w:firstLine="480" w:firstLineChars="200"/>
        <w:rPr>
          <w:rFonts w:hAnsi="宋体"/>
          <w:sz w:val="24"/>
        </w:rPr>
      </w:pPr>
      <w:r>
        <w:rPr>
          <w:rFonts w:hint="eastAsia" w:hAnsi="宋体"/>
          <w:sz w:val="24"/>
        </w:rPr>
        <w:t>1.1.15 “书面形式”是指合同书、信件和数据电文（包括电报、电传、传真、电子数据交换和电子邮件）等可以有形地表现所载内容的形式。</w:t>
      </w:r>
    </w:p>
    <w:p>
      <w:pPr>
        <w:adjustRightInd w:val="0"/>
        <w:snapToGrid w:val="0"/>
        <w:spacing w:line="360" w:lineRule="auto"/>
        <w:ind w:firstLine="480" w:firstLineChars="200"/>
        <w:rPr>
          <w:rFonts w:hAnsi="宋体"/>
          <w:sz w:val="24"/>
        </w:rPr>
      </w:pPr>
      <w:r>
        <w:rPr>
          <w:rFonts w:hint="eastAsia" w:hAnsi="宋体"/>
          <w:sz w:val="24"/>
        </w:rPr>
        <w:t>1.1.16 “天”是指第一天零时至第二天零时的时间。</w:t>
      </w:r>
    </w:p>
    <w:p>
      <w:pPr>
        <w:adjustRightInd w:val="0"/>
        <w:snapToGrid w:val="0"/>
        <w:spacing w:line="360" w:lineRule="auto"/>
        <w:ind w:firstLine="480" w:firstLineChars="200"/>
        <w:rPr>
          <w:rFonts w:hAnsi="宋体"/>
          <w:sz w:val="24"/>
        </w:rPr>
      </w:pPr>
      <w:r>
        <w:rPr>
          <w:rFonts w:hint="eastAsia" w:hAnsi="宋体"/>
          <w:sz w:val="24"/>
        </w:rPr>
        <w:t>1.1.17“月”是指按公历从一个月中任何一天开始的一个公历月时间。</w:t>
      </w:r>
    </w:p>
    <w:p>
      <w:pPr>
        <w:adjustRightInd w:val="0"/>
        <w:snapToGrid w:val="0"/>
        <w:spacing w:line="360" w:lineRule="auto"/>
        <w:ind w:firstLine="645"/>
        <w:rPr>
          <w:rFonts w:hAnsi="宋体"/>
          <w:sz w:val="24"/>
        </w:rPr>
      </w:pPr>
      <w:r>
        <w:rPr>
          <w:rFonts w:hint="eastAsia" w:hAnsi="宋体"/>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340" w:leftChars="100"/>
        <w:rPr>
          <w:rFonts w:hAnsi="宋体"/>
          <w:sz w:val="24"/>
        </w:rPr>
      </w:pPr>
      <w:r>
        <w:rPr>
          <w:rFonts w:hint="eastAsia" w:hAnsi="宋体"/>
          <w:bCs/>
          <w:sz w:val="24"/>
        </w:rPr>
        <w:t xml:space="preserve">1.2 </w:t>
      </w:r>
      <w:r>
        <w:rPr>
          <w:rFonts w:hint="eastAsia" w:hAnsi="宋体"/>
          <w:sz w:val="24"/>
        </w:rPr>
        <w:t>解释</w:t>
      </w:r>
    </w:p>
    <w:p>
      <w:pPr>
        <w:tabs>
          <w:tab w:val="left" w:pos="6140"/>
        </w:tabs>
        <w:adjustRightInd w:val="0"/>
        <w:snapToGrid w:val="0"/>
        <w:spacing w:line="360" w:lineRule="auto"/>
        <w:ind w:firstLine="480" w:firstLineChars="200"/>
        <w:rPr>
          <w:rFonts w:hAnsi="宋体"/>
          <w:sz w:val="24"/>
        </w:rPr>
      </w:pPr>
      <w:r>
        <w:rPr>
          <w:rFonts w:hint="eastAsia" w:hAnsi="宋体"/>
          <w:sz w:val="24"/>
        </w:rPr>
        <w:t>1.2.1本合同使用中文书写、解释和说明。如专用条件约定使用两种及以上语言文字时，应以中文为准。</w:t>
      </w:r>
    </w:p>
    <w:p>
      <w:pPr>
        <w:tabs>
          <w:tab w:val="left" w:pos="6140"/>
        </w:tabs>
        <w:adjustRightInd w:val="0"/>
        <w:snapToGrid w:val="0"/>
        <w:spacing w:line="360" w:lineRule="auto"/>
        <w:ind w:firstLine="480" w:firstLineChars="200"/>
        <w:rPr>
          <w:rFonts w:hAnsi="宋体"/>
          <w:sz w:val="24"/>
        </w:rPr>
      </w:pPr>
      <w:r>
        <w:rPr>
          <w:rFonts w:hint="eastAsia" w:hAnsi="宋体"/>
          <w:sz w:val="24"/>
        </w:rPr>
        <w:t>1.2.2 组成本合同的下列文件彼此应能相互解释、互为说明。除专用条件另有约定外，本合同文件的解释顺序如下：</w:t>
      </w:r>
    </w:p>
    <w:p>
      <w:pPr>
        <w:adjustRightInd w:val="0"/>
        <w:snapToGrid w:val="0"/>
        <w:spacing w:line="360" w:lineRule="auto"/>
        <w:ind w:firstLine="480" w:firstLineChars="200"/>
        <w:rPr>
          <w:rFonts w:hAnsi="宋体"/>
          <w:sz w:val="24"/>
        </w:rPr>
      </w:pPr>
      <w:r>
        <w:rPr>
          <w:rFonts w:hint="eastAsia" w:hAnsi="宋体"/>
          <w:sz w:val="24"/>
        </w:rPr>
        <w:t>（1）协议书；</w:t>
      </w:r>
    </w:p>
    <w:p>
      <w:pPr>
        <w:adjustRightInd w:val="0"/>
        <w:snapToGrid w:val="0"/>
        <w:spacing w:line="360" w:lineRule="auto"/>
        <w:ind w:firstLine="480" w:firstLineChars="200"/>
        <w:rPr>
          <w:rFonts w:hAnsi="宋体"/>
          <w:sz w:val="24"/>
        </w:rPr>
      </w:pPr>
      <w:r>
        <w:rPr>
          <w:rFonts w:hint="eastAsia" w:hAnsi="宋体"/>
          <w:sz w:val="24"/>
        </w:rPr>
        <w:t>（2）中标通知书（适用于招标工程）或委托书（适用于非招标工程）；</w:t>
      </w:r>
    </w:p>
    <w:p>
      <w:pPr>
        <w:adjustRightInd w:val="0"/>
        <w:snapToGrid w:val="0"/>
        <w:spacing w:line="360" w:lineRule="auto"/>
        <w:ind w:firstLine="480" w:firstLineChars="200"/>
        <w:rPr>
          <w:rFonts w:hAnsi="宋体"/>
          <w:sz w:val="24"/>
        </w:rPr>
      </w:pPr>
      <w:r>
        <w:rPr>
          <w:rFonts w:hint="eastAsia" w:hAnsi="宋体"/>
          <w:sz w:val="24"/>
        </w:rPr>
        <w:t>（3）专用条件及附录A、附录B；</w:t>
      </w:r>
    </w:p>
    <w:p>
      <w:pPr>
        <w:adjustRightInd w:val="0"/>
        <w:snapToGrid w:val="0"/>
        <w:spacing w:line="360" w:lineRule="auto"/>
        <w:ind w:firstLine="480" w:firstLineChars="200"/>
        <w:rPr>
          <w:rFonts w:hAnsi="宋体"/>
          <w:sz w:val="24"/>
        </w:rPr>
      </w:pPr>
      <w:r>
        <w:rPr>
          <w:rFonts w:hint="eastAsia" w:hAnsi="宋体"/>
          <w:sz w:val="24"/>
        </w:rPr>
        <w:t>（4）通用条件；</w:t>
      </w:r>
    </w:p>
    <w:p>
      <w:pPr>
        <w:adjustRightInd w:val="0"/>
        <w:snapToGrid w:val="0"/>
        <w:spacing w:line="360" w:lineRule="auto"/>
        <w:ind w:firstLine="480" w:firstLineChars="200"/>
        <w:rPr>
          <w:rFonts w:hAnsi="宋体"/>
          <w:sz w:val="24"/>
        </w:rPr>
      </w:pPr>
      <w:r>
        <w:rPr>
          <w:rFonts w:hint="eastAsia" w:hAnsi="宋体"/>
          <w:sz w:val="24"/>
        </w:rPr>
        <w:t>（5）投标文件（适用于招标工程）或监理与相关服务建议书（适用于非招标工程）。</w:t>
      </w:r>
    </w:p>
    <w:p>
      <w:pPr>
        <w:spacing w:line="360" w:lineRule="auto"/>
        <w:ind w:firstLine="480" w:firstLineChars="200"/>
        <w:rPr>
          <w:rFonts w:hAnsi="宋体"/>
          <w:sz w:val="24"/>
        </w:rPr>
      </w:pPr>
      <w:r>
        <w:rPr>
          <w:rFonts w:hint="eastAsia" w:hAnsi="宋体"/>
          <w:sz w:val="24"/>
        </w:rPr>
        <w:t>双方签订的补充协议与其他文件发生矛盾或歧义时，属于同一类内容的文件，应以最新签署的为准。</w:t>
      </w:r>
    </w:p>
    <w:p>
      <w:pPr>
        <w:spacing w:line="360" w:lineRule="auto"/>
        <w:rPr>
          <w:rFonts w:hAnsi="宋体"/>
          <w:b/>
          <w:sz w:val="24"/>
        </w:rPr>
      </w:pPr>
      <w:r>
        <w:rPr>
          <w:rFonts w:hint="eastAsia" w:hAnsi="宋体"/>
          <w:b/>
          <w:sz w:val="24"/>
        </w:rPr>
        <w:t>2. 监理人的义务</w:t>
      </w:r>
    </w:p>
    <w:p>
      <w:pPr>
        <w:adjustRightInd w:val="0"/>
        <w:snapToGrid w:val="0"/>
        <w:spacing w:line="360" w:lineRule="auto"/>
        <w:ind w:left="340" w:leftChars="100"/>
        <w:rPr>
          <w:rFonts w:hAnsi="宋体"/>
          <w:bCs/>
          <w:sz w:val="24"/>
        </w:rPr>
      </w:pPr>
      <w:r>
        <w:rPr>
          <w:rFonts w:hint="eastAsia" w:hAnsi="宋体"/>
          <w:sz w:val="24"/>
        </w:rPr>
        <w:t>2.1 监理的范围和工作内容</w:t>
      </w:r>
    </w:p>
    <w:p>
      <w:pPr>
        <w:adjustRightInd w:val="0"/>
        <w:snapToGrid w:val="0"/>
        <w:spacing w:line="360" w:lineRule="auto"/>
        <w:ind w:left="680" w:leftChars="200"/>
        <w:rPr>
          <w:rFonts w:hAnsi="宋体"/>
          <w:sz w:val="24"/>
        </w:rPr>
      </w:pPr>
      <w:r>
        <w:rPr>
          <w:rFonts w:hint="eastAsia" w:hAnsi="宋体"/>
          <w:sz w:val="24"/>
        </w:rPr>
        <w:t>2.1.1 监理范围在专用条件中约定。</w:t>
      </w:r>
    </w:p>
    <w:p>
      <w:pPr>
        <w:adjustRightInd w:val="0"/>
        <w:snapToGrid w:val="0"/>
        <w:spacing w:line="360" w:lineRule="auto"/>
        <w:ind w:left="680" w:leftChars="200"/>
        <w:rPr>
          <w:rFonts w:hAnsi="宋体"/>
          <w:sz w:val="24"/>
        </w:rPr>
      </w:pPr>
      <w:r>
        <w:rPr>
          <w:rFonts w:hint="eastAsia" w:hAnsi="宋体"/>
          <w:sz w:val="24"/>
        </w:rPr>
        <w:t>2.1.2 除专用条件另有约定外，监理工作内容包括：</w:t>
      </w:r>
    </w:p>
    <w:p>
      <w:pPr>
        <w:adjustRightInd w:val="0"/>
        <w:snapToGrid w:val="0"/>
        <w:spacing w:line="360" w:lineRule="auto"/>
        <w:ind w:firstLine="480" w:firstLineChars="200"/>
        <w:rPr>
          <w:rFonts w:hAnsi="宋体"/>
          <w:sz w:val="24"/>
        </w:rPr>
      </w:pPr>
      <w:r>
        <w:rPr>
          <w:rFonts w:hint="eastAsia" w:hAnsi="宋体"/>
          <w:sz w:val="24"/>
        </w:rPr>
        <w:t>（1）收到工程设计文件后编制监理规划，并在第一次工地会议7天前报委托人。根据有关规定和监理工作需要，编制监理实施细则；</w:t>
      </w:r>
    </w:p>
    <w:p>
      <w:pPr>
        <w:adjustRightInd w:val="0"/>
        <w:snapToGrid w:val="0"/>
        <w:spacing w:line="360" w:lineRule="auto"/>
        <w:ind w:firstLine="480" w:firstLineChars="200"/>
        <w:rPr>
          <w:rFonts w:hAnsi="宋体"/>
          <w:sz w:val="24"/>
        </w:rPr>
      </w:pPr>
      <w:r>
        <w:rPr>
          <w:rFonts w:hint="eastAsia" w:hAnsi="宋体"/>
          <w:sz w:val="24"/>
        </w:rPr>
        <w:t>（2）熟悉工程设计文件，并参加由委托人主持的图纸会审和设计交底会议；</w:t>
      </w:r>
    </w:p>
    <w:p>
      <w:pPr>
        <w:adjustRightInd w:val="0"/>
        <w:snapToGrid w:val="0"/>
        <w:spacing w:line="360" w:lineRule="auto"/>
        <w:ind w:firstLine="480" w:firstLineChars="200"/>
        <w:rPr>
          <w:rFonts w:hAnsi="宋体"/>
          <w:sz w:val="24"/>
        </w:rPr>
      </w:pPr>
      <w:r>
        <w:rPr>
          <w:rFonts w:hint="eastAsia" w:hAnsi="宋体"/>
          <w:sz w:val="24"/>
        </w:rPr>
        <w:t>（3）参加由委托人主持的第一次工地会议；主持监理例会并根据工程需要主持或参加专题会议；</w:t>
      </w:r>
    </w:p>
    <w:p>
      <w:pPr>
        <w:adjustRightInd w:val="0"/>
        <w:snapToGrid w:val="0"/>
        <w:spacing w:line="360" w:lineRule="auto"/>
        <w:rPr>
          <w:rFonts w:hAnsi="宋体"/>
          <w:sz w:val="24"/>
        </w:rPr>
      </w:pPr>
      <w:r>
        <w:rPr>
          <w:rFonts w:hint="eastAsia" w:hAnsi="宋体"/>
          <w:sz w:val="24"/>
        </w:rPr>
        <w:t xml:space="preserve">    （4）审查施工承包人提交的施工组织设计，重点审查其中的质量安全技术措施、专项施工方案与工程建设强制性标准的符合性；</w:t>
      </w:r>
    </w:p>
    <w:p>
      <w:pPr>
        <w:adjustRightInd w:val="0"/>
        <w:snapToGrid w:val="0"/>
        <w:spacing w:line="360" w:lineRule="auto"/>
        <w:ind w:firstLine="645"/>
        <w:rPr>
          <w:rFonts w:hAnsi="宋体"/>
          <w:sz w:val="24"/>
        </w:rPr>
      </w:pPr>
      <w:r>
        <w:rPr>
          <w:rFonts w:hint="eastAsia" w:hAnsi="宋体"/>
          <w:sz w:val="24"/>
        </w:rPr>
        <w:t xml:space="preserve">（5）检查施工承包人工程质量、安全生产管理制度及组织机构和人员资格； </w:t>
      </w:r>
    </w:p>
    <w:p>
      <w:pPr>
        <w:adjustRightInd w:val="0"/>
        <w:snapToGrid w:val="0"/>
        <w:spacing w:line="360" w:lineRule="auto"/>
        <w:rPr>
          <w:rFonts w:hAnsi="宋体"/>
          <w:sz w:val="24"/>
        </w:rPr>
      </w:pPr>
      <w:r>
        <w:rPr>
          <w:rFonts w:hint="eastAsia" w:hAnsi="宋体"/>
          <w:sz w:val="24"/>
        </w:rPr>
        <w:t xml:space="preserve">    （6）检查施工承包人专职安全生产管理人员的配备情况；</w:t>
      </w:r>
    </w:p>
    <w:p>
      <w:pPr>
        <w:adjustRightInd w:val="0"/>
        <w:snapToGrid w:val="0"/>
        <w:spacing w:line="360" w:lineRule="auto"/>
        <w:rPr>
          <w:rFonts w:hAnsi="宋体"/>
          <w:sz w:val="24"/>
        </w:rPr>
      </w:pPr>
      <w:r>
        <w:rPr>
          <w:rFonts w:hint="eastAsia" w:hAnsi="宋体"/>
          <w:sz w:val="24"/>
        </w:rPr>
        <w:t xml:space="preserve">    （7）审查施工承包人提交的施工进度计划，核查承包人对施工进度计划的调整；</w:t>
      </w:r>
    </w:p>
    <w:p>
      <w:pPr>
        <w:adjustRightInd w:val="0"/>
        <w:snapToGrid w:val="0"/>
        <w:spacing w:line="360" w:lineRule="auto"/>
        <w:ind w:firstLine="645"/>
        <w:rPr>
          <w:rFonts w:hAnsi="宋体"/>
          <w:sz w:val="24"/>
        </w:rPr>
      </w:pPr>
      <w:r>
        <w:rPr>
          <w:rFonts w:hint="eastAsia" w:hAnsi="宋体"/>
          <w:sz w:val="24"/>
        </w:rPr>
        <w:t>（8）检查施工承包人的试验室；</w:t>
      </w:r>
    </w:p>
    <w:p>
      <w:pPr>
        <w:adjustRightInd w:val="0"/>
        <w:snapToGrid w:val="0"/>
        <w:spacing w:line="360" w:lineRule="auto"/>
        <w:rPr>
          <w:rFonts w:hAnsi="宋体"/>
          <w:sz w:val="24"/>
        </w:rPr>
      </w:pPr>
      <w:r>
        <w:rPr>
          <w:rFonts w:hint="eastAsia" w:hAnsi="宋体"/>
          <w:sz w:val="24"/>
        </w:rPr>
        <w:t xml:space="preserve">    （9）审核施工分包人资质条件；</w:t>
      </w:r>
    </w:p>
    <w:p>
      <w:pPr>
        <w:rPr>
          <w:rFonts w:hAnsi="宋体"/>
          <w:sz w:val="24"/>
        </w:rPr>
      </w:pPr>
      <w:r>
        <w:rPr>
          <w:rFonts w:hint="eastAsia" w:hAnsi="宋体"/>
          <w:sz w:val="24"/>
        </w:rPr>
        <w:t xml:space="preserve">    （10）查验施工承包人的施工测量放线成果；</w:t>
      </w:r>
    </w:p>
    <w:p>
      <w:pPr>
        <w:adjustRightInd w:val="0"/>
        <w:snapToGrid w:val="0"/>
        <w:spacing w:line="360" w:lineRule="auto"/>
        <w:ind w:firstLine="645"/>
        <w:rPr>
          <w:rFonts w:hAnsi="宋体"/>
          <w:sz w:val="24"/>
        </w:rPr>
      </w:pPr>
      <w:r>
        <w:rPr>
          <w:rFonts w:hint="eastAsia" w:hAnsi="宋体"/>
          <w:sz w:val="24"/>
        </w:rPr>
        <w:t>（11）审查工程开工条件，对条件具备的签发开工令；</w:t>
      </w:r>
    </w:p>
    <w:p>
      <w:pPr>
        <w:adjustRightInd w:val="0"/>
        <w:snapToGrid w:val="0"/>
        <w:spacing w:line="360" w:lineRule="auto"/>
        <w:ind w:firstLine="645"/>
        <w:rPr>
          <w:rFonts w:hAnsi="宋体"/>
          <w:sz w:val="24"/>
        </w:rPr>
      </w:pPr>
      <w:r>
        <w:rPr>
          <w:rFonts w:hint="eastAsia" w:hAnsi="宋体"/>
          <w:sz w:val="24"/>
        </w:rPr>
        <w:t>（12）审查施工承包人报送的工程材料、构配件、设备质量证明文件的有效性和符合性，并按规定对用于工程的材料采取平行检验或见证取样方式进行抽检；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left="-156" w:leftChars="-46"/>
        <w:rPr>
          <w:rFonts w:hAnsi="宋体"/>
          <w:sz w:val="24"/>
        </w:rPr>
      </w:pPr>
      <w:r>
        <w:rPr>
          <w:rFonts w:hint="eastAsia" w:hAnsi="宋体"/>
          <w:sz w:val="24"/>
        </w:rPr>
        <w:t xml:space="preserve">     （13）审核施工承包人提交的工程款支付申请，签发或出具工程款支付证书，并报委托人审核、批准；</w:t>
      </w:r>
    </w:p>
    <w:p>
      <w:pPr>
        <w:adjustRightInd w:val="0"/>
        <w:snapToGrid w:val="0"/>
        <w:spacing w:line="360" w:lineRule="auto"/>
        <w:ind w:firstLine="645"/>
        <w:rPr>
          <w:rFonts w:hAnsi="宋体"/>
          <w:sz w:val="24"/>
        </w:rPr>
      </w:pPr>
      <w:r>
        <w:rPr>
          <w:rFonts w:hint="eastAsia" w:hAnsi="宋体"/>
          <w:sz w:val="24"/>
        </w:rPr>
        <w:t>（14）在巡视、旁站和检验过程中，发现工程质量、施工安全存在事故隐患的，要求施工承包人整改并报委托人；</w:t>
      </w:r>
    </w:p>
    <w:p>
      <w:pPr>
        <w:adjustRightInd w:val="0"/>
        <w:snapToGrid w:val="0"/>
        <w:spacing w:line="360" w:lineRule="auto"/>
        <w:ind w:firstLine="480" w:firstLineChars="200"/>
        <w:rPr>
          <w:rFonts w:hAnsi="宋体"/>
          <w:sz w:val="24"/>
        </w:rPr>
      </w:pPr>
      <w:r>
        <w:rPr>
          <w:rFonts w:hint="eastAsia" w:hAnsi="宋体"/>
          <w:sz w:val="24"/>
        </w:rPr>
        <w:t>（15）经委托人同意，签发工程暂停令和复工令；</w:t>
      </w:r>
    </w:p>
    <w:p>
      <w:pPr>
        <w:adjustRightInd w:val="0"/>
        <w:snapToGrid w:val="0"/>
        <w:spacing w:line="360" w:lineRule="auto"/>
        <w:rPr>
          <w:rFonts w:hAnsi="宋体"/>
          <w:sz w:val="24"/>
        </w:rPr>
      </w:pPr>
      <w:r>
        <w:rPr>
          <w:rFonts w:hint="eastAsia" w:hAnsi="宋体"/>
          <w:sz w:val="24"/>
        </w:rPr>
        <w:t xml:space="preserve">    （16）审查施工承包人提交的采用新材料、新工艺、新技术、新设备的论证材料及相关验收标准；</w:t>
      </w:r>
    </w:p>
    <w:p>
      <w:pPr>
        <w:adjustRightInd w:val="0"/>
        <w:snapToGrid w:val="0"/>
        <w:spacing w:line="360" w:lineRule="auto"/>
        <w:ind w:firstLine="660"/>
        <w:rPr>
          <w:rFonts w:hAnsi="宋体"/>
          <w:sz w:val="24"/>
        </w:rPr>
      </w:pPr>
      <w:r>
        <w:rPr>
          <w:rFonts w:hint="eastAsia" w:hAnsi="宋体"/>
          <w:sz w:val="24"/>
        </w:rPr>
        <w:t>（17）验收隐蔽工程、分部分项工程；</w:t>
      </w:r>
    </w:p>
    <w:p>
      <w:pPr>
        <w:adjustRightInd w:val="0"/>
        <w:snapToGrid w:val="0"/>
        <w:spacing w:line="360" w:lineRule="auto"/>
        <w:rPr>
          <w:rFonts w:hAnsi="宋体"/>
          <w:sz w:val="24"/>
        </w:rPr>
      </w:pPr>
      <w:r>
        <w:rPr>
          <w:rFonts w:hint="eastAsia" w:hAnsi="宋体"/>
          <w:sz w:val="24"/>
        </w:rPr>
        <w:t xml:space="preserve">    （18）审查施工承包人提交的工程变更申请，协调处理施工进度调整、费用索赔、合同争议等事项；</w:t>
      </w:r>
    </w:p>
    <w:p>
      <w:pPr>
        <w:adjustRightInd w:val="0"/>
        <w:snapToGrid w:val="0"/>
        <w:spacing w:line="360" w:lineRule="auto"/>
        <w:ind w:firstLine="645"/>
        <w:rPr>
          <w:rFonts w:hAnsi="宋体"/>
          <w:sz w:val="24"/>
        </w:rPr>
      </w:pPr>
      <w:r>
        <w:rPr>
          <w:rFonts w:hint="eastAsia" w:hAnsi="宋体"/>
          <w:sz w:val="24"/>
        </w:rPr>
        <w:t>（19）审查施工承包人提交的竣工验收申请，编写工程质量评估报告；</w:t>
      </w:r>
    </w:p>
    <w:p>
      <w:pPr>
        <w:adjustRightInd w:val="0"/>
        <w:snapToGrid w:val="0"/>
        <w:spacing w:line="360" w:lineRule="auto"/>
        <w:ind w:firstLine="480" w:firstLineChars="200"/>
        <w:rPr>
          <w:rFonts w:hAnsi="宋体"/>
          <w:sz w:val="24"/>
        </w:rPr>
      </w:pPr>
      <w:r>
        <w:rPr>
          <w:rFonts w:hint="eastAsia" w:hAnsi="宋体"/>
          <w:sz w:val="24"/>
        </w:rPr>
        <w:t>（20）参加工程竣工验收，签署竣工验收意见；</w:t>
      </w:r>
    </w:p>
    <w:p>
      <w:pPr>
        <w:adjustRightInd w:val="0"/>
        <w:snapToGrid w:val="0"/>
        <w:spacing w:line="360" w:lineRule="auto"/>
        <w:ind w:firstLine="480" w:firstLineChars="200"/>
        <w:rPr>
          <w:rFonts w:hAnsi="宋体"/>
          <w:sz w:val="24"/>
        </w:rPr>
      </w:pPr>
      <w:r>
        <w:rPr>
          <w:rFonts w:hint="eastAsia" w:hAnsi="宋体"/>
          <w:sz w:val="24"/>
        </w:rPr>
        <w:t>（21）审查施工承包人提交的竣工结算申请并报委托人；</w:t>
      </w:r>
    </w:p>
    <w:p>
      <w:pPr>
        <w:adjustRightInd w:val="0"/>
        <w:snapToGrid w:val="0"/>
        <w:spacing w:line="360" w:lineRule="auto"/>
        <w:ind w:firstLine="480" w:firstLineChars="200"/>
        <w:rPr>
          <w:rFonts w:hAnsi="宋体"/>
          <w:sz w:val="24"/>
        </w:rPr>
      </w:pPr>
      <w:r>
        <w:rPr>
          <w:rFonts w:hint="eastAsia" w:hAnsi="宋体"/>
          <w:sz w:val="24"/>
        </w:rPr>
        <w:t>（22）编制、整理工程监理归档文件并报委托人。</w:t>
      </w:r>
    </w:p>
    <w:p>
      <w:pPr>
        <w:spacing w:line="360" w:lineRule="auto"/>
        <w:ind w:left="680" w:leftChars="200" w:firstLine="120" w:firstLineChars="50"/>
        <w:rPr>
          <w:rFonts w:hAnsi="宋体"/>
          <w:sz w:val="24"/>
        </w:rPr>
      </w:pPr>
      <w:r>
        <w:rPr>
          <w:rFonts w:hint="eastAsia" w:hAnsi="宋体"/>
          <w:sz w:val="24"/>
        </w:rPr>
        <w:t>2.1.3 相关服务的范围和内容在附录A中约定。</w:t>
      </w:r>
    </w:p>
    <w:p>
      <w:pPr>
        <w:spacing w:line="360" w:lineRule="auto"/>
        <w:ind w:firstLine="240" w:firstLineChars="100"/>
        <w:rPr>
          <w:rFonts w:hAnsi="宋体"/>
          <w:bCs/>
          <w:sz w:val="24"/>
        </w:rPr>
      </w:pPr>
      <w:r>
        <w:rPr>
          <w:rFonts w:hint="eastAsia" w:hAnsi="宋体"/>
          <w:sz w:val="24"/>
        </w:rPr>
        <w:t xml:space="preserve">2.2 </w:t>
      </w:r>
      <w:r>
        <w:rPr>
          <w:rFonts w:hint="eastAsia" w:hAnsi="宋体"/>
          <w:bCs/>
          <w:sz w:val="24"/>
        </w:rPr>
        <w:t>监理与相关服务依据</w:t>
      </w:r>
    </w:p>
    <w:p>
      <w:pPr>
        <w:adjustRightInd w:val="0"/>
        <w:snapToGrid w:val="0"/>
        <w:spacing w:line="360" w:lineRule="auto"/>
        <w:ind w:firstLine="480" w:firstLineChars="200"/>
        <w:rPr>
          <w:rFonts w:hAnsi="宋体"/>
          <w:sz w:val="24"/>
        </w:rPr>
      </w:pPr>
      <w:r>
        <w:rPr>
          <w:rFonts w:hint="eastAsia" w:hAnsi="宋体"/>
          <w:sz w:val="24"/>
        </w:rPr>
        <w:t>2.2.1 监理依据包括：</w:t>
      </w:r>
    </w:p>
    <w:p>
      <w:pPr>
        <w:adjustRightInd w:val="0"/>
        <w:snapToGrid w:val="0"/>
        <w:spacing w:line="360" w:lineRule="auto"/>
        <w:ind w:firstLine="600" w:firstLineChars="250"/>
        <w:rPr>
          <w:rFonts w:hAnsi="宋体"/>
          <w:sz w:val="24"/>
        </w:rPr>
      </w:pPr>
      <w:r>
        <w:rPr>
          <w:rFonts w:hint="eastAsia" w:hAnsi="宋体"/>
          <w:sz w:val="24"/>
        </w:rPr>
        <w:t>（1）适用的法律、行政法规及部门规章；</w:t>
      </w:r>
    </w:p>
    <w:p>
      <w:pPr>
        <w:adjustRightInd w:val="0"/>
        <w:snapToGrid w:val="0"/>
        <w:spacing w:line="360" w:lineRule="auto"/>
        <w:ind w:firstLine="600" w:firstLineChars="250"/>
        <w:rPr>
          <w:rFonts w:hAnsi="宋体"/>
          <w:sz w:val="24"/>
        </w:rPr>
      </w:pPr>
      <w:r>
        <w:rPr>
          <w:rFonts w:hint="eastAsia" w:hAnsi="宋体"/>
          <w:sz w:val="24"/>
        </w:rPr>
        <w:t>（2）与工程有关的标准；</w:t>
      </w:r>
    </w:p>
    <w:p>
      <w:pPr>
        <w:adjustRightInd w:val="0"/>
        <w:snapToGrid w:val="0"/>
        <w:spacing w:line="360" w:lineRule="auto"/>
        <w:ind w:firstLine="600" w:firstLineChars="250"/>
        <w:rPr>
          <w:rFonts w:hAnsi="宋体"/>
          <w:sz w:val="24"/>
        </w:rPr>
      </w:pPr>
      <w:r>
        <w:rPr>
          <w:rFonts w:hint="eastAsia" w:hAnsi="宋体"/>
          <w:sz w:val="24"/>
        </w:rPr>
        <w:t>（3）工程设计及有关文件；</w:t>
      </w:r>
    </w:p>
    <w:p>
      <w:pPr>
        <w:adjustRightInd w:val="0"/>
        <w:snapToGrid w:val="0"/>
        <w:spacing w:line="360" w:lineRule="auto"/>
        <w:ind w:firstLine="600" w:firstLineChars="250"/>
        <w:rPr>
          <w:rFonts w:hAnsi="宋体"/>
          <w:sz w:val="24"/>
        </w:rPr>
      </w:pPr>
      <w:r>
        <w:rPr>
          <w:rFonts w:hint="eastAsia" w:hAnsi="宋体"/>
          <w:sz w:val="24"/>
        </w:rPr>
        <w:t>（4）本合同及委托人与第三方签订的与实施工程有关的其他合同。</w:t>
      </w:r>
    </w:p>
    <w:p>
      <w:pPr>
        <w:spacing w:line="360" w:lineRule="auto"/>
        <w:ind w:left="340" w:leftChars="100" w:firstLine="480" w:firstLineChars="200"/>
        <w:rPr>
          <w:rFonts w:hAnsi="宋体"/>
          <w:bCs/>
          <w:sz w:val="24"/>
        </w:rPr>
      </w:pPr>
      <w:r>
        <w:rPr>
          <w:rFonts w:hint="eastAsia" w:hAnsi="宋体"/>
          <w:bCs/>
          <w:sz w:val="24"/>
        </w:rPr>
        <w:t>双方根据工程的行业和地域特点，在专用条件中具体约定监理依据。</w:t>
      </w:r>
    </w:p>
    <w:p>
      <w:pPr>
        <w:adjustRightInd w:val="0"/>
        <w:snapToGrid w:val="0"/>
        <w:spacing w:line="360" w:lineRule="auto"/>
        <w:ind w:firstLine="480" w:firstLineChars="200"/>
        <w:rPr>
          <w:rFonts w:hAnsi="宋体"/>
          <w:sz w:val="24"/>
        </w:rPr>
      </w:pPr>
      <w:r>
        <w:rPr>
          <w:rFonts w:hint="eastAsia" w:hAnsi="宋体"/>
          <w:sz w:val="24"/>
        </w:rPr>
        <w:t>2.2.2 相关服务依据在专用条件中约定。</w:t>
      </w:r>
    </w:p>
    <w:p>
      <w:pPr>
        <w:spacing w:line="360" w:lineRule="auto"/>
        <w:ind w:firstLine="240" w:firstLineChars="100"/>
        <w:rPr>
          <w:rFonts w:hAnsi="宋体" w:cs="宋体"/>
          <w:sz w:val="24"/>
        </w:rPr>
      </w:pPr>
      <w:r>
        <w:rPr>
          <w:rFonts w:hint="eastAsia" w:hAnsi="宋体"/>
          <w:sz w:val="24"/>
        </w:rPr>
        <w:t xml:space="preserve">2.3 </w:t>
      </w:r>
      <w:r>
        <w:rPr>
          <w:rFonts w:hint="eastAsia" w:hAnsi="宋体" w:cs="宋体"/>
          <w:sz w:val="24"/>
        </w:rPr>
        <w:t>项目监理机构和人员</w:t>
      </w:r>
    </w:p>
    <w:p>
      <w:pPr>
        <w:adjustRightInd w:val="0"/>
        <w:snapToGrid w:val="0"/>
        <w:spacing w:line="360" w:lineRule="auto"/>
        <w:ind w:firstLine="645"/>
        <w:rPr>
          <w:rFonts w:hAnsi="宋体"/>
          <w:sz w:val="24"/>
        </w:rPr>
      </w:pPr>
      <w:r>
        <w:rPr>
          <w:rFonts w:hint="eastAsia" w:hAnsi="宋体"/>
          <w:sz w:val="24"/>
        </w:rPr>
        <w:t>2.3.1 监理人应组建满足工作需要的项目监理机构，配备必要的检测设备。项目监理机构的主要人员应具有相应的资格条件。</w:t>
      </w:r>
    </w:p>
    <w:p>
      <w:pPr>
        <w:adjustRightInd w:val="0"/>
        <w:snapToGrid w:val="0"/>
        <w:spacing w:line="360" w:lineRule="auto"/>
        <w:ind w:firstLine="480" w:firstLineChars="200"/>
        <w:rPr>
          <w:rFonts w:hAnsi="宋体"/>
          <w:sz w:val="24"/>
        </w:rPr>
      </w:pPr>
      <w:r>
        <w:rPr>
          <w:rFonts w:hint="eastAsia" w:hAnsi="宋体"/>
          <w:sz w:val="24"/>
        </w:rPr>
        <w:t>2.3.2本合同履行过程中，总监理工程师及重要岗位监理人员应保持相对稳定，以保证监理工作正常进行。</w:t>
      </w:r>
    </w:p>
    <w:p>
      <w:pPr>
        <w:adjustRightInd w:val="0"/>
        <w:snapToGrid w:val="0"/>
        <w:spacing w:line="360" w:lineRule="auto"/>
        <w:ind w:firstLine="480" w:firstLineChars="200"/>
        <w:rPr>
          <w:rFonts w:hAnsi="宋体"/>
          <w:sz w:val="24"/>
        </w:rPr>
      </w:pPr>
      <w:r>
        <w:rPr>
          <w:rFonts w:hint="eastAsia" w:hAnsi="宋体"/>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480" w:firstLineChars="200"/>
        <w:rPr>
          <w:rFonts w:hAnsi="宋体"/>
          <w:sz w:val="24"/>
        </w:rPr>
      </w:pPr>
      <w:r>
        <w:rPr>
          <w:rFonts w:hint="eastAsia" w:hAnsi="宋体"/>
          <w:sz w:val="24"/>
        </w:rPr>
        <w:t>2.3.4 监理人应及时更换有下列情形之一的监理人员：</w:t>
      </w:r>
    </w:p>
    <w:p>
      <w:pPr>
        <w:adjustRightInd w:val="0"/>
        <w:snapToGrid w:val="0"/>
        <w:spacing w:line="360" w:lineRule="auto"/>
        <w:ind w:firstLine="480" w:firstLineChars="200"/>
        <w:rPr>
          <w:rFonts w:hAnsi="宋体"/>
          <w:sz w:val="24"/>
        </w:rPr>
      </w:pPr>
      <w:r>
        <w:rPr>
          <w:rFonts w:hint="eastAsia" w:hAnsi="宋体"/>
          <w:sz w:val="24"/>
        </w:rPr>
        <w:t>（1）严重过失行为的；</w:t>
      </w:r>
    </w:p>
    <w:p>
      <w:pPr>
        <w:adjustRightInd w:val="0"/>
        <w:snapToGrid w:val="0"/>
        <w:spacing w:line="360" w:lineRule="auto"/>
        <w:ind w:firstLine="480" w:firstLineChars="200"/>
        <w:rPr>
          <w:rFonts w:hAnsi="宋体"/>
          <w:sz w:val="24"/>
        </w:rPr>
      </w:pPr>
      <w:r>
        <w:rPr>
          <w:rFonts w:hint="eastAsia" w:hAnsi="宋体"/>
          <w:sz w:val="24"/>
        </w:rPr>
        <w:t>（2）有违法行为不能履行职责的；</w:t>
      </w:r>
    </w:p>
    <w:p>
      <w:pPr>
        <w:adjustRightInd w:val="0"/>
        <w:snapToGrid w:val="0"/>
        <w:spacing w:line="360" w:lineRule="auto"/>
        <w:ind w:firstLine="480" w:firstLineChars="200"/>
        <w:rPr>
          <w:rFonts w:hAnsi="宋体"/>
          <w:sz w:val="24"/>
        </w:rPr>
      </w:pPr>
      <w:r>
        <w:rPr>
          <w:rFonts w:hint="eastAsia" w:hAnsi="宋体"/>
          <w:sz w:val="24"/>
        </w:rPr>
        <w:t>（3）涉嫌犯罪的；</w:t>
      </w:r>
    </w:p>
    <w:p>
      <w:pPr>
        <w:adjustRightInd w:val="0"/>
        <w:snapToGrid w:val="0"/>
        <w:spacing w:line="360" w:lineRule="auto"/>
        <w:ind w:firstLine="480" w:firstLineChars="200"/>
        <w:rPr>
          <w:rFonts w:hAnsi="宋体"/>
          <w:sz w:val="24"/>
        </w:rPr>
      </w:pPr>
      <w:r>
        <w:rPr>
          <w:rFonts w:hint="eastAsia" w:hAnsi="宋体"/>
          <w:sz w:val="24"/>
        </w:rPr>
        <w:t>（4）不能胜任岗位职责的；</w:t>
      </w:r>
    </w:p>
    <w:p>
      <w:pPr>
        <w:adjustRightInd w:val="0"/>
        <w:snapToGrid w:val="0"/>
        <w:spacing w:line="360" w:lineRule="auto"/>
        <w:ind w:firstLine="480" w:firstLineChars="200"/>
        <w:rPr>
          <w:rFonts w:hAnsi="宋体"/>
          <w:sz w:val="24"/>
        </w:rPr>
      </w:pPr>
      <w:r>
        <w:rPr>
          <w:rFonts w:hint="eastAsia" w:hAnsi="宋体"/>
          <w:sz w:val="24"/>
        </w:rPr>
        <w:t>（5）严重违反职业道德的；</w:t>
      </w:r>
    </w:p>
    <w:p>
      <w:pPr>
        <w:adjustRightInd w:val="0"/>
        <w:snapToGrid w:val="0"/>
        <w:spacing w:line="360" w:lineRule="auto"/>
        <w:ind w:firstLine="480" w:firstLineChars="200"/>
        <w:rPr>
          <w:rFonts w:hAnsi="宋体"/>
          <w:sz w:val="24"/>
        </w:rPr>
      </w:pPr>
      <w:r>
        <w:rPr>
          <w:rFonts w:hint="eastAsia" w:hAnsi="宋体"/>
          <w:sz w:val="24"/>
        </w:rPr>
        <w:t>（6）专用条件约定的其他情形。</w:t>
      </w:r>
    </w:p>
    <w:p>
      <w:pPr>
        <w:spacing w:line="360" w:lineRule="auto"/>
        <w:ind w:firstLine="480" w:firstLineChars="200"/>
        <w:rPr>
          <w:rFonts w:hAnsi="宋体"/>
          <w:sz w:val="24"/>
        </w:rPr>
      </w:pPr>
      <w:r>
        <w:rPr>
          <w:rFonts w:hint="eastAsia" w:hAnsi="宋体"/>
          <w:sz w:val="24"/>
        </w:rPr>
        <w:t>2.3.5 委托人可要求监理人更换不能胜任本职工作的项目监理机构人员。</w:t>
      </w:r>
    </w:p>
    <w:p>
      <w:pPr>
        <w:spacing w:line="360" w:lineRule="auto"/>
        <w:ind w:left="340" w:leftChars="100"/>
        <w:rPr>
          <w:rFonts w:hAnsi="宋体" w:cs="宋体"/>
          <w:sz w:val="24"/>
        </w:rPr>
      </w:pPr>
      <w:r>
        <w:rPr>
          <w:rFonts w:hint="eastAsia" w:hAnsi="宋体"/>
          <w:sz w:val="24"/>
        </w:rPr>
        <w:t xml:space="preserve">2.4 </w:t>
      </w:r>
      <w:r>
        <w:rPr>
          <w:rFonts w:hint="eastAsia" w:hAnsi="宋体" w:cs="宋体"/>
          <w:sz w:val="24"/>
        </w:rPr>
        <w:t>履行职责</w:t>
      </w:r>
    </w:p>
    <w:p>
      <w:pPr>
        <w:adjustRightInd w:val="0"/>
        <w:snapToGrid w:val="0"/>
        <w:spacing w:line="360" w:lineRule="auto"/>
        <w:ind w:firstLine="480" w:firstLineChars="200"/>
        <w:rPr>
          <w:rFonts w:hAnsi="宋体"/>
          <w:sz w:val="24"/>
        </w:rPr>
      </w:pPr>
      <w:r>
        <w:rPr>
          <w:rFonts w:hint="eastAsia" w:hAnsi="宋体"/>
          <w:sz w:val="24"/>
        </w:rPr>
        <w:t>监理人应遵循职业道德准则和行为规范，严格按照法律法规、工程建设有关标准及本合同履行职责。</w:t>
      </w:r>
    </w:p>
    <w:p>
      <w:pPr>
        <w:adjustRightInd w:val="0"/>
        <w:snapToGrid w:val="0"/>
        <w:spacing w:line="360" w:lineRule="auto"/>
        <w:ind w:firstLine="480" w:firstLineChars="200"/>
        <w:rPr>
          <w:rFonts w:hAnsi="宋体"/>
          <w:sz w:val="24"/>
        </w:rPr>
      </w:pPr>
      <w:r>
        <w:rPr>
          <w:rFonts w:hint="eastAsia" w:hAnsi="宋体"/>
          <w:sz w:val="24"/>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80" w:firstLineChars="200"/>
        <w:rPr>
          <w:rFonts w:hAnsi="宋体"/>
          <w:sz w:val="24"/>
        </w:rPr>
      </w:pPr>
      <w:r>
        <w:rPr>
          <w:rFonts w:hint="eastAsia" w:hAnsi="宋体"/>
          <w:sz w:val="24"/>
        </w:rPr>
        <w:t>2.4.2 当委托人与承包人之间的合同争议提交仲裁机构仲裁或人民法院审理时，监理人应提供必要的证明资料。</w:t>
      </w:r>
    </w:p>
    <w:p>
      <w:pPr>
        <w:adjustRightInd w:val="0"/>
        <w:snapToGrid w:val="0"/>
        <w:spacing w:line="360" w:lineRule="auto"/>
        <w:ind w:firstLine="480" w:firstLineChars="200"/>
        <w:rPr>
          <w:rFonts w:hAnsi="宋体"/>
          <w:sz w:val="24"/>
        </w:rPr>
      </w:pPr>
      <w:r>
        <w:rPr>
          <w:rFonts w:hint="eastAsia" w:hAnsi="宋体"/>
          <w:sz w:val="24"/>
        </w:rPr>
        <w:t>2.4.3 监理人应在专用条件约定的授权范围内，处理委托人与承包人所签订合同的变更事宜。如果变更超过授权范围，应以书面形式报委托人批准。</w:t>
      </w:r>
    </w:p>
    <w:p>
      <w:pPr>
        <w:adjustRightInd w:val="0"/>
        <w:snapToGrid w:val="0"/>
        <w:spacing w:line="360" w:lineRule="auto"/>
        <w:ind w:firstLine="480" w:firstLineChars="200"/>
        <w:rPr>
          <w:rFonts w:hAnsi="宋体"/>
          <w:sz w:val="24"/>
        </w:rPr>
      </w:pPr>
      <w:r>
        <w:rPr>
          <w:rFonts w:hint="eastAsia" w:hAnsi="宋体"/>
          <w:sz w:val="24"/>
        </w:rPr>
        <w:t>在紧急情况下，为了保护财产和人身安全，监理人所发出的指令未能事先报委托人批准时，应在发出指令后的24小时内以书面形式报委托人。</w:t>
      </w:r>
    </w:p>
    <w:p>
      <w:pPr>
        <w:spacing w:line="360" w:lineRule="auto"/>
        <w:ind w:firstLine="480" w:firstLineChars="200"/>
        <w:rPr>
          <w:rFonts w:hAnsi="宋体"/>
          <w:sz w:val="24"/>
        </w:rPr>
      </w:pPr>
      <w:r>
        <w:rPr>
          <w:rFonts w:hint="eastAsia" w:hAnsi="宋体"/>
          <w:sz w:val="24"/>
        </w:rPr>
        <w:t>2.4.4 除专用条件另有约定外，监理人发现承包人的人员不能胜任本职工作的，有权要求承包人予以调换。</w:t>
      </w:r>
    </w:p>
    <w:p>
      <w:pPr>
        <w:spacing w:line="360" w:lineRule="auto"/>
        <w:ind w:left="340" w:leftChars="100"/>
        <w:rPr>
          <w:rFonts w:hAnsi="宋体" w:cs="宋体"/>
          <w:sz w:val="24"/>
        </w:rPr>
      </w:pPr>
      <w:r>
        <w:rPr>
          <w:rFonts w:hint="eastAsia" w:hAnsi="宋体"/>
          <w:sz w:val="24"/>
        </w:rPr>
        <w:t>2.5 提交</w:t>
      </w:r>
      <w:r>
        <w:rPr>
          <w:rFonts w:hint="eastAsia" w:hAnsi="宋体" w:cs="宋体"/>
          <w:sz w:val="24"/>
        </w:rPr>
        <w:t>报告</w:t>
      </w:r>
    </w:p>
    <w:p>
      <w:pPr>
        <w:spacing w:line="360" w:lineRule="auto"/>
        <w:ind w:firstLine="480" w:firstLineChars="200"/>
        <w:rPr>
          <w:rFonts w:hAnsi="宋体"/>
          <w:sz w:val="24"/>
        </w:rPr>
      </w:pPr>
      <w:r>
        <w:rPr>
          <w:rFonts w:hint="eastAsia" w:hAnsi="宋体"/>
          <w:sz w:val="24"/>
        </w:rPr>
        <w:t>监理人应按专用条件约定的种类、时间和份数向委托人提交监理与相关服务的报告。</w:t>
      </w:r>
    </w:p>
    <w:p>
      <w:pPr>
        <w:spacing w:line="360" w:lineRule="auto"/>
        <w:ind w:left="340" w:leftChars="100"/>
        <w:rPr>
          <w:rFonts w:hAnsi="宋体"/>
          <w:sz w:val="24"/>
        </w:rPr>
      </w:pPr>
      <w:r>
        <w:rPr>
          <w:rFonts w:hint="eastAsia" w:hAnsi="宋体"/>
          <w:sz w:val="24"/>
        </w:rPr>
        <w:t>2.6 文件资料</w:t>
      </w:r>
    </w:p>
    <w:p>
      <w:pPr>
        <w:spacing w:line="360" w:lineRule="auto"/>
        <w:ind w:firstLine="480" w:firstLineChars="200"/>
        <w:rPr>
          <w:rFonts w:hAnsi="宋体"/>
          <w:sz w:val="24"/>
        </w:rPr>
      </w:pPr>
      <w:r>
        <w:rPr>
          <w:rFonts w:hint="eastAsia" w:hAnsi="宋体"/>
          <w:sz w:val="24"/>
        </w:rPr>
        <w:t>在本合同履行期内，监理人应在现场保留工作所用的图纸、报告及记录监理工作的相关文件。工程竣工后，应当按照档案管理规定将监理有关文件归档。</w:t>
      </w:r>
    </w:p>
    <w:p>
      <w:pPr>
        <w:spacing w:line="360" w:lineRule="auto"/>
        <w:ind w:left="340" w:leftChars="100"/>
        <w:rPr>
          <w:rFonts w:hAnsi="宋体" w:cs="宋体"/>
          <w:sz w:val="24"/>
        </w:rPr>
      </w:pPr>
      <w:r>
        <w:rPr>
          <w:rFonts w:hint="eastAsia" w:hAnsi="宋体"/>
          <w:sz w:val="24"/>
        </w:rPr>
        <w:t xml:space="preserve">2.7 </w:t>
      </w:r>
      <w:r>
        <w:rPr>
          <w:rFonts w:hint="eastAsia" w:hAnsi="宋体" w:cs="宋体"/>
          <w:sz w:val="24"/>
        </w:rPr>
        <w:t>使用委托人的财产</w:t>
      </w:r>
    </w:p>
    <w:p>
      <w:pPr>
        <w:spacing w:line="360" w:lineRule="auto"/>
        <w:ind w:firstLine="480" w:firstLineChars="200"/>
        <w:rPr>
          <w:rFonts w:hAnsi="宋体"/>
          <w:sz w:val="24"/>
        </w:rPr>
      </w:pPr>
      <w:r>
        <w:rPr>
          <w:rFonts w:hint="eastAsia" w:hAnsi="宋体"/>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rPr>
          <w:rFonts w:hAnsi="宋体"/>
          <w:b/>
          <w:sz w:val="24"/>
        </w:rPr>
      </w:pPr>
      <w:r>
        <w:rPr>
          <w:rFonts w:hint="eastAsia" w:hAnsi="宋体"/>
          <w:b/>
          <w:sz w:val="24"/>
        </w:rPr>
        <w:t>3．委托人的义务</w:t>
      </w:r>
    </w:p>
    <w:p>
      <w:pPr>
        <w:spacing w:line="360" w:lineRule="auto"/>
        <w:ind w:left="340" w:leftChars="100"/>
        <w:rPr>
          <w:rFonts w:hAnsi="宋体" w:cs="宋体"/>
          <w:sz w:val="24"/>
        </w:rPr>
      </w:pPr>
      <w:r>
        <w:rPr>
          <w:rFonts w:hint="eastAsia" w:hAnsi="宋体"/>
          <w:sz w:val="24"/>
        </w:rPr>
        <w:t xml:space="preserve">3.1 </w:t>
      </w:r>
      <w:r>
        <w:rPr>
          <w:rFonts w:hint="eastAsia" w:hAnsi="宋体" w:cs="宋体"/>
          <w:sz w:val="24"/>
        </w:rPr>
        <w:t>告知</w:t>
      </w:r>
    </w:p>
    <w:p>
      <w:pPr>
        <w:spacing w:line="360" w:lineRule="auto"/>
        <w:ind w:firstLine="480" w:firstLineChars="200"/>
        <w:rPr>
          <w:rFonts w:hAnsi="宋体"/>
          <w:sz w:val="24"/>
        </w:rPr>
      </w:pPr>
      <w:r>
        <w:rPr>
          <w:rFonts w:hint="eastAsia" w:hAnsi="宋体"/>
          <w:sz w:val="24"/>
        </w:rPr>
        <w:t>委托人应在委托人与承包人签订的合同中明确监理人、总监理工程师和授予项目监理机构的权限。如有变更，应及时通知承包人。</w:t>
      </w:r>
    </w:p>
    <w:p>
      <w:pPr>
        <w:spacing w:line="360" w:lineRule="auto"/>
        <w:ind w:left="340" w:leftChars="100"/>
        <w:rPr>
          <w:rFonts w:hAnsi="宋体" w:cs="宋体"/>
          <w:sz w:val="24"/>
        </w:rPr>
      </w:pPr>
      <w:r>
        <w:rPr>
          <w:rFonts w:hint="eastAsia" w:hAnsi="宋体"/>
          <w:sz w:val="24"/>
        </w:rPr>
        <w:t xml:space="preserve">3.2 </w:t>
      </w:r>
      <w:r>
        <w:rPr>
          <w:rFonts w:hint="eastAsia" w:hAnsi="宋体" w:cs="宋体"/>
          <w:sz w:val="24"/>
        </w:rPr>
        <w:t>提供资料</w:t>
      </w:r>
    </w:p>
    <w:p>
      <w:pPr>
        <w:spacing w:line="360" w:lineRule="auto"/>
        <w:ind w:firstLine="480" w:firstLineChars="200"/>
        <w:rPr>
          <w:rFonts w:hAnsi="宋体"/>
          <w:sz w:val="24"/>
        </w:rPr>
      </w:pPr>
      <w:r>
        <w:rPr>
          <w:rFonts w:hint="eastAsia" w:hAnsi="宋体"/>
          <w:sz w:val="24"/>
        </w:rPr>
        <w:t>委托人应按照附录B约定，</w:t>
      </w:r>
      <w:r>
        <w:rPr>
          <w:rFonts w:hint="eastAsia" w:hAnsi="宋体"/>
          <w:color w:val="000000"/>
          <w:sz w:val="24"/>
        </w:rPr>
        <w:t>无偿</w:t>
      </w:r>
      <w:r>
        <w:rPr>
          <w:rFonts w:hint="eastAsia" w:hAnsi="宋体"/>
          <w:sz w:val="24"/>
        </w:rPr>
        <w:t>向监理人提供工程有关的资料。在本合同履行过程中，委托人应及时向监理人提供最新的与工程有关的资料。</w:t>
      </w:r>
    </w:p>
    <w:p>
      <w:pPr>
        <w:spacing w:line="360" w:lineRule="auto"/>
        <w:ind w:left="340" w:leftChars="100"/>
        <w:rPr>
          <w:rFonts w:hAnsi="宋体" w:cs="宋体"/>
          <w:sz w:val="24"/>
        </w:rPr>
      </w:pPr>
      <w:r>
        <w:rPr>
          <w:rFonts w:hint="eastAsia" w:hAnsi="宋体"/>
          <w:sz w:val="24"/>
        </w:rPr>
        <w:t xml:space="preserve">3.3 </w:t>
      </w:r>
      <w:r>
        <w:rPr>
          <w:rFonts w:hint="eastAsia" w:hAnsi="宋体" w:cs="宋体"/>
          <w:sz w:val="24"/>
        </w:rPr>
        <w:t>提供工作条件</w:t>
      </w:r>
    </w:p>
    <w:p>
      <w:pPr>
        <w:adjustRightInd w:val="0"/>
        <w:snapToGrid w:val="0"/>
        <w:spacing w:line="360" w:lineRule="auto"/>
        <w:ind w:firstLine="480" w:firstLineChars="200"/>
        <w:rPr>
          <w:rFonts w:hAnsi="宋体"/>
          <w:sz w:val="24"/>
        </w:rPr>
      </w:pPr>
      <w:r>
        <w:rPr>
          <w:rFonts w:hint="eastAsia" w:hAnsi="宋体"/>
          <w:sz w:val="24"/>
        </w:rPr>
        <w:t>委托人应为监理人完成监理与相关服务提供必要的条件。</w:t>
      </w:r>
    </w:p>
    <w:p>
      <w:pPr>
        <w:adjustRightInd w:val="0"/>
        <w:snapToGrid w:val="0"/>
        <w:spacing w:line="360" w:lineRule="auto"/>
        <w:ind w:firstLine="480" w:firstLineChars="200"/>
        <w:rPr>
          <w:rFonts w:hAnsi="宋体"/>
          <w:sz w:val="24"/>
        </w:rPr>
      </w:pPr>
      <w:r>
        <w:rPr>
          <w:rFonts w:hint="eastAsia" w:hAnsi="宋体"/>
          <w:sz w:val="24"/>
        </w:rPr>
        <w:t>3.3.1 委托人应按照附录B约定，派遣相应的人员，提供房屋、设备，供监理人无偿使用。</w:t>
      </w:r>
    </w:p>
    <w:p>
      <w:pPr>
        <w:spacing w:line="360" w:lineRule="auto"/>
        <w:ind w:firstLine="480" w:firstLineChars="200"/>
        <w:rPr>
          <w:rFonts w:hAnsi="宋体"/>
          <w:sz w:val="24"/>
        </w:rPr>
      </w:pPr>
      <w:r>
        <w:rPr>
          <w:rFonts w:hint="eastAsia" w:hAnsi="宋体"/>
          <w:sz w:val="24"/>
        </w:rPr>
        <w:t>3.3.2 委托人应负责协调工程建设中所有外部关系，为监理人履行本合同提供必要的外部条件。</w:t>
      </w:r>
    </w:p>
    <w:p>
      <w:pPr>
        <w:snapToGrid w:val="0"/>
        <w:spacing w:line="360" w:lineRule="auto"/>
        <w:ind w:left="340" w:leftChars="100"/>
        <w:rPr>
          <w:rFonts w:hAnsi="宋体" w:cs="宋体"/>
          <w:sz w:val="24"/>
        </w:rPr>
      </w:pPr>
      <w:r>
        <w:rPr>
          <w:rFonts w:hint="eastAsia" w:hAnsi="宋体"/>
          <w:sz w:val="24"/>
        </w:rPr>
        <w:t xml:space="preserve">3.4 </w:t>
      </w:r>
      <w:r>
        <w:rPr>
          <w:rFonts w:hint="eastAsia" w:hAnsi="宋体" w:cs="宋体"/>
          <w:sz w:val="24"/>
        </w:rPr>
        <w:t>委托人代表</w:t>
      </w:r>
    </w:p>
    <w:p>
      <w:pPr>
        <w:snapToGrid w:val="0"/>
        <w:spacing w:line="360" w:lineRule="auto"/>
        <w:ind w:firstLine="480" w:firstLineChars="200"/>
        <w:rPr>
          <w:rFonts w:hAnsi="宋体"/>
          <w:sz w:val="24"/>
        </w:rPr>
      </w:pPr>
      <w:r>
        <w:rPr>
          <w:rFonts w:hint="eastAsia" w:hAnsi="宋体"/>
          <w:sz w:val="24"/>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ind w:left="340" w:leftChars="100"/>
        <w:rPr>
          <w:rFonts w:hAnsi="宋体" w:cs="宋体"/>
          <w:sz w:val="24"/>
        </w:rPr>
      </w:pPr>
      <w:r>
        <w:rPr>
          <w:rFonts w:hint="eastAsia" w:hAnsi="宋体"/>
          <w:sz w:val="24"/>
        </w:rPr>
        <w:t xml:space="preserve">3.5 </w:t>
      </w:r>
      <w:r>
        <w:rPr>
          <w:rFonts w:hint="eastAsia" w:hAnsi="宋体" w:cs="宋体"/>
          <w:sz w:val="24"/>
        </w:rPr>
        <w:t>委托人意见或要求</w:t>
      </w:r>
    </w:p>
    <w:p>
      <w:pPr>
        <w:snapToGrid w:val="0"/>
        <w:spacing w:line="360" w:lineRule="auto"/>
        <w:ind w:firstLine="480" w:firstLineChars="200"/>
        <w:rPr>
          <w:rFonts w:hAnsi="宋体"/>
          <w:sz w:val="24"/>
        </w:rPr>
      </w:pPr>
      <w:r>
        <w:rPr>
          <w:rFonts w:hint="eastAsia" w:hAnsi="宋体"/>
          <w:sz w:val="24"/>
        </w:rPr>
        <w:t>在本合同约定的监理与相关服务工作范围内，委托人对承包人的任何意见或要求应通知监理人，由监理人向承包人发出相应指令。</w:t>
      </w:r>
    </w:p>
    <w:p>
      <w:pPr>
        <w:snapToGrid w:val="0"/>
        <w:spacing w:line="360" w:lineRule="auto"/>
        <w:ind w:left="340" w:leftChars="100"/>
        <w:rPr>
          <w:rFonts w:hAnsi="宋体" w:cs="宋体"/>
          <w:sz w:val="24"/>
        </w:rPr>
      </w:pPr>
      <w:r>
        <w:rPr>
          <w:rFonts w:hint="eastAsia" w:hAnsi="宋体"/>
          <w:sz w:val="24"/>
        </w:rPr>
        <w:t xml:space="preserve">3.6 </w:t>
      </w:r>
      <w:r>
        <w:rPr>
          <w:rFonts w:hint="eastAsia" w:hAnsi="宋体" w:cs="宋体"/>
          <w:sz w:val="24"/>
        </w:rPr>
        <w:t>答复</w:t>
      </w:r>
    </w:p>
    <w:p>
      <w:pPr>
        <w:snapToGrid w:val="0"/>
        <w:spacing w:line="360" w:lineRule="auto"/>
        <w:ind w:firstLine="480" w:firstLineChars="200"/>
        <w:rPr>
          <w:rFonts w:hAnsi="宋体"/>
          <w:sz w:val="24"/>
        </w:rPr>
      </w:pPr>
      <w:r>
        <w:rPr>
          <w:rFonts w:hint="eastAsia" w:hAnsi="宋体"/>
          <w:sz w:val="24"/>
        </w:rPr>
        <w:t>委托人应在专用条件约定的时间内，对监理人以书面形式提交并要求作出决定的事宜，给予书面答复。逾期未答复的，视为委托人认可。</w:t>
      </w:r>
    </w:p>
    <w:p>
      <w:pPr>
        <w:snapToGrid w:val="0"/>
        <w:spacing w:line="360" w:lineRule="auto"/>
        <w:ind w:left="340" w:leftChars="100"/>
        <w:rPr>
          <w:rFonts w:hAnsi="宋体" w:cs="宋体"/>
          <w:sz w:val="24"/>
        </w:rPr>
      </w:pPr>
      <w:r>
        <w:rPr>
          <w:rFonts w:hint="eastAsia" w:hAnsi="宋体"/>
          <w:sz w:val="24"/>
        </w:rPr>
        <w:t xml:space="preserve">3.7 </w:t>
      </w:r>
      <w:r>
        <w:rPr>
          <w:rFonts w:hint="eastAsia" w:hAnsi="宋体" w:cs="宋体"/>
          <w:sz w:val="24"/>
        </w:rPr>
        <w:t>支付</w:t>
      </w:r>
    </w:p>
    <w:p>
      <w:pPr>
        <w:snapToGrid w:val="0"/>
        <w:spacing w:line="360" w:lineRule="auto"/>
        <w:ind w:firstLine="480" w:firstLineChars="200"/>
        <w:rPr>
          <w:rFonts w:hAnsi="宋体"/>
          <w:sz w:val="24"/>
        </w:rPr>
      </w:pPr>
      <w:r>
        <w:rPr>
          <w:rFonts w:hint="eastAsia" w:hAnsi="宋体"/>
          <w:sz w:val="24"/>
        </w:rPr>
        <w:t>委托人应按本合同约定，向监理人支付酬金。</w:t>
      </w:r>
    </w:p>
    <w:p>
      <w:pPr>
        <w:snapToGrid w:val="0"/>
        <w:spacing w:line="360" w:lineRule="auto"/>
        <w:rPr>
          <w:rFonts w:hAnsi="宋体"/>
          <w:b/>
          <w:bCs/>
          <w:sz w:val="24"/>
        </w:rPr>
      </w:pPr>
      <w:r>
        <w:rPr>
          <w:rFonts w:hint="eastAsia" w:hAnsi="宋体"/>
          <w:b/>
          <w:bCs/>
          <w:sz w:val="24"/>
        </w:rPr>
        <w:t>4. 违约责任</w:t>
      </w:r>
    </w:p>
    <w:p>
      <w:pPr>
        <w:spacing w:line="360" w:lineRule="auto"/>
        <w:ind w:left="340" w:leftChars="100"/>
        <w:rPr>
          <w:rFonts w:hAnsi="宋体" w:cs="宋体"/>
          <w:sz w:val="24"/>
        </w:rPr>
      </w:pPr>
      <w:r>
        <w:rPr>
          <w:rFonts w:hint="eastAsia" w:hAnsi="宋体"/>
          <w:sz w:val="24"/>
        </w:rPr>
        <w:t xml:space="preserve">4.1 </w:t>
      </w:r>
      <w:r>
        <w:rPr>
          <w:rFonts w:hint="eastAsia" w:hAnsi="宋体" w:cs="宋体"/>
          <w:sz w:val="24"/>
        </w:rPr>
        <w:t>监理人的违约责任</w:t>
      </w:r>
    </w:p>
    <w:p>
      <w:pPr>
        <w:adjustRightInd w:val="0"/>
        <w:snapToGrid w:val="0"/>
        <w:spacing w:line="360" w:lineRule="auto"/>
        <w:ind w:firstLine="480" w:firstLineChars="200"/>
        <w:rPr>
          <w:rFonts w:hAnsi="宋体"/>
          <w:sz w:val="24"/>
        </w:rPr>
      </w:pPr>
      <w:r>
        <w:rPr>
          <w:rFonts w:hint="eastAsia" w:hAnsi="宋体"/>
          <w:sz w:val="24"/>
        </w:rPr>
        <w:t>监理人未履行本合同义务的，应承担相应的责任。</w:t>
      </w:r>
    </w:p>
    <w:p>
      <w:pPr>
        <w:adjustRightInd w:val="0"/>
        <w:snapToGrid w:val="0"/>
        <w:spacing w:line="360" w:lineRule="auto"/>
        <w:ind w:firstLine="480" w:firstLineChars="200"/>
        <w:rPr>
          <w:rFonts w:hAnsi="宋体"/>
          <w:sz w:val="24"/>
        </w:rPr>
      </w:pPr>
      <w:r>
        <w:rPr>
          <w:rFonts w:hint="eastAsia" w:hAnsi="宋体"/>
          <w:sz w:val="24"/>
        </w:rPr>
        <w:t>4.1.1 因监理人</w:t>
      </w:r>
      <w:r>
        <w:rPr>
          <w:rFonts w:hint="eastAsia" w:hAnsi="宋体" w:cs="宋体"/>
          <w:sz w:val="24"/>
        </w:rPr>
        <w:t>违反本合同约定</w:t>
      </w:r>
      <w:r>
        <w:rPr>
          <w:rFonts w:hint="eastAsia" w:hAnsi="宋体"/>
          <w:sz w:val="24"/>
        </w:rPr>
        <w:t>给委托人造成损失的，监理人应当赔偿委托人损失。赔偿金额的确定方法在专用条件中约定。监理人承担部分赔偿责任的，其承担赔偿金额由双方协商确定。</w:t>
      </w:r>
    </w:p>
    <w:p>
      <w:pPr>
        <w:spacing w:line="360" w:lineRule="auto"/>
        <w:ind w:firstLine="480" w:firstLineChars="200"/>
        <w:rPr>
          <w:rFonts w:hAnsi="宋体"/>
          <w:sz w:val="24"/>
        </w:rPr>
      </w:pPr>
      <w:r>
        <w:rPr>
          <w:rFonts w:hint="eastAsia" w:hAnsi="宋体"/>
          <w:sz w:val="24"/>
        </w:rPr>
        <w:t>4.1.2 监理人向委托人的索赔不成立时，监理人应赔偿委托人由此发生的费用。</w:t>
      </w:r>
    </w:p>
    <w:p>
      <w:pPr>
        <w:snapToGrid w:val="0"/>
        <w:spacing w:line="360" w:lineRule="auto"/>
        <w:ind w:firstLine="240" w:firstLineChars="100"/>
        <w:rPr>
          <w:rFonts w:hAnsi="宋体" w:cs="宋体"/>
          <w:sz w:val="24"/>
        </w:rPr>
      </w:pPr>
      <w:r>
        <w:rPr>
          <w:rFonts w:hint="eastAsia" w:hAnsi="宋体"/>
          <w:sz w:val="24"/>
        </w:rPr>
        <w:t>4.2 委</w:t>
      </w:r>
      <w:r>
        <w:rPr>
          <w:rFonts w:hint="eastAsia" w:hAnsi="宋体" w:cs="宋体"/>
          <w:sz w:val="24"/>
        </w:rPr>
        <w:t>托人的违约责任</w:t>
      </w:r>
    </w:p>
    <w:p>
      <w:pPr>
        <w:adjustRightInd w:val="0"/>
        <w:snapToGrid w:val="0"/>
        <w:spacing w:line="360" w:lineRule="auto"/>
        <w:ind w:firstLine="480" w:firstLineChars="200"/>
        <w:rPr>
          <w:rFonts w:hAnsi="宋体" w:cs="宋体"/>
          <w:sz w:val="24"/>
        </w:rPr>
      </w:pPr>
      <w:r>
        <w:rPr>
          <w:rFonts w:hint="eastAsia" w:hAnsi="宋体"/>
          <w:sz w:val="24"/>
        </w:rPr>
        <w:t>委托人未履行本合同义务的，应承担相应的责任。</w:t>
      </w:r>
    </w:p>
    <w:p>
      <w:pPr>
        <w:adjustRightInd w:val="0"/>
        <w:snapToGrid w:val="0"/>
        <w:spacing w:line="360" w:lineRule="auto"/>
        <w:ind w:firstLine="480" w:firstLineChars="200"/>
        <w:rPr>
          <w:rFonts w:hAnsi="宋体"/>
          <w:sz w:val="24"/>
        </w:rPr>
      </w:pPr>
      <w:r>
        <w:rPr>
          <w:rFonts w:hint="eastAsia" w:hAnsi="宋体"/>
          <w:sz w:val="24"/>
        </w:rPr>
        <w:t>4.2.1 委托人违反本合同约定造成监理人损失的，委托人应予以赔偿。</w:t>
      </w:r>
    </w:p>
    <w:p>
      <w:pPr>
        <w:adjustRightInd w:val="0"/>
        <w:snapToGrid w:val="0"/>
        <w:spacing w:line="360" w:lineRule="auto"/>
        <w:ind w:firstLine="480" w:firstLineChars="200"/>
        <w:rPr>
          <w:rFonts w:hAnsi="宋体"/>
          <w:sz w:val="24"/>
        </w:rPr>
      </w:pPr>
      <w:r>
        <w:rPr>
          <w:rFonts w:hint="eastAsia" w:hAnsi="宋体"/>
          <w:sz w:val="24"/>
        </w:rPr>
        <w:t>4.2.2 委托人向监理人的索赔不成立时，应赔偿监理人由此引起的费用。</w:t>
      </w:r>
    </w:p>
    <w:p>
      <w:pPr>
        <w:spacing w:line="360" w:lineRule="auto"/>
        <w:ind w:firstLine="480" w:firstLineChars="200"/>
        <w:rPr>
          <w:rFonts w:hAnsi="宋体"/>
          <w:sz w:val="24"/>
        </w:rPr>
      </w:pPr>
      <w:r>
        <w:rPr>
          <w:rFonts w:hint="eastAsia" w:hAnsi="宋体"/>
          <w:sz w:val="24"/>
        </w:rPr>
        <w:t>4.2.3 委托人未能按期支付酬金超过28天，</w:t>
      </w:r>
      <w:r>
        <w:rPr>
          <w:rFonts w:hint="eastAsia" w:hAnsi="宋体" w:cs="宋体"/>
          <w:sz w:val="24"/>
        </w:rPr>
        <w:t>应按专用条件约定支付逾期付款利息</w:t>
      </w:r>
      <w:r>
        <w:rPr>
          <w:rFonts w:hint="eastAsia" w:hAnsi="宋体"/>
          <w:sz w:val="24"/>
        </w:rPr>
        <w:t>。</w:t>
      </w:r>
    </w:p>
    <w:p>
      <w:pPr>
        <w:spacing w:line="360" w:lineRule="auto"/>
        <w:ind w:firstLine="240" w:firstLineChars="100"/>
        <w:rPr>
          <w:rFonts w:hAnsi="宋体"/>
          <w:sz w:val="24"/>
        </w:rPr>
      </w:pPr>
      <w:r>
        <w:rPr>
          <w:rFonts w:hint="eastAsia" w:hAnsi="宋体"/>
          <w:sz w:val="24"/>
        </w:rPr>
        <w:t>4.3 除外责任</w:t>
      </w:r>
    </w:p>
    <w:p>
      <w:pPr>
        <w:adjustRightInd w:val="0"/>
        <w:snapToGrid w:val="0"/>
        <w:spacing w:line="360" w:lineRule="auto"/>
        <w:ind w:firstLine="480" w:firstLineChars="200"/>
        <w:rPr>
          <w:rFonts w:hAnsi="宋体"/>
          <w:sz w:val="24"/>
        </w:rPr>
      </w:pPr>
      <w:r>
        <w:rPr>
          <w:rFonts w:hint="eastAsia" w:hAnsi="宋体"/>
          <w:sz w:val="24"/>
        </w:rPr>
        <w:t>因非监理人的原因，且监理人无过错，发生工程质量事故、安全事故、工期延误等造成的损失，监理人不承担赔偿责任。</w:t>
      </w:r>
    </w:p>
    <w:p>
      <w:pPr>
        <w:snapToGrid w:val="0"/>
        <w:spacing w:line="360" w:lineRule="auto"/>
        <w:ind w:firstLine="480" w:firstLineChars="200"/>
        <w:rPr>
          <w:rFonts w:hAnsi="宋体"/>
          <w:sz w:val="24"/>
        </w:rPr>
      </w:pPr>
      <w:r>
        <w:rPr>
          <w:rFonts w:hint="eastAsia" w:hAnsi="宋体"/>
          <w:sz w:val="24"/>
        </w:rPr>
        <w:t>因不可抗力导致本合同全部或部分不能履行时，双方各自承担其因此而造成的损失、损害。</w:t>
      </w:r>
    </w:p>
    <w:p>
      <w:pPr>
        <w:snapToGrid w:val="0"/>
        <w:spacing w:line="360" w:lineRule="auto"/>
        <w:rPr>
          <w:rFonts w:hAnsi="宋体"/>
          <w:b/>
          <w:bCs/>
          <w:sz w:val="24"/>
        </w:rPr>
      </w:pPr>
      <w:r>
        <w:rPr>
          <w:rFonts w:hint="eastAsia" w:hAnsi="宋体"/>
          <w:b/>
          <w:bCs/>
          <w:sz w:val="24"/>
        </w:rPr>
        <w:t>5. 支付</w:t>
      </w:r>
    </w:p>
    <w:p>
      <w:pPr>
        <w:snapToGrid w:val="0"/>
        <w:spacing w:line="360" w:lineRule="auto"/>
        <w:ind w:left="340" w:leftChars="100"/>
        <w:rPr>
          <w:rFonts w:hAnsi="宋体"/>
          <w:bCs/>
          <w:sz w:val="24"/>
        </w:rPr>
      </w:pPr>
      <w:r>
        <w:rPr>
          <w:rFonts w:hint="eastAsia" w:hAnsi="宋体"/>
          <w:sz w:val="24"/>
        </w:rPr>
        <w:t xml:space="preserve">5.1 </w:t>
      </w:r>
      <w:r>
        <w:rPr>
          <w:rFonts w:hint="eastAsia" w:hAnsi="宋体"/>
          <w:bCs/>
          <w:sz w:val="24"/>
        </w:rPr>
        <w:t>支付货币</w:t>
      </w:r>
    </w:p>
    <w:p>
      <w:pPr>
        <w:snapToGrid w:val="0"/>
        <w:spacing w:line="360" w:lineRule="auto"/>
        <w:ind w:firstLine="480" w:firstLineChars="200"/>
        <w:rPr>
          <w:rFonts w:hAnsi="宋体"/>
          <w:bCs/>
          <w:sz w:val="24"/>
        </w:rPr>
      </w:pPr>
      <w:r>
        <w:rPr>
          <w:rFonts w:hint="eastAsia" w:hAnsi="宋体"/>
          <w:sz w:val="24"/>
        </w:rPr>
        <w:t>除专用条件另有约定外，酬金均以人民币支付。涉及外币支付的，所采用的货币种类、比例和汇率在专用条件中约定。</w:t>
      </w:r>
    </w:p>
    <w:p>
      <w:pPr>
        <w:snapToGrid w:val="0"/>
        <w:spacing w:line="360" w:lineRule="auto"/>
        <w:ind w:left="340" w:leftChars="100"/>
        <w:rPr>
          <w:rFonts w:hAnsi="宋体"/>
          <w:bCs/>
          <w:sz w:val="24"/>
        </w:rPr>
      </w:pPr>
      <w:r>
        <w:rPr>
          <w:rFonts w:hint="eastAsia" w:hAnsi="宋体"/>
          <w:sz w:val="24"/>
        </w:rPr>
        <w:t>5.2 支付申请</w:t>
      </w:r>
    </w:p>
    <w:p>
      <w:pPr>
        <w:snapToGrid w:val="0"/>
        <w:spacing w:line="360" w:lineRule="auto"/>
        <w:ind w:firstLine="480" w:firstLineChars="200"/>
        <w:rPr>
          <w:rFonts w:hAnsi="宋体"/>
          <w:sz w:val="24"/>
        </w:rPr>
      </w:pPr>
      <w:r>
        <w:rPr>
          <w:rFonts w:hint="eastAsia" w:hAnsi="宋体"/>
          <w:sz w:val="24"/>
        </w:rPr>
        <w:t>监理人应在本合同约定的每次应付款时间的7天前，向委托人提交支付申请书。支付申请书应当说明当期应付款总额，并列出当期应支付的款项及其金额。</w:t>
      </w:r>
    </w:p>
    <w:p>
      <w:pPr>
        <w:snapToGrid w:val="0"/>
        <w:spacing w:line="360" w:lineRule="auto"/>
        <w:rPr>
          <w:rFonts w:hAnsi="宋体"/>
          <w:sz w:val="24"/>
        </w:rPr>
      </w:pPr>
      <w:r>
        <w:rPr>
          <w:rFonts w:hint="eastAsia" w:hAnsi="宋体"/>
          <w:sz w:val="24"/>
        </w:rPr>
        <w:t xml:space="preserve"> 5.3 支付酬金</w:t>
      </w:r>
    </w:p>
    <w:p>
      <w:pPr>
        <w:snapToGrid w:val="0"/>
        <w:spacing w:line="360" w:lineRule="auto"/>
        <w:ind w:firstLine="480"/>
        <w:rPr>
          <w:rFonts w:hAnsi="宋体"/>
          <w:sz w:val="24"/>
        </w:rPr>
      </w:pPr>
      <w:r>
        <w:rPr>
          <w:rFonts w:hint="eastAsia" w:hAnsi="宋体"/>
          <w:sz w:val="24"/>
        </w:rPr>
        <w:t>支付的酬金包括正常工作酬金、附加工作酬金、合理化建议奖励金额及费用。</w:t>
      </w:r>
    </w:p>
    <w:p>
      <w:pPr>
        <w:snapToGrid w:val="0"/>
        <w:spacing w:line="360" w:lineRule="auto"/>
        <w:rPr>
          <w:rFonts w:hAnsi="宋体"/>
          <w:bCs/>
          <w:sz w:val="24"/>
        </w:rPr>
      </w:pPr>
      <w:r>
        <w:rPr>
          <w:rFonts w:hint="eastAsia" w:hAnsi="宋体"/>
          <w:sz w:val="24"/>
        </w:rPr>
        <w:t xml:space="preserve">  5.4 </w:t>
      </w:r>
      <w:r>
        <w:rPr>
          <w:rFonts w:hint="eastAsia" w:hAnsi="宋体"/>
          <w:bCs/>
          <w:sz w:val="24"/>
        </w:rPr>
        <w:t>有争议部分的付款</w:t>
      </w:r>
    </w:p>
    <w:p>
      <w:pPr>
        <w:snapToGrid w:val="0"/>
        <w:spacing w:line="360" w:lineRule="auto"/>
        <w:ind w:firstLine="480" w:firstLineChars="200"/>
        <w:rPr>
          <w:rFonts w:hAnsi="宋体"/>
          <w:sz w:val="24"/>
        </w:rPr>
      </w:pPr>
      <w:r>
        <w:rPr>
          <w:rFonts w:hint="eastAsia" w:hAnsi="宋体"/>
          <w:sz w:val="24"/>
        </w:rPr>
        <w:t>委托人对监理人提交的支付申请书有异议时，应当在收到监理人提交的支付申请书后7天内，以书面形式向监理人发出异议通知。无异议部分的款项应按期支付，有异议部分的款项按第7条约定办理。</w:t>
      </w:r>
    </w:p>
    <w:p>
      <w:pPr>
        <w:snapToGrid w:val="0"/>
        <w:spacing w:line="360" w:lineRule="auto"/>
        <w:rPr>
          <w:rFonts w:hAnsi="宋体"/>
          <w:b/>
          <w:bCs/>
          <w:color w:val="FF0000"/>
          <w:sz w:val="24"/>
        </w:rPr>
      </w:pPr>
      <w:r>
        <w:rPr>
          <w:rFonts w:hint="eastAsia" w:hAnsi="宋体"/>
          <w:b/>
          <w:bCs/>
          <w:sz w:val="24"/>
        </w:rPr>
        <w:t>6. 合同生效、变更、暂停、解除与终止</w:t>
      </w:r>
    </w:p>
    <w:p>
      <w:pPr>
        <w:spacing w:line="360" w:lineRule="auto"/>
        <w:ind w:left="340" w:leftChars="100"/>
        <w:rPr>
          <w:rFonts w:hAnsi="宋体"/>
          <w:sz w:val="24"/>
        </w:rPr>
      </w:pPr>
      <w:r>
        <w:rPr>
          <w:rFonts w:hint="eastAsia" w:hAnsi="宋体"/>
          <w:sz w:val="24"/>
        </w:rPr>
        <w:t>6.1生效</w:t>
      </w:r>
    </w:p>
    <w:p>
      <w:pPr>
        <w:spacing w:line="360" w:lineRule="auto"/>
        <w:ind w:firstLine="480" w:firstLineChars="200"/>
        <w:rPr>
          <w:rFonts w:hAnsi="宋体"/>
          <w:sz w:val="24"/>
        </w:rPr>
      </w:pPr>
      <w:r>
        <w:rPr>
          <w:rFonts w:hint="eastAsia" w:hAnsi="宋体"/>
          <w:sz w:val="24"/>
        </w:rPr>
        <w:t>除法律另有规定或者专用条件另有约定外，委托人和监理人的法定代表人或其授权代理人在协议书上签字并盖单位章后本合同生效。</w:t>
      </w:r>
    </w:p>
    <w:p>
      <w:pPr>
        <w:snapToGrid w:val="0"/>
        <w:spacing w:line="360" w:lineRule="auto"/>
        <w:ind w:left="340" w:leftChars="100"/>
        <w:rPr>
          <w:rFonts w:hAnsi="宋体"/>
          <w:bCs/>
          <w:sz w:val="24"/>
        </w:rPr>
      </w:pPr>
      <w:r>
        <w:rPr>
          <w:rFonts w:hint="eastAsia" w:hAnsi="宋体"/>
          <w:sz w:val="24"/>
        </w:rPr>
        <w:t>6.2</w:t>
      </w:r>
      <w:r>
        <w:rPr>
          <w:rFonts w:hint="eastAsia" w:hAnsi="宋体"/>
          <w:bCs/>
          <w:sz w:val="24"/>
        </w:rPr>
        <w:t>变更</w:t>
      </w:r>
    </w:p>
    <w:p>
      <w:pPr>
        <w:snapToGrid w:val="0"/>
        <w:spacing w:line="360" w:lineRule="auto"/>
        <w:ind w:firstLine="480" w:firstLineChars="200"/>
        <w:rPr>
          <w:rFonts w:hAnsi="宋体"/>
          <w:sz w:val="24"/>
        </w:rPr>
      </w:pPr>
      <w:r>
        <w:rPr>
          <w:rFonts w:hint="eastAsia" w:hAnsi="宋体"/>
          <w:sz w:val="24"/>
        </w:rPr>
        <w:t>6.2.1 任何一方提出变更请求时，双方经协商一致后可进行变更。</w:t>
      </w:r>
    </w:p>
    <w:p>
      <w:pPr>
        <w:adjustRightInd w:val="0"/>
        <w:snapToGrid w:val="0"/>
        <w:spacing w:line="360" w:lineRule="auto"/>
        <w:ind w:firstLine="480" w:firstLineChars="200"/>
        <w:rPr>
          <w:rFonts w:hAnsi="宋体"/>
          <w:sz w:val="24"/>
        </w:rPr>
      </w:pPr>
      <w:r>
        <w:rPr>
          <w:rFonts w:hint="eastAsia" w:hAnsi="宋体"/>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80" w:firstLineChars="200"/>
        <w:rPr>
          <w:rFonts w:hAnsi="宋体"/>
          <w:sz w:val="24"/>
        </w:rPr>
      </w:pPr>
      <w:r>
        <w:rPr>
          <w:rFonts w:hint="eastAsia" w:hAnsi="宋体"/>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napToGrid w:val="0"/>
        <w:spacing w:line="360" w:lineRule="auto"/>
        <w:ind w:firstLine="480" w:firstLineChars="200"/>
        <w:rPr>
          <w:rFonts w:hAnsi="宋体"/>
          <w:sz w:val="24"/>
        </w:rPr>
      </w:pPr>
      <w:r>
        <w:rPr>
          <w:rFonts w:hint="eastAsia" w:hAnsi="宋体"/>
          <w:sz w:val="24"/>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80" w:firstLineChars="200"/>
        <w:rPr>
          <w:rFonts w:hAnsi="宋体"/>
          <w:sz w:val="24"/>
        </w:rPr>
      </w:pPr>
      <w:r>
        <w:rPr>
          <w:rFonts w:hint="eastAsia" w:hAnsi="宋体"/>
          <w:sz w:val="24"/>
        </w:rPr>
        <w:t>6.2.5 因非监理人原因造成工程概算投资额或建筑安装工程费增加时，正常工作酬金应作相应调整。调整方法在专用条件中约定。</w:t>
      </w:r>
    </w:p>
    <w:p>
      <w:pPr>
        <w:snapToGrid w:val="0"/>
        <w:spacing w:line="360" w:lineRule="auto"/>
        <w:ind w:firstLine="480" w:firstLineChars="200"/>
        <w:rPr>
          <w:rFonts w:hAnsi="宋体"/>
          <w:sz w:val="24"/>
        </w:rPr>
      </w:pPr>
      <w:r>
        <w:rPr>
          <w:rFonts w:hint="eastAsia" w:hAnsi="宋体"/>
          <w:sz w:val="24"/>
        </w:rPr>
        <w:t>6.2.6 因工程规模、监理范围的变化导致监理人的正常工作量减少时，正常工作酬金应作相应调整。调整方法在专用条件中约定。</w:t>
      </w:r>
    </w:p>
    <w:p>
      <w:pPr>
        <w:snapToGrid w:val="0"/>
        <w:spacing w:line="360" w:lineRule="auto"/>
        <w:rPr>
          <w:rFonts w:hAnsi="宋体"/>
          <w:bCs/>
          <w:sz w:val="24"/>
        </w:rPr>
      </w:pPr>
      <w:r>
        <w:rPr>
          <w:rFonts w:hint="eastAsia" w:hAnsi="宋体"/>
          <w:sz w:val="24"/>
        </w:rPr>
        <w:t xml:space="preserve">  6.3 暂停与</w:t>
      </w:r>
      <w:r>
        <w:rPr>
          <w:rFonts w:hint="eastAsia" w:hAnsi="宋体"/>
          <w:bCs/>
          <w:sz w:val="24"/>
        </w:rPr>
        <w:t>解除</w:t>
      </w:r>
    </w:p>
    <w:p>
      <w:pPr>
        <w:adjustRightInd w:val="0"/>
        <w:snapToGrid w:val="0"/>
        <w:spacing w:line="360" w:lineRule="auto"/>
        <w:ind w:firstLine="480" w:firstLineChars="200"/>
        <w:rPr>
          <w:rFonts w:hAnsi="宋体"/>
          <w:sz w:val="24"/>
        </w:rPr>
      </w:pPr>
      <w:r>
        <w:rPr>
          <w:rFonts w:hint="eastAsia" w:hAnsi="宋体"/>
          <w:sz w:val="24"/>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80" w:firstLineChars="200"/>
        <w:rPr>
          <w:rFonts w:hAnsi="宋体"/>
          <w:sz w:val="24"/>
        </w:rPr>
      </w:pPr>
      <w:r>
        <w:rPr>
          <w:rFonts w:hint="eastAsia" w:hAnsi="宋体"/>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80" w:firstLineChars="200"/>
        <w:rPr>
          <w:rFonts w:hAnsi="宋体"/>
          <w:sz w:val="24"/>
        </w:rPr>
      </w:pPr>
      <w:r>
        <w:rPr>
          <w:rFonts w:hint="eastAsia" w:hAnsi="宋体"/>
          <w:sz w:val="24"/>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80" w:firstLineChars="200"/>
        <w:rPr>
          <w:rFonts w:hAnsi="宋体"/>
          <w:sz w:val="24"/>
        </w:rPr>
      </w:pPr>
      <w:r>
        <w:rPr>
          <w:rFonts w:hint="eastAsia" w:hAnsi="宋体"/>
          <w:sz w:val="24"/>
        </w:rPr>
        <w:t>解除本合同的协议必须采取书面形式，协议未达成之前，本合同仍然有效。</w:t>
      </w:r>
    </w:p>
    <w:p>
      <w:pPr>
        <w:adjustRightInd w:val="0"/>
        <w:snapToGrid w:val="0"/>
        <w:spacing w:line="360" w:lineRule="auto"/>
        <w:ind w:firstLine="480" w:firstLineChars="200"/>
        <w:rPr>
          <w:rFonts w:hAnsi="宋体"/>
          <w:sz w:val="24"/>
        </w:rPr>
      </w:pPr>
      <w:r>
        <w:rPr>
          <w:rFonts w:hint="eastAsia" w:hAnsi="宋体"/>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80" w:firstLineChars="200"/>
        <w:rPr>
          <w:rFonts w:hAnsi="宋体"/>
          <w:sz w:val="24"/>
        </w:rPr>
      </w:pPr>
      <w:r>
        <w:rPr>
          <w:rFonts w:hint="eastAsia" w:hAnsi="宋体"/>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adjustRightInd w:val="0"/>
        <w:snapToGrid w:val="0"/>
        <w:spacing w:line="360" w:lineRule="auto"/>
        <w:ind w:firstLine="480" w:firstLineChars="200"/>
        <w:rPr>
          <w:rFonts w:hAnsi="宋体"/>
          <w:sz w:val="24"/>
        </w:rPr>
      </w:pPr>
      <w:r>
        <w:rPr>
          <w:rFonts w:hint="eastAsia" w:hAnsi="宋体"/>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adjustRightInd w:val="0"/>
        <w:snapToGrid w:val="0"/>
        <w:spacing w:line="360" w:lineRule="auto"/>
        <w:ind w:firstLine="480" w:firstLineChars="200"/>
        <w:rPr>
          <w:rFonts w:hAnsi="宋体"/>
          <w:sz w:val="24"/>
        </w:rPr>
      </w:pPr>
      <w:r>
        <w:rPr>
          <w:rFonts w:hint="eastAsia" w:hAnsi="宋体"/>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480" w:firstLineChars="200"/>
        <w:rPr>
          <w:rFonts w:hAnsi="宋体"/>
          <w:sz w:val="24"/>
        </w:rPr>
      </w:pPr>
      <w:r>
        <w:rPr>
          <w:rFonts w:hint="eastAsia" w:hAnsi="宋体"/>
          <w:sz w:val="24"/>
        </w:rPr>
        <w:t>6.3.5 因不可抗力致使本合同部分或全部不能履行时，一方应立即通知另一方，可暂停或解除本合同。</w:t>
      </w:r>
    </w:p>
    <w:p>
      <w:pPr>
        <w:snapToGrid w:val="0"/>
        <w:spacing w:line="360" w:lineRule="auto"/>
        <w:ind w:firstLine="480" w:firstLineChars="200"/>
        <w:rPr>
          <w:rFonts w:hAnsi="宋体"/>
          <w:sz w:val="24"/>
        </w:rPr>
      </w:pPr>
      <w:r>
        <w:rPr>
          <w:rFonts w:hint="eastAsia" w:hAnsi="宋体"/>
          <w:sz w:val="24"/>
        </w:rPr>
        <w:t>6.3.6 本合同解除后，本合同约定的有关结算、清理、争议解决方式的条件仍然有效。</w:t>
      </w:r>
    </w:p>
    <w:p>
      <w:pPr>
        <w:snapToGrid w:val="0"/>
        <w:spacing w:line="360" w:lineRule="auto"/>
        <w:ind w:left="340" w:leftChars="100"/>
        <w:rPr>
          <w:rFonts w:hAnsi="宋体"/>
          <w:bCs/>
          <w:sz w:val="24"/>
        </w:rPr>
      </w:pPr>
      <w:r>
        <w:rPr>
          <w:rFonts w:hint="eastAsia" w:hAnsi="宋体"/>
          <w:sz w:val="24"/>
        </w:rPr>
        <w:t xml:space="preserve">6.4 </w:t>
      </w:r>
      <w:r>
        <w:rPr>
          <w:rFonts w:hint="eastAsia" w:hAnsi="宋体"/>
          <w:bCs/>
          <w:sz w:val="24"/>
        </w:rPr>
        <w:t>终止</w:t>
      </w:r>
    </w:p>
    <w:p>
      <w:pPr>
        <w:adjustRightInd w:val="0"/>
        <w:snapToGrid w:val="0"/>
        <w:spacing w:line="360" w:lineRule="auto"/>
        <w:ind w:firstLine="480" w:firstLineChars="200"/>
        <w:rPr>
          <w:rFonts w:hAnsi="宋体"/>
          <w:sz w:val="24"/>
        </w:rPr>
      </w:pPr>
      <w:r>
        <w:rPr>
          <w:rFonts w:hint="eastAsia" w:hAnsi="宋体"/>
          <w:sz w:val="24"/>
        </w:rPr>
        <w:t>以下条件全部满足时，本合同即告终止：</w:t>
      </w:r>
    </w:p>
    <w:p>
      <w:pPr>
        <w:adjustRightInd w:val="0"/>
        <w:snapToGrid w:val="0"/>
        <w:spacing w:line="360" w:lineRule="auto"/>
        <w:ind w:firstLine="480" w:firstLineChars="200"/>
        <w:rPr>
          <w:rFonts w:hAnsi="宋体"/>
          <w:sz w:val="24"/>
        </w:rPr>
      </w:pPr>
      <w:r>
        <w:rPr>
          <w:rFonts w:hint="eastAsia" w:hAnsi="宋体"/>
          <w:sz w:val="24"/>
        </w:rPr>
        <w:t>（1）监理人完成本合同约定的全部工作；</w:t>
      </w:r>
    </w:p>
    <w:p>
      <w:pPr>
        <w:snapToGrid w:val="0"/>
        <w:spacing w:line="360" w:lineRule="auto"/>
        <w:ind w:firstLine="480" w:firstLineChars="200"/>
        <w:rPr>
          <w:rFonts w:hAnsi="宋体"/>
          <w:sz w:val="24"/>
        </w:rPr>
      </w:pPr>
      <w:r>
        <w:rPr>
          <w:rFonts w:hint="eastAsia" w:hAnsi="宋体"/>
          <w:sz w:val="24"/>
        </w:rPr>
        <w:t>（2）委托人与监理人结清并支付全部酬金。</w:t>
      </w:r>
    </w:p>
    <w:p>
      <w:pPr>
        <w:snapToGrid w:val="0"/>
        <w:spacing w:line="360" w:lineRule="auto"/>
        <w:rPr>
          <w:rFonts w:hAnsi="宋体"/>
          <w:b/>
          <w:bCs/>
          <w:sz w:val="24"/>
        </w:rPr>
      </w:pPr>
      <w:r>
        <w:rPr>
          <w:rFonts w:hint="eastAsia" w:hAnsi="宋体"/>
          <w:b/>
          <w:bCs/>
          <w:sz w:val="24"/>
        </w:rPr>
        <w:t>7. 争议解决</w:t>
      </w:r>
    </w:p>
    <w:p>
      <w:pPr>
        <w:snapToGrid w:val="0"/>
        <w:spacing w:line="360" w:lineRule="auto"/>
        <w:ind w:left="340" w:leftChars="100"/>
        <w:rPr>
          <w:rFonts w:hAnsi="宋体"/>
          <w:bCs/>
          <w:sz w:val="24"/>
        </w:rPr>
      </w:pPr>
      <w:r>
        <w:rPr>
          <w:rFonts w:hint="eastAsia" w:hAnsi="宋体"/>
          <w:sz w:val="24"/>
        </w:rPr>
        <w:t>7.1</w:t>
      </w:r>
      <w:r>
        <w:rPr>
          <w:rFonts w:hint="eastAsia" w:hAnsi="宋体"/>
          <w:bCs/>
          <w:sz w:val="24"/>
        </w:rPr>
        <w:t>协商</w:t>
      </w:r>
    </w:p>
    <w:p>
      <w:pPr>
        <w:snapToGrid w:val="0"/>
        <w:spacing w:line="360" w:lineRule="auto"/>
        <w:ind w:firstLine="480" w:firstLineChars="200"/>
        <w:rPr>
          <w:rFonts w:hAnsi="宋体"/>
          <w:bCs/>
          <w:sz w:val="24"/>
        </w:rPr>
      </w:pPr>
      <w:r>
        <w:rPr>
          <w:rFonts w:hint="eastAsia" w:hAnsi="宋体"/>
          <w:sz w:val="24"/>
        </w:rPr>
        <w:t>双方应本着诚信原则协商解决彼此间的争议。</w:t>
      </w:r>
    </w:p>
    <w:p>
      <w:pPr>
        <w:snapToGrid w:val="0"/>
        <w:spacing w:line="360" w:lineRule="auto"/>
        <w:ind w:left="340" w:leftChars="100"/>
        <w:rPr>
          <w:rFonts w:hAnsi="宋体"/>
          <w:bCs/>
          <w:sz w:val="24"/>
        </w:rPr>
      </w:pPr>
      <w:r>
        <w:rPr>
          <w:rFonts w:hint="eastAsia" w:hAnsi="宋体"/>
          <w:sz w:val="24"/>
        </w:rPr>
        <w:t>7.2</w:t>
      </w:r>
      <w:r>
        <w:rPr>
          <w:rFonts w:hint="eastAsia" w:hAnsi="宋体"/>
          <w:bCs/>
          <w:sz w:val="24"/>
        </w:rPr>
        <w:t>调解</w:t>
      </w:r>
    </w:p>
    <w:p>
      <w:pPr>
        <w:snapToGrid w:val="0"/>
        <w:spacing w:line="360" w:lineRule="auto"/>
        <w:ind w:firstLine="480" w:firstLineChars="200"/>
        <w:rPr>
          <w:rFonts w:hAnsi="宋体"/>
          <w:bCs/>
          <w:sz w:val="24"/>
        </w:rPr>
      </w:pPr>
      <w:r>
        <w:rPr>
          <w:rFonts w:hint="eastAsia" w:hAnsi="宋体"/>
          <w:sz w:val="24"/>
        </w:rPr>
        <w:t>如果双方不能在14天内或双方商定的其他时间内解决本合同争议，可以将其提交给专用条件约定的或事后达成协议的调解人进行调解。</w:t>
      </w:r>
    </w:p>
    <w:p>
      <w:pPr>
        <w:snapToGrid w:val="0"/>
        <w:spacing w:line="360" w:lineRule="auto"/>
        <w:ind w:left="340" w:leftChars="100"/>
        <w:rPr>
          <w:rFonts w:hAnsi="宋体"/>
          <w:bCs/>
          <w:sz w:val="24"/>
        </w:rPr>
      </w:pPr>
      <w:r>
        <w:rPr>
          <w:rFonts w:hint="eastAsia" w:hAnsi="宋体"/>
          <w:sz w:val="24"/>
        </w:rPr>
        <w:t>7.3</w:t>
      </w:r>
      <w:r>
        <w:rPr>
          <w:rFonts w:hint="eastAsia" w:hAnsi="宋体"/>
          <w:bCs/>
          <w:sz w:val="24"/>
        </w:rPr>
        <w:t>仲裁或诉讼</w:t>
      </w:r>
    </w:p>
    <w:p>
      <w:pPr>
        <w:snapToGrid w:val="0"/>
        <w:spacing w:line="360" w:lineRule="auto"/>
        <w:ind w:firstLine="480" w:firstLineChars="200"/>
        <w:rPr>
          <w:rFonts w:hAnsi="宋体"/>
          <w:sz w:val="24"/>
        </w:rPr>
      </w:pPr>
      <w:r>
        <w:rPr>
          <w:rFonts w:hint="eastAsia" w:hAnsi="宋体"/>
          <w:sz w:val="24"/>
        </w:rPr>
        <w:t>双方均有权不经调解直接向专用条件约定的仲裁机构申请仲裁或向有管辖权的人民法院提起诉讼。</w:t>
      </w:r>
    </w:p>
    <w:p>
      <w:pPr>
        <w:snapToGrid w:val="0"/>
        <w:spacing w:line="360" w:lineRule="auto"/>
        <w:rPr>
          <w:rFonts w:hAnsi="宋体"/>
          <w:b/>
          <w:bCs/>
          <w:sz w:val="24"/>
        </w:rPr>
      </w:pPr>
      <w:r>
        <w:rPr>
          <w:rFonts w:hint="eastAsia" w:hAnsi="宋体"/>
          <w:b/>
          <w:bCs/>
          <w:sz w:val="24"/>
        </w:rPr>
        <w:t>8. 其他</w:t>
      </w:r>
    </w:p>
    <w:p>
      <w:pPr>
        <w:spacing w:line="360" w:lineRule="auto"/>
        <w:ind w:left="340" w:leftChars="100"/>
        <w:rPr>
          <w:rFonts w:hAnsi="宋体"/>
          <w:bCs/>
          <w:sz w:val="24"/>
        </w:rPr>
      </w:pPr>
      <w:r>
        <w:rPr>
          <w:rFonts w:hint="eastAsia" w:hAnsi="宋体"/>
          <w:sz w:val="24"/>
        </w:rPr>
        <w:t xml:space="preserve">8.1 </w:t>
      </w:r>
      <w:r>
        <w:rPr>
          <w:rFonts w:hint="eastAsia" w:hAnsi="宋体"/>
          <w:bCs/>
          <w:sz w:val="24"/>
        </w:rPr>
        <w:t>外出考察费用</w:t>
      </w:r>
    </w:p>
    <w:p>
      <w:pPr>
        <w:snapToGrid w:val="0"/>
        <w:spacing w:line="360" w:lineRule="auto"/>
        <w:ind w:firstLine="480" w:firstLineChars="200"/>
        <w:rPr>
          <w:rFonts w:hAnsi="宋体"/>
          <w:bCs/>
          <w:sz w:val="24"/>
        </w:rPr>
      </w:pPr>
      <w:r>
        <w:rPr>
          <w:rFonts w:hint="eastAsia" w:hAnsi="宋体"/>
          <w:sz w:val="24"/>
        </w:rPr>
        <w:t>经委托人同意，监理人员外出考察发生的费用由委托人审核后支付。</w:t>
      </w:r>
    </w:p>
    <w:p>
      <w:pPr>
        <w:snapToGrid w:val="0"/>
        <w:spacing w:line="360" w:lineRule="auto"/>
        <w:ind w:left="340" w:leftChars="100"/>
        <w:rPr>
          <w:rFonts w:hAnsi="宋体"/>
          <w:bCs/>
          <w:sz w:val="24"/>
        </w:rPr>
      </w:pPr>
      <w:r>
        <w:rPr>
          <w:rFonts w:hint="eastAsia" w:hAnsi="宋体"/>
          <w:sz w:val="24"/>
        </w:rPr>
        <w:t xml:space="preserve">8.2 </w:t>
      </w:r>
      <w:r>
        <w:rPr>
          <w:rFonts w:hint="eastAsia" w:hAnsi="宋体"/>
          <w:bCs/>
          <w:sz w:val="24"/>
        </w:rPr>
        <w:t>检测费用</w:t>
      </w:r>
    </w:p>
    <w:p>
      <w:pPr>
        <w:snapToGrid w:val="0"/>
        <w:spacing w:line="360" w:lineRule="auto"/>
        <w:ind w:firstLine="480" w:firstLineChars="200"/>
        <w:rPr>
          <w:rFonts w:hAnsi="宋体"/>
          <w:bCs/>
          <w:sz w:val="24"/>
        </w:rPr>
      </w:pPr>
      <w:r>
        <w:rPr>
          <w:rFonts w:hint="eastAsia" w:hAnsi="宋体"/>
          <w:sz w:val="24"/>
        </w:rPr>
        <w:t>委托人要求监理人进行的材料和设备检测所发生的费用，由委托人支付，支付时间在专用条件中约定。</w:t>
      </w:r>
    </w:p>
    <w:p>
      <w:pPr>
        <w:snapToGrid w:val="0"/>
        <w:spacing w:line="360" w:lineRule="auto"/>
        <w:ind w:left="340" w:leftChars="100"/>
        <w:rPr>
          <w:rFonts w:hAnsi="宋体"/>
          <w:bCs/>
          <w:sz w:val="24"/>
        </w:rPr>
      </w:pPr>
      <w:r>
        <w:rPr>
          <w:rFonts w:hint="eastAsia" w:hAnsi="宋体"/>
          <w:sz w:val="24"/>
        </w:rPr>
        <w:t xml:space="preserve">8.3 </w:t>
      </w:r>
      <w:r>
        <w:rPr>
          <w:rFonts w:hint="eastAsia" w:hAnsi="宋体"/>
          <w:bCs/>
          <w:sz w:val="24"/>
        </w:rPr>
        <w:t>咨询费用</w:t>
      </w:r>
    </w:p>
    <w:p>
      <w:pPr>
        <w:snapToGrid w:val="0"/>
        <w:spacing w:line="360" w:lineRule="auto"/>
        <w:ind w:firstLine="480" w:firstLineChars="200"/>
        <w:rPr>
          <w:rFonts w:hAnsi="宋体"/>
          <w:sz w:val="24"/>
        </w:rPr>
      </w:pPr>
      <w:r>
        <w:rPr>
          <w:rFonts w:hint="eastAsia" w:hAnsi="宋体"/>
          <w:sz w:val="24"/>
        </w:rPr>
        <w:t>经委托人同意，根据工程需要由监理人组织的相关咨询论证会以及聘请相关专家等发生的费用由委托人支付，支付时间在专用条件中约定。</w:t>
      </w:r>
    </w:p>
    <w:p>
      <w:pPr>
        <w:snapToGrid w:val="0"/>
        <w:spacing w:line="360" w:lineRule="auto"/>
        <w:ind w:left="340" w:leftChars="100"/>
        <w:rPr>
          <w:rFonts w:hAnsi="宋体"/>
          <w:bCs/>
          <w:sz w:val="24"/>
        </w:rPr>
      </w:pPr>
      <w:r>
        <w:rPr>
          <w:rFonts w:hint="eastAsia" w:hAnsi="宋体"/>
          <w:sz w:val="24"/>
        </w:rPr>
        <w:t xml:space="preserve">8.4 </w:t>
      </w:r>
      <w:r>
        <w:rPr>
          <w:rFonts w:hint="eastAsia" w:hAnsi="宋体"/>
          <w:bCs/>
          <w:sz w:val="24"/>
        </w:rPr>
        <w:t>奖励</w:t>
      </w:r>
    </w:p>
    <w:p>
      <w:pPr>
        <w:snapToGrid w:val="0"/>
        <w:spacing w:line="360" w:lineRule="auto"/>
        <w:ind w:firstLine="480" w:firstLineChars="200"/>
        <w:rPr>
          <w:rFonts w:hAnsi="宋体"/>
          <w:sz w:val="24"/>
        </w:rPr>
      </w:pPr>
      <w:r>
        <w:rPr>
          <w:rFonts w:hint="eastAsia" w:hAnsi="宋体"/>
          <w:sz w:val="24"/>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left="340" w:leftChars="100"/>
        <w:rPr>
          <w:rFonts w:hAnsi="宋体"/>
          <w:bCs/>
          <w:sz w:val="24"/>
        </w:rPr>
      </w:pPr>
      <w:r>
        <w:rPr>
          <w:rFonts w:hint="eastAsia" w:hAnsi="宋体"/>
          <w:sz w:val="24"/>
        </w:rPr>
        <w:t xml:space="preserve">8.5 </w:t>
      </w:r>
      <w:r>
        <w:rPr>
          <w:rFonts w:hint="eastAsia" w:hAnsi="宋体"/>
          <w:bCs/>
          <w:sz w:val="24"/>
        </w:rPr>
        <w:t>守法诚信</w:t>
      </w:r>
    </w:p>
    <w:p>
      <w:pPr>
        <w:snapToGrid w:val="0"/>
        <w:spacing w:line="360" w:lineRule="auto"/>
        <w:ind w:firstLine="480" w:firstLineChars="200"/>
        <w:rPr>
          <w:rFonts w:hAnsi="宋体"/>
          <w:bCs/>
          <w:sz w:val="24"/>
        </w:rPr>
      </w:pPr>
      <w:r>
        <w:rPr>
          <w:rFonts w:hint="eastAsia" w:hAnsi="宋体"/>
          <w:sz w:val="24"/>
        </w:rPr>
        <w:t>监理人及其工作人员不得从与实施工程有关的第三方处获得任何经济利益。</w:t>
      </w:r>
    </w:p>
    <w:p>
      <w:pPr>
        <w:snapToGrid w:val="0"/>
        <w:spacing w:line="360" w:lineRule="auto"/>
        <w:ind w:left="340" w:leftChars="100"/>
        <w:rPr>
          <w:rFonts w:hAnsi="宋体"/>
          <w:bCs/>
          <w:sz w:val="24"/>
        </w:rPr>
      </w:pPr>
      <w:r>
        <w:rPr>
          <w:rFonts w:hint="eastAsia" w:hAnsi="宋体"/>
          <w:sz w:val="24"/>
        </w:rPr>
        <w:t xml:space="preserve">8.6 </w:t>
      </w:r>
      <w:r>
        <w:rPr>
          <w:rFonts w:hint="eastAsia" w:hAnsi="宋体"/>
          <w:bCs/>
          <w:sz w:val="24"/>
        </w:rPr>
        <w:t>保密</w:t>
      </w:r>
    </w:p>
    <w:p>
      <w:pPr>
        <w:snapToGrid w:val="0"/>
        <w:spacing w:line="360" w:lineRule="auto"/>
        <w:ind w:firstLine="480" w:firstLineChars="200"/>
        <w:rPr>
          <w:rFonts w:hAnsi="宋体"/>
          <w:bCs/>
          <w:sz w:val="24"/>
        </w:rPr>
      </w:pPr>
      <w:r>
        <w:rPr>
          <w:rFonts w:hint="eastAsia" w:hAnsi="宋体"/>
          <w:sz w:val="24"/>
        </w:rPr>
        <w:t>双方不得泄露对方申明的保密资料，亦不得泄露与实施工程有关的第三方所提供的保密资料，保密事项在专用条件中约定。</w:t>
      </w:r>
    </w:p>
    <w:p>
      <w:pPr>
        <w:snapToGrid w:val="0"/>
        <w:spacing w:line="360" w:lineRule="auto"/>
        <w:ind w:left="340" w:leftChars="100"/>
        <w:rPr>
          <w:rFonts w:hAnsi="宋体"/>
          <w:bCs/>
          <w:sz w:val="24"/>
        </w:rPr>
      </w:pPr>
      <w:r>
        <w:rPr>
          <w:rFonts w:hint="eastAsia" w:hAnsi="宋体"/>
          <w:sz w:val="24"/>
        </w:rPr>
        <w:t xml:space="preserve">8.7 </w:t>
      </w:r>
      <w:r>
        <w:rPr>
          <w:rFonts w:hint="eastAsia" w:hAnsi="宋体"/>
          <w:bCs/>
          <w:sz w:val="24"/>
        </w:rPr>
        <w:t>通知</w:t>
      </w:r>
    </w:p>
    <w:p>
      <w:pPr>
        <w:snapToGrid w:val="0"/>
        <w:spacing w:line="360" w:lineRule="auto"/>
        <w:ind w:firstLine="480" w:firstLineChars="200"/>
        <w:rPr>
          <w:rFonts w:hAnsi="宋体"/>
          <w:bCs/>
          <w:sz w:val="24"/>
        </w:rPr>
      </w:pPr>
      <w:r>
        <w:rPr>
          <w:rFonts w:hint="eastAsia" w:hAnsi="宋体"/>
          <w:sz w:val="24"/>
        </w:rPr>
        <w:t>本合同涉及的通知均应当采用书面形式，并在送达对方时生效，收件人应书面签收。</w:t>
      </w:r>
    </w:p>
    <w:p>
      <w:pPr>
        <w:snapToGrid w:val="0"/>
        <w:spacing w:line="360" w:lineRule="auto"/>
        <w:ind w:left="340" w:leftChars="100"/>
        <w:rPr>
          <w:rFonts w:hAnsi="宋体"/>
          <w:bCs/>
          <w:sz w:val="24"/>
        </w:rPr>
      </w:pPr>
      <w:r>
        <w:rPr>
          <w:rFonts w:hint="eastAsia" w:hAnsi="宋体"/>
          <w:sz w:val="24"/>
        </w:rPr>
        <w:t xml:space="preserve">8.8 </w:t>
      </w:r>
      <w:r>
        <w:rPr>
          <w:rFonts w:hint="eastAsia" w:hAnsi="宋体"/>
          <w:bCs/>
          <w:sz w:val="24"/>
        </w:rPr>
        <w:t>著作权</w:t>
      </w:r>
    </w:p>
    <w:p>
      <w:pPr>
        <w:adjustRightInd w:val="0"/>
        <w:snapToGrid w:val="0"/>
        <w:spacing w:line="360" w:lineRule="auto"/>
        <w:ind w:firstLine="480" w:firstLineChars="200"/>
        <w:rPr>
          <w:rFonts w:hAnsi="宋体"/>
          <w:sz w:val="24"/>
        </w:rPr>
      </w:pPr>
      <w:r>
        <w:rPr>
          <w:rFonts w:hint="eastAsia" w:hAnsi="宋体"/>
          <w:sz w:val="24"/>
        </w:rPr>
        <w:t>监理人对其编制的文件拥有著作权。</w:t>
      </w:r>
    </w:p>
    <w:p>
      <w:pPr>
        <w:snapToGrid w:val="0"/>
        <w:spacing w:line="360" w:lineRule="auto"/>
        <w:ind w:firstLine="480" w:firstLineChars="200"/>
        <w:rPr>
          <w:rFonts w:hAnsi="宋体"/>
          <w:sz w:val="24"/>
        </w:rPr>
      </w:pPr>
      <w:r>
        <w:rPr>
          <w:rFonts w:hint="eastAsia" w:hAnsi="宋体"/>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ageBreakBefore/>
        <w:spacing w:line="360" w:lineRule="auto"/>
        <w:jc w:val="center"/>
        <w:rPr>
          <w:rFonts w:hAnsi="宋体"/>
          <w:b/>
          <w:sz w:val="24"/>
        </w:rPr>
      </w:pPr>
      <w:r>
        <w:rPr>
          <w:rFonts w:hint="eastAsia" w:hAnsi="宋体"/>
          <w:b/>
          <w:sz w:val="24"/>
        </w:rPr>
        <w:t>第三部分  专用条件</w:t>
      </w:r>
    </w:p>
    <w:p>
      <w:pPr>
        <w:spacing w:line="360" w:lineRule="auto"/>
        <w:jc w:val="center"/>
        <w:rPr>
          <w:rFonts w:hAnsi="宋体"/>
          <w:b/>
          <w:sz w:val="24"/>
        </w:rPr>
      </w:pPr>
    </w:p>
    <w:p>
      <w:pPr>
        <w:adjustRightInd w:val="0"/>
        <w:snapToGrid w:val="0"/>
        <w:spacing w:line="360" w:lineRule="auto"/>
        <w:rPr>
          <w:rFonts w:hAnsi="宋体"/>
          <w:b/>
          <w:sz w:val="24"/>
        </w:rPr>
      </w:pPr>
      <w:r>
        <w:rPr>
          <w:rFonts w:hint="eastAsia" w:hAnsi="宋体"/>
          <w:b/>
          <w:sz w:val="24"/>
        </w:rPr>
        <w:t>1. 定义与解释</w:t>
      </w:r>
    </w:p>
    <w:p>
      <w:pPr>
        <w:adjustRightInd w:val="0"/>
        <w:snapToGrid w:val="0"/>
        <w:spacing w:line="360" w:lineRule="auto"/>
        <w:rPr>
          <w:rFonts w:hAnsi="宋体"/>
          <w:sz w:val="24"/>
        </w:rPr>
      </w:pPr>
      <w:r>
        <w:rPr>
          <w:rFonts w:hint="eastAsia" w:hAnsi="宋体"/>
          <w:sz w:val="24"/>
        </w:rPr>
        <w:t xml:space="preserve">  1.2  解释</w:t>
      </w:r>
    </w:p>
    <w:p>
      <w:pPr>
        <w:adjustRightInd w:val="0"/>
        <w:snapToGrid w:val="0"/>
        <w:spacing w:line="360" w:lineRule="auto"/>
        <w:ind w:firstLine="480" w:firstLineChars="200"/>
        <w:rPr>
          <w:rFonts w:hAnsi="宋体"/>
          <w:sz w:val="24"/>
        </w:rPr>
      </w:pPr>
      <w:r>
        <w:rPr>
          <w:rFonts w:hint="eastAsia" w:hAnsi="宋体"/>
          <w:sz w:val="24"/>
        </w:rPr>
        <w:t>1.2.1 本合同文件除使用中文外，还可用。</w:t>
      </w:r>
    </w:p>
    <w:p>
      <w:pPr>
        <w:adjustRightInd w:val="0"/>
        <w:snapToGrid w:val="0"/>
        <w:spacing w:line="360" w:lineRule="auto"/>
        <w:ind w:firstLine="480" w:firstLineChars="200"/>
        <w:rPr>
          <w:rFonts w:hAnsi="宋体"/>
          <w:sz w:val="24"/>
        </w:rPr>
      </w:pPr>
      <w:r>
        <w:rPr>
          <w:rFonts w:hint="eastAsia" w:hAnsi="宋体"/>
          <w:sz w:val="24"/>
        </w:rPr>
        <w:t>1.2.2 约定本合同文件的解释顺序为：。</w:t>
      </w:r>
    </w:p>
    <w:p>
      <w:pPr>
        <w:adjustRightInd w:val="0"/>
        <w:snapToGrid w:val="0"/>
        <w:spacing w:line="360" w:lineRule="auto"/>
        <w:rPr>
          <w:rFonts w:hAnsi="宋体"/>
          <w:b/>
          <w:sz w:val="24"/>
        </w:rPr>
      </w:pPr>
      <w:r>
        <w:rPr>
          <w:rFonts w:hint="eastAsia" w:hAnsi="宋体"/>
          <w:b/>
          <w:sz w:val="24"/>
        </w:rPr>
        <w:t>2. 监理人义务</w:t>
      </w:r>
    </w:p>
    <w:p>
      <w:pPr>
        <w:adjustRightInd w:val="0"/>
        <w:snapToGrid w:val="0"/>
        <w:spacing w:line="360" w:lineRule="auto"/>
        <w:ind w:firstLine="235" w:firstLineChars="98"/>
        <w:rPr>
          <w:rFonts w:hAnsi="宋体"/>
          <w:sz w:val="24"/>
        </w:rPr>
      </w:pPr>
      <w:r>
        <w:rPr>
          <w:rFonts w:hint="eastAsia" w:hAnsi="宋体"/>
          <w:sz w:val="24"/>
        </w:rPr>
        <w:t>2.1 监理的范围和</w:t>
      </w:r>
      <w:r>
        <w:rPr>
          <w:rFonts w:hint="eastAsia" w:hAnsi="宋体"/>
          <w:bCs/>
          <w:sz w:val="24"/>
        </w:rPr>
        <w:t>内容</w:t>
      </w:r>
    </w:p>
    <w:p>
      <w:pPr>
        <w:adjustRightInd w:val="0"/>
        <w:snapToGrid w:val="0"/>
        <w:spacing w:line="360" w:lineRule="auto"/>
        <w:ind w:firstLine="480" w:firstLineChars="200"/>
        <w:rPr>
          <w:rFonts w:hAnsi="宋体"/>
          <w:sz w:val="24"/>
          <w:u w:val="single"/>
        </w:rPr>
      </w:pPr>
      <w:r>
        <w:rPr>
          <w:rFonts w:hint="eastAsia" w:hAnsi="宋体"/>
          <w:sz w:val="24"/>
        </w:rPr>
        <w:t>2.1.1 监理范围包括：</w:t>
      </w:r>
    </w:p>
    <w:p>
      <w:pPr>
        <w:adjustRightInd w:val="0"/>
        <w:snapToGrid w:val="0"/>
        <w:spacing w:line="360" w:lineRule="auto"/>
        <w:rPr>
          <w:rFonts w:hAnsi="宋体"/>
          <w:sz w:val="24"/>
        </w:rPr>
      </w:pPr>
      <w:r>
        <w:rPr>
          <w:rFonts w:hint="eastAsia" w:hAnsi="宋体"/>
          <w:sz w:val="24"/>
        </w:rPr>
        <w:t>。</w:t>
      </w:r>
    </w:p>
    <w:p>
      <w:pPr>
        <w:adjustRightInd w:val="0"/>
        <w:snapToGrid w:val="0"/>
        <w:spacing w:line="360" w:lineRule="auto"/>
        <w:ind w:firstLine="480" w:firstLineChars="200"/>
        <w:rPr>
          <w:rFonts w:hAnsi="宋体"/>
          <w:sz w:val="24"/>
          <w:u w:val="single"/>
        </w:rPr>
      </w:pPr>
      <w:r>
        <w:rPr>
          <w:rFonts w:hint="eastAsia" w:hAnsi="宋体"/>
          <w:sz w:val="24"/>
        </w:rPr>
        <w:t>2.1.2 监理工作内容还包括：</w:t>
      </w:r>
    </w:p>
    <w:p>
      <w:pPr>
        <w:adjustRightInd w:val="0"/>
        <w:snapToGrid w:val="0"/>
        <w:spacing w:line="360" w:lineRule="auto"/>
        <w:rPr>
          <w:rFonts w:hAnsi="宋体"/>
          <w:sz w:val="24"/>
        </w:rPr>
      </w:pPr>
      <w:r>
        <w:rPr>
          <w:rFonts w:hint="eastAsia" w:hAnsi="宋体"/>
          <w:sz w:val="24"/>
        </w:rPr>
        <w:t>。</w:t>
      </w:r>
    </w:p>
    <w:p>
      <w:pPr>
        <w:spacing w:line="360" w:lineRule="auto"/>
        <w:ind w:firstLine="235" w:firstLineChars="98"/>
        <w:rPr>
          <w:rFonts w:hAnsi="宋体"/>
          <w:sz w:val="24"/>
        </w:rPr>
      </w:pPr>
      <w:r>
        <w:rPr>
          <w:rFonts w:hint="eastAsia" w:hAnsi="宋体"/>
          <w:sz w:val="24"/>
        </w:rPr>
        <w:t>2.2 监理与相关服务依据</w:t>
      </w:r>
    </w:p>
    <w:p>
      <w:pPr>
        <w:spacing w:line="360" w:lineRule="auto"/>
        <w:ind w:firstLine="480" w:firstLineChars="200"/>
        <w:rPr>
          <w:rFonts w:hAnsi="宋体"/>
          <w:sz w:val="24"/>
        </w:rPr>
      </w:pPr>
      <w:r>
        <w:rPr>
          <w:rFonts w:hint="eastAsia" w:hAnsi="宋体"/>
          <w:sz w:val="24"/>
        </w:rPr>
        <w:t>2.2.1 监理依据包括：</w:t>
      </w:r>
    </w:p>
    <w:p>
      <w:pPr>
        <w:adjustRightInd w:val="0"/>
        <w:snapToGrid w:val="0"/>
        <w:spacing w:line="360" w:lineRule="auto"/>
        <w:rPr>
          <w:rFonts w:hAnsi="宋体"/>
          <w:sz w:val="24"/>
        </w:rPr>
      </w:pPr>
      <w:r>
        <w:rPr>
          <w:rFonts w:hint="eastAsia" w:hAnsi="宋体"/>
          <w:sz w:val="24"/>
        </w:rPr>
        <w:t>。</w:t>
      </w:r>
    </w:p>
    <w:p>
      <w:pPr>
        <w:adjustRightInd w:val="0"/>
        <w:snapToGrid w:val="0"/>
        <w:spacing w:line="360" w:lineRule="auto"/>
        <w:ind w:firstLine="480" w:firstLineChars="200"/>
        <w:rPr>
          <w:rFonts w:hAnsi="宋体"/>
          <w:dstrike/>
          <w:sz w:val="24"/>
        </w:rPr>
      </w:pPr>
      <w:r>
        <w:rPr>
          <w:rFonts w:hint="eastAsia" w:hAnsi="宋体"/>
          <w:sz w:val="24"/>
        </w:rPr>
        <w:t>2.2.2 相关服务依据包括：。</w:t>
      </w:r>
    </w:p>
    <w:p>
      <w:pPr>
        <w:spacing w:line="360" w:lineRule="auto"/>
        <w:rPr>
          <w:rFonts w:hAnsi="宋体"/>
          <w:sz w:val="24"/>
        </w:rPr>
      </w:pPr>
      <w:r>
        <w:rPr>
          <w:rFonts w:hint="eastAsia" w:hAnsi="宋体"/>
          <w:sz w:val="24"/>
        </w:rPr>
        <w:t xml:space="preserve">  2.3</w:t>
      </w:r>
      <w:r>
        <w:rPr>
          <w:rFonts w:hint="eastAsia" w:hAnsi="宋体" w:cs="宋体"/>
          <w:sz w:val="24"/>
        </w:rPr>
        <w:t>项目监理机构和人员</w:t>
      </w:r>
    </w:p>
    <w:p>
      <w:pPr>
        <w:adjustRightInd w:val="0"/>
        <w:snapToGrid w:val="0"/>
        <w:spacing w:line="360" w:lineRule="auto"/>
        <w:ind w:firstLine="480" w:firstLineChars="200"/>
        <w:rPr>
          <w:rFonts w:hAnsi="宋体"/>
          <w:sz w:val="24"/>
        </w:rPr>
      </w:pPr>
      <w:r>
        <w:rPr>
          <w:rFonts w:hint="eastAsia" w:hAnsi="宋体"/>
          <w:sz w:val="24"/>
        </w:rPr>
        <w:t>2.3.4 更换监理人员的其他情形：。</w:t>
      </w:r>
    </w:p>
    <w:p>
      <w:pPr>
        <w:spacing w:line="360" w:lineRule="auto"/>
        <w:ind w:firstLine="235" w:firstLineChars="98"/>
        <w:rPr>
          <w:rFonts w:hAnsi="宋体"/>
          <w:sz w:val="24"/>
        </w:rPr>
      </w:pPr>
      <w:r>
        <w:rPr>
          <w:rFonts w:hint="eastAsia" w:hAnsi="宋体"/>
          <w:sz w:val="24"/>
        </w:rPr>
        <w:t xml:space="preserve">2.4 </w:t>
      </w:r>
      <w:r>
        <w:rPr>
          <w:rFonts w:hint="eastAsia" w:hAnsi="宋体" w:cs="宋体"/>
          <w:sz w:val="24"/>
        </w:rPr>
        <w:t>履行职责</w:t>
      </w:r>
    </w:p>
    <w:p>
      <w:pPr>
        <w:adjustRightInd w:val="0"/>
        <w:snapToGrid w:val="0"/>
        <w:spacing w:line="360" w:lineRule="auto"/>
        <w:ind w:firstLine="480" w:firstLineChars="200"/>
        <w:rPr>
          <w:rFonts w:hAnsi="宋体"/>
          <w:sz w:val="24"/>
          <w:u w:val="single"/>
        </w:rPr>
      </w:pPr>
      <w:r>
        <w:rPr>
          <w:rFonts w:hint="eastAsia" w:hAnsi="宋体"/>
          <w:sz w:val="24"/>
        </w:rPr>
        <w:t>2.4.3 对监理人的授权范围：</w:t>
      </w:r>
    </w:p>
    <w:p>
      <w:pPr>
        <w:adjustRightInd w:val="0"/>
        <w:snapToGrid w:val="0"/>
        <w:spacing w:line="360" w:lineRule="auto"/>
        <w:rPr>
          <w:rFonts w:hAnsi="宋体"/>
          <w:sz w:val="24"/>
        </w:rPr>
      </w:pPr>
      <w:r>
        <w:rPr>
          <w:rFonts w:hint="eastAsia" w:hAnsi="宋体"/>
          <w:sz w:val="24"/>
        </w:rPr>
        <w:t>。</w:t>
      </w:r>
    </w:p>
    <w:p>
      <w:pPr>
        <w:adjustRightInd w:val="0"/>
        <w:snapToGrid w:val="0"/>
        <w:spacing w:line="360" w:lineRule="auto"/>
        <w:ind w:firstLine="480" w:firstLineChars="200"/>
        <w:outlineLvl w:val="0"/>
        <w:rPr>
          <w:rFonts w:hAnsi="宋体"/>
          <w:sz w:val="24"/>
        </w:rPr>
      </w:pPr>
      <w:r>
        <w:rPr>
          <w:rFonts w:hint="eastAsia" w:hAnsi="宋体"/>
          <w:sz w:val="24"/>
        </w:rPr>
        <w:t>在涉及工程延期天内和（或）金额万元内的变更，监理人不需请示委托人即可向承包人发布变更通知。</w:t>
      </w:r>
    </w:p>
    <w:p>
      <w:pPr>
        <w:adjustRightInd w:val="0"/>
        <w:snapToGrid w:val="0"/>
        <w:spacing w:line="360" w:lineRule="auto"/>
        <w:ind w:firstLine="360" w:firstLineChars="150"/>
        <w:rPr>
          <w:rFonts w:hAnsi="宋体"/>
          <w:sz w:val="24"/>
        </w:rPr>
      </w:pPr>
      <w:r>
        <w:rPr>
          <w:rFonts w:hint="eastAsia" w:hAnsi="宋体"/>
          <w:sz w:val="24"/>
        </w:rPr>
        <w:t>2.4.4 监理人有权要求承包人调换其人员的限制条件：</w:t>
      </w:r>
      <w:r>
        <w:rPr>
          <w:rFonts w:hint="eastAsia" w:hAnsi="宋体"/>
          <w:sz w:val="24"/>
          <w:u w:val="single"/>
        </w:rPr>
        <w:t xml:space="preserve">                    。</w:t>
      </w:r>
    </w:p>
    <w:p>
      <w:pPr>
        <w:adjustRightInd w:val="0"/>
        <w:snapToGrid w:val="0"/>
        <w:spacing w:line="360" w:lineRule="auto"/>
        <w:ind w:firstLine="120" w:firstLineChars="50"/>
        <w:rPr>
          <w:rFonts w:hAnsi="宋体"/>
          <w:sz w:val="24"/>
        </w:rPr>
      </w:pPr>
      <w:r>
        <w:rPr>
          <w:rFonts w:hint="eastAsia" w:hAnsi="宋体"/>
          <w:sz w:val="24"/>
        </w:rPr>
        <w:t>2.5 提交</w:t>
      </w:r>
      <w:r>
        <w:rPr>
          <w:rFonts w:hint="eastAsia" w:hAnsi="宋体" w:cs="宋体"/>
          <w:sz w:val="24"/>
        </w:rPr>
        <w:t>报告</w:t>
      </w:r>
    </w:p>
    <w:p>
      <w:pPr>
        <w:adjustRightInd w:val="0"/>
        <w:snapToGrid w:val="0"/>
        <w:spacing w:line="360" w:lineRule="auto"/>
        <w:ind w:firstLine="525"/>
        <w:rPr>
          <w:rFonts w:hAnsi="宋体"/>
          <w:sz w:val="24"/>
          <w:u w:val="single"/>
        </w:rPr>
      </w:pPr>
      <w:r>
        <w:rPr>
          <w:rFonts w:hint="eastAsia" w:hAnsi="宋体"/>
          <w:sz w:val="24"/>
        </w:rPr>
        <w:t>监理人应提交报告的种类(</w:t>
      </w:r>
      <w:r>
        <w:rPr>
          <w:rFonts w:hint="eastAsia" w:hAnsi="宋体" w:cs="宋体"/>
          <w:sz w:val="24"/>
        </w:rPr>
        <w:t>包括监理规划、监理月报及约定的专项报告)</w:t>
      </w:r>
      <w:r>
        <w:rPr>
          <w:rFonts w:hint="eastAsia" w:hAnsi="宋体"/>
          <w:sz w:val="24"/>
        </w:rPr>
        <w:t>、时间和份数</w:t>
      </w:r>
      <w:r>
        <w:rPr>
          <w:rFonts w:hint="eastAsia" w:hAnsi="宋体" w:cs="宋体"/>
          <w:sz w:val="24"/>
        </w:rPr>
        <w:t>：</w:t>
      </w:r>
    </w:p>
    <w:p>
      <w:pPr>
        <w:adjustRightInd w:val="0"/>
        <w:snapToGrid w:val="0"/>
        <w:spacing w:line="360" w:lineRule="auto"/>
        <w:rPr>
          <w:rFonts w:hAnsi="宋体"/>
          <w:sz w:val="24"/>
          <w:u w:val="single"/>
        </w:rPr>
      </w:pPr>
    </w:p>
    <w:p>
      <w:pPr>
        <w:adjustRightInd w:val="0"/>
        <w:snapToGrid w:val="0"/>
        <w:spacing w:line="360" w:lineRule="auto"/>
        <w:rPr>
          <w:rFonts w:hAnsi="宋体"/>
          <w:sz w:val="24"/>
          <w:u w:val="single"/>
        </w:rPr>
      </w:pPr>
      <w:r>
        <w:rPr>
          <w:rFonts w:hint="eastAsia" w:hAnsi="宋体"/>
          <w:sz w:val="24"/>
        </w:rPr>
        <w:t>。</w:t>
      </w:r>
    </w:p>
    <w:p>
      <w:pPr>
        <w:spacing w:line="360" w:lineRule="auto"/>
        <w:rPr>
          <w:rFonts w:hAnsi="宋体" w:cs="宋体"/>
          <w:sz w:val="24"/>
        </w:rPr>
      </w:pPr>
      <w:r>
        <w:rPr>
          <w:rFonts w:hint="eastAsia" w:hAnsi="宋体"/>
          <w:sz w:val="24"/>
        </w:rPr>
        <w:t xml:space="preserve"> 2.7 </w:t>
      </w:r>
      <w:r>
        <w:rPr>
          <w:rFonts w:hint="eastAsia" w:hAnsi="宋体" w:cs="宋体"/>
          <w:sz w:val="24"/>
        </w:rPr>
        <w:t>使用委托人的财产</w:t>
      </w:r>
    </w:p>
    <w:p>
      <w:pPr>
        <w:spacing w:line="360" w:lineRule="auto"/>
        <w:rPr>
          <w:rFonts w:hAnsi="宋体"/>
          <w:sz w:val="24"/>
          <w:u w:val="single"/>
        </w:rPr>
      </w:pPr>
      <w:r>
        <w:rPr>
          <w:rFonts w:hint="eastAsia" w:hAnsi="宋体"/>
          <w:sz w:val="24"/>
        </w:rPr>
        <w:t xml:space="preserve">   附录B中由委托人无偿提供的房屋、设备的所有权属于：</w:t>
      </w:r>
      <w:r>
        <w:rPr>
          <w:rFonts w:hint="eastAsia" w:hAnsi="宋体"/>
          <w:sz w:val="24"/>
          <w:u w:val="single"/>
        </w:rPr>
        <w:t xml:space="preserve">                  。 </w:t>
      </w:r>
    </w:p>
    <w:p>
      <w:pPr>
        <w:spacing w:line="360" w:lineRule="auto"/>
        <w:ind w:firstLine="480" w:firstLineChars="200"/>
        <w:rPr>
          <w:rFonts w:hAnsi="宋体"/>
          <w:sz w:val="24"/>
        </w:rPr>
      </w:pPr>
      <w:r>
        <w:rPr>
          <w:rFonts w:hint="eastAsia" w:hAnsi="宋体"/>
          <w:sz w:val="24"/>
        </w:rPr>
        <w:t>监理人应在本合同终止后天内移交委托人无偿提供的房屋、设备，移交的时间和方式为：。</w:t>
      </w:r>
    </w:p>
    <w:p>
      <w:pPr>
        <w:adjustRightInd w:val="0"/>
        <w:snapToGrid w:val="0"/>
        <w:spacing w:line="360" w:lineRule="auto"/>
        <w:rPr>
          <w:rFonts w:hAnsi="宋体"/>
          <w:b/>
          <w:sz w:val="24"/>
        </w:rPr>
      </w:pPr>
      <w:r>
        <w:rPr>
          <w:rFonts w:hint="eastAsia" w:hAnsi="宋体"/>
          <w:b/>
          <w:sz w:val="24"/>
        </w:rPr>
        <w:t xml:space="preserve">3. 委托人义务  </w:t>
      </w:r>
    </w:p>
    <w:p>
      <w:pPr>
        <w:snapToGrid w:val="0"/>
        <w:spacing w:line="360" w:lineRule="auto"/>
        <w:rPr>
          <w:rFonts w:hAnsi="宋体"/>
          <w:sz w:val="24"/>
        </w:rPr>
      </w:pPr>
      <w:r>
        <w:rPr>
          <w:rFonts w:hint="eastAsia" w:hAnsi="宋体"/>
          <w:sz w:val="24"/>
        </w:rPr>
        <w:t xml:space="preserve">  3.4 </w:t>
      </w:r>
      <w:r>
        <w:rPr>
          <w:rFonts w:hint="eastAsia" w:hAnsi="宋体" w:cs="宋体"/>
          <w:sz w:val="24"/>
        </w:rPr>
        <w:t>委托人代表</w:t>
      </w:r>
    </w:p>
    <w:p>
      <w:pPr>
        <w:adjustRightInd w:val="0"/>
        <w:snapToGrid w:val="0"/>
        <w:spacing w:line="360" w:lineRule="auto"/>
        <w:ind w:firstLine="480" w:firstLineChars="200"/>
        <w:rPr>
          <w:rFonts w:hAnsi="宋体"/>
          <w:sz w:val="24"/>
          <w:u w:val="single"/>
        </w:rPr>
      </w:pPr>
      <w:r>
        <w:rPr>
          <w:rFonts w:hint="eastAsia" w:hAnsi="宋体"/>
          <w:sz w:val="24"/>
        </w:rPr>
        <w:t>委托人代表为：。</w:t>
      </w:r>
    </w:p>
    <w:p>
      <w:pPr>
        <w:adjustRightInd w:val="0"/>
        <w:snapToGrid w:val="0"/>
        <w:spacing w:line="360" w:lineRule="auto"/>
        <w:ind w:firstLine="235" w:firstLineChars="98"/>
        <w:rPr>
          <w:rFonts w:hAnsi="宋体" w:cs="宋体"/>
          <w:sz w:val="24"/>
        </w:rPr>
      </w:pPr>
      <w:r>
        <w:rPr>
          <w:rFonts w:hint="eastAsia" w:hAnsi="宋体"/>
          <w:sz w:val="24"/>
        </w:rPr>
        <w:t xml:space="preserve">3.6 </w:t>
      </w:r>
      <w:r>
        <w:rPr>
          <w:rFonts w:hint="eastAsia" w:hAnsi="宋体" w:cs="宋体"/>
          <w:sz w:val="24"/>
        </w:rPr>
        <w:t>答复</w:t>
      </w:r>
    </w:p>
    <w:p>
      <w:pPr>
        <w:adjustRightInd w:val="0"/>
        <w:snapToGrid w:val="0"/>
        <w:spacing w:line="360" w:lineRule="auto"/>
        <w:ind w:firstLine="480" w:firstLineChars="200"/>
        <w:rPr>
          <w:rFonts w:hAnsi="宋体"/>
          <w:sz w:val="24"/>
        </w:rPr>
      </w:pPr>
      <w:r>
        <w:rPr>
          <w:rFonts w:hint="eastAsia" w:hAnsi="宋体"/>
          <w:sz w:val="24"/>
        </w:rPr>
        <w:t>委托人同意在天内，对监理人书面提交并要求做出决定的事宜给予书面答复。</w:t>
      </w:r>
    </w:p>
    <w:p>
      <w:pPr>
        <w:snapToGrid w:val="0"/>
        <w:spacing w:line="360" w:lineRule="auto"/>
        <w:rPr>
          <w:rFonts w:hAnsi="宋体"/>
          <w:b/>
          <w:bCs/>
          <w:sz w:val="24"/>
        </w:rPr>
      </w:pPr>
      <w:r>
        <w:rPr>
          <w:rFonts w:hint="eastAsia" w:hAnsi="宋体"/>
          <w:b/>
          <w:bCs/>
          <w:sz w:val="24"/>
        </w:rPr>
        <w:t>4. 违约责任</w:t>
      </w:r>
    </w:p>
    <w:p>
      <w:pPr>
        <w:spacing w:line="360" w:lineRule="auto"/>
        <w:ind w:left="340" w:leftChars="100"/>
        <w:rPr>
          <w:rFonts w:hAnsi="宋体" w:cs="宋体"/>
          <w:sz w:val="24"/>
        </w:rPr>
      </w:pPr>
      <w:r>
        <w:rPr>
          <w:rFonts w:hint="eastAsia" w:hAnsi="宋体"/>
          <w:sz w:val="24"/>
        </w:rPr>
        <w:t xml:space="preserve">4.1 </w:t>
      </w:r>
      <w:r>
        <w:rPr>
          <w:rFonts w:hint="eastAsia" w:hAnsi="宋体" w:cs="宋体"/>
          <w:sz w:val="24"/>
        </w:rPr>
        <w:t>监理人的违约责任</w:t>
      </w:r>
    </w:p>
    <w:p>
      <w:pPr>
        <w:adjustRightInd w:val="0"/>
        <w:snapToGrid w:val="0"/>
        <w:spacing w:line="360" w:lineRule="auto"/>
        <w:ind w:firstLine="480" w:firstLineChars="200"/>
        <w:rPr>
          <w:rFonts w:hAnsi="宋体"/>
          <w:sz w:val="24"/>
        </w:rPr>
      </w:pPr>
      <w:r>
        <w:rPr>
          <w:rFonts w:hint="eastAsia" w:hAnsi="宋体"/>
          <w:sz w:val="24"/>
        </w:rPr>
        <w:t>4.1.1监理人赔偿金额按下列方法确定：</w:t>
      </w:r>
    </w:p>
    <w:p>
      <w:pPr>
        <w:adjustRightInd w:val="0"/>
        <w:snapToGrid w:val="0"/>
        <w:spacing w:line="360" w:lineRule="auto"/>
        <w:ind w:firstLine="480" w:firstLineChars="200"/>
        <w:rPr>
          <w:rFonts w:hAnsi="宋体" w:cs="宋体"/>
          <w:sz w:val="24"/>
        </w:rPr>
      </w:pPr>
      <w:r>
        <w:rPr>
          <w:rFonts w:hint="eastAsia" w:hAnsi="宋体"/>
          <w:sz w:val="24"/>
        </w:rPr>
        <w:t>赔偿金＝直接经济损失×正常工作酬金÷工程概算</w:t>
      </w:r>
      <w:r>
        <w:rPr>
          <w:rFonts w:hint="eastAsia" w:hAnsi="宋体" w:cs="宋体"/>
          <w:sz w:val="24"/>
        </w:rPr>
        <w:t>投资额（或建筑安装工程费）</w:t>
      </w:r>
    </w:p>
    <w:p>
      <w:pPr>
        <w:snapToGrid w:val="0"/>
        <w:spacing w:line="360" w:lineRule="auto"/>
        <w:ind w:firstLine="240" w:firstLineChars="100"/>
        <w:rPr>
          <w:rFonts w:hAnsi="宋体" w:cs="宋体"/>
          <w:sz w:val="24"/>
        </w:rPr>
      </w:pPr>
      <w:r>
        <w:rPr>
          <w:rFonts w:hint="eastAsia" w:hAnsi="宋体"/>
          <w:sz w:val="24"/>
        </w:rPr>
        <w:t>4.2 委</w:t>
      </w:r>
      <w:r>
        <w:rPr>
          <w:rFonts w:hint="eastAsia" w:hAnsi="宋体" w:cs="宋体"/>
          <w:sz w:val="24"/>
        </w:rPr>
        <w:t>托人的违约责任</w:t>
      </w:r>
    </w:p>
    <w:p>
      <w:pPr>
        <w:spacing w:line="360" w:lineRule="auto"/>
        <w:ind w:firstLine="480" w:firstLineChars="200"/>
        <w:rPr>
          <w:rFonts w:hAnsi="宋体"/>
          <w:sz w:val="24"/>
        </w:rPr>
      </w:pPr>
      <w:r>
        <w:rPr>
          <w:rFonts w:hint="eastAsia" w:hAnsi="宋体"/>
          <w:sz w:val="24"/>
        </w:rPr>
        <w:t>4.2.3 委托人逾期付款利息按下列方法确定：</w:t>
      </w:r>
    </w:p>
    <w:p>
      <w:pPr>
        <w:spacing w:line="360" w:lineRule="auto"/>
        <w:ind w:firstLine="480" w:firstLineChars="200"/>
        <w:rPr>
          <w:rFonts w:hAnsi="宋体"/>
          <w:sz w:val="24"/>
        </w:rPr>
      </w:pPr>
      <w:r>
        <w:rPr>
          <w:rFonts w:hint="eastAsia" w:hAnsi="宋体"/>
          <w:sz w:val="24"/>
        </w:rPr>
        <w:t>逾期付款利息＝当期应付款总额×银行同期贷款利率×拖延支付天数</w:t>
      </w:r>
    </w:p>
    <w:p>
      <w:pPr>
        <w:snapToGrid w:val="0"/>
        <w:spacing w:line="360" w:lineRule="auto"/>
        <w:rPr>
          <w:rFonts w:hAnsi="宋体"/>
          <w:b/>
          <w:sz w:val="24"/>
        </w:rPr>
      </w:pPr>
      <w:r>
        <w:rPr>
          <w:rFonts w:hint="eastAsia" w:hAnsi="宋体"/>
          <w:b/>
          <w:bCs/>
          <w:sz w:val="24"/>
        </w:rPr>
        <w:t>5. 支付</w:t>
      </w:r>
    </w:p>
    <w:p>
      <w:pPr>
        <w:snapToGrid w:val="0"/>
        <w:spacing w:line="360" w:lineRule="auto"/>
        <w:rPr>
          <w:rFonts w:hAnsi="宋体"/>
          <w:bCs/>
          <w:sz w:val="24"/>
        </w:rPr>
      </w:pPr>
      <w:r>
        <w:rPr>
          <w:rFonts w:hint="eastAsia" w:hAnsi="宋体"/>
          <w:sz w:val="24"/>
        </w:rPr>
        <w:t xml:space="preserve">  5.1 </w:t>
      </w:r>
      <w:r>
        <w:rPr>
          <w:rFonts w:hint="eastAsia" w:hAnsi="宋体"/>
          <w:bCs/>
          <w:sz w:val="24"/>
        </w:rPr>
        <w:t>支付货币</w:t>
      </w:r>
    </w:p>
    <w:p>
      <w:pPr>
        <w:snapToGrid w:val="0"/>
        <w:spacing w:line="360" w:lineRule="auto"/>
        <w:ind w:firstLine="480" w:firstLineChars="200"/>
        <w:rPr>
          <w:rFonts w:hAnsi="宋体"/>
          <w:sz w:val="24"/>
        </w:rPr>
      </w:pPr>
      <w:r>
        <w:rPr>
          <w:rFonts w:hint="eastAsia" w:hAnsi="宋体"/>
          <w:sz w:val="24"/>
        </w:rPr>
        <w:t xml:space="preserve">币种为：，比例为：，汇率为：。 </w:t>
      </w:r>
    </w:p>
    <w:p>
      <w:pPr>
        <w:snapToGrid w:val="0"/>
        <w:spacing w:line="360" w:lineRule="auto"/>
        <w:ind w:firstLine="240" w:firstLineChars="100"/>
        <w:rPr>
          <w:rFonts w:hAnsi="宋体"/>
          <w:sz w:val="24"/>
        </w:rPr>
      </w:pPr>
      <w:r>
        <w:rPr>
          <w:rFonts w:hint="eastAsia" w:hAnsi="宋体"/>
          <w:sz w:val="24"/>
        </w:rPr>
        <w:t>5.3 支付酬金</w:t>
      </w:r>
    </w:p>
    <w:p>
      <w:pPr>
        <w:snapToGrid w:val="0"/>
        <w:spacing w:line="360" w:lineRule="auto"/>
        <w:ind w:firstLine="480" w:firstLineChars="200"/>
        <w:rPr>
          <w:rFonts w:hAnsi="宋体" w:cs="宋体"/>
          <w:sz w:val="24"/>
        </w:rPr>
      </w:pPr>
      <w:r>
        <w:rPr>
          <w:rFonts w:hint="eastAsia" w:hAnsi="宋体"/>
          <w:sz w:val="24"/>
        </w:rPr>
        <w:t>正常工作酬金的</w:t>
      </w:r>
      <w:r>
        <w:rPr>
          <w:rFonts w:hint="eastAsia" w:hAnsi="宋体" w:cs="宋体"/>
          <w:sz w:val="24"/>
        </w:rPr>
        <w:t>支付</w:t>
      </w:r>
      <w:r>
        <w:rPr>
          <w:rFonts w:hint="eastAsia" w:hAnsi="宋体"/>
          <w:sz w:val="24"/>
        </w:rPr>
        <w:t>：</w:t>
      </w:r>
    </w:p>
    <w:tbl>
      <w:tblPr>
        <w:tblStyle w:val="37"/>
        <w:tblW w:w="94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2478"/>
        <w:gridCol w:w="1815"/>
        <w:gridCol w:w="3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 w:val="24"/>
              </w:rPr>
            </w:pPr>
            <w:r>
              <w:rPr>
                <w:rFonts w:hint="eastAsia" w:hAnsi="宋体"/>
                <w:sz w:val="24"/>
              </w:rPr>
              <w:t>支付次数</w:t>
            </w:r>
          </w:p>
        </w:tc>
        <w:tc>
          <w:tcPr>
            <w:tcW w:w="2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 w:val="24"/>
              </w:rPr>
            </w:pPr>
            <w:r>
              <w:rPr>
                <w:rFonts w:hint="eastAsia" w:hAnsi="宋体"/>
                <w:sz w:val="24"/>
              </w:rPr>
              <w:t>支付时间</w:t>
            </w:r>
          </w:p>
        </w:tc>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支付比例</w:t>
            </w:r>
          </w:p>
        </w:tc>
        <w:tc>
          <w:tcPr>
            <w:tcW w:w="3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 w:val="24"/>
              </w:rPr>
            </w:pPr>
            <w:r>
              <w:rPr>
                <w:rFonts w:hint="eastAsia" w:hAnsi="宋体"/>
                <w:sz w:val="24"/>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首付款</w:t>
            </w:r>
          </w:p>
        </w:tc>
        <w:tc>
          <w:tcPr>
            <w:tcW w:w="2478"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本合同签订后7天内</w:t>
            </w: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第二次付款</w:t>
            </w:r>
          </w:p>
        </w:tc>
        <w:tc>
          <w:tcPr>
            <w:tcW w:w="2478" w:type="dxa"/>
            <w:tcBorders>
              <w:top w:val="single" w:color="auto" w:sz="4" w:space="0"/>
              <w:left w:val="single" w:color="auto" w:sz="4" w:space="0"/>
              <w:bottom w:val="single" w:color="auto" w:sz="4" w:space="0"/>
              <w:right w:val="single" w:color="auto" w:sz="4" w:space="0"/>
            </w:tcBorders>
          </w:tcPr>
          <w:p>
            <w:pPr>
              <w:spacing w:line="360" w:lineRule="auto"/>
              <w:ind w:firstLine="360" w:firstLineChars="150"/>
              <w:rPr>
                <w:rFonts w:hAnsi="宋体"/>
                <w:sz w:val="24"/>
              </w:rPr>
            </w:pP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ind w:firstLine="840" w:firstLineChars="35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第三次付款</w:t>
            </w:r>
          </w:p>
        </w:tc>
        <w:tc>
          <w:tcPr>
            <w:tcW w:w="2478" w:type="dxa"/>
            <w:tcBorders>
              <w:top w:val="single" w:color="auto" w:sz="4" w:space="0"/>
              <w:left w:val="single" w:color="auto" w:sz="4" w:space="0"/>
              <w:bottom w:val="single" w:color="auto" w:sz="4" w:space="0"/>
              <w:right w:val="single" w:color="auto" w:sz="4" w:space="0"/>
            </w:tcBorders>
          </w:tcPr>
          <w:p>
            <w:pPr>
              <w:spacing w:line="360" w:lineRule="auto"/>
              <w:ind w:firstLine="360" w:firstLineChars="150"/>
              <w:rPr>
                <w:rFonts w:hAnsi="宋体"/>
                <w:sz w:val="24"/>
              </w:rPr>
            </w:pP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w:t>
            </w:r>
          </w:p>
        </w:tc>
        <w:tc>
          <w:tcPr>
            <w:tcW w:w="247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最后付款</w:t>
            </w:r>
          </w:p>
        </w:tc>
        <w:tc>
          <w:tcPr>
            <w:tcW w:w="247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监理与相关服务期届满14天内</w:t>
            </w:r>
          </w:p>
        </w:tc>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p>
        </w:tc>
      </w:tr>
    </w:tbl>
    <w:p>
      <w:pPr>
        <w:snapToGrid w:val="0"/>
        <w:spacing w:line="360" w:lineRule="auto"/>
        <w:ind w:firstLine="480" w:firstLineChars="200"/>
        <w:rPr>
          <w:rFonts w:hAnsi="宋体"/>
          <w:sz w:val="24"/>
          <w:u w:val="single"/>
        </w:rPr>
      </w:pPr>
    </w:p>
    <w:p>
      <w:pPr>
        <w:snapToGrid w:val="0"/>
        <w:spacing w:line="360" w:lineRule="auto"/>
        <w:rPr>
          <w:rFonts w:hAnsi="宋体"/>
          <w:b/>
          <w:bCs/>
          <w:color w:val="FF0000"/>
          <w:sz w:val="24"/>
        </w:rPr>
      </w:pPr>
      <w:r>
        <w:rPr>
          <w:rFonts w:hint="eastAsia" w:hAnsi="宋体"/>
          <w:bCs/>
          <w:sz w:val="24"/>
        </w:rPr>
        <w:t>6</w:t>
      </w:r>
      <w:r>
        <w:rPr>
          <w:rFonts w:hint="eastAsia" w:hAnsi="宋体"/>
          <w:b/>
          <w:bCs/>
          <w:sz w:val="24"/>
        </w:rPr>
        <w:t>. 合同生效、变更、暂停、解除与终止</w:t>
      </w:r>
    </w:p>
    <w:p>
      <w:pPr>
        <w:adjustRightInd w:val="0"/>
        <w:snapToGrid w:val="0"/>
        <w:spacing w:line="360" w:lineRule="auto"/>
        <w:ind w:firstLine="240" w:firstLineChars="100"/>
        <w:rPr>
          <w:rFonts w:hAnsi="宋体"/>
          <w:sz w:val="24"/>
        </w:rPr>
      </w:pPr>
      <w:r>
        <w:rPr>
          <w:rFonts w:hint="eastAsia" w:hAnsi="宋体"/>
          <w:sz w:val="24"/>
        </w:rPr>
        <w:t>6.1 生效</w:t>
      </w:r>
    </w:p>
    <w:p>
      <w:pPr>
        <w:adjustRightInd w:val="0"/>
        <w:snapToGrid w:val="0"/>
        <w:spacing w:line="360" w:lineRule="auto"/>
        <w:ind w:firstLine="480"/>
        <w:rPr>
          <w:rFonts w:hAnsi="宋体"/>
          <w:sz w:val="24"/>
        </w:rPr>
      </w:pPr>
      <w:r>
        <w:rPr>
          <w:rFonts w:hint="eastAsia" w:hAnsi="宋体"/>
          <w:sz w:val="24"/>
        </w:rPr>
        <w:t>本合同生效条件：。</w:t>
      </w:r>
    </w:p>
    <w:p>
      <w:pPr>
        <w:adjustRightInd w:val="0"/>
        <w:snapToGrid w:val="0"/>
        <w:spacing w:line="360" w:lineRule="auto"/>
        <w:ind w:firstLine="235" w:firstLineChars="98"/>
        <w:rPr>
          <w:rFonts w:hAnsi="宋体"/>
          <w:sz w:val="24"/>
        </w:rPr>
      </w:pPr>
      <w:r>
        <w:rPr>
          <w:rFonts w:hint="eastAsia" w:hAnsi="宋体"/>
          <w:sz w:val="24"/>
        </w:rPr>
        <w:t>6.2 变更</w:t>
      </w:r>
    </w:p>
    <w:p>
      <w:pPr>
        <w:adjustRightInd w:val="0"/>
        <w:snapToGrid w:val="0"/>
        <w:spacing w:line="360" w:lineRule="auto"/>
        <w:ind w:firstLine="480" w:firstLineChars="200"/>
        <w:rPr>
          <w:rFonts w:hAnsi="宋体"/>
          <w:sz w:val="24"/>
        </w:rPr>
      </w:pPr>
      <w:r>
        <w:rPr>
          <w:rFonts w:hint="eastAsia" w:hAnsi="宋体"/>
          <w:sz w:val="24"/>
        </w:rPr>
        <w:t>6.2.2 除不可抗力外， 因非监理人原因导致本合同期限延长时，附加工作酬金按下列方法确定：</w:t>
      </w:r>
    </w:p>
    <w:p>
      <w:pPr>
        <w:snapToGrid w:val="0"/>
        <w:spacing w:line="360" w:lineRule="auto"/>
        <w:ind w:firstLine="480" w:firstLineChars="200"/>
        <w:rPr>
          <w:rFonts w:hAnsi="宋体"/>
          <w:sz w:val="24"/>
        </w:rPr>
      </w:pPr>
      <w:r>
        <w:rPr>
          <w:rFonts w:hint="eastAsia" w:hAnsi="宋体"/>
          <w:sz w:val="24"/>
        </w:rPr>
        <w:t>附加工作酬金=本合同期限延长时间（天）×正常工作酬金÷协议书约定的监理与相关服务期限（天）</w:t>
      </w:r>
    </w:p>
    <w:p>
      <w:pPr>
        <w:snapToGrid w:val="0"/>
        <w:spacing w:line="360" w:lineRule="auto"/>
        <w:ind w:firstLine="480" w:firstLineChars="200"/>
        <w:rPr>
          <w:rFonts w:hAnsi="宋体"/>
          <w:sz w:val="24"/>
        </w:rPr>
      </w:pPr>
      <w:r>
        <w:rPr>
          <w:rFonts w:hint="eastAsia" w:hAnsi="宋体"/>
          <w:sz w:val="24"/>
        </w:rPr>
        <w:t>6.2.3附加工作酬金按下列方法确定：</w:t>
      </w:r>
    </w:p>
    <w:p>
      <w:pPr>
        <w:snapToGrid w:val="0"/>
        <w:spacing w:line="360" w:lineRule="auto"/>
        <w:ind w:firstLine="480" w:firstLineChars="200"/>
        <w:rPr>
          <w:rFonts w:hAnsi="宋体"/>
          <w:sz w:val="24"/>
        </w:rPr>
      </w:pPr>
      <w:r>
        <w:rPr>
          <w:rFonts w:hint="eastAsia" w:hAnsi="宋体"/>
          <w:sz w:val="24"/>
        </w:rPr>
        <w:t>附加工作酬金=善后工作及恢复服务的准备工作时间（天）×正常工作酬金÷协议书约定的监理与相关服务期限（天）</w:t>
      </w:r>
    </w:p>
    <w:p>
      <w:pPr>
        <w:adjustRightInd w:val="0"/>
        <w:snapToGrid w:val="0"/>
        <w:spacing w:line="360" w:lineRule="auto"/>
        <w:ind w:firstLine="480" w:firstLineChars="200"/>
        <w:rPr>
          <w:rFonts w:hAnsi="宋体"/>
          <w:sz w:val="24"/>
        </w:rPr>
      </w:pPr>
      <w:r>
        <w:rPr>
          <w:rFonts w:hint="eastAsia" w:hAnsi="宋体"/>
          <w:sz w:val="24"/>
        </w:rPr>
        <w:t xml:space="preserve">6.2.5 正常工作酬金增加额按下列方法确定： </w:t>
      </w:r>
    </w:p>
    <w:p>
      <w:pPr>
        <w:adjustRightInd w:val="0"/>
        <w:snapToGrid w:val="0"/>
        <w:spacing w:line="360" w:lineRule="auto"/>
        <w:ind w:firstLine="480"/>
        <w:rPr>
          <w:rFonts w:hAnsi="宋体"/>
          <w:sz w:val="24"/>
        </w:rPr>
      </w:pPr>
      <w:r>
        <w:rPr>
          <w:rFonts w:hint="eastAsia" w:hAnsi="宋体"/>
          <w:sz w:val="24"/>
        </w:rPr>
        <w:t>正常工作酬金增加额=工程投资额或建筑安装工程费增加额×正常工作酬金÷工程概算投资额（或建筑安装工程费）</w:t>
      </w:r>
    </w:p>
    <w:p>
      <w:pPr>
        <w:snapToGrid w:val="0"/>
        <w:spacing w:line="360" w:lineRule="auto"/>
        <w:ind w:firstLine="480" w:firstLineChars="200"/>
        <w:rPr>
          <w:rFonts w:hAnsi="宋体"/>
          <w:sz w:val="24"/>
        </w:rPr>
      </w:pPr>
      <w:r>
        <w:rPr>
          <w:rFonts w:hint="eastAsia" w:hAnsi="宋体"/>
          <w:sz w:val="24"/>
        </w:rPr>
        <w:t>6.2.6 因工程规模、监理范围的变化导致监理人的正常工作量减少时，按减少工作量的比例从协议书约定的正常工作酬金中扣减相同比例的酬金。</w:t>
      </w:r>
    </w:p>
    <w:p>
      <w:pPr>
        <w:snapToGrid w:val="0"/>
        <w:spacing w:line="360" w:lineRule="auto"/>
        <w:rPr>
          <w:rFonts w:hAnsi="宋体"/>
          <w:b/>
          <w:sz w:val="24"/>
        </w:rPr>
      </w:pPr>
      <w:r>
        <w:rPr>
          <w:rFonts w:hint="eastAsia" w:hAnsi="宋体"/>
          <w:b/>
          <w:bCs/>
          <w:sz w:val="24"/>
        </w:rPr>
        <w:t>7. 争议解决</w:t>
      </w:r>
    </w:p>
    <w:p>
      <w:pPr>
        <w:snapToGrid w:val="0"/>
        <w:spacing w:line="360" w:lineRule="auto"/>
        <w:ind w:firstLine="235" w:firstLineChars="98"/>
        <w:rPr>
          <w:rFonts w:hAnsi="宋体"/>
          <w:sz w:val="24"/>
        </w:rPr>
      </w:pPr>
      <w:r>
        <w:rPr>
          <w:rFonts w:hint="eastAsia" w:hAnsi="宋体"/>
          <w:sz w:val="24"/>
        </w:rPr>
        <w:t xml:space="preserve">7.2 </w:t>
      </w:r>
      <w:r>
        <w:rPr>
          <w:rFonts w:hint="eastAsia" w:hAnsi="宋体"/>
          <w:bCs/>
          <w:sz w:val="24"/>
        </w:rPr>
        <w:t>调解</w:t>
      </w:r>
    </w:p>
    <w:p>
      <w:pPr>
        <w:snapToGrid w:val="0"/>
        <w:spacing w:line="360" w:lineRule="auto"/>
        <w:ind w:firstLine="470" w:firstLineChars="196"/>
        <w:rPr>
          <w:rFonts w:hAnsi="宋体"/>
          <w:sz w:val="24"/>
        </w:rPr>
      </w:pPr>
      <w:r>
        <w:rPr>
          <w:rFonts w:hint="eastAsia" w:hAnsi="宋体"/>
          <w:sz w:val="24"/>
        </w:rPr>
        <w:t>本合同争议进行调解时，可提交进行调解。</w:t>
      </w:r>
    </w:p>
    <w:p>
      <w:pPr>
        <w:snapToGrid w:val="0"/>
        <w:spacing w:line="360" w:lineRule="auto"/>
        <w:ind w:firstLine="235" w:firstLineChars="98"/>
        <w:rPr>
          <w:rFonts w:hAnsi="宋体"/>
          <w:sz w:val="24"/>
        </w:rPr>
      </w:pPr>
      <w:r>
        <w:rPr>
          <w:rFonts w:hint="eastAsia" w:hAnsi="宋体"/>
          <w:sz w:val="24"/>
        </w:rPr>
        <w:t xml:space="preserve">7.3 </w:t>
      </w:r>
      <w:r>
        <w:rPr>
          <w:rFonts w:hint="eastAsia" w:hAnsi="宋体"/>
          <w:bCs/>
          <w:sz w:val="24"/>
        </w:rPr>
        <w:t>仲裁或诉讼</w:t>
      </w:r>
    </w:p>
    <w:p>
      <w:pPr>
        <w:adjustRightInd w:val="0"/>
        <w:snapToGrid w:val="0"/>
        <w:spacing w:line="360" w:lineRule="auto"/>
        <w:ind w:firstLine="480" w:firstLineChars="200"/>
        <w:rPr>
          <w:rFonts w:hAnsi="宋体"/>
          <w:sz w:val="24"/>
        </w:rPr>
      </w:pPr>
      <w:r>
        <w:rPr>
          <w:rFonts w:hint="eastAsia" w:hAnsi="宋体"/>
          <w:sz w:val="24"/>
        </w:rPr>
        <w:t>合同争议的最终解决方式为下列第种方式：</w:t>
      </w:r>
    </w:p>
    <w:p>
      <w:pPr>
        <w:adjustRightInd w:val="0"/>
        <w:snapToGrid w:val="0"/>
        <w:spacing w:line="360" w:lineRule="auto"/>
        <w:ind w:firstLine="480" w:firstLineChars="200"/>
        <w:rPr>
          <w:rFonts w:hAnsi="宋体"/>
          <w:sz w:val="24"/>
        </w:rPr>
      </w:pPr>
      <w:r>
        <w:rPr>
          <w:rFonts w:hint="eastAsia" w:hAnsi="宋体"/>
          <w:sz w:val="24"/>
        </w:rPr>
        <w:t>（1）提请仲裁委员会进行仲裁。</w:t>
      </w:r>
    </w:p>
    <w:p>
      <w:pPr>
        <w:adjustRightInd w:val="0"/>
        <w:snapToGrid w:val="0"/>
        <w:spacing w:line="360" w:lineRule="auto"/>
        <w:ind w:firstLine="480" w:firstLineChars="200"/>
        <w:rPr>
          <w:rFonts w:hAnsi="宋体"/>
          <w:sz w:val="24"/>
        </w:rPr>
      </w:pPr>
      <w:r>
        <w:rPr>
          <w:rFonts w:hint="eastAsia" w:hAnsi="宋体"/>
          <w:sz w:val="24"/>
        </w:rPr>
        <w:t>（2）向人民法院提起诉讼。</w:t>
      </w:r>
    </w:p>
    <w:p>
      <w:pPr>
        <w:adjustRightInd w:val="0"/>
        <w:snapToGrid w:val="0"/>
        <w:spacing w:line="360" w:lineRule="auto"/>
        <w:rPr>
          <w:rFonts w:hAnsi="宋体"/>
          <w:b/>
          <w:bCs/>
          <w:sz w:val="24"/>
        </w:rPr>
      </w:pPr>
      <w:r>
        <w:rPr>
          <w:rFonts w:hint="eastAsia" w:hAnsi="宋体"/>
          <w:b/>
          <w:bCs/>
          <w:sz w:val="24"/>
        </w:rPr>
        <w:t>8. 其他</w:t>
      </w:r>
    </w:p>
    <w:p>
      <w:pPr>
        <w:adjustRightInd w:val="0"/>
        <w:snapToGrid w:val="0"/>
        <w:spacing w:line="360" w:lineRule="auto"/>
        <w:rPr>
          <w:rFonts w:hAnsi="宋体"/>
          <w:bCs/>
          <w:sz w:val="24"/>
        </w:rPr>
      </w:pPr>
      <w:r>
        <w:rPr>
          <w:rFonts w:hint="eastAsia" w:hAnsi="宋体"/>
          <w:bCs/>
          <w:sz w:val="24"/>
        </w:rPr>
        <w:t>8.2 检测费用</w:t>
      </w:r>
    </w:p>
    <w:p>
      <w:pPr>
        <w:adjustRightInd w:val="0"/>
        <w:snapToGrid w:val="0"/>
        <w:spacing w:line="360" w:lineRule="auto"/>
        <w:rPr>
          <w:rFonts w:hAnsi="宋体"/>
          <w:bCs/>
          <w:sz w:val="24"/>
        </w:rPr>
      </w:pPr>
      <w:r>
        <w:rPr>
          <w:rFonts w:hint="eastAsia" w:hAnsi="宋体"/>
          <w:bCs/>
          <w:sz w:val="24"/>
        </w:rPr>
        <w:t xml:space="preserve">    委托人应在检测工作完成后天内支付检测费用。</w:t>
      </w:r>
    </w:p>
    <w:p>
      <w:pPr>
        <w:adjustRightInd w:val="0"/>
        <w:snapToGrid w:val="0"/>
        <w:spacing w:line="360" w:lineRule="auto"/>
        <w:rPr>
          <w:rFonts w:hAnsi="宋体"/>
          <w:bCs/>
          <w:sz w:val="24"/>
        </w:rPr>
      </w:pPr>
      <w:r>
        <w:rPr>
          <w:rFonts w:hint="eastAsia" w:hAnsi="宋体"/>
          <w:bCs/>
          <w:sz w:val="24"/>
        </w:rPr>
        <w:t xml:space="preserve">  8.3 咨询费用</w:t>
      </w:r>
    </w:p>
    <w:p>
      <w:pPr>
        <w:adjustRightInd w:val="0"/>
        <w:snapToGrid w:val="0"/>
        <w:spacing w:line="360" w:lineRule="auto"/>
        <w:rPr>
          <w:rFonts w:hAnsi="宋体"/>
          <w:bCs/>
          <w:sz w:val="24"/>
        </w:rPr>
      </w:pPr>
      <w:r>
        <w:rPr>
          <w:rFonts w:hint="eastAsia" w:hAnsi="宋体"/>
          <w:bCs/>
          <w:sz w:val="24"/>
        </w:rPr>
        <w:t xml:space="preserve">    委托人应在咨询工作完成后天内支付咨询费用。</w:t>
      </w:r>
    </w:p>
    <w:p>
      <w:pPr>
        <w:snapToGrid w:val="0"/>
        <w:spacing w:line="360" w:lineRule="auto"/>
        <w:ind w:firstLine="235" w:firstLineChars="98"/>
        <w:rPr>
          <w:rFonts w:hAnsi="宋体"/>
          <w:sz w:val="24"/>
        </w:rPr>
      </w:pPr>
      <w:r>
        <w:rPr>
          <w:rFonts w:hint="eastAsia" w:hAnsi="宋体"/>
          <w:sz w:val="24"/>
        </w:rPr>
        <w:t>8.4 奖励</w:t>
      </w:r>
    </w:p>
    <w:p>
      <w:pPr>
        <w:snapToGrid w:val="0"/>
        <w:spacing w:line="360" w:lineRule="auto"/>
        <w:ind w:firstLine="480" w:firstLineChars="200"/>
        <w:rPr>
          <w:rFonts w:hAnsi="宋体"/>
          <w:sz w:val="24"/>
        </w:rPr>
      </w:pPr>
      <w:r>
        <w:rPr>
          <w:rFonts w:hint="eastAsia" w:hAnsi="宋体"/>
          <w:sz w:val="24"/>
        </w:rPr>
        <w:t>合理化建议的奖励金额按下列方法确定为：</w:t>
      </w:r>
    </w:p>
    <w:p>
      <w:pPr>
        <w:snapToGrid w:val="0"/>
        <w:spacing w:line="360" w:lineRule="auto"/>
        <w:ind w:firstLine="480" w:firstLineChars="200"/>
        <w:rPr>
          <w:rFonts w:hAnsi="宋体"/>
          <w:sz w:val="24"/>
        </w:rPr>
      </w:pPr>
      <w:r>
        <w:rPr>
          <w:rFonts w:hint="eastAsia" w:hAnsi="宋体"/>
          <w:sz w:val="24"/>
        </w:rPr>
        <w:t>奖励金额＝工程投资节省额×奖励金额的比率；</w:t>
      </w:r>
    </w:p>
    <w:p>
      <w:pPr>
        <w:snapToGrid w:val="0"/>
        <w:spacing w:line="360" w:lineRule="auto"/>
        <w:ind w:firstLine="480" w:firstLineChars="200"/>
        <w:rPr>
          <w:rFonts w:hAnsi="宋体"/>
          <w:sz w:val="24"/>
        </w:rPr>
      </w:pPr>
      <w:r>
        <w:rPr>
          <w:rFonts w:hint="eastAsia" w:hAnsi="宋体"/>
          <w:sz w:val="24"/>
        </w:rPr>
        <w:t>奖励金额的比率为%。</w:t>
      </w:r>
    </w:p>
    <w:p>
      <w:pPr>
        <w:adjustRightInd w:val="0"/>
        <w:snapToGrid w:val="0"/>
        <w:spacing w:line="360" w:lineRule="auto"/>
        <w:ind w:firstLine="235" w:firstLineChars="98"/>
        <w:rPr>
          <w:rFonts w:hAnsi="宋体"/>
          <w:sz w:val="24"/>
        </w:rPr>
      </w:pPr>
      <w:r>
        <w:rPr>
          <w:rFonts w:hint="eastAsia" w:hAnsi="宋体"/>
          <w:sz w:val="24"/>
        </w:rPr>
        <w:t>8.6 保密</w:t>
      </w:r>
    </w:p>
    <w:p>
      <w:pPr>
        <w:adjustRightInd w:val="0"/>
        <w:snapToGrid w:val="0"/>
        <w:spacing w:line="360" w:lineRule="auto"/>
        <w:ind w:firstLine="480" w:firstLineChars="200"/>
        <w:rPr>
          <w:rFonts w:hAnsi="宋体"/>
          <w:sz w:val="24"/>
          <w:u w:val="single"/>
        </w:rPr>
      </w:pPr>
      <w:r>
        <w:rPr>
          <w:rFonts w:hint="eastAsia" w:hAnsi="宋体"/>
          <w:sz w:val="24"/>
        </w:rPr>
        <w:t>委托人申明的保密事项和期限：。</w:t>
      </w:r>
    </w:p>
    <w:p>
      <w:pPr>
        <w:adjustRightInd w:val="0"/>
        <w:snapToGrid w:val="0"/>
        <w:spacing w:line="360" w:lineRule="auto"/>
        <w:ind w:firstLine="480" w:firstLineChars="200"/>
        <w:rPr>
          <w:rFonts w:hAnsi="宋体"/>
          <w:sz w:val="24"/>
          <w:u w:val="single"/>
        </w:rPr>
      </w:pPr>
      <w:r>
        <w:rPr>
          <w:rFonts w:hint="eastAsia" w:hAnsi="宋体"/>
          <w:sz w:val="24"/>
        </w:rPr>
        <w:t>监理人申明的保密事项和期限：。</w:t>
      </w:r>
    </w:p>
    <w:p>
      <w:pPr>
        <w:adjustRightInd w:val="0"/>
        <w:snapToGrid w:val="0"/>
        <w:spacing w:line="360" w:lineRule="auto"/>
        <w:ind w:firstLine="480" w:firstLineChars="200"/>
        <w:rPr>
          <w:rFonts w:hAnsi="宋体"/>
          <w:sz w:val="24"/>
          <w:u w:val="single"/>
        </w:rPr>
      </w:pPr>
      <w:r>
        <w:rPr>
          <w:rFonts w:hint="eastAsia" w:hAnsi="宋体"/>
          <w:sz w:val="24"/>
        </w:rPr>
        <w:t>第三方申明的保密事项和期限：。</w:t>
      </w:r>
    </w:p>
    <w:p>
      <w:pPr>
        <w:snapToGrid w:val="0"/>
        <w:spacing w:line="360" w:lineRule="auto"/>
        <w:ind w:firstLine="235" w:firstLineChars="98"/>
        <w:rPr>
          <w:rFonts w:hAnsi="宋体"/>
          <w:bCs/>
          <w:sz w:val="24"/>
        </w:rPr>
      </w:pPr>
      <w:r>
        <w:rPr>
          <w:rFonts w:hint="eastAsia" w:hAnsi="宋体"/>
          <w:sz w:val="24"/>
        </w:rPr>
        <w:t>8.8</w:t>
      </w:r>
      <w:r>
        <w:rPr>
          <w:rFonts w:hint="eastAsia" w:hAnsi="宋体"/>
          <w:bCs/>
          <w:sz w:val="24"/>
        </w:rPr>
        <w:t>著作权</w:t>
      </w:r>
    </w:p>
    <w:p>
      <w:pPr>
        <w:snapToGrid w:val="0"/>
        <w:spacing w:line="360" w:lineRule="auto"/>
        <w:ind w:firstLine="480" w:firstLineChars="200"/>
        <w:rPr>
          <w:rFonts w:hAnsi="宋体"/>
          <w:sz w:val="24"/>
        </w:rPr>
      </w:pPr>
      <w:r>
        <w:rPr>
          <w:rFonts w:hint="eastAsia" w:hAnsi="宋体"/>
          <w:sz w:val="24"/>
        </w:rPr>
        <w:t>监理人在本合同履行期间及本合同终止后两年内出版涉及本工程的有关监理与相关服务的资料的限制条件：</w:t>
      </w:r>
    </w:p>
    <w:p>
      <w:pPr>
        <w:adjustRightInd w:val="0"/>
        <w:snapToGrid w:val="0"/>
        <w:spacing w:beforeLines="50" w:afterLines="50" w:line="360" w:lineRule="auto"/>
        <w:rPr>
          <w:rFonts w:hAnsi="宋体"/>
          <w:sz w:val="24"/>
          <w:u w:val="single"/>
        </w:rPr>
      </w:pPr>
    </w:p>
    <w:p>
      <w:pPr>
        <w:adjustRightInd w:val="0"/>
        <w:snapToGrid w:val="0"/>
        <w:spacing w:beforeLines="50" w:afterLines="50" w:line="360" w:lineRule="auto"/>
        <w:rPr>
          <w:rFonts w:hAnsi="宋体"/>
          <w:sz w:val="24"/>
        </w:rPr>
      </w:pPr>
      <w:r>
        <w:rPr>
          <w:rFonts w:hint="eastAsia" w:hAnsi="宋体"/>
          <w:sz w:val="24"/>
        </w:rPr>
        <w:t>。</w:t>
      </w:r>
    </w:p>
    <w:p>
      <w:pPr>
        <w:adjustRightInd w:val="0"/>
        <w:snapToGrid w:val="0"/>
        <w:spacing w:beforeLines="50" w:afterLines="50" w:line="360" w:lineRule="auto"/>
        <w:ind w:firstLine="240" w:firstLineChars="100"/>
        <w:rPr>
          <w:rFonts w:hAnsi="宋体"/>
          <w:sz w:val="24"/>
        </w:rPr>
      </w:pPr>
      <w:r>
        <w:rPr>
          <w:rFonts w:hint="eastAsia" w:hAnsi="宋体"/>
          <w:sz w:val="24"/>
        </w:rPr>
        <w:t>9. 补充条款</w:t>
      </w:r>
    </w:p>
    <w:p>
      <w:pPr>
        <w:adjustRightInd w:val="0"/>
        <w:snapToGrid w:val="0"/>
        <w:spacing w:beforeLines="50" w:afterLines="50" w:line="360" w:lineRule="auto"/>
        <w:rPr>
          <w:rFonts w:hAnsi="宋体"/>
          <w:sz w:val="24"/>
          <w:u w:val="single"/>
        </w:rPr>
      </w:pPr>
    </w:p>
    <w:p>
      <w:pPr>
        <w:adjustRightInd w:val="0"/>
        <w:snapToGrid w:val="0"/>
        <w:spacing w:beforeLines="50" w:afterLines="50" w:line="360" w:lineRule="auto"/>
        <w:rPr>
          <w:rFonts w:hAnsi="宋体"/>
          <w:sz w:val="24"/>
        </w:rPr>
      </w:pPr>
      <w:r>
        <w:rPr>
          <w:rFonts w:hint="eastAsia" w:hAnsi="宋体"/>
          <w:sz w:val="24"/>
        </w:rPr>
        <w:t>。</w:t>
      </w:r>
    </w:p>
    <w:p>
      <w:pPr>
        <w:pageBreakBefore/>
        <w:spacing w:line="360" w:lineRule="auto"/>
        <w:jc w:val="center"/>
        <w:rPr>
          <w:rFonts w:hAnsi="宋体"/>
          <w:b/>
          <w:bCs/>
          <w:sz w:val="24"/>
        </w:rPr>
      </w:pPr>
      <w:r>
        <w:rPr>
          <w:rFonts w:hint="eastAsia" w:hAnsi="宋体"/>
          <w:b/>
          <w:bCs/>
          <w:sz w:val="24"/>
        </w:rPr>
        <w:t>附录A  相关服务的范围和内容</w:t>
      </w:r>
    </w:p>
    <w:p>
      <w:pPr>
        <w:snapToGrid w:val="0"/>
        <w:spacing w:beforeLines="50" w:afterLines="50" w:line="360" w:lineRule="auto"/>
        <w:ind w:firstLine="960" w:firstLineChars="400"/>
        <w:rPr>
          <w:rFonts w:hAnsi="宋体"/>
          <w:sz w:val="24"/>
        </w:rPr>
      </w:pPr>
      <w:r>
        <w:rPr>
          <w:rFonts w:hint="eastAsia" w:hAnsi="宋体"/>
          <w:sz w:val="24"/>
        </w:rPr>
        <w:t>A-1 勘察阶段：</w:t>
      </w:r>
    </w:p>
    <w:p>
      <w:pPr>
        <w:snapToGrid w:val="0"/>
        <w:spacing w:beforeLines="50" w:afterLines="50" w:line="360" w:lineRule="auto"/>
        <w:ind w:firstLine="480" w:firstLineChars="200"/>
        <w:rPr>
          <w:rFonts w:hAnsi="宋体"/>
          <w:sz w:val="24"/>
        </w:rPr>
      </w:pPr>
      <w:r>
        <w:rPr>
          <w:rFonts w:hint="eastAsia" w:hAnsi="宋体"/>
          <w:sz w:val="24"/>
        </w:rPr>
        <w:t>。</w:t>
      </w:r>
    </w:p>
    <w:p>
      <w:pPr>
        <w:snapToGrid w:val="0"/>
        <w:spacing w:beforeLines="50" w:afterLines="50" w:line="360" w:lineRule="auto"/>
        <w:ind w:firstLine="960" w:firstLineChars="400"/>
        <w:rPr>
          <w:rFonts w:hAnsi="宋体"/>
          <w:sz w:val="24"/>
        </w:rPr>
      </w:pPr>
      <w:r>
        <w:rPr>
          <w:rFonts w:hint="eastAsia" w:hAnsi="宋体"/>
          <w:sz w:val="24"/>
        </w:rPr>
        <w:t>A-2 设计阶段：</w:t>
      </w:r>
    </w:p>
    <w:p>
      <w:pPr>
        <w:snapToGrid w:val="0"/>
        <w:spacing w:beforeLines="50" w:afterLines="50" w:line="360" w:lineRule="auto"/>
        <w:ind w:firstLine="480" w:firstLineChars="200"/>
        <w:rPr>
          <w:rFonts w:hAnsi="宋体"/>
          <w:sz w:val="24"/>
        </w:rPr>
      </w:pPr>
      <w:r>
        <w:rPr>
          <w:rFonts w:hint="eastAsia" w:hAnsi="宋体"/>
          <w:sz w:val="24"/>
        </w:rPr>
        <w:t>。</w:t>
      </w:r>
    </w:p>
    <w:p>
      <w:pPr>
        <w:snapToGrid w:val="0"/>
        <w:spacing w:beforeLines="50" w:afterLines="50" w:line="360" w:lineRule="auto"/>
        <w:ind w:firstLine="960" w:firstLineChars="400"/>
        <w:rPr>
          <w:rFonts w:hAnsi="宋体"/>
          <w:sz w:val="24"/>
        </w:rPr>
      </w:pPr>
      <w:r>
        <w:rPr>
          <w:rFonts w:hint="eastAsia" w:hAnsi="宋体"/>
          <w:sz w:val="24"/>
        </w:rPr>
        <w:t>A-3 保修阶段：</w:t>
      </w:r>
    </w:p>
    <w:p>
      <w:pPr>
        <w:snapToGrid w:val="0"/>
        <w:spacing w:beforeLines="50" w:afterLines="50" w:line="360" w:lineRule="auto"/>
        <w:ind w:firstLine="480" w:firstLineChars="200"/>
        <w:rPr>
          <w:rFonts w:hAnsi="宋体"/>
          <w:sz w:val="24"/>
        </w:rPr>
      </w:pPr>
      <w:r>
        <w:rPr>
          <w:rFonts w:hint="eastAsia" w:hAnsi="宋体"/>
          <w:sz w:val="24"/>
        </w:rPr>
        <w:t>。</w:t>
      </w:r>
    </w:p>
    <w:p>
      <w:pPr>
        <w:snapToGrid w:val="0"/>
        <w:spacing w:beforeLines="50" w:afterLines="50" w:line="360" w:lineRule="auto"/>
        <w:ind w:firstLine="960" w:firstLineChars="400"/>
        <w:rPr>
          <w:rFonts w:hAnsi="宋体"/>
          <w:sz w:val="24"/>
          <w:u w:val="single"/>
        </w:rPr>
      </w:pPr>
      <w:r>
        <w:rPr>
          <w:rFonts w:hint="eastAsia" w:hAnsi="宋体"/>
          <w:sz w:val="24"/>
        </w:rPr>
        <w:t>A-4 其他（专业技术咨询、外部协调工作等）：</w:t>
      </w:r>
    </w:p>
    <w:p>
      <w:pPr>
        <w:snapToGrid w:val="0"/>
        <w:spacing w:beforeLines="50" w:afterLines="50" w:line="360" w:lineRule="auto"/>
        <w:ind w:firstLine="480" w:firstLineChars="200"/>
        <w:rPr>
          <w:rFonts w:hAnsi="宋体"/>
          <w:sz w:val="24"/>
        </w:rPr>
      </w:pPr>
      <w:r>
        <w:rPr>
          <w:rFonts w:hint="eastAsia" w:hAnsi="宋体"/>
          <w:sz w:val="24"/>
        </w:rPr>
        <w:t>。</w:t>
      </w:r>
    </w:p>
    <w:p>
      <w:pPr>
        <w:snapToGrid w:val="0"/>
        <w:spacing w:beforeLines="50" w:afterLines="50" w:line="360" w:lineRule="auto"/>
        <w:ind w:firstLine="480" w:firstLineChars="200"/>
        <w:rPr>
          <w:rFonts w:hAnsi="宋体"/>
          <w:sz w:val="24"/>
        </w:rPr>
      </w:pPr>
    </w:p>
    <w:p>
      <w:pPr>
        <w:spacing w:line="360" w:lineRule="auto"/>
        <w:rPr>
          <w:rFonts w:hAnsi="宋体"/>
          <w:bCs/>
          <w:sz w:val="24"/>
        </w:rPr>
      </w:pPr>
    </w:p>
    <w:p>
      <w:pPr>
        <w:pageBreakBefore/>
        <w:spacing w:line="360" w:lineRule="auto"/>
        <w:jc w:val="center"/>
        <w:rPr>
          <w:rFonts w:hAnsi="宋体"/>
          <w:b/>
          <w:bCs/>
          <w:sz w:val="24"/>
        </w:rPr>
      </w:pPr>
      <w:r>
        <w:rPr>
          <w:rFonts w:hint="eastAsia" w:hAnsi="宋体"/>
          <w:b/>
          <w:bCs/>
          <w:sz w:val="24"/>
        </w:rPr>
        <w:t>附录B  委托人派遣的人员和提供的房屋、资料、设备</w:t>
      </w:r>
    </w:p>
    <w:p>
      <w:pPr>
        <w:spacing w:beforeLines="50" w:line="360" w:lineRule="auto"/>
        <w:rPr>
          <w:rFonts w:hAnsi="宋体"/>
          <w:b/>
          <w:sz w:val="24"/>
        </w:rPr>
      </w:pPr>
      <w:r>
        <w:rPr>
          <w:rFonts w:hint="eastAsia" w:hAnsi="宋体"/>
          <w:b/>
          <w:sz w:val="24"/>
        </w:rPr>
        <w:t>B-1  委托人派遣的人员</w:t>
      </w:r>
    </w:p>
    <w:tbl>
      <w:tblPr>
        <w:tblStyle w:val="37"/>
        <w:tblpPr w:leftFromText="180" w:rightFromText="180" w:vertAnchor="text" w:horzAnchor="margin" w:tblpXSpec="center" w:tblpY="140"/>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名称</w:t>
            </w:r>
          </w:p>
        </w:tc>
        <w:tc>
          <w:tcPr>
            <w:tcW w:w="177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数量</w:t>
            </w:r>
          </w:p>
        </w:tc>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工作要求</w:t>
            </w:r>
          </w:p>
        </w:tc>
        <w:tc>
          <w:tcPr>
            <w:tcW w:w="186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 xml:space="preserve">1. 工程技术人员 </w:t>
            </w:r>
          </w:p>
        </w:tc>
        <w:tc>
          <w:tcPr>
            <w:tcW w:w="177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2. 辅助工作人员</w:t>
            </w:r>
          </w:p>
        </w:tc>
        <w:tc>
          <w:tcPr>
            <w:tcW w:w="177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3. 其他人员</w:t>
            </w:r>
          </w:p>
        </w:tc>
        <w:tc>
          <w:tcPr>
            <w:tcW w:w="177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77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bl>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r>
        <w:rPr>
          <w:rFonts w:hint="eastAsia" w:hAnsi="宋体"/>
          <w:b/>
          <w:sz w:val="24"/>
        </w:rPr>
        <w:t>B-2  委托人提供的房屋</w:t>
      </w:r>
    </w:p>
    <w:tbl>
      <w:tblPr>
        <w:tblStyle w:val="37"/>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名称</w:t>
            </w:r>
          </w:p>
        </w:tc>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数量</w:t>
            </w:r>
          </w:p>
        </w:tc>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面积</w:t>
            </w:r>
          </w:p>
        </w:tc>
        <w:tc>
          <w:tcPr>
            <w:tcW w:w="186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1. 办公用房</w:t>
            </w:r>
          </w:p>
        </w:tc>
        <w:tc>
          <w:tcPr>
            <w:tcW w:w="2130" w:type="dxa"/>
            <w:tcBorders>
              <w:top w:val="single" w:color="auto" w:sz="4" w:space="0"/>
              <w:left w:val="single" w:color="auto" w:sz="4" w:space="0"/>
              <w:bottom w:val="single" w:color="auto" w:sz="4" w:space="0"/>
              <w:right w:val="single" w:color="auto" w:sz="4" w:space="0"/>
            </w:tcBorders>
          </w:tcPr>
          <w:p>
            <w:pPr>
              <w:spacing w:line="360" w:lineRule="auto"/>
              <w:ind w:firstLine="240" w:firstLineChars="100"/>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ind w:firstLine="240" w:firstLineChars="100"/>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2. 生活用房</w:t>
            </w: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hAnsi="宋体"/>
                <w:dstrike/>
                <w:sz w:val="24"/>
              </w:rPr>
            </w:pPr>
            <w:r>
              <w:rPr>
                <w:rFonts w:hint="eastAsia" w:hAnsi="宋体"/>
                <w:sz w:val="24"/>
              </w:rPr>
              <w:t>3. 试验用房</w:t>
            </w: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4. 样品用房</w:t>
            </w: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用餐及其他生活条件</w:t>
            </w:r>
          </w:p>
        </w:tc>
        <w:tc>
          <w:tcPr>
            <w:tcW w:w="6120" w:type="dxa"/>
            <w:gridSpan w:val="3"/>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bl>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r>
        <w:rPr>
          <w:rFonts w:hint="eastAsia" w:hAnsi="宋体"/>
          <w:b/>
          <w:sz w:val="24"/>
        </w:rPr>
        <w:t>B-3  委托人提供的资料</w:t>
      </w:r>
    </w:p>
    <w:tbl>
      <w:tblPr>
        <w:tblStyle w:val="3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名称</w:t>
            </w:r>
          </w:p>
        </w:tc>
        <w:tc>
          <w:tcPr>
            <w:tcW w:w="1491"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份数</w:t>
            </w:r>
          </w:p>
        </w:tc>
        <w:tc>
          <w:tcPr>
            <w:tcW w:w="2147"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提供时间</w:t>
            </w:r>
          </w:p>
        </w:tc>
        <w:tc>
          <w:tcPr>
            <w:tcW w:w="2082"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1. 工程立项文件</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2. 工程勘察文件</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3. 工程设计及施工图纸</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4. 工程承包合同及其他相关合同</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5. 施工许可文件</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6. 其他文件</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hAnsi="宋体" w:cs="宋体"/>
                <w:sz w:val="24"/>
              </w:rPr>
            </w:pP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hAnsi="宋体" w:cs="宋体"/>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hAnsi="宋体" w:cs="宋体"/>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hAnsi="宋体" w:cs="宋体"/>
                <w:sz w:val="24"/>
              </w:rPr>
            </w:pPr>
          </w:p>
        </w:tc>
      </w:tr>
    </w:tbl>
    <w:p>
      <w:pPr>
        <w:spacing w:beforeLines="50" w:line="360" w:lineRule="auto"/>
        <w:rPr>
          <w:rFonts w:hAnsi="宋体"/>
          <w:b/>
          <w:sz w:val="24"/>
        </w:rPr>
      </w:pPr>
    </w:p>
    <w:p>
      <w:pPr>
        <w:spacing w:beforeLines="50" w:line="360" w:lineRule="auto"/>
        <w:rPr>
          <w:rFonts w:hAnsi="宋体"/>
          <w:b/>
          <w:sz w:val="24"/>
        </w:rPr>
      </w:pPr>
      <w:r>
        <w:rPr>
          <w:rFonts w:hint="eastAsia" w:hAnsi="宋体"/>
          <w:b/>
          <w:sz w:val="24"/>
        </w:rPr>
        <w:t>B-4 委托人提供的设备</w:t>
      </w:r>
    </w:p>
    <w:tbl>
      <w:tblPr>
        <w:tblStyle w:val="37"/>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名称</w:t>
            </w:r>
          </w:p>
        </w:tc>
        <w:tc>
          <w:tcPr>
            <w:tcW w:w="159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数量</w:t>
            </w:r>
          </w:p>
        </w:tc>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型号与规格</w:t>
            </w:r>
          </w:p>
        </w:tc>
        <w:tc>
          <w:tcPr>
            <w:tcW w:w="186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1. 通讯设备</w:t>
            </w: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2. 办公设备</w:t>
            </w: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3. 交通工具</w:t>
            </w: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4. 检测和试验设备</w:t>
            </w: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bl>
    <w:p>
      <w:pPr>
        <w:spacing w:line="360" w:lineRule="auto"/>
        <w:jc w:val="center"/>
        <w:rPr>
          <w:rFonts w:hAnsi="宋体" w:cs="宋体"/>
          <w:b/>
          <w:sz w:val="24"/>
        </w:rPr>
      </w:pPr>
      <w:r>
        <w:rPr>
          <w:rFonts w:hint="eastAsia" w:hAnsi="宋体" w:cs="宋体"/>
          <w:b/>
          <w:sz w:val="24"/>
        </w:rPr>
        <w:br w:type="page"/>
      </w:r>
    </w:p>
    <w:p>
      <w:pPr>
        <w:spacing w:line="360" w:lineRule="auto"/>
        <w:jc w:val="center"/>
        <w:rPr>
          <w:rFonts w:hAnsi="宋体" w:cs="宋体"/>
          <w:b/>
          <w:sz w:val="24"/>
        </w:rPr>
      </w:pPr>
    </w:p>
    <w:p>
      <w:pPr>
        <w:spacing w:line="360" w:lineRule="auto"/>
        <w:jc w:val="center"/>
        <w:rPr>
          <w:rFonts w:hAnsi="宋体" w:cs="宋体"/>
          <w:b/>
          <w:sz w:val="24"/>
        </w:rPr>
      </w:pPr>
    </w:p>
    <w:p>
      <w:pPr>
        <w:spacing w:line="360" w:lineRule="auto"/>
        <w:jc w:val="center"/>
        <w:rPr>
          <w:rFonts w:hAnsi="宋体" w:cs="宋体"/>
          <w:b/>
          <w:sz w:val="24"/>
        </w:rPr>
      </w:pPr>
    </w:p>
    <w:p>
      <w:pPr>
        <w:spacing w:line="360" w:lineRule="auto"/>
        <w:jc w:val="center"/>
        <w:rPr>
          <w:rFonts w:hAnsi="宋体" w:cs="宋体"/>
          <w:b/>
          <w:sz w:val="24"/>
        </w:rPr>
      </w:pPr>
    </w:p>
    <w:p>
      <w:pPr>
        <w:spacing w:line="360" w:lineRule="auto"/>
        <w:jc w:val="center"/>
        <w:rPr>
          <w:rFonts w:hAnsi="宋体" w:cs="宋体"/>
          <w:b/>
          <w:sz w:val="24"/>
        </w:rPr>
      </w:pPr>
    </w:p>
    <w:p>
      <w:pPr>
        <w:spacing w:line="360" w:lineRule="auto"/>
        <w:jc w:val="center"/>
        <w:rPr>
          <w:rFonts w:hAnsi="宋体" w:cs="宋体"/>
          <w:b/>
          <w:sz w:val="24"/>
        </w:rPr>
      </w:pPr>
    </w:p>
    <w:p>
      <w:pPr>
        <w:spacing w:line="360" w:lineRule="auto"/>
        <w:jc w:val="center"/>
        <w:rPr>
          <w:rFonts w:hAnsi="宋体" w:cs="宋体"/>
          <w:b/>
          <w:sz w:val="24"/>
        </w:rPr>
      </w:pPr>
    </w:p>
    <w:p>
      <w:pPr>
        <w:spacing w:line="360" w:lineRule="auto"/>
        <w:jc w:val="center"/>
        <w:rPr>
          <w:rFonts w:hAnsi="宋体" w:cs="宋体"/>
          <w:b/>
          <w:sz w:val="24"/>
        </w:rPr>
      </w:pPr>
    </w:p>
    <w:p>
      <w:pPr>
        <w:spacing w:line="360" w:lineRule="auto"/>
        <w:jc w:val="center"/>
        <w:rPr>
          <w:rFonts w:hAnsi="宋体" w:cs="宋体"/>
          <w:b/>
          <w:sz w:val="24"/>
        </w:rPr>
      </w:pPr>
    </w:p>
    <w:p>
      <w:pPr>
        <w:spacing w:line="360" w:lineRule="auto"/>
        <w:jc w:val="center"/>
        <w:rPr>
          <w:b/>
          <w:sz w:val="32"/>
          <w:szCs w:val="32"/>
        </w:rPr>
      </w:pPr>
      <w:r>
        <w:rPr>
          <w:rFonts w:hint="eastAsia"/>
          <w:b/>
          <w:sz w:val="32"/>
          <w:szCs w:val="32"/>
        </w:rPr>
        <w:t>第五章  投标文件格式</w:t>
      </w:r>
      <w:bookmarkEnd w:id="19"/>
      <w:bookmarkEnd w:id="20"/>
      <w:bookmarkEnd w:id="21"/>
      <w:bookmarkEnd w:id="22"/>
    </w:p>
    <w:p>
      <w:pPr>
        <w:spacing w:line="360" w:lineRule="auto"/>
        <w:jc w:val="right"/>
        <w:rPr>
          <w:rFonts w:hAnsi="宋体"/>
          <w:b/>
          <w:sz w:val="28"/>
          <w:szCs w:val="28"/>
        </w:rPr>
      </w:pPr>
    </w:p>
    <w:p>
      <w:pPr>
        <w:pStyle w:val="2"/>
        <w:ind w:firstLine="340"/>
      </w:pPr>
      <w:r>
        <w:br w:type="page"/>
      </w:r>
    </w:p>
    <w:p>
      <w:pPr>
        <w:spacing w:line="360" w:lineRule="auto"/>
        <w:jc w:val="right"/>
        <w:rPr>
          <w:rFonts w:hAnsi="宋体"/>
          <w:b/>
          <w:sz w:val="28"/>
          <w:szCs w:val="28"/>
        </w:rPr>
      </w:pPr>
      <w:r>
        <w:rPr>
          <w:rFonts w:hint="eastAsia" w:hAnsi="宋体"/>
          <w:b/>
          <w:sz w:val="28"/>
          <w:szCs w:val="28"/>
        </w:rPr>
        <w:t>正本（副本）</w:t>
      </w:r>
    </w:p>
    <w:p>
      <w:pPr>
        <w:tabs>
          <w:tab w:val="center" w:pos="4739"/>
        </w:tabs>
        <w:jc w:val="center"/>
        <w:rPr>
          <w:rFonts w:ascii="黑体" w:eastAsia="黑体"/>
          <w:b/>
          <w:sz w:val="36"/>
          <w:szCs w:val="36"/>
          <w:u w:val="single"/>
        </w:rPr>
      </w:pPr>
    </w:p>
    <w:p>
      <w:pPr>
        <w:tabs>
          <w:tab w:val="center" w:pos="4739"/>
        </w:tabs>
        <w:jc w:val="center"/>
        <w:rPr>
          <w:rFonts w:ascii="黑体" w:eastAsia="黑体"/>
          <w:b/>
          <w:sz w:val="36"/>
          <w:szCs w:val="36"/>
          <w:u w:val="single"/>
        </w:rPr>
      </w:pPr>
      <w:r>
        <w:rPr>
          <w:rFonts w:hint="eastAsia" w:ascii="黑体" w:eastAsia="黑体"/>
          <w:b/>
          <w:sz w:val="36"/>
          <w:szCs w:val="36"/>
          <w:u w:val="single"/>
        </w:rPr>
        <w:t xml:space="preserve">         (项目名称/标段)       </w:t>
      </w:r>
    </w:p>
    <w:p>
      <w:pPr>
        <w:spacing w:line="360" w:lineRule="auto"/>
        <w:jc w:val="center"/>
        <w:rPr>
          <w:rFonts w:hAnsi="宋体"/>
          <w:b/>
          <w:sz w:val="48"/>
          <w:szCs w:val="48"/>
        </w:rPr>
      </w:pPr>
    </w:p>
    <w:p>
      <w:pPr>
        <w:spacing w:line="360" w:lineRule="auto"/>
        <w:jc w:val="center"/>
        <w:rPr>
          <w:rFonts w:hAnsi="宋体"/>
          <w:b/>
          <w:sz w:val="48"/>
          <w:szCs w:val="48"/>
        </w:rPr>
      </w:pPr>
    </w:p>
    <w:p>
      <w:pPr>
        <w:spacing w:line="360" w:lineRule="auto"/>
        <w:jc w:val="center"/>
        <w:rPr>
          <w:rFonts w:hAnsi="宋体"/>
          <w:b/>
          <w:sz w:val="48"/>
          <w:szCs w:val="48"/>
        </w:rPr>
      </w:pPr>
    </w:p>
    <w:p>
      <w:pPr>
        <w:spacing w:line="360" w:lineRule="auto"/>
        <w:jc w:val="center"/>
        <w:rPr>
          <w:rFonts w:hAnsi="宋体"/>
          <w:b/>
          <w:spacing w:val="60"/>
          <w:sz w:val="72"/>
          <w:szCs w:val="72"/>
        </w:rPr>
      </w:pPr>
      <w:r>
        <w:rPr>
          <w:rFonts w:hint="eastAsia" w:hAnsi="宋体"/>
          <w:b/>
          <w:spacing w:val="60"/>
          <w:sz w:val="72"/>
          <w:szCs w:val="72"/>
        </w:rPr>
        <w:t>监理投标文件</w:t>
      </w:r>
    </w:p>
    <w:p>
      <w:pPr>
        <w:spacing w:line="360" w:lineRule="auto"/>
        <w:jc w:val="center"/>
        <w:rPr>
          <w:rFonts w:hAnsi="宋体"/>
          <w:b/>
          <w:sz w:val="30"/>
          <w:szCs w:val="30"/>
        </w:rPr>
      </w:pPr>
    </w:p>
    <w:p>
      <w:pPr>
        <w:spacing w:line="360" w:lineRule="auto"/>
        <w:rPr>
          <w:rFonts w:hAnsi="宋体"/>
          <w:b/>
          <w:sz w:val="36"/>
          <w:szCs w:val="36"/>
        </w:rPr>
      </w:pPr>
    </w:p>
    <w:p>
      <w:pPr>
        <w:spacing w:line="360" w:lineRule="auto"/>
        <w:rPr>
          <w:rFonts w:hAnsi="宋体"/>
          <w:b/>
          <w:sz w:val="36"/>
          <w:szCs w:val="36"/>
        </w:rPr>
      </w:pPr>
    </w:p>
    <w:p>
      <w:pPr>
        <w:spacing w:line="360" w:lineRule="auto"/>
        <w:rPr>
          <w:rFonts w:hAnsi="宋体"/>
          <w:b/>
          <w:sz w:val="36"/>
          <w:szCs w:val="36"/>
        </w:rPr>
      </w:pPr>
    </w:p>
    <w:p>
      <w:pPr>
        <w:spacing w:line="360" w:lineRule="auto"/>
        <w:rPr>
          <w:rFonts w:hAnsi="宋体"/>
          <w:b/>
          <w:sz w:val="36"/>
          <w:szCs w:val="36"/>
        </w:rPr>
      </w:pPr>
    </w:p>
    <w:p>
      <w:pPr>
        <w:spacing w:line="360" w:lineRule="auto"/>
        <w:rPr>
          <w:rFonts w:hAnsi="宋体"/>
          <w:b/>
          <w:sz w:val="36"/>
          <w:szCs w:val="36"/>
        </w:rPr>
      </w:pPr>
    </w:p>
    <w:p>
      <w:pPr>
        <w:pStyle w:val="2"/>
        <w:ind w:firstLine="340"/>
      </w:pPr>
    </w:p>
    <w:p>
      <w:pPr>
        <w:pStyle w:val="2"/>
        <w:ind w:firstLine="340"/>
      </w:pPr>
    </w:p>
    <w:p>
      <w:pPr>
        <w:pStyle w:val="2"/>
        <w:ind w:firstLine="340"/>
      </w:pPr>
    </w:p>
    <w:p>
      <w:pPr>
        <w:spacing w:line="360" w:lineRule="auto"/>
        <w:rPr>
          <w:rFonts w:hAnsi="宋体"/>
          <w:b/>
          <w:sz w:val="36"/>
          <w:szCs w:val="36"/>
        </w:rPr>
      </w:pPr>
    </w:p>
    <w:p>
      <w:pPr>
        <w:spacing w:line="360" w:lineRule="auto"/>
        <w:ind w:firstLine="900" w:firstLineChars="249"/>
        <w:rPr>
          <w:rFonts w:hAnsi="宋体"/>
          <w:sz w:val="36"/>
          <w:szCs w:val="36"/>
        </w:rPr>
      </w:pPr>
      <w:r>
        <w:rPr>
          <w:rFonts w:hint="eastAsia" w:hAnsi="宋体"/>
          <w:b/>
          <w:sz w:val="36"/>
          <w:szCs w:val="36"/>
        </w:rPr>
        <w:t>投 标 单 位：</w:t>
      </w:r>
      <w:r>
        <w:rPr>
          <w:rFonts w:hint="eastAsia" w:hAnsi="宋体"/>
          <w:sz w:val="36"/>
          <w:szCs w:val="36"/>
        </w:rPr>
        <w:t>（盖章）</w:t>
      </w:r>
    </w:p>
    <w:p>
      <w:pPr>
        <w:spacing w:line="360" w:lineRule="auto"/>
        <w:ind w:firstLine="900" w:firstLineChars="249"/>
        <w:rPr>
          <w:rFonts w:hAnsi="宋体"/>
          <w:sz w:val="36"/>
          <w:szCs w:val="36"/>
        </w:rPr>
      </w:pPr>
      <w:r>
        <w:rPr>
          <w:rFonts w:hint="eastAsia" w:hAnsi="宋体"/>
          <w:b/>
          <w:sz w:val="36"/>
          <w:szCs w:val="36"/>
        </w:rPr>
        <w:t>法人代表人：</w:t>
      </w:r>
      <w:r>
        <w:rPr>
          <w:rFonts w:hint="eastAsia" w:hAnsi="宋体"/>
          <w:sz w:val="36"/>
          <w:szCs w:val="36"/>
        </w:rPr>
        <w:t>（签字）</w:t>
      </w:r>
    </w:p>
    <w:p>
      <w:pPr>
        <w:spacing w:line="360" w:lineRule="auto"/>
        <w:ind w:firstLine="2707" w:firstLineChars="749"/>
        <w:rPr>
          <w:rFonts w:hAnsi="宋体"/>
          <w:b/>
          <w:sz w:val="36"/>
          <w:szCs w:val="36"/>
        </w:rPr>
      </w:pPr>
      <w:r>
        <w:rPr>
          <w:rFonts w:hint="eastAsia" w:hAnsi="宋体"/>
          <w:b/>
          <w:sz w:val="36"/>
          <w:szCs w:val="36"/>
        </w:rPr>
        <w:t>日 期：年月日</w:t>
      </w:r>
    </w:p>
    <w:p>
      <w:pPr>
        <w:spacing w:line="360" w:lineRule="auto"/>
        <w:jc w:val="center"/>
        <w:rPr>
          <w:rFonts w:hAnsi="宋体"/>
          <w:b/>
          <w:sz w:val="44"/>
          <w:szCs w:val="44"/>
        </w:rPr>
      </w:pPr>
    </w:p>
    <w:p>
      <w:pPr>
        <w:autoSpaceDE w:val="0"/>
        <w:autoSpaceDN w:val="0"/>
        <w:adjustRightInd w:val="0"/>
        <w:spacing w:line="420" w:lineRule="exact"/>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目   录</w:t>
      </w:r>
    </w:p>
    <w:p>
      <w:pPr>
        <w:autoSpaceDE w:val="0"/>
        <w:autoSpaceDN w:val="0"/>
        <w:adjustRightInd w:val="0"/>
        <w:spacing w:line="360" w:lineRule="auto"/>
        <w:jc w:val="left"/>
        <w:rPr>
          <w:rFonts w:hAnsi="宋体"/>
          <w:b/>
          <w:sz w:val="36"/>
          <w:szCs w:val="36"/>
        </w:rPr>
      </w:pPr>
      <w:r>
        <w:rPr>
          <w:rFonts w:hint="eastAsia" w:hAnsi="宋体"/>
          <w:b/>
          <w:sz w:val="36"/>
          <w:szCs w:val="36"/>
        </w:rPr>
        <w:t>一、商务部分</w:t>
      </w:r>
    </w:p>
    <w:p>
      <w:pPr>
        <w:autoSpaceDE w:val="0"/>
        <w:autoSpaceDN w:val="0"/>
        <w:adjustRightInd w:val="0"/>
        <w:spacing w:line="360" w:lineRule="auto"/>
        <w:ind w:firstLine="480" w:firstLineChars="200"/>
        <w:jc w:val="left"/>
        <w:rPr>
          <w:rFonts w:hAnsi="宋体"/>
          <w:color w:val="000000"/>
          <w:sz w:val="24"/>
        </w:rPr>
      </w:pPr>
      <w:r>
        <w:rPr>
          <w:rFonts w:hint="eastAsia" w:hAnsi="宋体"/>
          <w:color w:val="000000"/>
          <w:sz w:val="24"/>
        </w:rPr>
        <w:t>一、投标函及投标函附录</w:t>
      </w:r>
    </w:p>
    <w:p>
      <w:pPr>
        <w:autoSpaceDE w:val="0"/>
        <w:autoSpaceDN w:val="0"/>
        <w:adjustRightInd w:val="0"/>
        <w:spacing w:line="360" w:lineRule="auto"/>
        <w:jc w:val="left"/>
        <w:rPr>
          <w:rFonts w:hAnsi="宋体"/>
          <w:color w:val="000000"/>
          <w:sz w:val="24"/>
        </w:rPr>
      </w:pPr>
      <w:r>
        <w:rPr>
          <w:rFonts w:hint="eastAsia" w:hAnsi="宋体"/>
          <w:color w:val="000000"/>
          <w:sz w:val="24"/>
        </w:rPr>
        <w:t xml:space="preserve">       （一）投 标 函</w:t>
      </w:r>
    </w:p>
    <w:p>
      <w:pPr>
        <w:autoSpaceDE w:val="0"/>
        <w:autoSpaceDN w:val="0"/>
        <w:adjustRightInd w:val="0"/>
        <w:spacing w:line="360" w:lineRule="auto"/>
        <w:jc w:val="left"/>
        <w:rPr>
          <w:rFonts w:hAnsi="宋体"/>
          <w:color w:val="000000"/>
          <w:sz w:val="24"/>
        </w:rPr>
      </w:pPr>
      <w:r>
        <w:rPr>
          <w:rFonts w:hint="eastAsia" w:hAnsi="宋体"/>
          <w:color w:val="000000"/>
          <w:sz w:val="24"/>
        </w:rPr>
        <w:t xml:space="preserve">       （二）投标函附录</w:t>
      </w:r>
    </w:p>
    <w:p>
      <w:pPr>
        <w:autoSpaceDE w:val="0"/>
        <w:autoSpaceDN w:val="0"/>
        <w:adjustRightInd w:val="0"/>
        <w:spacing w:line="360" w:lineRule="auto"/>
        <w:jc w:val="left"/>
        <w:rPr>
          <w:rFonts w:hAnsi="宋体"/>
          <w:color w:val="000000"/>
          <w:sz w:val="24"/>
        </w:rPr>
      </w:pPr>
      <w:r>
        <w:rPr>
          <w:rFonts w:hint="eastAsia" w:hAnsi="宋体"/>
          <w:color w:val="000000"/>
          <w:sz w:val="24"/>
        </w:rPr>
        <w:t xml:space="preserve">    二、法定代表人身份证明和附有法定代表人身份证明的授权委托书及法人承诺书；</w:t>
      </w:r>
    </w:p>
    <w:p>
      <w:pPr>
        <w:autoSpaceDE w:val="0"/>
        <w:autoSpaceDN w:val="0"/>
        <w:adjustRightInd w:val="0"/>
        <w:spacing w:line="360" w:lineRule="auto"/>
        <w:outlineLvl w:val="0"/>
        <w:rPr>
          <w:rFonts w:hAnsi="宋体"/>
          <w:color w:val="000000"/>
          <w:sz w:val="24"/>
        </w:rPr>
      </w:pPr>
      <w:r>
        <w:rPr>
          <w:rFonts w:hint="eastAsia" w:hAnsi="宋体"/>
          <w:color w:val="000000"/>
          <w:sz w:val="24"/>
        </w:rPr>
        <w:t xml:space="preserve">       （一）法定代表人身份证明 </w:t>
      </w:r>
    </w:p>
    <w:p>
      <w:pPr>
        <w:autoSpaceDE w:val="0"/>
        <w:autoSpaceDN w:val="0"/>
        <w:adjustRightInd w:val="0"/>
        <w:spacing w:line="360" w:lineRule="auto"/>
        <w:outlineLvl w:val="0"/>
        <w:rPr>
          <w:rFonts w:hAnsi="宋体"/>
          <w:color w:val="000000"/>
          <w:sz w:val="24"/>
        </w:rPr>
      </w:pPr>
      <w:r>
        <w:rPr>
          <w:rFonts w:hint="eastAsia" w:hAnsi="宋体"/>
          <w:color w:val="000000"/>
          <w:sz w:val="24"/>
        </w:rPr>
        <w:t xml:space="preserve">       （二）授权委托书</w:t>
      </w:r>
    </w:p>
    <w:p>
      <w:pPr>
        <w:autoSpaceDE w:val="0"/>
        <w:autoSpaceDN w:val="0"/>
        <w:adjustRightInd w:val="0"/>
        <w:spacing w:line="360" w:lineRule="auto"/>
        <w:outlineLvl w:val="0"/>
        <w:rPr>
          <w:rFonts w:hAnsi="宋体"/>
          <w:color w:val="000000"/>
          <w:sz w:val="24"/>
        </w:rPr>
      </w:pPr>
      <w:r>
        <w:rPr>
          <w:rFonts w:hint="eastAsia" w:hAnsi="宋体"/>
          <w:color w:val="000000"/>
          <w:sz w:val="24"/>
        </w:rPr>
        <w:t xml:space="preserve">       （三）项目总监承诺书</w:t>
      </w:r>
    </w:p>
    <w:p>
      <w:pPr>
        <w:autoSpaceDE w:val="0"/>
        <w:autoSpaceDN w:val="0"/>
        <w:adjustRightInd w:val="0"/>
        <w:spacing w:line="360" w:lineRule="auto"/>
        <w:jc w:val="left"/>
        <w:rPr>
          <w:rFonts w:hAnsi="宋体"/>
          <w:color w:val="000000"/>
          <w:sz w:val="24"/>
        </w:rPr>
      </w:pPr>
      <w:r>
        <w:rPr>
          <w:rFonts w:hint="eastAsia" w:hAnsi="宋体"/>
          <w:color w:val="000000"/>
          <w:sz w:val="24"/>
        </w:rPr>
        <w:t xml:space="preserve">    三、投标保证金；</w:t>
      </w:r>
    </w:p>
    <w:p>
      <w:pPr>
        <w:autoSpaceDE w:val="0"/>
        <w:autoSpaceDN w:val="0"/>
        <w:adjustRightInd w:val="0"/>
        <w:spacing w:line="360" w:lineRule="auto"/>
        <w:jc w:val="left"/>
        <w:rPr>
          <w:rFonts w:hAnsi="宋体"/>
          <w:color w:val="000000"/>
          <w:sz w:val="24"/>
        </w:rPr>
      </w:pPr>
      <w:r>
        <w:rPr>
          <w:rFonts w:hint="eastAsia" w:hAnsi="宋体"/>
          <w:color w:val="000000"/>
          <w:sz w:val="24"/>
        </w:rPr>
        <w:t xml:space="preserve">    四、监理单位综合情况；</w:t>
      </w:r>
    </w:p>
    <w:p>
      <w:pPr>
        <w:autoSpaceDE w:val="0"/>
        <w:autoSpaceDN w:val="0"/>
        <w:adjustRightInd w:val="0"/>
        <w:spacing w:line="360" w:lineRule="auto"/>
        <w:jc w:val="left"/>
        <w:rPr>
          <w:rFonts w:hAnsi="宋体"/>
          <w:color w:val="000000"/>
          <w:sz w:val="24"/>
        </w:rPr>
      </w:pPr>
      <w:r>
        <w:rPr>
          <w:rFonts w:hint="eastAsia" w:hAnsi="宋体"/>
          <w:color w:val="000000"/>
          <w:sz w:val="24"/>
        </w:rPr>
        <w:t xml:space="preserve">    五、拟派本项目监理机构及主要人员；</w:t>
      </w:r>
    </w:p>
    <w:p>
      <w:pPr>
        <w:autoSpaceDE w:val="0"/>
        <w:autoSpaceDN w:val="0"/>
        <w:adjustRightInd w:val="0"/>
        <w:spacing w:line="360" w:lineRule="auto"/>
        <w:jc w:val="left"/>
        <w:rPr>
          <w:rFonts w:hAnsi="宋体"/>
          <w:color w:val="000000"/>
          <w:sz w:val="24"/>
        </w:rPr>
      </w:pPr>
      <w:r>
        <w:rPr>
          <w:rFonts w:hint="eastAsia" w:hAnsi="宋体"/>
          <w:color w:val="000000"/>
          <w:sz w:val="24"/>
        </w:rPr>
        <w:t xml:space="preserve">    六、拟派本项目总监理工程师；</w:t>
      </w:r>
    </w:p>
    <w:p>
      <w:pPr>
        <w:autoSpaceDE w:val="0"/>
        <w:autoSpaceDN w:val="0"/>
        <w:adjustRightInd w:val="0"/>
        <w:spacing w:line="360" w:lineRule="auto"/>
        <w:jc w:val="left"/>
        <w:rPr>
          <w:rFonts w:hAnsi="宋体"/>
          <w:color w:val="000000"/>
          <w:sz w:val="24"/>
        </w:rPr>
      </w:pPr>
      <w:r>
        <w:rPr>
          <w:rFonts w:hint="eastAsia" w:hAnsi="宋体"/>
          <w:color w:val="000000"/>
          <w:sz w:val="24"/>
        </w:rPr>
        <w:t xml:space="preserve">    七、拟派本项目监理工程师；</w:t>
      </w:r>
    </w:p>
    <w:p>
      <w:pPr>
        <w:autoSpaceDE w:val="0"/>
        <w:autoSpaceDN w:val="0"/>
        <w:adjustRightInd w:val="0"/>
        <w:spacing w:line="360" w:lineRule="auto"/>
        <w:jc w:val="left"/>
        <w:rPr>
          <w:rFonts w:hAnsi="宋体"/>
          <w:color w:val="000000"/>
          <w:sz w:val="24"/>
        </w:rPr>
      </w:pPr>
      <w:r>
        <w:rPr>
          <w:rFonts w:hint="eastAsia" w:hAnsi="宋体"/>
          <w:color w:val="000000"/>
          <w:sz w:val="24"/>
        </w:rPr>
        <w:t xml:space="preserve">    八、服务承诺；</w:t>
      </w:r>
    </w:p>
    <w:p>
      <w:pPr>
        <w:autoSpaceDE w:val="0"/>
        <w:autoSpaceDN w:val="0"/>
        <w:adjustRightInd w:val="0"/>
        <w:spacing w:line="360" w:lineRule="auto"/>
        <w:jc w:val="left"/>
        <w:rPr>
          <w:rFonts w:hAnsi="宋体"/>
          <w:color w:val="000000"/>
          <w:sz w:val="24"/>
        </w:rPr>
      </w:pPr>
      <w:r>
        <w:rPr>
          <w:rFonts w:hint="eastAsia" w:hAnsi="宋体"/>
          <w:color w:val="000000"/>
          <w:sz w:val="24"/>
        </w:rPr>
        <w:t xml:space="preserve">    九、监理单位近三年已完成同类工程项目情况；</w:t>
      </w:r>
    </w:p>
    <w:p>
      <w:pPr>
        <w:autoSpaceDE w:val="0"/>
        <w:autoSpaceDN w:val="0"/>
        <w:adjustRightInd w:val="0"/>
        <w:spacing w:line="360" w:lineRule="auto"/>
        <w:jc w:val="left"/>
        <w:rPr>
          <w:rFonts w:hAnsi="宋体"/>
          <w:color w:val="000000"/>
          <w:sz w:val="24"/>
        </w:rPr>
      </w:pPr>
      <w:r>
        <w:rPr>
          <w:rFonts w:hint="eastAsia" w:hAnsi="宋体"/>
          <w:color w:val="000000"/>
          <w:sz w:val="24"/>
        </w:rPr>
        <w:t xml:space="preserve">    十、目前正在监理的工程项目；</w:t>
      </w:r>
    </w:p>
    <w:p>
      <w:pPr>
        <w:autoSpaceDE w:val="0"/>
        <w:autoSpaceDN w:val="0"/>
        <w:adjustRightInd w:val="0"/>
        <w:spacing w:line="360" w:lineRule="auto"/>
        <w:jc w:val="left"/>
        <w:rPr>
          <w:rFonts w:hAnsi="宋体"/>
          <w:color w:val="000000"/>
          <w:sz w:val="24"/>
        </w:rPr>
      </w:pPr>
      <w:r>
        <w:rPr>
          <w:rFonts w:hint="eastAsia" w:hAnsi="宋体"/>
          <w:color w:val="000000"/>
          <w:sz w:val="24"/>
        </w:rPr>
        <w:t xml:space="preserve">    十一、监理单位近三年获用得荣誉称号及质量认证情况；</w:t>
      </w:r>
    </w:p>
    <w:p>
      <w:pPr>
        <w:autoSpaceDE w:val="0"/>
        <w:autoSpaceDN w:val="0"/>
        <w:adjustRightInd w:val="0"/>
        <w:spacing w:line="360" w:lineRule="auto"/>
        <w:jc w:val="left"/>
        <w:rPr>
          <w:rFonts w:hAnsi="宋体"/>
          <w:color w:val="000000"/>
          <w:sz w:val="24"/>
        </w:rPr>
      </w:pPr>
      <w:r>
        <w:rPr>
          <w:rFonts w:hint="eastAsia" w:hAnsi="宋体"/>
          <w:color w:val="000000"/>
          <w:sz w:val="24"/>
        </w:rPr>
        <w:t xml:space="preserve">    十二、投标人须知前附表规定的其他材料。       </w:t>
      </w:r>
    </w:p>
    <w:p>
      <w:pPr>
        <w:autoSpaceDE w:val="0"/>
        <w:autoSpaceDN w:val="0"/>
        <w:adjustRightInd w:val="0"/>
        <w:spacing w:line="360" w:lineRule="auto"/>
        <w:jc w:val="left"/>
        <w:rPr>
          <w:rFonts w:hAnsi="宋体"/>
          <w:b/>
          <w:sz w:val="36"/>
          <w:szCs w:val="36"/>
        </w:rPr>
      </w:pPr>
      <w:r>
        <w:rPr>
          <w:rFonts w:hint="eastAsia" w:hAnsi="宋体"/>
          <w:b/>
          <w:sz w:val="36"/>
          <w:szCs w:val="36"/>
        </w:rPr>
        <w:t xml:space="preserve"> 二、监理大纲</w:t>
      </w:r>
    </w:p>
    <w:p>
      <w:pPr>
        <w:autoSpaceDE w:val="0"/>
        <w:autoSpaceDN w:val="0"/>
        <w:adjustRightInd w:val="0"/>
        <w:spacing w:line="360" w:lineRule="auto"/>
        <w:ind w:firstLine="840" w:firstLineChars="350"/>
        <w:jc w:val="left"/>
        <w:rPr>
          <w:rFonts w:hAnsi="宋体"/>
          <w:color w:val="000000"/>
          <w:sz w:val="24"/>
        </w:rPr>
      </w:pPr>
      <w:r>
        <w:rPr>
          <w:rFonts w:hint="eastAsia" w:hAnsi="宋体"/>
          <w:color w:val="000000"/>
          <w:sz w:val="24"/>
        </w:rPr>
        <w:t>（1）质量控制</w:t>
      </w:r>
    </w:p>
    <w:p>
      <w:pPr>
        <w:autoSpaceDE w:val="0"/>
        <w:autoSpaceDN w:val="0"/>
        <w:adjustRightInd w:val="0"/>
        <w:spacing w:line="360" w:lineRule="auto"/>
        <w:ind w:firstLine="840" w:firstLineChars="350"/>
        <w:jc w:val="left"/>
        <w:rPr>
          <w:rFonts w:hAnsi="宋体"/>
          <w:color w:val="000000"/>
          <w:sz w:val="24"/>
        </w:rPr>
      </w:pPr>
      <w:r>
        <w:rPr>
          <w:rFonts w:hint="eastAsia" w:hAnsi="宋体"/>
          <w:color w:val="000000"/>
          <w:sz w:val="24"/>
        </w:rPr>
        <w:t>（2）进度控制</w:t>
      </w:r>
      <w:r>
        <w:rPr>
          <w:rFonts w:hint="eastAsia" w:hAnsi="宋体"/>
          <w:color w:val="000000"/>
          <w:sz w:val="24"/>
        </w:rPr>
        <w:tab/>
      </w:r>
    </w:p>
    <w:p>
      <w:pPr>
        <w:autoSpaceDE w:val="0"/>
        <w:autoSpaceDN w:val="0"/>
        <w:adjustRightInd w:val="0"/>
        <w:spacing w:line="360" w:lineRule="auto"/>
        <w:ind w:firstLine="840" w:firstLineChars="350"/>
        <w:jc w:val="left"/>
        <w:rPr>
          <w:rFonts w:hAnsi="宋体"/>
          <w:color w:val="000000"/>
          <w:sz w:val="24"/>
        </w:rPr>
      </w:pPr>
      <w:r>
        <w:rPr>
          <w:rFonts w:hint="eastAsia" w:hAnsi="宋体"/>
          <w:color w:val="000000"/>
          <w:sz w:val="24"/>
        </w:rPr>
        <w:t>（3）造价控制</w:t>
      </w:r>
    </w:p>
    <w:p>
      <w:pPr>
        <w:autoSpaceDE w:val="0"/>
        <w:autoSpaceDN w:val="0"/>
        <w:adjustRightInd w:val="0"/>
        <w:spacing w:line="360" w:lineRule="auto"/>
        <w:ind w:firstLine="840" w:firstLineChars="350"/>
        <w:jc w:val="left"/>
        <w:rPr>
          <w:rFonts w:hAnsi="宋体"/>
          <w:color w:val="000000"/>
          <w:sz w:val="24"/>
        </w:rPr>
      </w:pPr>
      <w:r>
        <w:rPr>
          <w:rFonts w:hint="eastAsia" w:hAnsi="宋体"/>
          <w:color w:val="000000"/>
          <w:sz w:val="24"/>
        </w:rPr>
        <w:t>（4）安全措施</w:t>
      </w:r>
    </w:p>
    <w:p>
      <w:pPr>
        <w:autoSpaceDE w:val="0"/>
        <w:autoSpaceDN w:val="0"/>
        <w:adjustRightInd w:val="0"/>
        <w:spacing w:line="360" w:lineRule="auto"/>
        <w:ind w:firstLine="840" w:firstLineChars="350"/>
        <w:jc w:val="left"/>
        <w:rPr>
          <w:rFonts w:hAnsi="宋体"/>
          <w:color w:val="000000"/>
          <w:sz w:val="24"/>
        </w:rPr>
      </w:pPr>
      <w:r>
        <w:rPr>
          <w:rFonts w:hint="eastAsia" w:hAnsi="宋体"/>
          <w:color w:val="000000"/>
          <w:sz w:val="24"/>
        </w:rPr>
        <w:t>（5）旁站监理措施</w:t>
      </w:r>
    </w:p>
    <w:p>
      <w:pPr>
        <w:autoSpaceDE w:val="0"/>
        <w:autoSpaceDN w:val="0"/>
        <w:adjustRightInd w:val="0"/>
        <w:spacing w:line="360" w:lineRule="auto"/>
        <w:ind w:firstLine="840" w:firstLineChars="350"/>
        <w:jc w:val="left"/>
        <w:rPr>
          <w:rFonts w:hAnsi="宋体"/>
          <w:color w:val="000000"/>
          <w:sz w:val="24"/>
        </w:rPr>
      </w:pPr>
      <w:r>
        <w:rPr>
          <w:rFonts w:hint="eastAsia" w:hAnsi="宋体"/>
          <w:color w:val="000000"/>
          <w:sz w:val="24"/>
        </w:rPr>
        <w:t>（6）档案及合同管理</w:t>
      </w:r>
    </w:p>
    <w:p>
      <w:pPr>
        <w:autoSpaceDE w:val="0"/>
        <w:autoSpaceDN w:val="0"/>
        <w:adjustRightInd w:val="0"/>
        <w:spacing w:line="360" w:lineRule="auto"/>
        <w:ind w:firstLine="840" w:firstLineChars="350"/>
        <w:jc w:val="left"/>
        <w:rPr>
          <w:rFonts w:hAnsi="宋体"/>
          <w:color w:val="000000"/>
          <w:sz w:val="24"/>
        </w:rPr>
      </w:pPr>
      <w:r>
        <w:rPr>
          <w:rFonts w:hint="eastAsia" w:hAnsi="宋体"/>
          <w:color w:val="000000"/>
          <w:sz w:val="24"/>
        </w:rPr>
        <w:t>（7）工作制度</w:t>
      </w:r>
    </w:p>
    <w:p>
      <w:pPr>
        <w:autoSpaceDE w:val="0"/>
        <w:autoSpaceDN w:val="0"/>
        <w:adjustRightInd w:val="0"/>
        <w:spacing w:line="360" w:lineRule="auto"/>
        <w:ind w:firstLine="840" w:firstLineChars="350"/>
        <w:jc w:val="left"/>
        <w:rPr>
          <w:rFonts w:hAnsi="宋体"/>
          <w:color w:val="000000"/>
          <w:sz w:val="24"/>
        </w:rPr>
      </w:pPr>
      <w:r>
        <w:rPr>
          <w:rFonts w:hint="eastAsia" w:hAnsi="宋体"/>
          <w:color w:val="000000"/>
          <w:sz w:val="24"/>
        </w:rPr>
        <w:t>（8）组织协调及合理化建议</w:t>
      </w:r>
    </w:p>
    <w:p>
      <w:pPr>
        <w:autoSpaceDE w:val="0"/>
        <w:autoSpaceDN w:val="0"/>
        <w:adjustRightInd w:val="0"/>
        <w:outlineLvl w:val="0"/>
        <w:rPr>
          <w:rFonts w:hAnsi="宋体" w:cs="黑体"/>
          <w:b/>
          <w:sz w:val="32"/>
          <w:szCs w:val="32"/>
        </w:rPr>
      </w:pPr>
      <w:bookmarkStart w:id="23" w:name="_Toc215282237"/>
    </w:p>
    <w:p>
      <w:pPr>
        <w:autoSpaceDE w:val="0"/>
        <w:autoSpaceDN w:val="0"/>
        <w:adjustRightInd w:val="0"/>
        <w:spacing w:line="360" w:lineRule="auto"/>
        <w:jc w:val="center"/>
        <w:rPr>
          <w:rFonts w:ascii="黑体" w:hAnsi="新宋体" w:eastAsia="黑体" w:cs="黑体"/>
          <w:sz w:val="32"/>
          <w:szCs w:val="32"/>
        </w:rPr>
      </w:pPr>
    </w:p>
    <w:p>
      <w:pPr>
        <w:autoSpaceDE w:val="0"/>
        <w:autoSpaceDN w:val="0"/>
        <w:adjustRightInd w:val="0"/>
        <w:spacing w:line="360" w:lineRule="auto"/>
        <w:jc w:val="center"/>
        <w:rPr>
          <w:rFonts w:ascii="黑体" w:hAnsi="新宋体" w:eastAsia="黑体" w:cs="黑体"/>
          <w:sz w:val="32"/>
          <w:szCs w:val="32"/>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0" w:firstLineChars="0"/>
        <w:jc w:val="center"/>
      </w:pPr>
      <w:r>
        <w:rPr>
          <w:rFonts w:hint="eastAsia" w:hAnsi="宋体"/>
          <w:b/>
          <w:sz w:val="36"/>
          <w:szCs w:val="36"/>
        </w:rPr>
        <w:t>一、商务部分</w:t>
      </w:r>
    </w:p>
    <w:p>
      <w:pPr>
        <w:pStyle w:val="2"/>
        <w:ind w:firstLine="340"/>
      </w:pPr>
    </w:p>
    <w:p>
      <w:pPr>
        <w:pStyle w:val="2"/>
        <w:ind w:firstLine="340"/>
      </w:pPr>
    </w:p>
    <w:p>
      <w:pPr>
        <w:pStyle w:val="2"/>
        <w:ind w:firstLine="340"/>
      </w:pPr>
    </w:p>
    <w:p>
      <w:pPr>
        <w:widowControl/>
        <w:jc w:val="left"/>
        <w:rPr>
          <w:rFonts w:ascii="黑体" w:hAnsi="新宋体" w:eastAsia="黑体" w:cs="黑体"/>
          <w:sz w:val="32"/>
          <w:szCs w:val="32"/>
        </w:rPr>
      </w:pPr>
      <w:r>
        <w:rPr>
          <w:rFonts w:ascii="黑体" w:hAnsi="新宋体" w:eastAsia="黑体" w:cs="黑体"/>
          <w:sz w:val="32"/>
          <w:szCs w:val="32"/>
        </w:rPr>
        <w:br w:type="page"/>
      </w: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一、投标函及投标函附录</w:t>
      </w:r>
      <w:bookmarkEnd w:id="23"/>
    </w:p>
    <w:p>
      <w:pPr>
        <w:autoSpaceDE w:val="0"/>
        <w:autoSpaceDN w:val="0"/>
        <w:adjustRightInd w:val="0"/>
        <w:spacing w:line="300" w:lineRule="auto"/>
        <w:outlineLvl w:val="0"/>
        <w:rPr>
          <w:rFonts w:hAnsi="宋体" w:cs="黑体"/>
          <w:b/>
          <w:sz w:val="24"/>
        </w:rPr>
      </w:pPr>
      <w:bookmarkStart w:id="24" w:name="_Toc215282238"/>
      <w:r>
        <w:rPr>
          <w:rFonts w:hint="eastAsia" w:hAnsi="宋体" w:cs="黑体"/>
          <w:b/>
          <w:sz w:val="24"/>
        </w:rPr>
        <w:t xml:space="preserve">                            （一）投 标 函</w:t>
      </w:r>
      <w:bookmarkEnd w:id="24"/>
    </w:p>
    <w:p>
      <w:pPr>
        <w:autoSpaceDE w:val="0"/>
        <w:autoSpaceDN w:val="0"/>
        <w:adjustRightInd w:val="0"/>
        <w:spacing w:line="420" w:lineRule="auto"/>
        <w:jc w:val="left"/>
        <w:rPr>
          <w:rFonts w:hAnsi="宋体"/>
          <w:sz w:val="24"/>
          <w:u w:val="single"/>
        </w:rPr>
      </w:pPr>
      <w:r>
        <w:rPr>
          <w:rFonts w:hAnsi="宋体"/>
          <w:sz w:val="24"/>
        </w:rPr>
        <w:t>致：</w:t>
      </w:r>
    </w:p>
    <w:p>
      <w:pPr>
        <w:spacing w:line="420" w:lineRule="auto"/>
        <w:ind w:firstLine="720" w:firstLineChars="300"/>
        <w:rPr>
          <w:rFonts w:hAnsi="宋体"/>
          <w:sz w:val="24"/>
        </w:rPr>
      </w:pPr>
      <w:r>
        <w:rPr>
          <w:rFonts w:hAnsi="宋体"/>
          <w:sz w:val="24"/>
        </w:rPr>
        <w:t>我们收到了监理</w:t>
      </w:r>
      <w:r>
        <w:rPr>
          <w:rFonts w:hint="eastAsia" w:hAnsi="宋体"/>
          <w:sz w:val="24"/>
        </w:rPr>
        <w:t>项目</w:t>
      </w:r>
      <w:r>
        <w:rPr>
          <w:rFonts w:hAnsi="宋体"/>
          <w:sz w:val="24"/>
        </w:rPr>
        <w:t>的招标文件，经详细研究，我们决定参加该项目投标活动并投标，我们郑重声明以下诸点并负法律责任。</w:t>
      </w:r>
    </w:p>
    <w:p>
      <w:pPr>
        <w:spacing w:line="420" w:lineRule="auto"/>
        <w:ind w:firstLine="482" w:firstLineChars="200"/>
        <w:rPr>
          <w:rFonts w:hAnsi="宋体"/>
          <w:sz w:val="24"/>
        </w:rPr>
      </w:pPr>
      <w:r>
        <w:rPr>
          <w:rFonts w:hAnsi="宋体"/>
          <w:b/>
          <w:sz w:val="24"/>
        </w:rPr>
        <w:t>1、</w:t>
      </w:r>
      <w:r>
        <w:rPr>
          <w:rFonts w:hAnsi="宋体"/>
          <w:sz w:val="24"/>
        </w:rPr>
        <w:t>我方授权</w:t>
      </w:r>
      <w:r>
        <w:rPr>
          <w:rFonts w:hAnsi="宋体"/>
          <w:sz w:val="24"/>
          <w:u w:val="single"/>
        </w:rPr>
        <w:t>　　　　　　　　　</w:t>
      </w:r>
      <w:r>
        <w:rPr>
          <w:rFonts w:hAnsi="宋体"/>
          <w:sz w:val="24"/>
        </w:rPr>
        <w:t>（姓名、职务）作为全权代表负责该工程投标及处理有关事宜。</w:t>
      </w:r>
    </w:p>
    <w:p>
      <w:pPr>
        <w:spacing w:line="420" w:lineRule="auto"/>
        <w:ind w:firstLine="482" w:firstLineChars="200"/>
        <w:rPr>
          <w:rFonts w:hAnsi="宋体"/>
          <w:sz w:val="24"/>
        </w:rPr>
      </w:pPr>
      <w:r>
        <w:rPr>
          <w:rFonts w:hAnsi="宋体"/>
          <w:b/>
          <w:sz w:val="24"/>
        </w:rPr>
        <w:t>2、</w:t>
      </w:r>
      <w:r>
        <w:rPr>
          <w:rFonts w:hAnsi="宋体"/>
          <w:sz w:val="24"/>
        </w:rPr>
        <w:t>愿按照招标文件中的条款和要求，提供施工阶段的工程监理服务</w:t>
      </w:r>
      <w:r>
        <w:rPr>
          <w:rFonts w:hint="eastAsia" w:hAnsi="宋体"/>
          <w:sz w:val="24"/>
        </w:rPr>
        <w:t>，</w:t>
      </w:r>
      <w:r>
        <w:rPr>
          <w:rFonts w:hAnsi="宋体"/>
          <w:sz w:val="24"/>
        </w:rPr>
        <w:t>监理费报价为</w:t>
      </w:r>
      <w:r>
        <w:rPr>
          <w:rFonts w:hAnsi="宋体"/>
          <w:sz w:val="24"/>
          <w:u w:val="single"/>
        </w:rPr>
        <w:t>　    　</w:t>
      </w:r>
      <w:r>
        <w:rPr>
          <w:rFonts w:hAnsi="宋体"/>
          <w:sz w:val="24"/>
        </w:rPr>
        <w:t>。</w:t>
      </w:r>
    </w:p>
    <w:p>
      <w:pPr>
        <w:spacing w:line="420" w:lineRule="auto"/>
        <w:ind w:firstLine="482" w:firstLineChars="200"/>
        <w:rPr>
          <w:rFonts w:hAnsi="宋体"/>
          <w:sz w:val="24"/>
        </w:rPr>
      </w:pPr>
      <w:r>
        <w:rPr>
          <w:rFonts w:hAnsi="宋体"/>
          <w:b/>
          <w:sz w:val="24"/>
        </w:rPr>
        <w:t>3、</w:t>
      </w:r>
      <w:r>
        <w:rPr>
          <w:rFonts w:hAnsi="宋体"/>
          <w:sz w:val="24"/>
        </w:rPr>
        <w:t>如果我们中标，我们保证按照招标文件的要求和招标人签订工程监理合同，按招标文件要求选派总监理工程师及监理工程师进驻施工现场实施监理合同。</w:t>
      </w:r>
    </w:p>
    <w:p>
      <w:pPr>
        <w:spacing w:line="420" w:lineRule="auto"/>
        <w:ind w:firstLine="482" w:firstLineChars="200"/>
        <w:rPr>
          <w:rFonts w:hAnsi="宋体"/>
          <w:sz w:val="24"/>
        </w:rPr>
      </w:pPr>
      <w:r>
        <w:rPr>
          <w:rFonts w:hAnsi="宋体"/>
          <w:b/>
          <w:sz w:val="24"/>
        </w:rPr>
        <w:t>4、</w:t>
      </w:r>
      <w:r>
        <w:rPr>
          <w:rFonts w:hAnsi="宋体"/>
          <w:sz w:val="24"/>
        </w:rPr>
        <w:t>我们按照招标文件中的规定，认定本投标文件的有效期为</w:t>
      </w:r>
      <w:r>
        <w:rPr>
          <w:rFonts w:hint="eastAsia" w:hAnsi="宋体"/>
          <w:sz w:val="24"/>
        </w:rPr>
        <w:t>6</w:t>
      </w:r>
      <w:r>
        <w:rPr>
          <w:rFonts w:hAnsi="宋体"/>
          <w:sz w:val="24"/>
        </w:rPr>
        <w:t>0天，如果中标，有效期延长至合同终止日止。</w:t>
      </w:r>
    </w:p>
    <w:p>
      <w:pPr>
        <w:spacing w:line="420" w:lineRule="auto"/>
        <w:ind w:firstLine="482" w:firstLineChars="200"/>
        <w:rPr>
          <w:rFonts w:hAnsi="宋体"/>
          <w:sz w:val="24"/>
        </w:rPr>
      </w:pPr>
      <w:r>
        <w:rPr>
          <w:rFonts w:hAnsi="宋体"/>
          <w:b/>
          <w:sz w:val="24"/>
        </w:rPr>
        <w:t>5、</w:t>
      </w:r>
      <w:r>
        <w:rPr>
          <w:rFonts w:hAnsi="宋体"/>
          <w:sz w:val="24"/>
        </w:rPr>
        <w:t>我们愿按招标文件规定，提供招标文件中要求的所有文件资料。</w:t>
      </w:r>
    </w:p>
    <w:p>
      <w:pPr>
        <w:spacing w:line="420" w:lineRule="auto"/>
        <w:ind w:firstLine="482" w:firstLineChars="200"/>
        <w:rPr>
          <w:rFonts w:hAnsi="宋体"/>
          <w:sz w:val="24"/>
        </w:rPr>
      </w:pPr>
      <w:r>
        <w:rPr>
          <w:rFonts w:hAnsi="宋体"/>
          <w:b/>
          <w:sz w:val="24"/>
        </w:rPr>
        <w:t>6、</w:t>
      </w:r>
      <w:r>
        <w:rPr>
          <w:rFonts w:hAnsi="宋体"/>
          <w:sz w:val="24"/>
        </w:rPr>
        <w:t>我们同意从投标之日起至本工程竣工移交止均遵守本投标文件，在此期限满之前的任何时间，本投标文件一直对我们具有约束力。</w:t>
      </w:r>
    </w:p>
    <w:p>
      <w:pPr>
        <w:spacing w:line="480" w:lineRule="exact"/>
        <w:ind w:firstLine="482" w:firstLineChars="200"/>
        <w:rPr>
          <w:rFonts w:hAnsi="宋体"/>
          <w:sz w:val="24"/>
        </w:rPr>
      </w:pPr>
      <w:r>
        <w:rPr>
          <w:rFonts w:hAnsi="宋体"/>
          <w:b/>
          <w:sz w:val="24"/>
        </w:rPr>
        <w:t>7、</w:t>
      </w:r>
      <w:r>
        <w:rPr>
          <w:rFonts w:hAnsi="宋体"/>
          <w:sz w:val="24"/>
        </w:rPr>
        <w:t>我们愿按《中华人民共和国合同法》履行自己的全部责任。</w:t>
      </w:r>
    </w:p>
    <w:p>
      <w:pPr>
        <w:spacing w:line="480" w:lineRule="exact"/>
        <w:ind w:firstLine="482" w:firstLineChars="200"/>
        <w:rPr>
          <w:rFonts w:hAnsi="宋体"/>
          <w:sz w:val="24"/>
        </w:rPr>
      </w:pPr>
      <w:r>
        <w:rPr>
          <w:rFonts w:hint="eastAsia" w:hAnsi="宋体"/>
          <w:b/>
          <w:sz w:val="24"/>
        </w:rPr>
        <w:t>8、</w:t>
      </w:r>
      <w:r>
        <w:rPr>
          <w:rFonts w:hint="eastAsia" w:hAnsi="宋体"/>
          <w:sz w:val="24"/>
        </w:rPr>
        <w:t>若我方中标，我方愿意按有关文件规定缴纳招标代理费用。</w:t>
      </w:r>
    </w:p>
    <w:p>
      <w:pPr>
        <w:spacing w:line="420" w:lineRule="auto"/>
        <w:ind w:firstLine="480" w:firstLineChars="200"/>
        <w:rPr>
          <w:rFonts w:hAnsi="宋体"/>
          <w:sz w:val="24"/>
        </w:rPr>
      </w:pPr>
    </w:p>
    <w:p>
      <w:pPr>
        <w:tabs>
          <w:tab w:val="left" w:pos="5400"/>
        </w:tabs>
        <w:spacing w:line="420" w:lineRule="auto"/>
        <w:ind w:firstLine="480" w:firstLineChars="200"/>
        <w:rPr>
          <w:rFonts w:hAnsi="宋体"/>
          <w:sz w:val="24"/>
        </w:rPr>
      </w:pPr>
    </w:p>
    <w:p>
      <w:pPr>
        <w:tabs>
          <w:tab w:val="left" w:pos="5400"/>
        </w:tabs>
        <w:ind w:firstLine="480" w:firstLineChars="200"/>
        <w:rPr>
          <w:rFonts w:hAnsi="宋体"/>
          <w:sz w:val="24"/>
        </w:rPr>
      </w:pPr>
      <w:r>
        <w:rPr>
          <w:rFonts w:hAnsi="宋体"/>
          <w:sz w:val="24"/>
        </w:rPr>
        <w:t>投标人名称：（盖章）</w:t>
      </w:r>
      <w:r>
        <w:rPr>
          <w:rFonts w:hAnsi="宋体"/>
          <w:sz w:val="24"/>
        </w:rPr>
        <w:tab/>
      </w:r>
    </w:p>
    <w:p>
      <w:pPr>
        <w:tabs>
          <w:tab w:val="left" w:pos="5400"/>
        </w:tabs>
        <w:ind w:firstLine="480" w:firstLineChars="200"/>
        <w:rPr>
          <w:rFonts w:hAnsi="宋体"/>
          <w:sz w:val="24"/>
        </w:rPr>
      </w:pPr>
    </w:p>
    <w:p>
      <w:pPr>
        <w:tabs>
          <w:tab w:val="left" w:pos="5400"/>
        </w:tabs>
        <w:ind w:firstLine="480" w:firstLineChars="200"/>
        <w:rPr>
          <w:rFonts w:hAnsi="宋体"/>
          <w:sz w:val="24"/>
        </w:rPr>
      </w:pPr>
    </w:p>
    <w:p>
      <w:pPr>
        <w:tabs>
          <w:tab w:val="left" w:pos="5400"/>
        </w:tabs>
        <w:ind w:firstLine="480" w:firstLineChars="200"/>
        <w:rPr>
          <w:rFonts w:hAnsi="宋体"/>
          <w:sz w:val="24"/>
        </w:rPr>
      </w:pPr>
      <w:r>
        <w:rPr>
          <w:rFonts w:hAnsi="宋体"/>
          <w:sz w:val="24"/>
        </w:rPr>
        <w:t>法定代表人：（签</w:t>
      </w:r>
      <w:r>
        <w:rPr>
          <w:rFonts w:hint="eastAsia" w:hAnsi="宋体"/>
          <w:sz w:val="24"/>
        </w:rPr>
        <w:t>字或盖章）</w:t>
      </w:r>
    </w:p>
    <w:p>
      <w:pPr>
        <w:rPr>
          <w:rFonts w:hAnsi="宋体"/>
          <w:sz w:val="24"/>
        </w:rPr>
      </w:pPr>
    </w:p>
    <w:p>
      <w:pPr>
        <w:ind w:firstLine="4080" w:firstLineChars="1700"/>
        <w:rPr>
          <w:rFonts w:hAnsi="宋体"/>
          <w:sz w:val="24"/>
        </w:rPr>
      </w:pPr>
    </w:p>
    <w:p>
      <w:pPr>
        <w:rPr>
          <w:rFonts w:hAnsi="宋体"/>
          <w:sz w:val="24"/>
        </w:rPr>
      </w:pPr>
      <w:r>
        <w:rPr>
          <w:rFonts w:hint="eastAsia" w:hAnsi="宋体"/>
          <w:sz w:val="24"/>
        </w:rPr>
        <w:t xml:space="preserve">                                             年　  月　　日</w:t>
      </w:r>
    </w:p>
    <w:p>
      <w:pPr>
        <w:autoSpaceDE w:val="0"/>
        <w:autoSpaceDN w:val="0"/>
        <w:adjustRightInd w:val="0"/>
        <w:jc w:val="center"/>
        <w:outlineLvl w:val="0"/>
        <w:rPr>
          <w:rFonts w:hAnsi="宋体" w:cs="仿宋_GB2312"/>
          <w:b/>
          <w:sz w:val="24"/>
        </w:rPr>
      </w:pPr>
      <w:r>
        <w:rPr>
          <w:rFonts w:hAnsi="宋体" w:cs="黑体"/>
          <w:b/>
          <w:sz w:val="24"/>
        </w:rPr>
        <w:br w:type="page"/>
      </w:r>
      <w:bookmarkStart w:id="25" w:name="_Toc215282239"/>
      <w:r>
        <w:rPr>
          <w:rFonts w:hint="eastAsia" w:hAnsi="宋体" w:cs="仿宋_GB2312"/>
          <w:b/>
          <w:sz w:val="24"/>
        </w:rPr>
        <w:t>（二）投标函附录</w:t>
      </w:r>
      <w:bookmarkEnd w:id="25"/>
    </w:p>
    <w:p>
      <w:pPr>
        <w:rPr>
          <w:rFonts w:hAnsi="宋体" w:cs="仿宋_GB2312"/>
          <w:sz w:val="24"/>
        </w:rPr>
      </w:pPr>
    </w:p>
    <w:tbl>
      <w:tblPr>
        <w:tblStyle w:val="37"/>
        <w:tblW w:w="8888" w:type="dxa"/>
        <w:tblInd w:w="0" w:type="dxa"/>
        <w:tblLayout w:type="fixed"/>
        <w:tblCellMar>
          <w:top w:w="0" w:type="dxa"/>
          <w:left w:w="108" w:type="dxa"/>
          <w:bottom w:w="0" w:type="dxa"/>
          <w:right w:w="108" w:type="dxa"/>
        </w:tblCellMar>
      </w:tblPr>
      <w:tblGrid>
        <w:gridCol w:w="2988"/>
        <w:gridCol w:w="1440"/>
        <w:gridCol w:w="1800"/>
        <w:gridCol w:w="2660"/>
      </w:tblGrid>
      <w:tr>
        <w:tblPrEx>
          <w:tblLayout w:type="fixed"/>
          <w:tblCellMar>
            <w:top w:w="0" w:type="dxa"/>
            <w:left w:w="108" w:type="dxa"/>
            <w:bottom w:w="0" w:type="dxa"/>
            <w:right w:w="108" w:type="dxa"/>
          </w:tblCellMar>
        </w:tblPrEx>
        <w:trPr>
          <w:trHeight w:val="760"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工程名称</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p>
        </w:tc>
      </w:tr>
      <w:tr>
        <w:tblPrEx>
          <w:tblLayout w:type="fixed"/>
          <w:tblCellMar>
            <w:top w:w="0" w:type="dxa"/>
            <w:left w:w="108" w:type="dxa"/>
            <w:bottom w:w="0" w:type="dxa"/>
            <w:right w:w="108" w:type="dxa"/>
          </w:tblCellMar>
        </w:tblPrEx>
        <w:trPr>
          <w:trHeight w:val="783"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投标人</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p>
        </w:tc>
      </w:tr>
      <w:tr>
        <w:tblPrEx>
          <w:tblLayout w:type="fixed"/>
          <w:tblCellMar>
            <w:top w:w="0" w:type="dxa"/>
            <w:left w:w="108" w:type="dxa"/>
            <w:bottom w:w="0" w:type="dxa"/>
            <w:right w:w="108" w:type="dxa"/>
          </w:tblCellMar>
        </w:tblPrEx>
        <w:trPr>
          <w:trHeight w:val="764"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拟派总监理工程师</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证书编号</w:t>
            </w:r>
          </w:p>
        </w:tc>
        <w:tc>
          <w:tcPr>
            <w:tcW w:w="2660"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p>
        </w:tc>
      </w:tr>
      <w:tr>
        <w:tblPrEx>
          <w:tblLayout w:type="fixed"/>
          <w:tblCellMar>
            <w:top w:w="0" w:type="dxa"/>
            <w:left w:w="108" w:type="dxa"/>
            <w:bottom w:w="0" w:type="dxa"/>
            <w:right w:w="108" w:type="dxa"/>
          </w:tblCellMar>
        </w:tblPrEx>
        <w:trPr>
          <w:trHeight w:val="605"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投标范围</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rPr>
                <w:rFonts w:hAnsi="宋体" w:cs="仿宋_GB2312"/>
                <w:b/>
                <w:sz w:val="24"/>
              </w:rPr>
            </w:pPr>
          </w:p>
        </w:tc>
      </w:tr>
      <w:tr>
        <w:tblPrEx>
          <w:tblLayout w:type="fixed"/>
          <w:tblCellMar>
            <w:top w:w="0" w:type="dxa"/>
            <w:left w:w="108" w:type="dxa"/>
            <w:bottom w:w="0" w:type="dxa"/>
            <w:right w:w="108" w:type="dxa"/>
          </w:tblCellMar>
        </w:tblPrEx>
        <w:trPr>
          <w:trHeight w:val="930" w:hRule="atLeast"/>
        </w:trPr>
        <w:tc>
          <w:tcPr>
            <w:tcW w:w="2988" w:type="dxa"/>
            <w:tcBorders>
              <w:top w:val="single" w:color="auto" w:sz="4" w:space="0"/>
              <w:left w:val="single" w:color="auto" w:sz="4" w:space="0"/>
              <w:bottom w:val="single" w:color="auto" w:sz="4" w:space="0"/>
              <w:right w:val="single" w:color="auto" w:sz="4" w:space="0"/>
            </w:tcBorders>
            <w:vAlign w:val="center"/>
          </w:tcPr>
          <w:p>
            <w:pPr>
              <w:rPr>
                <w:rFonts w:hAnsi="宋体" w:cs="仿宋_GB2312"/>
                <w:b/>
                <w:sz w:val="24"/>
              </w:rPr>
            </w:pPr>
            <w:r>
              <w:rPr>
                <w:rFonts w:hint="eastAsia" w:hAnsi="宋体" w:cs="仿宋_GB2312"/>
                <w:b/>
                <w:sz w:val="24"/>
              </w:rPr>
              <w:t xml:space="preserve">       投标报价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hAnsi="宋体" w:cs="仿宋_GB2312"/>
                <w:b/>
                <w:sz w:val="24"/>
              </w:rPr>
            </w:pPr>
            <w:r>
              <w:rPr>
                <w:rFonts w:hint="eastAsia" w:hAnsi="宋体" w:cs="仿宋_GB2312"/>
                <w:b/>
                <w:sz w:val="24"/>
              </w:rPr>
              <w:t>（大写）</w:t>
            </w:r>
          </w:p>
        </w:tc>
        <w:tc>
          <w:tcPr>
            <w:tcW w:w="2660" w:type="dxa"/>
            <w:tcBorders>
              <w:top w:val="single" w:color="auto" w:sz="4" w:space="0"/>
              <w:left w:val="single" w:color="auto" w:sz="4" w:space="0"/>
              <w:bottom w:val="single" w:color="auto" w:sz="4" w:space="0"/>
              <w:right w:val="single" w:color="auto" w:sz="4" w:space="0"/>
            </w:tcBorders>
            <w:vAlign w:val="center"/>
          </w:tcPr>
          <w:p>
            <w:pPr>
              <w:rPr>
                <w:rFonts w:hAnsi="宋体" w:cs="仿宋_GB2312"/>
                <w:b/>
                <w:sz w:val="24"/>
              </w:rPr>
            </w:pPr>
            <w:r>
              <w:rPr>
                <w:rFonts w:hint="eastAsia" w:hAnsi="宋体" w:cs="仿宋_GB2312"/>
                <w:b/>
                <w:sz w:val="24"/>
              </w:rPr>
              <w:t>（小写）</w:t>
            </w:r>
          </w:p>
        </w:tc>
      </w:tr>
      <w:tr>
        <w:tblPrEx>
          <w:tblLayout w:type="fixed"/>
          <w:tblCellMar>
            <w:top w:w="0" w:type="dxa"/>
            <w:left w:w="108" w:type="dxa"/>
            <w:bottom w:w="0" w:type="dxa"/>
            <w:right w:w="108" w:type="dxa"/>
          </w:tblCellMar>
        </w:tblPrEx>
        <w:trPr>
          <w:trHeight w:val="2435" w:hRule="atLeast"/>
        </w:trPr>
        <w:tc>
          <w:tcPr>
            <w:tcW w:w="2988" w:type="dxa"/>
            <w:tcBorders>
              <w:top w:val="single" w:color="auto" w:sz="4" w:space="0"/>
              <w:left w:val="single" w:color="auto" w:sz="4" w:space="0"/>
              <w:bottom w:val="single" w:color="auto" w:sz="4" w:space="0"/>
              <w:right w:val="single" w:color="auto" w:sz="4" w:space="0"/>
            </w:tcBorders>
          </w:tcPr>
          <w:p>
            <w:pPr>
              <w:ind w:firstLine="118" w:firstLineChars="49"/>
              <w:rPr>
                <w:rFonts w:hAnsi="宋体" w:cs="仿宋_GB2312"/>
                <w:b/>
                <w:sz w:val="24"/>
              </w:rPr>
            </w:pPr>
          </w:p>
          <w:p>
            <w:pPr>
              <w:ind w:firstLine="118" w:firstLineChars="49"/>
              <w:rPr>
                <w:rFonts w:hAnsi="宋体" w:cs="仿宋_GB2312"/>
                <w:b/>
                <w:sz w:val="24"/>
              </w:rPr>
            </w:pPr>
          </w:p>
          <w:p>
            <w:pPr>
              <w:ind w:firstLine="118" w:firstLineChars="49"/>
              <w:rPr>
                <w:rFonts w:hAnsi="宋体" w:cs="仿宋_GB2312"/>
                <w:b/>
                <w:sz w:val="24"/>
              </w:rPr>
            </w:pPr>
          </w:p>
          <w:p>
            <w:pPr>
              <w:ind w:firstLine="118" w:firstLineChars="49"/>
              <w:rPr>
                <w:rFonts w:hAnsi="宋体" w:cs="仿宋_GB2312"/>
                <w:b/>
                <w:sz w:val="24"/>
              </w:rPr>
            </w:pPr>
          </w:p>
          <w:p>
            <w:pPr>
              <w:ind w:firstLine="118" w:firstLineChars="49"/>
              <w:rPr>
                <w:rFonts w:hAnsi="宋体" w:cs="仿宋_GB2312"/>
                <w:b/>
                <w:sz w:val="24"/>
              </w:rPr>
            </w:pPr>
          </w:p>
          <w:p>
            <w:pPr>
              <w:rPr>
                <w:rFonts w:hAnsi="宋体" w:cs="仿宋_GB2312"/>
                <w:b/>
                <w:sz w:val="24"/>
              </w:rPr>
            </w:pPr>
            <w:r>
              <w:rPr>
                <w:rFonts w:hint="eastAsia" w:hAnsi="宋体" w:cs="仿宋_GB2312"/>
                <w:b/>
                <w:sz w:val="24"/>
              </w:rPr>
              <w:t xml:space="preserve">       投标有效期</w:t>
            </w:r>
          </w:p>
          <w:p>
            <w:pPr>
              <w:rPr>
                <w:rFonts w:hAnsi="宋体" w:cs="仿宋_GB2312"/>
                <w:b/>
                <w:sz w:val="24"/>
              </w:rPr>
            </w:pPr>
          </w:p>
        </w:tc>
        <w:tc>
          <w:tcPr>
            <w:tcW w:w="5900" w:type="dxa"/>
            <w:gridSpan w:val="3"/>
            <w:tcBorders>
              <w:top w:val="single" w:color="auto" w:sz="4" w:space="0"/>
              <w:left w:val="single" w:color="auto" w:sz="4" w:space="0"/>
              <w:bottom w:val="single" w:color="auto" w:sz="4" w:space="0"/>
              <w:right w:val="single" w:color="auto" w:sz="4" w:space="0"/>
            </w:tcBorders>
          </w:tcPr>
          <w:p>
            <w:pPr>
              <w:widowControl/>
              <w:jc w:val="left"/>
              <w:rPr>
                <w:rFonts w:hAnsi="宋体" w:cs="仿宋_GB2312"/>
                <w:b/>
                <w:sz w:val="24"/>
              </w:rPr>
            </w:pPr>
          </w:p>
          <w:p>
            <w:pPr>
              <w:widowControl/>
              <w:jc w:val="left"/>
              <w:rPr>
                <w:rFonts w:hAnsi="宋体" w:cs="仿宋_GB2312"/>
                <w:b/>
                <w:sz w:val="24"/>
              </w:rPr>
            </w:pPr>
          </w:p>
          <w:p>
            <w:pPr>
              <w:widowControl/>
              <w:jc w:val="left"/>
              <w:rPr>
                <w:rFonts w:hAnsi="宋体" w:cs="仿宋_GB2312"/>
                <w:b/>
                <w:sz w:val="24"/>
              </w:rPr>
            </w:pPr>
          </w:p>
          <w:p>
            <w:pPr>
              <w:widowControl/>
              <w:jc w:val="left"/>
              <w:rPr>
                <w:rFonts w:hAnsi="宋体" w:cs="仿宋_GB2312"/>
                <w:b/>
                <w:sz w:val="24"/>
              </w:rPr>
            </w:pPr>
          </w:p>
          <w:p>
            <w:pPr>
              <w:widowControl/>
              <w:jc w:val="left"/>
              <w:rPr>
                <w:rFonts w:hAnsi="宋体" w:cs="仿宋_GB2312"/>
                <w:b/>
                <w:sz w:val="24"/>
              </w:rPr>
            </w:pPr>
          </w:p>
          <w:p>
            <w:pPr>
              <w:widowControl/>
              <w:jc w:val="left"/>
              <w:rPr>
                <w:rFonts w:hAnsi="宋体" w:cs="仿宋_GB2312"/>
                <w:b/>
                <w:sz w:val="24"/>
              </w:rPr>
            </w:pPr>
            <w:r>
              <w:rPr>
                <w:rFonts w:hint="eastAsia" w:hAnsi="宋体" w:cs="仿宋_GB2312"/>
                <w:b/>
                <w:sz w:val="24"/>
              </w:rPr>
              <w:t xml:space="preserve"> 日历天</w:t>
            </w:r>
          </w:p>
          <w:p>
            <w:pPr>
              <w:widowControl/>
              <w:jc w:val="left"/>
              <w:rPr>
                <w:rFonts w:hAnsi="宋体" w:cs="仿宋_GB2312"/>
                <w:b/>
                <w:sz w:val="24"/>
              </w:rPr>
            </w:pPr>
          </w:p>
          <w:p>
            <w:pPr>
              <w:widowControl/>
              <w:jc w:val="left"/>
              <w:rPr>
                <w:rFonts w:hAnsi="宋体" w:cs="仿宋_GB2312"/>
                <w:b/>
                <w:sz w:val="24"/>
              </w:rPr>
            </w:pPr>
          </w:p>
          <w:p>
            <w:pPr>
              <w:rPr>
                <w:rFonts w:hAnsi="宋体" w:cs="仿宋_GB2312"/>
                <w:sz w:val="24"/>
              </w:rPr>
            </w:pPr>
          </w:p>
        </w:tc>
      </w:tr>
      <w:tr>
        <w:tblPrEx>
          <w:tblLayout w:type="fixed"/>
          <w:tblCellMar>
            <w:top w:w="0" w:type="dxa"/>
            <w:left w:w="108" w:type="dxa"/>
            <w:bottom w:w="0" w:type="dxa"/>
            <w:right w:w="108" w:type="dxa"/>
          </w:tblCellMar>
        </w:tblPrEx>
        <w:trPr>
          <w:trHeight w:val="2480" w:hRule="atLeast"/>
        </w:trPr>
        <w:tc>
          <w:tcPr>
            <w:tcW w:w="2988" w:type="dxa"/>
            <w:tcBorders>
              <w:top w:val="single" w:color="auto" w:sz="4" w:space="0"/>
              <w:left w:val="single" w:color="auto" w:sz="4" w:space="0"/>
              <w:bottom w:val="single" w:color="auto" w:sz="4" w:space="0"/>
              <w:right w:val="single" w:color="auto" w:sz="4" w:space="0"/>
            </w:tcBorders>
          </w:tcPr>
          <w:p>
            <w:pPr>
              <w:ind w:firstLine="118" w:firstLineChars="49"/>
              <w:rPr>
                <w:rFonts w:hAnsi="宋体" w:cs="仿宋_GB2312"/>
                <w:b/>
                <w:sz w:val="24"/>
              </w:rPr>
            </w:pPr>
          </w:p>
          <w:p>
            <w:pPr>
              <w:ind w:firstLine="118" w:firstLineChars="49"/>
              <w:rPr>
                <w:rFonts w:hAnsi="宋体" w:cs="仿宋_GB2312"/>
                <w:b/>
                <w:sz w:val="24"/>
              </w:rPr>
            </w:pPr>
          </w:p>
          <w:p>
            <w:pPr>
              <w:ind w:firstLine="118" w:firstLineChars="49"/>
              <w:rPr>
                <w:rFonts w:hAnsi="宋体" w:cs="仿宋_GB2312"/>
                <w:b/>
                <w:sz w:val="24"/>
              </w:rPr>
            </w:pPr>
          </w:p>
          <w:p>
            <w:pPr>
              <w:ind w:firstLine="118" w:firstLineChars="49"/>
              <w:rPr>
                <w:rFonts w:hAnsi="宋体" w:cs="仿宋_GB2312"/>
                <w:b/>
                <w:sz w:val="24"/>
              </w:rPr>
            </w:pPr>
            <w:r>
              <w:rPr>
                <w:rFonts w:hint="eastAsia" w:hAnsi="宋体" w:cs="仿宋_GB2312"/>
                <w:b/>
                <w:sz w:val="24"/>
              </w:rPr>
              <w:t xml:space="preserve">    优惠与服务承诺 </w:t>
            </w:r>
          </w:p>
          <w:p>
            <w:pPr>
              <w:rPr>
                <w:rFonts w:hAnsi="宋体" w:cs="仿宋_GB2312"/>
                <w:b/>
                <w:sz w:val="24"/>
              </w:rPr>
            </w:pPr>
          </w:p>
        </w:tc>
        <w:tc>
          <w:tcPr>
            <w:tcW w:w="5900" w:type="dxa"/>
            <w:gridSpan w:val="3"/>
            <w:tcBorders>
              <w:top w:val="single" w:color="auto" w:sz="4" w:space="0"/>
              <w:left w:val="single" w:color="auto" w:sz="4" w:space="0"/>
              <w:bottom w:val="single" w:color="auto" w:sz="4" w:space="0"/>
              <w:right w:val="single" w:color="auto" w:sz="4" w:space="0"/>
            </w:tcBorders>
          </w:tcPr>
          <w:p>
            <w:pPr>
              <w:rPr>
                <w:rFonts w:hAnsi="宋体" w:cs="仿宋_GB2312"/>
                <w:sz w:val="24"/>
              </w:rPr>
            </w:pPr>
          </w:p>
        </w:tc>
      </w:tr>
    </w:tbl>
    <w:p>
      <w:pPr>
        <w:ind w:right="315"/>
        <w:jc w:val="right"/>
        <w:rPr>
          <w:rFonts w:hAnsi="宋体" w:cs="仿宋_GB2312"/>
          <w:szCs w:val="21"/>
        </w:rPr>
      </w:pPr>
    </w:p>
    <w:p>
      <w:pPr>
        <w:ind w:right="1470"/>
        <w:jc w:val="center"/>
        <w:rPr>
          <w:rFonts w:hAnsi="宋体" w:cs="仿宋_GB2312"/>
          <w:sz w:val="24"/>
        </w:rPr>
      </w:pPr>
      <w:r>
        <w:rPr>
          <w:rFonts w:hint="eastAsia" w:hAnsi="宋体" w:cs="仿宋_GB2312"/>
          <w:sz w:val="24"/>
        </w:rPr>
        <w:t xml:space="preserve">    投标单位（盖章）：</w:t>
      </w:r>
    </w:p>
    <w:p>
      <w:pPr>
        <w:ind w:right="840"/>
        <w:jc w:val="right"/>
        <w:rPr>
          <w:rFonts w:hAnsi="宋体" w:cs="仿宋_GB2312"/>
          <w:sz w:val="24"/>
        </w:rPr>
      </w:pPr>
      <w:r>
        <w:rPr>
          <w:rFonts w:hint="eastAsia" w:hAnsi="宋体" w:cs="仿宋_GB2312"/>
          <w:sz w:val="24"/>
        </w:rPr>
        <w:t>法定代表人（</w:t>
      </w:r>
      <w:r>
        <w:rPr>
          <w:rFonts w:hAnsi="宋体"/>
          <w:sz w:val="24"/>
        </w:rPr>
        <w:t>签</w:t>
      </w:r>
      <w:r>
        <w:rPr>
          <w:rFonts w:hint="eastAsia" w:hAnsi="宋体"/>
          <w:sz w:val="24"/>
        </w:rPr>
        <w:t>字或盖章</w:t>
      </w:r>
      <w:r>
        <w:rPr>
          <w:rFonts w:hint="eastAsia" w:hAnsi="宋体" w:cs="仿宋_GB2312"/>
          <w:sz w:val="24"/>
        </w:rPr>
        <w:t>）：</w:t>
      </w:r>
    </w:p>
    <w:p>
      <w:pPr>
        <w:ind w:right="1470"/>
        <w:jc w:val="right"/>
        <w:rPr>
          <w:rFonts w:hAnsi="宋体" w:cs="仿宋_GB2312"/>
          <w:sz w:val="24"/>
        </w:rPr>
      </w:pPr>
      <w:r>
        <w:rPr>
          <w:rFonts w:hint="eastAsia" w:hAnsi="宋体" w:cs="仿宋_GB2312"/>
          <w:sz w:val="24"/>
        </w:rPr>
        <w:t>年    月   日</w:t>
      </w:r>
    </w:p>
    <w:p>
      <w:pPr>
        <w:autoSpaceDE w:val="0"/>
        <w:autoSpaceDN w:val="0"/>
        <w:adjustRightInd w:val="0"/>
        <w:spacing w:line="420" w:lineRule="exact"/>
        <w:jc w:val="center"/>
        <w:outlineLvl w:val="0"/>
        <w:rPr>
          <w:rFonts w:hAnsi="宋体" w:cs="黑体"/>
          <w:b/>
          <w:sz w:val="32"/>
          <w:szCs w:val="32"/>
        </w:rPr>
      </w:pPr>
      <w:bookmarkStart w:id="26" w:name="_Toc215282240"/>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二、法定代表人身份证明和附有法定代表人身份证明的授权委托</w:t>
      </w:r>
    </w:p>
    <w:p>
      <w:pPr>
        <w:autoSpaceDE w:val="0"/>
        <w:autoSpaceDN w:val="0"/>
        <w:adjustRightInd w:val="0"/>
        <w:spacing w:line="420" w:lineRule="exact"/>
        <w:outlineLvl w:val="0"/>
        <w:rPr>
          <w:rFonts w:hAnsi="宋体" w:cs="黑体"/>
          <w:b/>
          <w:sz w:val="24"/>
        </w:rPr>
      </w:pPr>
    </w:p>
    <w:p>
      <w:pPr>
        <w:autoSpaceDE w:val="0"/>
        <w:autoSpaceDN w:val="0"/>
        <w:adjustRightInd w:val="0"/>
        <w:jc w:val="center"/>
        <w:outlineLvl w:val="0"/>
        <w:rPr>
          <w:rFonts w:hAnsi="宋体" w:cs="黑体"/>
          <w:b/>
          <w:sz w:val="24"/>
        </w:rPr>
      </w:pPr>
    </w:p>
    <w:p>
      <w:pPr>
        <w:autoSpaceDE w:val="0"/>
        <w:autoSpaceDN w:val="0"/>
        <w:adjustRightInd w:val="0"/>
        <w:jc w:val="center"/>
        <w:outlineLvl w:val="0"/>
        <w:rPr>
          <w:rFonts w:hAnsi="宋体" w:cs="黑体"/>
          <w:b/>
          <w:sz w:val="24"/>
        </w:rPr>
      </w:pPr>
      <w:r>
        <w:rPr>
          <w:rFonts w:hint="eastAsia" w:hAnsi="宋体" w:cs="黑体"/>
          <w:b/>
          <w:sz w:val="24"/>
        </w:rPr>
        <w:t>（一）法定代表人身份证明</w:t>
      </w:r>
      <w:bookmarkEnd w:id="26"/>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TimesNewRomanPSMT"/>
          <w:sz w:val="24"/>
          <w:u w:val="single"/>
        </w:rPr>
      </w:pPr>
      <w:r>
        <w:rPr>
          <w:rFonts w:hint="eastAsia" w:hAnsi="宋体" w:cs="仿宋_GB2312"/>
          <w:sz w:val="24"/>
        </w:rPr>
        <w:t>投标人名称：</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 年月日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420" w:lineRule="exact"/>
        <w:ind w:firstLine="480" w:firstLineChars="200"/>
        <w:jc w:val="left"/>
        <w:rPr>
          <w:rFonts w:hAnsi="宋体" w:cs="仿宋_GB2312"/>
          <w:sz w:val="24"/>
          <w:u w:val="single"/>
        </w:rPr>
      </w:pPr>
      <w:r>
        <w:rPr>
          <w:rFonts w:hint="eastAsia" w:hAnsi="宋体" w:cs="仿宋_GB2312"/>
          <w:sz w:val="24"/>
        </w:rPr>
        <w:t>姓名：</w:t>
      </w:r>
      <w:r>
        <w:rPr>
          <w:rFonts w:hAnsi="宋体" w:cs="TimesNewRomanPSMT"/>
          <w:sz w:val="24"/>
        </w:rPr>
        <w:t>___</w:t>
      </w:r>
      <w:r>
        <w:rPr>
          <w:rFonts w:hint="eastAsia" w:hAnsi="宋体" w:cs="仿宋_GB2312"/>
          <w:sz w:val="24"/>
        </w:rPr>
        <w:t>性别：</w:t>
      </w:r>
      <w:r>
        <w:rPr>
          <w:rFonts w:hAnsi="宋体" w:cs="TimesNewRomanPSMT"/>
          <w:sz w:val="24"/>
        </w:rPr>
        <w:t>___</w:t>
      </w:r>
      <w:r>
        <w:rPr>
          <w:rFonts w:hint="eastAsia" w:hAnsi="宋体" w:cs="仿宋_GB2312"/>
          <w:sz w:val="24"/>
        </w:rPr>
        <w:t>年龄：</w:t>
      </w:r>
      <w:r>
        <w:rPr>
          <w:rFonts w:hAnsi="宋体" w:cs="TimesNewRomanPSMT"/>
          <w:sz w:val="24"/>
        </w:rPr>
        <w:t>___</w:t>
      </w:r>
      <w:r>
        <w:rPr>
          <w:rFonts w:hint="eastAsia" w:hAnsi="宋体" w:cs="仿宋_GB2312"/>
          <w:sz w:val="24"/>
        </w:rPr>
        <w:t>职务：</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420" w:lineRule="exact"/>
        <w:ind w:firstLine="480" w:firstLineChars="200"/>
        <w:jc w:val="left"/>
        <w:rPr>
          <w:rFonts w:hAnsi="宋体" w:cs="仿宋_GB2312"/>
          <w:sz w:val="24"/>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lef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投标人：（盖单位章）</w:t>
      </w:r>
    </w:p>
    <w:p>
      <w:pPr>
        <w:autoSpaceDE w:val="0"/>
        <w:autoSpaceDN w:val="0"/>
        <w:adjustRightInd w:val="0"/>
        <w:spacing w:line="420" w:lineRule="exact"/>
        <w:ind w:firstLine="480" w:firstLineChars="200"/>
        <w:rPr>
          <w:rFonts w:hAnsi="宋体" w:cs="仿宋_GB2312"/>
          <w:sz w:val="24"/>
        </w:rPr>
      </w:pPr>
    </w:p>
    <w:p>
      <w:pPr>
        <w:autoSpaceDE w:val="0"/>
        <w:autoSpaceDN w:val="0"/>
        <w:adjustRightInd w:val="0"/>
        <w:spacing w:line="420" w:lineRule="exact"/>
        <w:ind w:firstLine="480" w:firstLineChars="200"/>
        <w:rPr>
          <w:rFonts w:hAnsi="宋体" w:cs="仿宋_GB2312"/>
          <w:sz w:val="24"/>
        </w:rPr>
      </w:pPr>
      <w:r>
        <w:rPr>
          <w:rFonts w:hint="eastAsia" w:hAnsi="宋体" w:cs="仿宋_GB2312"/>
          <w:sz w:val="24"/>
        </w:rPr>
        <w:t>年月日</w:t>
      </w:r>
    </w:p>
    <w:p>
      <w:pPr>
        <w:autoSpaceDE w:val="0"/>
        <w:autoSpaceDN w:val="0"/>
        <w:adjustRightInd w:val="0"/>
        <w:spacing w:line="420" w:lineRule="exact"/>
        <w:ind w:firstLine="480" w:firstLineChars="200"/>
        <w:jc w:val="left"/>
        <w:rPr>
          <w:rFonts w:hAnsi="宋体" w:cs="黑体"/>
          <w:sz w:val="24"/>
        </w:rPr>
      </w:pPr>
    </w:p>
    <w:p>
      <w:pPr>
        <w:autoSpaceDE w:val="0"/>
        <w:autoSpaceDN w:val="0"/>
        <w:adjustRightInd w:val="0"/>
        <w:ind w:firstLine="2951" w:firstLineChars="1225"/>
        <w:outlineLvl w:val="0"/>
        <w:rPr>
          <w:rFonts w:hAnsi="宋体" w:cs="黑体"/>
          <w:b/>
          <w:sz w:val="24"/>
        </w:rPr>
      </w:pPr>
      <w:bookmarkStart w:id="27" w:name="_Toc215282241"/>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r>
        <w:rPr>
          <w:rFonts w:hint="eastAsia" w:hAnsi="宋体" w:cs="黑体"/>
          <w:b/>
          <w:sz w:val="24"/>
        </w:rPr>
        <w:t xml:space="preserve">     （二）授权委托书</w:t>
      </w:r>
      <w:bookmarkEnd w:id="27"/>
    </w:p>
    <w:p>
      <w:pPr>
        <w:autoSpaceDE w:val="0"/>
        <w:autoSpaceDN w:val="0"/>
        <w:adjustRightInd w:val="0"/>
        <w:spacing w:line="420" w:lineRule="exact"/>
        <w:jc w:val="center"/>
        <w:rPr>
          <w:rFonts w:hAnsi="宋体" w:cs="黑体"/>
          <w:sz w:val="24"/>
        </w:rPr>
      </w:pPr>
    </w:p>
    <w:p>
      <w:pPr>
        <w:autoSpaceDE w:val="0"/>
        <w:autoSpaceDN w:val="0"/>
        <w:adjustRightInd w:val="0"/>
        <w:spacing w:line="420" w:lineRule="auto"/>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监理投标文件、签订合同和处理有关事宜，其法律后果由我方承担。</w:t>
      </w:r>
    </w:p>
    <w:p>
      <w:pPr>
        <w:autoSpaceDE w:val="0"/>
        <w:autoSpaceDN w:val="0"/>
        <w:adjustRightInd w:val="0"/>
        <w:spacing w:line="420" w:lineRule="auto"/>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20" w:lineRule="auto"/>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20" w:lineRule="auto"/>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20" w:lineRule="auto"/>
        <w:ind w:firstLine="480" w:firstLineChars="200"/>
        <w:jc w:val="left"/>
        <w:rPr>
          <w:rFonts w:hAnsi="宋体" w:cs="仿宋_GB2312"/>
          <w:sz w:val="24"/>
        </w:rPr>
      </w:pPr>
    </w:p>
    <w:p>
      <w:pPr>
        <w:autoSpaceDE w:val="0"/>
        <w:autoSpaceDN w:val="0"/>
        <w:adjustRightInd w:val="0"/>
        <w:spacing w:line="420" w:lineRule="auto"/>
        <w:jc w:val="left"/>
        <w:rPr>
          <w:rFonts w:hAnsi="宋体" w:cs="仿宋_GB2312"/>
          <w:sz w:val="24"/>
        </w:rPr>
      </w:pPr>
      <w:r>
        <w:rPr>
          <w:rFonts w:hint="eastAsia" w:hAnsi="宋体" w:cs="仿宋_GB2312"/>
          <w:sz w:val="24"/>
        </w:rPr>
        <w:t>投标人：（盖单位章）</w:t>
      </w:r>
    </w:p>
    <w:p>
      <w:pPr>
        <w:autoSpaceDE w:val="0"/>
        <w:autoSpaceDN w:val="0"/>
        <w:adjustRightInd w:val="0"/>
        <w:spacing w:line="420" w:lineRule="auto"/>
        <w:jc w:val="left"/>
        <w:rPr>
          <w:rFonts w:hAnsi="宋体" w:cs="仿宋_GB2312"/>
          <w:sz w:val="24"/>
        </w:rPr>
      </w:pPr>
      <w:r>
        <w:rPr>
          <w:rFonts w:hint="eastAsia" w:hAnsi="宋体" w:cs="仿宋_GB2312"/>
          <w:sz w:val="24"/>
        </w:rPr>
        <w:t>法定代表人：（</w:t>
      </w:r>
      <w:r>
        <w:rPr>
          <w:rFonts w:hAnsi="宋体"/>
          <w:sz w:val="24"/>
        </w:rPr>
        <w:t>签</w:t>
      </w:r>
      <w:r>
        <w:rPr>
          <w:rFonts w:hint="eastAsia" w:hAnsi="宋体"/>
          <w:sz w:val="24"/>
        </w:rPr>
        <w:t>字或盖章</w:t>
      </w:r>
      <w:r>
        <w:rPr>
          <w:rFonts w:hint="eastAsia" w:hAnsi="宋体" w:cs="仿宋_GB2312"/>
          <w:sz w:val="24"/>
        </w:rPr>
        <w:t>）</w:t>
      </w:r>
    </w:p>
    <w:p>
      <w:pPr>
        <w:autoSpaceDE w:val="0"/>
        <w:autoSpaceDN w:val="0"/>
        <w:adjustRightInd w:val="0"/>
        <w:spacing w:line="420" w:lineRule="auto"/>
        <w:jc w:val="left"/>
        <w:rPr>
          <w:rFonts w:hAnsi="宋体" w:cs="仿宋_GB2312"/>
          <w:sz w:val="24"/>
        </w:rPr>
      </w:pPr>
      <w:r>
        <w:rPr>
          <w:rFonts w:hint="eastAsia" w:hAnsi="宋体" w:cs="仿宋_GB2312"/>
          <w:sz w:val="24"/>
        </w:rPr>
        <w:t>身份证号码：</w:t>
      </w:r>
    </w:p>
    <w:p>
      <w:pPr>
        <w:autoSpaceDE w:val="0"/>
        <w:autoSpaceDN w:val="0"/>
        <w:adjustRightInd w:val="0"/>
        <w:spacing w:line="420" w:lineRule="auto"/>
        <w:jc w:val="left"/>
        <w:rPr>
          <w:rFonts w:hAnsi="宋体" w:cs="仿宋_GB2312"/>
          <w:sz w:val="24"/>
        </w:rPr>
      </w:pPr>
      <w:r>
        <w:rPr>
          <w:rFonts w:hint="eastAsia" w:hAnsi="宋体" w:cs="仿宋_GB2312"/>
          <w:sz w:val="24"/>
        </w:rPr>
        <w:t>委托代理人：（</w:t>
      </w:r>
      <w:r>
        <w:rPr>
          <w:rFonts w:hAnsi="宋体"/>
          <w:sz w:val="24"/>
        </w:rPr>
        <w:t>签</w:t>
      </w:r>
      <w:r>
        <w:rPr>
          <w:rFonts w:hint="eastAsia" w:hAnsi="宋体"/>
          <w:sz w:val="24"/>
        </w:rPr>
        <w:t>字或盖章</w:t>
      </w:r>
      <w:r>
        <w:rPr>
          <w:rFonts w:hint="eastAsia" w:hAnsi="宋体" w:cs="仿宋_GB2312"/>
          <w:sz w:val="24"/>
        </w:rPr>
        <w:t>）</w:t>
      </w:r>
    </w:p>
    <w:p>
      <w:pPr>
        <w:autoSpaceDE w:val="0"/>
        <w:autoSpaceDN w:val="0"/>
        <w:adjustRightInd w:val="0"/>
        <w:spacing w:line="420" w:lineRule="auto"/>
        <w:jc w:val="left"/>
        <w:rPr>
          <w:rFonts w:hAnsi="宋体" w:cs="仿宋_GB2312"/>
          <w:sz w:val="24"/>
        </w:rPr>
      </w:pPr>
      <w:r>
        <w:rPr>
          <w:rFonts w:hint="eastAsia" w:hAnsi="宋体" w:cs="仿宋_GB2312"/>
          <w:sz w:val="24"/>
        </w:rPr>
        <w:t>身份证号码：</w:t>
      </w:r>
    </w:p>
    <w:p>
      <w:pPr>
        <w:autoSpaceDE w:val="0"/>
        <w:autoSpaceDN w:val="0"/>
        <w:adjustRightInd w:val="0"/>
        <w:spacing w:line="420" w:lineRule="auto"/>
        <w:ind w:firstLine="3700" w:firstLineChars="1542"/>
        <w:jc w:val="left"/>
        <w:rPr>
          <w:rFonts w:hAnsi="宋体" w:cs="仿宋_GB2312"/>
          <w:sz w:val="24"/>
        </w:rPr>
      </w:pPr>
      <w:r>
        <w:rPr>
          <w:rFonts w:hint="eastAsia" w:hAnsi="宋体" w:cs="仿宋_GB2312"/>
          <w:sz w:val="24"/>
        </w:rPr>
        <w:t>年月日</w:t>
      </w:r>
    </w:p>
    <w:p>
      <w:pPr>
        <w:autoSpaceDE w:val="0"/>
        <w:autoSpaceDN w:val="0"/>
        <w:adjustRightInd w:val="0"/>
        <w:spacing w:line="420" w:lineRule="exact"/>
        <w:jc w:val="left"/>
        <w:rPr>
          <w:rFonts w:hAnsi="宋体" w:cs="黑体"/>
          <w:color w:val="FF0000"/>
          <w:sz w:val="24"/>
        </w:rPr>
      </w:pPr>
    </w:p>
    <w:p>
      <w:pPr>
        <w:autoSpaceDE w:val="0"/>
        <w:autoSpaceDN w:val="0"/>
        <w:adjustRightInd w:val="0"/>
        <w:ind w:firstLine="3238" w:firstLineChars="1344"/>
        <w:outlineLvl w:val="0"/>
        <w:rPr>
          <w:rFonts w:hAnsi="宋体" w:cs="黑体"/>
          <w:b/>
          <w:sz w:val="24"/>
        </w:rPr>
      </w:pPr>
      <w:bookmarkStart w:id="28" w:name="_Toc215282243"/>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spacing w:line="420" w:lineRule="exact"/>
        <w:outlineLvl w:val="0"/>
        <w:rPr>
          <w:rFonts w:hAnsi="宋体" w:cs="黑体"/>
          <w:b/>
          <w:sz w:val="32"/>
          <w:szCs w:val="32"/>
        </w:rPr>
      </w:pPr>
    </w:p>
    <w:p>
      <w:pPr>
        <w:autoSpaceDE w:val="0"/>
        <w:autoSpaceDN w:val="0"/>
        <w:adjustRightInd w:val="0"/>
        <w:spacing w:line="420" w:lineRule="exact"/>
        <w:outlineLvl w:val="0"/>
        <w:rPr>
          <w:rFonts w:hAnsi="宋体" w:cs="黑体"/>
          <w:b/>
          <w:sz w:val="32"/>
          <w:szCs w:val="32"/>
        </w:rPr>
      </w:pPr>
    </w:p>
    <w:p>
      <w:pPr>
        <w:autoSpaceDE w:val="0"/>
        <w:autoSpaceDN w:val="0"/>
        <w:adjustRightInd w:val="0"/>
        <w:ind w:firstLine="3238" w:firstLineChars="1344"/>
        <w:outlineLvl w:val="0"/>
        <w:rPr>
          <w:rFonts w:hAnsi="宋体" w:cs="黑体"/>
          <w:b/>
          <w:sz w:val="24"/>
        </w:rPr>
      </w:pPr>
      <w:r>
        <w:rPr>
          <w:rFonts w:hint="eastAsia" w:hAnsi="宋体" w:cs="黑体"/>
          <w:b/>
          <w:sz w:val="24"/>
        </w:rPr>
        <w:t>（三）项目总监承诺书</w:t>
      </w:r>
    </w:p>
    <w:p>
      <w:pPr>
        <w:spacing w:line="360" w:lineRule="auto"/>
        <w:jc w:val="center"/>
        <w:rPr>
          <w:b/>
          <w:sz w:val="24"/>
        </w:rPr>
      </w:pPr>
    </w:p>
    <w:p>
      <w:pPr>
        <w:spacing w:line="360" w:lineRule="auto"/>
        <w:rPr>
          <w:sz w:val="24"/>
        </w:rPr>
      </w:pPr>
      <w:r>
        <w:rPr>
          <w:rFonts w:hint="eastAsia"/>
          <w:sz w:val="24"/>
        </w:rPr>
        <w:t>（招标人名称）：</w:t>
      </w:r>
    </w:p>
    <w:p>
      <w:pPr>
        <w:spacing w:line="360" w:lineRule="auto"/>
        <w:ind w:firstLine="480"/>
        <w:rPr>
          <w:sz w:val="24"/>
        </w:rPr>
      </w:pPr>
      <w:r>
        <w:rPr>
          <w:rFonts w:hint="eastAsia"/>
          <w:sz w:val="24"/>
        </w:rPr>
        <w:t>本人（姓名）系 （投标人名称）的项目总监，现承诺：亲自参加（项目名称）开标活动，并愿意承担因我方就此弄虚作假所引起的一切法律后果。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附：项目总监身份证明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项目总监：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p>
      <w:pPr>
        <w:spacing w:line="360" w:lineRule="auto"/>
        <w:ind w:firstLine="480"/>
        <w:rPr>
          <w:sz w:val="24"/>
        </w:rPr>
      </w:pPr>
    </w:p>
    <w:tbl>
      <w:tblPr>
        <w:tblStyle w:val="37"/>
        <w:tblW w:w="810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5" w:hRule="atLeast"/>
        </w:trPr>
        <w:tc>
          <w:tcPr>
            <w:tcW w:w="8100" w:type="dxa"/>
            <w:vAlign w:val="center"/>
          </w:tcPr>
          <w:p>
            <w:pPr>
              <w:spacing w:line="360" w:lineRule="auto"/>
              <w:jc w:val="center"/>
              <w:rPr>
                <w:sz w:val="32"/>
                <w:szCs w:val="32"/>
              </w:rPr>
            </w:pPr>
            <w:r>
              <w:rPr>
                <w:rFonts w:hint="eastAsia"/>
                <w:sz w:val="32"/>
                <w:szCs w:val="32"/>
              </w:rPr>
              <w:t>身份证</w:t>
            </w:r>
            <w:r>
              <w:rPr>
                <w:rFonts w:hint="eastAsia" w:hAnsi="宋体"/>
                <w:sz w:val="32"/>
                <w:szCs w:val="32"/>
              </w:rPr>
              <w:t>原件扫描件或图片</w:t>
            </w:r>
          </w:p>
        </w:tc>
      </w:tr>
    </w:tbl>
    <w:p>
      <w:pPr>
        <w:autoSpaceDE w:val="0"/>
        <w:autoSpaceDN w:val="0"/>
        <w:adjustRightInd w:val="0"/>
        <w:spacing w:line="420" w:lineRule="exact"/>
        <w:outlineLvl w:val="0"/>
        <w:rPr>
          <w:rFonts w:hAnsi="宋体" w:cs="黑体"/>
          <w:b/>
          <w:sz w:val="32"/>
          <w:szCs w:val="32"/>
        </w:rPr>
      </w:pPr>
    </w:p>
    <w:p>
      <w:pPr>
        <w:autoSpaceDE w:val="0"/>
        <w:autoSpaceDN w:val="0"/>
        <w:adjustRightInd w:val="0"/>
        <w:spacing w:line="420" w:lineRule="exact"/>
        <w:outlineLvl w:val="0"/>
        <w:rPr>
          <w:rFonts w:hAnsi="宋体" w:cs="黑体"/>
          <w:b/>
          <w:sz w:val="32"/>
          <w:szCs w:val="32"/>
        </w:rPr>
      </w:pPr>
    </w:p>
    <w:p>
      <w:pPr>
        <w:widowControl/>
        <w:jc w:val="left"/>
        <w:rPr>
          <w:rFonts w:ascii="黑体" w:hAnsi="新宋体" w:eastAsia="黑体" w:cs="黑体"/>
          <w:sz w:val="32"/>
          <w:szCs w:val="32"/>
        </w:rPr>
      </w:pPr>
      <w:r>
        <w:rPr>
          <w:rFonts w:ascii="黑体" w:hAnsi="新宋体" w:eastAsia="黑体" w:cs="黑体"/>
          <w:sz w:val="32"/>
          <w:szCs w:val="32"/>
        </w:rPr>
        <w:br w:type="page"/>
      </w: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三、投标保证金</w:t>
      </w:r>
      <w:bookmarkEnd w:id="28"/>
    </w:p>
    <w:p>
      <w:pPr>
        <w:autoSpaceDE w:val="0"/>
        <w:autoSpaceDN w:val="0"/>
        <w:adjustRightInd w:val="0"/>
        <w:spacing w:line="420" w:lineRule="exact"/>
        <w:jc w:val="center"/>
        <w:outlineLvl w:val="0"/>
        <w:rPr>
          <w:rFonts w:ascii="黑体" w:hAnsi="新宋体" w:eastAsia="黑体" w:cs="黑体"/>
          <w:color w:val="000000"/>
          <w:sz w:val="28"/>
          <w:szCs w:val="28"/>
        </w:rPr>
      </w:pPr>
    </w:p>
    <w:p>
      <w:pPr>
        <w:autoSpaceDE w:val="0"/>
        <w:autoSpaceDN w:val="0"/>
        <w:adjustRightInd w:val="0"/>
        <w:spacing w:line="420" w:lineRule="exact"/>
        <w:jc w:val="center"/>
        <w:rPr>
          <w:rFonts w:hAnsi="宋体" w:cs="黑体"/>
          <w:sz w:val="28"/>
          <w:szCs w:val="28"/>
        </w:rPr>
      </w:pPr>
    </w:p>
    <w:tbl>
      <w:tblPr>
        <w:tblStyle w:val="37"/>
        <w:tblW w:w="792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2" w:hRule="atLeast"/>
        </w:trPr>
        <w:tc>
          <w:tcPr>
            <w:tcW w:w="7920" w:type="dxa"/>
          </w:tcPr>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b/>
                <w:sz w:val="24"/>
              </w:rPr>
            </w:pPr>
            <w:r>
              <w:rPr>
                <w:rFonts w:hint="eastAsia" w:hAnsi="宋体" w:cs="黑体"/>
                <w:b/>
                <w:sz w:val="24"/>
              </w:rPr>
              <w:t>（</w:t>
            </w:r>
            <w:r>
              <w:rPr>
                <w:rFonts w:hint="eastAsia" w:hAnsi="宋体"/>
                <w:b/>
                <w:sz w:val="24"/>
              </w:rPr>
              <w:t>投标保证金原件扫描件或图片</w:t>
            </w:r>
            <w:r>
              <w:rPr>
                <w:rFonts w:hint="eastAsia" w:hAnsi="宋体" w:cs="黑体"/>
                <w:b/>
                <w:sz w:val="24"/>
              </w:rPr>
              <w:t>）</w:t>
            </w:r>
          </w:p>
          <w:p>
            <w:pPr>
              <w:autoSpaceDE w:val="0"/>
              <w:autoSpaceDN w:val="0"/>
              <w:adjustRightInd w:val="0"/>
              <w:spacing w:line="420" w:lineRule="exact"/>
              <w:jc w:val="center"/>
              <w:rPr>
                <w:rFonts w:hAnsi="宋体" w:cs="黑体"/>
                <w:b/>
                <w:sz w:val="24"/>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outlineLvl w:val="0"/>
              <w:rPr>
                <w:rFonts w:hAnsi="宋体" w:cs="黑体"/>
                <w:sz w:val="28"/>
                <w:szCs w:val="28"/>
              </w:rPr>
            </w:pPr>
          </w:p>
        </w:tc>
      </w:tr>
    </w:tbl>
    <w:p>
      <w:pPr>
        <w:autoSpaceDE w:val="0"/>
        <w:autoSpaceDN w:val="0"/>
        <w:adjustRightInd w:val="0"/>
        <w:spacing w:line="420" w:lineRule="exact"/>
        <w:jc w:val="center"/>
        <w:outlineLvl w:val="0"/>
        <w:rPr>
          <w:rFonts w:ascii="黑体" w:hAnsi="新宋体" w:eastAsia="黑体" w:cs="黑体"/>
          <w:sz w:val="28"/>
          <w:szCs w:val="28"/>
        </w:rPr>
      </w:pPr>
      <w:bookmarkStart w:id="29" w:name="_Toc215282252"/>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outlineLvl w:val="0"/>
        <w:rPr>
          <w:rFonts w:ascii="黑体" w:hAnsi="新宋体" w:eastAsia="黑体" w:cs="黑体"/>
          <w:sz w:val="28"/>
          <w:szCs w:val="28"/>
        </w:rPr>
      </w:pPr>
    </w:p>
    <w:p>
      <w:pPr>
        <w:autoSpaceDE w:val="0"/>
        <w:autoSpaceDN w:val="0"/>
        <w:adjustRightInd w:val="0"/>
        <w:spacing w:line="420" w:lineRule="exact"/>
        <w:outlineLvl w:val="0"/>
        <w:rPr>
          <w:rFonts w:ascii="黑体" w:hAnsi="新宋体" w:eastAsia="黑体" w:cs="黑体"/>
          <w:sz w:val="28"/>
          <w:szCs w:val="28"/>
        </w:rPr>
      </w:pPr>
    </w:p>
    <w:p>
      <w:pPr>
        <w:autoSpaceDE w:val="0"/>
        <w:autoSpaceDN w:val="0"/>
        <w:adjustRightInd w:val="0"/>
        <w:spacing w:line="420" w:lineRule="exact"/>
        <w:outlineLvl w:val="0"/>
        <w:rPr>
          <w:rFonts w:ascii="黑体" w:hAnsi="新宋体" w:eastAsia="黑体" w:cs="黑体"/>
          <w:sz w:val="28"/>
          <w:szCs w:val="28"/>
        </w:rPr>
      </w:pPr>
    </w:p>
    <w:p>
      <w:pPr>
        <w:autoSpaceDE w:val="0"/>
        <w:autoSpaceDN w:val="0"/>
        <w:adjustRightInd w:val="0"/>
        <w:spacing w:line="420" w:lineRule="exact"/>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四、</w:t>
      </w:r>
      <w:bookmarkEnd w:id="29"/>
      <w:r>
        <w:rPr>
          <w:rFonts w:hint="eastAsia" w:ascii="黑体" w:hAnsi="新宋体" w:eastAsia="黑体" w:cs="黑体"/>
          <w:sz w:val="32"/>
          <w:szCs w:val="32"/>
        </w:rPr>
        <w:t>监理单位综合情况</w:t>
      </w:r>
    </w:p>
    <w:p>
      <w:pPr>
        <w:autoSpaceDE w:val="0"/>
        <w:autoSpaceDN w:val="0"/>
        <w:adjustRightInd w:val="0"/>
        <w:spacing w:line="420" w:lineRule="exact"/>
        <w:outlineLvl w:val="0"/>
        <w:rPr>
          <w:rFonts w:ascii="黑体" w:hAnsi="新宋体" w:eastAsia="黑体" w:cs="黑体"/>
          <w:sz w:val="28"/>
          <w:szCs w:val="28"/>
        </w:rPr>
      </w:pPr>
    </w:p>
    <w:tbl>
      <w:tblPr>
        <w:tblStyle w:val="37"/>
        <w:tblW w:w="90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
        <w:gridCol w:w="1620"/>
        <w:gridCol w:w="1260"/>
        <w:gridCol w:w="90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98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企业名称</w:t>
            </w:r>
          </w:p>
        </w:tc>
        <w:tc>
          <w:tcPr>
            <w:tcW w:w="1620" w:type="dxa"/>
          </w:tcPr>
          <w:p>
            <w:pPr>
              <w:autoSpaceDE w:val="0"/>
              <w:autoSpaceDN w:val="0"/>
              <w:adjustRightInd w:val="0"/>
              <w:spacing w:line="420" w:lineRule="exact"/>
              <w:jc w:val="center"/>
              <w:outlineLvl w:val="0"/>
              <w:rPr>
                <w:rFonts w:ascii="黑体" w:hAnsi="新宋体" w:eastAsia="黑体" w:cs="黑体"/>
                <w:sz w:val="24"/>
              </w:rPr>
            </w:pPr>
          </w:p>
        </w:tc>
        <w:tc>
          <w:tcPr>
            <w:tcW w:w="216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法人代表姓名</w:t>
            </w:r>
          </w:p>
        </w:tc>
        <w:tc>
          <w:tcPr>
            <w:tcW w:w="3240" w:type="dxa"/>
          </w:tcPr>
          <w:p>
            <w:pPr>
              <w:autoSpaceDE w:val="0"/>
              <w:autoSpaceDN w:val="0"/>
              <w:adjustRightInd w:val="0"/>
              <w:spacing w:line="420" w:lineRule="exact"/>
              <w:jc w:val="center"/>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98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企业性质</w:t>
            </w:r>
          </w:p>
        </w:tc>
        <w:tc>
          <w:tcPr>
            <w:tcW w:w="1620" w:type="dxa"/>
          </w:tcPr>
          <w:p>
            <w:pPr>
              <w:autoSpaceDE w:val="0"/>
              <w:autoSpaceDN w:val="0"/>
              <w:adjustRightInd w:val="0"/>
              <w:spacing w:line="420" w:lineRule="exact"/>
              <w:jc w:val="center"/>
              <w:outlineLvl w:val="0"/>
              <w:rPr>
                <w:rFonts w:ascii="黑体" w:hAnsi="新宋体" w:eastAsia="黑体" w:cs="黑体"/>
                <w:sz w:val="24"/>
              </w:rPr>
            </w:pPr>
          </w:p>
        </w:tc>
        <w:tc>
          <w:tcPr>
            <w:tcW w:w="216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联系电话</w:t>
            </w:r>
          </w:p>
        </w:tc>
        <w:tc>
          <w:tcPr>
            <w:tcW w:w="3240" w:type="dxa"/>
          </w:tcPr>
          <w:p>
            <w:pPr>
              <w:autoSpaceDE w:val="0"/>
              <w:autoSpaceDN w:val="0"/>
              <w:adjustRightInd w:val="0"/>
              <w:spacing w:line="420" w:lineRule="exact"/>
              <w:jc w:val="center"/>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98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企业主管单位</w:t>
            </w:r>
          </w:p>
        </w:tc>
        <w:tc>
          <w:tcPr>
            <w:tcW w:w="1620" w:type="dxa"/>
          </w:tcPr>
          <w:p>
            <w:pPr>
              <w:autoSpaceDE w:val="0"/>
              <w:autoSpaceDN w:val="0"/>
              <w:adjustRightInd w:val="0"/>
              <w:spacing w:line="420" w:lineRule="exact"/>
              <w:jc w:val="center"/>
              <w:outlineLvl w:val="0"/>
              <w:rPr>
                <w:rFonts w:ascii="黑体" w:hAnsi="新宋体" w:eastAsia="黑体" w:cs="黑体"/>
                <w:sz w:val="24"/>
              </w:rPr>
            </w:pPr>
          </w:p>
        </w:tc>
        <w:tc>
          <w:tcPr>
            <w:tcW w:w="216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联系传真</w:t>
            </w:r>
          </w:p>
        </w:tc>
        <w:tc>
          <w:tcPr>
            <w:tcW w:w="3240" w:type="dxa"/>
          </w:tcPr>
          <w:p>
            <w:pPr>
              <w:autoSpaceDE w:val="0"/>
              <w:autoSpaceDN w:val="0"/>
              <w:adjustRightInd w:val="0"/>
              <w:spacing w:line="420" w:lineRule="exact"/>
              <w:jc w:val="center"/>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98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监理资质等级</w:t>
            </w:r>
          </w:p>
        </w:tc>
        <w:tc>
          <w:tcPr>
            <w:tcW w:w="1620" w:type="dxa"/>
          </w:tcPr>
          <w:p>
            <w:pPr>
              <w:autoSpaceDE w:val="0"/>
              <w:autoSpaceDN w:val="0"/>
              <w:adjustRightInd w:val="0"/>
              <w:spacing w:line="420" w:lineRule="exact"/>
              <w:jc w:val="center"/>
              <w:outlineLvl w:val="0"/>
              <w:rPr>
                <w:rFonts w:ascii="黑体" w:hAnsi="新宋体" w:eastAsia="黑体" w:cs="黑体"/>
                <w:sz w:val="24"/>
              </w:rPr>
            </w:pPr>
          </w:p>
        </w:tc>
        <w:tc>
          <w:tcPr>
            <w:tcW w:w="216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地址</w:t>
            </w:r>
          </w:p>
        </w:tc>
        <w:tc>
          <w:tcPr>
            <w:tcW w:w="3240" w:type="dxa"/>
          </w:tcPr>
          <w:p>
            <w:pPr>
              <w:autoSpaceDE w:val="0"/>
              <w:autoSpaceDN w:val="0"/>
              <w:adjustRightInd w:val="0"/>
              <w:spacing w:line="420" w:lineRule="exact"/>
              <w:jc w:val="center"/>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198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企业组建时间</w:t>
            </w:r>
          </w:p>
        </w:tc>
        <w:tc>
          <w:tcPr>
            <w:tcW w:w="1620" w:type="dxa"/>
          </w:tcPr>
          <w:p>
            <w:pPr>
              <w:autoSpaceDE w:val="0"/>
              <w:autoSpaceDN w:val="0"/>
              <w:adjustRightInd w:val="0"/>
              <w:spacing w:line="420" w:lineRule="exact"/>
              <w:jc w:val="center"/>
              <w:outlineLvl w:val="0"/>
              <w:rPr>
                <w:rFonts w:ascii="黑体" w:hAnsi="新宋体" w:eastAsia="黑体" w:cs="黑体"/>
                <w:sz w:val="24"/>
              </w:rPr>
            </w:pPr>
          </w:p>
        </w:tc>
        <w:tc>
          <w:tcPr>
            <w:tcW w:w="216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企业邮编</w:t>
            </w:r>
          </w:p>
        </w:tc>
        <w:tc>
          <w:tcPr>
            <w:tcW w:w="3240" w:type="dxa"/>
          </w:tcPr>
          <w:p>
            <w:pPr>
              <w:autoSpaceDE w:val="0"/>
              <w:autoSpaceDN w:val="0"/>
              <w:adjustRightInd w:val="0"/>
              <w:spacing w:line="420" w:lineRule="exact"/>
              <w:jc w:val="center"/>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198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企业经营范围</w:t>
            </w:r>
          </w:p>
        </w:tc>
        <w:tc>
          <w:tcPr>
            <w:tcW w:w="1620" w:type="dxa"/>
          </w:tcPr>
          <w:p>
            <w:pPr>
              <w:autoSpaceDE w:val="0"/>
              <w:autoSpaceDN w:val="0"/>
              <w:adjustRightInd w:val="0"/>
              <w:spacing w:line="420" w:lineRule="exact"/>
              <w:jc w:val="center"/>
              <w:outlineLvl w:val="0"/>
              <w:rPr>
                <w:rFonts w:ascii="黑体" w:hAnsi="新宋体" w:eastAsia="黑体" w:cs="黑体"/>
                <w:sz w:val="24"/>
              </w:rPr>
            </w:pPr>
          </w:p>
        </w:tc>
        <w:tc>
          <w:tcPr>
            <w:tcW w:w="216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开户银行</w:t>
            </w:r>
          </w:p>
        </w:tc>
        <w:tc>
          <w:tcPr>
            <w:tcW w:w="3240" w:type="dxa"/>
          </w:tcPr>
          <w:p>
            <w:pPr>
              <w:autoSpaceDE w:val="0"/>
              <w:autoSpaceDN w:val="0"/>
              <w:adjustRightInd w:val="0"/>
              <w:spacing w:line="420" w:lineRule="exact"/>
              <w:jc w:val="center"/>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trPr>
        <w:tc>
          <w:tcPr>
            <w:tcW w:w="1800" w:type="dxa"/>
            <w:vMerge w:val="restart"/>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企业人员状况</w:t>
            </w:r>
          </w:p>
        </w:tc>
        <w:tc>
          <w:tcPr>
            <w:tcW w:w="3060" w:type="dxa"/>
            <w:gridSpan w:val="3"/>
            <w:vMerge w:val="restart"/>
          </w:tcPr>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企业总人数：</w:t>
            </w: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在册工程技术人员：</w:t>
            </w: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其中：</w:t>
            </w: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高级职称 人</w:t>
            </w: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中级职称 人</w:t>
            </w: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初级职称 人</w:t>
            </w: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国家注册监理工程师人</w:t>
            </w: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地方注册监理工程师人</w:t>
            </w:r>
          </w:p>
        </w:tc>
        <w:tc>
          <w:tcPr>
            <w:tcW w:w="4140" w:type="dxa"/>
            <w:gridSpan w:val="2"/>
          </w:tcPr>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企业监理业绩：（可另附）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9" w:hRule="atLeast"/>
        </w:trPr>
        <w:tc>
          <w:tcPr>
            <w:tcW w:w="1800" w:type="dxa"/>
            <w:vMerge w:val="continue"/>
            <w:tcBorders>
              <w:bottom w:val="nil"/>
            </w:tcBorders>
          </w:tcPr>
          <w:p>
            <w:pPr>
              <w:autoSpaceDE w:val="0"/>
              <w:autoSpaceDN w:val="0"/>
              <w:adjustRightInd w:val="0"/>
              <w:spacing w:line="420" w:lineRule="exact"/>
              <w:jc w:val="center"/>
              <w:outlineLvl w:val="0"/>
              <w:rPr>
                <w:rFonts w:ascii="黑体" w:hAnsi="新宋体" w:eastAsia="黑体" w:cs="黑体"/>
                <w:sz w:val="24"/>
              </w:rPr>
            </w:pPr>
          </w:p>
        </w:tc>
        <w:tc>
          <w:tcPr>
            <w:tcW w:w="3060" w:type="dxa"/>
            <w:gridSpan w:val="3"/>
            <w:vMerge w:val="continue"/>
            <w:tcBorders>
              <w:bottom w:val="nil"/>
            </w:tcBorders>
          </w:tcPr>
          <w:p>
            <w:pPr>
              <w:autoSpaceDE w:val="0"/>
              <w:autoSpaceDN w:val="0"/>
              <w:adjustRightInd w:val="0"/>
              <w:spacing w:line="420" w:lineRule="exact"/>
              <w:jc w:val="center"/>
              <w:outlineLvl w:val="0"/>
              <w:rPr>
                <w:rFonts w:ascii="黑体" w:hAnsi="新宋体" w:eastAsia="黑体" w:cs="黑体"/>
                <w:sz w:val="24"/>
              </w:rPr>
            </w:pPr>
          </w:p>
        </w:tc>
        <w:tc>
          <w:tcPr>
            <w:tcW w:w="4140" w:type="dxa"/>
            <w:gridSpan w:val="2"/>
            <w:vMerge w:val="restart"/>
          </w:tcPr>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企业固定资产总额：万元</w:t>
            </w:r>
          </w:p>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设备及仪器状况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800" w:type="dxa"/>
            <w:tcBorders>
              <w:top w:val="nil"/>
            </w:tcBorders>
          </w:tcPr>
          <w:p>
            <w:pPr>
              <w:autoSpaceDE w:val="0"/>
              <w:autoSpaceDN w:val="0"/>
              <w:adjustRightInd w:val="0"/>
              <w:spacing w:line="420" w:lineRule="exact"/>
              <w:jc w:val="center"/>
              <w:outlineLvl w:val="0"/>
              <w:rPr>
                <w:rFonts w:ascii="黑体" w:hAnsi="新宋体" w:eastAsia="黑体" w:cs="黑体"/>
                <w:sz w:val="24"/>
              </w:rPr>
            </w:pPr>
          </w:p>
        </w:tc>
        <w:tc>
          <w:tcPr>
            <w:tcW w:w="3060" w:type="dxa"/>
            <w:gridSpan w:val="3"/>
            <w:tcBorders>
              <w:top w:val="nil"/>
            </w:tcBorders>
          </w:tcPr>
          <w:p>
            <w:pPr>
              <w:autoSpaceDE w:val="0"/>
              <w:autoSpaceDN w:val="0"/>
              <w:adjustRightInd w:val="0"/>
              <w:spacing w:line="420" w:lineRule="exact"/>
              <w:jc w:val="center"/>
              <w:outlineLvl w:val="0"/>
              <w:rPr>
                <w:rFonts w:ascii="黑体" w:hAnsi="新宋体" w:eastAsia="黑体" w:cs="黑体"/>
                <w:sz w:val="24"/>
              </w:rPr>
            </w:pPr>
          </w:p>
        </w:tc>
        <w:tc>
          <w:tcPr>
            <w:tcW w:w="4140" w:type="dxa"/>
            <w:gridSpan w:val="2"/>
            <w:vMerge w:val="continue"/>
          </w:tcPr>
          <w:p>
            <w:pPr>
              <w:autoSpaceDE w:val="0"/>
              <w:autoSpaceDN w:val="0"/>
              <w:adjustRightInd w:val="0"/>
              <w:spacing w:line="420" w:lineRule="exact"/>
              <w:jc w:val="center"/>
              <w:outlineLvl w:val="0"/>
              <w:rPr>
                <w:rFonts w:ascii="黑体" w:hAnsi="新宋体" w:eastAsia="黑体" w:cs="黑体"/>
                <w:sz w:val="24"/>
              </w:rPr>
            </w:pPr>
          </w:p>
        </w:tc>
      </w:tr>
    </w:tbl>
    <w:p>
      <w:pPr>
        <w:autoSpaceDE w:val="0"/>
        <w:autoSpaceDN w:val="0"/>
        <w:adjustRightInd w:val="0"/>
        <w:spacing w:line="440" w:lineRule="exact"/>
        <w:jc w:val="left"/>
        <w:rPr>
          <w:rFonts w:hAnsi="宋体" w:cs="仿宋_GB2312"/>
          <w:sz w:val="24"/>
          <w:szCs w:val="24"/>
        </w:rPr>
      </w:pPr>
      <w:r>
        <w:rPr>
          <w:rFonts w:hint="eastAsia" w:hAnsi="宋体" w:cs="仿宋_GB2312"/>
          <w:sz w:val="24"/>
          <w:szCs w:val="24"/>
        </w:rPr>
        <w:t>注：本表后须附有关证件（ 营业执照、资质证）</w:t>
      </w:r>
      <w:r>
        <w:rPr>
          <w:rFonts w:hint="eastAsia" w:hAnsi="宋体"/>
          <w:sz w:val="24"/>
          <w:szCs w:val="24"/>
        </w:rPr>
        <w:t>原件扫描件或图片</w:t>
      </w:r>
      <w:r>
        <w:rPr>
          <w:rFonts w:hint="eastAsia" w:hAnsi="宋体" w:cs="仿宋_GB2312"/>
          <w:sz w:val="24"/>
          <w:szCs w:val="24"/>
        </w:rPr>
        <w:t>。</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autoSpaceDE w:val="0"/>
        <w:autoSpaceDN w:val="0"/>
        <w:adjustRightInd w:val="0"/>
        <w:spacing w:line="420" w:lineRule="exact"/>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五、拟派本项目监理机构及主要人员</w:t>
      </w:r>
    </w:p>
    <w:p>
      <w:pPr>
        <w:autoSpaceDE w:val="0"/>
        <w:autoSpaceDN w:val="0"/>
        <w:adjustRightInd w:val="0"/>
        <w:spacing w:line="420" w:lineRule="exact"/>
        <w:jc w:val="center"/>
        <w:outlineLvl w:val="0"/>
        <w:rPr>
          <w:rFonts w:hAnsi="宋体" w:cs="黑体"/>
          <w:sz w:val="28"/>
          <w:szCs w:val="28"/>
        </w:rPr>
      </w:pPr>
    </w:p>
    <w:p>
      <w:pPr>
        <w:autoSpaceDE w:val="0"/>
        <w:autoSpaceDN w:val="0"/>
        <w:adjustRightInd w:val="0"/>
        <w:spacing w:line="420" w:lineRule="exact"/>
        <w:outlineLvl w:val="0"/>
        <w:rPr>
          <w:rFonts w:ascii="黑体" w:hAnsi="新宋体" w:eastAsia="黑体" w:cs="黑体"/>
          <w:sz w:val="28"/>
          <w:szCs w:val="28"/>
        </w:rPr>
      </w:pPr>
      <w:bookmarkStart w:id="30" w:name="_Toc215282253"/>
      <w:r>
        <w:rPr>
          <w:rFonts w:hint="eastAsia" w:ascii="黑体" w:hAnsi="新宋体" w:eastAsia="黑体" w:cs="黑体"/>
          <w:sz w:val="28"/>
          <w:szCs w:val="28"/>
        </w:rPr>
        <w:t>（</w:t>
      </w:r>
      <w:r>
        <w:rPr>
          <w:rFonts w:hint="eastAsia" w:hAnsi="宋体" w:cs="黑体"/>
          <w:b/>
          <w:sz w:val="24"/>
        </w:rPr>
        <w:t>一）项目监理机构组成表</w:t>
      </w:r>
      <w:bookmarkEnd w:id="30"/>
    </w:p>
    <w:tbl>
      <w:tblPr>
        <w:tblStyle w:val="37"/>
        <w:tblW w:w="93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327"/>
        <w:gridCol w:w="1327"/>
        <w:gridCol w:w="1327"/>
        <w:gridCol w:w="1328"/>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1034" w:type="dxa"/>
            <w:vMerge w:val="restart"/>
            <w:vAlign w:val="center"/>
          </w:tcPr>
          <w:p>
            <w:pPr>
              <w:autoSpaceDE w:val="0"/>
              <w:autoSpaceDN w:val="0"/>
              <w:adjustRightInd w:val="0"/>
              <w:spacing w:line="420" w:lineRule="exact"/>
              <w:jc w:val="center"/>
              <w:rPr>
                <w:rFonts w:hAnsi="宋体" w:cs="黑体"/>
                <w:sz w:val="24"/>
              </w:rPr>
            </w:pPr>
            <w:r>
              <w:rPr>
                <w:rFonts w:hint="eastAsia" w:hAnsi="宋体" w:cs="仿宋_GB2312"/>
                <w:sz w:val="24"/>
              </w:rPr>
              <w:t>姓名</w:t>
            </w:r>
          </w:p>
        </w:tc>
        <w:tc>
          <w:tcPr>
            <w:tcW w:w="1034" w:type="dxa"/>
            <w:vMerge w:val="restart"/>
            <w:vAlign w:val="center"/>
          </w:tcPr>
          <w:p>
            <w:pPr>
              <w:autoSpaceDE w:val="0"/>
              <w:autoSpaceDN w:val="0"/>
              <w:adjustRightInd w:val="0"/>
              <w:spacing w:line="420" w:lineRule="exact"/>
              <w:jc w:val="center"/>
              <w:rPr>
                <w:rFonts w:hAnsi="宋体" w:cs="黑体"/>
                <w:sz w:val="24"/>
              </w:rPr>
            </w:pPr>
            <w:r>
              <w:rPr>
                <w:rFonts w:hint="eastAsia" w:hAnsi="宋体" w:cs="仿宋_GB2312"/>
                <w:sz w:val="24"/>
              </w:rPr>
              <w:t>职务</w:t>
            </w:r>
          </w:p>
        </w:tc>
        <w:tc>
          <w:tcPr>
            <w:tcW w:w="1035" w:type="dxa"/>
            <w:vMerge w:val="restart"/>
            <w:vAlign w:val="center"/>
          </w:tcPr>
          <w:p>
            <w:pPr>
              <w:autoSpaceDE w:val="0"/>
              <w:autoSpaceDN w:val="0"/>
              <w:adjustRightInd w:val="0"/>
              <w:spacing w:line="420" w:lineRule="exact"/>
              <w:jc w:val="center"/>
              <w:rPr>
                <w:rFonts w:hAnsi="宋体" w:cs="黑体"/>
                <w:sz w:val="24"/>
              </w:rPr>
            </w:pPr>
            <w:r>
              <w:rPr>
                <w:rFonts w:hint="eastAsia" w:hAnsi="宋体" w:cs="仿宋_GB2312"/>
                <w:sz w:val="24"/>
              </w:rPr>
              <w:t>职称</w:t>
            </w:r>
          </w:p>
        </w:tc>
        <w:tc>
          <w:tcPr>
            <w:tcW w:w="5309"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执业或职业资格证明</w:t>
            </w:r>
          </w:p>
        </w:tc>
        <w:tc>
          <w:tcPr>
            <w:tcW w:w="901"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1034" w:type="dxa"/>
            <w:vMerge w:val="continue"/>
            <w:vAlign w:val="center"/>
          </w:tcPr>
          <w:p>
            <w:pPr>
              <w:autoSpaceDE w:val="0"/>
              <w:autoSpaceDN w:val="0"/>
              <w:adjustRightInd w:val="0"/>
              <w:spacing w:line="420" w:lineRule="exact"/>
              <w:jc w:val="center"/>
              <w:rPr>
                <w:rFonts w:hAnsi="宋体" w:cs="黑体"/>
                <w:sz w:val="24"/>
              </w:rPr>
            </w:pPr>
          </w:p>
        </w:tc>
        <w:tc>
          <w:tcPr>
            <w:tcW w:w="1034" w:type="dxa"/>
            <w:vMerge w:val="continue"/>
            <w:vAlign w:val="center"/>
          </w:tcPr>
          <w:p>
            <w:pPr>
              <w:autoSpaceDE w:val="0"/>
              <w:autoSpaceDN w:val="0"/>
              <w:adjustRightInd w:val="0"/>
              <w:spacing w:line="420" w:lineRule="exact"/>
              <w:jc w:val="center"/>
              <w:rPr>
                <w:rFonts w:hAnsi="宋体" w:cs="黑体"/>
                <w:sz w:val="24"/>
              </w:rPr>
            </w:pPr>
          </w:p>
        </w:tc>
        <w:tc>
          <w:tcPr>
            <w:tcW w:w="1035" w:type="dxa"/>
            <w:vMerge w:val="continue"/>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证书名称</w:t>
            </w:r>
          </w:p>
        </w:tc>
        <w:tc>
          <w:tcPr>
            <w:tcW w:w="1327"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级别</w:t>
            </w:r>
          </w:p>
        </w:tc>
        <w:tc>
          <w:tcPr>
            <w:tcW w:w="1327"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证号</w:t>
            </w:r>
          </w:p>
        </w:tc>
        <w:tc>
          <w:tcPr>
            <w:tcW w:w="1328"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专业</w:t>
            </w:r>
          </w:p>
        </w:tc>
        <w:tc>
          <w:tcPr>
            <w:tcW w:w="901"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420" w:lineRule="exact"/>
              <w:jc w:val="center"/>
              <w:rPr>
                <w:rFonts w:hAnsi="宋体" w:cs="黑体"/>
                <w:sz w:val="24"/>
              </w:rPr>
            </w:pPr>
          </w:p>
        </w:tc>
        <w:tc>
          <w:tcPr>
            <w:tcW w:w="1034" w:type="dxa"/>
            <w:vAlign w:val="center"/>
          </w:tcPr>
          <w:p>
            <w:pPr>
              <w:autoSpaceDE w:val="0"/>
              <w:autoSpaceDN w:val="0"/>
              <w:adjustRightInd w:val="0"/>
              <w:spacing w:line="420" w:lineRule="exact"/>
              <w:jc w:val="center"/>
              <w:rPr>
                <w:rFonts w:hAnsi="宋体" w:cs="黑体"/>
                <w:sz w:val="24"/>
              </w:rPr>
            </w:pPr>
          </w:p>
        </w:tc>
        <w:tc>
          <w:tcPr>
            <w:tcW w:w="1035"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8" w:type="dxa"/>
            <w:vAlign w:val="center"/>
          </w:tcPr>
          <w:p>
            <w:pPr>
              <w:autoSpaceDE w:val="0"/>
              <w:autoSpaceDN w:val="0"/>
              <w:adjustRightInd w:val="0"/>
              <w:spacing w:line="420" w:lineRule="exact"/>
              <w:jc w:val="center"/>
              <w:rPr>
                <w:rFonts w:hAnsi="宋体" w:cs="黑体"/>
                <w:sz w:val="24"/>
              </w:rPr>
            </w:pPr>
          </w:p>
        </w:tc>
        <w:tc>
          <w:tcPr>
            <w:tcW w:w="901"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vAlign w:val="center"/>
          </w:tcPr>
          <w:p>
            <w:pPr>
              <w:autoSpaceDE w:val="0"/>
              <w:autoSpaceDN w:val="0"/>
              <w:adjustRightInd w:val="0"/>
              <w:spacing w:line="420" w:lineRule="exact"/>
              <w:jc w:val="center"/>
              <w:rPr>
                <w:rFonts w:hAnsi="宋体" w:cs="黑体"/>
                <w:sz w:val="24"/>
              </w:rPr>
            </w:pPr>
          </w:p>
        </w:tc>
        <w:tc>
          <w:tcPr>
            <w:tcW w:w="1034" w:type="dxa"/>
            <w:vAlign w:val="center"/>
          </w:tcPr>
          <w:p>
            <w:pPr>
              <w:autoSpaceDE w:val="0"/>
              <w:autoSpaceDN w:val="0"/>
              <w:adjustRightInd w:val="0"/>
              <w:spacing w:line="420" w:lineRule="exact"/>
              <w:jc w:val="center"/>
              <w:rPr>
                <w:rFonts w:hAnsi="宋体" w:cs="黑体"/>
                <w:sz w:val="24"/>
              </w:rPr>
            </w:pPr>
          </w:p>
        </w:tc>
        <w:tc>
          <w:tcPr>
            <w:tcW w:w="1035"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8" w:type="dxa"/>
            <w:vAlign w:val="center"/>
          </w:tcPr>
          <w:p>
            <w:pPr>
              <w:autoSpaceDE w:val="0"/>
              <w:autoSpaceDN w:val="0"/>
              <w:adjustRightInd w:val="0"/>
              <w:spacing w:line="420" w:lineRule="exact"/>
              <w:jc w:val="center"/>
              <w:rPr>
                <w:rFonts w:hAnsi="宋体" w:cs="黑体"/>
                <w:sz w:val="24"/>
              </w:rPr>
            </w:pPr>
          </w:p>
        </w:tc>
        <w:tc>
          <w:tcPr>
            <w:tcW w:w="901"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420" w:lineRule="exact"/>
              <w:jc w:val="center"/>
              <w:rPr>
                <w:rFonts w:hAnsi="宋体" w:cs="黑体"/>
                <w:sz w:val="24"/>
              </w:rPr>
            </w:pPr>
          </w:p>
        </w:tc>
        <w:tc>
          <w:tcPr>
            <w:tcW w:w="1034" w:type="dxa"/>
            <w:vAlign w:val="center"/>
          </w:tcPr>
          <w:p>
            <w:pPr>
              <w:autoSpaceDE w:val="0"/>
              <w:autoSpaceDN w:val="0"/>
              <w:adjustRightInd w:val="0"/>
              <w:spacing w:line="420" w:lineRule="exact"/>
              <w:jc w:val="center"/>
              <w:rPr>
                <w:rFonts w:hAnsi="宋体" w:cs="黑体"/>
                <w:sz w:val="24"/>
              </w:rPr>
            </w:pPr>
          </w:p>
        </w:tc>
        <w:tc>
          <w:tcPr>
            <w:tcW w:w="1035"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8" w:type="dxa"/>
            <w:vAlign w:val="center"/>
          </w:tcPr>
          <w:p>
            <w:pPr>
              <w:autoSpaceDE w:val="0"/>
              <w:autoSpaceDN w:val="0"/>
              <w:adjustRightInd w:val="0"/>
              <w:spacing w:line="420" w:lineRule="exact"/>
              <w:jc w:val="center"/>
              <w:rPr>
                <w:rFonts w:hAnsi="宋体" w:cs="黑体"/>
                <w:sz w:val="24"/>
              </w:rPr>
            </w:pPr>
          </w:p>
        </w:tc>
        <w:tc>
          <w:tcPr>
            <w:tcW w:w="901"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vAlign w:val="center"/>
          </w:tcPr>
          <w:p>
            <w:pPr>
              <w:autoSpaceDE w:val="0"/>
              <w:autoSpaceDN w:val="0"/>
              <w:adjustRightInd w:val="0"/>
              <w:spacing w:line="420" w:lineRule="exact"/>
              <w:jc w:val="center"/>
              <w:rPr>
                <w:rFonts w:hAnsi="宋体" w:cs="黑体"/>
                <w:sz w:val="24"/>
              </w:rPr>
            </w:pPr>
          </w:p>
        </w:tc>
        <w:tc>
          <w:tcPr>
            <w:tcW w:w="1034" w:type="dxa"/>
            <w:vAlign w:val="center"/>
          </w:tcPr>
          <w:p>
            <w:pPr>
              <w:autoSpaceDE w:val="0"/>
              <w:autoSpaceDN w:val="0"/>
              <w:adjustRightInd w:val="0"/>
              <w:spacing w:line="420" w:lineRule="exact"/>
              <w:jc w:val="center"/>
              <w:rPr>
                <w:rFonts w:hAnsi="宋体" w:cs="黑体"/>
                <w:sz w:val="24"/>
              </w:rPr>
            </w:pPr>
          </w:p>
        </w:tc>
        <w:tc>
          <w:tcPr>
            <w:tcW w:w="1035"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8" w:type="dxa"/>
            <w:vAlign w:val="center"/>
          </w:tcPr>
          <w:p>
            <w:pPr>
              <w:autoSpaceDE w:val="0"/>
              <w:autoSpaceDN w:val="0"/>
              <w:adjustRightInd w:val="0"/>
              <w:spacing w:line="420" w:lineRule="exact"/>
              <w:jc w:val="center"/>
              <w:rPr>
                <w:rFonts w:hAnsi="宋体" w:cs="黑体"/>
                <w:sz w:val="24"/>
              </w:rPr>
            </w:pPr>
          </w:p>
        </w:tc>
        <w:tc>
          <w:tcPr>
            <w:tcW w:w="901" w:type="dxa"/>
            <w:vAlign w:val="center"/>
          </w:tcPr>
          <w:p>
            <w:pPr>
              <w:autoSpaceDE w:val="0"/>
              <w:autoSpaceDN w:val="0"/>
              <w:adjustRightInd w:val="0"/>
              <w:spacing w:line="420" w:lineRule="exact"/>
              <w:jc w:val="center"/>
              <w:rPr>
                <w:rFonts w:hAnsi="宋体" w:cs="黑体"/>
                <w:sz w:val="24"/>
              </w:rPr>
            </w:pPr>
          </w:p>
        </w:tc>
      </w:tr>
    </w:tbl>
    <w:p>
      <w:pPr>
        <w:autoSpaceDE w:val="0"/>
        <w:autoSpaceDN w:val="0"/>
        <w:adjustRightInd w:val="0"/>
        <w:spacing w:line="420" w:lineRule="exact"/>
        <w:jc w:val="left"/>
        <w:rPr>
          <w:rFonts w:hAnsi="宋体" w:cs="黑体"/>
          <w:sz w:val="24"/>
        </w:rPr>
      </w:pPr>
    </w:p>
    <w:p>
      <w:pPr>
        <w:autoSpaceDE w:val="0"/>
        <w:autoSpaceDN w:val="0"/>
        <w:adjustRightInd w:val="0"/>
        <w:spacing w:line="420" w:lineRule="exact"/>
        <w:outlineLvl w:val="0"/>
        <w:rPr>
          <w:rFonts w:hAnsi="宋体" w:cs="黑体"/>
          <w:b/>
          <w:sz w:val="24"/>
        </w:rPr>
      </w:pPr>
      <w:bookmarkStart w:id="31" w:name="_Toc215282254"/>
      <w:r>
        <w:rPr>
          <w:rFonts w:hint="eastAsia" w:hAnsi="宋体" w:cs="黑体"/>
          <w:b/>
          <w:sz w:val="24"/>
        </w:rPr>
        <w:t>（二）主要人员简历表</w:t>
      </w:r>
      <w:bookmarkEnd w:id="31"/>
    </w:p>
    <w:p>
      <w:pPr>
        <w:autoSpaceDE w:val="0"/>
        <w:autoSpaceDN w:val="0"/>
        <w:adjustRightInd w:val="0"/>
        <w:spacing w:line="420" w:lineRule="exact"/>
        <w:ind w:firstLine="480" w:firstLineChars="200"/>
        <w:jc w:val="left"/>
        <w:rPr>
          <w:rFonts w:hAnsi="宋体" w:cs="仿宋_GB2312"/>
          <w:color w:val="000000"/>
          <w:sz w:val="24"/>
        </w:rPr>
      </w:pPr>
      <w:r>
        <w:rPr>
          <w:rFonts w:hint="eastAsia" w:hAnsi="宋体" w:cs="仿宋_GB2312"/>
          <w:color w:val="000000"/>
          <w:sz w:val="24"/>
        </w:rPr>
        <w:t>“主要人员简历表”中的总监理师应附监理师证、身份证、职称证原件扫描件或图片，管理过的项目业绩须附合同原件扫描件或图片，其他主要人员应附执业证或上岗证。</w:t>
      </w:r>
    </w:p>
    <w:p>
      <w:pPr>
        <w:autoSpaceDE w:val="0"/>
        <w:autoSpaceDN w:val="0"/>
        <w:adjustRightInd w:val="0"/>
        <w:spacing w:line="420" w:lineRule="exact"/>
        <w:jc w:val="left"/>
        <w:rPr>
          <w:rFonts w:hAnsi="宋体" w:cs="仿宋_GB2312"/>
          <w:sz w:val="24"/>
        </w:rPr>
      </w:pPr>
    </w:p>
    <w:tbl>
      <w:tblPr>
        <w:tblStyle w:val="37"/>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姓名</w:t>
            </w:r>
          </w:p>
        </w:tc>
        <w:tc>
          <w:tcPr>
            <w:tcW w:w="1551" w:type="dxa"/>
            <w:gridSpan w:val="2"/>
            <w:vAlign w:val="center"/>
          </w:tcPr>
          <w:p>
            <w:pPr>
              <w:autoSpaceDE w:val="0"/>
              <w:autoSpaceDN w:val="0"/>
              <w:adjustRightInd w:val="0"/>
              <w:spacing w:line="420" w:lineRule="exact"/>
              <w:jc w:val="center"/>
              <w:rPr>
                <w:rFonts w:hAnsi="宋体" w:cs="仿宋_GB2312"/>
                <w:sz w:val="24"/>
              </w:rPr>
            </w:pPr>
          </w:p>
        </w:tc>
        <w:tc>
          <w:tcPr>
            <w:tcW w:w="1555"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年龄</w:t>
            </w:r>
          </w:p>
        </w:tc>
        <w:tc>
          <w:tcPr>
            <w:tcW w:w="1552" w:type="dxa"/>
            <w:vAlign w:val="center"/>
          </w:tcPr>
          <w:p>
            <w:pPr>
              <w:autoSpaceDE w:val="0"/>
              <w:autoSpaceDN w:val="0"/>
              <w:adjustRightInd w:val="0"/>
              <w:spacing w:line="420" w:lineRule="exact"/>
              <w:jc w:val="center"/>
              <w:rPr>
                <w:rFonts w:hAnsi="宋体" w:cs="仿宋_GB2312"/>
                <w:sz w:val="24"/>
              </w:rPr>
            </w:pPr>
          </w:p>
        </w:tc>
        <w:tc>
          <w:tcPr>
            <w:tcW w:w="1843"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学 历</w:t>
            </w:r>
          </w:p>
        </w:tc>
        <w:tc>
          <w:tcPr>
            <w:tcW w:w="1263" w:type="dxa"/>
            <w:vAlign w:val="center"/>
          </w:tcPr>
          <w:p>
            <w:pPr>
              <w:autoSpaceDE w:val="0"/>
              <w:autoSpaceDN w:val="0"/>
              <w:adjustRightInd w:val="0"/>
              <w:spacing w:line="420" w:lineRule="exact"/>
              <w:jc w:val="center"/>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50"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职称</w:t>
            </w:r>
          </w:p>
        </w:tc>
        <w:tc>
          <w:tcPr>
            <w:tcW w:w="1551" w:type="dxa"/>
            <w:gridSpan w:val="2"/>
            <w:vAlign w:val="center"/>
          </w:tcPr>
          <w:p>
            <w:pPr>
              <w:autoSpaceDE w:val="0"/>
              <w:autoSpaceDN w:val="0"/>
              <w:adjustRightInd w:val="0"/>
              <w:spacing w:line="420" w:lineRule="exact"/>
              <w:jc w:val="center"/>
              <w:rPr>
                <w:rFonts w:hAnsi="宋体" w:cs="仿宋_GB2312"/>
                <w:sz w:val="24"/>
              </w:rPr>
            </w:pPr>
          </w:p>
        </w:tc>
        <w:tc>
          <w:tcPr>
            <w:tcW w:w="1555"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职务</w:t>
            </w:r>
          </w:p>
        </w:tc>
        <w:tc>
          <w:tcPr>
            <w:tcW w:w="1552" w:type="dxa"/>
            <w:vAlign w:val="center"/>
          </w:tcPr>
          <w:p>
            <w:pPr>
              <w:autoSpaceDE w:val="0"/>
              <w:autoSpaceDN w:val="0"/>
              <w:adjustRightInd w:val="0"/>
              <w:spacing w:line="420" w:lineRule="exact"/>
              <w:jc w:val="center"/>
              <w:rPr>
                <w:rFonts w:hAnsi="宋体" w:cs="仿宋_GB2312"/>
                <w:sz w:val="24"/>
              </w:rPr>
            </w:pPr>
          </w:p>
        </w:tc>
        <w:tc>
          <w:tcPr>
            <w:tcW w:w="1843"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拟在本合同任职</w:t>
            </w:r>
          </w:p>
        </w:tc>
        <w:tc>
          <w:tcPr>
            <w:tcW w:w="1263" w:type="dxa"/>
            <w:vAlign w:val="center"/>
          </w:tcPr>
          <w:p>
            <w:pPr>
              <w:autoSpaceDE w:val="0"/>
              <w:autoSpaceDN w:val="0"/>
              <w:adjustRightInd w:val="0"/>
              <w:spacing w:line="420" w:lineRule="exact"/>
              <w:jc w:val="center"/>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毕业学校</w:t>
            </w:r>
          </w:p>
        </w:tc>
        <w:tc>
          <w:tcPr>
            <w:tcW w:w="7764" w:type="dxa"/>
            <w:gridSpan w:val="7"/>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314" w:type="dxa"/>
            <w:gridSpan w:val="8"/>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327"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时间</w:t>
            </w:r>
          </w:p>
        </w:tc>
        <w:tc>
          <w:tcPr>
            <w:tcW w:w="2329"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参加过的类似项目</w:t>
            </w:r>
          </w:p>
        </w:tc>
        <w:tc>
          <w:tcPr>
            <w:tcW w:w="2328"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担任职务</w:t>
            </w:r>
          </w:p>
        </w:tc>
        <w:tc>
          <w:tcPr>
            <w:tcW w:w="2330"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Ansi="宋体" w:cs="仿宋_GB2312"/>
                <w:sz w:val="24"/>
              </w:rPr>
            </w:pPr>
          </w:p>
        </w:tc>
        <w:tc>
          <w:tcPr>
            <w:tcW w:w="2329" w:type="dxa"/>
            <w:gridSpan w:val="2"/>
            <w:vAlign w:val="center"/>
          </w:tcPr>
          <w:p>
            <w:pPr>
              <w:autoSpaceDE w:val="0"/>
              <w:autoSpaceDN w:val="0"/>
              <w:adjustRightInd w:val="0"/>
              <w:spacing w:line="420" w:lineRule="exact"/>
              <w:jc w:val="center"/>
              <w:rPr>
                <w:rFonts w:hAnsi="宋体" w:cs="仿宋_GB2312"/>
                <w:sz w:val="24"/>
              </w:rPr>
            </w:pPr>
          </w:p>
        </w:tc>
        <w:tc>
          <w:tcPr>
            <w:tcW w:w="2328" w:type="dxa"/>
            <w:gridSpan w:val="2"/>
            <w:vAlign w:val="center"/>
          </w:tcPr>
          <w:p>
            <w:pPr>
              <w:autoSpaceDE w:val="0"/>
              <w:autoSpaceDN w:val="0"/>
              <w:adjustRightInd w:val="0"/>
              <w:spacing w:line="420" w:lineRule="exact"/>
              <w:jc w:val="center"/>
              <w:rPr>
                <w:rFonts w:hAnsi="宋体" w:cs="仿宋_GB2312"/>
                <w:sz w:val="24"/>
              </w:rPr>
            </w:pPr>
          </w:p>
        </w:tc>
        <w:tc>
          <w:tcPr>
            <w:tcW w:w="2330" w:type="dxa"/>
            <w:gridSpan w:val="2"/>
            <w:vAlign w:val="center"/>
          </w:tcPr>
          <w:p>
            <w:pPr>
              <w:autoSpaceDE w:val="0"/>
              <w:autoSpaceDN w:val="0"/>
              <w:adjustRightInd w:val="0"/>
              <w:spacing w:line="420" w:lineRule="exact"/>
              <w:jc w:val="center"/>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Ansi="宋体" w:cs="仿宋_GB2312"/>
                <w:sz w:val="24"/>
              </w:rPr>
            </w:pPr>
          </w:p>
        </w:tc>
        <w:tc>
          <w:tcPr>
            <w:tcW w:w="2329" w:type="dxa"/>
            <w:gridSpan w:val="2"/>
            <w:vAlign w:val="center"/>
          </w:tcPr>
          <w:p>
            <w:pPr>
              <w:autoSpaceDE w:val="0"/>
              <w:autoSpaceDN w:val="0"/>
              <w:adjustRightInd w:val="0"/>
              <w:spacing w:line="420" w:lineRule="exact"/>
              <w:jc w:val="center"/>
              <w:rPr>
                <w:rFonts w:hAnsi="宋体" w:cs="仿宋_GB2312"/>
                <w:sz w:val="24"/>
              </w:rPr>
            </w:pPr>
          </w:p>
        </w:tc>
        <w:tc>
          <w:tcPr>
            <w:tcW w:w="2328" w:type="dxa"/>
            <w:gridSpan w:val="2"/>
            <w:vAlign w:val="center"/>
          </w:tcPr>
          <w:p>
            <w:pPr>
              <w:autoSpaceDE w:val="0"/>
              <w:autoSpaceDN w:val="0"/>
              <w:adjustRightInd w:val="0"/>
              <w:spacing w:line="420" w:lineRule="exact"/>
              <w:jc w:val="center"/>
              <w:rPr>
                <w:rFonts w:hAnsi="宋体" w:cs="仿宋_GB2312"/>
                <w:sz w:val="24"/>
              </w:rPr>
            </w:pPr>
          </w:p>
        </w:tc>
        <w:tc>
          <w:tcPr>
            <w:tcW w:w="2330" w:type="dxa"/>
            <w:gridSpan w:val="2"/>
            <w:vAlign w:val="center"/>
          </w:tcPr>
          <w:p>
            <w:pPr>
              <w:autoSpaceDE w:val="0"/>
              <w:autoSpaceDN w:val="0"/>
              <w:adjustRightInd w:val="0"/>
              <w:spacing w:line="420" w:lineRule="exact"/>
              <w:jc w:val="center"/>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Ansi="宋体" w:cs="仿宋_GB2312"/>
                <w:sz w:val="24"/>
              </w:rPr>
            </w:pPr>
          </w:p>
        </w:tc>
        <w:tc>
          <w:tcPr>
            <w:tcW w:w="2329" w:type="dxa"/>
            <w:gridSpan w:val="2"/>
            <w:vAlign w:val="center"/>
          </w:tcPr>
          <w:p>
            <w:pPr>
              <w:autoSpaceDE w:val="0"/>
              <w:autoSpaceDN w:val="0"/>
              <w:adjustRightInd w:val="0"/>
              <w:spacing w:line="420" w:lineRule="exact"/>
              <w:jc w:val="center"/>
              <w:rPr>
                <w:rFonts w:hAnsi="宋体" w:cs="仿宋_GB2312"/>
                <w:sz w:val="24"/>
              </w:rPr>
            </w:pPr>
          </w:p>
        </w:tc>
        <w:tc>
          <w:tcPr>
            <w:tcW w:w="2328" w:type="dxa"/>
            <w:gridSpan w:val="2"/>
            <w:vAlign w:val="center"/>
          </w:tcPr>
          <w:p>
            <w:pPr>
              <w:autoSpaceDE w:val="0"/>
              <w:autoSpaceDN w:val="0"/>
              <w:adjustRightInd w:val="0"/>
              <w:spacing w:line="420" w:lineRule="exact"/>
              <w:jc w:val="center"/>
              <w:rPr>
                <w:rFonts w:hAnsi="宋体" w:cs="仿宋_GB2312"/>
                <w:sz w:val="24"/>
              </w:rPr>
            </w:pPr>
          </w:p>
        </w:tc>
        <w:tc>
          <w:tcPr>
            <w:tcW w:w="2330" w:type="dxa"/>
            <w:gridSpan w:val="2"/>
            <w:vAlign w:val="center"/>
          </w:tcPr>
          <w:p>
            <w:pPr>
              <w:autoSpaceDE w:val="0"/>
              <w:autoSpaceDN w:val="0"/>
              <w:adjustRightInd w:val="0"/>
              <w:spacing w:line="420" w:lineRule="exact"/>
              <w:jc w:val="center"/>
              <w:rPr>
                <w:rFonts w:hAnsi="宋体" w:cs="仿宋_GB2312"/>
                <w:sz w:val="24"/>
              </w:rPr>
            </w:pPr>
          </w:p>
        </w:tc>
      </w:tr>
    </w:tbl>
    <w:p>
      <w:pPr>
        <w:autoSpaceDE w:val="0"/>
        <w:autoSpaceDN w:val="0"/>
        <w:adjustRightInd w:val="0"/>
        <w:spacing w:line="420" w:lineRule="exact"/>
        <w:jc w:val="left"/>
        <w:rPr>
          <w:rFonts w:ascii="黑体" w:hAnsi="新宋体" w:eastAsia="黑体" w:cs="黑体"/>
          <w:color w:val="000000"/>
          <w:sz w:val="24"/>
        </w:rPr>
      </w:pPr>
      <w:bookmarkStart w:id="32" w:name="_Toc215282255"/>
    </w:p>
    <w:p>
      <w:pPr>
        <w:widowControl/>
        <w:jc w:val="left"/>
        <w:rPr>
          <w:rFonts w:ascii="黑体" w:hAnsi="新宋体" w:eastAsia="黑体" w:cs="黑体"/>
          <w:sz w:val="28"/>
          <w:szCs w:val="28"/>
        </w:rPr>
      </w:pPr>
      <w:r>
        <w:rPr>
          <w:rFonts w:ascii="黑体" w:hAnsi="新宋体" w:eastAsia="黑体" w:cs="黑体"/>
          <w:sz w:val="28"/>
          <w:szCs w:val="28"/>
        </w:rPr>
        <w:br w:type="page"/>
      </w: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六、拟派本项目总监理工程师资格一览表</w:t>
      </w:r>
    </w:p>
    <w:tbl>
      <w:tblPr>
        <w:tblStyle w:val="37"/>
        <w:tblW w:w="9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02"/>
        <w:gridCol w:w="1080"/>
        <w:gridCol w:w="1260"/>
        <w:gridCol w:w="1440"/>
        <w:gridCol w:w="1236"/>
        <w:gridCol w:w="165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姓名</w:t>
            </w:r>
          </w:p>
        </w:tc>
        <w:tc>
          <w:tcPr>
            <w:tcW w:w="1080" w:type="dxa"/>
            <w:vAlign w:val="center"/>
          </w:tcPr>
          <w:p>
            <w:pPr>
              <w:autoSpaceDE w:val="0"/>
              <w:autoSpaceDN w:val="0"/>
              <w:adjustRightInd w:val="0"/>
              <w:spacing w:line="420" w:lineRule="exact"/>
              <w:jc w:val="center"/>
              <w:rPr>
                <w:rFonts w:ascii="黑体" w:hAnsi="新宋体" w:eastAsia="黑体" w:cs="黑体"/>
                <w:sz w:val="24"/>
              </w:rPr>
            </w:pPr>
          </w:p>
        </w:tc>
        <w:tc>
          <w:tcPr>
            <w:tcW w:w="3936" w:type="dxa"/>
            <w:gridSpan w:val="3"/>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年龄</w:t>
            </w:r>
          </w:p>
        </w:tc>
        <w:tc>
          <w:tcPr>
            <w:tcW w:w="3074" w:type="dxa"/>
            <w:gridSpan w:val="2"/>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性别</w:t>
            </w:r>
          </w:p>
        </w:tc>
        <w:tc>
          <w:tcPr>
            <w:tcW w:w="1080" w:type="dxa"/>
            <w:vAlign w:val="center"/>
          </w:tcPr>
          <w:p>
            <w:pPr>
              <w:autoSpaceDE w:val="0"/>
              <w:autoSpaceDN w:val="0"/>
              <w:adjustRightInd w:val="0"/>
              <w:spacing w:line="420" w:lineRule="exact"/>
              <w:jc w:val="center"/>
              <w:rPr>
                <w:rFonts w:ascii="黑体" w:hAnsi="新宋体" w:eastAsia="黑体" w:cs="黑体"/>
                <w:sz w:val="24"/>
              </w:rPr>
            </w:pPr>
          </w:p>
        </w:tc>
        <w:tc>
          <w:tcPr>
            <w:tcW w:w="3936" w:type="dxa"/>
            <w:gridSpan w:val="3"/>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职务</w:t>
            </w:r>
          </w:p>
        </w:tc>
        <w:tc>
          <w:tcPr>
            <w:tcW w:w="3074" w:type="dxa"/>
            <w:gridSpan w:val="2"/>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参加工作时间</w:t>
            </w:r>
          </w:p>
        </w:tc>
        <w:tc>
          <w:tcPr>
            <w:tcW w:w="1080" w:type="dxa"/>
            <w:vAlign w:val="center"/>
          </w:tcPr>
          <w:p>
            <w:pPr>
              <w:autoSpaceDE w:val="0"/>
              <w:autoSpaceDN w:val="0"/>
              <w:adjustRightInd w:val="0"/>
              <w:spacing w:line="420" w:lineRule="exact"/>
              <w:jc w:val="center"/>
              <w:rPr>
                <w:rFonts w:ascii="黑体" w:hAnsi="新宋体" w:eastAsia="黑体" w:cs="黑体"/>
                <w:sz w:val="24"/>
              </w:rPr>
            </w:pPr>
          </w:p>
        </w:tc>
        <w:tc>
          <w:tcPr>
            <w:tcW w:w="3936" w:type="dxa"/>
            <w:gridSpan w:val="3"/>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任总监理工程师年限</w:t>
            </w:r>
          </w:p>
        </w:tc>
        <w:tc>
          <w:tcPr>
            <w:tcW w:w="3074" w:type="dxa"/>
            <w:gridSpan w:val="2"/>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注册监理工程师证书编号</w:t>
            </w:r>
          </w:p>
        </w:tc>
        <w:tc>
          <w:tcPr>
            <w:tcW w:w="1080" w:type="dxa"/>
            <w:vAlign w:val="center"/>
          </w:tcPr>
          <w:p>
            <w:pPr>
              <w:autoSpaceDE w:val="0"/>
              <w:autoSpaceDN w:val="0"/>
              <w:adjustRightInd w:val="0"/>
              <w:spacing w:line="420" w:lineRule="exact"/>
              <w:jc w:val="center"/>
              <w:rPr>
                <w:rFonts w:ascii="黑体" w:hAnsi="新宋体" w:eastAsia="黑体" w:cs="黑体"/>
                <w:sz w:val="24"/>
              </w:rPr>
            </w:pPr>
          </w:p>
        </w:tc>
        <w:tc>
          <w:tcPr>
            <w:tcW w:w="3936" w:type="dxa"/>
            <w:gridSpan w:val="3"/>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联系电话</w:t>
            </w:r>
          </w:p>
        </w:tc>
        <w:tc>
          <w:tcPr>
            <w:tcW w:w="3074" w:type="dxa"/>
            <w:gridSpan w:val="2"/>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总监级别</w:t>
            </w:r>
          </w:p>
        </w:tc>
        <w:tc>
          <w:tcPr>
            <w:tcW w:w="1080" w:type="dxa"/>
            <w:vAlign w:val="center"/>
          </w:tcPr>
          <w:p>
            <w:pPr>
              <w:autoSpaceDE w:val="0"/>
              <w:autoSpaceDN w:val="0"/>
              <w:adjustRightInd w:val="0"/>
              <w:spacing w:line="420" w:lineRule="exact"/>
              <w:jc w:val="center"/>
              <w:rPr>
                <w:rFonts w:ascii="黑体" w:hAnsi="新宋体" w:eastAsia="黑体" w:cs="黑体"/>
                <w:sz w:val="24"/>
              </w:rPr>
            </w:pPr>
          </w:p>
        </w:tc>
        <w:tc>
          <w:tcPr>
            <w:tcW w:w="3936" w:type="dxa"/>
            <w:gridSpan w:val="3"/>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传真</w:t>
            </w:r>
          </w:p>
        </w:tc>
        <w:tc>
          <w:tcPr>
            <w:tcW w:w="3074" w:type="dxa"/>
            <w:gridSpan w:val="2"/>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2" w:type="dxa"/>
            <w:gridSpan w:val="8"/>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近三年监理过的同类工程业绩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建设单位</w:t>
            </w:r>
          </w:p>
        </w:tc>
        <w:tc>
          <w:tcPr>
            <w:tcW w:w="1182"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项目名称</w:t>
            </w:r>
          </w:p>
        </w:tc>
        <w:tc>
          <w:tcPr>
            <w:tcW w:w="1260"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建设规模</w:t>
            </w:r>
          </w:p>
        </w:tc>
        <w:tc>
          <w:tcPr>
            <w:tcW w:w="1440"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开竣工日期</w:t>
            </w:r>
          </w:p>
        </w:tc>
        <w:tc>
          <w:tcPr>
            <w:tcW w:w="1236"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工程质量</w:t>
            </w:r>
          </w:p>
        </w:tc>
        <w:tc>
          <w:tcPr>
            <w:tcW w:w="1656"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业主联系电话</w:t>
            </w:r>
          </w:p>
        </w:tc>
        <w:tc>
          <w:tcPr>
            <w:tcW w:w="1418"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备注（工程档次，专业投资）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 w:val="24"/>
              </w:rPr>
            </w:pPr>
          </w:p>
        </w:tc>
        <w:tc>
          <w:tcPr>
            <w:tcW w:w="1182"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1260" w:type="dxa"/>
            <w:vAlign w:val="center"/>
          </w:tcPr>
          <w:p>
            <w:pPr>
              <w:autoSpaceDE w:val="0"/>
              <w:autoSpaceDN w:val="0"/>
              <w:adjustRightInd w:val="0"/>
              <w:spacing w:line="420" w:lineRule="exact"/>
              <w:jc w:val="center"/>
              <w:rPr>
                <w:rFonts w:ascii="黑体" w:hAnsi="新宋体" w:eastAsia="黑体" w:cs="黑体"/>
                <w:sz w:val="24"/>
              </w:rPr>
            </w:pPr>
          </w:p>
        </w:tc>
        <w:tc>
          <w:tcPr>
            <w:tcW w:w="1440" w:type="dxa"/>
            <w:vAlign w:val="center"/>
          </w:tcPr>
          <w:p>
            <w:pPr>
              <w:autoSpaceDE w:val="0"/>
              <w:autoSpaceDN w:val="0"/>
              <w:adjustRightInd w:val="0"/>
              <w:spacing w:line="420" w:lineRule="exact"/>
              <w:jc w:val="center"/>
              <w:rPr>
                <w:rFonts w:ascii="黑体" w:hAnsi="新宋体" w:eastAsia="黑体" w:cs="黑体"/>
                <w:sz w:val="24"/>
              </w:rPr>
            </w:pPr>
          </w:p>
        </w:tc>
        <w:tc>
          <w:tcPr>
            <w:tcW w:w="1236" w:type="dxa"/>
            <w:vAlign w:val="center"/>
          </w:tcPr>
          <w:p>
            <w:pPr>
              <w:autoSpaceDE w:val="0"/>
              <w:autoSpaceDN w:val="0"/>
              <w:adjustRightInd w:val="0"/>
              <w:spacing w:line="420" w:lineRule="exact"/>
              <w:jc w:val="center"/>
              <w:rPr>
                <w:rFonts w:ascii="黑体" w:hAnsi="新宋体" w:eastAsia="黑体" w:cs="黑体"/>
                <w:sz w:val="24"/>
              </w:rPr>
            </w:pPr>
          </w:p>
        </w:tc>
        <w:tc>
          <w:tcPr>
            <w:tcW w:w="1656"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 w:val="24"/>
              </w:rPr>
            </w:pPr>
          </w:p>
        </w:tc>
        <w:tc>
          <w:tcPr>
            <w:tcW w:w="1182"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1260" w:type="dxa"/>
            <w:vAlign w:val="center"/>
          </w:tcPr>
          <w:p>
            <w:pPr>
              <w:autoSpaceDE w:val="0"/>
              <w:autoSpaceDN w:val="0"/>
              <w:adjustRightInd w:val="0"/>
              <w:spacing w:line="420" w:lineRule="exact"/>
              <w:jc w:val="center"/>
              <w:rPr>
                <w:rFonts w:ascii="黑体" w:hAnsi="新宋体" w:eastAsia="黑体" w:cs="黑体"/>
                <w:sz w:val="24"/>
              </w:rPr>
            </w:pPr>
          </w:p>
        </w:tc>
        <w:tc>
          <w:tcPr>
            <w:tcW w:w="1440" w:type="dxa"/>
            <w:vAlign w:val="center"/>
          </w:tcPr>
          <w:p>
            <w:pPr>
              <w:autoSpaceDE w:val="0"/>
              <w:autoSpaceDN w:val="0"/>
              <w:adjustRightInd w:val="0"/>
              <w:spacing w:line="420" w:lineRule="exact"/>
              <w:jc w:val="center"/>
              <w:rPr>
                <w:rFonts w:ascii="黑体" w:hAnsi="新宋体" w:eastAsia="黑体" w:cs="黑体"/>
                <w:sz w:val="24"/>
              </w:rPr>
            </w:pPr>
          </w:p>
        </w:tc>
        <w:tc>
          <w:tcPr>
            <w:tcW w:w="1236" w:type="dxa"/>
            <w:vAlign w:val="center"/>
          </w:tcPr>
          <w:p>
            <w:pPr>
              <w:autoSpaceDE w:val="0"/>
              <w:autoSpaceDN w:val="0"/>
              <w:adjustRightInd w:val="0"/>
              <w:spacing w:line="420" w:lineRule="exact"/>
              <w:jc w:val="center"/>
              <w:rPr>
                <w:rFonts w:ascii="黑体" w:hAnsi="新宋体" w:eastAsia="黑体" w:cs="黑体"/>
                <w:sz w:val="24"/>
              </w:rPr>
            </w:pPr>
          </w:p>
        </w:tc>
        <w:tc>
          <w:tcPr>
            <w:tcW w:w="1656"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 w:val="24"/>
              </w:rPr>
            </w:pPr>
          </w:p>
        </w:tc>
        <w:tc>
          <w:tcPr>
            <w:tcW w:w="1182"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1260" w:type="dxa"/>
            <w:vAlign w:val="center"/>
          </w:tcPr>
          <w:p>
            <w:pPr>
              <w:autoSpaceDE w:val="0"/>
              <w:autoSpaceDN w:val="0"/>
              <w:adjustRightInd w:val="0"/>
              <w:spacing w:line="420" w:lineRule="exact"/>
              <w:jc w:val="center"/>
              <w:rPr>
                <w:rFonts w:ascii="黑体" w:hAnsi="新宋体" w:eastAsia="黑体" w:cs="黑体"/>
                <w:sz w:val="24"/>
              </w:rPr>
            </w:pPr>
          </w:p>
        </w:tc>
        <w:tc>
          <w:tcPr>
            <w:tcW w:w="1440" w:type="dxa"/>
            <w:vAlign w:val="center"/>
          </w:tcPr>
          <w:p>
            <w:pPr>
              <w:autoSpaceDE w:val="0"/>
              <w:autoSpaceDN w:val="0"/>
              <w:adjustRightInd w:val="0"/>
              <w:spacing w:line="420" w:lineRule="exact"/>
              <w:jc w:val="center"/>
              <w:rPr>
                <w:rFonts w:ascii="黑体" w:hAnsi="新宋体" w:eastAsia="黑体" w:cs="黑体"/>
                <w:sz w:val="24"/>
              </w:rPr>
            </w:pPr>
          </w:p>
        </w:tc>
        <w:tc>
          <w:tcPr>
            <w:tcW w:w="1236" w:type="dxa"/>
            <w:vAlign w:val="center"/>
          </w:tcPr>
          <w:p>
            <w:pPr>
              <w:autoSpaceDE w:val="0"/>
              <w:autoSpaceDN w:val="0"/>
              <w:adjustRightInd w:val="0"/>
              <w:spacing w:line="420" w:lineRule="exact"/>
              <w:jc w:val="center"/>
              <w:rPr>
                <w:rFonts w:ascii="黑体" w:hAnsi="新宋体" w:eastAsia="黑体" w:cs="黑体"/>
                <w:sz w:val="24"/>
              </w:rPr>
            </w:pPr>
          </w:p>
        </w:tc>
        <w:tc>
          <w:tcPr>
            <w:tcW w:w="1656"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 w:val="24"/>
              </w:rPr>
            </w:pPr>
          </w:p>
        </w:tc>
        <w:tc>
          <w:tcPr>
            <w:tcW w:w="1182"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1260" w:type="dxa"/>
            <w:vAlign w:val="center"/>
          </w:tcPr>
          <w:p>
            <w:pPr>
              <w:autoSpaceDE w:val="0"/>
              <w:autoSpaceDN w:val="0"/>
              <w:adjustRightInd w:val="0"/>
              <w:spacing w:line="420" w:lineRule="exact"/>
              <w:jc w:val="center"/>
              <w:rPr>
                <w:rFonts w:ascii="黑体" w:hAnsi="新宋体" w:eastAsia="黑体" w:cs="黑体"/>
                <w:sz w:val="24"/>
              </w:rPr>
            </w:pPr>
          </w:p>
        </w:tc>
        <w:tc>
          <w:tcPr>
            <w:tcW w:w="1440" w:type="dxa"/>
            <w:vAlign w:val="center"/>
          </w:tcPr>
          <w:p>
            <w:pPr>
              <w:autoSpaceDE w:val="0"/>
              <w:autoSpaceDN w:val="0"/>
              <w:adjustRightInd w:val="0"/>
              <w:spacing w:line="420" w:lineRule="exact"/>
              <w:jc w:val="center"/>
              <w:rPr>
                <w:rFonts w:ascii="黑体" w:hAnsi="新宋体" w:eastAsia="黑体" w:cs="黑体"/>
                <w:sz w:val="24"/>
              </w:rPr>
            </w:pPr>
          </w:p>
        </w:tc>
        <w:tc>
          <w:tcPr>
            <w:tcW w:w="1236" w:type="dxa"/>
            <w:vAlign w:val="center"/>
          </w:tcPr>
          <w:p>
            <w:pPr>
              <w:autoSpaceDE w:val="0"/>
              <w:autoSpaceDN w:val="0"/>
              <w:adjustRightInd w:val="0"/>
              <w:spacing w:line="420" w:lineRule="exact"/>
              <w:jc w:val="center"/>
              <w:rPr>
                <w:rFonts w:ascii="黑体" w:hAnsi="新宋体" w:eastAsia="黑体" w:cs="黑体"/>
                <w:sz w:val="24"/>
              </w:rPr>
            </w:pPr>
          </w:p>
        </w:tc>
        <w:tc>
          <w:tcPr>
            <w:tcW w:w="1656"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 w:val="24"/>
              </w:rPr>
            </w:pPr>
          </w:p>
        </w:tc>
        <w:tc>
          <w:tcPr>
            <w:tcW w:w="1182"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1260" w:type="dxa"/>
            <w:vAlign w:val="center"/>
          </w:tcPr>
          <w:p>
            <w:pPr>
              <w:autoSpaceDE w:val="0"/>
              <w:autoSpaceDN w:val="0"/>
              <w:adjustRightInd w:val="0"/>
              <w:spacing w:line="420" w:lineRule="exact"/>
              <w:jc w:val="center"/>
              <w:rPr>
                <w:rFonts w:ascii="黑体" w:hAnsi="新宋体" w:eastAsia="黑体" w:cs="黑体"/>
                <w:sz w:val="24"/>
              </w:rPr>
            </w:pPr>
          </w:p>
        </w:tc>
        <w:tc>
          <w:tcPr>
            <w:tcW w:w="1440" w:type="dxa"/>
            <w:vAlign w:val="center"/>
          </w:tcPr>
          <w:p>
            <w:pPr>
              <w:autoSpaceDE w:val="0"/>
              <w:autoSpaceDN w:val="0"/>
              <w:adjustRightInd w:val="0"/>
              <w:spacing w:line="420" w:lineRule="exact"/>
              <w:jc w:val="center"/>
              <w:rPr>
                <w:rFonts w:ascii="黑体" w:hAnsi="新宋体" w:eastAsia="黑体" w:cs="黑体"/>
                <w:sz w:val="24"/>
              </w:rPr>
            </w:pPr>
          </w:p>
        </w:tc>
        <w:tc>
          <w:tcPr>
            <w:tcW w:w="1236" w:type="dxa"/>
            <w:vAlign w:val="center"/>
          </w:tcPr>
          <w:p>
            <w:pPr>
              <w:autoSpaceDE w:val="0"/>
              <w:autoSpaceDN w:val="0"/>
              <w:adjustRightInd w:val="0"/>
              <w:spacing w:line="420" w:lineRule="exact"/>
              <w:jc w:val="center"/>
              <w:rPr>
                <w:rFonts w:ascii="黑体" w:hAnsi="新宋体" w:eastAsia="黑体" w:cs="黑体"/>
                <w:sz w:val="24"/>
              </w:rPr>
            </w:pPr>
          </w:p>
        </w:tc>
        <w:tc>
          <w:tcPr>
            <w:tcW w:w="1656"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 w:val="24"/>
              </w:rPr>
            </w:pPr>
          </w:p>
        </w:tc>
        <w:tc>
          <w:tcPr>
            <w:tcW w:w="1182"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1260" w:type="dxa"/>
            <w:vAlign w:val="center"/>
          </w:tcPr>
          <w:p>
            <w:pPr>
              <w:autoSpaceDE w:val="0"/>
              <w:autoSpaceDN w:val="0"/>
              <w:adjustRightInd w:val="0"/>
              <w:spacing w:line="420" w:lineRule="exact"/>
              <w:jc w:val="center"/>
              <w:rPr>
                <w:rFonts w:ascii="黑体" w:hAnsi="新宋体" w:eastAsia="黑体" w:cs="黑体"/>
                <w:sz w:val="24"/>
              </w:rPr>
            </w:pPr>
          </w:p>
        </w:tc>
        <w:tc>
          <w:tcPr>
            <w:tcW w:w="1440" w:type="dxa"/>
            <w:vAlign w:val="center"/>
          </w:tcPr>
          <w:p>
            <w:pPr>
              <w:autoSpaceDE w:val="0"/>
              <w:autoSpaceDN w:val="0"/>
              <w:adjustRightInd w:val="0"/>
              <w:spacing w:line="420" w:lineRule="exact"/>
              <w:jc w:val="center"/>
              <w:rPr>
                <w:rFonts w:ascii="黑体" w:hAnsi="新宋体" w:eastAsia="黑体" w:cs="黑体"/>
                <w:sz w:val="24"/>
              </w:rPr>
            </w:pPr>
          </w:p>
        </w:tc>
        <w:tc>
          <w:tcPr>
            <w:tcW w:w="1236" w:type="dxa"/>
            <w:vAlign w:val="center"/>
          </w:tcPr>
          <w:p>
            <w:pPr>
              <w:autoSpaceDE w:val="0"/>
              <w:autoSpaceDN w:val="0"/>
              <w:adjustRightInd w:val="0"/>
              <w:spacing w:line="420" w:lineRule="exact"/>
              <w:jc w:val="center"/>
              <w:rPr>
                <w:rFonts w:ascii="黑体" w:hAnsi="新宋体" w:eastAsia="黑体" w:cs="黑体"/>
                <w:sz w:val="24"/>
              </w:rPr>
            </w:pPr>
          </w:p>
        </w:tc>
        <w:tc>
          <w:tcPr>
            <w:tcW w:w="1656"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szCs w:val="21"/>
              </w:rPr>
            </w:pPr>
          </w:p>
        </w:tc>
        <w:tc>
          <w:tcPr>
            <w:tcW w:w="1260" w:type="dxa"/>
            <w:vAlign w:val="center"/>
          </w:tcPr>
          <w:p>
            <w:pPr>
              <w:autoSpaceDE w:val="0"/>
              <w:autoSpaceDN w:val="0"/>
              <w:adjustRightInd w:val="0"/>
              <w:spacing w:line="420" w:lineRule="exact"/>
              <w:jc w:val="center"/>
              <w:rPr>
                <w:rFonts w:ascii="黑体" w:hAnsi="新宋体" w:eastAsia="黑体" w:cs="黑体"/>
                <w:szCs w:val="21"/>
              </w:rPr>
            </w:pPr>
          </w:p>
        </w:tc>
        <w:tc>
          <w:tcPr>
            <w:tcW w:w="1440" w:type="dxa"/>
            <w:vAlign w:val="center"/>
          </w:tcPr>
          <w:p>
            <w:pPr>
              <w:autoSpaceDE w:val="0"/>
              <w:autoSpaceDN w:val="0"/>
              <w:adjustRightInd w:val="0"/>
              <w:spacing w:line="420" w:lineRule="exact"/>
              <w:jc w:val="center"/>
              <w:rPr>
                <w:rFonts w:ascii="黑体" w:hAnsi="新宋体" w:eastAsia="黑体" w:cs="黑体"/>
                <w:szCs w:val="21"/>
              </w:rPr>
            </w:pPr>
          </w:p>
        </w:tc>
        <w:tc>
          <w:tcPr>
            <w:tcW w:w="1236" w:type="dxa"/>
            <w:vAlign w:val="center"/>
          </w:tcPr>
          <w:p>
            <w:pPr>
              <w:autoSpaceDE w:val="0"/>
              <w:autoSpaceDN w:val="0"/>
              <w:adjustRightInd w:val="0"/>
              <w:spacing w:line="420" w:lineRule="exact"/>
              <w:jc w:val="center"/>
              <w:rPr>
                <w:rFonts w:ascii="黑体" w:hAnsi="新宋体" w:eastAsia="黑体" w:cs="黑体"/>
                <w:szCs w:val="21"/>
              </w:rPr>
            </w:pPr>
          </w:p>
        </w:tc>
        <w:tc>
          <w:tcPr>
            <w:tcW w:w="1656"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szCs w:val="21"/>
              </w:rPr>
            </w:pPr>
          </w:p>
        </w:tc>
        <w:tc>
          <w:tcPr>
            <w:tcW w:w="1260" w:type="dxa"/>
            <w:vAlign w:val="center"/>
          </w:tcPr>
          <w:p>
            <w:pPr>
              <w:autoSpaceDE w:val="0"/>
              <w:autoSpaceDN w:val="0"/>
              <w:adjustRightInd w:val="0"/>
              <w:spacing w:line="420" w:lineRule="exact"/>
              <w:jc w:val="center"/>
              <w:rPr>
                <w:rFonts w:ascii="黑体" w:hAnsi="新宋体" w:eastAsia="黑体" w:cs="黑体"/>
                <w:szCs w:val="21"/>
              </w:rPr>
            </w:pPr>
          </w:p>
        </w:tc>
        <w:tc>
          <w:tcPr>
            <w:tcW w:w="1440" w:type="dxa"/>
            <w:vAlign w:val="center"/>
          </w:tcPr>
          <w:p>
            <w:pPr>
              <w:autoSpaceDE w:val="0"/>
              <w:autoSpaceDN w:val="0"/>
              <w:adjustRightInd w:val="0"/>
              <w:spacing w:line="420" w:lineRule="exact"/>
              <w:jc w:val="center"/>
              <w:rPr>
                <w:rFonts w:ascii="黑体" w:hAnsi="新宋体" w:eastAsia="黑体" w:cs="黑体"/>
                <w:szCs w:val="21"/>
              </w:rPr>
            </w:pPr>
          </w:p>
        </w:tc>
        <w:tc>
          <w:tcPr>
            <w:tcW w:w="1236" w:type="dxa"/>
            <w:vAlign w:val="center"/>
          </w:tcPr>
          <w:p>
            <w:pPr>
              <w:autoSpaceDE w:val="0"/>
              <w:autoSpaceDN w:val="0"/>
              <w:adjustRightInd w:val="0"/>
              <w:spacing w:line="420" w:lineRule="exact"/>
              <w:jc w:val="center"/>
              <w:rPr>
                <w:rFonts w:ascii="黑体" w:hAnsi="新宋体" w:eastAsia="黑体" w:cs="黑体"/>
                <w:szCs w:val="21"/>
              </w:rPr>
            </w:pPr>
          </w:p>
        </w:tc>
        <w:tc>
          <w:tcPr>
            <w:tcW w:w="1656"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szCs w:val="21"/>
              </w:rPr>
            </w:pPr>
          </w:p>
        </w:tc>
        <w:tc>
          <w:tcPr>
            <w:tcW w:w="1260" w:type="dxa"/>
            <w:vAlign w:val="center"/>
          </w:tcPr>
          <w:p>
            <w:pPr>
              <w:autoSpaceDE w:val="0"/>
              <w:autoSpaceDN w:val="0"/>
              <w:adjustRightInd w:val="0"/>
              <w:spacing w:line="420" w:lineRule="exact"/>
              <w:jc w:val="center"/>
              <w:rPr>
                <w:rFonts w:ascii="黑体" w:hAnsi="新宋体" w:eastAsia="黑体" w:cs="黑体"/>
                <w:szCs w:val="21"/>
              </w:rPr>
            </w:pPr>
          </w:p>
        </w:tc>
        <w:tc>
          <w:tcPr>
            <w:tcW w:w="1440" w:type="dxa"/>
            <w:vAlign w:val="center"/>
          </w:tcPr>
          <w:p>
            <w:pPr>
              <w:autoSpaceDE w:val="0"/>
              <w:autoSpaceDN w:val="0"/>
              <w:adjustRightInd w:val="0"/>
              <w:spacing w:line="420" w:lineRule="exact"/>
              <w:jc w:val="center"/>
              <w:rPr>
                <w:rFonts w:ascii="黑体" w:hAnsi="新宋体" w:eastAsia="黑体" w:cs="黑体"/>
                <w:szCs w:val="21"/>
              </w:rPr>
            </w:pPr>
          </w:p>
        </w:tc>
        <w:tc>
          <w:tcPr>
            <w:tcW w:w="1236" w:type="dxa"/>
            <w:vAlign w:val="center"/>
          </w:tcPr>
          <w:p>
            <w:pPr>
              <w:autoSpaceDE w:val="0"/>
              <w:autoSpaceDN w:val="0"/>
              <w:adjustRightInd w:val="0"/>
              <w:spacing w:line="420" w:lineRule="exact"/>
              <w:jc w:val="center"/>
              <w:rPr>
                <w:rFonts w:ascii="黑体" w:hAnsi="新宋体" w:eastAsia="黑体" w:cs="黑体"/>
                <w:szCs w:val="21"/>
              </w:rPr>
            </w:pPr>
          </w:p>
        </w:tc>
        <w:tc>
          <w:tcPr>
            <w:tcW w:w="1656"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szCs w:val="21"/>
              </w:rPr>
            </w:pPr>
          </w:p>
        </w:tc>
        <w:tc>
          <w:tcPr>
            <w:tcW w:w="1260" w:type="dxa"/>
            <w:vAlign w:val="center"/>
          </w:tcPr>
          <w:p>
            <w:pPr>
              <w:autoSpaceDE w:val="0"/>
              <w:autoSpaceDN w:val="0"/>
              <w:adjustRightInd w:val="0"/>
              <w:spacing w:line="420" w:lineRule="exact"/>
              <w:jc w:val="center"/>
              <w:rPr>
                <w:rFonts w:ascii="黑体" w:hAnsi="新宋体" w:eastAsia="黑体" w:cs="黑体"/>
                <w:szCs w:val="21"/>
              </w:rPr>
            </w:pPr>
          </w:p>
        </w:tc>
        <w:tc>
          <w:tcPr>
            <w:tcW w:w="1440" w:type="dxa"/>
            <w:vAlign w:val="center"/>
          </w:tcPr>
          <w:p>
            <w:pPr>
              <w:autoSpaceDE w:val="0"/>
              <w:autoSpaceDN w:val="0"/>
              <w:adjustRightInd w:val="0"/>
              <w:spacing w:line="420" w:lineRule="exact"/>
              <w:jc w:val="center"/>
              <w:rPr>
                <w:rFonts w:ascii="黑体" w:hAnsi="新宋体" w:eastAsia="黑体" w:cs="黑体"/>
                <w:szCs w:val="21"/>
              </w:rPr>
            </w:pPr>
          </w:p>
        </w:tc>
        <w:tc>
          <w:tcPr>
            <w:tcW w:w="1236" w:type="dxa"/>
            <w:vAlign w:val="center"/>
          </w:tcPr>
          <w:p>
            <w:pPr>
              <w:autoSpaceDE w:val="0"/>
              <w:autoSpaceDN w:val="0"/>
              <w:adjustRightInd w:val="0"/>
              <w:spacing w:line="420" w:lineRule="exact"/>
              <w:jc w:val="center"/>
              <w:rPr>
                <w:rFonts w:ascii="黑体" w:hAnsi="新宋体" w:eastAsia="黑体" w:cs="黑体"/>
                <w:szCs w:val="21"/>
              </w:rPr>
            </w:pPr>
          </w:p>
        </w:tc>
        <w:tc>
          <w:tcPr>
            <w:tcW w:w="1656"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szCs w:val="21"/>
              </w:rPr>
            </w:pPr>
          </w:p>
        </w:tc>
        <w:tc>
          <w:tcPr>
            <w:tcW w:w="1260" w:type="dxa"/>
            <w:vAlign w:val="center"/>
          </w:tcPr>
          <w:p>
            <w:pPr>
              <w:autoSpaceDE w:val="0"/>
              <w:autoSpaceDN w:val="0"/>
              <w:adjustRightInd w:val="0"/>
              <w:spacing w:line="420" w:lineRule="exact"/>
              <w:jc w:val="center"/>
              <w:rPr>
                <w:rFonts w:ascii="黑体" w:hAnsi="新宋体" w:eastAsia="黑体" w:cs="黑体"/>
                <w:szCs w:val="21"/>
              </w:rPr>
            </w:pPr>
          </w:p>
        </w:tc>
        <w:tc>
          <w:tcPr>
            <w:tcW w:w="1440" w:type="dxa"/>
            <w:vAlign w:val="center"/>
          </w:tcPr>
          <w:p>
            <w:pPr>
              <w:autoSpaceDE w:val="0"/>
              <w:autoSpaceDN w:val="0"/>
              <w:adjustRightInd w:val="0"/>
              <w:spacing w:line="420" w:lineRule="exact"/>
              <w:jc w:val="center"/>
              <w:rPr>
                <w:rFonts w:ascii="黑体" w:hAnsi="新宋体" w:eastAsia="黑体" w:cs="黑体"/>
                <w:szCs w:val="21"/>
              </w:rPr>
            </w:pPr>
          </w:p>
        </w:tc>
        <w:tc>
          <w:tcPr>
            <w:tcW w:w="1236" w:type="dxa"/>
            <w:vAlign w:val="center"/>
          </w:tcPr>
          <w:p>
            <w:pPr>
              <w:autoSpaceDE w:val="0"/>
              <w:autoSpaceDN w:val="0"/>
              <w:adjustRightInd w:val="0"/>
              <w:spacing w:line="420" w:lineRule="exact"/>
              <w:jc w:val="center"/>
              <w:rPr>
                <w:rFonts w:ascii="黑体" w:hAnsi="新宋体" w:eastAsia="黑体" w:cs="黑体"/>
                <w:szCs w:val="21"/>
              </w:rPr>
            </w:pPr>
          </w:p>
        </w:tc>
        <w:tc>
          <w:tcPr>
            <w:tcW w:w="1656"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szCs w:val="21"/>
              </w:rPr>
            </w:pPr>
          </w:p>
        </w:tc>
        <w:tc>
          <w:tcPr>
            <w:tcW w:w="1260" w:type="dxa"/>
            <w:vAlign w:val="center"/>
          </w:tcPr>
          <w:p>
            <w:pPr>
              <w:autoSpaceDE w:val="0"/>
              <w:autoSpaceDN w:val="0"/>
              <w:adjustRightInd w:val="0"/>
              <w:spacing w:line="420" w:lineRule="exact"/>
              <w:jc w:val="center"/>
              <w:rPr>
                <w:rFonts w:ascii="黑体" w:hAnsi="新宋体" w:eastAsia="黑体" w:cs="黑体"/>
                <w:szCs w:val="21"/>
              </w:rPr>
            </w:pPr>
          </w:p>
        </w:tc>
        <w:tc>
          <w:tcPr>
            <w:tcW w:w="1440" w:type="dxa"/>
            <w:vAlign w:val="center"/>
          </w:tcPr>
          <w:p>
            <w:pPr>
              <w:autoSpaceDE w:val="0"/>
              <w:autoSpaceDN w:val="0"/>
              <w:adjustRightInd w:val="0"/>
              <w:spacing w:line="420" w:lineRule="exact"/>
              <w:jc w:val="center"/>
              <w:rPr>
                <w:rFonts w:ascii="黑体" w:hAnsi="新宋体" w:eastAsia="黑体" w:cs="黑体"/>
                <w:szCs w:val="21"/>
              </w:rPr>
            </w:pPr>
          </w:p>
        </w:tc>
        <w:tc>
          <w:tcPr>
            <w:tcW w:w="1236" w:type="dxa"/>
            <w:vAlign w:val="center"/>
          </w:tcPr>
          <w:p>
            <w:pPr>
              <w:autoSpaceDE w:val="0"/>
              <w:autoSpaceDN w:val="0"/>
              <w:adjustRightInd w:val="0"/>
              <w:spacing w:line="420" w:lineRule="exact"/>
              <w:jc w:val="center"/>
              <w:rPr>
                <w:rFonts w:ascii="黑体" w:hAnsi="新宋体" w:eastAsia="黑体" w:cs="黑体"/>
                <w:szCs w:val="21"/>
              </w:rPr>
            </w:pPr>
          </w:p>
        </w:tc>
        <w:tc>
          <w:tcPr>
            <w:tcW w:w="1656"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szCs w:val="21"/>
              </w:rPr>
            </w:pPr>
          </w:p>
        </w:tc>
        <w:tc>
          <w:tcPr>
            <w:tcW w:w="1260" w:type="dxa"/>
            <w:vAlign w:val="center"/>
          </w:tcPr>
          <w:p>
            <w:pPr>
              <w:autoSpaceDE w:val="0"/>
              <w:autoSpaceDN w:val="0"/>
              <w:adjustRightInd w:val="0"/>
              <w:spacing w:line="420" w:lineRule="exact"/>
              <w:jc w:val="center"/>
              <w:rPr>
                <w:rFonts w:ascii="黑体" w:hAnsi="新宋体" w:eastAsia="黑体" w:cs="黑体"/>
                <w:szCs w:val="21"/>
              </w:rPr>
            </w:pPr>
          </w:p>
        </w:tc>
        <w:tc>
          <w:tcPr>
            <w:tcW w:w="1440" w:type="dxa"/>
            <w:vAlign w:val="center"/>
          </w:tcPr>
          <w:p>
            <w:pPr>
              <w:autoSpaceDE w:val="0"/>
              <w:autoSpaceDN w:val="0"/>
              <w:adjustRightInd w:val="0"/>
              <w:spacing w:line="420" w:lineRule="exact"/>
              <w:jc w:val="center"/>
              <w:rPr>
                <w:rFonts w:ascii="黑体" w:hAnsi="新宋体" w:eastAsia="黑体" w:cs="黑体"/>
                <w:szCs w:val="21"/>
              </w:rPr>
            </w:pPr>
          </w:p>
        </w:tc>
        <w:tc>
          <w:tcPr>
            <w:tcW w:w="1236" w:type="dxa"/>
            <w:vAlign w:val="center"/>
          </w:tcPr>
          <w:p>
            <w:pPr>
              <w:autoSpaceDE w:val="0"/>
              <w:autoSpaceDN w:val="0"/>
              <w:adjustRightInd w:val="0"/>
              <w:spacing w:line="420" w:lineRule="exact"/>
              <w:jc w:val="center"/>
              <w:rPr>
                <w:rFonts w:ascii="黑体" w:hAnsi="新宋体" w:eastAsia="黑体" w:cs="黑体"/>
                <w:szCs w:val="21"/>
              </w:rPr>
            </w:pPr>
          </w:p>
        </w:tc>
        <w:tc>
          <w:tcPr>
            <w:tcW w:w="1656"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szCs w:val="21"/>
              </w:rPr>
            </w:pPr>
          </w:p>
        </w:tc>
        <w:tc>
          <w:tcPr>
            <w:tcW w:w="1260" w:type="dxa"/>
            <w:vAlign w:val="center"/>
          </w:tcPr>
          <w:p>
            <w:pPr>
              <w:autoSpaceDE w:val="0"/>
              <w:autoSpaceDN w:val="0"/>
              <w:adjustRightInd w:val="0"/>
              <w:spacing w:line="420" w:lineRule="exact"/>
              <w:jc w:val="center"/>
              <w:rPr>
                <w:rFonts w:ascii="黑体" w:hAnsi="新宋体" w:eastAsia="黑体" w:cs="黑体"/>
                <w:szCs w:val="21"/>
              </w:rPr>
            </w:pPr>
          </w:p>
        </w:tc>
        <w:tc>
          <w:tcPr>
            <w:tcW w:w="1440" w:type="dxa"/>
            <w:vAlign w:val="center"/>
          </w:tcPr>
          <w:p>
            <w:pPr>
              <w:autoSpaceDE w:val="0"/>
              <w:autoSpaceDN w:val="0"/>
              <w:adjustRightInd w:val="0"/>
              <w:spacing w:line="420" w:lineRule="exact"/>
              <w:jc w:val="center"/>
              <w:rPr>
                <w:rFonts w:ascii="黑体" w:hAnsi="新宋体" w:eastAsia="黑体" w:cs="黑体"/>
                <w:szCs w:val="21"/>
              </w:rPr>
            </w:pPr>
          </w:p>
        </w:tc>
        <w:tc>
          <w:tcPr>
            <w:tcW w:w="1236" w:type="dxa"/>
            <w:vAlign w:val="center"/>
          </w:tcPr>
          <w:p>
            <w:pPr>
              <w:autoSpaceDE w:val="0"/>
              <w:autoSpaceDN w:val="0"/>
              <w:adjustRightInd w:val="0"/>
              <w:spacing w:line="420" w:lineRule="exact"/>
              <w:jc w:val="center"/>
              <w:rPr>
                <w:rFonts w:ascii="黑体" w:hAnsi="新宋体" w:eastAsia="黑体" w:cs="黑体"/>
                <w:szCs w:val="21"/>
              </w:rPr>
            </w:pPr>
          </w:p>
        </w:tc>
        <w:tc>
          <w:tcPr>
            <w:tcW w:w="1656"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szCs w:val="21"/>
              </w:rPr>
            </w:pPr>
          </w:p>
        </w:tc>
        <w:tc>
          <w:tcPr>
            <w:tcW w:w="1260" w:type="dxa"/>
            <w:vAlign w:val="center"/>
          </w:tcPr>
          <w:p>
            <w:pPr>
              <w:autoSpaceDE w:val="0"/>
              <w:autoSpaceDN w:val="0"/>
              <w:adjustRightInd w:val="0"/>
              <w:spacing w:line="420" w:lineRule="exact"/>
              <w:jc w:val="center"/>
              <w:rPr>
                <w:rFonts w:ascii="黑体" w:hAnsi="新宋体" w:eastAsia="黑体" w:cs="黑体"/>
                <w:szCs w:val="21"/>
              </w:rPr>
            </w:pPr>
          </w:p>
        </w:tc>
        <w:tc>
          <w:tcPr>
            <w:tcW w:w="1440" w:type="dxa"/>
            <w:vAlign w:val="center"/>
          </w:tcPr>
          <w:p>
            <w:pPr>
              <w:autoSpaceDE w:val="0"/>
              <w:autoSpaceDN w:val="0"/>
              <w:adjustRightInd w:val="0"/>
              <w:spacing w:line="420" w:lineRule="exact"/>
              <w:jc w:val="center"/>
              <w:rPr>
                <w:rFonts w:ascii="黑体" w:hAnsi="新宋体" w:eastAsia="黑体" w:cs="黑体"/>
                <w:szCs w:val="21"/>
              </w:rPr>
            </w:pPr>
          </w:p>
        </w:tc>
        <w:tc>
          <w:tcPr>
            <w:tcW w:w="1236" w:type="dxa"/>
            <w:vAlign w:val="center"/>
          </w:tcPr>
          <w:p>
            <w:pPr>
              <w:autoSpaceDE w:val="0"/>
              <w:autoSpaceDN w:val="0"/>
              <w:adjustRightInd w:val="0"/>
              <w:spacing w:line="420" w:lineRule="exact"/>
              <w:jc w:val="center"/>
              <w:rPr>
                <w:rFonts w:ascii="黑体" w:hAnsi="新宋体" w:eastAsia="黑体" w:cs="黑体"/>
                <w:szCs w:val="21"/>
              </w:rPr>
            </w:pPr>
          </w:p>
        </w:tc>
        <w:tc>
          <w:tcPr>
            <w:tcW w:w="1656"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szCs w:val="21"/>
              </w:rPr>
            </w:pPr>
          </w:p>
        </w:tc>
        <w:tc>
          <w:tcPr>
            <w:tcW w:w="1260" w:type="dxa"/>
            <w:vAlign w:val="center"/>
          </w:tcPr>
          <w:p>
            <w:pPr>
              <w:autoSpaceDE w:val="0"/>
              <w:autoSpaceDN w:val="0"/>
              <w:adjustRightInd w:val="0"/>
              <w:spacing w:line="420" w:lineRule="exact"/>
              <w:jc w:val="center"/>
              <w:rPr>
                <w:rFonts w:ascii="黑体" w:hAnsi="新宋体" w:eastAsia="黑体" w:cs="黑体"/>
                <w:szCs w:val="21"/>
              </w:rPr>
            </w:pPr>
          </w:p>
        </w:tc>
        <w:tc>
          <w:tcPr>
            <w:tcW w:w="1440" w:type="dxa"/>
            <w:vAlign w:val="center"/>
          </w:tcPr>
          <w:p>
            <w:pPr>
              <w:autoSpaceDE w:val="0"/>
              <w:autoSpaceDN w:val="0"/>
              <w:adjustRightInd w:val="0"/>
              <w:spacing w:line="420" w:lineRule="exact"/>
              <w:jc w:val="center"/>
              <w:rPr>
                <w:rFonts w:ascii="黑体" w:hAnsi="新宋体" w:eastAsia="黑体" w:cs="黑体"/>
                <w:szCs w:val="21"/>
              </w:rPr>
            </w:pPr>
          </w:p>
        </w:tc>
        <w:tc>
          <w:tcPr>
            <w:tcW w:w="1236" w:type="dxa"/>
            <w:vAlign w:val="center"/>
          </w:tcPr>
          <w:p>
            <w:pPr>
              <w:autoSpaceDE w:val="0"/>
              <w:autoSpaceDN w:val="0"/>
              <w:adjustRightInd w:val="0"/>
              <w:spacing w:line="420" w:lineRule="exact"/>
              <w:jc w:val="center"/>
              <w:rPr>
                <w:rFonts w:ascii="黑体" w:hAnsi="新宋体" w:eastAsia="黑体" w:cs="黑体"/>
                <w:szCs w:val="21"/>
              </w:rPr>
            </w:pPr>
          </w:p>
        </w:tc>
        <w:tc>
          <w:tcPr>
            <w:tcW w:w="1656"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szCs w:val="21"/>
              </w:rPr>
            </w:pPr>
          </w:p>
        </w:tc>
        <w:tc>
          <w:tcPr>
            <w:tcW w:w="1260" w:type="dxa"/>
            <w:vAlign w:val="center"/>
          </w:tcPr>
          <w:p>
            <w:pPr>
              <w:autoSpaceDE w:val="0"/>
              <w:autoSpaceDN w:val="0"/>
              <w:adjustRightInd w:val="0"/>
              <w:spacing w:line="420" w:lineRule="exact"/>
              <w:jc w:val="center"/>
              <w:rPr>
                <w:rFonts w:ascii="黑体" w:hAnsi="新宋体" w:eastAsia="黑体" w:cs="黑体"/>
                <w:szCs w:val="21"/>
              </w:rPr>
            </w:pPr>
          </w:p>
        </w:tc>
        <w:tc>
          <w:tcPr>
            <w:tcW w:w="1440" w:type="dxa"/>
            <w:vAlign w:val="center"/>
          </w:tcPr>
          <w:p>
            <w:pPr>
              <w:autoSpaceDE w:val="0"/>
              <w:autoSpaceDN w:val="0"/>
              <w:adjustRightInd w:val="0"/>
              <w:spacing w:line="420" w:lineRule="exact"/>
              <w:jc w:val="center"/>
              <w:rPr>
                <w:rFonts w:ascii="黑体" w:hAnsi="新宋体" w:eastAsia="黑体" w:cs="黑体"/>
                <w:szCs w:val="21"/>
              </w:rPr>
            </w:pPr>
          </w:p>
        </w:tc>
        <w:tc>
          <w:tcPr>
            <w:tcW w:w="1236" w:type="dxa"/>
            <w:vAlign w:val="center"/>
          </w:tcPr>
          <w:p>
            <w:pPr>
              <w:autoSpaceDE w:val="0"/>
              <w:autoSpaceDN w:val="0"/>
              <w:adjustRightInd w:val="0"/>
              <w:spacing w:line="420" w:lineRule="exact"/>
              <w:jc w:val="center"/>
              <w:rPr>
                <w:rFonts w:ascii="黑体" w:hAnsi="新宋体" w:eastAsia="黑体" w:cs="黑体"/>
                <w:szCs w:val="21"/>
              </w:rPr>
            </w:pPr>
          </w:p>
        </w:tc>
        <w:tc>
          <w:tcPr>
            <w:tcW w:w="1656"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bl>
    <w:p>
      <w:pPr>
        <w:autoSpaceDE w:val="0"/>
        <w:autoSpaceDN w:val="0"/>
        <w:adjustRightInd w:val="0"/>
        <w:spacing w:line="440" w:lineRule="exact"/>
        <w:jc w:val="left"/>
        <w:rPr>
          <w:rFonts w:hAnsi="宋体" w:cs="仿宋_GB2312"/>
          <w:sz w:val="24"/>
          <w:szCs w:val="24"/>
        </w:rPr>
      </w:pPr>
      <w:r>
        <w:rPr>
          <w:rFonts w:hint="eastAsia" w:hAnsi="宋体" w:cs="仿宋_GB2312"/>
          <w:sz w:val="24"/>
          <w:szCs w:val="24"/>
        </w:rPr>
        <w:t>注：提供相关证书原件扫描件或图片。</w:t>
      </w:r>
    </w:p>
    <w:p>
      <w:pPr>
        <w:autoSpaceDE w:val="0"/>
        <w:autoSpaceDN w:val="0"/>
        <w:adjustRightInd w:val="0"/>
        <w:spacing w:line="420" w:lineRule="exact"/>
        <w:jc w:val="center"/>
        <w:rPr>
          <w:rFonts w:ascii="黑体" w:hAnsi="新宋体" w:eastAsia="黑体" w:cs="黑体"/>
          <w:sz w:val="28"/>
          <w:szCs w:val="28"/>
        </w:rPr>
      </w:pPr>
    </w:p>
    <w:p>
      <w:pPr>
        <w:autoSpaceDE w:val="0"/>
        <w:autoSpaceDN w:val="0"/>
        <w:adjustRightInd w:val="0"/>
        <w:spacing w:line="420" w:lineRule="exact"/>
        <w:rPr>
          <w:rFonts w:ascii="黑体" w:hAnsi="新宋体" w:eastAsia="黑体" w:cs="黑体"/>
          <w:sz w:val="28"/>
          <w:szCs w:val="28"/>
        </w:rPr>
      </w:pPr>
    </w:p>
    <w:p>
      <w:pPr>
        <w:autoSpaceDE w:val="0"/>
        <w:autoSpaceDN w:val="0"/>
        <w:adjustRightInd w:val="0"/>
        <w:spacing w:line="420" w:lineRule="exact"/>
        <w:ind w:firstLine="1820" w:firstLineChars="65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七、拟派本项目监理工程师资格一览表</w:t>
      </w:r>
    </w:p>
    <w:p>
      <w:pPr>
        <w:autoSpaceDE w:val="0"/>
        <w:autoSpaceDN w:val="0"/>
        <w:adjustRightInd w:val="0"/>
        <w:spacing w:line="420" w:lineRule="exact"/>
        <w:rPr>
          <w:rFonts w:ascii="黑体" w:hAnsi="新宋体" w:eastAsia="黑体" w:cs="黑体"/>
          <w:sz w:val="28"/>
          <w:szCs w:val="28"/>
        </w:rPr>
      </w:pPr>
    </w:p>
    <w:tbl>
      <w:tblPr>
        <w:tblStyle w:val="37"/>
        <w:tblW w:w="9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123"/>
        <w:gridCol w:w="1418"/>
        <w:gridCol w:w="1418"/>
        <w:gridCol w:w="1419"/>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姓名</w:t>
            </w:r>
          </w:p>
        </w:tc>
        <w:tc>
          <w:tcPr>
            <w:tcW w:w="2541"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2837"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年龄</w:t>
            </w:r>
          </w:p>
        </w:tc>
        <w:tc>
          <w:tcPr>
            <w:tcW w:w="2836" w:type="dxa"/>
            <w:gridSpan w:val="2"/>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性别</w:t>
            </w:r>
          </w:p>
        </w:tc>
        <w:tc>
          <w:tcPr>
            <w:tcW w:w="2541"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2837"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职称</w:t>
            </w:r>
          </w:p>
        </w:tc>
        <w:tc>
          <w:tcPr>
            <w:tcW w:w="2836" w:type="dxa"/>
            <w:gridSpan w:val="2"/>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职务</w:t>
            </w:r>
          </w:p>
        </w:tc>
        <w:tc>
          <w:tcPr>
            <w:tcW w:w="2541"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2837"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监理级别</w:t>
            </w:r>
          </w:p>
        </w:tc>
        <w:tc>
          <w:tcPr>
            <w:tcW w:w="2836" w:type="dxa"/>
            <w:gridSpan w:val="2"/>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监理工程师证书编号</w:t>
            </w:r>
          </w:p>
        </w:tc>
        <w:tc>
          <w:tcPr>
            <w:tcW w:w="2541"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2837"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联系电话</w:t>
            </w:r>
          </w:p>
        </w:tc>
        <w:tc>
          <w:tcPr>
            <w:tcW w:w="2836" w:type="dxa"/>
            <w:gridSpan w:val="2"/>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传真</w:t>
            </w:r>
          </w:p>
        </w:tc>
        <w:tc>
          <w:tcPr>
            <w:tcW w:w="2541"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2837"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拟在本项目中担任主要工作</w:t>
            </w:r>
          </w:p>
        </w:tc>
        <w:tc>
          <w:tcPr>
            <w:tcW w:w="2836" w:type="dxa"/>
            <w:gridSpan w:val="2"/>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参加工作时间</w:t>
            </w:r>
          </w:p>
        </w:tc>
        <w:tc>
          <w:tcPr>
            <w:tcW w:w="2541"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2837"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从事该专业监理年限</w:t>
            </w:r>
          </w:p>
        </w:tc>
        <w:tc>
          <w:tcPr>
            <w:tcW w:w="2836" w:type="dxa"/>
            <w:gridSpan w:val="2"/>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9926" w:type="dxa"/>
            <w:gridSpan w:val="7"/>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近三年监理过的同类工程业绩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建设单位</w:t>
            </w:r>
          </w:p>
        </w:tc>
        <w:tc>
          <w:tcPr>
            <w:tcW w:w="1123"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项目名称</w:t>
            </w:r>
          </w:p>
        </w:tc>
        <w:tc>
          <w:tcPr>
            <w:tcW w:w="1418"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建设规模</w:t>
            </w:r>
          </w:p>
        </w:tc>
        <w:tc>
          <w:tcPr>
            <w:tcW w:w="1418"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开竣工日期</w:t>
            </w:r>
          </w:p>
        </w:tc>
        <w:tc>
          <w:tcPr>
            <w:tcW w:w="1419"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工程质量</w:t>
            </w:r>
          </w:p>
        </w:tc>
        <w:tc>
          <w:tcPr>
            <w:tcW w:w="1418"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业主联系电话</w:t>
            </w:r>
          </w:p>
        </w:tc>
        <w:tc>
          <w:tcPr>
            <w:tcW w:w="1418"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备注（工程档次，专业投资）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p>
        </w:tc>
        <w:tc>
          <w:tcPr>
            <w:tcW w:w="1123"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9"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p>
        </w:tc>
        <w:tc>
          <w:tcPr>
            <w:tcW w:w="1123"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9"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p>
        </w:tc>
        <w:tc>
          <w:tcPr>
            <w:tcW w:w="1123"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9"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p>
        </w:tc>
        <w:tc>
          <w:tcPr>
            <w:tcW w:w="1123"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9"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p>
        </w:tc>
        <w:tc>
          <w:tcPr>
            <w:tcW w:w="1123"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9"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p>
        </w:tc>
        <w:tc>
          <w:tcPr>
            <w:tcW w:w="1123"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9"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Cs w:val="21"/>
              </w:rPr>
            </w:pPr>
          </w:p>
        </w:tc>
        <w:tc>
          <w:tcPr>
            <w:tcW w:w="1123"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9"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Cs w:val="21"/>
              </w:rPr>
            </w:pPr>
          </w:p>
        </w:tc>
        <w:tc>
          <w:tcPr>
            <w:tcW w:w="1123"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9"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Cs w:val="21"/>
              </w:rPr>
            </w:pPr>
          </w:p>
        </w:tc>
        <w:tc>
          <w:tcPr>
            <w:tcW w:w="1123"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9"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Cs w:val="21"/>
              </w:rPr>
            </w:pPr>
          </w:p>
        </w:tc>
        <w:tc>
          <w:tcPr>
            <w:tcW w:w="1123"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9"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Cs w:val="21"/>
              </w:rPr>
            </w:pPr>
          </w:p>
        </w:tc>
        <w:tc>
          <w:tcPr>
            <w:tcW w:w="1123"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9"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Cs w:val="21"/>
              </w:rPr>
            </w:pPr>
          </w:p>
        </w:tc>
        <w:tc>
          <w:tcPr>
            <w:tcW w:w="1123"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9"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Cs w:val="21"/>
              </w:rPr>
            </w:pPr>
          </w:p>
        </w:tc>
        <w:tc>
          <w:tcPr>
            <w:tcW w:w="1123"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9"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Cs w:val="21"/>
              </w:rPr>
            </w:pPr>
          </w:p>
        </w:tc>
        <w:tc>
          <w:tcPr>
            <w:tcW w:w="1123"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9"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Cs w:val="21"/>
              </w:rPr>
            </w:pPr>
          </w:p>
        </w:tc>
        <w:tc>
          <w:tcPr>
            <w:tcW w:w="1123"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9"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Cs w:val="21"/>
              </w:rPr>
            </w:pPr>
          </w:p>
        </w:tc>
        <w:tc>
          <w:tcPr>
            <w:tcW w:w="1123"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9"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Cs w:val="21"/>
              </w:rPr>
            </w:pPr>
          </w:p>
        </w:tc>
        <w:tc>
          <w:tcPr>
            <w:tcW w:w="1123"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9"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bl>
    <w:p>
      <w:pPr>
        <w:autoSpaceDE w:val="0"/>
        <w:autoSpaceDN w:val="0"/>
        <w:adjustRightInd w:val="0"/>
        <w:spacing w:line="440" w:lineRule="exact"/>
        <w:jc w:val="left"/>
        <w:rPr>
          <w:rFonts w:hAnsi="宋体" w:cs="仿宋_GB2312"/>
          <w:sz w:val="24"/>
          <w:szCs w:val="24"/>
        </w:rPr>
      </w:pPr>
      <w:r>
        <w:rPr>
          <w:rFonts w:hint="eastAsia" w:hAnsi="宋体" w:cs="仿宋_GB2312"/>
          <w:sz w:val="24"/>
          <w:szCs w:val="24"/>
        </w:rPr>
        <w:t>注：提供相关证书原件扫描件或图片。</w:t>
      </w: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八、服务承诺书</w:t>
      </w:r>
    </w:p>
    <w:p>
      <w:pPr>
        <w:autoSpaceDE w:val="0"/>
        <w:autoSpaceDN w:val="0"/>
        <w:adjustRightInd w:val="0"/>
        <w:spacing w:line="420" w:lineRule="exact"/>
        <w:jc w:val="left"/>
        <w:rPr>
          <w:rFonts w:hAnsi="宋体" w:cs="TimesNewRomanPSMT"/>
          <w:sz w:val="18"/>
          <w:szCs w:val="18"/>
        </w:rPr>
      </w:pPr>
    </w:p>
    <w:tbl>
      <w:tblPr>
        <w:tblStyle w:val="37"/>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079" w:type="dxa"/>
            <w:vAlign w:val="center"/>
          </w:tcPr>
          <w:p>
            <w:pPr>
              <w:rPr>
                <w:sz w:val="28"/>
              </w:rPr>
            </w:pPr>
            <w:r>
              <w:rPr>
                <w:rFonts w:hint="eastAsia"/>
                <w:sz w:val="28"/>
              </w:rPr>
              <w:t>投  标  单 位</w:t>
            </w:r>
          </w:p>
        </w:tc>
        <w:tc>
          <w:tcPr>
            <w:tcW w:w="7159" w:type="dxa"/>
          </w:tcPr>
          <w:p>
            <w:pPr>
              <w:ind w:firstLine="5180" w:firstLineChars="1850"/>
              <w:rPr>
                <w:sz w:val="28"/>
              </w:rPr>
            </w:pPr>
            <w:r>
              <w:rPr>
                <w:rFonts w:hint="eastAsia"/>
                <w:sz w:val="28"/>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5" w:hRule="atLeast"/>
        </w:trPr>
        <w:tc>
          <w:tcPr>
            <w:tcW w:w="9238" w:type="dxa"/>
            <w:gridSpan w:val="2"/>
            <w:tcBorders>
              <w:bottom w:val="single" w:color="auto" w:sz="4" w:space="0"/>
            </w:tcBorders>
          </w:tcPr>
          <w:p>
            <w:pPr>
              <w:rPr>
                <w:sz w:val="28"/>
              </w:rPr>
            </w:pPr>
            <w:r>
              <w:rPr>
                <w:rFonts w:hint="eastAsia"/>
                <w:sz w:val="28"/>
              </w:rPr>
              <w:t>承诺内容：</w:t>
            </w:r>
          </w:p>
          <w:p>
            <w:pPr>
              <w:rPr>
                <w:sz w:val="28"/>
              </w:rPr>
            </w:pPr>
          </w:p>
          <w:p>
            <w:pPr>
              <w:rPr>
                <w:sz w:val="28"/>
              </w:rPr>
            </w:pPr>
          </w:p>
          <w:p>
            <w:pPr>
              <w:ind w:firstLine="2800" w:firstLineChars="1000"/>
              <w:rPr>
                <w:sz w:val="28"/>
              </w:rPr>
            </w:pPr>
          </w:p>
          <w:p>
            <w:pPr>
              <w:ind w:firstLine="2800" w:firstLineChars="1000"/>
              <w:rPr>
                <w:sz w:val="28"/>
              </w:rPr>
            </w:pPr>
            <w:r>
              <w:rPr>
                <w:rFonts w:hint="eastAsia"/>
                <w:sz w:val="28"/>
              </w:rPr>
              <w:t>投标人法定代表人或授权委托人：（签字或盖章）</w:t>
            </w:r>
          </w:p>
          <w:p>
            <w:pPr>
              <w:ind w:firstLine="2800" w:firstLineChars="1000"/>
              <w:rPr>
                <w:sz w:val="28"/>
              </w:rPr>
            </w:pPr>
          </w:p>
          <w:p>
            <w:pPr>
              <w:tabs>
                <w:tab w:val="center" w:pos="4535"/>
              </w:tabs>
              <w:ind w:firstLine="3780" w:firstLineChars="1350"/>
              <w:rPr>
                <w:sz w:val="28"/>
              </w:rPr>
            </w:pPr>
            <w:r>
              <w:rPr>
                <w:rFonts w:hint="eastAsia"/>
                <w:sz w:val="28"/>
              </w:rPr>
              <w:t>日期：   年    月     日</w:t>
            </w:r>
            <w:r>
              <w:rPr>
                <w:sz w:val="28"/>
              </w:rPr>
              <w:tab/>
            </w:r>
          </w:p>
        </w:tc>
      </w:tr>
    </w:tbl>
    <w:p>
      <w:pPr>
        <w:autoSpaceDE w:val="0"/>
        <w:autoSpaceDN w:val="0"/>
        <w:adjustRightInd w:val="0"/>
        <w:spacing w:line="420" w:lineRule="exact"/>
        <w:jc w:val="center"/>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九、监理单位近三年内完成同类工程项目</w:t>
      </w:r>
    </w:p>
    <w:tbl>
      <w:tblPr>
        <w:tblStyle w:val="37"/>
        <w:tblpPr w:leftFromText="180" w:rightFromText="180" w:vertAnchor="text" w:horzAnchor="margin" w:tblpY="254"/>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95"/>
        <w:gridCol w:w="2280"/>
        <w:gridCol w:w="1425"/>
        <w:gridCol w:w="1185"/>
        <w:gridCol w:w="1635"/>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188" w:type="dxa"/>
          </w:tcPr>
          <w:p>
            <w:pPr>
              <w:autoSpaceDE w:val="0"/>
              <w:autoSpaceDN w:val="0"/>
              <w:adjustRightInd w:val="0"/>
              <w:spacing w:line="420" w:lineRule="exact"/>
              <w:outlineLvl w:val="0"/>
              <w:rPr>
                <w:rFonts w:ascii="黑体" w:hAnsi="新宋体" w:eastAsia="黑体" w:cs="黑体"/>
                <w:sz w:val="24"/>
              </w:rPr>
            </w:pP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建设单位</w:t>
            </w:r>
          </w:p>
        </w:tc>
        <w:tc>
          <w:tcPr>
            <w:tcW w:w="1295" w:type="dxa"/>
          </w:tcPr>
          <w:p>
            <w:pPr>
              <w:autoSpaceDE w:val="0"/>
              <w:autoSpaceDN w:val="0"/>
              <w:adjustRightInd w:val="0"/>
              <w:spacing w:line="420" w:lineRule="exact"/>
              <w:outlineLvl w:val="0"/>
              <w:rPr>
                <w:rFonts w:ascii="黑体" w:hAnsi="新宋体" w:eastAsia="黑体" w:cs="黑体"/>
                <w:sz w:val="24"/>
              </w:rPr>
            </w:pP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项目名称</w:t>
            </w:r>
          </w:p>
        </w:tc>
        <w:tc>
          <w:tcPr>
            <w:tcW w:w="2280" w:type="dxa"/>
          </w:tcPr>
          <w:p>
            <w:pPr>
              <w:autoSpaceDE w:val="0"/>
              <w:autoSpaceDN w:val="0"/>
              <w:adjustRightInd w:val="0"/>
              <w:spacing w:line="420" w:lineRule="exact"/>
              <w:outlineLvl w:val="0"/>
              <w:rPr>
                <w:rFonts w:ascii="黑体" w:hAnsi="新宋体" w:eastAsia="黑体" w:cs="黑体"/>
                <w:sz w:val="24"/>
              </w:rPr>
            </w:pP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建设规模及合同价</w:t>
            </w:r>
          </w:p>
        </w:tc>
        <w:tc>
          <w:tcPr>
            <w:tcW w:w="1425" w:type="dxa"/>
          </w:tcPr>
          <w:p>
            <w:pPr>
              <w:autoSpaceDE w:val="0"/>
              <w:autoSpaceDN w:val="0"/>
              <w:adjustRightInd w:val="0"/>
              <w:spacing w:line="420" w:lineRule="exact"/>
              <w:outlineLvl w:val="0"/>
              <w:rPr>
                <w:rFonts w:ascii="黑体" w:hAnsi="新宋体" w:eastAsia="黑体" w:cs="黑体"/>
                <w:sz w:val="24"/>
              </w:rPr>
            </w:pP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开竣工日期</w:t>
            </w:r>
          </w:p>
        </w:tc>
        <w:tc>
          <w:tcPr>
            <w:tcW w:w="1185" w:type="dxa"/>
          </w:tcPr>
          <w:p>
            <w:pPr>
              <w:autoSpaceDE w:val="0"/>
              <w:autoSpaceDN w:val="0"/>
              <w:adjustRightInd w:val="0"/>
              <w:spacing w:line="420" w:lineRule="exact"/>
              <w:outlineLvl w:val="0"/>
              <w:rPr>
                <w:rFonts w:ascii="黑体" w:hAnsi="新宋体" w:eastAsia="黑体" w:cs="黑体"/>
                <w:sz w:val="24"/>
              </w:rPr>
            </w:pP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工程质量</w:t>
            </w:r>
          </w:p>
        </w:tc>
        <w:tc>
          <w:tcPr>
            <w:tcW w:w="1635" w:type="dxa"/>
          </w:tcPr>
          <w:p>
            <w:pPr>
              <w:autoSpaceDE w:val="0"/>
              <w:autoSpaceDN w:val="0"/>
              <w:adjustRightInd w:val="0"/>
              <w:spacing w:line="420" w:lineRule="exact"/>
              <w:outlineLvl w:val="0"/>
              <w:rPr>
                <w:rFonts w:ascii="黑体" w:hAnsi="新宋体" w:eastAsia="黑体" w:cs="黑体"/>
                <w:sz w:val="24"/>
              </w:rPr>
            </w:pPr>
          </w:p>
          <w:p>
            <w:pPr>
              <w:autoSpaceDE w:val="0"/>
              <w:autoSpaceDN w:val="0"/>
              <w:adjustRightInd w:val="0"/>
              <w:spacing w:line="420" w:lineRule="exact"/>
              <w:ind w:firstLine="120" w:firstLineChars="50"/>
              <w:outlineLvl w:val="0"/>
              <w:rPr>
                <w:rFonts w:ascii="黑体" w:hAnsi="新宋体" w:eastAsia="黑体" w:cs="黑体"/>
                <w:sz w:val="24"/>
              </w:rPr>
            </w:pPr>
            <w:r>
              <w:rPr>
                <w:rFonts w:hint="eastAsia" w:ascii="黑体" w:hAnsi="新宋体" w:eastAsia="黑体" w:cs="黑体"/>
                <w:sz w:val="24"/>
              </w:rPr>
              <w:t>业主联系人</w:t>
            </w:r>
          </w:p>
        </w:tc>
        <w:tc>
          <w:tcPr>
            <w:tcW w:w="458" w:type="dxa"/>
          </w:tcPr>
          <w:p>
            <w:pPr>
              <w:autoSpaceDE w:val="0"/>
              <w:autoSpaceDN w:val="0"/>
              <w:adjustRightInd w:val="0"/>
              <w:spacing w:line="420" w:lineRule="exact"/>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188"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295"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2280"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425"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185"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635"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458"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188"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295"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2280"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425"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185"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635"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458"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r>
    </w:tbl>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outlineLvl w:val="0"/>
        <w:rPr>
          <w:rFonts w:hAnsi="宋体" w:cs="仿宋_GB2312"/>
          <w:sz w:val="24"/>
        </w:rPr>
      </w:pPr>
      <w:r>
        <w:rPr>
          <w:rFonts w:hint="eastAsia" w:hAnsi="宋体" w:cs="仿宋_GB2312"/>
          <w:sz w:val="24"/>
        </w:rPr>
        <w:t>注：</w:t>
      </w:r>
      <w:r>
        <w:rPr>
          <w:rFonts w:hint="eastAsia" w:hAnsi="宋体" w:cs="仿宋_GB2312"/>
          <w:sz w:val="24"/>
          <w:szCs w:val="24"/>
        </w:rPr>
        <w:t>（1）本表须附有关证明原件扫描件或图片。</w:t>
      </w:r>
    </w:p>
    <w:p>
      <w:pPr>
        <w:autoSpaceDE w:val="0"/>
        <w:autoSpaceDN w:val="0"/>
        <w:adjustRightInd w:val="0"/>
        <w:spacing w:line="420" w:lineRule="exact"/>
        <w:ind w:firstLine="480" w:firstLineChars="200"/>
        <w:outlineLvl w:val="0"/>
        <w:rPr>
          <w:rFonts w:hAnsi="宋体" w:cs="仿宋_GB2312"/>
          <w:sz w:val="24"/>
        </w:rPr>
      </w:pPr>
      <w:r>
        <w:rPr>
          <w:rFonts w:hint="eastAsia" w:hAnsi="宋体" w:cs="仿宋_GB2312"/>
          <w:sz w:val="24"/>
        </w:rPr>
        <w:t>（2）本表不够时按招标文件提供格式自制。</w:t>
      </w:r>
    </w:p>
    <w:p>
      <w:pPr>
        <w:autoSpaceDE w:val="0"/>
        <w:autoSpaceDN w:val="0"/>
        <w:adjustRightInd w:val="0"/>
        <w:spacing w:line="420" w:lineRule="exact"/>
        <w:ind w:firstLine="5520" w:firstLineChars="2300"/>
        <w:outlineLvl w:val="0"/>
        <w:rPr>
          <w:rFonts w:hAnsi="宋体" w:cs="仿宋_GB2312"/>
          <w:sz w:val="24"/>
        </w:rPr>
      </w:pPr>
      <w:r>
        <w:rPr>
          <w:rFonts w:hint="eastAsia" w:hAnsi="宋体" w:cs="仿宋_GB2312"/>
          <w:sz w:val="24"/>
        </w:rPr>
        <w:t>年月日</w:t>
      </w: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十、目前正在监理的工程项目一览表</w:t>
      </w:r>
    </w:p>
    <w:tbl>
      <w:tblPr>
        <w:tblStyle w:val="37"/>
        <w:tblpPr w:leftFromText="180" w:rightFromText="180" w:vertAnchor="text" w:horzAnchor="margin" w:tblpY="254"/>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396"/>
        <w:gridCol w:w="1396"/>
        <w:gridCol w:w="1625"/>
        <w:gridCol w:w="1245"/>
        <w:gridCol w:w="1318"/>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396" w:type="dxa"/>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项目名称</w:t>
            </w:r>
          </w:p>
          <w:p>
            <w:pPr>
              <w:autoSpaceDE w:val="0"/>
              <w:autoSpaceDN w:val="0"/>
              <w:adjustRightInd w:val="0"/>
              <w:spacing w:line="420" w:lineRule="exact"/>
              <w:jc w:val="center"/>
              <w:outlineLvl w:val="0"/>
              <w:rPr>
                <w:rFonts w:ascii="黑体" w:hAnsi="新宋体" w:eastAsia="黑体" w:cs="黑体"/>
                <w:sz w:val="24"/>
              </w:rPr>
            </w:pPr>
          </w:p>
        </w:tc>
        <w:tc>
          <w:tcPr>
            <w:tcW w:w="1396" w:type="dxa"/>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建设单位</w:t>
            </w:r>
          </w:p>
        </w:tc>
        <w:tc>
          <w:tcPr>
            <w:tcW w:w="1396" w:type="dxa"/>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建设规模及合同价</w:t>
            </w:r>
          </w:p>
        </w:tc>
        <w:tc>
          <w:tcPr>
            <w:tcW w:w="1625" w:type="dxa"/>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开竣工日期</w:t>
            </w:r>
          </w:p>
        </w:tc>
        <w:tc>
          <w:tcPr>
            <w:tcW w:w="1245" w:type="dxa"/>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工程质量</w:t>
            </w:r>
          </w:p>
        </w:tc>
        <w:tc>
          <w:tcPr>
            <w:tcW w:w="1318" w:type="dxa"/>
          </w:tcPr>
          <w:p>
            <w:pPr>
              <w:widowControl/>
              <w:jc w:val="center"/>
              <w:rPr>
                <w:rFonts w:ascii="黑体" w:hAnsi="新宋体" w:eastAsia="黑体" w:cs="黑体"/>
                <w:sz w:val="24"/>
              </w:rPr>
            </w:pPr>
            <w:r>
              <w:rPr>
                <w:rFonts w:hint="eastAsia" w:ascii="黑体" w:hAnsi="新宋体" w:eastAsia="黑体" w:cs="黑体"/>
                <w:sz w:val="24"/>
              </w:rPr>
              <w:t>总监理工程师</w:t>
            </w:r>
          </w:p>
          <w:p>
            <w:pPr>
              <w:autoSpaceDE w:val="0"/>
              <w:autoSpaceDN w:val="0"/>
              <w:adjustRightInd w:val="0"/>
              <w:spacing w:line="420" w:lineRule="exact"/>
              <w:jc w:val="center"/>
              <w:outlineLvl w:val="0"/>
              <w:rPr>
                <w:rFonts w:ascii="黑体" w:hAnsi="新宋体" w:eastAsia="黑体" w:cs="黑体"/>
                <w:sz w:val="24"/>
              </w:rPr>
            </w:pPr>
          </w:p>
        </w:tc>
        <w:tc>
          <w:tcPr>
            <w:tcW w:w="1396" w:type="dxa"/>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业主联</w:t>
            </w:r>
          </w:p>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396"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396"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396"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625"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245"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318"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396"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396" w:type="dxa"/>
          </w:tcPr>
          <w:p>
            <w:pPr>
              <w:autoSpaceDE w:val="0"/>
              <w:autoSpaceDN w:val="0"/>
              <w:adjustRightInd w:val="0"/>
              <w:spacing w:line="420" w:lineRule="exact"/>
              <w:jc w:val="center"/>
              <w:outlineLvl w:val="0"/>
              <w:rPr>
                <w:rFonts w:ascii="黑体" w:hAnsi="新宋体" w:eastAsia="黑体" w:cs="黑体"/>
                <w:sz w:val="24"/>
              </w:rPr>
            </w:pPr>
          </w:p>
        </w:tc>
        <w:tc>
          <w:tcPr>
            <w:tcW w:w="1396" w:type="dxa"/>
          </w:tcPr>
          <w:p>
            <w:pPr>
              <w:autoSpaceDE w:val="0"/>
              <w:autoSpaceDN w:val="0"/>
              <w:adjustRightInd w:val="0"/>
              <w:spacing w:line="420" w:lineRule="exact"/>
              <w:jc w:val="center"/>
              <w:outlineLvl w:val="0"/>
              <w:rPr>
                <w:rFonts w:ascii="黑体" w:hAnsi="新宋体" w:eastAsia="黑体" w:cs="黑体"/>
                <w:sz w:val="24"/>
              </w:rPr>
            </w:pPr>
          </w:p>
        </w:tc>
        <w:tc>
          <w:tcPr>
            <w:tcW w:w="1396" w:type="dxa"/>
          </w:tcPr>
          <w:p>
            <w:pPr>
              <w:autoSpaceDE w:val="0"/>
              <w:autoSpaceDN w:val="0"/>
              <w:adjustRightInd w:val="0"/>
              <w:spacing w:line="420" w:lineRule="exact"/>
              <w:jc w:val="center"/>
              <w:outlineLvl w:val="0"/>
              <w:rPr>
                <w:rFonts w:ascii="黑体" w:hAnsi="新宋体" w:eastAsia="黑体" w:cs="黑体"/>
                <w:sz w:val="24"/>
              </w:rPr>
            </w:pPr>
          </w:p>
        </w:tc>
        <w:tc>
          <w:tcPr>
            <w:tcW w:w="1625" w:type="dxa"/>
          </w:tcPr>
          <w:p>
            <w:pPr>
              <w:autoSpaceDE w:val="0"/>
              <w:autoSpaceDN w:val="0"/>
              <w:adjustRightInd w:val="0"/>
              <w:spacing w:line="420" w:lineRule="exact"/>
              <w:jc w:val="center"/>
              <w:outlineLvl w:val="0"/>
              <w:rPr>
                <w:rFonts w:ascii="黑体" w:hAnsi="新宋体" w:eastAsia="黑体" w:cs="黑体"/>
                <w:sz w:val="24"/>
              </w:rPr>
            </w:pPr>
          </w:p>
        </w:tc>
        <w:tc>
          <w:tcPr>
            <w:tcW w:w="1245" w:type="dxa"/>
          </w:tcPr>
          <w:p>
            <w:pPr>
              <w:autoSpaceDE w:val="0"/>
              <w:autoSpaceDN w:val="0"/>
              <w:adjustRightInd w:val="0"/>
              <w:spacing w:line="420" w:lineRule="exact"/>
              <w:jc w:val="center"/>
              <w:outlineLvl w:val="0"/>
              <w:rPr>
                <w:rFonts w:ascii="黑体" w:hAnsi="新宋体" w:eastAsia="黑体" w:cs="黑体"/>
                <w:sz w:val="24"/>
              </w:rPr>
            </w:pPr>
          </w:p>
        </w:tc>
        <w:tc>
          <w:tcPr>
            <w:tcW w:w="1318" w:type="dxa"/>
          </w:tcPr>
          <w:p>
            <w:pPr>
              <w:autoSpaceDE w:val="0"/>
              <w:autoSpaceDN w:val="0"/>
              <w:adjustRightInd w:val="0"/>
              <w:spacing w:line="420" w:lineRule="exact"/>
              <w:jc w:val="center"/>
              <w:outlineLvl w:val="0"/>
              <w:rPr>
                <w:rFonts w:ascii="黑体" w:hAnsi="新宋体" w:eastAsia="黑体" w:cs="黑体"/>
                <w:sz w:val="24"/>
              </w:rPr>
            </w:pPr>
          </w:p>
        </w:tc>
        <w:tc>
          <w:tcPr>
            <w:tcW w:w="1396" w:type="dxa"/>
          </w:tcPr>
          <w:p>
            <w:pPr>
              <w:autoSpaceDE w:val="0"/>
              <w:autoSpaceDN w:val="0"/>
              <w:adjustRightInd w:val="0"/>
              <w:spacing w:line="420" w:lineRule="exact"/>
              <w:jc w:val="center"/>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396"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396"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396"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625"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245"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318"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396" w:type="dxa"/>
          </w:tcPr>
          <w:p>
            <w:pPr>
              <w:autoSpaceDE w:val="0"/>
              <w:autoSpaceDN w:val="0"/>
              <w:adjustRightInd w:val="0"/>
              <w:spacing w:line="420" w:lineRule="exact"/>
              <w:jc w:val="center"/>
              <w:outlineLvl w:val="0"/>
              <w:rPr>
                <w:rFonts w:ascii="黑体" w:hAnsi="新宋体" w:eastAsia="黑体" w:cs="黑体"/>
                <w:sz w:val="24"/>
              </w:rPr>
            </w:pPr>
          </w:p>
        </w:tc>
      </w:tr>
    </w:tbl>
    <w:p>
      <w:pPr>
        <w:autoSpaceDE w:val="0"/>
        <w:autoSpaceDN w:val="0"/>
        <w:adjustRightInd w:val="0"/>
        <w:spacing w:line="420" w:lineRule="exact"/>
        <w:outlineLvl w:val="0"/>
        <w:rPr>
          <w:rFonts w:hAnsi="宋体" w:cs="仿宋_GB2312"/>
          <w:sz w:val="24"/>
        </w:rPr>
      </w:pPr>
      <w:r>
        <w:rPr>
          <w:rFonts w:hint="eastAsia" w:hAnsi="宋体" w:cs="仿宋_GB2312"/>
          <w:sz w:val="24"/>
        </w:rPr>
        <w:t>注：（1）本表须附有关证明原件扫描件或图片。</w:t>
      </w:r>
    </w:p>
    <w:p>
      <w:pPr>
        <w:autoSpaceDE w:val="0"/>
        <w:autoSpaceDN w:val="0"/>
        <w:adjustRightInd w:val="0"/>
        <w:spacing w:line="420" w:lineRule="exact"/>
        <w:ind w:firstLine="480" w:firstLineChars="200"/>
        <w:outlineLvl w:val="0"/>
        <w:rPr>
          <w:rFonts w:hAnsi="宋体" w:cs="仿宋_GB2312"/>
          <w:sz w:val="24"/>
        </w:rPr>
      </w:pPr>
      <w:r>
        <w:rPr>
          <w:rFonts w:hint="eastAsia" w:hAnsi="宋体" w:cs="仿宋_GB2312"/>
          <w:sz w:val="24"/>
        </w:rPr>
        <w:t>（2）本表不够时按招标文件提供格式自制。</w:t>
      </w:r>
    </w:p>
    <w:p>
      <w:pPr>
        <w:autoSpaceDE w:val="0"/>
        <w:autoSpaceDN w:val="0"/>
        <w:adjustRightInd w:val="0"/>
        <w:spacing w:line="420" w:lineRule="exact"/>
        <w:ind w:firstLine="480" w:firstLineChars="200"/>
        <w:outlineLvl w:val="0"/>
        <w:rPr>
          <w:rFonts w:hAnsi="宋体" w:cs="仿宋_GB2312"/>
          <w:sz w:val="24"/>
        </w:rPr>
      </w:pPr>
    </w:p>
    <w:p>
      <w:pPr>
        <w:autoSpaceDE w:val="0"/>
        <w:autoSpaceDN w:val="0"/>
        <w:adjustRightInd w:val="0"/>
        <w:spacing w:line="440" w:lineRule="exact"/>
        <w:ind w:firstLine="5280" w:firstLineChars="2200"/>
        <w:jc w:val="left"/>
        <w:rPr>
          <w:rFonts w:hAnsi="宋体" w:cs="仿宋_GB2312"/>
          <w:sz w:val="24"/>
        </w:rPr>
      </w:pPr>
      <w:r>
        <w:rPr>
          <w:rFonts w:hint="eastAsia" w:hAnsi="宋体" w:cs="仿宋_GB2312"/>
          <w:sz w:val="24"/>
        </w:rPr>
        <w:t>年月日</w:t>
      </w: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十一、监理单位近三年获用得荣誉称号及质量认证情况；</w:t>
      </w:r>
    </w:p>
    <w:p>
      <w:pPr>
        <w:autoSpaceDE w:val="0"/>
        <w:autoSpaceDN w:val="0"/>
        <w:adjustRightInd w:val="0"/>
        <w:spacing w:line="420" w:lineRule="exact"/>
        <w:jc w:val="center"/>
        <w:rPr>
          <w:rFonts w:ascii="黑体" w:hAnsi="新宋体" w:eastAsia="黑体" w:cs="黑体"/>
          <w:sz w:val="28"/>
          <w:szCs w:val="28"/>
        </w:rPr>
      </w:pPr>
    </w:p>
    <w:tbl>
      <w:tblPr>
        <w:tblStyle w:val="37"/>
        <w:tblW w:w="8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18"/>
        <w:gridCol w:w="1418"/>
        <w:gridCol w:w="1418"/>
        <w:gridCol w:w="1756"/>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1418"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工程名称</w:t>
            </w:r>
          </w:p>
        </w:tc>
        <w:tc>
          <w:tcPr>
            <w:tcW w:w="1418"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荣誉称号</w:t>
            </w:r>
          </w:p>
        </w:tc>
        <w:tc>
          <w:tcPr>
            <w:tcW w:w="1418"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颁发时间</w:t>
            </w:r>
          </w:p>
        </w:tc>
        <w:tc>
          <w:tcPr>
            <w:tcW w:w="1418"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颁发单位</w:t>
            </w:r>
          </w:p>
        </w:tc>
        <w:tc>
          <w:tcPr>
            <w:tcW w:w="1756"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总监理工程师</w:t>
            </w:r>
          </w:p>
        </w:tc>
        <w:tc>
          <w:tcPr>
            <w:tcW w:w="1200"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756" w:type="dxa"/>
            <w:vAlign w:val="center"/>
          </w:tcPr>
          <w:p>
            <w:pPr>
              <w:autoSpaceDE w:val="0"/>
              <w:autoSpaceDN w:val="0"/>
              <w:adjustRightInd w:val="0"/>
              <w:spacing w:line="420" w:lineRule="exact"/>
              <w:jc w:val="center"/>
              <w:rPr>
                <w:rFonts w:ascii="黑体" w:hAnsi="新宋体" w:eastAsia="黑体" w:cs="黑体"/>
                <w:sz w:val="24"/>
              </w:rPr>
            </w:pPr>
          </w:p>
        </w:tc>
        <w:tc>
          <w:tcPr>
            <w:tcW w:w="1200"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756" w:type="dxa"/>
            <w:vAlign w:val="center"/>
          </w:tcPr>
          <w:p>
            <w:pPr>
              <w:autoSpaceDE w:val="0"/>
              <w:autoSpaceDN w:val="0"/>
              <w:adjustRightInd w:val="0"/>
              <w:spacing w:line="420" w:lineRule="exact"/>
              <w:jc w:val="center"/>
              <w:rPr>
                <w:rFonts w:ascii="黑体" w:hAnsi="新宋体" w:eastAsia="黑体" w:cs="黑体"/>
                <w:sz w:val="24"/>
              </w:rPr>
            </w:pPr>
          </w:p>
        </w:tc>
        <w:tc>
          <w:tcPr>
            <w:tcW w:w="1200"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756" w:type="dxa"/>
            <w:vAlign w:val="center"/>
          </w:tcPr>
          <w:p>
            <w:pPr>
              <w:autoSpaceDE w:val="0"/>
              <w:autoSpaceDN w:val="0"/>
              <w:adjustRightInd w:val="0"/>
              <w:spacing w:line="420" w:lineRule="exact"/>
              <w:jc w:val="center"/>
              <w:rPr>
                <w:rFonts w:ascii="黑体" w:hAnsi="新宋体" w:eastAsia="黑体" w:cs="黑体"/>
                <w:sz w:val="24"/>
              </w:rPr>
            </w:pPr>
          </w:p>
        </w:tc>
        <w:tc>
          <w:tcPr>
            <w:tcW w:w="1200" w:type="dxa"/>
            <w:vAlign w:val="center"/>
          </w:tcPr>
          <w:p>
            <w:pPr>
              <w:autoSpaceDE w:val="0"/>
              <w:autoSpaceDN w:val="0"/>
              <w:adjustRightInd w:val="0"/>
              <w:spacing w:line="420" w:lineRule="exact"/>
              <w:jc w:val="center"/>
              <w:rPr>
                <w:rFonts w:ascii="黑体" w:hAnsi="新宋体" w:eastAsia="黑体" w:cs="黑体"/>
                <w:sz w:val="24"/>
              </w:rPr>
            </w:pPr>
          </w:p>
        </w:tc>
      </w:tr>
    </w:tbl>
    <w:p>
      <w:pPr>
        <w:autoSpaceDE w:val="0"/>
        <w:autoSpaceDN w:val="0"/>
        <w:adjustRightInd w:val="0"/>
        <w:spacing w:line="420" w:lineRule="exact"/>
        <w:jc w:val="center"/>
        <w:rPr>
          <w:rFonts w:ascii="黑体" w:hAnsi="新宋体" w:eastAsia="黑体" w:cs="黑体"/>
          <w:sz w:val="24"/>
        </w:rPr>
      </w:pPr>
    </w:p>
    <w:p>
      <w:pPr>
        <w:autoSpaceDE w:val="0"/>
        <w:autoSpaceDN w:val="0"/>
        <w:adjustRightInd w:val="0"/>
        <w:spacing w:line="440" w:lineRule="exact"/>
        <w:jc w:val="left"/>
        <w:rPr>
          <w:rFonts w:hAnsi="宋体" w:cs="仿宋_GB2312"/>
          <w:sz w:val="24"/>
          <w:szCs w:val="24"/>
        </w:rPr>
      </w:pPr>
      <w:r>
        <w:rPr>
          <w:rFonts w:hint="eastAsia" w:hAnsi="宋体" w:cs="仿宋_GB2312"/>
          <w:sz w:val="24"/>
          <w:szCs w:val="24"/>
        </w:rPr>
        <w:t>注：提供相关证书原件扫描件或图片。</w:t>
      </w:r>
    </w:p>
    <w:p>
      <w:pPr>
        <w:autoSpaceDE w:val="0"/>
        <w:autoSpaceDN w:val="0"/>
        <w:adjustRightInd w:val="0"/>
        <w:spacing w:line="420" w:lineRule="exact"/>
        <w:jc w:val="center"/>
        <w:rPr>
          <w:rFonts w:ascii="黑体" w:hAnsi="新宋体" w:eastAsia="黑体" w:cs="黑体"/>
          <w:sz w:val="24"/>
        </w:rPr>
      </w:pPr>
    </w:p>
    <w:bookmarkEnd w:id="32"/>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十二、投标人须知前附表规定的其他材料。</w:t>
      </w:r>
    </w:p>
    <w:p>
      <w:pPr>
        <w:autoSpaceDE w:val="0"/>
        <w:autoSpaceDN w:val="0"/>
        <w:adjustRightInd w:val="0"/>
        <w:spacing w:line="420" w:lineRule="exact"/>
        <w:jc w:val="center"/>
        <w:outlineLvl w:val="0"/>
        <w:rPr>
          <w:rFonts w:ascii="黑体" w:hAnsi="新宋体" w:eastAsia="黑体" w:cs="黑体"/>
          <w:sz w:val="28"/>
          <w:szCs w:val="28"/>
        </w:rPr>
      </w:pPr>
      <w:bookmarkStart w:id="33" w:name="_Toc215282262"/>
    </w:p>
    <w:bookmarkEnd w:id="33"/>
    <w:p>
      <w:pPr>
        <w:autoSpaceDE w:val="0"/>
        <w:autoSpaceDN w:val="0"/>
        <w:adjustRightInd w:val="0"/>
        <w:spacing w:line="360" w:lineRule="auto"/>
        <w:jc w:val="center"/>
        <w:rPr>
          <w:rFonts w:hAnsi="宋体"/>
          <w:b/>
          <w:sz w:val="36"/>
          <w:szCs w:val="36"/>
        </w:rPr>
      </w:pPr>
    </w:p>
    <w:p>
      <w:pPr>
        <w:autoSpaceDE w:val="0"/>
        <w:autoSpaceDN w:val="0"/>
        <w:adjustRightInd w:val="0"/>
        <w:spacing w:line="360" w:lineRule="auto"/>
        <w:jc w:val="center"/>
        <w:rPr>
          <w:rFonts w:hAnsi="宋体"/>
          <w:b/>
          <w:sz w:val="36"/>
          <w:szCs w:val="36"/>
        </w:rPr>
      </w:pPr>
    </w:p>
    <w:p>
      <w:pPr>
        <w:autoSpaceDE w:val="0"/>
        <w:autoSpaceDN w:val="0"/>
        <w:adjustRightInd w:val="0"/>
        <w:spacing w:line="360" w:lineRule="auto"/>
        <w:jc w:val="center"/>
        <w:rPr>
          <w:rFonts w:hAnsi="宋体"/>
          <w:b/>
          <w:sz w:val="36"/>
          <w:szCs w:val="36"/>
        </w:rPr>
      </w:pPr>
    </w:p>
    <w:p>
      <w:pPr>
        <w:autoSpaceDE w:val="0"/>
        <w:autoSpaceDN w:val="0"/>
        <w:adjustRightInd w:val="0"/>
        <w:spacing w:line="360" w:lineRule="auto"/>
        <w:jc w:val="center"/>
        <w:rPr>
          <w:rFonts w:hAnsi="宋体"/>
          <w:b/>
          <w:sz w:val="36"/>
          <w:szCs w:val="36"/>
        </w:rPr>
      </w:pPr>
    </w:p>
    <w:p>
      <w:pPr>
        <w:autoSpaceDE w:val="0"/>
        <w:autoSpaceDN w:val="0"/>
        <w:adjustRightInd w:val="0"/>
        <w:spacing w:line="360" w:lineRule="auto"/>
        <w:jc w:val="center"/>
        <w:rPr>
          <w:rFonts w:hAnsi="宋体"/>
          <w:b/>
          <w:sz w:val="36"/>
          <w:szCs w:val="36"/>
        </w:rPr>
      </w:pPr>
    </w:p>
    <w:p>
      <w:pPr>
        <w:autoSpaceDE w:val="0"/>
        <w:autoSpaceDN w:val="0"/>
        <w:adjustRightInd w:val="0"/>
        <w:spacing w:line="360" w:lineRule="auto"/>
        <w:jc w:val="center"/>
        <w:rPr>
          <w:rFonts w:hAnsi="宋体"/>
          <w:b/>
          <w:sz w:val="36"/>
          <w:szCs w:val="36"/>
        </w:rPr>
      </w:pPr>
    </w:p>
    <w:p>
      <w:pPr>
        <w:autoSpaceDE w:val="0"/>
        <w:autoSpaceDN w:val="0"/>
        <w:adjustRightInd w:val="0"/>
        <w:spacing w:line="360" w:lineRule="auto"/>
        <w:jc w:val="center"/>
        <w:rPr>
          <w:rFonts w:hAnsi="宋体"/>
          <w:b/>
          <w:sz w:val="36"/>
          <w:szCs w:val="36"/>
        </w:rPr>
      </w:pPr>
    </w:p>
    <w:p>
      <w:pPr>
        <w:autoSpaceDE w:val="0"/>
        <w:autoSpaceDN w:val="0"/>
        <w:adjustRightInd w:val="0"/>
        <w:spacing w:line="360" w:lineRule="auto"/>
        <w:jc w:val="center"/>
        <w:rPr>
          <w:rFonts w:hAnsi="宋体"/>
          <w:b/>
          <w:sz w:val="36"/>
          <w:szCs w:val="36"/>
        </w:rPr>
      </w:pPr>
    </w:p>
    <w:p>
      <w:pPr>
        <w:autoSpaceDE w:val="0"/>
        <w:autoSpaceDN w:val="0"/>
        <w:adjustRightInd w:val="0"/>
        <w:spacing w:line="360" w:lineRule="auto"/>
        <w:jc w:val="center"/>
        <w:rPr>
          <w:rFonts w:hAnsi="宋体"/>
          <w:b/>
          <w:sz w:val="36"/>
          <w:szCs w:val="36"/>
        </w:rPr>
      </w:pPr>
      <w:r>
        <w:rPr>
          <w:rFonts w:hint="eastAsia" w:hAnsi="宋体"/>
          <w:b/>
          <w:sz w:val="36"/>
          <w:szCs w:val="36"/>
        </w:rPr>
        <w:t>二、监理大纲</w:t>
      </w:r>
    </w:p>
    <w:p>
      <w:pPr>
        <w:widowControl/>
        <w:jc w:val="left"/>
        <w:rPr>
          <w:rFonts w:hAnsi="宋体"/>
          <w:color w:val="000000"/>
          <w:sz w:val="24"/>
        </w:rPr>
      </w:pPr>
      <w:r>
        <w:rPr>
          <w:rFonts w:hAnsi="宋体"/>
          <w:color w:val="000000"/>
          <w:sz w:val="24"/>
        </w:rPr>
        <w:br w:type="page"/>
      </w:r>
    </w:p>
    <w:p>
      <w:pPr>
        <w:autoSpaceDE w:val="0"/>
        <w:autoSpaceDN w:val="0"/>
        <w:adjustRightInd w:val="0"/>
        <w:spacing w:line="420" w:lineRule="exact"/>
        <w:ind w:firstLine="840" w:firstLineChars="350"/>
        <w:jc w:val="left"/>
        <w:rPr>
          <w:rFonts w:hAnsi="宋体"/>
          <w:color w:val="000000"/>
          <w:sz w:val="24"/>
        </w:rPr>
      </w:pPr>
      <w:r>
        <w:rPr>
          <w:rFonts w:hint="eastAsia" w:hAnsi="宋体"/>
          <w:color w:val="000000"/>
          <w:sz w:val="24"/>
        </w:rPr>
        <w:t>（1）质量控制</w:t>
      </w:r>
    </w:p>
    <w:p>
      <w:pPr>
        <w:autoSpaceDE w:val="0"/>
        <w:autoSpaceDN w:val="0"/>
        <w:adjustRightInd w:val="0"/>
        <w:spacing w:line="420" w:lineRule="exact"/>
        <w:ind w:firstLine="840" w:firstLineChars="350"/>
        <w:jc w:val="left"/>
        <w:rPr>
          <w:rFonts w:hAnsi="宋体"/>
          <w:color w:val="000000"/>
          <w:sz w:val="24"/>
        </w:rPr>
      </w:pPr>
      <w:r>
        <w:rPr>
          <w:rFonts w:hint="eastAsia" w:hAnsi="宋体"/>
          <w:color w:val="000000"/>
          <w:sz w:val="24"/>
        </w:rPr>
        <w:t>（2）进度控制</w:t>
      </w:r>
      <w:r>
        <w:rPr>
          <w:rFonts w:hint="eastAsia" w:hAnsi="宋体"/>
          <w:color w:val="000000"/>
          <w:sz w:val="24"/>
        </w:rPr>
        <w:tab/>
      </w:r>
    </w:p>
    <w:p>
      <w:pPr>
        <w:autoSpaceDE w:val="0"/>
        <w:autoSpaceDN w:val="0"/>
        <w:adjustRightInd w:val="0"/>
        <w:spacing w:line="420" w:lineRule="exact"/>
        <w:ind w:firstLine="840" w:firstLineChars="350"/>
        <w:jc w:val="left"/>
        <w:rPr>
          <w:rFonts w:hAnsi="宋体"/>
          <w:color w:val="000000"/>
          <w:sz w:val="24"/>
        </w:rPr>
      </w:pPr>
      <w:r>
        <w:rPr>
          <w:rFonts w:hint="eastAsia" w:hAnsi="宋体"/>
          <w:color w:val="000000"/>
          <w:sz w:val="24"/>
        </w:rPr>
        <w:t>（3）造价控制</w:t>
      </w:r>
    </w:p>
    <w:p>
      <w:pPr>
        <w:autoSpaceDE w:val="0"/>
        <w:autoSpaceDN w:val="0"/>
        <w:adjustRightInd w:val="0"/>
        <w:spacing w:line="420" w:lineRule="exact"/>
        <w:ind w:firstLine="840" w:firstLineChars="350"/>
        <w:jc w:val="left"/>
        <w:rPr>
          <w:rFonts w:hAnsi="宋体"/>
          <w:color w:val="000000"/>
          <w:sz w:val="24"/>
        </w:rPr>
      </w:pPr>
      <w:r>
        <w:rPr>
          <w:rFonts w:hint="eastAsia" w:hAnsi="宋体"/>
          <w:color w:val="000000"/>
          <w:sz w:val="24"/>
        </w:rPr>
        <w:t>（4）安全措施</w:t>
      </w:r>
    </w:p>
    <w:p>
      <w:pPr>
        <w:autoSpaceDE w:val="0"/>
        <w:autoSpaceDN w:val="0"/>
        <w:adjustRightInd w:val="0"/>
        <w:spacing w:line="420" w:lineRule="exact"/>
        <w:ind w:firstLine="840" w:firstLineChars="350"/>
        <w:jc w:val="left"/>
        <w:rPr>
          <w:rFonts w:hAnsi="宋体"/>
          <w:color w:val="000000"/>
          <w:sz w:val="24"/>
        </w:rPr>
      </w:pPr>
      <w:r>
        <w:rPr>
          <w:rFonts w:hint="eastAsia" w:hAnsi="宋体"/>
          <w:color w:val="000000"/>
          <w:sz w:val="24"/>
        </w:rPr>
        <w:t>（5）旁站监理措施</w:t>
      </w:r>
    </w:p>
    <w:p>
      <w:pPr>
        <w:autoSpaceDE w:val="0"/>
        <w:autoSpaceDN w:val="0"/>
        <w:adjustRightInd w:val="0"/>
        <w:spacing w:line="420" w:lineRule="exact"/>
        <w:ind w:firstLine="840" w:firstLineChars="350"/>
        <w:jc w:val="left"/>
        <w:rPr>
          <w:rFonts w:hAnsi="宋体"/>
          <w:color w:val="000000"/>
          <w:sz w:val="24"/>
        </w:rPr>
      </w:pPr>
      <w:r>
        <w:rPr>
          <w:rFonts w:hint="eastAsia" w:hAnsi="宋体"/>
          <w:color w:val="000000"/>
          <w:sz w:val="24"/>
        </w:rPr>
        <w:t>（6）档案及合同管理</w:t>
      </w:r>
    </w:p>
    <w:p>
      <w:pPr>
        <w:autoSpaceDE w:val="0"/>
        <w:autoSpaceDN w:val="0"/>
        <w:adjustRightInd w:val="0"/>
        <w:spacing w:line="420" w:lineRule="exact"/>
        <w:ind w:firstLine="840" w:firstLineChars="350"/>
        <w:jc w:val="left"/>
        <w:rPr>
          <w:rFonts w:hAnsi="宋体"/>
          <w:color w:val="000000"/>
          <w:sz w:val="24"/>
        </w:rPr>
      </w:pPr>
      <w:r>
        <w:rPr>
          <w:rFonts w:hint="eastAsia" w:hAnsi="宋体"/>
          <w:color w:val="000000"/>
          <w:sz w:val="24"/>
        </w:rPr>
        <w:t>（7）工作制度</w:t>
      </w:r>
    </w:p>
    <w:p>
      <w:pPr>
        <w:autoSpaceDE w:val="0"/>
        <w:autoSpaceDN w:val="0"/>
        <w:adjustRightInd w:val="0"/>
        <w:spacing w:line="420" w:lineRule="exact"/>
        <w:ind w:firstLine="840" w:firstLineChars="350"/>
        <w:jc w:val="left"/>
        <w:rPr>
          <w:rFonts w:hAnsi="宋体"/>
          <w:color w:val="000000"/>
          <w:sz w:val="24"/>
        </w:rPr>
      </w:pPr>
      <w:r>
        <w:rPr>
          <w:rFonts w:hint="eastAsia" w:hAnsi="宋体"/>
          <w:color w:val="000000"/>
          <w:sz w:val="24"/>
        </w:rPr>
        <w:t>（8）组织协调及合理化建议</w:t>
      </w:r>
    </w:p>
    <w:sectPr>
      <w:pgSz w:w="11906" w:h="16838"/>
      <w:pgMar w:top="1440" w:right="991"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0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
    <w:altName w:val="Times New Roman"/>
    <w:panose1 w:val="00000000000000000000"/>
    <w:charset w:val="01"/>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3E144B6D"/>
    <w:multiLevelType w:val="multilevel"/>
    <w:tmpl w:val="3E144B6D"/>
    <w:lvl w:ilvl="0" w:tentative="0">
      <w:start w:val="1"/>
      <w:numFmt w:val="bullet"/>
      <w:lvlText w:val=""/>
      <w:lvlJc w:val="left"/>
      <w:pPr>
        <w:tabs>
          <w:tab w:val="left" w:pos="828"/>
        </w:tabs>
        <w:ind w:left="828" w:hanging="420"/>
      </w:pPr>
      <w:rPr>
        <w:rFonts w:hint="default" w:ascii="Wingdings" w:hAnsi="Wingdings"/>
      </w:rPr>
    </w:lvl>
    <w:lvl w:ilvl="1" w:tentative="0">
      <w:start w:val="1"/>
      <w:numFmt w:val="bullet"/>
      <w:lvlText w:val=""/>
      <w:lvlJc w:val="left"/>
      <w:pPr>
        <w:tabs>
          <w:tab w:val="left" w:pos="1248"/>
        </w:tabs>
        <w:ind w:left="1248" w:hanging="420"/>
      </w:pPr>
      <w:rPr>
        <w:rFonts w:hint="default" w:ascii="Wingdings" w:hAnsi="Wingdings"/>
      </w:rPr>
    </w:lvl>
    <w:lvl w:ilvl="2" w:tentative="0">
      <w:start w:val="1"/>
      <w:numFmt w:val="bullet"/>
      <w:lvlText w:val=""/>
      <w:lvlJc w:val="left"/>
      <w:pPr>
        <w:tabs>
          <w:tab w:val="left" w:pos="1668"/>
        </w:tabs>
        <w:ind w:left="1668" w:hanging="420"/>
      </w:pPr>
      <w:rPr>
        <w:rFonts w:hint="default" w:ascii="Wingdings" w:hAnsi="Wingdings"/>
      </w:rPr>
    </w:lvl>
    <w:lvl w:ilvl="3" w:tentative="0">
      <w:start w:val="1"/>
      <w:numFmt w:val="bullet"/>
      <w:lvlText w:val=""/>
      <w:lvlJc w:val="left"/>
      <w:pPr>
        <w:tabs>
          <w:tab w:val="left" w:pos="2088"/>
        </w:tabs>
        <w:ind w:left="2088" w:hanging="420"/>
      </w:pPr>
      <w:rPr>
        <w:rFonts w:hint="default" w:ascii="Wingdings" w:hAnsi="Wingdings"/>
      </w:rPr>
    </w:lvl>
    <w:lvl w:ilvl="4" w:tentative="0">
      <w:start w:val="1"/>
      <w:numFmt w:val="bullet"/>
      <w:lvlText w:val=""/>
      <w:lvlJc w:val="left"/>
      <w:pPr>
        <w:tabs>
          <w:tab w:val="left" w:pos="2508"/>
        </w:tabs>
        <w:ind w:left="2508" w:hanging="420"/>
      </w:pPr>
      <w:rPr>
        <w:rFonts w:hint="default" w:ascii="Wingdings" w:hAnsi="Wingdings"/>
      </w:rPr>
    </w:lvl>
    <w:lvl w:ilvl="5" w:tentative="0">
      <w:start w:val="1"/>
      <w:numFmt w:val="bullet"/>
      <w:lvlText w:val=""/>
      <w:lvlJc w:val="left"/>
      <w:pPr>
        <w:tabs>
          <w:tab w:val="left" w:pos="2928"/>
        </w:tabs>
        <w:ind w:left="2928" w:hanging="420"/>
      </w:pPr>
      <w:rPr>
        <w:rFonts w:hint="default" w:ascii="Wingdings" w:hAnsi="Wingdings"/>
      </w:rPr>
    </w:lvl>
    <w:lvl w:ilvl="6" w:tentative="0">
      <w:start w:val="1"/>
      <w:numFmt w:val="bullet"/>
      <w:lvlText w:val=""/>
      <w:lvlJc w:val="left"/>
      <w:pPr>
        <w:tabs>
          <w:tab w:val="left" w:pos="3348"/>
        </w:tabs>
        <w:ind w:left="3348" w:hanging="420"/>
      </w:pPr>
      <w:rPr>
        <w:rFonts w:hint="default" w:ascii="Wingdings" w:hAnsi="Wingdings"/>
      </w:rPr>
    </w:lvl>
    <w:lvl w:ilvl="7" w:tentative="0">
      <w:start w:val="1"/>
      <w:numFmt w:val="bullet"/>
      <w:lvlText w:val=""/>
      <w:lvlJc w:val="left"/>
      <w:pPr>
        <w:tabs>
          <w:tab w:val="left" w:pos="3768"/>
        </w:tabs>
        <w:ind w:left="3768" w:hanging="420"/>
      </w:pPr>
      <w:rPr>
        <w:rFonts w:hint="default" w:ascii="Wingdings" w:hAnsi="Wingdings"/>
      </w:rPr>
    </w:lvl>
    <w:lvl w:ilvl="8" w:tentative="0">
      <w:start w:val="1"/>
      <w:numFmt w:val="bullet"/>
      <w:lvlText w:val=""/>
      <w:lvlJc w:val="left"/>
      <w:pPr>
        <w:tabs>
          <w:tab w:val="left" w:pos="4188"/>
        </w:tabs>
        <w:ind w:left="4188"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13744"/>
    <w:rsid w:val="000412F2"/>
    <w:rsid w:val="000A640A"/>
    <w:rsid w:val="00117EE0"/>
    <w:rsid w:val="00182383"/>
    <w:rsid w:val="001B2569"/>
    <w:rsid w:val="00200C5F"/>
    <w:rsid w:val="002A7DE2"/>
    <w:rsid w:val="00353525"/>
    <w:rsid w:val="003577AE"/>
    <w:rsid w:val="003C35B3"/>
    <w:rsid w:val="00472228"/>
    <w:rsid w:val="00542691"/>
    <w:rsid w:val="00552C15"/>
    <w:rsid w:val="005777FC"/>
    <w:rsid w:val="005E536A"/>
    <w:rsid w:val="006260AE"/>
    <w:rsid w:val="006807B3"/>
    <w:rsid w:val="00683DCF"/>
    <w:rsid w:val="006E45ED"/>
    <w:rsid w:val="006E59FB"/>
    <w:rsid w:val="00715DBE"/>
    <w:rsid w:val="00766CF4"/>
    <w:rsid w:val="00814475"/>
    <w:rsid w:val="00882254"/>
    <w:rsid w:val="008A2E15"/>
    <w:rsid w:val="008C2D3F"/>
    <w:rsid w:val="008F3B69"/>
    <w:rsid w:val="00994A31"/>
    <w:rsid w:val="00A24392"/>
    <w:rsid w:val="00AA3ABB"/>
    <w:rsid w:val="00B05FF0"/>
    <w:rsid w:val="00B12336"/>
    <w:rsid w:val="00B13744"/>
    <w:rsid w:val="00B17814"/>
    <w:rsid w:val="00BD63E9"/>
    <w:rsid w:val="00CA5A60"/>
    <w:rsid w:val="00DC747E"/>
    <w:rsid w:val="00E46696"/>
    <w:rsid w:val="00E84809"/>
    <w:rsid w:val="00F03614"/>
    <w:rsid w:val="00F42290"/>
    <w:rsid w:val="00FD2381"/>
    <w:rsid w:val="20827D4A"/>
    <w:rsid w:val="230E037C"/>
    <w:rsid w:val="29FB03A6"/>
    <w:rsid w:val="38082B4D"/>
    <w:rsid w:val="410B02FF"/>
    <w:rsid w:val="49E17D39"/>
    <w:rsid w:val="5A6419E9"/>
    <w:rsid w:val="5B177C5C"/>
    <w:rsid w:val="70E15B5A"/>
    <w:rsid w:val="734C18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link w:val="43"/>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4"/>
    <w:qFormat/>
    <w:uiPriority w:val="0"/>
    <w:pPr>
      <w:keepNext/>
      <w:keepLines/>
      <w:spacing w:before="260" w:after="260" w:line="416" w:lineRule="auto"/>
      <w:outlineLvl w:val="1"/>
    </w:pPr>
    <w:rPr>
      <w:rFonts w:ascii="Arial" w:hAnsi="Arial" w:eastAsia="黑体" w:cs="Times New Roman"/>
      <w:b/>
      <w:bCs/>
      <w:kern w:val="2"/>
      <w:sz w:val="32"/>
      <w:szCs w:val="32"/>
    </w:rPr>
  </w:style>
  <w:style w:type="paragraph" w:styleId="6">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2"/>
      <w:sz w:val="32"/>
      <w:szCs w:val="32"/>
    </w:rPr>
  </w:style>
  <w:style w:type="paragraph" w:styleId="7">
    <w:name w:val="heading 4"/>
    <w:basedOn w:val="1"/>
    <w:next w:val="1"/>
    <w:link w:val="46"/>
    <w:qFormat/>
    <w:uiPriority w:val="0"/>
    <w:pPr>
      <w:keepNext/>
      <w:keepLines/>
      <w:spacing w:line="360" w:lineRule="auto"/>
      <w:outlineLvl w:val="3"/>
    </w:pPr>
    <w:rPr>
      <w:rFonts w:ascii="Arial" w:hAnsi="Arial" w:eastAsia="宋体" w:cs="Times New Roman"/>
      <w:b/>
      <w:bCs/>
      <w:kern w:val="2"/>
      <w:sz w:val="21"/>
      <w:szCs w:val="28"/>
    </w:rPr>
  </w:style>
  <w:style w:type="paragraph" w:styleId="8">
    <w:name w:val="heading 9"/>
    <w:basedOn w:val="1"/>
    <w:next w:val="1"/>
    <w:link w:val="47"/>
    <w:qFormat/>
    <w:uiPriority w:val="0"/>
    <w:pPr>
      <w:keepNext/>
      <w:keepLines/>
      <w:spacing w:before="240" w:after="64" w:line="320" w:lineRule="auto"/>
      <w:outlineLvl w:val="8"/>
    </w:pPr>
    <w:rPr>
      <w:rFonts w:ascii="Arial" w:hAnsi="Arial" w:eastAsia="黑体" w:cs="Times New Roman"/>
      <w:kern w:val="2"/>
      <w:sz w:val="21"/>
      <w:szCs w:val="21"/>
    </w:rPr>
  </w:style>
  <w:style w:type="character" w:default="1" w:styleId="33">
    <w:name w:val="Default Paragraph Font"/>
    <w:semiHidden/>
    <w:unhideWhenUsed/>
    <w:qFormat/>
    <w:uiPriority w:val="1"/>
  </w:style>
  <w:style w:type="table" w:default="1" w:styleId="3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1"/>
    <w:qFormat/>
    <w:uiPriority w:val="0"/>
    <w:pPr>
      <w:spacing w:after="0"/>
      <w:ind w:firstLine="420" w:firstLineChars="100"/>
    </w:pPr>
  </w:style>
  <w:style w:type="paragraph" w:styleId="3">
    <w:name w:val="Body Text"/>
    <w:basedOn w:val="1"/>
    <w:link w:val="40"/>
    <w:unhideWhenUsed/>
    <w:qFormat/>
    <w:uiPriority w:val="0"/>
    <w:pPr>
      <w:spacing w:after="120"/>
    </w:pPr>
  </w:style>
  <w:style w:type="paragraph" w:styleId="9">
    <w:name w:val="annotation subject"/>
    <w:basedOn w:val="10"/>
    <w:next w:val="10"/>
    <w:link w:val="62"/>
    <w:qFormat/>
    <w:uiPriority w:val="0"/>
    <w:rPr>
      <w:rFonts w:asciiTheme="minorHAnsi"/>
      <w:b/>
      <w:bCs/>
      <w:kern w:val="2"/>
      <w:sz w:val="21"/>
      <w:szCs w:val="24"/>
    </w:rPr>
  </w:style>
  <w:style w:type="paragraph" w:styleId="10">
    <w:name w:val="annotation text"/>
    <w:basedOn w:val="1"/>
    <w:link w:val="61"/>
    <w:unhideWhenUsed/>
    <w:qFormat/>
    <w:uiPriority w:val="0"/>
    <w:pPr>
      <w:jc w:val="left"/>
    </w:pPr>
  </w:style>
  <w:style w:type="paragraph" w:styleId="11">
    <w:name w:val="toc 7"/>
    <w:basedOn w:val="1"/>
    <w:next w:val="1"/>
    <w:uiPriority w:val="0"/>
    <w:pPr>
      <w:ind w:left="2520" w:leftChars="1200"/>
    </w:pPr>
    <w:rPr>
      <w:rFonts w:ascii="Times New Roman" w:hAnsi="Times New Roman" w:eastAsia="宋体" w:cs="Times New Roman"/>
      <w:kern w:val="2"/>
      <w:sz w:val="21"/>
      <w:szCs w:val="24"/>
    </w:rPr>
  </w:style>
  <w:style w:type="paragraph" w:styleId="12">
    <w:name w:val="Normal Indent"/>
    <w:basedOn w:val="1"/>
    <w:qFormat/>
    <w:uiPriority w:val="0"/>
    <w:pPr>
      <w:spacing w:line="460" w:lineRule="atLeast"/>
      <w:ind w:firstLine="420"/>
    </w:pPr>
    <w:rPr>
      <w:rFonts w:ascii="Times New Roman" w:hAnsi="Times New Roman" w:eastAsia="仿宋_GB2312" w:cs="Times New Roman"/>
      <w:kern w:val="2"/>
      <w:sz w:val="28"/>
      <w:szCs w:val="28"/>
    </w:rPr>
  </w:style>
  <w:style w:type="paragraph" w:styleId="13">
    <w:name w:val="Document Map"/>
    <w:basedOn w:val="1"/>
    <w:link w:val="66"/>
    <w:qFormat/>
    <w:uiPriority w:val="0"/>
    <w:rPr>
      <w:kern w:val="2"/>
      <w:sz w:val="18"/>
      <w:szCs w:val="18"/>
    </w:rPr>
  </w:style>
  <w:style w:type="paragraph" w:styleId="14">
    <w:name w:val="Body Text Indent"/>
    <w:basedOn w:val="1"/>
    <w:link w:val="60"/>
    <w:qFormat/>
    <w:uiPriority w:val="0"/>
    <w:pPr>
      <w:ind w:firstLine="420" w:firstLineChars="200"/>
    </w:pPr>
    <w:rPr>
      <w:rFonts w:ascii="Times New Roman" w:hAnsi="Times New Roman" w:eastAsia="宋体" w:cs="Times New Roman"/>
      <w:color w:val="FF0000"/>
      <w:kern w:val="2"/>
      <w:sz w:val="21"/>
      <w:szCs w:val="24"/>
    </w:rPr>
  </w:style>
  <w:style w:type="paragraph" w:styleId="15">
    <w:name w:val="toc 5"/>
    <w:basedOn w:val="1"/>
    <w:next w:val="1"/>
    <w:qFormat/>
    <w:uiPriority w:val="0"/>
    <w:pPr>
      <w:ind w:left="1680" w:leftChars="800"/>
    </w:pPr>
    <w:rPr>
      <w:rFonts w:ascii="Times New Roman" w:hAnsi="Times New Roman" w:eastAsia="宋体" w:cs="Times New Roman"/>
      <w:kern w:val="2"/>
      <w:sz w:val="21"/>
      <w:szCs w:val="24"/>
    </w:rPr>
  </w:style>
  <w:style w:type="paragraph" w:styleId="16">
    <w:name w:val="toc 3"/>
    <w:basedOn w:val="1"/>
    <w:next w:val="1"/>
    <w:uiPriority w:val="39"/>
    <w:pPr>
      <w:ind w:left="840" w:leftChars="400"/>
    </w:pPr>
    <w:rPr>
      <w:rFonts w:ascii="Times New Roman" w:hAnsi="Times New Roman" w:eastAsia="宋体" w:cs="Times New Roman"/>
      <w:kern w:val="2"/>
      <w:sz w:val="21"/>
      <w:szCs w:val="24"/>
    </w:rPr>
  </w:style>
  <w:style w:type="paragraph" w:styleId="17">
    <w:name w:val="Plain Text"/>
    <w:basedOn w:val="1"/>
    <w:link w:val="65"/>
    <w:qFormat/>
    <w:uiPriority w:val="0"/>
    <w:rPr>
      <w:rFonts w:hAnsi="Courier New" w:eastAsia="宋体" w:cs="Courier New"/>
      <w:kern w:val="2"/>
      <w:sz w:val="21"/>
      <w:szCs w:val="21"/>
    </w:rPr>
  </w:style>
  <w:style w:type="paragraph" w:styleId="18">
    <w:name w:val="toc 8"/>
    <w:basedOn w:val="1"/>
    <w:next w:val="1"/>
    <w:uiPriority w:val="0"/>
    <w:pPr>
      <w:ind w:left="2940" w:leftChars="1400"/>
    </w:pPr>
    <w:rPr>
      <w:rFonts w:ascii="Times New Roman" w:hAnsi="Times New Roman" w:eastAsia="宋体" w:cs="Times New Roman"/>
      <w:kern w:val="2"/>
      <w:sz w:val="21"/>
      <w:szCs w:val="24"/>
    </w:rPr>
  </w:style>
  <w:style w:type="paragraph" w:styleId="19">
    <w:name w:val="Date"/>
    <w:basedOn w:val="1"/>
    <w:next w:val="1"/>
    <w:link w:val="64"/>
    <w:qFormat/>
    <w:uiPriority w:val="0"/>
    <w:pPr>
      <w:ind w:left="100" w:leftChars="2500"/>
    </w:pPr>
    <w:rPr>
      <w:rFonts w:ascii="Times New Roman" w:hAnsi="Times New Roman" w:eastAsia="宋体" w:cs="Times New Roman"/>
      <w:kern w:val="2"/>
      <w:sz w:val="21"/>
      <w:szCs w:val="24"/>
    </w:rPr>
  </w:style>
  <w:style w:type="paragraph" w:styleId="20">
    <w:name w:val="Body Text Indent 2"/>
    <w:basedOn w:val="1"/>
    <w:link w:val="68"/>
    <w:qFormat/>
    <w:uiPriority w:val="0"/>
    <w:pPr>
      <w:spacing w:line="440" w:lineRule="exact"/>
      <w:ind w:firstLine="555"/>
    </w:pPr>
    <w:rPr>
      <w:rFonts w:ascii="楷体_GB2312" w:hAnsi="Times New Roman" w:eastAsia="楷体_GB2312" w:cs="Times New Roman"/>
      <w:kern w:val="2"/>
      <w:sz w:val="24"/>
      <w:szCs w:val="24"/>
    </w:rPr>
  </w:style>
  <w:style w:type="paragraph" w:styleId="21">
    <w:name w:val="Balloon Text"/>
    <w:basedOn w:val="1"/>
    <w:link w:val="67"/>
    <w:qFormat/>
    <w:uiPriority w:val="0"/>
    <w:rPr>
      <w:rFonts w:ascii="Times New Roman" w:hAnsi="Times New Roman" w:eastAsia="宋体" w:cs="Times New Roman"/>
      <w:kern w:val="2"/>
      <w:sz w:val="18"/>
      <w:szCs w:val="18"/>
    </w:rPr>
  </w:style>
  <w:style w:type="paragraph" w:styleId="22">
    <w:name w:val="footer"/>
    <w:basedOn w:val="1"/>
    <w:link w:val="39"/>
    <w:unhideWhenUsed/>
    <w:uiPriority w:val="99"/>
    <w:pPr>
      <w:tabs>
        <w:tab w:val="center" w:pos="4153"/>
        <w:tab w:val="right" w:pos="8306"/>
      </w:tabs>
      <w:snapToGrid w:val="0"/>
      <w:jc w:val="left"/>
    </w:pPr>
    <w:rPr>
      <w:sz w:val="18"/>
      <w:szCs w:val="18"/>
    </w:rPr>
  </w:style>
  <w:style w:type="paragraph" w:styleId="23">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iPriority w:val="39"/>
    <w:rPr>
      <w:rFonts w:ascii="Times New Roman" w:hAnsi="Times New Roman" w:eastAsia="宋体" w:cs="Times New Roman"/>
      <w:kern w:val="2"/>
      <w:sz w:val="21"/>
      <w:szCs w:val="24"/>
    </w:rPr>
  </w:style>
  <w:style w:type="paragraph" w:styleId="25">
    <w:name w:val="toc 4"/>
    <w:basedOn w:val="1"/>
    <w:next w:val="1"/>
    <w:qFormat/>
    <w:uiPriority w:val="0"/>
    <w:pPr>
      <w:ind w:left="1260" w:leftChars="600"/>
    </w:pPr>
    <w:rPr>
      <w:rFonts w:ascii="Times New Roman" w:hAnsi="Times New Roman" w:eastAsia="宋体" w:cs="Times New Roman"/>
      <w:kern w:val="2"/>
      <w:sz w:val="21"/>
      <w:szCs w:val="24"/>
    </w:rPr>
  </w:style>
  <w:style w:type="paragraph" w:styleId="26">
    <w:name w:val="toc 6"/>
    <w:basedOn w:val="1"/>
    <w:next w:val="1"/>
    <w:qFormat/>
    <w:uiPriority w:val="0"/>
    <w:pPr>
      <w:ind w:left="2100" w:leftChars="1000"/>
    </w:pPr>
    <w:rPr>
      <w:rFonts w:ascii="Times New Roman" w:hAnsi="Times New Roman" w:eastAsia="宋体" w:cs="Times New Roman"/>
      <w:kern w:val="2"/>
      <w:sz w:val="21"/>
      <w:szCs w:val="24"/>
    </w:rPr>
  </w:style>
  <w:style w:type="paragraph" w:styleId="27">
    <w:name w:val="Body Text Indent 3"/>
    <w:basedOn w:val="1"/>
    <w:link w:val="59"/>
    <w:uiPriority w:val="0"/>
    <w:pPr>
      <w:spacing w:line="500" w:lineRule="exact"/>
      <w:ind w:firstLine="540" w:firstLineChars="225"/>
    </w:pPr>
    <w:rPr>
      <w:rFonts w:ascii="楷体_GB2312" w:hAnsi="宋体" w:eastAsia="楷体_GB2312" w:cs="Times New Roman"/>
      <w:kern w:val="2"/>
      <w:sz w:val="24"/>
      <w:szCs w:val="24"/>
    </w:rPr>
  </w:style>
  <w:style w:type="paragraph" w:styleId="28">
    <w:name w:val="toc 2"/>
    <w:basedOn w:val="1"/>
    <w:next w:val="1"/>
    <w:qFormat/>
    <w:uiPriority w:val="39"/>
    <w:pPr>
      <w:ind w:left="420" w:leftChars="200"/>
    </w:pPr>
    <w:rPr>
      <w:rFonts w:ascii="Times New Roman" w:hAnsi="Times New Roman" w:eastAsia="宋体" w:cs="Times New Roman"/>
      <w:kern w:val="2"/>
      <w:sz w:val="21"/>
      <w:szCs w:val="24"/>
    </w:rPr>
  </w:style>
  <w:style w:type="paragraph" w:styleId="29">
    <w:name w:val="toc 9"/>
    <w:basedOn w:val="1"/>
    <w:next w:val="1"/>
    <w:uiPriority w:val="0"/>
    <w:pPr>
      <w:ind w:left="3360" w:leftChars="1600"/>
    </w:pPr>
    <w:rPr>
      <w:rFonts w:ascii="Times New Roman" w:hAnsi="Times New Roman" w:eastAsia="宋体" w:cs="Times New Roman"/>
      <w:kern w:val="2"/>
      <w:sz w:val="21"/>
      <w:szCs w:val="24"/>
    </w:rPr>
  </w:style>
  <w:style w:type="paragraph" w:styleId="30">
    <w:name w:val="Body Text 2"/>
    <w:basedOn w:val="1"/>
    <w:link w:val="58"/>
    <w:qFormat/>
    <w:uiPriority w:val="0"/>
    <w:pPr>
      <w:spacing w:after="120" w:line="480" w:lineRule="auto"/>
    </w:pPr>
    <w:rPr>
      <w:rFonts w:asciiTheme="minorHAnsi"/>
      <w:kern w:val="2"/>
      <w:sz w:val="21"/>
      <w:szCs w:val="24"/>
    </w:rPr>
  </w:style>
  <w:style w:type="paragraph" w:styleId="31">
    <w:name w:val="Normal (Web)"/>
    <w:basedOn w:val="1"/>
    <w:qFormat/>
    <w:uiPriority w:val="0"/>
    <w:pPr>
      <w:widowControl/>
      <w:spacing w:before="100" w:beforeAutospacing="1" w:after="100" w:afterAutospacing="1"/>
      <w:jc w:val="left"/>
    </w:pPr>
    <w:rPr>
      <w:rFonts w:hAnsi="宋体" w:eastAsia="宋体" w:cs="Times New Roman"/>
      <w:sz w:val="24"/>
      <w:szCs w:val="24"/>
    </w:rPr>
  </w:style>
  <w:style w:type="paragraph" w:styleId="32">
    <w:name w:val="Title"/>
    <w:link w:val="63"/>
    <w:qFormat/>
    <w:uiPriority w:val="10"/>
    <w:pPr>
      <w:spacing w:before="240" w:after="60"/>
      <w:jc w:val="center"/>
      <w:outlineLvl w:val="0"/>
    </w:pPr>
    <w:rPr>
      <w:rFonts w:ascii="Arial" w:hAnsi="Arial" w:cs="Arial" w:eastAsiaTheme="minorEastAsia"/>
      <w:b/>
      <w:bCs/>
      <w:kern w:val="2"/>
      <w:sz w:val="32"/>
      <w:szCs w:val="32"/>
      <w:lang w:val="en-US" w:eastAsia="zh-CN" w:bidi="ar-SA"/>
    </w:rPr>
  </w:style>
  <w:style w:type="character" w:styleId="34">
    <w:name w:val="page number"/>
    <w:basedOn w:val="33"/>
    <w:qFormat/>
    <w:uiPriority w:val="0"/>
  </w:style>
  <w:style w:type="character" w:styleId="35">
    <w:name w:val="Hyperlink"/>
    <w:basedOn w:val="33"/>
    <w:qFormat/>
    <w:uiPriority w:val="99"/>
    <w:rPr>
      <w:color w:val="0000FF"/>
      <w:u w:val="single"/>
    </w:rPr>
  </w:style>
  <w:style w:type="character" w:styleId="36">
    <w:name w:val="annotation reference"/>
    <w:basedOn w:val="33"/>
    <w:qFormat/>
    <w:uiPriority w:val="0"/>
    <w:rPr>
      <w:sz w:val="21"/>
      <w:szCs w:val="21"/>
    </w:rPr>
  </w:style>
  <w:style w:type="character" w:customStyle="1" w:styleId="38">
    <w:name w:val="页眉 Char"/>
    <w:basedOn w:val="33"/>
    <w:link w:val="23"/>
    <w:qFormat/>
    <w:uiPriority w:val="99"/>
    <w:rPr>
      <w:sz w:val="18"/>
      <w:szCs w:val="18"/>
    </w:rPr>
  </w:style>
  <w:style w:type="character" w:customStyle="1" w:styleId="39">
    <w:name w:val="页脚 Char"/>
    <w:basedOn w:val="33"/>
    <w:link w:val="22"/>
    <w:qFormat/>
    <w:uiPriority w:val="99"/>
    <w:rPr>
      <w:sz w:val="18"/>
      <w:szCs w:val="18"/>
    </w:rPr>
  </w:style>
  <w:style w:type="character" w:customStyle="1" w:styleId="40">
    <w:name w:val="正文文本 Char"/>
    <w:basedOn w:val="33"/>
    <w:link w:val="3"/>
    <w:semiHidden/>
    <w:uiPriority w:val="99"/>
    <w:rPr>
      <w:rFonts w:ascii="宋体"/>
      <w:kern w:val="0"/>
      <w:sz w:val="34"/>
    </w:rPr>
  </w:style>
  <w:style w:type="character" w:customStyle="1" w:styleId="41">
    <w:name w:val="正文首行缩进 Char"/>
    <w:basedOn w:val="40"/>
    <w:link w:val="2"/>
    <w:qFormat/>
    <w:uiPriority w:val="0"/>
  </w:style>
  <w:style w:type="paragraph" w:customStyle="1" w:styleId="4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43">
    <w:name w:val="标题 1 Char"/>
    <w:basedOn w:val="33"/>
    <w:link w:val="4"/>
    <w:uiPriority w:val="0"/>
    <w:rPr>
      <w:rFonts w:ascii="Times New Roman" w:hAnsi="Times New Roman" w:eastAsia="宋体" w:cs="Times New Roman"/>
      <w:b/>
      <w:bCs/>
      <w:kern w:val="44"/>
      <w:sz w:val="44"/>
      <w:szCs w:val="44"/>
    </w:rPr>
  </w:style>
  <w:style w:type="character" w:customStyle="1" w:styleId="44">
    <w:name w:val="标题 2 Char"/>
    <w:basedOn w:val="33"/>
    <w:link w:val="5"/>
    <w:qFormat/>
    <w:uiPriority w:val="0"/>
    <w:rPr>
      <w:rFonts w:ascii="Arial" w:hAnsi="Arial" w:eastAsia="黑体" w:cs="Times New Roman"/>
      <w:b/>
      <w:bCs/>
      <w:sz w:val="32"/>
      <w:szCs w:val="32"/>
    </w:rPr>
  </w:style>
  <w:style w:type="character" w:customStyle="1" w:styleId="45">
    <w:name w:val="标题 3 Char"/>
    <w:basedOn w:val="33"/>
    <w:link w:val="6"/>
    <w:uiPriority w:val="0"/>
    <w:rPr>
      <w:rFonts w:ascii="Times New Roman" w:hAnsi="Times New Roman" w:eastAsia="宋体" w:cs="Times New Roman"/>
      <w:b/>
      <w:bCs/>
      <w:sz w:val="32"/>
      <w:szCs w:val="32"/>
    </w:rPr>
  </w:style>
  <w:style w:type="character" w:customStyle="1" w:styleId="46">
    <w:name w:val="标题 4 Char"/>
    <w:basedOn w:val="33"/>
    <w:link w:val="7"/>
    <w:qFormat/>
    <w:uiPriority w:val="0"/>
    <w:rPr>
      <w:rFonts w:ascii="Arial" w:hAnsi="Arial" w:eastAsia="宋体" w:cs="Times New Roman"/>
      <w:b/>
      <w:bCs/>
      <w:szCs w:val="28"/>
    </w:rPr>
  </w:style>
  <w:style w:type="character" w:customStyle="1" w:styleId="47">
    <w:name w:val="标题 9 Char"/>
    <w:basedOn w:val="33"/>
    <w:link w:val="8"/>
    <w:qFormat/>
    <w:uiPriority w:val="0"/>
    <w:rPr>
      <w:rFonts w:ascii="Arial" w:hAnsi="Arial" w:eastAsia="黑体" w:cs="Times New Roman"/>
      <w:szCs w:val="21"/>
    </w:rPr>
  </w:style>
  <w:style w:type="character" w:customStyle="1" w:styleId="48">
    <w:name w:val="批注文字 Char"/>
    <w:basedOn w:val="33"/>
    <w:semiHidden/>
    <w:qFormat/>
    <w:uiPriority w:val="99"/>
    <w:rPr>
      <w:kern w:val="2"/>
      <w:sz w:val="21"/>
      <w:szCs w:val="24"/>
    </w:rPr>
  </w:style>
  <w:style w:type="character" w:customStyle="1" w:styleId="49">
    <w:name w:val="标题 Char"/>
    <w:basedOn w:val="33"/>
    <w:link w:val="32"/>
    <w:qFormat/>
    <w:uiPriority w:val="10"/>
    <w:rPr>
      <w:rFonts w:ascii="Arial" w:hAnsi="Arial" w:cs="Arial"/>
      <w:b/>
      <w:bCs/>
      <w:sz w:val="32"/>
      <w:szCs w:val="32"/>
    </w:rPr>
  </w:style>
  <w:style w:type="character" w:customStyle="1" w:styleId="50">
    <w:name w:val="正文文本 2 Char"/>
    <w:basedOn w:val="33"/>
    <w:link w:val="30"/>
    <w:uiPriority w:val="0"/>
    <w:rPr>
      <w:szCs w:val="24"/>
    </w:rPr>
  </w:style>
  <w:style w:type="character" w:customStyle="1" w:styleId="51">
    <w:name w:val="ca-44"/>
    <w:basedOn w:val="33"/>
    <w:uiPriority w:val="0"/>
    <w:rPr>
      <w:rFonts w:hint="eastAsia" w:ascii="宋体" w:hAnsi="宋体" w:eastAsia="宋体"/>
      <w:sz w:val="21"/>
      <w:szCs w:val="21"/>
    </w:rPr>
  </w:style>
  <w:style w:type="character" w:customStyle="1" w:styleId="52">
    <w:name w:val="ca-81"/>
    <w:basedOn w:val="33"/>
    <w:qFormat/>
    <w:uiPriority w:val="0"/>
    <w:rPr>
      <w:rFonts w:hint="eastAsia" w:ascii="宋体" w:hAnsi="宋体" w:eastAsia="宋体"/>
      <w:b/>
      <w:bCs/>
      <w:color w:val="000000"/>
      <w:spacing w:val="-20"/>
      <w:sz w:val="21"/>
      <w:szCs w:val="21"/>
    </w:rPr>
  </w:style>
  <w:style w:type="character" w:customStyle="1" w:styleId="53">
    <w:name w:val="批注主题 Char"/>
    <w:basedOn w:val="48"/>
    <w:link w:val="9"/>
    <w:qFormat/>
    <w:uiPriority w:val="0"/>
    <w:rPr>
      <w:b/>
      <w:bCs/>
    </w:rPr>
  </w:style>
  <w:style w:type="character" w:customStyle="1" w:styleId="54">
    <w:name w:val="纯文本 Char"/>
    <w:basedOn w:val="33"/>
    <w:link w:val="17"/>
    <w:qFormat/>
    <w:uiPriority w:val="0"/>
    <w:rPr>
      <w:rFonts w:ascii="宋体" w:hAnsi="Courier New" w:eastAsia="宋体" w:cs="Courier New"/>
      <w:szCs w:val="21"/>
    </w:rPr>
  </w:style>
  <w:style w:type="character" w:customStyle="1" w:styleId="55">
    <w:name w:val="font161"/>
    <w:basedOn w:val="33"/>
    <w:qFormat/>
    <w:uiPriority w:val="0"/>
    <w:rPr>
      <w:b/>
      <w:bCs/>
      <w:sz w:val="32"/>
      <w:szCs w:val="32"/>
    </w:rPr>
  </w:style>
  <w:style w:type="character" w:customStyle="1" w:styleId="56">
    <w:name w:val="文档结构图 Char"/>
    <w:basedOn w:val="33"/>
    <w:link w:val="13"/>
    <w:uiPriority w:val="0"/>
    <w:rPr>
      <w:rFonts w:ascii="宋体"/>
      <w:sz w:val="18"/>
      <w:szCs w:val="18"/>
    </w:rPr>
  </w:style>
  <w:style w:type="character" w:customStyle="1" w:styleId="57">
    <w:name w:val="Char Char7"/>
    <w:basedOn w:val="33"/>
    <w:qFormat/>
    <w:uiPriority w:val="0"/>
    <w:rPr>
      <w:rFonts w:ascii="宋体" w:hAnsi="Courier New" w:eastAsia="宋体" w:cs="Courier New"/>
      <w:kern w:val="2"/>
      <w:sz w:val="21"/>
      <w:szCs w:val="21"/>
      <w:lang w:val="en-US" w:eastAsia="zh-CN" w:bidi="ar-SA"/>
    </w:rPr>
  </w:style>
  <w:style w:type="character" w:customStyle="1" w:styleId="58">
    <w:name w:val="正文文本 2 Char1"/>
    <w:basedOn w:val="33"/>
    <w:link w:val="30"/>
    <w:semiHidden/>
    <w:uiPriority w:val="99"/>
    <w:rPr>
      <w:rFonts w:ascii="宋体"/>
      <w:kern w:val="0"/>
      <w:sz w:val="34"/>
    </w:rPr>
  </w:style>
  <w:style w:type="character" w:customStyle="1" w:styleId="59">
    <w:name w:val="正文文本缩进 3 Char"/>
    <w:basedOn w:val="33"/>
    <w:link w:val="27"/>
    <w:qFormat/>
    <w:uiPriority w:val="0"/>
    <w:rPr>
      <w:rFonts w:ascii="楷体_GB2312" w:hAnsi="宋体" w:eastAsia="楷体_GB2312" w:cs="Times New Roman"/>
      <w:sz w:val="24"/>
      <w:szCs w:val="24"/>
    </w:rPr>
  </w:style>
  <w:style w:type="character" w:customStyle="1" w:styleId="60">
    <w:name w:val="正文文本缩进 Char"/>
    <w:basedOn w:val="33"/>
    <w:link w:val="14"/>
    <w:qFormat/>
    <w:uiPriority w:val="0"/>
    <w:rPr>
      <w:rFonts w:ascii="Times New Roman" w:hAnsi="Times New Roman" w:eastAsia="宋体" w:cs="Times New Roman"/>
      <w:color w:val="FF0000"/>
      <w:szCs w:val="24"/>
    </w:rPr>
  </w:style>
  <w:style w:type="character" w:customStyle="1" w:styleId="61">
    <w:name w:val="批注文字 Char1"/>
    <w:basedOn w:val="33"/>
    <w:link w:val="10"/>
    <w:semiHidden/>
    <w:qFormat/>
    <w:uiPriority w:val="99"/>
    <w:rPr>
      <w:rFonts w:ascii="宋体"/>
      <w:kern w:val="0"/>
      <w:sz w:val="34"/>
    </w:rPr>
  </w:style>
  <w:style w:type="character" w:customStyle="1" w:styleId="62">
    <w:name w:val="批注主题 Char1"/>
    <w:basedOn w:val="61"/>
    <w:link w:val="9"/>
    <w:semiHidden/>
    <w:qFormat/>
    <w:uiPriority w:val="99"/>
    <w:rPr>
      <w:b/>
      <w:bCs/>
    </w:rPr>
  </w:style>
  <w:style w:type="character" w:customStyle="1" w:styleId="63">
    <w:name w:val="标题 Char1"/>
    <w:basedOn w:val="33"/>
    <w:link w:val="32"/>
    <w:uiPriority w:val="10"/>
    <w:rPr>
      <w:rFonts w:eastAsia="宋体" w:asciiTheme="majorHAnsi" w:hAnsiTheme="majorHAnsi" w:cstheme="majorBidi"/>
      <w:b/>
      <w:bCs/>
      <w:kern w:val="0"/>
      <w:sz w:val="32"/>
      <w:szCs w:val="32"/>
    </w:rPr>
  </w:style>
  <w:style w:type="character" w:customStyle="1" w:styleId="64">
    <w:name w:val="日期 Char"/>
    <w:basedOn w:val="33"/>
    <w:link w:val="19"/>
    <w:qFormat/>
    <w:uiPriority w:val="0"/>
    <w:rPr>
      <w:rFonts w:ascii="Times New Roman" w:hAnsi="Times New Roman" w:eastAsia="宋体" w:cs="Times New Roman"/>
      <w:szCs w:val="24"/>
    </w:rPr>
  </w:style>
  <w:style w:type="character" w:customStyle="1" w:styleId="65">
    <w:name w:val="纯文本 Char1"/>
    <w:basedOn w:val="33"/>
    <w:link w:val="17"/>
    <w:semiHidden/>
    <w:uiPriority w:val="99"/>
    <w:rPr>
      <w:rFonts w:ascii="宋体" w:hAnsi="Courier New" w:eastAsia="宋体" w:cs="Courier New"/>
      <w:kern w:val="0"/>
      <w:szCs w:val="21"/>
    </w:rPr>
  </w:style>
  <w:style w:type="character" w:customStyle="1" w:styleId="66">
    <w:name w:val="文档结构图 Char1"/>
    <w:basedOn w:val="33"/>
    <w:link w:val="13"/>
    <w:semiHidden/>
    <w:uiPriority w:val="99"/>
    <w:rPr>
      <w:rFonts w:ascii="宋体" w:eastAsia="宋体"/>
      <w:kern w:val="0"/>
      <w:sz w:val="18"/>
      <w:szCs w:val="18"/>
    </w:rPr>
  </w:style>
  <w:style w:type="character" w:customStyle="1" w:styleId="67">
    <w:name w:val="批注框文本 Char"/>
    <w:basedOn w:val="33"/>
    <w:link w:val="21"/>
    <w:qFormat/>
    <w:uiPriority w:val="0"/>
    <w:rPr>
      <w:rFonts w:ascii="Times New Roman" w:hAnsi="Times New Roman" w:eastAsia="宋体" w:cs="Times New Roman"/>
      <w:sz w:val="18"/>
      <w:szCs w:val="18"/>
    </w:rPr>
  </w:style>
  <w:style w:type="character" w:customStyle="1" w:styleId="68">
    <w:name w:val="正文文本缩进 2 Char"/>
    <w:basedOn w:val="33"/>
    <w:link w:val="20"/>
    <w:uiPriority w:val="0"/>
    <w:rPr>
      <w:rFonts w:ascii="楷体_GB2312" w:hAnsi="Times New Roman" w:eastAsia="楷体_GB2312" w:cs="Times New Roman"/>
      <w:sz w:val="24"/>
      <w:szCs w:val="24"/>
    </w:rPr>
  </w:style>
  <w:style w:type="paragraph" w:customStyle="1" w:styleId="69">
    <w:name w:val="普通(网站)1"/>
    <w:basedOn w:val="1"/>
    <w:qFormat/>
    <w:uiPriority w:val="0"/>
    <w:pPr>
      <w:jc w:val="left"/>
    </w:pPr>
    <w:rPr>
      <w:rFonts w:ascii="Calibri" w:hAnsi="Calibri" w:eastAsia="宋体" w:cs="Times New Roman"/>
      <w:sz w:val="24"/>
      <w:szCs w:val="24"/>
    </w:rPr>
  </w:style>
  <w:style w:type="paragraph" w:customStyle="1" w:styleId="70">
    <w:name w:val="默认段落字体 Para Char Char Char Char"/>
    <w:basedOn w:val="1"/>
    <w:qFormat/>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71">
    <w:name w:val="表头"/>
    <w:basedOn w:val="6"/>
    <w:qFormat/>
    <w:uiPriority w:val="0"/>
    <w:pPr>
      <w:keepNext w:val="0"/>
      <w:keepLines w:val="0"/>
      <w:adjustRightInd w:val="0"/>
      <w:snapToGrid w:val="0"/>
      <w:spacing w:before="0" w:after="0" w:line="500" w:lineRule="exact"/>
      <w:jc w:val="center"/>
      <w:outlineLvl w:val="9"/>
    </w:pPr>
    <w:rPr>
      <w:rFonts w:ascii="宋体"/>
      <w:bCs w:val="0"/>
      <w:snapToGrid w:val="0"/>
      <w:spacing w:val="30"/>
      <w:kern w:val="0"/>
      <w:sz w:val="28"/>
      <w:szCs w:val="20"/>
    </w:rPr>
  </w:style>
  <w:style w:type="paragraph" w:customStyle="1" w:styleId="72">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73">
    <w:name w:val="Char"/>
    <w:basedOn w:val="1"/>
    <w:uiPriority w:val="0"/>
    <w:rPr>
      <w:rFonts w:ascii="仿宋_GB2312" w:hAnsi="Times New Roman" w:eastAsia="仿宋_GB2312" w:cs="Times New Roman"/>
      <w:b/>
      <w:kern w:val="2"/>
      <w:sz w:val="32"/>
      <w:szCs w:val="32"/>
    </w:rPr>
  </w:style>
  <w:style w:type="paragraph" w:customStyle="1" w:styleId="7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75">
    <w:name w:val="Char11"/>
    <w:basedOn w:val="1"/>
    <w:next w:val="7"/>
    <w:qFormat/>
    <w:uiPriority w:val="0"/>
    <w:pPr>
      <w:snapToGrid w:val="0"/>
      <w:spacing w:line="360" w:lineRule="auto"/>
      <w:ind w:firstLine="200" w:firstLineChars="200"/>
    </w:pPr>
    <w:rPr>
      <w:rFonts w:ascii="Times New Roman" w:hAnsi="Times New Roman" w:eastAsia="仿宋_GB2312" w:cs="Times New Roman"/>
      <w:kern w:val="2"/>
      <w:sz w:val="24"/>
      <w:szCs w:val="24"/>
    </w:rPr>
  </w:style>
  <w:style w:type="paragraph" w:customStyle="1" w:styleId="76">
    <w:name w:val="Char1"/>
    <w:basedOn w:val="1"/>
    <w:uiPriority w:val="0"/>
    <w:pPr>
      <w:adjustRightInd w:val="0"/>
      <w:spacing w:line="600" w:lineRule="exact"/>
      <w:ind w:firstLine="560" w:firstLineChars="200"/>
      <w:jc w:val="center"/>
    </w:pPr>
    <w:rPr>
      <w:rFonts w:ascii="Times New Roman" w:hAnsi="Times New Roman" w:eastAsia="宋体" w:cs="Times New Roman"/>
      <w:kern w:val="2"/>
      <w:sz w:val="21"/>
      <w:szCs w:val="24"/>
    </w:rPr>
  </w:style>
  <w:style w:type="paragraph" w:customStyle="1" w:styleId="77">
    <w:name w:val="Char Char Char Char Char Char Char Char Char Char Char Char Char"/>
    <w:basedOn w:val="1"/>
    <w:qFormat/>
    <w:uiPriority w:val="0"/>
    <w:pPr>
      <w:adjustRightInd w:val="0"/>
      <w:spacing w:line="360" w:lineRule="atLeast"/>
    </w:pPr>
    <w:rPr>
      <w:rFonts w:ascii="Tahoma" w:hAnsi="Tahoma" w:eastAsia="宋体" w:cs="Times New Roman"/>
      <w:kern w:val="2"/>
      <w:sz w:val="24"/>
      <w:szCs w:val="20"/>
    </w:rPr>
  </w:style>
  <w:style w:type="paragraph" w:customStyle="1" w:styleId="78">
    <w:name w:val="Char Char Char Char Char Char Char Char Char Char Char Char Char Char Char Char"/>
    <w:basedOn w:val="1"/>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79">
    <w:name w:val="pa-47"/>
    <w:basedOn w:val="1"/>
    <w:uiPriority w:val="0"/>
    <w:pPr>
      <w:widowControl/>
      <w:spacing w:line="240" w:lineRule="atLeast"/>
      <w:ind w:firstLine="420"/>
    </w:pPr>
    <w:rPr>
      <w:rFonts w:hAnsi="宋体" w:eastAsia="宋体" w:cs="宋体"/>
      <w:sz w:val="24"/>
      <w:szCs w:val="24"/>
    </w:rPr>
  </w:style>
  <w:style w:type="paragraph" w:customStyle="1" w:styleId="80">
    <w:name w:val="p0"/>
    <w:basedOn w:val="1"/>
    <w:uiPriority w:val="0"/>
    <w:pPr>
      <w:widowControl/>
      <w:spacing w:line="408" w:lineRule="auto"/>
      <w:ind w:left="1"/>
      <w:textAlignment w:val="bottom"/>
    </w:pPr>
    <w:rPr>
      <w:rFonts w:ascii="Times New Roman" w:hAnsi="Times New Roman" w:eastAsia="宋体" w:cs="Times New Roman"/>
      <w:color w:val="000000"/>
      <w:sz w:val="21"/>
      <w:szCs w:val="20"/>
    </w:rPr>
  </w:style>
  <w:style w:type="paragraph" w:customStyle="1" w:styleId="81">
    <w:name w:val="Char1 Char Char Char Char Char Char Char"/>
    <w:basedOn w:val="1"/>
    <w:qFormat/>
    <w:uiPriority w:val="0"/>
    <w:rPr>
      <w:rFonts w:ascii="Tahoma" w:hAnsi="Tahoma" w:eastAsia="宋体" w:cs="Times New Roman"/>
      <w:kern w:val="2"/>
      <w:sz w:val="24"/>
      <w:szCs w:val="20"/>
    </w:rPr>
  </w:style>
  <w:style w:type="paragraph" w:customStyle="1" w:styleId="82">
    <w:name w:val="Normal (Web)1"/>
    <w:basedOn w:val="1"/>
    <w:qFormat/>
    <w:uiPriority w:val="0"/>
    <w:pPr>
      <w:jc w:val="left"/>
    </w:pPr>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5199</Words>
  <Characters>29636</Characters>
  <Lines>246</Lines>
  <Paragraphs>69</Paragraphs>
  <TotalTime>2</TotalTime>
  <ScaleCrop>false</ScaleCrop>
  <LinksUpToDate>false</LinksUpToDate>
  <CharactersWithSpaces>34766</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2018-08-02T09:32:00Z</dcterms:created>
  <dc:creator>河南鼎华招标代理有限公司:河南鼎华招标代理有限公司</dc:creator>
  <cp:lastModifiedBy>甛╚＞</cp:lastModifiedBy>
  <dcterms:modified xsi:type="dcterms:W3CDTF">2018-08-15T00:03:47Z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