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sz w:val="44"/>
        </w:rPr>
      </w:pPr>
      <w:r>
        <w:rPr>
          <w:rFonts w:hint="eastAsia" w:ascii="黑体" w:hAnsi="黑体" w:eastAsia="黑体"/>
          <w:b/>
          <w:sz w:val="44"/>
        </w:rPr>
        <w:t>禹州市</w:t>
      </w:r>
      <w:r>
        <w:rPr>
          <w:rFonts w:hint="eastAsia" w:ascii="黑体" w:hAnsi="黑体" w:eastAsia="黑体"/>
          <w:b/>
          <w:sz w:val="44"/>
          <w:lang w:eastAsia="zh-CN"/>
        </w:rPr>
        <w:t>中等专业学校信息化建设</w:t>
      </w:r>
      <w:r>
        <w:rPr>
          <w:rFonts w:hint="eastAsia" w:ascii="黑体" w:hAnsi="黑体" w:eastAsia="黑体"/>
          <w:b/>
          <w:sz w:val="44"/>
          <w:lang w:val="en-US" w:eastAsia="zh-CN"/>
        </w:rPr>
        <w:t>A包</w:t>
      </w:r>
      <w:r>
        <w:rPr>
          <w:rFonts w:hint="eastAsia" w:ascii="黑体" w:hAnsi="黑体" w:eastAsia="黑体"/>
          <w:b/>
          <w:sz w:val="44"/>
          <w:lang w:eastAsia="zh-CN"/>
        </w:rPr>
        <w:t>采购</w:t>
      </w:r>
      <w:r>
        <w:rPr>
          <w:rFonts w:hint="eastAsia" w:ascii="黑体" w:hAnsi="黑体" w:eastAsia="黑体"/>
          <w:b/>
          <w:sz w:val="44"/>
        </w:rPr>
        <w:t>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hint="eastAsia" w:ascii="仿宋" w:hAnsi="仿宋" w:eastAsia="仿宋"/>
          <w:sz w:val="32"/>
          <w:lang w:eastAsia="zh-CN"/>
        </w:rPr>
      </w:pPr>
      <w:r>
        <w:rPr>
          <w:rFonts w:hint="eastAsia" w:ascii="仿宋" w:hAnsi="仿宋" w:eastAsia="仿宋"/>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中等专业学校</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项目名称：禹州市中等专业学校信息化建设A包采购项目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采购编号：YZCG—G2018</w:t>
      </w:r>
      <w:r>
        <w:rPr>
          <w:rFonts w:hint="eastAsia" w:ascii="仿宋" w:hAnsi="仿宋" w:eastAsia="仿宋"/>
          <w:sz w:val="32"/>
          <w:lang w:val="en-US" w:eastAsia="zh-CN"/>
        </w:rPr>
        <w:t>214</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八</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hint="eastAsia" w:ascii="黑体" w:hAnsi="黑体" w:eastAsia="黑体"/>
          <w:b/>
          <w:sz w:val="36"/>
          <w:szCs w:val="36"/>
        </w:rPr>
      </w:pPr>
      <w:r>
        <w:rPr>
          <w:rFonts w:hint="eastAsia" w:ascii="黑体" w:hAnsi="黑体" w:eastAsia="黑体"/>
          <w:b/>
          <w:sz w:val="36"/>
          <w:szCs w:val="36"/>
        </w:rPr>
        <w:t>禹州市中等专业学校信息化建设A包采购项目</w:t>
      </w:r>
    </w:p>
    <w:p>
      <w:pPr>
        <w:jc w:val="center"/>
        <w:rPr>
          <w:rFonts w:ascii="黑体" w:hAnsi="黑体" w:eastAsia="黑体"/>
          <w:b/>
          <w:sz w:val="36"/>
          <w:szCs w:val="36"/>
        </w:rPr>
      </w:pPr>
      <w:r>
        <w:rPr>
          <w:rFonts w:hint="eastAsia" w:ascii="黑体" w:hAnsi="黑体" w:eastAsia="黑体"/>
          <w:b/>
          <w:sz w:val="36"/>
          <w:szCs w:val="36"/>
        </w:rPr>
        <w:t xml:space="preserve">招  标  邀 </w:t>
      </w:r>
      <w:r>
        <w:rPr>
          <w:rFonts w:hint="eastAsia" w:ascii="黑体" w:hAnsi="黑体" w:eastAsia="黑体"/>
          <w:b/>
          <w:sz w:val="36"/>
          <w:szCs w:val="36"/>
          <w:lang w:val="en-US" w:eastAsia="zh-CN"/>
        </w:rPr>
        <w:t xml:space="preserve"> </w:t>
      </w:r>
      <w:r>
        <w:rPr>
          <w:rFonts w:hint="eastAsia" w:ascii="黑体" w:hAnsi="黑体" w:eastAsia="黑体"/>
          <w:b/>
          <w:sz w:val="36"/>
          <w:szCs w:val="36"/>
        </w:rPr>
        <w:t>请 函</w:t>
      </w:r>
    </w:p>
    <w:p>
      <w:pPr>
        <w:rPr>
          <w:rFonts w:ascii="仿宋" w:hAnsi="仿宋" w:eastAsia="仿宋"/>
          <w:sz w:val="24"/>
        </w:rPr>
      </w:pPr>
    </w:p>
    <w:p>
      <w:pPr>
        <w:spacing w:line="460" w:lineRule="exact"/>
        <w:ind w:firstLine="480" w:firstLineChars="200"/>
        <w:rPr>
          <w:rFonts w:ascii="仿宋" w:hAnsi="仿宋" w:eastAsia="仿宋"/>
          <w:sz w:val="24"/>
          <w:szCs w:val="24"/>
        </w:rPr>
      </w:pPr>
      <w:r>
        <w:rPr>
          <w:rFonts w:hint="eastAsia" w:ascii="仿宋" w:hAnsi="仿宋" w:eastAsia="仿宋"/>
          <w:sz w:val="24"/>
          <w:szCs w:val="24"/>
        </w:rPr>
        <w:t>禹州市政府采购中心受禹州市中等专业学校的委托，就“禹州市中等专业学校信息化建设A包采购项目”进行公开招标，欢迎合格的投标人前来投标。</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一、项目基本情况</w:t>
      </w:r>
    </w:p>
    <w:p>
      <w:pPr>
        <w:spacing w:line="460" w:lineRule="exact"/>
        <w:ind w:firstLine="480" w:firstLineChars="200"/>
        <w:rPr>
          <w:rFonts w:hint="eastAsia" w:ascii="仿宋" w:hAnsi="仿宋" w:eastAsia="仿宋"/>
          <w:sz w:val="24"/>
          <w:szCs w:val="24"/>
        </w:rPr>
      </w:pPr>
      <w:r>
        <w:rPr>
          <w:rFonts w:hint="eastAsia" w:ascii="仿宋" w:hAnsi="仿宋" w:eastAsia="仿宋"/>
          <w:sz w:val="24"/>
          <w:szCs w:val="24"/>
        </w:rPr>
        <w:t>1、采购人：禹州市中等专业学校</w:t>
      </w:r>
    </w:p>
    <w:p>
      <w:pPr>
        <w:spacing w:line="460" w:lineRule="exact"/>
        <w:ind w:firstLine="480" w:firstLineChars="200"/>
        <w:rPr>
          <w:rFonts w:hint="eastAsia" w:ascii="仿宋" w:hAnsi="仿宋" w:eastAsia="仿宋"/>
          <w:sz w:val="24"/>
          <w:szCs w:val="24"/>
        </w:rPr>
      </w:pPr>
      <w:r>
        <w:rPr>
          <w:rFonts w:hint="eastAsia" w:ascii="仿宋" w:hAnsi="仿宋" w:eastAsia="仿宋"/>
          <w:sz w:val="24"/>
          <w:szCs w:val="24"/>
        </w:rPr>
        <w:t>2、项目名称：禹州市中等专业学校信息化建设A包采购项目</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3、采购编号：YZCG-G2018</w:t>
      </w:r>
      <w:r>
        <w:rPr>
          <w:rFonts w:hint="eastAsia" w:ascii="仿宋" w:hAnsi="仿宋" w:eastAsia="仿宋"/>
          <w:sz w:val="24"/>
          <w:szCs w:val="24"/>
          <w:lang w:val="en-US" w:eastAsia="zh-CN"/>
        </w:rPr>
        <w:t>214</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4、项目需求：</w:t>
      </w:r>
      <w:r>
        <w:rPr>
          <w:rFonts w:hint="eastAsia" w:ascii="仿宋" w:hAnsi="仿宋" w:eastAsia="仿宋"/>
          <w:sz w:val="24"/>
          <w:szCs w:val="24"/>
          <w:lang w:eastAsia="zh-CN"/>
        </w:rPr>
        <w:t>计算机机设备及软件</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5、采购预算：</w:t>
      </w:r>
      <w:r>
        <w:rPr>
          <w:rFonts w:hint="eastAsia" w:ascii="仿宋" w:hAnsi="仿宋" w:eastAsia="仿宋"/>
          <w:sz w:val="24"/>
          <w:szCs w:val="24"/>
          <w:lang w:val="en-US" w:eastAsia="zh-CN"/>
        </w:rPr>
        <w:t>180</w:t>
      </w:r>
      <w:r>
        <w:rPr>
          <w:rFonts w:hint="eastAsia" w:ascii="仿宋" w:hAnsi="仿宋" w:eastAsia="仿宋"/>
          <w:sz w:val="24"/>
          <w:szCs w:val="24"/>
        </w:rPr>
        <w:t>万元</w:t>
      </w:r>
    </w:p>
    <w:p>
      <w:pPr>
        <w:spacing w:line="460" w:lineRule="exact"/>
        <w:ind w:firstLine="480"/>
        <w:rPr>
          <w:rFonts w:ascii="仿宋" w:hAnsi="仿宋" w:eastAsia="仿宋"/>
          <w:sz w:val="24"/>
          <w:szCs w:val="24"/>
        </w:rPr>
      </w:pPr>
      <w:r>
        <w:rPr>
          <w:rFonts w:hint="eastAsia" w:ascii="仿宋" w:hAnsi="仿宋" w:eastAsia="仿宋"/>
          <w:sz w:val="24"/>
          <w:szCs w:val="24"/>
        </w:rPr>
        <w:t>6、最高限价：</w:t>
      </w:r>
      <w:r>
        <w:rPr>
          <w:rFonts w:hint="eastAsia" w:ascii="仿宋" w:hAnsi="仿宋" w:eastAsia="仿宋"/>
          <w:sz w:val="24"/>
          <w:szCs w:val="24"/>
          <w:lang w:val="en-US" w:eastAsia="zh-CN"/>
        </w:rPr>
        <w:t>180</w:t>
      </w:r>
      <w:r>
        <w:rPr>
          <w:rFonts w:hint="eastAsia" w:ascii="仿宋" w:hAnsi="仿宋" w:eastAsia="仿宋"/>
          <w:sz w:val="24"/>
          <w:szCs w:val="24"/>
        </w:rPr>
        <w:t>万元</w:t>
      </w:r>
    </w:p>
    <w:p>
      <w:pPr>
        <w:spacing w:line="460" w:lineRule="exact"/>
        <w:ind w:firstLine="480"/>
        <w:rPr>
          <w:rFonts w:ascii="仿宋" w:hAnsi="仿宋" w:eastAsia="仿宋"/>
          <w:b/>
          <w:sz w:val="24"/>
          <w:szCs w:val="24"/>
        </w:rPr>
      </w:pPr>
      <w:r>
        <w:rPr>
          <w:rFonts w:hint="eastAsia" w:ascii="仿宋" w:hAnsi="仿宋" w:eastAsia="仿宋"/>
          <w:b/>
          <w:sz w:val="24"/>
          <w:szCs w:val="24"/>
        </w:rPr>
        <w:t>二、需要落实的政府采购政策</w:t>
      </w:r>
    </w:p>
    <w:p>
      <w:pPr>
        <w:spacing w:line="460" w:lineRule="exact"/>
        <w:rPr>
          <w:rFonts w:ascii="仿宋" w:hAnsi="仿宋" w:eastAsia="仿宋"/>
          <w:sz w:val="24"/>
          <w:szCs w:val="24"/>
        </w:rPr>
      </w:pPr>
      <w:r>
        <w:rPr>
          <w:rFonts w:hint="eastAsia" w:ascii="仿宋" w:hAnsi="仿宋" w:eastAsia="仿宋"/>
          <w:sz w:val="24"/>
          <w:szCs w:val="24"/>
        </w:rPr>
        <w:t>　　本项目落实节约能源、保护环境、扶持不发达地区和少数民族地区、促进中小企业、监狱企业发展等政府采购政策。（详见招标文件）</w:t>
      </w:r>
    </w:p>
    <w:p>
      <w:pPr>
        <w:spacing w:line="460" w:lineRule="exact"/>
        <w:rPr>
          <w:rFonts w:ascii="仿宋" w:hAnsi="仿宋" w:eastAsia="仿宋"/>
          <w:b/>
          <w:sz w:val="24"/>
          <w:szCs w:val="24"/>
        </w:rPr>
      </w:pPr>
      <w:r>
        <w:rPr>
          <w:rFonts w:hint="eastAsia" w:ascii="仿宋" w:hAnsi="仿宋" w:eastAsia="仿宋"/>
          <w:sz w:val="24"/>
          <w:szCs w:val="24"/>
        </w:rPr>
        <w:t>　</w:t>
      </w:r>
      <w:r>
        <w:rPr>
          <w:rFonts w:hint="eastAsia" w:ascii="仿宋" w:hAnsi="仿宋" w:eastAsia="仿宋"/>
          <w:b/>
          <w:sz w:val="24"/>
          <w:szCs w:val="24"/>
        </w:rPr>
        <w:t>　三、供应商资格要求</w:t>
      </w:r>
    </w:p>
    <w:p>
      <w:pPr>
        <w:spacing w:line="460" w:lineRule="exact"/>
        <w:rPr>
          <w:rFonts w:ascii="仿宋" w:hAnsi="仿宋" w:eastAsia="仿宋"/>
          <w:sz w:val="24"/>
          <w:szCs w:val="24"/>
        </w:rPr>
      </w:pPr>
      <w:r>
        <w:rPr>
          <w:rFonts w:hint="eastAsia" w:ascii="仿宋" w:hAnsi="仿宋" w:eastAsia="仿宋"/>
          <w:sz w:val="24"/>
          <w:szCs w:val="24"/>
        </w:rPr>
        <w:t>　　1、符合《政府采购法》第二十二条之规定，具有</w:t>
      </w:r>
      <w:r>
        <w:rPr>
          <w:rFonts w:hint="eastAsia" w:ascii="仿宋" w:hAnsi="仿宋" w:eastAsia="仿宋"/>
          <w:sz w:val="24"/>
          <w:szCs w:val="24"/>
          <w:lang w:eastAsia="zh-CN"/>
        </w:rPr>
        <w:t>独立法人资格及</w:t>
      </w:r>
      <w:r>
        <w:rPr>
          <w:rFonts w:hint="eastAsia" w:ascii="仿宋" w:hAnsi="仿宋" w:eastAsia="仿宋"/>
          <w:sz w:val="24"/>
          <w:szCs w:val="24"/>
        </w:rPr>
        <w:t>相应经营范围（以营业执照为准）；</w:t>
      </w:r>
    </w:p>
    <w:p>
      <w:pPr>
        <w:spacing w:line="460" w:lineRule="exact"/>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、法定代表人授权代表须是本单位职工，提供本公司为本人缴纳社会保险证明；</w:t>
      </w:r>
    </w:p>
    <w:p>
      <w:pPr>
        <w:spacing w:line="460" w:lineRule="exact"/>
        <w:rPr>
          <w:rFonts w:ascii="仿宋" w:hAnsi="仿宋" w:eastAsia="仿宋"/>
          <w:sz w:val="24"/>
          <w:szCs w:val="24"/>
        </w:rPr>
      </w:pPr>
      <w:r>
        <w:rPr>
          <w:rFonts w:hint="eastAsia" w:ascii="仿宋" w:hAnsi="仿宋" w:eastAsia="仿宋"/>
          <w:sz w:val="24"/>
          <w:szCs w:val="24"/>
        </w:rPr>
        <w:t>　　</w:t>
      </w:r>
      <w:r>
        <w:rPr>
          <w:rFonts w:hint="eastAsia" w:ascii="仿宋" w:hAnsi="仿宋" w:eastAsia="仿宋"/>
          <w:sz w:val="24"/>
          <w:szCs w:val="24"/>
          <w:lang w:val="en-US" w:eastAsia="zh-CN"/>
        </w:rPr>
        <w:t>3</w:t>
      </w:r>
      <w:r>
        <w:rPr>
          <w:rFonts w:hint="eastAsia" w:ascii="仿宋" w:hAnsi="仿宋" w:eastAsia="仿宋"/>
          <w:sz w:val="24"/>
          <w:szCs w:val="24"/>
        </w:rPr>
        <w:t>、本项目不接受联合体投标。</w:t>
      </w:r>
    </w:p>
    <w:p>
      <w:pPr>
        <w:spacing w:line="460" w:lineRule="exact"/>
        <w:rPr>
          <w:rFonts w:ascii="仿宋" w:hAnsi="仿宋" w:eastAsia="仿宋"/>
          <w:b/>
          <w:sz w:val="24"/>
          <w:szCs w:val="24"/>
        </w:rPr>
      </w:pPr>
      <w:r>
        <w:rPr>
          <w:rFonts w:hint="eastAsia" w:ascii="仿宋" w:hAnsi="仿宋" w:eastAsia="仿宋"/>
          <w:b/>
          <w:sz w:val="24"/>
          <w:szCs w:val="24"/>
        </w:rPr>
        <w:t>　　四、获取招标文件的方式、时间、地点及文件费用</w:t>
      </w:r>
    </w:p>
    <w:p>
      <w:pPr>
        <w:topLinePunct/>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1、持CA数字认证证书，登录</w:t>
      </w:r>
      <w:r>
        <w:fldChar w:fldCharType="begin"/>
      </w:r>
      <w:r>
        <w:instrText xml:space="preserve">HYPERLINK "http://221.14.6.70:8088/ggzy/eps/public/RegistAllJcxx.html"</w:instrText>
      </w:r>
      <w:r>
        <w:fldChar w:fldCharType="separate"/>
      </w:r>
      <w:r>
        <w:rPr>
          <w:rFonts w:hint="eastAsia" w:ascii="仿宋" w:hAnsi="仿宋" w:eastAsia="仿宋"/>
          <w:sz w:val="24"/>
          <w:szCs w:val="24"/>
        </w:rPr>
        <w:t>http://221.14.6.70:8088/ggzy/eps/public/RegistAllJcxx.html</w:t>
      </w:r>
      <w:r>
        <w:fldChar w:fldCharType="end"/>
      </w:r>
      <w:r>
        <w:rPr>
          <w:rFonts w:hint="eastAsia" w:ascii="仿宋" w:hAnsi="仿宋" w:eastAsia="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sz w:val="24"/>
          <w:szCs w:val="24"/>
        </w:rPr>
      </w:pPr>
      <w:r>
        <w:rPr>
          <w:rFonts w:hint="eastAsia" w:ascii="仿宋" w:hAnsi="仿宋" w:eastAsia="仿宋"/>
          <w:sz w:val="24"/>
          <w:szCs w:val="24"/>
        </w:rPr>
        <w:t>　2、在投标截止时间前登录</w:t>
      </w:r>
      <w:r>
        <w:fldChar w:fldCharType="begin"/>
      </w:r>
      <w:r>
        <w:instrText xml:space="preserve">HYPERLINK "http://221.14.6.70:8088/ggzy/"</w:instrText>
      </w:r>
      <w:r>
        <w:fldChar w:fldCharType="separate"/>
      </w:r>
      <w:r>
        <w:rPr>
          <w:rFonts w:hint="eastAsia" w:ascii="仿宋" w:hAnsi="仿宋" w:eastAsia="仿宋"/>
          <w:sz w:val="24"/>
          <w:szCs w:val="24"/>
        </w:rPr>
        <w:t>http://221.14.6.70:8088/ggzy/</w:t>
      </w:r>
      <w:r>
        <w:fldChar w:fldCharType="end"/>
      </w:r>
      <w:r>
        <w:rPr>
          <w:rFonts w:hint="eastAsia" w:ascii="仿宋" w:hAnsi="仿宋" w:eastAsia="仿宋"/>
          <w:sz w:val="24"/>
          <w:szCs w:val="24"/>
        </w:rPr>
        <w:t>，自行下载招标文件（详见全国公共资源交易平台（河南省·许昌市）“常见问题解答-交易系统操作手册”）。</w:t>
      </w:r>
    </w:p>
    <w:p>
      <w:pPr>
        <w:spacing w:line="440" w:lineRule="exact"/>
        <w:rPr>
          <w:rFonts w:ascii="仿宋" w:hAnsi="仿宋" w:eastAsia="仿宋"/>
          <w:sz w:val="24"/>
          <w:szCs w:val="24"/>
        </w:rPr>
      </w:pPr>
      <w:r>
        <w:rPr>
          <w:rFonts w:hint="eastAsia" w:ascii="仿宋" w:hAnsi="仿宋" w:eastAsia="仿宋"/>
          <w:sz w:val="24"/>
          <w:szCs w:val="24"/>
        </w:rPr>
        <w:t>　　3、未通过全国公共资源交易平台（河南省·许昌市）下载招标文件的投标企业，拒收其递交的投标文件。</w:t>
      </w:r>
    </w:p>
    <w:p>
      <w:pPr>
        <w:spacing w:line="440" w:lineRule="exact"/>
        <w:rPr>
          <w:rFonts w:ascii="仿宋" w:hAnsi="仿宋" w:eastAsia="仿宋"/>
          <w:sz w:val="24"/>
          <w:szCs w:val="24"/>
        </w:rPr>
      </w:pPr>
      <w:r>
        <w:rPr>
          <w:rFonts w:hint="eastAsia" w:ascii="仿宋" w:hAnsi="仿宋" w:eastAsia="仿宋"/>
          <w:sz w:val="24"/>
          <w:szCs w:val="24"/>
        </w:rPr>
        <w:t>　　4、招标文件每份售价人民币200元，于递交投标文件时缴纳给采购代理机构，售后不退。</w:t>
      </w:r>
    </w:p>
    <w:p>
      <w:pPr>
        <w:spacing w:line="460" w:lineRule="exact"/>
        <w:rPr>
          <w:rFonts w:ascii="仿宋" w:hAnsi="仿宋" w:eastAsia="仿宋"/>
          <w:b/>
          <w:sz w:val="24"/>
          <w:szCs w:val="24"/>
        </w:rPr>
      </w:pPr>
      <w:r>
        <w:rPr>
          <w:rFonts w:hint="eastAsia" w:ascii="仿宋" w:hAnsi="仿宋" w:eastAsia="仿宋"/>
          <w:b/>
          <w:sz w:val="24"/>
          <w:szCs w:val="24"/>
        </w:rPr>
        <w:t>　　五、投标截止时间、开标时间及地点：</w:t>
      </w:r>
    </w:p>
    <w:p>
      <w:pPr>
        <w:spacing w:line="460" w:lineRule="exact"/>
        <w:rPr>
          <w:rFonts w:ascii="仿宋" w:hAnsi="仿宋" w:eastAsia="仿宋"/>
          <w:sz w:val="24"/>
          <w:szCs w:val="24"/>
        </w:rPr>
      </w:pPr>
      <w:r>
        <w:rPr>
          <w:rFonts w:hint="eastAsia" w:ascii="仿宋" w:hAnsi="仿宋" w:eastAsia="仿宋"/>
          <w:sz w:val="24"/>
          <w:szCs w:val="24"/>
        </w:rPr>
        <w:t>　　1、投标截止及开标时间：2018年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 xml:space="preserve"> 5</w:t>
      </w:r>
      <w:r>
        <w:rPr>
          <w:rFonts w:hint="eastAsia" w:ascii="仿宋" w:hAnsi="仿宋" w:eastAsia="仿宋"/>
          <w:sz w:val="24"/>
          <w:szCs w:val="24"/>
        </w:rPr>
        <w:t xml:space="preserve">日 </w:t>
      </w:r>
      <w:r>
        <w:rPr>
          <w:rFonts w:hint="eastAsia" w:ascii="仿宋" w:hAnsi="仿宋" w:eastAsia="仿宋"/>
          <w:sz w:val="24"/>
          <w:szCs w:val="24"/>
          <w:lang w:val="en-US" w:eastAsia="zh-CN"/>
        </w:rPr>
        <w:t>9：00</w:t>
      </w:r>
      <w:r>
        <w:rPr>
          <w:rFonts w:hint="eastAsia" w:ascii="仿宋" w:hAnsi="仿宋" w:eastAsia="仿宋"/>
          <w:sz w:val="24"/>
          <w:szCs w:val="24"/>
        </w:rPr>
        <w:t>北京时间），逾期送达或不符合规定的投标文件不予接受。</w:t>
      </w:r>
    </w:p>
    <w:p>
      <w:pPr>
        <w:spacing w:line="460" w:lineRule="exact"/>
        <w:rPr>
          <w:rFonts w:ascii="仿宋" w:hAnsi="仿宋" w:eastAsia="仿宋"/>
          <w:sz w:val="24"/>
          <w:szCs w:val="24"/>
        </w:rPr>
      </w:pPr>
      <w:r>
        <w:rPr>
          <w:rFonts w:hint="eastAsia" w:ascii="仿宋" w:hAnsi="仿宋" w:eastAsia="仿宋"/>
          <w:sz w:val="24"/>
          <w:szCs w:val="24"/>
        </w:rPr>
        <w:t xml:space="preserve">　　2、开标地点：禹州市公共资源交易中心第二开标室（禹州市行政服务中心楼9楼） </w:t>
      </w:r>
    </w:p>
    <w:p>
      <w:pPr>
        <w:spacing w:line="460" w:lineRule="exact"/>
        <w:rPr>
          <w:rFonts w:ascii="仿宋" w:hAnsi="仿宋" w:eastAsia="仿宋"/>
          <w:b/>
          <w:sz w:val="24"/>
          <w:szCs w:val="24"/>
        </w:rPr>
      </w:pPr>
      <w:r>
        <w:rPr>
          <w:rFonts w:hint="eastAsia" w:ascii="仿宋" w:hAnsi="仿宋" w:eastAsia="仿宋"/>
          <w:b/>
          <w:sz w:val="24"/>
          <w:szCs w:val="24"/>
        </w:rPr>
        <w:t>　　六、代理机构及采购单位地址、联系人、联系电话</w:t>
      </w:r>
    </w:p>
    <w:p>
      <w:pPr>
        <w:spacing w:line="460" w:lineRule="exact"/>
        <w:rPr>
          <w:rFonts w:ascii="仿宋" w:hAnsi="仿宋" w:eastAsia="仿宋"/>
          <w:sz w:val="24"/>
          <w:szCs w:val="24"/>
        </w:rPr>
      </w:pPr>
      <w:r>
        <w:rPr>
          <w:rFonts w:hint="eastAsia" w:ascii="仿宋" w:hAnsi="仿宋" w:eastAsia="仿宋"/>
          <w:sz w:val="24"/>
          <w:szCs w:val="24"/>
        </w:rPr>
        <w:t>　（一）代理机构：禹州市政府采购中心</w:t>
      </w:r>
    </w:p>
    <w:p>
      <w:pPr>
        <w:spacing w:line="460" w:lineRule="exact"/>
        <w:rPr>
          <w:rFonts w:ascii="仿宋" w:hAnsi="仿宋" w:eastAsia="仿宋"/>
          <w:sz w:val="24"/>
          <w:szCs w:val="24"/>
        </w:rPr>
      </w:pPr>
      <w:r>
        <w:rPr>
          <w:rFonts w:hint="eastAsia" w:ascii="仿宋" w:hAnsi="仿宋" w:eastAsia="仿宋"/>
          <w:sz w:val="24"/>
          <w:szCs w:val="24"/>
        </w:rPr>
        <w:t>　　地址：禹州市行政服务中心楼917房间</w:t>
      </w:r>
    </w:p>
    <w:p>
      <w:pPr>
        <w:spacing w:line="460" w:lineRule="exact"/>
        <w:rPr>
          <w:rFonts w:ascii="仿宋" w:hAnsi="仿宋" w:eastAsia="仿宋"/>
          <w:sz w:val="24"/>
          <w:szCs w:val="24"/>
        </w:rPr>
      </w:pPr>
      <w:r>
        <w:rPr>
          <w:rFonts w:hint="eastAsia" w:ascii="仿宋" w:hAnsi="仿宋" w:eastAsia="仿宋"/>
          <w:sz w:val="24"/>
          <w:szCs w:val="24"/>
        </w:rPr>
        <w:t>联系人：侯女士  联系电话：0374-2077111</w:t>
      </w:r>
    </w:p>
    <w:p>
      <w:pPr>
        <w:numPr>
          <w:ilvl w:val="0"/>
          <w:numId w:val="3"/>
        </w:numPr>
        <w:spacing w:line="460" w:lineRule="exact"/>
        <w:rPr>
          <w:rFonts w:ascii="仿宋" w:hAnsi="仿宋" w:eastAsia="仿宋"/>
          <w:sz w:val="24"/>
          <w:szCs w:val="24"/>
        </w:rPr>
      </w:pPr>
      <w:r>
        <w:rPr>
          <w:rFonts w:hint="eastAsia" w:ascii="仿宋" w:hAnsi="仿宋" w:eastAsia="仿宋"/>
          <w:sz w:val="24"/>
          <w:szCs w:val="24"/>
        </w:rPr>
        <w:t>采购单位：禹州市</w:t>
      </w:r>
      <w:r>
        <w:rPr>
          <w:rFonts w:hint="eastAsia" w:ascii="仿宋" w:hAnsi="仿宋" w:eastAsia="仿宋"/>
          <w:sz w:val="24"/>
          <w:szCs w:val="24"/>
          <w:lang w:eastAsia="zh-CN"/>
        </w:rPr>
        <w:t>中等专业学校</w:t>
      </w:r>
    </w:p>
    <w:p>
      <w:pPr>
        <w:spacing w:line="460" w:lineRule="exact"/>
        <w:ind w:firstLine="240" w:firstLineChars="100"/>
        <w:rPr>
          <w:rFonts w:hint="eastAsia" w:ascii="仿宋" w:hAnsi="仿宋" w:eastAsia="仿宋"/>
          <w:sz w:val="24"/>
          <w:szCs w:val="24"/>
          <w:lang w:eastAsia="zh-CN"/>
        </w:rPr>
      </w:pPr>
      <w:r>
        <w:rPr>
          <w:rFonts w:hint="eastAsia" w:ascii="仿宋" w:hAnsi="仿宋" w:eastAsia="仿宋"/>
          <w:sz w:val="24"/>
          <w:szCs w:val="24"/>
        </w:rPr>
        <w:t>地址：禹州市</w:t>
      </w:r>
      <w:r>
        <w:rPr>
          <w:rFonts w:hint="eastAsia" w:ascii="仿宋" w:hAnsi="仿宋" w:eastAsia="仿宋"/>
          <w:sz w:val="24"/>
          <w:szCs w:val="24"/>
          <w:lang w:eastAsia="zh-CN"/>
        </w:rPr>
        <w:t>北环路</w:t>
      </w:r>
    </w:p>
    <w:p>
      <w:pPr>
        <w:spacing w:line="460" w:lineRule="exact"/>
        <w:rPr>
          <w:rFonts w:ascii="仿宋" w:hAnsi="仿宋" w:eastAsia="仿宋"/>
          <w:sz w:val="24"/>
          <w:szCs w:val="24"/>
        </w:rPr>
      </w:pPr>
      <w:r>
        <w:rPr>
          <w:rFonts w:hint="eastAsia" w:ascii="仿宋" w:hAnsi="仿宋" w:eastAsia="仿宋"/>
          <w:sz w:val="24"/>
          <w:szCs w:val="24"/>
        </w:rPr>
        <w:t>　联系人：</w:t>
      </w:r>
      <w:r>
        <w:rPr>
          <w:rFonts w:hint="eastAsia" w:ascii="仿宋" w:hAnsi="仿宋" w:eastAsia="仿宋"/>
          <w:sz w:val="24"/>
          <w:szCs w:val="24"/>
          <w:lang w:eastAsia="zh-CN"/>
        </w:rPr>
        <w:t>武先生</w:t>
      </w:r>
      <w:r>
        <w:rPr>
          <w:rFonts w:hint="eastAsia" w:ascii="仿宋" w:hAnsi="仿宋" w:eastAsia="仿宋"/>
          <w:sz w:val="24"/>
          <w:szCs w:val="24"/>
        </w:rPr>
        <w:t xml:space="preserve">   联系电话：0374-</w:t>
      </w:r>
      <w:r>
        <w:rPr>
          <w:rFonts w:hint="eastAsia" w:ascii="仿宋" w:hAnsi="仿宋" w:eastAsia="仿宋"/>
          <w:sz w:val="24"/>
          <w:szCs w:val="24"/>
          <w:lang w:val="en-US" w:eastAsia="zh-CN"/>
        </w:rPr>
        <w:t>8816068</w:t>
      </w:r>
      <w:r>
        <w:rPr>
          <w:rFonts w:hint="eastAsia" w:ascii="仿宋" w:hAnsi="仿宋" w:eastAsia="仿宋"/>
          <w:sz w:val="24"/>
          <w:szCs w:val="24"/>
        </w:rPr>
        <w:t xml:space="preserve">　　　　　　　　　　　　       </w:t>
      </w:r>
    </w:p>
    <w:p>
      <w:pPr>
        <w:spacing w:line="460" w:lineRule="exact"/>
        <w:rPr>
          <w:rFonts w:ascii="仿宋" w:hAnsi="仿宋" w:eastAsia="仿宋"/>
          <w:sz w:val="24"/>
          <w:szCs w:val="24"/>
        </w:rPr>
      </w:pPr>
    </w:p>
    <w:p>
      <w:pPr>
        <w:spacing w:line="460" w:lineRule="exact"/>
        <w:ind w:firstLine="5280" w:firstLineChars="2200"/>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 xml:space="preserve"> 14</w:t>
      </w:r>
      <w:r>
        <w:rPr>
          <w:rFonts w:hint="eastAsia" w:ascii="仿宋" w:hAnsi="仿宋" w:eastAsia="仿宋"/>
          <w:sz w:val="24"/>
          <w:szCs w:val="24"/>
        </w:rPr>
        <w:t>日</w:t>
      </w: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sz w:val="24"/>
                <w:szCs w:val="24"/>
                <w:lang w:eastAsia="zh-CN"/>
              </w:rPr>
              <w:t>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60" w:lineRule="exact"/>
              <w:rPr>
                <w:rFonts w:ascii="仿宋" w:hAnsi="仿宋" w:eastAsia="仿宋"/>
                <w:color w:val="000000"/>
                <w:kern w:val="0"/>
                <w:sz w:val="24"/>
                <w:szCs w:val="24"/>
              </w:rPr>
            </w:pPr>
            <w:r>
              <w:rPr>
                <w:rFonts w:hint="eastAsia" w:ascii="仿宋" w:hAnsi="仿宋" w:eastAsia="仿宋"/>
                <w:sz w:val="24"/>
                <w:szCs w:val="24"/>
              </w:rPr>
              <w:t>禹州市中等专业学校信息化建设A包采购项目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180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8"/>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tbl>
      <w:tblPr>
        <w:tblStyle w:val="36"/>
        <w:tblW w:w="8420" w:type="dxa"/>
        <w:jc w:val="center"/>
        <w:tblInd w:w="0" w:type="dxa"/>
        <w:tblLayout w:type="fixed"/>
        <w:tblCellMar>
          <w:top w:w="15" w:type="dxa"/>
          <w:left w:w="15" w:type="dxa"/>
          <w:bottom w:w="15" w:type="dxa"/>
          <w:right w:w="15" w:type="dxa"/>
        </w:tblCellMar>
      </w:tblPr>
      <w:tblGrid>
        <w:gridCol w:w="654"/>
        <w:gridCol w:w="1003"/>
        <w:gridCol w:w="183"/>
        <w:gridCol w:w="2821"/>
        <w:gridCol w:w="1499"/>
        <w:gridCol w:w="171"/>
        <w:gridCol w:w="457"/>
        <w:gridCol w:w="545"/>
        <w:gridCol w:w="667"/>
        <w:gridCol w:w="420"/>
      </w:tblGrid>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设备名称</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数量</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单位</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核心网关</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流量控制和审计系统</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WEB防火墙</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入侵检测</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万兆单模模块</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IT服务管理系统</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有线无线统一认证</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备份一体机</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无线控制器</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KVM</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智能四联柜</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机房门禁系统</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硬盘录像机</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摄像头</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POE交换机</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3004"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辅材</w:t>
            </w:r>
          </w:p>
        </w:tc>
        <w:tc>
          <w:tcPr>
            <w:tcW w:w="167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3004" w:type="dxa"/>
            <w:gridSpan w:val="2"/>
            <w:tcBorders>
              <w:top w:val="single" w:color="000000" w:sz="4" w:space="0"/>
              <w:left w:val="single" w:color="000000" w:sz="4" w:space="0"/>
              <w:bottom w:val="single" w:color="auto"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虚拟幼儿园实训软件</w:t>
            </w:r>
          </w:p>
        </w:tc>
        <w:tc>
          <w:tcPr>
            <w:tcW w:w="1670" w:type="dxa"/>
            <w:gridSpan w:val="2"/>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3004"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计算机组装与维护虚拟仿真实训教学软件</w:t>
            </w:r>
          </w:p>
        </w:tc>
        <w:tc>
          <w:tcPr>
            <w:tcW w:w="167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gridAfter w:val="1"/>
          <w:wAfter w:w="420" w:type="dxa"/>
          <w:jc w:val="center"/>
        </w:trPr>
        <w:tc>
          <w:tcPr>
            <w:tcW w:w="165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3004"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电子技术仿真实训软件</w:t>
            </w:r>
          </w:p>
        </w:tc>
        <w:tc>
          <w:tcPr>
            <w:tcW w:w="167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9"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15" w:type="dxa"/>
            <w:left w:w="15" w:type="dxa"/>
            <w:bottom w:w="15" w:type="dxa"/>
            <w:right w:w="15" w:type="dxa"/>
          </w:tblCellMar>
        </w:tblPrEx>
        <w:trPr>
          <w:trHeight w:val="259" w:hRule="atLeast"/>
          <w:jc w:val="center"/>
        </w:trPr>
        <w:tc>
          <w:tcPr>
            <w:tcW w:w="7333" w:type="dxa"/>
            <w:gridSpan w:val="8"/>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A包</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设备名称</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参数要求</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数量</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单位</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是否为核心产品</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核心网关</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支持固化千兆电口≥8个，固化千兆光口≥4个</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标准1U机箱，多核非X86架构</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支持双硬盘插槽，硬盘容量≥1T，硬盘支持可插拔更换</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为保证在多条外网线路情况下带宽的合理分配使用，设备必须支持多链路负载均衡，负载均衡可基于带宽、负载等多种方式。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应用路由效果可通过图表呈现。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★支持网络资源加速，可对指定网络资源提供热点资源本地化服务。为防止虚假应标，需提供配置及资源热点页面。</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双边传输数据的缓存加速，当访问资源由于进行增/删/改/查等操作而发生变化时，只需传输非重复部分，从而降低冗余数据传输量，支持数据压缩，通过数据压缩算法减少需要传输的数据量。提供设备界面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支持流量识别保障功能：能够精确识别网络应用，保障关键业务的系统带宽，具备完善的应用协议库，协议识别数量≥1500种。</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支持的流控策略组≥100个，整机支持的流控策略≥8000条，保留指标测试权利</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流控带宽升级功能：客户带宽升级后，只需要修改线路总带宽即可，其余策略都会自动按比例更新，无需每个策略调整。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HTTP流量管理策略支持时间对象设置，时间对象需精确至分钟级。</w:t>
            </w:r>
          </w:p>
          <w:p>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★URL数据库及应用特征库支持至少5年免费升级</w:t>
            </w:r>
            <w:r>
              <w:rPr>
                <w:rFonts w:hint="eastAsia" w:ascii="仿宋" w:hAnsi="仿宋" w:eastAsia="仿宋" w:cs="仿宋"/>
                <w:color w:val="000000"/>
                <w:kern w:val="0"/>
                <w:sz w:val="24"/>
                <w:szCs w:val="24"/>
                <w:lang w:eastAsia="zh-CN"/>
              </w:rPr>
              <w:t>。</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支持论坛（如天涯社区、猫扑、动网等）发帖内容审计功能，能在设备中查到发帖纪录和发帖内容等详细信息。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为方便用户远程接入，设备需支持SSL VPN，并提供≥300个免费SSL VPN接入授权。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支持IPSec VPN，并提供3000路免费Ipsec VPN接入授权。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支持网关、网桥等多种部署模式，灵活安装。</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流量控制和审计系统</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★所投产品须整机最少支持6个千兆电口和1个扩展卡槽，最多支持14个千兆接口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配置特征库升级授权≥3年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具有1T的硬盘存储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设备最大吞吐量≥2Gbps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最大支持并发连接数50万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每秒新建连接数≥10000/秒</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支持静态路由功能、OSPF动态路由、策略路由功能、链路持续路由算法。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支持链路的负载均衡及链路健康检查功能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对于多IP 的DNS解析，支持根据用户的来路而做出一些智能化的处理，然后把智能化判断后的 IP 返回给用户，而不需要用户进行选择。 DNS 均衡算法包括：按权重、按上行流量、按下行流量、按总流量。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可检测出内网用户私接无线路由器、360WiFi等设备的共享上网行为，进行告警及阻断，提供功能截图。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可以识别无线终端接入设备，并进行允计或拒绝上网策略，包括IOS、 Android、 IPAD设备，提供功能截图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可将应用流量划分为 高、中、低等共三个优先级，优先级越高的流量，优先传送。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支持流量父子通道技术，支持无限级别嵌套通道；</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支持基于加密邮件过滤、邮件发件人的过滤、邮件关键字过滤、附件类型过滤、附件大小过滤、附件内容过滤，支持WebMail邮件和客户端邮件过滤。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★将每个用户的MSN、QQ、Yahoo、GTALK、Skype、阿里旺旺、飞信这几种即时通讯工具的登入记录、聊天记录、或文件传输记录分项统计并显示。聊天记录的显示完全模拟即时通讯软件的聊天记录框的样式。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可根据IP地址来配置策略，对特定IP的用户免除上网行为的审计。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★本地认证、AD域认证、Radius认证、LDAP认证、POP3认证、短信认证、微信认证。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支持对内网电脑终端运行的进程进行检测。用户上网时必须满足相应的进程准入规则，才允许用户的计算机连接互联网。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★为保证后期维护方便与设备兼容性要求与核心网关同一品牌。</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WEB防火墙</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★2U标准机架式，冗余电源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★6*1000BASE-T，2*SFP，1*RS232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HTTP请求/秒: 25,000</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TCP并发连接: 2,500,000</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单接口吞吐量:1000M</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整机吞吐量: 6G</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支持路由、透明、单臂及混合等多种部署模式，适用于各种复杂的网络环境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支持链路聚合，提升链路带宽和可靠性</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支持策略路由，能支持多条链路接入防护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支持VLAN,可在TRUNK链路上提供安全防护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能够对HTTP协议流进行协议规范检查，防止违规协议流进入服务器进行探测与攻击</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能够阻止SQL注入、跨站脚本、目录泄漏、目录遍历、COOKIE假冒、认证逃避、命令行注入等常见攻击行为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能够对URI，表单参数进行Unicode、URLEncoded等格式的解码，防止通过编码逃避检测</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能够阻断攻击探测，防止对WEB应用和服务器等信息的恶意获取和特征收集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能够屏蔽HTTP错误信息，防止返回错误信息暴露服务器版本等指纹信息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提供网页防盗链功能，防止WEB资源被盗用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采用虚拟补丁技术，为应用漏洞及时“封堵”潜在威胁，防范0-day攻击</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★采用人机识别技术，精确识别浏览器访问行为与爬虫、扫描器、暴力破解等工具行为，防范自动化探测与攻击（附厂商截图）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★具有自动学习引擎，能自动对双向的HTTP流量进行智能分析，并能自动学习到后台WEB服务器及WEB站点（附厂商截图）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智能后门检测技术，能防止通过HTTP上传asp/jsp/php/CGI等WEB后门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★检测到攻击时，能选择阻断当前请求或依据阻断时间的策略进行IP阻断，并通过控制台、Mail、短信等多种方法进行告警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能对Web应用数据进行实时智能压缩，改善终端用户性能，提高带宽利用率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提供对静态应用内容高速缓存，显著减少服务器负载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具有连接保持功能，双向TCP连接池和高效复用算法优化服务器连接，改善服务器性能提高响应速度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支持WEB请求排队，防止因为请求浪涌导致服务器异常</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提供基于URL级别的流量管理，可以针对不同的URL应用提供不同的优先级服务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提供基于URL级别的时域控制，能根据访问者的IP/地域、访问目标URL与时间等条件进行访问控制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★提供基于URL级别的身份认证，采用SSL+CA的认证模式对网站关键页面进行二次认证功能（附厂商截图）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能够对攻击来源、数据、时间、处理结果形成列表，提供多种基于行为的审计报表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能够对用户使用的客户端进行分析，了解用户访问应用系统使用的客户端情况</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★能够对所搜网站使用的搜索引擎和关键字进行分析，并对搜索引擎和关键字的使用情况进行排名（附厂商截图）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★文件上传审计，能够记录通过HTTP进行的文件上传行为以及上传的详细内容（附厂商截图）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能实时检测页面是否被篡改，支持数字水印、相似度、内容取样等多种算法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动态防篡改功能，支持对动态页面的防篡改，有效防止对后台数据库的篡改行为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检测到篡改发生后，支持发送镜像内容，阻断或者页面重定向等响应动作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★具备文件级防篡改功能，可同步服务器文件，具备数字水印等算法对服务器文件进行篡改检查，支持告警、重命名、删除等机制对文件进行恢复（附厂商截图）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支持应用负载均衡模块，支持平均分发，压力分发，请求分发，请求参数分发等算法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支持WEB扫描模块，提供SQL注入、跨站脚本（XSS）、XML/XPATH注入等漏洞的扫描与分析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★支持数字证书认证模块，可以颁发X.509格式服务器、客户端证书（附厂商截图）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★支持WEB诱捕模块，能吸引攻击者的注意力，降低应用系统被攻击的风险，同时能记录攻击者IP和攻击手段（附厂商截图证明）</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支持软件BYPASS功能，当产品出现故障或用户有特殊需要时能停止防护而不中断正常应用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支持硬件BYPASS功能，当硬件故障或者系统掉电时，防止网络和应用出现中断</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支持双机热备工作模式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★支持集群的工作模式，不需要第三方产品即可支持三台及以上集群工作，以满足大型应用系统的高性能扩展需求（附厂商截图）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具有状态监测防火墙，支持基于五元组的访问控制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具有端口映射功能，支持SNAT、DNAT和PNAT</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具有MAC地址绑定，防止ARP假冒与攻击</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具有抗DoS攻击功能，能够防御常见的网络层和应用层DoS攻击</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★设备自身日志存放天数不少于30天，可自定义设定存放时间（附厂商截图）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支持FTP、SYSLOG方式外发安全日志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产品管理图形界面（GUI）以及产品文档均为中文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以SSL加密的WEB图形化界面进行设备管理，并可通过专用管理接口进行管理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★具备管理设备时的操作日志、身份认证日志记录功能，便于对设备操作的审查（附厂商截图）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能指定管理员远程管理允许登录的IP或网段,可以限制管理员登录次数，并能锁定恶意登录者的IP</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支持SNMP，能接受专用的网络管理系统的集中管理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★国家版权局《计算机软件著作权登记证书》（首次取得时间不低于6年）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★中国信息安全认证中心《IT产品信息安全认证证书》（首次取得时间不低于5年）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★产品厂商入围中央政府采购网产品供应商（WEB应用防护系统）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★产品厂商入围WEB应用防火墙国家标准制定单位</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★为了提高产品服务质量和服务水平，要求厂商提供基于SaaS的安全监测服务（厂商具有WEB安全监测类《计算机软件著作权登记证书》和《IT产品信息安全认证证书》）</w:t>
            </w:r>
          </w:p>
          <w:p>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★提供原厂商叁年免费质保服务承诺书</w:t>
            </w:r>
            <w:r>
              <w:rPr>
                <w:rFonts w:hint="eastAsia" w:ascii="仿宋" w:hAnsi="仿宋" w:eastAsia="仿宋" w:cs="仿宋"/>
                <w:color w:val="000000"/>
                <w:kern w:val="0"/>
                <w:sz w:val="24"/>
                <w:szCs w:val="24"/>
                <w:lang w:eastAsia="zh-CN"/>
              </w:rPr>
              <w:t>。</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入侵检测</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需提供三年安全功能特征库升级license，包含IPS特征库、AV样本库、APP协议库、URL协议库、垃圾邮件特征库、文件过滤特征库</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★要求固化千兆电口数量≥14个；千兆光口数量≥2个；为保障接口稳定性，所投产品必须是固化接口，而非板卡接口。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设备最大吞吐量≥3Gbps；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设备最大IPS吞吐量≥1.4Gbps；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最大并发连接数≥130万；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每秒新建连接数≥3万；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IPSEC VPN吞吐量≥2Gbps；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IPSEC VPN隧道数≥500，设备本身要求自带500个VPN授权；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SSL VPN并发用户数≥100，设备本身要求自带100个VPN授权；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支持状态检测、包过滤、深度应用层检测；</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★为保障语音系统效果，支持VoIP防护，可基于SIP与SCCP协议防护，可限制SIP的注册请求，可限制SCCP的呼叫建立。提供功能截图证明</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支持用户自定义攻击特征，入侵检测特征库≥5000种，要求提供功能截图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支持HTTP、FTP、IMAP、POP3、SMTP、IM、NNTP、HTTPS、IMAPS、POP3S、SMTPS协议病毒过滤，提供界面截图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支持基于代理模式、流模式的垃圾邮件检测过滤，并提供功能截图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要求支持邮件内容、邮件标题、附件内容进行检测和过滤，要求提供功能截图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★要求支持文件指纹识别、文件水印检测，要求提供功能截图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支持Web分类和Web页面过滤，要求URL数量≥2.5亿个</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★支持僵尸主机、C&amp;C客户端检测功能，支持0-day恶意软件变种、可疑文件等APT高级可持续威胁的统计功能，提供功能截图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★为保证后期维护方便与设备兼容性要求与核心网关同一品牌。</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万兆单模模块</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万兆LC接口模块（1310nm），10km，适用于SFP+接口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★为保证后期维护方便与设备兼容性要求与核心网关同一品牌。</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IT服务管理系统</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★系统采用J2EE平台，所有操作和配置均为B/S界面操作完成，具有完全自主知识产权证明，内置合法数据库方便系统快速部署。</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提供不少于20个业务管理模型授权，构建业务拓扑，将组成业务的所有IT资源及关键指标纳入一个视图进行管理；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提供业务分析与健康度评价，实现以健康曲线、雷达扫描等方式呈现整体信息化运行水平；</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★业务模型应预留北向API接口，可对接业务系统推送的业务指标，方便用户所综合评价业务质量。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系统提供图形化方式呈现，呈现内容包括但不限于，无线设备分布、信号覆盖情况、接入终端分布、用户体验等；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提供无线设备深度监控管理，包括对AC、FitAP、FatAP、Radio（射频卡）、在线用户、WLAN、、POE供电设备等的管理。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拓扑图应以不同方式展示管理对象的状态信息，如颜色、粗细、流动效果、自定义图标等；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提供良好的可视化效果，包括交互界面、拓扑效果和故障捕获效果。拓扑功能需支持自动扫描和事件播放功能；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★支持数据下钻功能，查看每个设备和链路的详细信息，如设备的详细信息、告警详情、面板信息、网络接口、业务结构图、下联设备等。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★可支持对网络设备、无线设备、主机、数据库、中间件、应用、虚拟网络的一体化管理，收集状态、性能、配置、信息四类指标。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可同一页面上快速查看完整信息，包含资源概况、指标信息、告警信息、实时分析、维护信息、拓扑定位、业务结构图及资源的CI信息等，实现各IT资源的相互影响分析管理及联动。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系统内置多纬度报表，包括但不限于资源分类报表、分析类报表、趋势类报表、TOPN报表、故障类报表等;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支持各类型报表订阅功能，可以按照设定的周期自动将报表通过邮件、系统信息等多种方式发送给指定报表订阅人。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系统具备统一的告警管理平台，运维人员可通过客户端、邮件、短信等方式了解告警，可针对资源、阈值、业务等内容进行告警，并提供故障分析。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自动告警压缩，基于多种压缩规则实现告警的有效压缩和归并，包括设备组件与设备产生的告警基于从属关系进行压缩，如网络设备的插槽板卡、端口和其链路产生的告警进行压缩，有效减少无用告警的数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提供运维人员总成门户，承载其权限范围内可关注的资源、系统、业务运行情况，并可扩展增加其工单、流程、监督、干涉等具体工作，承载其他第三方应用单点登录或访问验证。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提供过滤器配置，进行资源、接口、业务三种类型过滤器创建，在门户部件中直接关联相应过滤器，即可完成对关注资源的展示。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★本次项目要求配置：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1、资源监控授权≥50个，无线设备监控授权≥600个，告警客户端授权≥5个</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★投标产品提供中华人民共和国公安部网络安全保卫局颁发的《计算机信息系统安全专用产品销售许可证》，提供公安部信息安全产品检测中心出具的产品检验报告，</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★为保证后期维护方便与设备兼容性要求与核心网关同一品牌。</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1标准12英寸2U 12盘位机架式产品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2.★冗余控制器， RISC芯片处理器，专用存储系统，采用与硬件控制器一体化设计方式，无需占用任何磁盘空间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3.★配置8GB DDR ECC缓存；</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4.★缓存备份技术 : BBU (可热插拔 + Flash模块 \ 超级电容 + Flash模块；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5.★配置,1Gb ISCSI端口通道≥16个；可扩主机通道：8,16Gb FC；12Gb SAS, 10Gb、40Gb iSCSI , FCoE ports；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6.★加上扩充柜(JBOD)的连接，最大可连接达到432块硬盘；12 Gb SAS磁盘通道</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7.★配置自动精简配置功能，多路径软件管理功能；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8.支持4层自动分级存储功能,二级缓存加速功能 ，数据复制功能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9.基于WEB管理,配置RS232串口和Telnet网络命令管理；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10.★配置两组80 Plus 冗余电源模组,冗余风扇；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★配置8块4TB企业级存储兼容性SAS硬盘</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有线无线统一认证</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配置用户授权≥5000人；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支持Web认证方式实现身份准入；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支持MAC地址认证，不需要安装客户端，仅用MAC地址进行认证；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★认证页面合并：普通用户、短信、二维码、微信web认证合并。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支持使用用户名密码+手机号及短信获取的6位数随机校验码作为认证要素进行双因子认证；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支持与第三方Radius联动 ，将认证信息转发给第三方Radius服务器进行认证，即实现统一身份源；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支持与数据库SQL SERVER、MySQL、ORACLE、DB2、PostgreSQL对接。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支持终端硬盘序列号 、SSID、用户用户名、用户密码、终端IP、终端MAC、网络访问控制设备（NAS）IP、NAS端口多元素的主动学习以及各元素的灵活组合绑定</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昵称认证：采用昵称代替用户名认证；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★首次登陆账号激活，并强制修改密码。首次进行认证时，强制要求用户设置密保：手机号、邮箱账号、私密问答作为密保凭据任选其一，提供功能截图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★密保找回密码，支持通过私密问答找会密码，需要提供正确的答案才能变更密保答案，提供功能截图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防密码暴力破解-随机校验码机制，通过认证页面输入N（默认3 次）次错误密码后，将需要输入随机校验码，并记录登录者的IP及MAC，以防止用户通过自动化工具暴力破解密码。自助服务平台登录时默认需要验证码。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支持直接用户修改MAC地址后无法上网，实现防止篡改MAC地址；</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支持收集用户的软件和硬件信息，当用户硬件信息发生变动时，能对CPU、内存、主板、硬盘 等信息进行日志记录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支持ARP欺骗防御功能，可实现网关可信ARP表项功能，防止网关设备被ARP欺骗，同时支持静态绑定客户端的ARP信息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★要求与本次采购的核心网关设备同一品牌，联动实现中文实名日志记录，实现实名审计功能。</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备份一体机</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★国有知名品牌，标准2U机架式高性能服务器；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★CPU:本次配置2颗E5-2603v4(1.7GHz/6c)/6.4GT/15ML3，英特尔 C610服务器专用芯片组，最大支持2颗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★内存：本次配置4条16G DDR内存，最大支持20个内存插槽，最高支持DDR4-2400内存，支持高级内存纠错、内存镜像、内存热备等高级功能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★RAID: 具备RAID功能，支持RAID 0/1/5/50/60，本次配置INSPUR 八通道高性能 SAS RAID卡 RS0820P(2G缓存)</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★存储：配置6块1T 3.5寸SATA硬盘7200转，前窗最大支持24个热插拔2.5寸或者12个3.5寸SATA/SAS硬盘，后窗可支持2个热插拔2.5寸SATA/SAS/SSD后置硬盘</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★网卡：本次配置2个高性能千兆以太网控制器，支持网络唤醒，网络冗余，负载均衡等网络高级特性；</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★HBA卡：1块光纤通道HBA卡,FC 8Gb,单端口,LC接口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★I/O扩展槽：配置不少于6个IO插槽，其中3个PCI-E 3.0 x 16，5个USB3.0接口（前置1个，后置2个，内置2个）</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★显卡：集成带16MB显存的显示控制器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★电源：配置白金电源（双电），高效冗余热插拔电源，可选钛金级，支持PMbus功能，实现Node Manager 3.0功能；可选热插拔单电</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系统管理功能：采用高级服务器管理模块，提供远程管理和远程诊断功能，支持IPMI2.0，标配具有自主知识产权的全中文备份还原软件，支持系统备份还原功能：支持本地备份还原、网络备份还原、磁盘或分区的克隆功能；支持服务器安全加固软件系统，采用操作系统内核加固技术，具备信任列表，文件和服务完整性检测，以及完善的日志审计模块；具有防格式化、防剩余隐私泄密等功能操作，保护服务器数据安全 </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无线控制器</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CPU：Intel/英特尔 ≥至强E3 四核CPU</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内存：≥DDR3 1333 2GB</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扩展：支持USB扩展 （USB无线网卡、以太网卡、USB存储）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以太网口：≥6个10/100/1000M自适应以太网口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吞吐量：udp 协议64byte测试下 78,500pps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云认证：同时支持微信认证、短信认证、Hotspot(用户名密码）认证；认证页面精美、可自定义。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★本次配置支持1000台终端同时在线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1.路由管理功能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支持基于源地址、目标地址路由，NAT转换，DHCP服务，VLAN划分。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2.内置包过滤防火墙</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可根据IP地址段限速、端口屏蔽、MAC绑定、协议、数据包过滤等。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★3.AP管理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AP负载均衡、无线频谱扫描、 AP调整发射功率、限制单个AP最大终端接入限制， AP上线自动配置、配置策略、多SSID广播、无线加密、无线开关、无缝漫游切换，必须满足对学校现有的无线AP进行管理，保留测试权限。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4.安全策略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MAC绑定、SSID隐藏等，支持WEP、WPA、WPA-PSK、WPS2等多种加密方式。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5.远程管理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内置VPN功能，可提供瘦AP远程VPN接入。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6.本地接入认证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radius认证、支持本地hotspot网页认证功能，上网用户输入预先登记的用户名和密码访问网络。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7.微信云认证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连接到多倍通云认证平台上可实现微信关注认证、二维码扫描认证等。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8.短信认证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只需输入手机号码，通过获取短信验证码方式认证上网。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9.Hotspot认证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在认证页面输入正确的上网账号、密码方可认证上网。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10.高效的云平台管理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可在云平台快速删减路由，对用户上网时长，上网方式，上网速度等等都可以在云平台设置实现。</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KVM</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KVM切换器8口VGA，17英寸LED屏机架式电脑切换器，含鼠标键盘。</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智能四联柜</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机柜系统：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按照ANSI/EIA-310-D-1992、IEC60297-2、DIN41491;PART1、DIN41494;PART7、 GB/T19520.2-2007标准生产，兼容ETSI；</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柜体整体采用全封闭结构设计，单个规格尺寸（宽*深*高）：600*1280*2000(mm)，本次提供4台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采用优质冷轧钢板（SPCC），角规/底支撑板2.0mm，其它≥1.2mm。</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★整柜静载承重2200KG，抗震等级8、9级，IP51</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表面塑粉涂层 标准色：RAL9005(黑色)，表面喷塑厚度不少于70-130µm，表面喷塑硬度不少于2H，附着力不低于O级国际标准，符合欧洲ROSH标准；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★前门采用5+6A+5中空玻璃金属镶边，预留LED显示屏安装位。后门封闭式钢板门，四周双层结构</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前后门设有密封条及隐蔽式走线理线专用槽道；悬挂式内铰链，开启角度120度，配备机械密码锁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★柜体前后端（角规至框架）冷热通道≥200mm宽，冷通道四周采用内嵌式保温棉，有效防止冷气泄露，并柜后冷热通道相互贯通；</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后部两侧各配置150mm宽垂直走线板，与顶底部进线孔对应，开设有系列扎线孔，满足大容量上下走线、理线；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支持PDU内嵌式安装，PDU插孔面不高于19英寸立柱安装孔，联柜并柜后顶部贴顶式强弱电走线槽，用于联柜并柜后的跨柜走线，实现强弱电隔离；</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快开式侧板前、中、后三段式结构，可单独拆卸使用，方便日常维护及安装，前后侧板与冷热通道对应；</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★冷、热通道内设有空调断电应急送风联动装置及活动自垂百叶：冷通道内贯流风机进风，热通道内轴流风机出风；</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★顶部设有220V LED照明灯，与柜体一体式融合设计，隐藏内嵌式安装工艺，照明采用智能人体红外感应与光感亮度检测相结合，可实现开门灯亮，关门灯灭，前后独立控制；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★ISO9000质量管理体系认证证书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★ISO14000环境管理体系认证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★ISO18000职业健康安全管理体系认证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★机柜整架承重不小于2200kg，并能提供权威机构第三方检测报告</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★机柜整架抗震8、9级泰尔检测报告，并能提供权威机构第三方检测报告</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★机柜部件表面涂层必须达到国家无毒无害的喷涂标准，并能提供权威机构第三方检测报告</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★机柜部件表面涂层平均厚度达到≥100um标准，并能提供权威机构第三方检测报告。</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机架式UPS：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采用标准19英寸机架式安装设计，额定容量： 10KVA/8KW</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采用先进的DSP数字化控制技术，使UPS性能出色稳定，品质更加可靠；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额定输入电压：200/208/220/230/240Vac</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输出电压：200/208/220/230/240Vac</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功率因数：≧ 0.99 @ 100%负载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整机效率高达90%以上，ECO模式下整机效率为1；</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市电过载模式：100%～110%: 30分钟；110%～130%: 5分钟；&gt;130% : 10秒；</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切换时间; 市电←→电池0毫秒；逆变←→旁路0毫秒；逆变←→ECO &lt;10毫秒</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LCD显示: 负载大小，电池容量，市电模式，电池模式，旁路模式，放电时间，故障指示等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提供了丰富的可扩展智能管理功能，可选择安装远程监控、集中监控、干接点、环境监测等功能；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支持发电机接入；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支持选配SNMP卡，进行电力管理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★具备中国质量认证中心（CQC）节能认证</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铅酸电池：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产品符合YD/T799-2010《通信用阀控式密封铅酸蓄电池》标准；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单节电池容量： 150AH，本次配置16块。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容量保存率：完全充电的蓄电池，在25±2°的环境中，静置28天后，其容量保持率应在98% 以上（12V）；</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★密封反应效率：98%以上；</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蓄电池的安全阀有自动开启和关闭的功能，开阀压范围是10～49kPa，闭阀压范围是4～16kPa；</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蓄电池内阻：≤9mΩ（12V）/≤0.2mΩ（2V）;</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★蓄电池标配防漏液措施，如托盘；需具备防碰撞及控制蓄电池有效安装距离的设计。</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电池架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采用优质金属成型，经磷化喷塑，耐磨防腐。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前后旁边可快速拆卸，后板装开关及接线板，内配连接线，底部有接地线装置。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★100A及以上配备专用空开箱</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根据UPS工作方式配备ABB或施耐德2P或3P直流空开</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直流空开、电池连接线规格应满足UPS满负荷运行状态</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配电单元：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采用标准19英寸机架式安装设计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箱体采用模压成型工艺，无边框设计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★前面板免工具拆卸指示灯、智能仪表、断路器实现前端维护；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配置智能电量仪，支持上传用电信息及总开关状态;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微断开关全部采用施耐德品牌，采用动力型UPS输入断路器，提升约10倍抗冲击电流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后端采用阻燃UK端子，采用斜装设计，方便施工端接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市电总输入1路 100A/3P；UPS输入开关1路 80A/3P；UPS输出开关1路 80A/1P；手动维修旁路开关1路 80A/2P；空调控制开关2路 32A/1P；PDU控制开关14路 16A/1P(市电、UPS各7路)；含柜体照明、应急风扇UPS配电，C级防雷保护；</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PDU：</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一路输入16A ，输出12路10A（通用），2路16A（国标），2路10A IEC-C13 输出（带自锁模块），共16路，本次配置8条。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支持嵌入式垂直安装设计，黑色铝壳，带电源指示灯；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PDU 内部采用整根铜条作为主母线，铜条截面积≧2.5，材质应为紫铜或磷青铜；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插座单元之间连接线，采用主、支路一体化无断点连接方式，避免长期通电过热脱焊现象；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插座模块的连线与外壳之间绝缘隔层；采用接线端子盒，端子采用专用端子排和保护盖；</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两插座之间用间隔板分开，插座上有对应标识丝印；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★提供ROHS认证、EMC认证、LVD认证</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冷却系统：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标准19英寸设计，安装于机柜内底部，深≤760mm，设备高度≤5U；</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最大制冷量≥4200(W)，显冷量≥4200(W)；</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室内风机标准风量达到≥800（m3/h），风机数量≥1；</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★应采用直流变频涡旋压缩机的连续无级调节和风机无级调速可以实现温湿度更佳精确控制，温度精度可控制在±1℃，湿度精度可控制在约±10%RH。</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★应选用大面积斜板式换热器，不应采用V型蒸发器；应安装有快速除湿装置。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★机组采用电子膨胀阀，应用先进电子膨胀阀技术，平滑调节节流开度，与直流变频涡旋压缩机有效配合；</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★设备应标配视液镜，高低浮子开关、PTC电加热和强排水泵，水浸传感器。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★设备应具备完善的诊断和自动报警功能，能更有效地防止故障发生及更快速地寻找故障位置，全方位地保</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护机组，有效地延长了空调机组的使用寿命。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★室内机配置拉手，可轻松进行抽拉安装和维护；室内机电控箱可抽拉，方便巡检。</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为缩小空调尺寸，内机应无任何显示屏，所有参数出厂调试好后到现场即可投入使用；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标配RS485通讯接口，接口备优良的电气隔离性能，通信协议采用标准通信协议；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★室内侧所有供电、信号电缆均采用插拔式结构，不接受端子形式。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★所有机组应可进行联控，从而实现群组控制和主备轮巡的功能。多机联控通过 PLAN 总线实现，群控数量≥ 12 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采用PID控制，旋转式变频压缩机自动调节压缩机运行频率，自适应机柜内负荷变化，精确控制机柜内环境；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★设备内风机采用后倾式EC离心风机，外风机具备斩波调速。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★室内机前突式风机设计，按送风方式为四周环形送风，可通过增加组件来选则前送风或加风帽导风，适应各种安装需求形式;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配备尼龙空气过滤器，方便更换。</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★机组应预充冷媒，并采用快速螺纹接头设计。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针对机柜环境设计，空调器采用R410A环保制冷剂。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机组支持柜内上下走管方式，且室内机设计有快速插拔插头；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配备高灵敏度传感器，精确控温，上电后自动运行控制，操作简便；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室外机应采用波纹型翅片管换热器，具有高散热效率，清洗、维护方便等特点。</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★室外机应配备先进的风机转速控制系统，通过检测系统的冷凝压力，从而控制室外风机转速，使系统压力与热负荷相适应，有效降低机噪声，保证系统的稳定、可靠、高效运行。</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机组应满足220V单相输入电力配置。输入电压允许波动范围：220V +10% ~ -10%，频率：50Hz ± 2Hz</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动环监控系统：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采用嵌入式动环集中监控主机，主机19英寸标准机架式安装。</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配备7英寸屏触摸一体机，提供本地屏端和远程管理；实时监控（UPS、冷却系统、供配电、温湿度、烟感、漏水）等设备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采用HTML5技术，动态图表的方式实时显示监测数据，同时支持新设备的组态添加；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★系统采用编译型语言开发，基于Ubuntu16.04 OS运行，可移植到Linux、MacOS、Windows等多操作系统；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系统采用多层架构，采用最新HTML5+Ajax+Websocket技术，页面组态过程可通过WEB方式进行，且即时生效，用户更换或升级浏览器无需做任何设置；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系统支持大屏模式、列表模式、地图模式对多个节点集中监控，大屏模式将机房视图、地区机房统计、机房实时数据、实时告警、机房健康统计、定时自动巡视机房等以动态方式全屏集中展（提供大屏模式的截图）；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★系统具备对一体机柜门远程开锁，并提供实时和历史开锁记录； 系统具备对触屏一体机的参数远程修改，修改温湿度的阈值，屏端密码等；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系统实时显示不同的设备的告警信息，并在设备图标的右上角动态显示告警数量，当鼠标移到对应的图标时，能以列表的形式动态显示该设备的告警内容。</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提供多种报警方式（短信、声光、邮件等），各种设备都支持4级报警级别；</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系统对用户进行权限管理、菜单和动环设备组态管理、网络IP地址管理、报表管理、历史数据查询、Excel格式报表下载等功能；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★系统可开放ModbusTCP、HTTP、WebSocket接口API协议，供第三方系统对接；系统具备自守护功能，实现网络、数据库和系统异常的主动发现和重置恢复。</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★动力环境监测系统必须具备“软件著作权登记”证书、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★动力环境监测系统具备第三方评测报告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★动环集中监控中心软件具备第三方评测报告</w:t>
            </w:r>
          </w:p>
          <w:p>
            <w:pPr>
              <w:widowControl/>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探火管式灭火装置（感温自动灭火装置）：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产品符合通过CNCA/CTS0015－2010《感温自启动灭火装置认证技术规范》产品标准、《建筑设计防火规范》（GB50016-2006）等相关标准规范</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产品采用自动式感温喷放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灭火剂种类:七氟丙烷</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灭火剂充装重量（Kg/瓶）：3kg</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20℃时工作压:（Mpa）2.5</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灭火剂充装系数（Kg/L）:≤1.5</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最大工作压力（Mpa）：4.2</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最小工作压力（Mpa）：2.0</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安装方式：壁挂式安装</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使用温度（℃）：0～+50</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机房门禁系统</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同时具备密码指纹开启，支持指纹/磁力锁/门禁电源，包含控制器。</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硬盘录像机</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硬盘≥2T，网络硬盘录像机。</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362"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摄像头</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500万红外夜视，支持POE供电</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POE交换机</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标准19英寸1U高机架设备，可上机架 ，固化千兆电接口数≥24个，千兆光口≥2个，最大可用端口≥26个</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24个千兆电口支持POE 和POE+，整机POE供电功率≥370W</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交换容量≥48Gbps</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包转发率≥38.7Mpps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MAC地址表≥8K</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配置流控开关 ，可开启或关闭整机流控功能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★工作温度范围 ≥50°C，并提供官网截图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★为保证后期维护方便与设备兼容性要求与核心网关同一品牌。</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国标，超六类非屏蔽纯铜双绞线。</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18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辅材</w:t>
            </w:r>
          </w:p>
        </w:tc>
        <w:tc>
          <w:tcPr>
            <w:tcW w:w="4320"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包括施工范围内所有辅助材料。</w:t>
            </w:r>
          </w:p>
        </w:tc>
        <w:tc>
          <w:tcPr>
            <w:tcW w:w="628"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c>
          <w:tcPr>
            <w:tcW w:w="1087" w:type="dxa"/>
            <w:gridSpan w:val="2"/>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186" w:type="dxa"/>
            <w:gridSpan w:val="2"/>
            <w:tcBorders>
              <w:top w:val="single" w:color="000000" w:sz="4" w:space="0"/>
              <w:left w:val="single" w:color="000000" w:sz="4" w:space="0"/>
              <w:bottom w:val="single" w:color="auto"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虚拟幼儿园实训软件</w:t>
            </w:r>
          </w:p>
        </w:tc>
        <w:tc>
          <w:tcPr>
            <w:tcW w:w="4320" w:type="dxa"/>
            <w:gridSpan w:val="2"/>
            <w:tcBorders>
              <w:top w:val="single" w:color="000000" w:sz="4" w:space="0"/>
              <w:left w:val="single" w:color="000000" w:sz="4" w:space="0"/>
              <w:bottom w:val="single" w:color="auto" w:sz="4" w:space="0"/>
              <w:right w:val="single" w:color="000000"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一、技术要求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1.采用B/S架构，教师端和学生端可以同时使用，无站点用户数量限制，采用web浏览模式访问，兼容IE10以上浏览器，同一账号数据互通。系统为三重管理权限：管理员、教师和学生权限。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2.数据库采用MySQL数据库，既使用了正版软件，也降低了资源建设内容；资源文件权限控制，对资源进行加密处理，防止非法下载源文件，保证了用户信息和资源信息的安全可靠。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3.基于Mysql 数据库作为元数据索引存储服务器，基于MooseFS（简称 MFS）分布式文件系统作为资源文件存储系统，可灵活方便进行扩展，也可应对多应用的访问瓶颈。</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支持txt、rtf、doc/docx、ppt/pptx、xls/xlsx、pdf、swf等格式文档上传自动转换为流媒体格式进行播放展示，支持jpg/jpeg、gif、png、bmp等格式图片，支持avi、rmvb、MP3、flv、wmv、mpg、wav等多媒体格式自动转换为流媒体格式播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二、功能特征要求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1.虚实结合平台搭建，突破传统网站模式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整个系统以虚拟的幼儿园及实训大楼为主体展开教学实训、职业体验活动以及观摩幼儿园真实情境，学生在轻松愉快的虚实结合（3D与现实）的氛围中完成实训课程、幼儿园真实环境的职业学习模拟以及提交作业，使整个教学形成闭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（2）学生可在操作提示与操作演示视频中自主选取实训任务并进行无障碍练习。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（3）同时满足教师教学、学生学习、学生训练等多功能操作，呈现极致趣味、实用的实训体验。</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2.科学便捷的资源建设、管理标准，满足师生教与学的资源需求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（1）★提供幼儿园一日生活中常见的生活、游戏、教学情境供学生灵活练习。</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（2）★提供幼儿园教师真实工作岗位任务供学生了解幼儿园一日生活常规和突发状况的处理。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（3）★学生用游戏的方式完成任务了解幼儿园一日生活常规和突发状况的处理方式。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3.灵活的资源管理模式，帮助教师打造个性化课程教学资源库</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（1）★资源分类：支持自主创建个性化资源管理目录，打造个性化教学资源库。教师可新增、修改、删除自己的项目、任务名称。（该标星参数需提供功能截图）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资源类型：支持用户自定义上传资源，教师可将资源上传到平台上，将文档进行分类上传（可存在对应项目、任务中），上传后资源存在于自己的个人资源库，仅供自己查询使用。支持txt、doc/docx、ppt/pptx、xls/xlsx、pdf、swf等格式文档，支持jpg/jpeg、gif、png、bmp等格式图片，支持avi、rmvb、MP3、flv、wmv、mpg、wav等多媒体格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（3）★资源修改、删除：教师可对自己上传的资源进行修改和删除操作。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（4）★资源查看：用户对各类资源进行在线查看。</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4.便捷的教学互动模式，帮助教师实时获取教学反馈信息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作业提交：支持多种主流文件格式提交作业，并在线预览。支持个人及小组形式上传作业。可在移动端提交作业。作业PC端支持txt、doc/docx、ppt/pptx、xls/xlsx、pdf、swf等格式文档，支持jpg/jpeg、gif、png、bmp等格式图片，支持avi、rmvb、MP3、flv、wmv、mpg、wav等多媒体格式。手机端支持jpg/jpeg、gif、png、bmp等格式图片，支持avi、rmvb、MP3、flv、wmv、mpg、wav等多媒体格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（2）★作业批改：支持教师批改作业，并可将优秀作业推荐到作品库中供所有用户查看。（该标星参数需提供功能截图）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（3）★成绩查询：可根据实训室、项目、任务查看成绩。</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5.用户自主网络点评，自动优化排序清理资源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作品展示与评论点赞：所有用户的作品均可进入到作品库中，优先显示教师推荐的作品，作品库中的所有作品均可被所有用户评论及点赞。作品展示可根据小组作业、个人作业、推荐作业分开显示，个人作业及小组作业可根据点赞数及评论数进行排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6.个性化分组管理模式，帮助教师实现分层次、个性化教学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（1）★学生分组：支持教师对学生进行灵活分组，含手动分组及随机分组两种模式。（该标星参数需提供功能截图）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（2）★分层教学：支持以小组为单位进行任务发布、辅导、批改作业、并进行成绩统计。（该标星参数需提供功能截图）</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7.生成性用户管理，满足个性化开户和资料更新需求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  （1）用户管理：开设教师及学生角色，并可修改更新用户个人信息资料情况。</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  （2）班级管理：可任意开设班级，并对班级进行管理。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三、配套内容要求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1.资源参数要求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视频：教学微课必须是完整的一个知识点或技能点，操作类微课时长在3~8分钟每个，讲解类微课时长3~10分钟。全课程图像同步性能稳定，无失步现象，无失帧，无抖动跳跃，无色闪或画面跳动。色还原正常，无明显偏色，镜头衔接处无明显色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（2）★音频：声音清晰无明显失真，音量适中，前后一致，无明显起伏。声音与画面同步，无交流声或其他杂音等缺陷。</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（3）★分辨率要求：分辨率一般设定为1280*720（16:9）。其中，视频制作类：分辨率设定为1280*720（16:9）。录屏制作类：参照录制所用电脑的最佳分辨率。多媒体软件合成类：分辨率设定为1028×576（16:9）。</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（4）★存档版要求：采用H.264(MPEG-4Part10：profile=main,level=3.0)编码、使用二次编码、包含字幕的 MP4格式；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（5）★网络版要求：使用FLV格式；总比特率≥512kbps、帧频≥25fps、标清的大小≥648×480、高清的大小≥1028×576。</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2.资源内容要求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（1）★幼儿园资源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A.活动室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幼儿园日常生活活动：《入园：晨检》、《入园：晨间接待》、《入园：晨练》、《盥洗》、《进餐》、《饮水》、《如厕》、《睡眠》、《离园》，包括小、中、大班三个年龄段27个视频；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小班游戏活动：《角色游戏：娃娃家》、《结构游戏：我的家》、《表演游戏：鸟宝宝的家》、《规则游戏：熊猫滚球》4个视频；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小班教学活动：《健康领域活动：白开水好处多》、《语言领域活动：蛇偷吃了我的蛋》、《社会领域活动：我们都是好朋友》、《科学领域活动：罐子里的歌声》、《艺术领域活动：会变的纸》5个视频；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中班游戏活动：《角色游戏——商店》、《结构游戏——生活中的车》、《表演游戏——小羊和狼》、《规则游戏——跳圆圈》4个视频；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中班教学活动：《健康领域——高兴和生气》、《语言领域——木头人》、《社会领域——“对不起”真神奇》、《科学领域——调皮的风》、《艺术领域——冰棒棍的创想》5个视频；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大班游戏活动：《角色游戏：当当美食街》、《结构游戏：秘密花园》、《表演游戏：Show Time》、《规则游戏：传帽子》4个视频；</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大班教学活动：《健康领域活动：倒行车嘟嘟嘟》、《语言领域活动：小小设计家》、《社会领域活动：公园的规则》、《科学领域活动：省电小妙招》、《艺术领域活动：泼水歌》5个视频。</w:t>
            </w:r>
          </w:p>
          <w:p>
            <w:pPr>
              <w:widowControl/>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共54个案例视频（.mp4），54个活动设计（.doc）。</w:t>
            </w:r>
          </w:p>
          <w:p>
            <w:pPr>
              <w:widowControl/>
              <w:ind w:firstLine="48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B.专用活动室</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包含音乐馆、有声绘本馆、创意美术馆、儿童戏剧馆所需的活动设计、课堂实录及拓展材料。</w:t>
            </w:r>
          </w:p>
        </w:tc>
        <w:tc>
          <w:tcPr>
            <w:tcW w:w="628" w:type="dxa"/>
            <w:gridSpan w:val="2"/>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000000" w:sz="4" w:space="0"/>
              <w:left w:val="single" w:color="000000" w:sz="4" w:space="0"/>
              <w:bottom w:val="single" w:color="auto" w:sz="4" w:space="0"/>
              <w:right w:val="single" w:color="000000"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18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计算机组装与维护虚拟仿真实训教学软件</w:t>
            </w:r>
          </w:p>
        </w:tc>
        <w:tc>
          <w:tcPr>
            <w:tcW w:w="4320"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一、平台搭建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1、模型采用基于PC系统的三维动画渲染和制作的3ds Max；</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2、客户端开发采用全面整合的专业游戏引擎Unity3D，实现三维可视化，用户轻松操作交互使用；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3、3Dmax三维模型深度优化，低端硬件亦可流畅运行；</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4、对DirectX和OpenGL拥有高度优化的图形渲染管道，给用户呈现身临其境逼真的三维视角体验；</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5、丰富专业的教学资源库，只为用户工作使用更方便；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6、单机采用Ukey加密验证技术，防止非法用户使用传播；</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7、针对软件定位使用的整体UI设计，用户操作变得舒适、简单、自由；</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8、Unity3D虚拟现实、跨平台应用程序开发引擎，兼容各Windows版本；</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二、平台功能</w:t>
            </w:r>
            <w:r>
              <w:rPr>
                <w:rFonts w:hint="eastAsia" w:ascii="仿宋" w:hAnsi="仿宋" w:eastAsia="仿宋" w:cs="仿宋"/>
                <w:color w:val="000000"/>
                <w:kern w:val="0"/>
                <w:sz w:val="24"/>
                <w:szCs w:val="24"/>
              </w:rPr>
              <w:tab/>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1、平台可实现计算机外部设备的了解、CMOS设置、主机安装互动实操；</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2、所有模块既能实现学生交互式操作，也可以实现连播功能，均支持画面放大缩小、360度全方面旋转功能；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3、外部设备的了解模块知识点包含：</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认识主机电源线插口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认识PS/2键盘接口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认识PS/2鼠标接口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认识显示器DVI接口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认识串行接口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认识USB接口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认识显示器VGA接口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认识并行接口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认识网线接口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认识话筒输入接口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认识音频输出接口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认识音频输入接口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连接主机电源线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连接PS/2键盘连接PS/2鼠标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连接DVI显示器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连接USB鼠标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连接VGA显示器</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连接网线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连接耳麦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连接耳机/音箱</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连接音频输入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整理接线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4、模块端接模块知识点包含：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制作准备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接线盒清理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标记管线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剪掉多余的线头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剥线摆线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端接模块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安装面板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测试模块端口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端接模块</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打线器压接</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5、跳线制作模块知识点包含：</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制作前准备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网线剥皮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整理线序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剪掉多余导线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网线压线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网线测试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网线展示</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压线准备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压水晶头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6、网络配线架端接模块知识点包含：</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端接准备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线缆标记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网线安装</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网线测试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剥线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理线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打线刀打线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剪掉多余线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扎线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 资源</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微课一套：</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典型知识点微课录制≥10个（要求每个微课时间在5-10分钟），分辨率≥800*600、声道为立体声、视频帧率24，封装格式MP4</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PPT</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授课PPT一套（≥6个），结合课程知识点，必须符合授课老师要求</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试题</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≥300道相关试题</w:t>
            </w:r>
          </w:p>
        </w:tc>
        <w:tc>
          <w:tcPr>
            <w:tcW w:w="62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Layout w:type="fixed"/>
          <w:tblCellMar>
            <w:top w:w="15" w:type="dxa"/>
            <w:left w:w="15" w:type="dxa"/>
            <w:bottom w:w="15" w:type="dxa"/>
            <w:right w:w="15" w:type="dxa"/>
          </w:tblCellMar>
        </w:tblPrEx>
        <w:trPr>
          <w:trHeight w:val="286" w:hRule="atLeast"/>
          <w:jc w:val="center"/>
        </w:trPr>
        <w:tc>
          <w:tcPr>
            <w:tcW w:w="65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18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电子技术仿真实训软件</w:t>
            </w:r>
          </w:p>
        </w:tc>
        <w:tc>
          <w:tcPr>
            <w:tcW w:w="4320"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一、软件介绍</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技术实训3D仿真软件系统V1.0依据教育部颁发文件《关于开展国家级虚拟仿真实验教学中心建设工作的通知》而研制的一款适合电子专业教学、应用三维仿真技术的软件，符合国家提出的信息化教学的概念，满足了虚拟仿真实验教学的要求。本软件以实训技能提升为目标，结合理论项目式教学情形，教学任务目标为驱动，实训项目操作为主体，实现学生交互操作实训仿真场景。具有三维可视、深度交互性、仿真实训场景情形等特点，同时给用户体验虚拟场景的视觉满足感、空间操作感、操作易用感等。电子技术实训3D仿真软件系统V1.0能在很大程度上你补了客观条件的不足从而锻炼了学生的动手能力，为学生提供近似真实的场景，提高学生职业技能。软件中实训模块包括模拟电子技术、数字电子技术实训项目，包括二极管特性、整流滤波电路、共射极放大电路、负反馈放大电路、场效应管放大电路等。每个实训项目包含实训目的、理论介绍、实训原理、实训操作、实训习题的训练任务等。本软件为电子技术实践教学与技能教学提供了教学资源，是电子技术虚拟仿真实训室的一款主体软件。适用于电子专业、电气专业的模拟电路、数字电路、电工基础等课程的实践教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软件可放在我司的虚拟仿真实验教学平台上，以便解决学校在资源共享上的问题，建立学校的统一身份认证机制和共享用户的数据库信息，提高实训室的利用率。以虚拟仿真实验教学资源的开放共享和充分使用为最终目标，促进学校品牌提升，达到国家级虚拟实验教学中心示范作用，最终形成校与校之间，学院与学院之间，校与企业直接共建、共享、共营的局面，更好的为培养校内外实践创新能力的优质人才提供服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二、软件功能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电子技术实训3D仿真软件系统V1.0软件功能主要有：</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B/S 结构。B/S 结构的最大的优点可以在任何地方进行操作而不用安装任何专门的软件，只要有一台能上网的电脑就能使用。系统的扩展容易，只要能上网，再由系统管理员分配一个用户名和密码，就可以使用了，解除了登录的地域限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★个人中心管理功能。包括密码修改、用户信息修改、实训项目的操作记录查看等功能。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信息管理功能。三种用户角色登录。管理员、教师、学生分别登录统一网站，角色不同，功能不同，方便用户使用，易于统一管理。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实训模块项目功能。模电和数电实训项目，如二极管特性、整流滤波电路、共射极放大电路、负反馈放大电路、场效应管放大电路等。实训项目有包含实训目的、理论介绍、实训原理、实训操作、实训习题的训练任务等。</w:t>
            </w:r>
          </w:p>
        </w:tc>
        <w:tc>
          <w:tcPr>
            <w:tcW w:w="62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4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087"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bl>
    <w:p>
      <w:pPr>
        <w:pStyle w:val="2"/>
        <w:rPr>
          <w:rFonts w:hint="eastAsia" w:ascii="仿宋" w:hAnsi="仿宋" w:eastAsia="仿宋" w:cs="仿宋"/>
          <w:sz w:val="24"/>
          <w:szCs w:val="24"/>
        </w:rPr>
      </w:pPr>
    </w:p>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C00000"/>
          <w:sz w:val="24"/>
          <w:szCs w:val="24"/>
          <w:lang w:val="en-US" w:eastAsia="zh-CN"/>
        </w:rPr>
        <w:t>二</w:t>
      </w:r>
      <w:r>
        <w:rPr>
          <w:rFonts w:hint="eastAsia" w:ascii="仿宋" w:hAnsi="仿宋" w:eastAsia="仿宋" w:cs="仿宋"/>
          <w:color w:val="000000"/>
          <w:sz w:val="24"/>
          <w:szCs w:val="24"/>
          <w:lang w:val="zh-CN"/>
        </w:rPr>
        <w:t>、其它要求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hint="eastAsia" w:eastAsia="仿宋"/>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：以签证合同为准</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1</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600" w:lineRule="exact"/>
        <w:rPr>
          <w:rFonts w:ascii="仿宋" w:hAnsi="仿宋" w:eastAsia="仿宋" w:cs="仿宋"/>
          <w:color w:val="000000"/>
          <w:sz w:val="24"/>
          <w:szCs w:val="24"/>
        </w:rPr>
      </w:pPr>
    </w:p>
    <w:p>
      <w:pPr>
        <w:ind w:left="424" w:leftChars="202" w:right="567" w:firstLine="360" w:firstLineChars="150"/>
        <w:rPr>
          <w:rFonts w:ascii="仿宋" w:hAnsi="仿宋" w:eastAsia="仿宋" w:cs="仿宋"/>
          <w:color w:val="00000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2108" w:firstLineChars="7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hint="eastAsia" w:ascii="仿宋" w:hAnsi="仿宋" w:eastAsia="仿宋" w:cs="仿宋"/>
          <w:szCs w:val="24"/>
          <w:lang w:eastAsia="zh-CN"/>
        </w:rPr>
      </w:pPr>
      <w:r>
        <w:rPr>
          <w:rFonts w:hint="eastAsia" w:ascii="仿宋" w:hAnsi="仿宋" w:eastAsia="仿宋" w:cs="仿宋"/>
          <w:szCs w:val="24"/>
        </w:rPr>
        <w:t>3.5评分</w:t>
      </w:r>
      <w:r>
        <w:rPr>
          <w:rFonts w:hint="eastAsia" w:ascii="仿宋" w:hAnsi="仿宋" w:eastAsia="仿宋" w:cs="仿宋"/>
          <w:szCs w:val="24"/>
          <w:lang w:eastAsia="zh-CN"/>
        </w:rPr>
        <w:t>标准</w:t>
      </w:r>
    </w:p>
    <w:tbl>
      <w:tblPr>
        <w:tblStyle w:val="36"/>
        <w:tblW w:w="89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1350"/>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2" w:hRule="atLeast"/>
        </w:trPr>
        <w:tc>
          <w:tcPr>
            <w:tcW w:w="1228" w:type="dxa"/>
            <w:vAlign w:val="center"/>
          </w:tcPr>
          <w:p>
            <w:pPr>
              <w:spacing w:line="360" w:lineRule="auto"/>
              <w:jc w:val="center"/>
              <w:rPr>
                <w:rFonts w:hint="eastAsia" w:ascii="仿宋" w:hAnsi="仿宋" w:eastAsia="仿宋" w:cs="仿宋"/>
                <w:sz w:val="24"/>
                <w:szCs w:val="24"/>
              </w:rPr>
            </w:pPr>
          </w:p>
        </w:tc>
        <w:tc>
          <w:tcPr>
            <w:tcW w:w="1350" w:type="dxa"/>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分值组成</w:t>
            </w:r>
          </w:p>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347"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投标报价：50分；商务部分：15分；技术部分：35分；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122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50分</w:t>
            </w:r>
          </w:p>
        </w:tc>
        <w:tc>
          <w:tcPr>
            <w:tcW w:w="1350" w:type="dxa"/>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50分</w:t>
            </w:r>
          </w:p>
        </w:tc>
        <w:tc>
          <w:tcPr>
            <w:tcW w:w="6347" w:type="dxa"/>
            <w:vAlign w:val="center"/>
          </w:tcPr>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价格扣除：对投标人所投标产品为小型和微型企业、监狱企业、残疾人福利性企业所生产的，价格给予6%的扣除。对投标人所投标产品为中型企业生产制造的，价格给予3%的扣除，</w:t>
            </w:r>
          </w:p>
          <w:p>
            <w:pPr>
              <w:spacing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所投标产品符合小微（监狱、残疾人福利性要求的投标人评标报价=投标报价-符合小微（监狱、残疾人福利性）企业要求的产品报价合计×6% -符合中型企业要求的产品报价合计×3% </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同一投标人，所投标产品生产厂家同时为中小微企业、监狱、残疾人福利性企业的，产品价格扣除优惠只享受一次。</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价格分采用低价优先法计算，即满足招标文件要求且评标报价最低的评标报价为评标基准价，其价格分为满分。其他投标人的价格分统一按照下列公式计算：</w:t>
            </w:r>
          </w:p>
          <w:p>
            <w:pPr>
              <w:spacing w:line="276" w:lineRule="auto"/>
              <w:rPr>
                <w:rFonts w:hint="eastAsia" w:ascii="仿宋" w:hAnsi="仿宋" w:eastAsia="仿宋" w:cs="仿宋"/>
                <w:sz w:val="24"/>
                <w:szCs w:val="24"/>
              </w:rPr>
            </w:pPr>
            <w:r>
              <w:rPr>
                <w:rFonts w:hint="eastAsia" w:ascii="仿宋" w:hAnsi="仿宋" w:eastAsia="仿宋" w:cs="仿宋"/>
                <w:sz w:val="24"/>
                <w:szCs w:val="24"/>
              </w:rPr>
              <w:t>投标报价得分 =(评标基准价／</w:t>
            </w:r>
            <w:r>
              <w:rPr>
                <w:rFonts w:hint="eastAsia" w:ascii="仿宋" w:hAnsi="仿宋" w:eastAsia="仿宋" w:cs="仿宋"/>
                <w:sz w:val="24"/>
                <w:szCs w:val="24"/>
                <w:lang w:eastAsia="zh-CN"/>
              </w:rPr>
              <w:t>投标</w:t>
            </w:r>
            <w:r>
              <w:rPr>
                <w:rFonts w:hint="eastAsia" w:ascii="仿宋" w:hAnsi="仿宋" w:eastAsia="仿宋" w:cs="仿宋"/>
                <w:sz w:val="24"/>
                <w:szCs w:val="24"/>
              </w:rPr>
              <w:t>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1228"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商务部分</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15分</w:t>
            </w:r>
          </w:p>
        </w:tc>
        <w:tc>
          <w:tcPr>
            <w:tcW w:w="1350" w:type="dxa"/>
            <w:vAlign w:val="center"/>
          </w:tcPr>
          <w:p>
            <w:pPr>
              <w:spacing w:line="276"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lang w:eastAsia="zh-CN"/>
              </w:rPr>
              <w:t>企业</w:t>
            </w:r>
            <w:r>
              <w:rPr>
                <w:rFonts w:hint="eastAsia" w:ascii="仿宋" w:hAnsi="仿宋" w:eastAsia="仿宋" w:cs="仿宋"/>
                <w:sz w:val="24"/>
                <w:szCs w:val="24"/>
              </w:rPr>
              <w:t>实力</w:t>
            </w:r>
          </w:p>
          <w:p>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6347" w:type="dxa"/>
            <w:vAlign w:val="center"/>
          </w:tcPr>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、投标人业绩（</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w:t>
            </w:r>
            <w:r>
              <w:rPr>
                <w:rFonts w:hint="eastAsia" w:ascii="仿宋" w:hAnsi="仿宋" w:eastAsia="仿宋" w:cs="仿宋"/>
                <w:sz w:val="24"/>
                <w:szCs w:val="24"/>
                <w:lang w:eastAsia="zh-CN"/>
              </w:rPr>
              <w:t>供</w:t>
            </w:r>
            <w:r>
              <w:rPr>
                <w:rFonts w:hint="eastAsia" w:ascii="仿宋" w:hAnsi="仿宋" w:eastAsia="仿宋" w:cs="仿宋"/>
                <w:sz w:val="24"/>
                <w:szCs w:val="24"/>
                <w:lang w:val="en-US" w:eastAsia="zh-CN"/>
              </w:rPr>
              <w:t>2015年1月1日以来</w:t>
            </w:r>
            <w:r>
              <w:rPr>
                <w:rFonts w:hint="eastAsia" w:ascii="仿宋" w:hAnsi="仿宋" w:eastAsia="仿宋" w:cs="仿宋"/>
                <w:sz w:val="24"/>
                <w:szCs w:val="24"/>
              </w:rPr>
              <w:t>类似业绩合同及中标通知书，每提供一份得2分，最多得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注：投标文件中附对应资料的复印件，在开标时应提供原件查验，原件和复印件的内容和数据清晰可见，否则不得分。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、售后服务及培训计划（</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（2）质量保证期内、外服务内容、标准及承诺（没有的得0分，其他由评委横向比较打0.1-</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分）。 </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（3）人员培训承诺（没有的得0分，其他由评委横向比较打0.1-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spacing w:line="276" w:lineRule="auto"/>
              <w:ind w:firstLine="480" w:firstLineChars="200"/>
              <w:rPr>
                <w:rFonts w:hint="eastAsia"/>
              </w:rPr>
            </w:pPr>
            <w:r>
              <w:rPr>
                <w:rFonts w:hint="eastAsia" w:ascii="仿宋" w:hAnsi="仿宋" w:eastAsia="仿宋" w:cs="仿宋"/>
                <w:sz w:val="24"/>
                <w:szCs w:val="24"/>
              </w:rPr>
              <w:t>（4）服务响应时间承诺（没有的得0分，其他由评委横向比较打0.1-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79" w:hRule="atLeast"/>
        </w:trPr>
        <w:tc>
          <w:tcPr>
            <w:tcW w:w="1228" w:type="dxa"/>
            <w:vMerge w:val="continue"/>
            <w:vAlign w:val="center"/>
          </w:tcPr>
          <w:p>
            <w:pPr>
              <w:spacing w:line="360" w:lineRule="auto"/>
              <w:jc w:val="center"/>
              <w:rPr>
                <w:rFonts w:hint="eastAsia" w:ascii="仿宋" w:hAnsi="仿宋" w:eastAsia="仿宋" w:cs="仿宋"/>
                <w:sz w:val="24"/>
                <w:szCs w:val="24"/>
              </w:rPr>
            </w:pPr>
          </w:p>
        </w:tc>
        <w:tc>
          <w:tcPr>
            <w:tcW w:w="135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投标文件编制</w:t>
            </w:r>
          </w:p>
          <w:p>
            <w:pPr>
              <w:spacing w:line="360" w:lineRule="auto"/>
              <w:ind w:firstLine="352" w:firstLineChars="147"/>
              <w:rPr>
                <w:rFonts w:hint="eastAsia" w:ascii="仿宋" w:hAnsi="仿宋" w:eastAsia="仿宋" w:cs="仿宋"/>
                <w:sz w:val="24"/>
                <w:szCs w:val="24"/>
              </w:rPr>
            </w:pPr>
            <w:r>
              <w:rPr>
                <w:rFonts w:hint="eastAsia" w:ascii="仿宋" w:hAnsi="仿宋" w:eastAsia="仿宋" w:cs="仿宋"/>
                <w:sz w:val="24"/>
                <w:szCs w:val="24"/>
              </w:rPr>
              <w:t>2分</w:t>
            </w:r>
          </w:p>
        </w:tc>
        <w:tc>
          <w:tcPr>
            <w:tcW w:w="6347" w:type="dxa"/>
            <w:vAlign w:val="center"/>
          </w:tcPr>
          <w:p>
            <w:pPr>
              <w:spacing w:line="380" w:lineRule="exact"/>
              <w:rPr>
                <w:rFonts w:hint="eastAsia" w:ascii="仿宋" w:hAnsi="仿宋" w:eastAsia="仿宋" w:cs="仿宋"/>
                <w:sz w:val="24"/>
                <w:szCs w:val="24"/>
              </w:rPr>
            </w:pPr>
            <w:r>
              <w:rPr>
                <w:rFonts w:hint="eastAsia" w:ascii="仿宋" w:hAnsi="仿宋" w:eastAsia="仿宋" w:cs="仿宋"/>
                <w:sz w:val="24"/>
                <w:szCs w:val="24"/>
              </w:rPr>
              <w:t>投标文件是否编制规范、</w:t>
            </w:r>
            <w:r>
              <w:rPr>
                <w:rFonts w:hint="eastAsia" w:ascii="仿宋" w:hAnsi="仿宋" w:eastAsia="仿宋" w:cs="仿宋"/>
                <w:sz w:val="24"/>
                <w:szCs w:val="24"/>
                <w:lang w:eastAsia="zh-CN"/>
              </w:rPr>
              <w:t>无错别字、</w:t>
            </w:r>
            <w:r>
              <w:rPr>
                <w:rFonts w:hint="eastAsia" w:ascii="仿宋" w:hAnsi="仿宋" w:eastAsia="仿宋" w:cs="仿宋"/>
                <w:sz w:val="24"/>
                <w:szCs w:val="24"/>
              </w:rPr>
              <w:t>响应完整、标注清楚、目录详尽、内容完整、叙述准确、文字简练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得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82" w:hRule="atLeast"/>
        </w:trPr>
        <w:tc>
          <w:tcPr>
            <w:tcW w:w="1228"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技术部分</w:t>
            </w:r>
          </w:p>
          <w:p>
            <w:pPr>
              <w:spacing w:line="360" w:lineRule="auto"/>
              <w:rPr>
                <w:rFonts w:hint="eastAsia" w:ascii="仿宋" w:hAnsi="仿宋" w:eastAsia="仿宋" w:cs="仿宋"/>
                <w:sz w:val="24"/>
                <w:szCs w:val="24"/>
              </w:rPr>
            </w:pPr>
            <w:r>
              <w:rPr>
                <w:rFonts w:hint="eastAsia" w:ascii="仿宋" w:hAnsi="仿宋" w:eastAsia="仿宋" w:cs="仿宋"/>
                <w:sz w:val="24"/>
                <w:szCs w:val="24"/>
              </w:rPr>
              <w:t>35分</w:t>
            </w:r>
          </w:p>
        </w:tc>
        <w:tc>
          <w:tcPr>
            <w:tcW w:w="1350" w:type="dxa"/>
            <w:vAlign w:val="center"/>
          </w:tcPr>
          <w:p>
            <w:pPr>
              <w:spacing w:line="360" w:lineRule="auto"/>
              <w:ind w:left="206" w:hanging="235" w:hangingChars="98"/>
              <w:rPr>
                <w:rFonts w:hint="eastAsia" w:ascii="仿宋" w:hAnsi="仿宋" w:eastAsia="仿宋" w:cs="仿宋"/>
                <w:sz w:val="24"/>
                <w:szCs w:val="24"/>
              </w:rPr>
            </w:pPr>
            <w:r>
              <w:rPr>
                <w:rFonts w:hint="eastAsia" w:ascii="仿宋" w:hAnsi="仿宋" w:eastAsia="仿宋" w:cs="仿宋"/>
                <w:sz w:val="24"/>
                <w:szCs w:val="24"/>
              </w:rPr>
              <w:t>技术参数和性能30分</w:t>
            </w:r>
          </w:p>
        </w:tc>
        <w:tc>
          <w:tcPr>
            <w:tcW w:w="634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以招标文件要求以及投标产品的规格技术参数和性能指标等方面为评定依据，全部满足技术参数要求的得30分，“★”号项为重要指标参数，不满足的，每项扣2分；非“★”号项任何一项不满足招标文件要求的，每项扣1分，扣完为止</w:t>
            </w:r>
            <w:bookmarkStart w:id="0" w:name="_Toc514139125"/>
            <w:bookmarkStart w:id="1" w:name="_Toc514740439"/>
            <w:r>
              <w:rPr>
                <w:rFonts w:hint="eastAsia" w:ascii="仿宋" w:hAnsi="仿宋" w:eastAsia="仿宋" w:cs="仿宋"/>
                <w:sz w:val="24"/>
                <w:szCs w:val="24"/>
              </w:rPr>
              <w:t>；</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00" w:hRule="atLeast"/>
        </w:trPr>
        <w:tc>
          <w:tcPr>
            <w:tcW w:w="1228" w:type="dxa"/>
            <w:vMerge w:val="continue"/>
            <w:vAlign w:val="center"/>
          </w:tcPr>
          <w:p>
            <w:pPr>
              <w:spacing w:line="360" w:lineRule="auto"/>
              <w:rPr>
                <w:rFonts w:hint="eastAsia" w:ascii="仿宋" w:hAnsi="仿宋" w:eastAsia="仿宋" w:cs="仿宋"/>
                <w:sz w:val="24"/>
                <w:szCs w:val="24"/>
              </w:rPr>
            </w:pPr>
          </w:p>
        </w:tc>
        <w:tc>
          <w:tcPr>
            <w:tcW w:w="1350" w:type="dxa"/>
            <w:vAlign w:val="center"/>
          </w:tcPr>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环保、节能产品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2分</w:t>
            </w:r>
          </w:p>
        </w:tc>
        <w:tc>
          <w:tcPr>
            <w:tcW w:w="6347"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所投核心产品如有“节能产品政府采购清单”内的产品的（属强制采购节能清单内产品的除外）或“环境标志产品政府采购清单”内的产品,得2分。非核心产品如有“节能产品政府采购清单”内的产品的（属强制采购节能清单内产品的除外）或“环境标志产品政府采购清单”内的产品,得1分。此项最多2分。</w:t>
            </w:r>
          </w:p>
          <w:p>
            <w:pPr>
              <w:spacing w:line="276" w:lineRule="auto"/>
              <w:rPr>
                <w:rFonts w:hint="eastAsia" w:ascii="仿宋" w:hAnsi="仿宋" w:eastAsia="仿宋" w:cs="仿宋"/>
                <w:sz w:val="24"/>
                <w:szCs w:val="24"/>
              </w:rPr>
            </w:pPr>
            <w:r>
              <w:rPr>
                <w:rFonts w:hint="eastAsia" w:ascii="仿宋" w:hAnsi="仿宋" w:eastAsia="仿宋" w:cs="仿宋"/>
                <w:sz w:val="24"/>
                <w:szCs w:val="24"/>
              </w:rPr>
              <w:t>注：投标人必须按招标文件要求在“投标产品属于政府采购节能、环保产品汇总表”填写产品名称及国家节能产品认证证书、中国环境标志产品认证证书的编号，并附该产品节能环保产品政府采购清单所在页的复印件，否则，评委会有权不予认可。招标范围内如有属于政府强制采购的产品，投标人所投产品必须为政府采购节能清单内的产品，否则为无效标。</w:t>
            </w:r>
          </w:p>
        </w:tc>
      </w:tr>
    </w:tbl>
    <w:p>
      <w:pPr>
        <w:pStyle w:val="125"/>
        <w:spacing w:before="120" w:after="120"/>
        <w:ind w:firstLine="0" w:firstLineChars="0"/>
        <w:rPr>
          <w:rFonts w:hint="eastAsia" w:ascii="仿宋" w:hAnsi="仿宋" w:eastAsia="仿宋" w:cs="仿宋"/>
          <w:sz w:val="24"/>
          <w:szCs w:val="24"/>
          <w:lang w:eastAsia="zh-CN"/>
        </w:rPr>
      </w:pPr>
    </w:p>
    <w:p>
      <w:pPr>
        <w:pStyle w:val="125"/>
        <w:spacing w:before="120" w:after="120"/>
        <w:ind w:firstLine="0" w:firstLineChars="0"/>
        <w:rPr>
          <w:rFonts w:ascii="仿宋" w:hAnsi="仿宋" w:eastAsia="仿宋" w:cs="仿宋"/>
          <w:b/>
          <w:color w:val="FF0000"/>
          <w:szCs w:val="24"/>
        </w:rPr>
      </w:pPr>
      <w:r>
        <w:rPr>
          <w:rFonts w:hint="eastAsia" w:ascii="仿宋" w:hAnsi="仿宋" w:eastAsia="仿宋" w:cs="仿宋"/>
          <w:b/>
          <w:color w:val="FF0000"/>
          <w:szCs w:val="24"/>
        </w:rPr>
        <w:t>（特别提示：以上各标段评分表中所涉及到的证件投标人在开标时候均须携带原件，未提供原件者不得分）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2" w:name="_Toc606"/>
          </w:p>
        </w:tc>
      </w:tr>
      <w:bookmarkEnd w:id="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bookmarkStart w:id="3" w:name="_GoBack"/>
      <w:bookmarkEnd w:id="3"/>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AB5037"/>
    <w:rsid w:val="14AC2982"/>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8B95492"/>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DD92148"/>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2E0365B"/>
    <w:rsid w:val="23523DCA"/>
    <w:rsid w:val="23794CD9"/>
    <w:rsid w:val="24BB4D59"/>
    <w:rsid w:val="24BF19AA"/>
    <w:rsid w:val="24CA4202"/>
    <w:rsid w:val="24D66891"/>
    <w:rsid w:val="25302039"/>
    <w:rsid w:val="254515EA"/>
    <w:rsid w:val="256C7451"/>
    <w:rsid w:val="25AD30A0"/>
    <w:rsid w:val="25E3691E"/>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222746"/>
    <w:rsid w:val="2C824188"/>
    <w:rsid w:val="2C8C63A5"/>
    <w:rsid w:val="2CF845CD"/>
    <w:rsid w:val="2D562101"/>
    <w:rsid w:val="2D7249A1"/>
    <w:rsid w:val="2D873A70"/>
    <w:rsid w:val="2DB610BD"/>
    <w:rsid w:val="2DEC176C"/>
    <w:rsid w:val="2DFB43CE"/>
    <w:rsid w:val="2E3D7FDF"/>
    <w:rsid w:val="2E5606EB"/>
    <w:rsid w:val="2E5C72E5"/>
    <w:rsid w:val="2E9D5FE0"/>
    <w:rsid w:val="2F232D02"/>
    <w:rsid w:val="2F2A34A3"/>
    <w:rsid w:val="2F38041E"/>
    <w:rsid w:val="2F433D86"/>
    <w:rsid w:val="2F9A5364"/>
    <w:rsid w:val="2F9D183B"/>
    <w:rsid w:val="2FAF6E25"/>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F722B"/>
    <w:rsid w:val="33EF6302"/>
    <w:rsid w:val="345D6725"/>
    <w:rsid w:val="34876DB2"/>
    <w:rsid w:val="34B022E5"/>
    <w:rsid w:val="34B44BD6"/>
    <w:rsid w:val="34CE04B2"/>
    <w:rsid w:val="34F94C42"/>
    <w:rsid w:val="35020BCE"/>
    <w:rsid w:val="354E2015"/>
    <w:rsid w:val="35636C46"/>
    <w:rsid w:val="35736992"/>
    <w:rsid w:val="373829BC"/>
    <w:rsid w:val="37692631"/>
    <w:rsid w:val="37B10108"/>
    <w:rsid w:val="389F7F0D"/>
    <w:rsid w:val="38B66F17"/>
    <w:rsid w:val="39264E83"/>
    <w:rsid w:val="397D15ED"/>
    <w:rsid w:val="398A053F"/>
    <w:rsid w:val="39A31772"/>
    <w:rsid w:val="39E86E10"/>
    <w:rsid w:val="3A0511AE"/>
    <w:rsid w:val="3A252A28"/>
    <w:rsid w:val="3A361775"/>
    <w:rsid w:val="3A5B0DB6"/>
    <w:rsid w:val="3AFB2C67"/>
    <w:rsid w:val="3B1A3171"/>
    <w:rsid w:val="3B8A1786"/>
    <w:rsid w:val="3BF37AE3"/>
    <w:rsid w:val="3C5A516A"/>
    <w:rsid w:val="3CB85FD2"/>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97D50"/>
    <w:rsid w:val="44CC251D"/>
    <w:rsid w:val="44ED61E4"/>
    <w:rsid w:val="44F765DB"/>
    <w:rsid w:val="452D2CD2"/>
    <w:rsid w:val="452D609E"/>
    <w:rsid w:val="454E1873"/>
    <w:rsid w:val="45570A50"/>
    <w:rsid w:val="45717854"/>
    <w:rsid w:val="46FF7143"/>
    <w:rsid w:val="476E4F77"/>
    <w:rsid w:val="479A1D63"/>
    <w:rsid w:val="479E2BBB"/>
    <w:rsid w:val="48164989"/>
    <w:rsid w:val="485B029F"/>
    <w:rsid w:val="48AF4A09"/>
    <w:rsid w:val="49B4550E"/>
    <w:rsid w:val="49F50EB5"/>
    <w:rsid w:val="4AA12C96"/>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BE2AF4"/>
    <w:rsid w:val="55CC6A46"/>
    <w:rsid w:val="55D8131E"/>
    <w:rsid w:val="55DE4946"/>
    <w:rsid w:val="55EA1952"/>
    <w:rsid w:val="55FD0CFB"/>
    <w:rsid w:val="561945F1"/>
    <w:rsid w:val="566F3E01"/>
    <w:rsid w:val="56BE79D8"/>
    <w:rsid w:val="573B2A77"/>
    <w:rsid w:val="577F1EF5"/>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CF82CA1"/>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0E1238B"/>
    <w:rsid w:val="61197906"/>
    <w:rsid w:val="612A61E3"/>
    <w:rsid w:val="61B82A98"/>
    <w:rsid w:val="61F84732"/>
    <w:rsid w:val="62352BFE"/>
    <w:rsid w:val="62530EF5"/>
    <w:rsid w:val="62E716B2"/>
    <w:rsid w:val="63097C59"/>
    <w:rsid w:val="633B4DD3"/>
    <w:rsid w:val="633D6D93"/>
    <w:rsid w:val="634F7C15"/>
    <w:rsid w:val="63736A17"/>
    <w:rsid w:val="63937116"/>
    <w:rsid w:val="63C05B9E"/>
    <w:rsid w:val="642F4F3E"/>
    <w:rsid w:val="647F4A97"/>
    <w:rsid w:val="64C26DF0"/>
    <w:rsid w:val="651A4BCA"/>
    <w:rsid w:val="659F5C58"/>
    <w:rsid w:val="65D24C12"/>
    <w:rsid w:val="65F1505D"/>
    <w:rsid w:val="668F2678"/>
    <w:rsid w:val="66BA2132"/>
    <w:rsid w:val="6701680A"/>
    <w:rsid w:val="67547205"/>
    <w:rsid w:val="676C3EA8"/>
    <w:rsid w:val="676E5060"/>
    <w:rsid w:val="67FC0C69"/>
    <w:rsid w:val="686A32EA"/>
    <w:rsid w:val="698529F7"/>
    <w:rsid w:val="69981330"/>
    <w:rsid w:val="69D62811"/>
    <w:rsid w:val="6A001D5E"/>
    <w:rsid w:val="6A690960"/>
    <w:rsid w:val="6AB109E9"/>
    <w:rsid w:val="6AF86FE1"/>
    <w:rsid w:val="6AFE3DEE"/>
    <w:rsid w:val="6B226842"/>
    <w:rsid w:val="6B5477D0"/>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ED05626"/>
    <w:rsid w:val="6F8956C3"/>
    <w:rsid w:val="6FB90394"/>
    <w:rsid w:val="6FC41E1E"/>
    <w:rsid w:val="6FE86904"/>
    <w:rsid w:val="70241AB8"/>
    <w:rsid w:val="706476AA"/>
    <w:rsid w:val="7105714A"/>
    <w:rsid w:val="710F25A0"/>
    <w:rsid w:val="71304406"/>
    <w:rsid w:val="714177A5"/>
    <w:rsid w:val="72131DFF"/>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3</TotalTime>
  <ScaleCrop>false</ScaleCrop>
  <LinksUpToDate>false</LinksUpToDate>
  <CharactersWithSpaces>28838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2018-07-05T02:41:00Z</cp:lastPrinted>
  <dcterms:modified xsi:type="dcterms:W3CDTF">2018-08-14T02:43:45Z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