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ind w:right="-1995" w:rightChars="-587"/>
        <w:rPr>
          <w:rFonts w:hAnsi="宋体" w:cs="宋体"/>
          <w:color w:val="000000" w:themeColor="text1"/>
          <w:spacing w:val="98"/>
          <w:sz w:val="36"/>
          <w14:textFill>
            <w14:solidFill>
              <w14:schemeClr w14:val="tx1"/>
            </w14:solidFill>
          </w14:textFill>
        </w:rPr>
      </w:pPr>
    </w:p>
    <w:p>
      <w:pPr>
        <w:adjustRightInd w:val="0"/>
        <w:snapToGrid w:val="0"/>
        <w:jc w:val="center"/>
        <w:rPr>
          <w:rFonts w:hAnsi="宋体" w:cs="Times New Roman"/>
          <w:b/>
          <w:bCs/>
          <w:color w:val="000000" w:themeColor="text1"/>
          <w:sz w:val="72"/>
          <w:szCs w:val="72"/>
          <w14:textFill>
            <w14:solidFill>
              <w14:schemeClr w14:val="tx1"/>
            </w14:solidFill>
          </w14:textFill>
        </w:rPr>
      </w:pPr>
      <w:r>
        <w:rPr>
          <w:rFonts w:hint="eastAsia" w:hAnsi="宋体" w:cs="Times New Roman"/>
          <w:b/>
          <w:bCs/>
          <w:color w:val="000000" w:themeColor="text1"/>
          <w:sz w:val="72"/>
          <w:szCs w:val="72"/>
          <w14:textFill>
            <w14:solidFill>
              <w14:schemeClr w14:val="tx1"/>
            </w14:solidFill>
          </w14:textFill>
        </w:rPr>
        <w:t>长葛市佛耳湖镇奎府村扶持村集体经济项目工程</w:t>
      </w: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autoSpaceDE w:val="0"/>
        <w:autoSpaceDN w:val="0"/>
        <w:adjustRightInd w:val="0"/>
        <w:jc w:val="center"/>
        <w:rPr>
          <w:rFonts w:hAnsi="宋体"/>
          <w:b/>
          <w:color w:val="000000" w:themeColor="text1"/>
          <w:sz w:val="72"/>
          <w:szCs w:val="44"/>
          <w14:textFill>
            <w14:solidFill>
              <w14:schemeClr w14:val="tx1"/>
            </w14:solidFill>
          </w14:textFill>
        </w:rPr>
      </w:pPr>
      <w:r>
        <w:rPr>
          <w:rFonts w:hint="eastAsia" w:hAnsi="宋体"/>
          <w:b/>
          <w:color w:val="000000" w:themeColor="text1"/>
          <w:sz w:val="72"/>
          <w:szCs w:val="44"/>
          <w14:textFill>
            <w14:solidFill>
              <w14:schemeClr w14:val="tx1"/>
            </w14:solidFill>
          </w14:textFill>
        </w:rPr>
        <w:t>招标文件</w:t>
      </w:r>
    </w:p>
    <w:p>
      <w:pPr>
        <w:autoSpaceDE w:val="0"/>
        <w:autoSpaceDN w:val="0"/>
        <w:adjustRightInd w:val="0"/>
        <w:jc w:val="center"/>
        <w:rPr>
          <w:rFonts w:hAnsi="宋体" w:cs="宋体"/>
          <w:b/>
          <w:color w:val="000000" w:themeColor="text1"/>
          <w:sz w:val="32"/>
          <w:szCs w:val="32"/>
          <w14:textFill>
            <w14:solidFill>
              <w14:schemeClr w14:val="tx1"/>
            </w14:solidFill>
          </w14:textFill>
        </w:rPr>
      </w:pPr>
    </w:p>
    <w:p>
      <w:pPr>
        <w:autoSpaceDE w:val="0"/>
        <w:autoSpaceDN w:val="0"/>
        <w:adjustRightInd w:val="0"/>
        <w:ind w:firstLine="2400" w:firstLineChars="750"/>
        <w:rPr>
          <w:rFonts w:hAnsi="宋体" w:cs="宋体"/>
          <w:b/>
          <w:color w:val="000000" w:themeColor="text1"/>
          <w:sz w:val="32"/>
          <w:szCs w:val="32"/>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0"/>
        <w:tabs>
          <w:tab w:val="left" w:pos="1418"/>
          <w:tab w:val="left" w:pos="1980"/>
        </w:tabs>
        <w:spacing w:line="600" w:lineRule="exact"/>
        <w:ind w:left="1417" w:leftChars="417"/>
        <w:jc w:val="both"/>
        <w:rPr>
          <w:rFonts w:hAnsi="宋体"/>
          <w:color w:val="000000" w:themeColor="text1"/>
          <w:sz w:val="44"/>
          <w:szCs w:val="44"/>
          <w14:textFill>
            <w14:solidFill>
              <w14:schemeClr w14:val="tx1"/>
            </w14:solidFill>
          </w14:textFill>
        </w:rPr>
      </w:pPr>
      <w:r>
        <w:rPr>
          <w:rFonts w:hint="eastAsia" w:hAnsi="宋体"/>
          <w:b/>
          <w:color w:val="000000" w:themeColor="text1"/>
          <w:sz w:val="32"/>
          <w:szCs w:val="32"/>
          <w14:textFill>
            <w14:solidFill>
              <w14:schemeClr w14:val="tx1"/>
            </w14:solidFill>
          </w14:textFill>
        </w:rPr>
        <w:t>项 目 编  号：</w:t>
      </w:r>
      <w:r>
        <w:rPr>
          <w:rFonts w:hint="eastAsia" w:hAnsi="宋体" w:cs="新宋体"/>
          <w:b/>
          <w:bCs/>
          <w:color w:val="000000" w:themeColor="text1"/>
          <w:sz w:val="30"/>
          <w:szCs w:val="30"/>
          <w14:textFill>
            <w14:solidFill>
              <w14:schemeClr w14:val="tx1"/>
            </w14:solidFill>
          </w14:textFill>
        </w:rPr>
        <w:t>长交建【2018】GZ 099 号</w:t>
      </w:r>
    </w:p>
    <w:p>
      <w:pPr>
        <w:pStyle w:val="20"/>
        <w:tabs>
          <w:tab w:val="left" w:pos="1418"/>
          <w:tab w:val="left" w:pos="1980"/>
        </w:tabs>
        <w:spacing w:line="600" w:lineRule="exact"/>
        <w:ind w:left="1417" w:leftChars="417"/>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招   标   人：长葛市佛耳湖镇人民政府</w:t>
      </w:r>
    </w:p>
    <w:p>
      <w:pPr>
        <w:pStyle w:val="20"/>
        <w:tabs>
          <w:tab w:val="left" w:pos="1418"/>
          <w:tab w:val="left" w:pos="1980"/>
        </w:tabs>
        <w:spacing w:line="600" w:lineRule="exact"/>
        <w:ind w:left="1417" w:leftChars="417"/>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招标代理机构：河南创达建设工程管理有限公司</w:t>
      </w:r>
    </w:p>
    <w:p>
      <w:pPr>
        <w:pStyle w:val="20"/>
        <w:tabs>
          <w:tab w:val="left" w:pos="1418"/>
          <w:tab w:val="left" w:pos="1980"/>
        </w:tabs>
        <w:spacing w:line="600" w:lineRule="exact"/>
        <w:ind w:left="1417" w:leftChars="417"/>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日        期：二〇一八年八月</w:t>
      </w:r>
      <w:r>
        <w:rPr>
          <w:rFonts w:hAnsi="宋体"/>
          <w:color w:val="000000" w:themeColor="text1"/>
          <w14:textFill>
            <w14:solidFill>
              <w14:schemeClr w14:val="tx1"/>
            </w14:solidFill>
          </w14:textFill>
        </w:rPr>
        <w:tab/>
      </w:r>
    </w:p>
    <w:p>
      <w:pPr>
        <w:rPr>
          <w:rFonts w:hAnsi="宋体" w:cs="宋体"/>
          <w:b/>
          <w:color w:val="000000" w:themeColor="text1"/>
          <w:sz w:val="4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jc w:val="center"/>
        <w:rPr>
          <w:rFonts w:hAnsi="宋体" w:cs="宋体"/>
          <w:b/>
          <w:color w:val="000000" w:themeColor="text1"/>
          <w:sz w:val="52"/>
          <w:szCs w:val="28"/>
          <w14:textFill>
            <w14:solidFill>
              <w14:schemeClr w14:val="tx1"/>
            </w14:solidFill>
          </w14:textFill>
        </w:rPr>
      </w:pPr>
    </w:p>
    <w:p>
      <w:pPr>
        <w:jc w:val="center"/>
        <w:rPr>
          <w:rFonts w:hAnsi="宋体" w:cs="宋体"/>
          <w:b/>
          <w:color w:val="000000" w:themeColor="text1"/>
          <w:sz w:val="44"/>
          <w14:textFill>
            <w14:solidFill>
              <w14:schemeClr w14:val="tx1"/>
            </w14:solidFill>
          </w14:textFill>
        </w:rPr>
      </w:pPr>
      <w:r>
        <w:rPr>
          <w:rFonts w:hint="eastAsia" w:hAnsi="宋体" w:cs="宋体"/>
          <w:b/>
          <w:color w:val="000000" w:themeColor="text1"/>
          <w:sz w:val="52"/>
          <w:szCs w:val="28"/>
          <w14:textFill>
            <w14:solidFill>
              <w14:schemeClr w14:val="tx1"/>
            </w14:solidFill>
          </w14:textFill>
        </w:rPr>
        <w:t>目  录</w:t>
      </w:r>
    </w:p>
    <w:p>
      <w:pPr>
        <w:rPr>
          <w:color w:val="000000" w:themeColor="text1"/>
          <w14:textFill>
            <w14:solidFill>
              <w14:schemeClr w14:val="tx1"/>
            </w14:solidFill>
          </w14:textFill>
        </w:rPr>
      </w:pPr>
      <w:bookmarkStart w:id="0" w:name="_Toc29187_WPSOffice_Type1"/>
      <w:bookmarkStart w:id="1" w:name="_Toc215282124"/>
    </w:p>
    <w:p>
      <w:pPr>
        <w:pStyle w:val="4"/>
        <w:rPr>
          <w:color w:val="000000" w:themeColor="text1"/>
          <w:szCs w:val="44"/>
          <w14:textFill>
            <w14:solidFill>
              <w14:schemeClr w14:val="tx1"/>
            </w14:solidFill>
          </w14:textFill>
        </w:rPr>
      </w:pPr>
      <w:r>
        <w:fldChar w:fldCharType="begin"/>
      </w:r>
      <w:r>
        <w:instrText xml:space="preserve"> HYPERLINK \l "_Toc7897_WPSOffice_Level1" </w:instrText>
      </w:r>
      <w:r>
        <w:fldChar w:fldCharType="separate"/>
      </w:r>
      <w:r>
        <w:rPr>
          <w:rFonts w:hint="eastAsia" w:hAnsi="宋体" w:cs="宋体"/>
          <w:color w:val="000000" w:themeColor="text1"/>
          <w:szCs w:val="44"/>
          <w14:textFill>
            <w14:solidFill>
              <w14:schemeClr w14:val="tx1"/>
            </w14:solidFill>
          </w14:textFill>
        </w:rPr>
        <w:t>第一章  招标公告</w:t>
      </w:r>
      <w:r>
        <w:rPr>
          <w:rFonts w:hint="eastAsia" w:hAnsi="宋体" w:cs="宋体"/>
          <w:color w:val="000000" w:themeColor="text1"/>
          <w:szCs w:val="44"/>
          <w14:textFill>
            <w14:solidFill>
              <w14:schemeClr w14:val="tx1"/>
            </w14:solidFill>
          </w14:textFill>
        </w:rPr>
        <w:fldChar w:fldCharType="end"/>
      </w:r>
    </w:p>
    <w:p>
      <w:pPr>
        <w:pStyle w:val="4"/>
        <w:rPr>
          <w:color w:val="000000" w:themeColor="text1"/>
          <w:szCs w:val="44"/>
          <w14:textFill>
            <w14:solidFill>
              <w14:schemeClr w14:val="tx1"/>
            </w14:solidFill>
          </w14:textFill>
        </w:rPr>
      </w:pPr>
      <w:r>
        <w:fldChar w:fldCharType="begin"/>
      </w:r>
      <w:r>
        <w:instrText xml:space="preserve"> HYPERLINK \l "_Toc9184_WPSOffice_Level1" </w:instrText>
      </w:r>
      <w:r>
        <w:fldChar w:fldCharType="separate"/>
      </w:r>
      <w:r>
        <w:rPr>
          <w:rFonts w:hint="eastAsia"/>
          <w:color w:val="000000" w:themeColor="text1"/>
          <w:szCs w:val="44"/>
          <w14:textFill>
            <w14:solidFill>
              <w14:schemeClr w14:val="tx1"/>
            </w14:solidFill>
          </w14:textFill>
        </w:rPr>
        <w:t>第二章  投标人须知</w:t>
      </w:r>
      <w:r>
        <w:rPr>
          <w:rFonts w:hint="eastAsia"/>
          <w:color w:val="000000" w:themeColor="text1"/>
          <w:szCs w:val="44"/>
          <w14:textFill>
            <w14:solidFill>
              <w14:schemeClr w14:val="tx1"/>
            </w14:solidFill>
          </w14:textFill>
        </w:rPr>
        <w:fldChar w:fldCharType="end"/>
      </w:r>
    </w:p>
    <w:p>
      <w:pPr>
        <w:pStyle w:val="4"/>
        <w:rPr>
          <w:rFonts w:eastAsia="宋体"/>
          <w:color w:val="000000" w:themeColor="text1"/>
          <w:szCs w:val="44"/>
          <w14:textFill>
            <w14:solidFill>
              <w14:schemeClr w14:val="tx1"/>
            </w14:solidFill>
          </w14:textFill>
        </w:rPr>
      </w:pPr>
      <w:r>
        <w:fldChar w:fldCharType="begin"/>
      </w:r>
      <w:r>
        <w:instrText xml:space="preserve"> HYPERLINK \l "_Toc14325_WPSOffice_Level1" </w:instrText>
      </w:r>
      <w:r>
        <w:fldChar w:fldCharType="separate"/>
      </w:r>
      <w:r>
        <w:rPr>
          <w:rFonts w:hint="eastAsia"/>
          <w:color w:val="000000" w:themeColor="text1"/>
          <w:szCs w:val="44"/>
          <w14:textFill>
            <w14:solidFill>
              <w14:schemeClr w14:val="tx1"/>
            </w14:solidFill>
          </w14:textFill>
        </w:rPr>
        <w:t>第三章  评标办法（综合计分法）</w:t>
      </w:r>
      <w:r>
        <w:rPr>
          <w:rFonts w:hint="eastAsia"/>
          <w:color w:val="000000" w:themeColor="text1"/>
          <w:szCs w:val="44"/>
          <w14:textFill>
            <w14:solidFill>
              <w14:schemeClr w14:val="tx1"/>
            </w14:solidFill>
          </w14:textFill>
        </w:rPr>
        <w:fldChar w:fldCharType="end"/>
      </w:r>
    </w:p>
    <w:p>
      <w:pPr>
        <w:pStyle w:val="4"/>
        <w:rPr>
          <w:color w:val="000000" w:themeColor="text1"/>
          <w:szCs w:val="44"/>
          <w14:textFill>
            <w14:solidFill>
              <w14:schemeClr w14:val="tx1"/>
            </w14:solidFill>
          </w14:textFill>
        </w:rPr>
      </w:pPr>
      <w:r>
        <w:fldChar w:fldCharType="begin"/>
      </w:r>
      <w:r>
        <w:instrText xml:space="preserve"> HYPERLINK \l "_Toc9518_WPSOffice_Level1" </w:instrText>
      </w:r>
      <w:r>
        <w:fldChar w:fldCharType="separate"/>
      </w:r>
      <w:r>
        <w:rPr>
          <w:rFonts w:hint="eastAsia"/>
          <w:color w:val="000000" w:themeColor="text1"/>
          <w:szCs w:val="44"/>
          <w14:textFill>
            <w14:solidFill>
              <w14:schemeClr w14:val="tx1"/>
            </w14:solidFill>
          </w14:textFill>
        </w:rPr>
        <w:t>第四章  合同条款及格式</w:t>
      </w:r>
      <w:r>
        <w:rPr>
          <w:rFonts w:hint="eastAsia"/>
          <w:color w:val="000000" w:themeColor="text1"/>
          <w:szCs w:val="44"/>
          <w14:textFill>
            <w14:solidFill>
              <w14:schemeClr w14:val="tx1"/>
            </w14:solidFill>
          </w14:textFill>
        </w:rPr>
        <w:fldChar w:fldCharType="end"/>
      </w:r>
    </w:p>
    <w:p>
      <w:pPr>
        <w:pStyle w:val="4"/>
        <w:rPr>
          <w:rFonts w:eastAsia="宋体"/>
          <w:color w:val="000000" w:themeColor="text1"/>
          <w:szCs w:val="44"/>
          <w14:textFill>
            <w14:solidFill>
              <w14:schemeClr w14:val="tx1"/>
            </w14:solidFill>
          </w14:textFill>
        </w:rPr>
      </w:pPr>
      <w:r>
        <w:fldChar w:fldCharType="begin"/>
      </w:r>
      <w:r>
        <w:instrText xml:space="preserve"> HYPERLINK \l "_Toc26699_WPSOffice_Level1" </w:instrText>
      </w:r>
      <w:r>
        <w:fldChar w:fldCharType="separate"/>
      </w:r>
      <w:r>
        <w:rPr>
          <w:rFonts w:hint="eastAsia"/>
          <w:color w:val="000000" w:themeColor="text1"/>
          <w:szCs w:val="44"/>
          <w14:textFill>
            <w14:solidFill>
              <w14:schemeClr w14:val="tx1"/>
            </w14:solidFill>
          </w14:textFill>
        </w:rPr>
        <w:t>第五章  工程量清单</w:t>
      </w:r>
      <w:r>
        <w:rPr>
          <w:rFonts w:hint="eastAsia"/>
          <w:color w:val="000000" w:themeColor="text1"/>
          <w:szCs w:val="44"/>
          <w14:textFill>
            <w14:solidFill>
              <w14:schemeClr w14:val="tx1"/>
            </w14:solidFill>
          </w14:textFill>
        </w:rPr>
        <w:fldChar w:fldCharType="end"/>
      </w:r>
    </w:p>
    <w:p>
      <w:pPr>
        <w:pStyle w:val="4"/>
        <w:rPr>
          <w:color w:val="000000" w:themeColor="text1"/>
          <w:szCs w:val="44"/>
          <w14:textFill>
            <w14:solidFill>
              <w14:schemeClr w14:val="tx1"/>
            </w14:solidFill>
          </w14:textFill>
        </w:rPr>
      </w:pPr>
      <w:r>
        <w:fldChar w:fldCharType="begin"/>
      </w:r>
      <w:r>
        <w:instrText xml:space="preserve"> HYPERLINK \l "_Toc10508_WPSOffice_Level1" </w:instrText>
      </w:r>
      <w:r>
        <w:fldChar w:fldCharType="separate"/>
      </w:r>
      <w:r>
        <w:rPr>
          <w:rFonts w:hint="eastAsia"/>
          <w:color w:val="000000" w:themeColor="text1"/>
          <w:szCs w:val="44"/>
          <w14:textFill>
            <w14:solidFill>
              <w14:schemeClr w14:val="tx1"/>
            </w14:solidFill>
          </w14:textFill>
        </w:rPr>
        <w:t>第六章  图 纸</w:t>
      </w:r>
      <w:r>
        <w:rPr>
          <w:rFonts w:hint="eastAsia"/>
          <w:color w:val="000000" w:themeColor="text1"/>
          <w:szCs w:val="44"/>
          <w14:textFill>
            <w14:solidFill>
              <w14:schemeClr w14:val="tx1"/>
            </w14:solidFill>
          </w14:textFill>
        </w:rPr>
        <w:fldChar w:fldCharType="end"/>
      </w:r>
    </w:p>
    <w:p>
      <w:pPr>
        <w:pStyle w:val="4"/>
        <w:rPr>
          <w:color w:val="000000" w:themeColor="text1"/>
          <w:szCs w:val="44"/>
          <w14:textFill>
            <w14:solidFill>
              <w14:schemeClr w14:val="tx1"/>
            </w14:solidFill>
          </w14:textFill>
        </w:rPr>
      </w:pPr>
      <w:r>
        <w:fldChar w:fldCharType="begin"/>
      </w:r>
      <w:r>
        <w:instrText xml:space="preserve"> HYPERLINK \l "_Toc2350_WPSOffice_Level1" </w:instrText>
      </w:r>
      <w:r>
        <w:fldChar w:fldCharType="separate"/>
      </w:r>
      <w:r>
        <w:rPr>
          <w:rFonts w:hint="eastAsia"/>
          <w:color w:val="000000" w:themeColor="text1"/>
          <w:szCs w:val="44"/>
          <w14:textFill>
            <w14:solidFill>
              <w14:schemeClr w14:val="tx1"/>
            </w14:solidFill>
          </w14:textFill>
        </w:rPr>
        <w:t>第七章  技术标准和要求</w:t>
      </w:r>
      <w:r>
        <w:rPr>
          <w:rFonts w:hint="eastAsia"/>
          <w:color w:val="000000" w:themeColor="text1"/>
          <w:szCs w:val="44"/>
          <w14:textFill>
            <w14:solidFill>
              <w14:schemeClr w14:val="tx1"/>
            </w14:solidFill>
          </w14:textFill>
        </w:rPr>
        <w:fldChar w:fldCharType="end"/>
      </w:r>
    </w:p>
    <w:p>
      <w:pPr>
        <w:pStyle w:val="4"/>
        <w:rPr>
          <w:color w:val="000000" w:themeColor="text1"/>
          <w:szCs w:val="44"/>
          <w14:textFill>
            <w14:solidFill>
              <w14:schemeClr w14:val="tx1"/>
            </w14:solidFill>
          </w14:textFill>
        </w:rPr>
      </w:pPr>
      <w:r>
        <w:fldChar w:fldCharType="begin"/>
      </w:r>
      <w:r>
        <w:instrText xml:space="preserve"> HYPERLINK \l "_Toc32644_WPSOffice_Level1" </w:instrText>
      </w:r>
      <w:r>
        <w:fldChar w:fldCharType="separate"/>
      </w:r>
      <w:r>
        <w:rPr>
          <w:rFonts w:hint="eastAsia"/>
          <w:color w:val="000000" w:themeColor="text1"/>
          <w:szCs w:val="44"/>
          <w14:textFill>
            <w14:solidFill>
              <w14:schemeClr w14:val="tx1"/>
            </w14:solidFill>
          </w14:textFill>
        </w:rPr>
        <w:t>第八章  投标文件格式</w:t>
      </w:r>
      <w:r>
        <w:rPr>
          <w:rFonts w:hint="eastAsia"/>
          <w:color w:val="000000" w:themeColor="text1"/>
          <w:szCs w:val="44"/>
          <w14:textFill>
            <w14:solidFill>
              <w14:schemeClr w14:val="tx1"/>
            </w14:solidFill>
          </w14:textFill>
        </w:rPr>
        <w:fldChar w:fldCharType="end"/>
      </w:r>
    </w:p>
    <w:bookmarkEnd w:id="0"/>
    <w:p>
      <w:pPr>
        <w:autoSpaceDE w:val="0"/>
        <w:autoSpaceDN w:val="0"/>
        <w:adjustRightInd w:val="0"/>
        <w:spacing w:line="360" w:lineRule="auto"/>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360" w:lineRule="auto"/>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360" w:lineRule="auto"/>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360" w:lineRule="auto"/>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360" w:lineRule="auto"/>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360" w:lineRule="auto"/>
        <w:jc w:val="center"/>
        <w:rPr>
          <w:rFonts w:hAnsi="宋体" w:cs="宋体"/>
          <w:b/>
          <w:color w:val="000000" w:themeColor="text1"/>
          <w:sz w:val="36"/>
          <w:szCs w:val="36"/>
          <w14:textFill>
            <w14:solidFill>
              <w14:schemeClr w14:val="tx1"/>
            </w14:solidFill>
          </w14:textFill>
        </w:rPr>
      </w:pPr>
    </w:p>
    <w:p>
      <w:pPr>
        <w:autoSpaceDE w:val="0"/>
        <w:autoSpaceDN w:val="0"/>
        <w:adjustRightInd w:val="0"/>
        <w:spacing w:line="360" w:lineRule="auto"/>
        <w:jc w:val="center"/>
        <w:rPr>
          <w:rFonts w:hAnsi="宋体" w:cs="宋体"/>
          <w:b/>
          <w:color w:val="000000" w:themeColor="text1"/>
          <w:sz w:val="36"/>
          <w:szCs w:val="36"/>
          <w14:textFill>
            <w14:solidFill>
              <w14:schemeClr w14:val="tx1"/>
            </w14:solidFill>
          </w14:textFill>
        </w:rPr>
      </w:pPr>
    </w:p>
    <w:p>
      <w:pPr>
        <w:snapToGrid w:val="0"/>
        <w:spacing w:before="156" w:beforeLines="50"/>
        <w:rPr>
          <w:rFonts w:hAnsi="宋体" w:cs="宋体"/>
          <w:b/>
          <w:color w:val="000000" w:themeColor="text1"/>
          <w:sz w:val="36"/>
          <w:szCs w:val="36"/>
          <w14:textFill>
            <w14:solidFill>
              <w14:schemeClr w14:val="tx1"/>
            </w14:solidFill>
          </w14:textFill>
        </w:rPr>
      </w:pPr>
    </w:p>
    <w:p>
      <w:pPr>
        <w:snapToGrid w:val="0"/>
        <w:spacing w:before="156" w:beforeLines="50"/>
        <w:rPr>
          <w:rFonts w:hAnsi="宋体" w:cs="宋体"/>
          <w:b/>
          <w:color w:val="000000" w:themeColor="text1"/>
          <w:sz w:val="36"/>
          <w:szCs w:val="36"/>
          <w14:textFill>
            <w14:solidFill>
              <w14:schemeClr w14:val="tx1"/>
            </w14:solidFill>
          </w14:textFill>
        </w:rPr>
        <w:sectPr>
          <w:footerReference r:id="rId9" w:type="first"/>
          <w:pgSz w:w="11906" w:h="16838"/>
          <w:pgMar w:top="1304" w:right="1134" w:bottom="1304" w:left="1134" w:header="851" w:footer="992" w:gutter="0"/>
          <w:pgNumType w:fmt="numberInDash" w:start="1"/>
          <w:cols w:space="720" w:num="1"/>
          <w:titlePg/>
          <w:docGrid w:type="linesAndChars" w:linePitch="312" w:charSpace="0"/>
        </w:sectPr>
      </w:pPr>
    </w:p>
    <w:p>
      <w:pPr>
        <w:pStyle w:val="13"/>
        <w:rPr>
          <w:rFonts w:hAnsi="宋体" w:cs="宋体"/>
          <w:color w:val="000000" w:themeColor="text1"/>
          <w14:textFill>
            <w14:solidFill>
              <w14:schemeClr w14:val="tx1"/>
            </w14:solidFill>
          </w14:textFill>
        </w:rPr>
      </w:pPr>
      <w:bookmarkStart w:id="2" w:name="_Toc7897_WPSOffice_Level1"/>
      <w:r>
        <w:rPr>
          <w:rFonts w:hint="eastAsia"/>
          <w:color w:val="000000" w:themeColor="text1"/>
          <w14:textFill>
            <w14:solidFill>
              <w14:schemeClr w14:val="tx1"/>
            </w14:solidFill>
          </w14:textFill>
        </w:rPr>
        <w:t>特别提醒</w:t>
      </w:r>
    </w:p>
    <w:p>
      <w:pPr>
        <w:pStyle w:val="9"/>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pStyle w:val="9"/>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一、投标人（供应商）的质疑投诉活动经调查有下列情形之一的，将实施“一案双查”，限制其一定期限内参与区域内公共资源交易活动，并在全国公共资源交易平台网上公示。</w:t>
      </w:r>
    </w:p>
    <w:p>
      <w:pPr>
        <w:pStyle w:val="9"/>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1. 不符合投诉（举报）受理条件，被告知后仍进行重复投诉（举报），或多头投诉（举报）的。</w:t>
      </w:r>
    </w:p>
    <w:p>
      <w:pPr>
        <w:pStyle w:val="9"/>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2. 行政监督部门受理投诉（举报）处理期间，投诉（举报）人仍就同一内容、事项向其他部门另行投诉（举报）的；同一投诉（举报）人以不同名义多次、重复投诉（举报）的。</w:t>
      </w:r>
    </w:p>
    <w:p>
      <w:pPr>
        <w:pStyle w:val="9"/>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3.其他虚假恶意投诉（举报）情况。</w:t>
      </w:r>
    </w:p>
    <w:p>
      <w:pPr>
        <w:pStyle w:val="9"/>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pStyle w:val="9"/>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三、投标人（供应商）及其从业人员的不良行为记录期限一般为6—24个月。</w:t>
      </w:r>
    </w:p>
    <w:p>
      <w:pPr>
        <w:spacing w:line="360" w:lineRule="auto"/>
        <w:ind w:firstLine="560"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（一）存在下列行为之一的，记录期限为6个月：</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1.采用不正当手段干扰交易活动正常进行的；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2.不服从现场工作人员管理，扰乱开评标秩序的；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3.在投标截止时间后撤回投标文件的；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4.质疑（异议）、投诉提供的证据证明系非法取得的；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5.一年内投标人质疑（异议）后无故撤销质疑（异议）2次（含2次）以上的。</w:t>
      </w:r>
    </w:p>
    <w:p>
      <w:pPr>
        <w:spacing w:line="360" w:lineRule="auto"/>
        <w:ind w:firstLine="560"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（二）存在下列行为之一的，记录期限为12个月：</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1.捏造、歪曲事实或提供虚假不实的证据恶意投诉，影响交易活动正常进行的；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2.质疑（异议）投诉（举报）双方当事人无正当理由拒不配合调查处理或不参加质证的；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3.未提供有效证明材料支持其主张，经行政监督部门2次及以上书面答复，仍缠诉或多方投诉的；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4.未按交易文件主要内容签订合同的；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spacing w:line="360" w:lineRule="auto"/>
        <w:ind w:firstLine="560"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（三）存在下列行为之一的，记录期限为18个月：</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1.在确定中标人之前就投标价格、投标方案等实质性内容与招标人（采购人）进行合同谈判的；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2.无正当理由放弃中标（成交）资格的；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3.中标（成交）后，不按招标文件规定提交履约保证金的；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4.中标（成交）后，无正当理由未在规定期限内与招标人签订合同的；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5.拒绝接受或者阻挠公管办和行政监督部门依法进行监督检查的。</w:t>
      </w:r>
    </w:p>
    <w:p>
      <w:pPr>
        <w:spacing w:line="360" w:lineRule="auto"/>
        <w:ind w:firstLine="560"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1.投标人互相串通投标或者与招标人串通投标，投标人以向招标人或者评标委员会成员行贿的手段谋取中标的；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2.投标时提供虚假材料，或以受让、借用、涂改、盗用、伪造资质证书或年检记录、图章、签名，使用虚假身份证件以及其他弄虚作假的方式参与投标的；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4.中标企业将工程转包或者违法分包的；中标人将中标项目转让给他人，将中标项目肢解后分别转让给他人的，违反法律规定将中标项目的部分主体、关键性工作分包给他人的，或者分包人再次分包的；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5.中标人不按照与招标人订立的合同履行义务，情节严重的；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7.其它违反诚信原则或公共资源交易管理规定影响恶劣的行为。 </w:t>
      </w: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cs="仿宋_GB2312"/>
          <w:b/>
          <w:color w:val="000000" w:themeColor="text1"/>
          <w:sz w:val="44"/>
          <w:szCs w:val="44"/>
          <w14:textFill>
            <w14:solidFill>
              <w14:schemeClr w14:val="tx1"/>
            </w14:solidFill>
          </w14:textFill>
        </w:rPr>
      </w:pPr>
    </w:p>
    <w:p>
      <w:pPr>
        <w:topLinePunct/>
        <w:jc w:val="center"/>
        <w:rPr>
          <w:rFonts w:hAnsi="宋体"/>
          <w:b/>
          <w:color w:val="000000" w:themeColor="text1"/>
          <w:sz w:val="44"/>
          <w:szCs w:val="44"/>
          <w14:textFill>
            <w14:solidFill>
              <w14:schemeClr w14:val="tx1"/>
            </w14:solidFill>
          </w14:textFill>
        </w:rPr>
      </w:pPr>
      <w:r>
        <w:rPr>
          <w:rFonts w:hint="eastAsia" w:hAnsi="宋体" w:cs="仿宋_GB2312"/>
          <w:b/>
          <w:color w:val="000000" w:themeColor="text1"/>
          <w:sz w:val="44"/>
          <w:szCs w:val="44"/>
          <w14:textFill>
            <w14:solidFill>
              <w14:schemeClr w14:val="tx1"/>
            </w14:solidFill>
          </w14:textFill>
        </w:rPr>
        <w:t>长葛市佛耳湖镇奎府村扶持村集体经济项目工程</w:t>
      </w:r>
    </w:p>
    <w:p>
      <w:pPr>
        <w:spacing w:line="360" w:lineRule="auto"/>
        <w:ind w:firstLine="420" w:firstLineChars="200"/>
        <w:rPr>
          <w:rFonts w:hAnsi="宋体" w:cs="宋体"/>
          <w:color w:val="000000" w:themeColor="text1"/>
          <w:sz w:val="21"/>
          <w:szCs w:val="21"/>
          <w14:textFill>
            <w14:solidFill>
              <w14:schemeClr w14:val="tx1"/>
            </w14:solidFill>
          </w14:textFill>
        </w:rPr>
      </w:pPr>
    </w:p>
    <w:p>
      <w:pPr>
        <w:topLinePunct/>
        <w:jc w:val="center"/>
        <w:rPr>
          <w:rFonts w:hAnsi="宋体" w:cs="仿宋_GB2312"/>
          <w:b/>
          <w:color w:val="000000" w:themeColor="text1"/>
          <w:sz w:val="36"/>
          <w:szCs w:val="36"/>
          <w14:textFill>
            <w14:solidFill>
              <w14:schemeClr w14:val="tx1"/>
            </w14:solidFill>
          </w14:textFill>
        </w:rPr>
      </w:pPr>
      <w:r>
        <w:rPr>
          <w:rFonts w:hint="eastAsia" w:hAnsi="宋体" w:cs="仿宋_GB2312"/>
          <w:b/>
          <w:color w:val="000000" w:themeColor="text1"/>
          <w:sz w:val="36"/>
          <w:szCs w:val="36"/>
          <w14:textFill>
            <w14:solidFill>
              <w14:schemeClr w14:val="tx1"/>
            </w14:solidFill>
          </w14:textFill>
        </w:rPr>
        <w:t>第一章  招标公告</w:t>
      </w:r>
      <w:bookmarkEnd w:id="2"/>
    </w:p>
    <w:p>
      <w:pPr>
        <w:spacing w:line="360" w:lineRule="auto"/>
        <w:ind w:firstLine="560" w:firstLineChars="200"/>
        <w:rPr>
          <w:rFonts w:hAnsi="宋体" w:cs="宋体"/>
          <w:b/>
          <w:bCs/>
          <w:color w:val="000000" w:themeColor="text1"/>
          <w:sz w:val="28"/>
          <w:szCs w:val="28"/>
          <w14:textFill>
            <w14:solidFill>
              <w14:schemeClr w14:val="tx1"/>
            </w14:solidFill>
          </w14:textFill>
        </w:rPr>
      </w:pPr>
      <w:bookmarkStart w:id="3" w:name="_Toc9184_WPSOffice_Level1"/>
      <w:r>
        <w:rPr>
          <w:rFonts w:hint="eastAsia" w:hAnsi="宋体" w:cs="宋体"/>
          <w:b/>
          <w:bCs/>
          <w:color w:val="000000" w:themeColor="text1"/>
          <w:sz w:val="28"/>
          <w:szCs w:val="28"/>
          <w14:textFill>
            <w14:solidFill>
              <w14:schemeClr w14:val="tx1"/>
            </w14:solidFill>
          </w14:textFill>
        </w:rPr>
        <w:t>一、招标条件</w:t>
      </w:r>
    </w:p>
    <w:p>
      <w:pPr>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本招标项目长葛市佛耳湖镇奎府村扶持村集体经济项目工程，已由相关部门批准建设，招标人为长葛市佛耳湖镇人民政府，建设资金来自财政资金。招标代理机构为河南创达建设工程管理有限公司，该项目已具备招标条件，现对该项目进行国内公开招标。</w:t>
      </w:r>
    </w:p>
    <w:p>
      <w:pPr>
        <w:spacing w:line="360" w:lineRule="auto"/>
        <w:ind w:firstLine="600" w:firstLineChars="200"/>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二、项目概况与招标内容</w:t>
      </w:r>
    </w:p>
    <w:p>
      <w:pPr>
        <w:spacing w:line="360" w:lineRule="auto"/>
        <w:ind w:firstLine="560"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2.1项目名称：</w:t>
      </w:r>
      <w:r>
        <w:rPr>
          <w:rFonts w:hint="eastAsia" w:hAnsi="宋体" w:cs="宋体"/>
          <w:color w:val="000000" w:themeColor="text1"/>
          <w:sz w:val="28"/>
          <w:szCs w:val="28"/>
          <w14:textFill>
            <w14:solidFill>
              <w14:schemeClr w14:val="tx1"/>
            </w14:solidFill>
          </w14:textFill>
        </w:rPr>
        <w:t>长葛市佛耳湖镇奎府村扶持村集体经济项目工程</w:t>
      </w:r>
    </w:p>
    <w:p>
      <w:p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2.2项目编号：</w:t>
      </w:r>
      <w:r>
        <w:rPr>
          <w:rFonts w:hint="eastAsia" w:hAnsi="宋体" w:cs="宋体"/>
          <w:color w:val="000000" w:themeColor="text1"/>
          <w:sz w:val="28"/>
          <w:szCs w:val="28"/>
          <w14:textFill>
            <w14:solidFill>
              <w14:schemeClr w14:val="tx1"/>
            </w14:solidFill>
          </w14:textFill>
        </w:rPr>
        <w:t>长交建【2018】GZ 099 号</w:t>
      </w:r>
    </w:p>
    <w:p>
      <w:pPr>
        <w:spacing w:line="560" w:lineRule="exact"/>
        <w:ind w:firstLine="560" w:firstLineChars="200"/>
        <w:rPr>
          <w:rFonts w:hAnsi="宋体" w:cs="仿宋_GB2312"/>
          <w:b/>
          <w:bCs/>
          <w:color w:val="000000" w:themeColor="text1"/>
          <w:sz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2.3项目概况：</w:t>
      </w:r>
      <w:r>
        <w:rPr>
          <w:rFonts w:hint="eastAsia" w:hAnsi="宋体" w:cs="宋体"/>
          <w:color w:val="000000" w:themeColor="text1"/>
          <w:sz w:val="28"/>
          <w:szCs w:val="28"/>
          <w14:textFill>
            <w14:solidFill>
              <w14:schemeClr w14:val="tx1"/>
            </w14:solidFill>
          </w14:textFill>
        </w:rPr>
        <w:t xml:space="preserve">本项目位于河南省长葛市，项目建设内容主要包含办公室和轻钢厂房的建设。 办公室：地上两层，室内外高差450mm，建筑总高度7.5m，结构形式为砖混结构；轻钢厂房：柱距5.4米，跨度向总长25米，承重结构为门式刚架。                 </w:t>
      </w:r>
      <w:r>
        <w:rPr>
          <w:rFonts w:hint="eastAsia" w:hAnsi="宋体" w:cs="仿宋_GB2312"/>
          <w:b/>
          <w:bCs/>
          <w:color w:val="000000" w:themeColor="text1"/>
          <w:sz w:val="24"/>
          <w14:textFill>
            <w14:solidFill>
              <w14:schemeClr w14:val="tx1"/>
            </w14:solidFill>
          </w14:textFill>
        </w:rPr>
        <w:t xml:space="preserve">  </w:t>
      </w:r>
    </w:p>
    <w:p>
      <w:pPr>
        <w:spacing w:line="560" w:lineRule="exact"/>
        <w:ind w:firstLine="560" w:firstLineChars="200"/>
        <w:rPr>
          <w:rFonts w:hAnsi="宋体" w:cs="仿宋_GB2312"/>
          <w:b/>
          <w:bCs/>
          <w:color w:val="000000" w:themeColor="text1"/>
          <w:sz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2.4招标范围：</w:t>
      </w:r>
      <w:r>
        <w:rPr>
          <w:rFonts w:hint="eastAsia" w:hAnsi="宋体" w:cs="宋体"/>
          <w:color w:val="000000" w:themeColor="text1"/>
          <w:sz w:val="28"/>
          <w:szCs w:val="28"/>
          <w14:textFill>
            <w14:solidFill>
              <w14:schemeClr w14:val="tx1"/>
            </w14:solidFill>
          </w14:textFill>
        </w:rPr>
        <w:t>本项目招标文件、补充文件（如有）、施工图纸、工程量清单及答疑纪要等列明的所有内容。</w:t>
      </w:r>
    </w:p>
    <w:p>
      <w:pPr>
        <w:topLinePunct/>
        <w:spacing w:line="560" w:lineRule="exact"/>
        <w:ind w:firstLine="560"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2.5招标控制价及标段划分：</w:t>
      </w:r>
    </w:p>
    <w:p>
      <w:pPr>
        <w:topLinePunct/>
        <w:spacing w:line="560" w:lineRule="exact"/>
        <w:rPr>
          <w:rFonts w:hAnsi="宋体" w:cs="宋体"/>
          <w:color w:val="000000" w:themeColor="text1"/>
          <w:sz w:val="28"/>
          <w:szCs w:val="28"/>
          <w14:textFill>
            <w14:solidFill>
              <w14:schemeClr w14:val="tx1"/>
            </w14:solidFill>
          </w14:textFill>
        </w:rPr>
      </w:pPr>
      <w:r>
        <w:rPr>
          <w:rFonts w:hint="eastAsia" w:hAnsi="宋体" w:cs="仿宋_GB2312"/>
          <w:color w:val="000000" w:themeColor="text1"/>
          <w:sz w:val="24"/>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 xml:space="preserve"> 本项目划分为 </w:t>
      </w:r>
      <w:r>
        <w:rPr>
          <w:rFonts w:hint="eastAsia" w:hAnsi="宋体" w:cs="宋体"/>
          <w:b/>
          <w:color w:val="000000" w:themeColor="text1"/>
          <w:sz w:val="28"/>
          <w:szCs w:val="28"/>
          <w14:textFill>
            <w14:solidFill>
              <w14:schemeClr w14:val="tx1"/>
            </w14:solidFill>
          </w14:textFill>
        </w:rPr>
        <w:t>1个施工标段</w:t>
      </w:r>
      <w:r>
        <w:rPr>
          <w:rFonts w:hint="eastAsia" w:hAnsi="宋体" w:cs="宋体"/>
          <w:color w:val="000000" w:themeColor="text1"/>
          <w:sz w:val="28"/>
          <w:szCs w:val="28"/>
          <w14:textFill>
            <w14:solidFill>
              <w14:schemeClr w14:val="tx1"/>
            </w14:solidFill>
          </w14:textFill>
        </w:rPr>
        <w:t>，招标控制价为1406323.44元。</w:t>
      </w:r>
    </w:p>
    <w:p>
      <w:pPr>
        <w:topLinePunct/>
        <w:spacing w:line="560" w:lineRule="exact"/>
        <w:ind w:firstLine="560" w:firstLineChars="200"/>
        <w:rPr>
          <w:rFonts w:hAnsi="宋体" w:cs="仿宋_GB2312"/>
          <w:color w:val="000000" w:themeColor="text1"/>
          <w:sz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2.6施工工期要求：</w:t>
      </w:r>
      <w:r>
        <w:rPr>
          <w:rFonts w:hint="eastAsia" w:hAnsi="宋体" w:cs="宋体"/>
          <w:color w:val="000000" w:themeColor="text1"/>
          <w:sz w:val="28"/>
          <w:szCs w:val="28"/>
          <w14:textFill>
            <w14:solidFill>
              <w14:schemeClr w14:val="tx1"/>
            </w14:solidFill>
          </w14:textFill>
        </w:rPr>
        <w:t xml:space="preserve"> 60 日历天；</w:t>
      </w:r>
    </w:p>
    <w:p>
      <w:pPr>
        <w:topLinePunct/>
        <w:spacing w:line="560" w:lineRule="exact"/>
        <w:ind w:firstLine="560" w:firstLineChars="200"/>
        <w:rPr>
          <w:rFonts w:hAnsi="宋体" w:cs="仿宋_GB2312"/>
          <w:color w:val="000000" w:themeColor="text1"/>
          <w:sz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2.7质量：</w:t>
      </w:r>
      <w:r>
        <w:rPr>
          <w:rFonts w:hint="eastAsia" w:hAnsi="宋体" w:cs="宋体"/>
          <w:color w:val="000000" w:themeColor="text1"/>
          <w:sz w:val="28"/>
          <w:szCs w:val="28"/>
          <w14:textFill>
            <w14:solidFill>
              <w14:schemeClr w14:val="tx1"/>
            </w14:solidFill>
          </w14:textFill>
        </w:rPr>
        <w:t>合格（符合国家现行的验收规范和标准）。</w:t>
      </w:r>
    </w:p>
    <w:p>
      <w:pPr>
        <w:spacing w:line="360" w:lineRule="auto"/>
        <w:ind w:firstLine="600" w:firstLineChars="200"/>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三、投标人资格要求</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3.1</w:t>
      </w:r>
      <w:r>
        <w:rPr>
          <w:rFonts w:hint="eastAsia" w:hAnsi="宋体" w:cs="宋体"/>
          <w:color w:val="000000" w:themeColor="text1"/>
          <w:sz w:val="28"/>
          <w:szCs w:val="28"/>
          <w14:textFill>
            <w14:solidFill>
              <w14:schemeClr w14:val="tx1"/>
            </w14:solidFill>
          </w14:textFill>
        </w:rPr>
        <w:t xml:space="preserve">投标人具有独立法人资格，具备建筑工程施工总承包叁级及以上资质,且具有有效安全生产许可证，并在人员、设备、资金等方面具备相应的施工能力；    </w:t>
      </w:r>
    </w:p>
    <w:p>
      <w:p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3.2</w:t>
      </w:r>
      <w:r>
        <w:rPr>
          <w:rFonts w:hint="eastAsia" w:hAnsi="宋体" w:cs="宋体"/>
          <w:color w:val="000000" w:themeColor="text1"/>
          <w:sz w:val="28"/>
          <w:szCs w:val="28"/>
          <w14:textFill>
            <w14:solidFill>
              <w14:schemeClr w14:val="tx1"/>
            </w14:solidFill>
          </w14:textFill>
        </w:rPr>
        <w:t>拟派项目经理须具有贰级（含）以上建筑工程专业注册建造师资格、具有有效的安全生产考核合格证且未担任其它在施建设工程项目的项目经理；</w:t>
      </w:r>
    </w:p>
    <w:p>
      <w:p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3.3</w:t>
      </w:r>
      <w:r>
        <w:rPr>
          <w:rFonts w:hint="eastAsia" w:hAnsi="宋体" w:cs="宋体"/>
          <w:color w:val="000000" w:themeColor="text1"/>
          <w:sz w:val="28"/>
          <w:szCs w:val="28"/>
          <w14:textFill>
            <w14:solidFill>
              <w14:schemeClr w14:val="tx1"/>
            </w14:solidFill>
          </w14:textFill>
        </w:rPr>
        <w:t>提供在“信用中国”网（www.creditchina.gov.cn）或中国政府采购网（www.ccgp.gov.cn）】的信用记录查询网页截图，对列入失信被执行人、重大税收违法案件当事人名单、政府采购严重违法失信行为记录名单的投标人，拒绝参与本项目招标活动。</w:t>
      </w:r>
    </w:p>
    <w:p>
      <w:p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3.4</w:t>
      </w:r>
      <w:r>
        <w:rPr>
          <w:rFonts w:hint="eastAsia" w:hAnsi="宋体" w:cs="宋体"/>
          <w:color w:val="000000" w:themeColor="text1"/>
          <w:sz w:val="28"/>
          <w:szCs w:val="28"/>
          <w14:textFill>
            <w14:solidFill>
              <w14:schemeClr w14:val="tx1"/>
            </w14:solidFill>
          </w14:textFill>
        </w:rPr>
        <w:t>本项目不接受联合体投标，不得转包、挂靠及违法分包。</w:t>
      </w:r>
    </w:p>
    <w:p>
      <w:p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3.5</w:t>
      </w:r>
      <w:r>
        <w:rPr>
          <w:rFonts w:hint="eastAsia" w:hAnsi="宋体" w:cs="宋体"/>
          <w:color w:val="000000" w:themeColor="text1"/>
          <w:sz w:val="28"/>
          <w:szCs w:val="28"/>
          <w14:textFill>
            <w14:solidFill>
              <w14:schemeClr w14:val="tx1"/>
            </w14:solidFill>
          </w14:textFill>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360" w:lineRule="auto"/>
        <w:ind w:firstLine="600" w:firstLineChars="200"/>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四、投标报名</w:t>
      </w:r>
    </w:p>
    <w:p>
      <w:pPr>
        <w:topLinePunct/>
        <w:spacing w:line="560" w:lineRule="exact"/>
        <w:ind w:firstLine="560" w:firstLineChars="200"/>
        <w:rPr>
          <w:rFonts w:hAnsi="宋体" w:cs="仿宋_GB2312"/>
          <w:color w:val="000000" w:themeColor="text1"/>
          <w:sz w:val="24"/>
          <w:u w:val="single"/>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4.1报名时间:</w:t>
      </w:r>
      <w:r>
        <w:rPr>
          <w:rFonts w:hint="eastAsia" w:hAnsi="宋体" w:cs="宋体"/>
          <w:color w:val="000000" w:themeColor="text1"/>
          <w:sz w:val="28"/>
          <w:szCs w:val="28"/>
          <w14:textFill>
            <w14:solidFill>
              <w14:schemeClr w14:val="tx1"/>
            </w14:solidFill>
          </w14:textFill>
        </w:rPr>
        <w:t>2018年 8 月 14日至2018年 8 月 20 日内进行报名。</w:t>
      </w:r>
    </w:p>
    <w:p>
      <w:pPr>
        <w:topLinePunct/>
        <w:spacing w:line="560" w:lineRule="exact"/>
        <w:ind w:firstLine="560" w:firstLineChars="200"/>
        <w:rPr>
          <w:rFonts w:hAnsi="宋体" w:cs="仿宋_GB2312"/>
          <w:color w:val="000000" w:themeColor="text1"/>
          <w:sz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4.2报名方式：</w:t>
      </w:r>
      <w:r>
        <w:rPr>
          <w:rFonts w:hint="eastAsia" w:hAnsi="宋体" w:cs="宋体"/>
          <w:color w:val="000000" w:themeColor="text1"/>
          <w:sz w:val="28"/>
          <w:szCs w:val="28"/>
          <w14:textFill>
            <w14:solidFill>
              <w14:schemeClr w14:val="tx1"/>
            </w14:solidFill>
          </w14:textFill>
        </w:rPr>
        <w:t>网上报名。</w:t>
      </w:r>
    </w:p>
    <w:p>
      <w:pPr>
        <w:numPr>
          <w:ilvl w:val="0"/>
          <w:numId w:val="1"/>
        </w:num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注册：</w:t>
      </w:r>
      <w:r>
        <w:rPr>
          <w:rFonts w:hint="eastAsia" w:hAnsi="宋体" w:cs="宋体"/>
          <w:color w:val="000000" w:themeColor="text1"/>
          <w:sz w:val="28"/>
          <w:szCs w:val="28"/>
          <w14:textFill>
            <w14:solidFill>
              <w14:schemeClr w14:val="tx1"/>
            </w14:solidFill>
          </w14:textFill>
        </w:rPr>
        <w:t>持CA数字认证证书，登录【全国公共资源交易平台（河南省·许昌市）】“系统用户注册”入口（http://221.14.6.70:8088/ggzy/eps/public/RegistAllJcxx.html）进行免费注册登记（详见网站首页“常见问题解答-诚信库网上注册相关资料下载”）；</w:t>
      </w:r>
    </w:p>
    <w:p>
      <w:p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（2）报名：</w:t>
      </w:r>
      <w:r>
        <w:rPr>
          <w:rFonts w:hint="eastAsia" w:hAnsi="宋体" w:cs="宋体"/>
          <w:color w:val="000000" w:themeColor="text1"/>
          <w:sz w:val="28"/>
          <w:szCs w:val="28"/>
          <w14:textFill>
            <w14:solidFill>
              <w14:schemeClr w14:val="tx1"/>
            </w14:solidFill>
          </w14:textFill>
        </w:rPr>
        <w:t>登录【全国公共资源交易平台（河南省·许昌市）】“投标人/供应商登录”入口（http://221.14.6.70:8088/ggzy/），在报名期限内报名。（详见网站首页“常见问题解答-交易系统操作手册”）。</w:t>
      </w:r>
    </w:p>
    <w:p>
      <w:pPr>
        <w:spacing w:line="360" w:lineRule="auto"/>
        <w:ind w:firstLine="600" w:firstLineChars="200"/>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五、招标文件和施工图纸的获取</w:t>
      </w:r>
    </w:p>
    <w:p>
      <w:p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5.1招标文件和工程量清单的下载：</w:t>
      </w:r>
      <w:r>
        <w:rPr>
          <w:rFonts w:hint="eastAsia" w:hAnsi="宋体" w:cs="宋体"/>
          <w:color w:val="000000" w:themeColor="text1"/>
          <w:sz w:val="28"/>
          <w:szCs w:val="28"/>
          <w14:textFill>
            <w14:solidFill>
              <w14:schemeClr w14:val="tx1"/>
            </w14:solidFill>
          </w14:textFill>
        </w:rPr>
        <w:t>报名期限内，投标人登录《全国公共资源交易平台（河南省·许昌市）》自行下载本项目招标文件、工程量清单。</w:t>
      </w:r>
    </w:p>
    <w:p>
      <w:pPr>
        <w:topLinePunct/>
        <w:spacing w:line="560" w:lineRule="exact"/>
        <w:ind w:firstLine="560" w:firstLineChars="200"/>
        <w:rPr>
          <w:rFonts w:hAnsi="宋体" w:cs="仿宋_GB2312"/>
          <w:color w:val="000000" w:themeColor="text1"/>
          <w:sz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5.2施工图纸下载：</w:t>
      </w:r>
      <w:r>
        <w:rPr>
          <w:rFonts w:hint="eastAsia" w:hAnsi="宋体" w:cs="宋体"/>
          <w:color w:val="000000" w:themeColor="text1"/>
          <w:sz w:val="28"/>
          <w:szCs w:val="28"/>
          <w14:textFill>
            <w14:solidFill>
              <w14:schemeClr w14:val="tx1"/>
            </w14:solidFill>
          </w14:textFill>
        </w:rPr>
        <w:t>按照招标文件中第二章投标人须知前附表所给的网址自行下载。</w:t>
      </w:r>
    </w:p>
    <w:p>
      <w:p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5.3招标文件费用：</w:t>
      </w:r>
      <w:r>
        <w:rPr>
          <w:rFonts w:hint="eastAsia" w:hAnsi="宋体" w:cs="宋体"/>
          <w:color w:val="000000" w:themeColor="text1"/>
          <w:sz w:val="28"/>
          <w:szCs w:val="28"/>
          <w14:textFill>
            <w14:solidFill>
              <w14:schemeClr w14:val="tx1"/>
            </w14:solidFill>
          </w14:textFill>
        </w:rPr>
        <w:t>投标人在递交纸制投标文件时向代理公司缴纳招标文件费用，本项目招标文件费用为400元/套，售后不退。</w:t>
      </w:r>
    </w:p>
    <w:p>
      <w:p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5.4</w:t>
      </w:r>
      <w:r>
        <w:rPr>
          <w:rFonts w:hint="eastAsia" w:hAnsi="宋体" w:cs="宋体"/>
          <w:color w:val="000000" w:themeColor="text1"/>
          <w:sz w:val="28"/>
          <w:szCs w:val="28"/>
          <w14:textFill>
            <w14:solidFill>
              <w14:schemeClr w14:val="tx1"/>
            </w14:solidFill>
          </w14:textFill>
        </w:rPr>
        <w:t>本项目实行资格后审，资格后审所需资料详见招标文件。</w:t>
      </w:r>
    </w:p>
    <w:p>
      <w:pPr>
        <w:spacing w:line="360" w:lineRule="auto"/>
        <w:ind w:firstLine="600" w:firstLineChars="200"/>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六、投标文件的递交</w:t>
      </w:r>
    </w:p>
    <w:p>
      <w:pPr>
        <w:spacing w:line="560" w:lineRule="exact"/>
        <w:ind w:firstLine="560" w:firstLineChars="200"/>
        <w:rPr>
          <w:rFonts w:hAnsi="宋体" w:cs="仿宋_GB2312"/>
          <w:color w:val="000000" w:themeColor="text1"/>
          <w:sz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6.1</w:t>
      </w:r>
      <w:r>
        <w:rPr>
          <w:rFonts w:hint="eastAsia" w:hAnsi="宋体" w:cs="宋体"/>
          <w:color w:val="000000" w:themeColor="text1"/>
          <w:sz w:val="28"/>
          <w:szCs w:val="28"/>
          <w14:textFill>
            <w14:solidFill>
              <w14:schemeClr w14:val="tx1"/>
            </w14:solidFill>
          </w14:textFill>
        </w:rPr>
        <w:t>本项目为全流程电子化交易项目，须提交电子投标文件和纸质投标文件（正本1份、副本4份）。</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6.2</w:t>
      </w:r>
      <w:r>
        <w:rPr>
          <w:rFonts w:hint="eastAsia" w:hAnsi="宋体" w:cs="宋体"/>
          <w:color w:val="000000" w:themeColor="text1"/>
          <w:sz w:val="28"/>
          <w:szCs w:val="28"/>
          <w14:textFill>
            <w14:solidFill>
              <w14:schemeClr w14:val="tx1"/>
            </w14:solidFill>
          </w14:textFill>
        </w:rPr>
        <w:t>投标文件提交截止时间及开标时间：2018年 9月 4 日 09时30分。</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6.3</w:t>
      </w:r>
      <w:r>
        <w:rPr>
          <w:rFonts w:hint="eastAsia" w:hAnsi="宋体" w:cs="宋体"/>
          <w:color w:val="000000" w:themeColor="text1"/>
          <w:sz w:val="28"/>
          <w:szCs w:val="28"/>
          <w14:textFill>
            <w14:solidFill>
              <w14:schemeClr w14:val="tx1"/>
            </w14:solidFill>
          </w14:textFill>
        </w:rPr>
        <w:t xml:space="preserve">电子投标文件的提交：电子投标文件应在投标文件提交截止时间（开标时间）之前成功提交至《全国公共资源交易平台(河南省▪许昌市)》公共资源交易系统，并随纸质投标文件同时提交1份使用电子介质存储的备份文件。 </w:t>
      </w:r>
    </w:p>
    <w:p>
      <w:pPr>
        <w:spacing w:line="560" w:lineRule="exact"/>
        <w:ind w:firstLine="560" w:firstLineChars="200"/>
        <w:rPr>
          <w:rFonts w:hAnsi="宋体"/>
          <w:color w:val="000000" w:themeColor="text1"/>
          <w:sz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6.4</w:t>
      </w:r>
      <w:r>
        <w:rPr>
          <w:rFonts w:hint="eastAsia" w:hAnsi="宋体" w:cs="宋体"/>
          <w:color w:val="000000" w:themeColor="text1"/>
          <w:sz w:val="28"/>
          <w:szCs w:val="28"/>
          <w14:textFill>
            <w14:solidFill>
              <w14:schemeClr w14:val="tx1"/>
            </w14:solidFill>
          </w14:textFill>
        </w:rPr>
        <w:t>纸质投标文件提交地点：长葛市公共资源交易中心（长葛市葛天大道东段商务区6号楼 4 楼  409 室）。</w:t>
      </w:r>
    </w:p>
    <w:p>
      <w:p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6.5</w:t>
      </w:r>
      <w:r>
        <w:rPr>
          <w:rFonts w:hint="eastAsia" w:hAnsi="宋体" w:cs="宋体"/>
          <w:color w:val="000000" w:themeColor="text1"/>
          <w:sz w:val="28"/>
          <w:szCs w:val="28"/>
          <w14:textFill>
            <w14:solidFill>
              <w14:schemeClr w14:val="tx1"/>
            </w14:solidFill>
          </w14:textFill>
        </w:rPr>
        <w:t>逾期送达的或者未按照招标文件要求密封的纸质投标文件、及仅提供纸质投标文件的，招标人不予受理。</w:t>
      </w:r>
    </w:p>
    <w:p>
      <w:p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6.6</w:t>
      </w:r>
      <w:r>
        <w:rPr>
          <w:rFonts w:hint="eastAsia" w:hAnsi="宋体" w:cs="宋体"/>
          <w:color w:val="000000" w:themeColor="text1"/>
          <w:sz w:val="28"/>
          <w:szCs w:val="28"/>
          <w14:textFill>
            <w14:solidFill>
              <w14:schemeClr w14:val="tx1"/>
            </w14:solidFill>
          </w14:textFill>
        </w:rPr>
        <w:t>未通过全国公共资源交易平台（河南省▪许昌市）下载招标文件的投标人，其投标文件不予受理。</w:t>
      </w:r>
    </w:p>
    <w:p>
      <w:pPr>
        <w:spacing w:line="360" w:lineRule="auto"/>
        <w:ind w:firstLine="600" w:firstLineChars="200"/>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七、发布公告的媒介</w:t>
      </w:r>
    </w:p>
    <w:p>
      <w:pPr>
        <w:topLinePunct/>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本次招标公告同时在【全国公共资源交易平台（河南省</w:t>
      </w:r>
      <w:r>
        <w:rPr>
          <w:rFonts w:hAnsi="宋体" w:cs="宋体"/>
          <w:color w:val="000000" w:themeColor="text1"/>
          <w:sz w:val="28"/>
          <w:szCs w:val="28"/>
          <w14:textFill>
            <w14:solidFill>
              <w14:schemeClr w14:val="tx1"/>
            </w14:solidFill>
          </w14:textFill>
        </w:rPr>
        <w:t>·</w:t>
      </w:r>
      <w:r>
        <w:rPr>
          <w:rFonts w:hint="eastAsia" w:hAnsi="宋体" w:cs="宋体"/>
          <w:color w:val="000000" w:themeColor="text1"/>
          <w:sz w:val="28"/>
          <w:szCs w:val="28"/>
          <w14:textFill>
            <w14:solidFill>
              <w14:schemeClr w14:val="tx1"/>
            </w14:solidFill>
          </w14:textFill>
        </w:rPr>
        <w:t>许昌市）】、《河南省电子招标投标公共服务平台》 、《长葛市人民政府门户网站》、《河南政府采购网》上发布。</w:t>
      </w:r>
    </w:p>
    <w:p>
      <w:pPr>
        <w:spacing w:line="360" w:lineRule="auto"/>
        <w:ind w:firstLine="600" w:firstLineChars="200"/>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八、招标人及代理机构</w:t>
      </w:r>
    </w:p>
    <w:p>
      <w:pPr>
        <w:topLinePunct/>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招标人：</w:t>
      </w:r>
      <w:r>
        <w:rPr>
          <w:rFonts w:hint="eastAsia" w:hAnsi="宋体" w:cs="宋体"/>
          <w:color w:val="000000" w:themeColor="text1"/>
          <w:sz w:val="28"/>
          <w:szCs w:val="28"/>
          <w14:textFill>
            <w14:solidFill>
              <w14:schemeClr w14:val="tx1"/>
            </w14:solidFill>
          </w14:textFill>
        </w:rPr>
        <w:t>长葛市佛耳湖镇人民政府</w:t>
      </w:r>
    </w:p>
    <w:p>
      <w:pPr>
        <w:spacing w:line="560" w:lineRule="exact"/>
        <w:ind w:firstLine="560" w:firstLineChars="200"/>
        <w:rPr>
          <w:rFonts w:hAnsi="宋体" w:cs="仿宋_GB2312"/>
          <w:color w:val="000000" w:themeColor="text1"/>
          <w:sz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联系人：</w:t>
      </w:r>
      <w:r>
        <w:rPr>
          <w:rFonts w:hint="eastAsia" w:hAnsi="宋体" w:cs="宋体"/>
          <w:color w:val="000000" w:themeColor="text1"/>
          <w:sz w:val="28"/>
          <w:szCs w:val="28"/>
          <w14:textFill>
            <w14:solidFill>
              <w14:schemeClr w14:val="tx1"/>
            </w14:solidFill>
          </w14:textFill>
        </w:rPr>
        <w:t xml:space="preserve"> 胡先生  </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联系电话：</w:t>
      </w:r>
      <w:r>
        <w:rPr>
          <w:rFonts w:hint="eastAsia" w:hAnsi="宋体" w:cs="宋体"/>
          <w:color w:val="000000" w:themeColor="text1"/>
          <w:sz w:val="28"/>
          <w:szCs w:val="28"/>
          <w14:textFill>
            <w14:solidFill>
              <w14:schemeClr w14:val="tx1"/>
            </w14:solidFill>
          </w14:textFill>
        </w:rPr>
        <w:t>13837421559</w:t>
      </w:r>
    </w:p>
    <w:p>
      <w:pPr>
        <w:shd w:val="clear" w:color="auto" w:fill="FFFFFF"/>
        <w:snapToGrid w:val="0"/>
        <w:spacing w:line="560" w:lineRule="exact"/>
        <w:ind w:firstLine="560"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 xml:space="preserve">地址： </w:t>
      </w:r>
    </w:p>
    <w:p>
      <w:pPr>
        <w:shd w:val="clear" w:color="auto" w:fill="FFFFFF"/>
        <w:snapToGrid w:val="0"/>
        <w:spacing w:line="560" w:lineRule="exact"/>
        <w:rPr>
          <w:rFonts w:hAnsi="宋体" w:cs="宋体"/>
          <w:color w:val="000000" w:themeColor="text1"/>
          <w:sz w:val="24"/>
          <w14:textFill>
            <w14:solidFill>
              <w14:schemeClr w14:val="tx1"/>
            </w14:solidFill>
          </w14:textFill>
        </w:rPr>
      </w:pPr>
      <w:r>
        <w:rPr>
          <w:rFonts w:hint="eastAsia" w:hAnsi="宋体" w:cs="仿宋_GB2312"/>
          <w:b/>
          <w:color w:val="000000" w:themeColor="text1"/>
          <w:sz w:val="24"/>
          <w14:textFill>
            <w14:solidFill>
              <w14:schemeClr w14:val="tx1"/>
            </w14:solidFill>
          </w14:textFill>
        </w:rPr>
        <w:t xml:space="preserve">   </w:t>
      </w:r>
      <w:r>
        <w:rPr>
          <w:rFonts w:hint="eastAsia" w:hAnsi="宋体" w:cs="宋体"/>
          <w:b/>
          <w:bCs/>
          <w:color w:val="000000" w:themeColor="text1"/>
          <w:sz w:val="28"/>
          <w:szCs w:val="28"/>
          <w14:textFill>
            <w14:solidFill>
              <w14:schemeClr w14:val="tx1"/>
            </w14:solidFill>
          </w14:textFill>
        </w:rPr>
        <w:t xml:space="preserve"> 招标代理机构：</w:t>
      </w:r>
      <w:r>
        <w:rPr>
          <w:rFonts w:hint="eastAsia" w:hAnsi="宋体" w:cs="宋体"/>
          <w:color w:val="000000" w:themeColor="text1"/>
          <w:sz w:val="28"/>
          <w:szCs w:val="28"/>
          <w14:textFill>
            <w14:solidFill>
              <w14:schemeClr w14:val="tx1"/>
            </w14:solidFill>
          </w14:textFill>
        </w:rPr>
        <w:t>河南创达建设工程管理有限公司</w:t>
      </w:r>
    </w:p>
    <w:p>
      <w:pPr>
        <w:shd w:val="clear" w:color="auto" w:fill="FFFFFF"/>
        <w:snapToGrid w:val="0"/>
        <w:spacing w:line="560" w:lineRule="exact"/>
        <w:rPr>
          <w:rFonts w:hAnsi="宋体" w:cs="宋体"/>
          <w:color w:val="000000" w:themeColor="text1"/>
          <w:sz w:val="24"/>
          <w14:textFill>
            <w14:solidFill>
              <w14:schemeClr w14:val="tx1"/>
            </w14:solidFill>
          </w14:textFill>
        </w:rPr>
      </w:pPr>
      <w:r>
        <w:rPr>
          <w:rFonts w:hint="eastAsia" w:hAnsi="宋体" w:cs="仿宋_GB2312"/>
          <w:b/>
          <w:color w:val="000000" w:themeColor="text1"/>
          <w:sz w:val="24"/>
          <w14:textFill>
            <w14:solidFill>
              <w14:schemeClr w14:val="tx1"/>
            </w14:solidFill>
          </w14:textFill>
        </w:rPr>
        <w:t xml:space="preserve">   </w:t>
      </w:r>
      <w:r>
        <w:rPr>
          <w:rFonts w:hint="eastAsia" w:hAnsi="宋体" w:cs="宋体"/>
          <w:b/>
          <w:bCs/>
          <w:color w:val="000000" w:themeColor="text1"/>
          <w:sz w:val="28"/>
          <w:szCs w:val="28"/>
          <w14:textFill>
            <w14:solidFill>
              <w14:schemeClr w14:val="tx1"/>
            </w14:solidFill>
          </w14:textFill>
        </w:rPr>
        <w:t xml:space="preserve"> 联系人：</w:t>
      </w:r>
      <w:r>
        <w:rPr>
          <w:rFonts w:hint="eastAsia" w:hAnsi="宋体" w:cs="宋体"/>
          <w:color w:val="000000" w:themeColor="text1"/>
          <w:sz w:val="28"/>
          <w:szCs w:val="28"/>
          <w14:textFill>
            <w14:solidFill>
              <w14:schemeClr w14:val="tx1"/>
            </w14:solidFill>
          </w14:textFill>
        </w:rPr>
        <w:t>高女士</w:t>
      </w:r>
      <w:r>
        <w:rPr>
          <w:rFonts w:hint="eastAsia" w:hAnsi="宋体" w:cs="宋体"/>
          <w:color w:val="000000" w:themeColor="text1"/>
          <w:sz w:val="24"/>
          <w14:textFill>
            <w14:solidFill>
              <w14:schemeClr w14:val="tx1"/>
            </w14:solidFill>
          </w14:textFill>
        </w:rPr>
        <w:t xml:space="preserve">    </w:t>
      </w:r>
    </w:p>
    <w:p>
      <w:pPr>
        <w:shd w:val="clear" w:color="auto" w:fill="FFFFFF"/>
        <w:snapToGrid w:val="0"/>
        <w:spacing w:line="560" w:lineRule="exact"/>
        <w:rPr>
          <w:rFonts w:hAnsi="宋体" w:cs="宋体"/>
          <w:color w:val="000000" w:themeColor="text1"/>
          <w:sz w:val="28"/>
          <w:szCs w:val="28"/>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w:t>
      </w:r>
      <w:r>
        <w:rPr>
          <w:rFonts w:hint="eastAsia" w:hAnsi="宋体" w:cs="宋体"/>
          <w:b/>
          <w:bCs/>
          <w:color w:val="000000" w:themeColor="text1"/>
          <w:sz w:val="28"/>
          <w:szCs w:val="28"/>
          <w14:textFill>
            <w14:solidFill>
              <w14:schemeClr w14:val="tx1"/>
            </w14:solidFill>
          </w14:textFill>
        </w:rPr>
        <w:t>联系电话：</w:t>
      </w:r>
      <w:r>
        <w:rPr>
          <w:rFonts w:hint="eastAsia" w:hAnsi="宋体" w:cs="宋体"/>
          <w:color w:val="000000" w:themeColor="text1"/>
          <w:sz w:val="28"/>
          <w:szCs w:val="28"/>
          <w14:textFill>
            <w14:solidFill>
              <w14:schemeClr w14:val="tx1"/>
            </w14:solidFill>
          </w14:textFill>
        </w:rPr>
        <w:t xml:space="preserve"> 13849859779</w:t>
      </w:r>
    </w:p>
    <w:p>
      <w:pPr>
        <w:shd w:val="clear" w:color="auto" w:fill="FFFFFF"/>
        <w:snapToGrid w:val="0"/>
        <w:spacing w:line="560" w:lineRule="exact"/>
        <w:rPr>
          <w:rFonts w:hAnsi="宋体" w:cs="宋体"/>
          <w:color w:val="000000" w:themeColor="text1"/>
          <w:sz w:val="28"/>
          <w:szCs w:val="28"/>
          <w14:textFill>
            <w14:solidFill>
              <w14:schemeClr w14:val="tx1"/>
            </w14:solidFill>
          </w14:textFill>
        </w:rPr>
      </w:pPr>
      <w:r>
        <w:rPr>
          <w:rFonts w:hint="eastAsia" w:hAnsi="宋体" w:cs="仿宋_GB2312"/>
          <w:b/>
          <w:color w:val="000000" w:themeColor="text1"/>
          <w:sz w:val="24"/>
          <w14:textFill>
            <w14:solidFill>
              <w14:schemeClr w14:val="tx1"/>
            </w14:solidFill>
          </w14:textFill>
        </w:rPr>
        <w:t xml:space="preserve">    </w:t>
      </w:r>
      <w:r>
        <w:rPr>
          <w:rFonts w:hint="eastAsia" w:hAnsi="宋体" w:cs="宋体"/>
          <w:b/>
          <w:bCs/>
          <w:color w:val="000000" w:themeColor="text1"/>
          <w:sz w:val="28"/>
          <w:szCs w:val="28"/>
          <w14:textFill>
            <w14:solidFill>
              <w14:schemeClr w14:val="tx1"/>
            </w14:solidFill>
          </w14:textFill>
        </w:rPr>
        <w:t>地址：</w:t>
      </w:r>
      <w:r>
        <w:rPr>
          <w:rFonts w:hint="eastAsia" w:hAnsi="宋体" w:cs="宋体"/>
          <w:color w:val="000000" w:themeColor="text1"/>
          <w:sz w:val="28"/>
          <w:szCs w:val="28"/>
          <w14:textFill>
            <w14:solidFill>
              <w14:schemeClr w14:val="tx1"/>
            </w14:solidFill>
          </w14:textFill>
        </w:rPr>
        <w:t>许昌市芙蓉电子商务产业园众创大厦17楼</w:t>
      </w:r>
    </w:p>
    <w:p>
      <w:pPr>
        <w:spacing w:line="360" w:lineRule="auto"/>
        <w:ind w:firstLine="600" w:firstLineChars="200"/>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九、特别提示</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9.1</w:t>
      </w:r>
      <w:r>
        <w:rPr>
          <w:rFonts w:hint="eastAsia" w:hAnsi="宋体" w:cs="宋体"/>
          <w:color w:val="000000" w:themeColor="text1"/>
          <w:sz w:val="28"/>
          <w:szCs w:val="28"/>
          <w14:textFill>
            <w14:solidFill>
              <w14:schemeClr w14:val="tx1"/>
            </w14:solidFill>
          </w14:textFill>
        </w:rPr>
        <w:t>所有投标单位请时刻关注全国公共资源交易平台（河南省.许昌市），澄清、答疑、变更均在全国公共资源交易平台（河南省.许昌市）发布，不再另行通知。如未及时查看影响其投标，后果自负。</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9.2</w:t>
      </w:r>
      <w:r>
        <w:rPr>
          <w:rFonts w:hint="eastAsia" w:hAnsi="宋体" w:cs="宋体"/>
          <w:color w:val="000000" w:themeColor="text1"/>
          <w:sz w:val="28"/>
          <w:szCs w:val="28"/>
          <w14:textFill>
            <w14:solidFill>
              <w14:schemeClr w14:val="tx1"/>
            </w14:solidFill>
          </w14:textFill>
        </w:rPr>
        <w:t xml:space="preserve">各投标人对代理公司提供的服务不满意，或认为代理公司在服务过程中有不当行为的，可致电长葛市公共资源交易管理委员会办公室监管股（0374-6189576），经查实后将视情况作出处理。 </w:t>
      </w:r>
    </w:p>
    <w:p>
      <w:pPr>
        <w:spacing w:line="360" w:lineRule="auto"/>
        <w:ind w:firstLine="600" w:firstLineChars="200"/>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十、温馨提示</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本项目为</w:t>
      </w:r>
      <w:r>
        <w:rPr>
          <w:rFonts w:hint="eastAsia" w:hAnsi="宋体" w:cs="宋体"/>
          <w:b/>
          <w:color w:val="000000" w:themeColor="text1"/>
          <w:sz w:val="28"/>
          <w:szCs w:val="28"/>
          <w14:textFill>
            <w14:solidFill>
              <w14:schemeClr w14:val="tx1"/>
            </w14:solidFill>
          </w14:textFill>
        </w:rPr>
        <w:t>全流程电子化</w:t>
      </w:r>
      <w:r>
        <w:rPr>
          <w:rFonts w:hint="eastAsia" w:hAnsi="宋体" w:cs="宋体"/>
          <w:color w:val="000000" w:themeColor="text1"/>
          <w:sz w:val="28"/>
          <w:szCs w:val="28"/>
          <w14:textFill>
            <w14:solidFill>
              <w14:schemeClr w14:val="tx1"/>
            </w14:solidFill>
          </w14:textFill>
        </w:rPr>
        <w:t>交易项目，请认真阅读招标文件，并注意以下事项。</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10.1</w:t>
      </w:r>
      <w:r>
        <w:rPr>
          <w:rFonts w:hint="eastAsia" w:hAnsi="宋体" w:cs="宋体"/>
          <w:color w:val="000000" w:themeColor="text1"/>
          <w:sz w:val="28"/>
          <w:szCs w:val="28"/>
          <w14:textFill>
            <w14:solidFill>
              <w14:schemeClr w14:val="tx1"/>
            </w14:solidFill>
          </w14:textFill>
        </w:rPr>
        <w:t>投标人应按招标文件规定下载、编制、提交电子投标文件和纸质投标文件。开、评标现场不接受投标人递交的电子投标文件和纸质投标文件以外的其他资料。</w:t>
      </w:r>
    </w:p>
    <w:p>
      <w:pPr>
        <w:spacing w:line="560" w:lineRule="exact"/>
        <w:ind w:firstLine="560" w:firstLineChars="200"/>
        <w:rPr>
          <w:rFonts w:hAnsi="宋体" w:cs="仿宋_GB2312"/>
          <w:color w:val="000000" w:themeColor="text1"/>
          <w:sz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10.2</w:t>
      </w:r>
      <w:r>
        <w:rPr>
          <w:rFonts w:hint="eastAsia" w:hAnsi="宋体" w:cs="宋体"/>
          <w:color w:val="000000" w:themeColor="text1"/>
          <w:sz w:val="28"/>
          <w:szCs w:val="28"/>
          <w14:textFill>
            <w14:solidFill>
              <w14:schemeClr w14:val="tx1"/>
            </w14:solidFill>
          </w14:textFill>
        </w:rPr>
        <w:t>电子文件下载、制作、提交期间和开标（电子投标文件的解密）环节，承包人须使用CA数字证书（证书须在有效期内）。</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10.3</w:t>
      </w:r>
      <w:r>
        <w:rPr>
          <w:rFonts w:hint="eastAsia" w:hAnsi="宋体" w:cs="宋体"/>
          <w:color w:val="000000" w:themeColor="text1"/>
          <w:sz w:val="28"/>
          <w:szCs w:val="28"/>
          <w14:textFill>
            <w14:solidFill>
              <w14:schemeClr w14:val="tx1"/>
            </w14:solidFill>
          </w14:textFill>
        </w:rPr>
        <w:t>电子投标文件的制作</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（1）</w:t>
      </w:r>
      <w:r>
        <w:rPr>
          <w:rFonts w:hint="eastAsia" w:hAnsi="宋体" w:cs="宋体"/>
          <w:color w:val="000000" w:themeColor="text1"/>
          <w:sz w:val="28"/>
          <w:szCs w:val="28"/>
          <w14:textFill>
            <w14:solidFill>
              <w14:schemeClr w14:val="tx1"/>
            </w14:solidFill>
          </w14:textFill>
        </w:rPr>
        <w:t>投标人登录【全国公共资源交易平台(河南省▪许昌市)】公共资源交易系统（http://221.14.6.70:8088/ggzy/）下载“许昌投标文件制作系统SEARUN V1.0”，按招标文件要求制作电子投标文件。</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电子投标文件的制作，参考【全国公共资源交易平台(河南省▪许昌市)】公共资源交易系统——组件下载——交易系统操作手册（投标人、供应商）。</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（2）</w:t>
      </w:r>
      <w:r>
        <w:rPr>
          <w:rFonts w:hint="eastAsia" w:hAnsi="宋体" w:cs="宋体"/>
          <w:color w:val="000000" w:themeColor="text1"/>
          <w:sz w:val="28"/>
          <w:szCs w:val="28"/>
          <w14:textFill>
            <w14:solidFill>
              <w14:schemeClr w14:val="tx1"/>
            </w14:solidFill>
          </w14:textFill>
        </w:rPr>
        <w:t>投标人须将招标文件要求的资质、业绩、荣誉及相关人员证明材料等资料原件扫描件（或图片）制作到所提交的电子投标文件中。</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（3）</w:t>
      </w:r>
      <w:r>
        <w:rPr>
          <w:rFonts w:hint="eastAsia" w:hAnsi="宋体" w:cs="宋体"/>
          <w:color w:val="000000" w:themeColor="text1"/>
          <w:sz w:val="28"/>
          <w:szCs w:val="28"/>
          <w14:textFill>
            <w14:solidFill>
              <w14:schemeClr w14:val="tx1"/>
            </w14:solidFill>
          </w14:textFill>
        </w:rPr>
        <w:t>投标人对同一项目多个标段进行投标的，应分别下载所投标段的招标文件，按标段制作电子投标文件，并按招标文件要求在相应位置加盖投标人电子印章和法人电子印章。</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pacing w:line="560" w:lineRule="exact"/>
        <w:ind w:firstLine="560"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10.4电子投标文件的提交</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（1）</w:t>
      </w:r>
      <w:r>
        <w:rPr>
          <w:rFonts w:hint="eastAsia" w:hAnsi="宋体" w:cs="宋体"/>
          <w:color w:val="000000" w:themeColor="text1"/>
          <w:sz w:val="28"/>
          <w:szCs w:val="28"/>
          <w14:textFill>
            <w14:solidFill>
              <w14:schemeClr w14:val="tx1"/>
            </w14:solidFill>
          </w14:textFill>
        </w:rPr>
        <w:t>电子投标文件应在招标文件规定的投标文件提交截止时间（开标时间）之前成功提交至【全国公共资源交易平台(河南省▪许昌市)】公共资源交易系统（http://221.14.6.70:8088/ggzy/）。</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投标人应充分考虑并预留技术处理和上传数据所需时间。</w:t>
      </w:r>
    </w:p>
    <w:p>
      <w:pPr>
        <w:spacing w:line="560" w:lineRule="exact"/>
        <w:ind w:firstLine="560" w:firstLineChars="200"/>
        <w:rPr>
          <w:rFonts w:hAnsi="宋体" w:cs="仿宋_GB2312"/>
          <w:color w:val="000000" w:themeColor="text1"/>
          <w:sz w:val="24"/>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（2）</w:t>
      </w:r>
      <w:r>
        <w:rPr>
          <w:rFonts w:hint="eastAsia" w:hAnsi="宋体" w:cs="宋体"/>
          <w:color w:val="000000" w:themeColor="text1"/>
          <w:sz w:val="28"/>
          <w:szCs w:val="28"/>
          <w14:textFill>
            <w14:solidFill>
              <w14:schemeClr w14:val="tx1"/>
            </w14:solidFill>
          </w14:textFill>
        </w:rPr>
        <w:t>投标人对同一项目多个标段进行投标的，电子投标文件应按标段分别提交。</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（3）</w:t>
      </w:r>
      <w:r>
        <w:rPr>
          <w:rFonts w:hint="eastAsia" w:hAnsi="宋体" w:cs="宋体"/>
          <w:color w:val="000000" w:themeColor="text1"/>
          <w:sz w:val="28"/>
          <w:szCs w:val="28"/>
          <w14:textFill>
            <w14:solidFill>
              <w14:schemeClr w14:val="tx1"/>
            </w14:solidFill>
          </w14:textFill>
        </w:rPr>
        <w:t>电子投标文件成功提交后，投标人应打印“投标文件提交回执单”，供开标现场备查。</w:t>
      </w:r>
    </w:p>
    <w:p>
      <w:pPr>
        <w:spacing w:line="560" w:lineRule="exact"/>
        <w:ind w:firstLine="560"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10.5.评标依据</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（1）</w:t>
      </w:r>
      <w:r>
        <w:rPr>
          <w:rFonts w:hint="eastAsia" w:hAnsi="宋体" w:cs="宋体"/>
          <w:color w:val="000000" w:themeColor="text1"/>
          <w:sz w:val="28"/>
          <w:szCs w:val="28"/>
          <w14:textFill>
            <w14:solidFill>
              <w14:schemeClr w14:val="tx1"/>
            </w14:solidFill>
          </w14:textFill>
        </w:rPr>
        <w:t>采用全流程电子化交易评标时，评标委员会以电子投标文件为依据评标。</w:t>
      </w:r>
    </w:p>
    <w:p>
      <w:pPr>
        <w:spacing w:line="56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（2）</w:t>
      </w:r>
      <w:r>
        <w:rPr>
          <w:rFonts w:hint="eastAsia" w:hAnsi="宋体" w:cs="宋体"/>
          <w:color w:val="000000" w:themeColor="text1"/>
          <w:sz w:val="28"/>
          <w:szCs w:val="28"/>
          <w14:textFill>
            <w14:solidFill>
              <w14:schemeClr w14:val="tx1"/>
            </w14:solidFill>
          </w14:textFill>
        </w:rPr>
        <w:t>全流程电子化交易如因系统异常情况无法完成，将以人工方式进行。评标委员会以纸质投标文件为依据评标。</w:t>
      </w:r>
    </w:p>
    <w:p>
      <w:pPr>
        <w:spacing w:line="400" w:lineRule="exact"/>
        <w:ind w:firstLine="465"/>
        <w:rPr>
          <w:color w:val="000000" w:themeColor="text1"/>
          <w14:textFill>
            <w14:solidFill>
              <w14:schemeClr w14:val="tx1"/>
            </w14:solidFill>
          </w14:textFill>
        </w:rPr>
      </w:pPr>
    </w:p>
    <w:p>
      <w:pPr>
        <w:widowControl/>
        <w:jc w:val="left"/>
        <w:rPr>
          <w:b/>
          <w:color w:val="000000" w:themeColor="text1"/>
          <w:kern w:val="44"/>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pStyle w:val="4"/>
        <w:jc w:val="center"/>
        <w:rPr>
          <w:color w:val="000000" w:themeColor="text1"/>
          <w:szCs w:val="44"/>
          <w14:textFill>
            <w14:solidFill>
              <w14:schemeClr w14:val="tx1"/>
            </w14:solidFill>
          </w14:textFill>
        </w:rPr>
      </w:pPr>
      <w:r>
        <w:rPr>
          <w:rFonts w:hint="eastAsia"/>
          <w:color w:val="000000" w:themeColor="text1"/>
          <w:szCs w:val="44"/>
          <w14:textFill>
            <w14:solidFill>
              <w14:schemeClr w14:val="tx1"/>
            </w14:solidFill>
          </w14:textFill>
        </w:rPr>
        <w:t xml:space="preserve">第二章  </w:t>
      </w:r>
      <w:bookmarkEnd w:id="1"/>
      <w:r>
        <w:rPr>
          <w:rFonts w:hint="eastAsia"/>
          <w:color w:val="000000" w:themeColor="text1"/>
          <w:szCs w:val="44"/>
          <w14:textFill>
            <w14:solidFill>
              <w14:schemeClr w14:val="tx1"/>
            </w14:solidFill>
          </w14:textFill>
        </w:rPr>
        <w:t>投标人须知</w:t>
      </w:r>
      <w:bookmarkEnd w:id="3"/>
    </w:p>
    <w:p>
      <w:pPr>
        <w:autoSpaceDE w:val="0"/>
        <w:autoSpaceDN w:val="0"/>
        <w:adjustRightInd w:val="0"/>
        <w:outlineLvl w:val="0"/>
        <w:rPr>
          <w:rFonts w:hAnsi="宋体" w:cs="宋体"/>
          <w:b/>
          <w:color w:val="000000" w:themeColor="text1"/>
          <w:sz w:val="24"/>
          <w:szCs w:val="24"/>
          <w14:textFill>
            <w14:solidFill>
              <w14:schemeClr w14:val="tx1"/>
            </w14:solidFill>
          </w14:textFill>
        </w:rPr>
      </w:pPr>
      <w:bookmarkStart w:id="4" w:name="_Toc283559940"/>
      <w:r>
        <w:rPr>
          <w:rFonts w:hint="eastAsia" w:hAnsi="宋体" w:cs="宋体"/>
          <w:b/>
          <w:color w:val="000000" w:themeColor="text1"/>
          <w:sz w:val="24"/>
          <w:szCs w:val="24"/>
          <w14:textFill>
            <w14:solidFill>
              <w14:schemeClr w14:val="tx1"/>
            </w14:solidFill>
          </w14:textFill>
        </w:rPr>
        <w:t>投标人须知前附表</w:t>
      </w:r>
      <w:bookmarkEnd w:id="4"/>
    </w:p>
    <w:tbl>
      <w:tblPr>
        <w:tblStyle w:val="19"/>
        <w:tblW w:w="10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2"/>
        <w:gridCol w:w="173"/>
        <w:gridCol w:w="31"/>
        <w:gridCol w:w="128"/>
        <w:gridCol w:w="1688"/>
        <w:gridCol w:w="159"/>
        <w:gridCol w:w="9"/>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bookmarkStart w:id="5" w:name="_Toc283559947"/>
            <w:r>
              <w:rPr>
                <w:rFonts w:hint="eastAsia" w:hAnsi="宋体" w:cs="宋体"/>
                <w:color w:val="000000" w:themeColor="text1"/>
                <w:sz w:val="28"/>
                <w:szCs w:val="28"/>
                <w14:textFill>
                  <w14:solidFill>
                    <w14:schemeClr w14:val="tx1"/>
                  </w14:solidFill>
                </w14:textFill>
              </w:rPr>
              <w:t>条款号</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条款名称</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1.1.1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招标编号</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长交建【2018】GZ099号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1.1.2</w:t>
            </w:r>
          </w:p>
        </w:tc>
        <w:tc>
          <w:tcPr>
            <w:tcW w:w="1847"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招标人</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招标人：长葛市佛耳湖镇人民政府</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联系人： 胡先生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联系电话：13837421559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1.1.3</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招标代理机构</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招标代理机构：河南创达建设工程管理有限公司</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联系人：高女士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联系电话： 13849859779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1.1.4</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项目名称</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长葛市佛耳湖镇奎府村扶持村集体经济项目工程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1.1.5</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建设地点</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1.2.1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资金来源</w:t>
            </w:r>
          </w:p>
        </w:tc>
        <w:tc>
          <w:tcPr>
            <w:tcW w:w="7404" w:type="dxa"/>
            <w:gridSpan w:val="3"/>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财政资金+自筹资金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1.2.2</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出资比例</w:t>
            </w:r>
          </w:p>
        </w:tc>
        <w:tc>
          <w:tcPr>
            <w:tcW w:w="7404" w:type="dxa"/>
            <w:gridSpan w:val="3"/>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1.2.3</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资金落实情况</w:t>
            </w:r>
          </w:p>
        </w:tc>
        <w:tc>
          <w:tcPr>
            <w:tcW w:w="7404" w:type="dxa"/>
            <w:gridSpan w:val="3"/>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1.2.4</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标段划分</w:t>
            </w:r>
          </w:p>
        </w:tc>
        <w:tc>
          <w:tcPr>
            <w:tcW w:w="7404" w:type="dxa"/>
            <w:gridSpan w:val="3"/>
            <w:tcBorders>
              <w:bottom w:val="single" w:color="auto" w:sz="4" w:space="0"/>
            </w:tcBorders>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本项目共划分为1个标段：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1.3.1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招标范围</w:t>
            </w:r>
          </w:p>
        </w:tc>
        <w:tc>
          <w:tcPr>
            <w:tcW w:w="7404" w:type="dxa"/>
            <w:gridSpan w:val="3"/>
            <w:tcBorders>
              <w:bottom w:val="single" w:color="auto" w:sz="4" w:space="0"/>
            </w:tcBorders>
            <w:vAlign w:val="center"/>
          </w:tcPr>
          <w:p>
            <w:pPr>
              <w:spacing w:line="560" w:lineRule="exact"/>
              <w:ind w:firstLine="560" w:firstLineChars="200"/>
              <w:jc w:val="left"/>
              <w:outlineLvl w:val="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本工程招标文件、补充文件、施工图纸、工程量清单及答疑纪要等列明的所有建设内容。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1.3.2</w:t>
            </w:r>
          </w:p>
        </w:tc>
        <w:tc>
          <w:tcPr>
            <w:tcW w:w="1847" w:type="dxa"/>
            <w:gridSpan w:val="3"/>
            <w:tcBorders>
              <w:right w:val="single" w:color="auto" w:sz="4" w:space="0"/>
            </w:tcBorders>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计划工期</w:t>
            </w:r>
          </w:p>
        </w:tc>
        <w:tc>
          <w:tcPr>
            <w:tcW w:w="740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1.3.3</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质量要求</w:t>
            </w:r>
          </w:p>
        </w:tc>
        <w:tc>
          <w:tcPr>
            <w:tcW w:w="7404" w:type="dxa"/>
            <w:gridSpan w:val="3"/>
            <w:tcBorders>
              <w:top w:val="single" w:color="auto" w:sz="4" w:space="0"/>
            </w:tcBorders>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1.4.1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投标人资质条件</w:t>
            </w:r>
          </w:p>
        </w:tc>
        <w:tc>
          <w:tcPr>
            <w:tcW w:w="7404" w:type="dxa"/>
            <w:gridSpan w:val="3"/>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1. 投标人具有独立法人资格，具备建筑工程施工总承包叁级及以上资质,且具有有效安全生产许可证，并在人员、设备、资金等方面具备相应的施工能力；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2.拟派项目经理须具有贰级（含）以上建筑工程专业注册建造师资格、具有有效的安全生产考核合格证且未担任其它在施建设工程项目的项目经理；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提供在“信用中国”网（www.creditchina.gov.cn）或中国政府采购网（www.ccgp.gov.cn）】的信用记录查询网页截图，对列入失信被执行人、重大税收违法案件当事人名单、政府采购严重违法失信行为记录名单的投标人，拒绝参与本项目招标活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4.本项目不接受联合体投标，不得转包、挂靠及违法分包。</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注：工商营业执照、资质证书、安全生产许可证、注册建造师证书和注册建造师安全生产考核合格证等所有资格审查证件不再提交原件，投标书中必须附复印件，以备查阅。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1.4.2</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是否接受联合体投标</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1.9.1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踏勘现场</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1.10.1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投标预备会</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1.10.3</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招标人书面澄清的时间</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1.11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分包</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 xml:space="preserve">1.12 </w:t>
            </w:r>
          </w:p>
        </w:tc>
        <w:tc>
          <w:tcPr>
            <w:tcW w:w="1847"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偏离</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招标文件及图纸的获取</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color w:val="000000" w:themeColor="text1"/>
                <w:sz w:val="28"/>
                <w:szCs w:val="28"/>
                <w14:textFill>
                  <w14:solidFill>
                    <w14:schemeClr w14:val="tx1"/>
                  </w14:solidFill>
                </w14:textFill>
              </w:rPr>
              <w:t>http://www.xczbtb.com/</w:t>
            </w:r>
            <w:r>
              <w:rPr>
                <w:rFonts w:hint="eastAsia" w:hAnsi="宋体" w:cs="宋体"/>
                <w:color w:val="000000" w:themeColor="text1"/>
                <w:sz w:val="28"/>
                <w:szCs w:val="28"/>
                <w14:textFill>
                  <w14:solidFill>
                    <w14:schemeClr w14:val="tx1"/>
                  </w14:solidFill>
                </w14:textFill>
              </w:rPr>
              <w:fldChar w:fldCharType="end"/>
            </w:r>
            <w:r>
              <w:rPr>
                <w:rFonts w:hint="eastAsia" w:hAnsi="宋体" w:cs="宋体"/>
                <w:color w:val="000000" w:themeColor="text1"/>
                <w:sz w:val="28"/>
                <w:szCs w:val="28"/>
                <w14:textFill>
                  <w14:solidFill>
                    <w14:schemeClr w14:val="tx1"/>
                  </w14:solidFill>
                </w14:textFill>
              </w:rPr>
              <w:t>），通过“投标人/供应商登录”后自行下载。</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图纸下载网址：https://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2.1</w:t>
            </w:r>
            <w:r>
              <w:rPr>
                <w:rFonts w:hint="eastAsia" w:hAnsi="宋体" w:cs="宋体"/>
                <w:color w:val="000000" w:themeColor="text1"/>
                <w:sz w:val="28"/>
                <w:szCs w:val="28"/>
                <w14:textFill>
                  <w14:solidFill>
                    <w14:schemeClr w14:val="tx1"/>
                  </w14:solidFill>
                </w14:textFill>
              </w:rPr>
              <w:t>.1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构成招标文件的其他材料</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2.2.</w:t>
            </w:r>
            <w:r>
              <w:rPr>
                <w:rFonts w:hint="eastAsia" w:hAnsi="宋体" w:cs="宋体"/>
                <w:color w:val="000000" w:themeColor="text1"/>
                <w:sz w:val="28"/>
                <w:szCs w:val="28"/>
                <w14:textFill>
                  <w14:solidFill>
                    <w14:schemeClr w14:val="tx1"/>
                  </w14:solidFill>
                </w14:textFill>
              </w:rPr>
              <w:t>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投标截止时间</w:t>
            </w:r>
          </w:p>
        </w:tc>
        <w:tc>
          <w:tcPr>
            <w:tcW w:w="7404" w:type="dxa"/>
            <w:gridSpan w:val="3"/>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2018年 9  月  4 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2.2.</w:t>
            </w:r>
            <w:r>
              <w:rPr>
                <w:rFonts w:hint="eastAsia" w:hAnsi="宋体" w:cs="宋体"/>
                <w:color w:val="000000" w:themeColor="text1"/>
                <w:sz w:val="28"/>
                <w:szCs w:val="28"/>
                <w14:textFill>
                  <w14:solidFill>
                    <w14:schemeClr w14:val="tx1"/>
                  </w14:solidFill>
                </w14:textFill>
              </w:rPr>
              <w:t>2</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投标人确认收到招标文件澄清的时间</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2.3.</w:t>
            </w:r>
            <w:r>
              <w:rPr>
                <w:rFonts w:hint="eastAsia" w:hAnsi="宋体" w:cs="宋体"/>
                <w:color w:val="000000" w:themeColor="text1"/>
                <w:sz w:val="28"/>
                <w:szCs w:val="28"/>
                <w14:textFill>
                  <w14:solidFill>
                    <w14:schemeClr w14:val="tx1"/>
                  </w14:solidFill>
                </w14:textFill>
              </w:rPr>
              <w:t>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投标人确认收到招标文件修改的时间</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2.3.2</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投标人对招标文件有异议的提出与受理</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3.1</w:t>
            </w:r>
            <w:r>
              <w:rPr>
                <w:rFonts w:hint="eastAsia" w:hAnsi="宋体" w:cs="宋体"/>
                <w:color w:val="000000" w:themeColor="text1"/>
                <w:sz w:val="28"/>
                <w:szCs w:val="28"/>
                <w14:textFill>
                  <w14:solidFill>
                    <w14:schemeClr w14:val="tx1"/>
                  </w14:solidFill>
                </w14:textFill>
              </w:rPr>
              <w:t>.1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构成投标文件的其他材料</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（1）投标人认为其它需要补充的内容</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3.3.1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投标有效期</w:t>
            </w:r>
          </w:p>
        </w:tc>
        <w:tc>
          <w:tcPr>
            <w:tcW w:w="7404" w:type="dxa"/>
            <w:gridSpan w:val="3"/>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3.4.1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投标保证金</w:t>
            </w:r>
          </w:p>
        </w:tc>
        <w:tc>
          <w:tcPr>
            <w:tcW w:w="7404" w:type="dxa"/>
            <w:gridSpan w:val="3"/>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1、投标保证金递交截止时间：2018年  9  月  4  日09 时 30 分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2、金额：大写：贰万捌仟圆整（￥28000.00元）</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3.递交方式：银行转账、银行电汇（均需从投标人的基本账户汇出），不接受以现金方式缴纳的投标保证金。凡以现金方式缴纳投标保证金而影响其投标结果的，由投标人自行负责。</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4.基本户备案：自文件发布之日起，投标人需进行基本户备案；已备案的基本户，其开户银行及账户发生变化的，须在投标保证金缴纳前办理变更手续。</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5.其他事项详见本招标文件投标人须知。</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3.5.2</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近年财务状况的年份要求</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2015年度以来（若公司成立未满三年，需提供从成立至今的年度财务状况）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3.5.3</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近年完成的类似项目的年份要求</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近三年，指2015年1月1日起至今。（以签订合同时间为准）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3.5.5</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近年发生的诉讼及仲裁情况的年份要求</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2015年1月以来。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3.6</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是否允许递交备选投标方案</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3.7.3</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签字或盖章要求</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纸质投标文件：正本按招标文件要求签字盖章（无需逐页签字盖章），副本应与正本保持一致（可为正本的复印件）。正本与副本不一致的，以正本为准。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3.7.4</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投标文件份数</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1、电子投标文件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（1）成功上传至【全国公共资源交易平台（河南省·许昌市）】公共资源交易系统电子投标文件1份（文件格式为：XX公司XXX项目编号.file）。</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（2）使用电子介质存储的投标文件1份文件格式为：xxx公司XXX（项目编号）.bin）。</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2、纸质投标文件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商务标：正本1份，副本4份；</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综合（信用）标：正本1份，副本4份；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技术标：正本1份，副本4份。</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3、电子投标文件和纸质投标文件的内容、格式、水印码、电子签章应一致。</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3.7.5</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装订要求</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1、按照投标人须知第3.1项规定的投标文件组成内容，纸质投标文件应按以下要求装订：</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共分三种标书，分别为：商务标、综合（信用）标、技术标。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三种标书均采用胶装方式分别装订、统一包装。装订应牢固、不易拆散和换页，不得采用活页装订。</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4.1.2</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封套上写明</w:t>
            </w:r>
          </w:p>
        </w:tc>
        <w:tc>
          <w:tcPr>
            <w:tcW w:w="7404" w:type="dxa"/>
            <w:gridSpan w:val="3"/>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招标人名称：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项目名称：          （工程名称）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投标单位名称：              （加盖投标人公章）</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在    年    月    日    时    分前不得开启，不得邮寄。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4.2.2</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递交投标文件地点</w:t>
            </w:r>
          </w:p>
        </w:tc>
        <w:tc>
          <w:tcPr>
            <w:tcW w:w="7404" w:type="dxa"/>
            <w:gridSpan w:val="3"/>
            <w:vAlign w:val="center"/>
          </w:tcPr>
          <w:p>
            <w:pPr>
              <w:spacing w:line="560" w:lineRule="exact"/>
              <w:ind w:left="630"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长葛市公共资源交易中心</w:t>
            </w:r>
          </w:p>
          <w:p>
            <w:pPr>
              <w:spacing w:line="560" w:lineRule="exact"/>
              <w:ind w:left="630"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（长葛市葛天大道东段商务区6#楼四楼开标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4.2.3</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是否退还投标文件</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5.1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开标时间和地点</w:t>
            </w:r>
          </w:p>
        </w:tc>
        <w:tc>
          <w:tcPr>
            <w:tcW w:w="7404" w:type="dxa"/>
            <w:gridSpan w:val="3"/>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同投标截止时间</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开标地点：长葛市公共资源交易中心</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（长葛市葛天大道东段商务区6#楼四楼开标  409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 xml:space="preserve">5.2 </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开标程序</w:t>
            </w:r>
          </w:p>
        </w:tc>
        <w:tc>
          <w:tcPr>
            <w:tcW w:w="7404" w:type="dxa"/>
            <w:gridSpan w:val="3"/>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密封情况检查：由投标人代表对投标文件的密封情况进行检查。</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 xml:space="preserve">6.1.1 </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评标委员会的组建</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71"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7.1</w:t>
            </w:r>
          </w:p>
        </w:tc>
        <w:tc>
          <w:tcPr>
            <w:tcW w:w="1847"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是否授权评标委员会确定中标人</w:t>
            </w:r>
          </w:p>
        </w:tc>
        <w:tc>
          <w:tcPr>
            <w:tcW w:w="7404" w:type="dxa"/>
            <w:gridSpan w:val="3"/>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30" w:type="dxa"/>
            <w:gridSpan w:val="5"/>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10.1.1</w:t>
            </w:r>
          </w:p>
        </w:tc>
        <w:tc>
          <w:tcPr>
            <w:tcW w:w="1856" w:type="dxa"/>
            <w:gridSpan w:val="3"/>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类似项目</w:t>
            </w:r>
          </w:p>
        </w:tc>
        <w:tc>
          <w:tcPr>
            <w:tcW w:w="7236" w:type="dxa"/>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指单项合同价100万以上的房屋建设工程项目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30" w:type="dxa"/>
            <w:gridSpan w:val="5"/>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10.1.2</w:t>
            </w:r>
          </w:p>
        </w:tc>
        <w:tc>
          <w:tcPr>
            <w:tcW w:w="1847" w:type="dxa"/>
            <w:gridSpan w:val="2"/>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不良行为记录</w:t>
            </w:r>
          </w:p>
        </w:tc>
        <w:tc>
          <w:tcPr>
            <w:tcW w:w="7245" w:type="dxa"/>
            <w:gridSpan w:val="2"/>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130" w:type="dxa"/>
            <w:gridSpan w:val="5"/>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10.2</w:t>
            </w:r>
          </w:p>
        </w:tc>
        <w:tc>
          <w:tcPr>
            <w:tcW w:w="1847" w:type="dxa"/>
            <w:gridSpan w:val="2"/>
            <w:shd w:val="clear" w:color="auto" w:fill="auto"/>
            <w:vAlign w:val="center"/>
          </w:tcPr>
          <w:p>
            <w:pPr>
              <w:autoSpaceDE w:val="0"/>
              <w:autoSpaceDN w:val="0"/>
              <w:adjustRightInd w:val="0"/>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招标控制价</w:t>
            </w:r>
          </w:p>
        </w:tc>
        <w:tc>
          <w:tcPr>
            <w:tcW w:w="7245" w:type="dxa"/>
            <w:gridSpan w:val="2"/>
            <w:shd w:val="clear" w:color="auto" w:fill="auto"/>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本工程设招标控制价：</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大写：壹佰肆拾万零陆仟叁佰贰拾叁元肆角肆分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小写：1406323.44元</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凡投标人的投标报价高于控制价，该投标人的投标文件作废处理。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6" w:type="dxa"/>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p>
        </w:tc>
        <w:tc>
          <w:tcPr>
            <w:tcW w:w="9466" w:type="dxa"/>
            <w:gridSpan w:val="8"/>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投标人法定代表人应持法人代表证明和有效身份证参加开标会议；委托他人参加的，须持有效委托书原件和有效的本企业职工身份证明，委托书应当载明委托事项权限及有效期等主要内容。</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10.4评标公示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7" w:hRule="atLeast"/>
          <w:jc w:val="center"/>
        </w:trPr>
        <w:tc>
          <w:tcPr>
            <w:tcW w:w="756" w:type="dxa"/>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p>
        </w:tc>
        <w:tc>
          <w:tcPr>
            <w:tcW w:w="9466" w:type="dxa"/>
            <w:gridSpan w:val="8"/>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关于排名第一的中标候选人资格核验</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在中标通知书发出前，招标人将中标候选人的情况在“河南省电子招标投标公共服务平台”、“河南省政府采购网”、“全国公共资源交易平台（河南•许昌）”、“长葛市人民政府门户网站”予以公示，公示期不少于3日。</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在评标结果公示期满且无异议后的5个工作日内，排名第一的中标候选人，其在投标文件中约定的拟任项目负责人，应持以下证明材料，到项目招标单位接受资格核验：（1）培训结业证书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根据核验结果协助招标人发出中标通知书。核验中发现其存在弄虚作假、围标串标、挂靠借用资质等骗取中标行为的，或逾期未按约定接受核验（视为放弃中标）的，招标人有权取消其中标资格。</w:t>
            </w:r>
            <w:r>
              <w:rPr>
                <w:rFonts w:hint="eastAsia" w:hAnsi="宋体" w:cs="宋体"/>
                <w:color w:val="000000" w:themeColor="text1"/>
                <w:sz w:val="28"/>
                <w:szCs w:val="28"/>
                <w:highlight w:val="yellow"/>
                <w14:textFill>
                  <w14:solidFill>
                    <w14:schemeClr w14:val="tx1"/>
                  </w14:solidFill>
                </w14:textFill>
              </w:rPr>
              <w:t>招标人将法定代表人签字并加盖单位公章的核验结果书面告知公共资源交易中心业务科室和公管办监督股。</w:t>
            </w:r>
            <w:r>
              <w:rPr>
                <w:rFonts w:hint="eastAsia" w:hAnsi="宋体" w:cs="宋体"/>
                <w:color w:val="000000" w:themeColor="text1"/>
                <w:sz w:val="28"/>
                <w:szCs w:val="28"/>
                <w14:textFill>
                  <w14:solidFill>
                    <w14:schemeClr w14:val="tx1"/>
                  </w14:solidFill>
                </w14:textFill>
              </w:rPr>
              <w:t>由公共资源交易中心业务科室通知排名第二的中标候选人按上述规定接受审核。以此类推，中标候选人均不符合的，按有关法律法规执行。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756" w:type="dxa"/>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p>
        </w:tc>
        <w:tc>
          <w:tcPr>
            <w:tcW w:w="9466" w:type="dxa"/>
            <w:gridSpan w:val="8"/>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756" w:type="dxa"/>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p>
        </w:tc>
        <w:tc>
          <w:tcPr>
            <w:tcW w:w="9466" w:type="dxa"/>
            <w:gridSpan w:val="8"/>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56" w:type="dxa"/>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p>
        </w:tc>
        <w:tc>
          <w:tcPr>
            <w:tcW w:w="9466" w:type="dxa"/>
            <w:gridSpan w:val="8"/>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56" w:type="dxa"/>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p>
        </w:tc>
        <w:tc>
          <w:tcPr>
            <w:tcW w:w="9466" w:type="dxa"/>
            <w:gridSpan w:val="8"/>
            <w:vAlign w:val="center"/>
          </w:tcPr>
          <w:p>
            <w:pPr>
              <w:spacing w:line="560" w:lineRule="exact"/>
              <w:ind w:left="115" w:leftChars="34"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756" w:type="dxa"/>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p>
        </w:tc>
        <w:tc>
          <w:tcPr>
            <w:tcW w:w="9466" w:type="dxa"/>
            <w:gridSpan w:val="8"/>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10.10投标文件的拒收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98" w:type="dxa"/>
            <w:gridSpan w:val="2"/>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p>
        </w:tc>
        <w:tc>
          <w:tcPr>
            <w:tcW w:w="9424" w:type="dxa"/>
            <w:gridSpan w:val="7"/>
            <w:vAlign w:val="center"/>
          </w:tcPr>
          <w:p>
            <w:pPr>
              <w:autoSpaceDE w:val="0"/>
              <w:autoSpaceDN w:val="0"/>
              <w:spacing w:line="560" w:lineRule="exact"/>
              <w:ind w:firstLine="560" w:firstLineChars="200"/>
              <w:jc w:val="left"/>
              <w:outlineLvl w:val="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1、逾期送达的或者未送达指定地点的纸质投标文件；</w:t>
            </w:r>
          </w:p>
          <w:p>
            <w:pPr>
              <w:autoSpaceDE w:val="0"/>
              <w:autoSpaceDN w:val="0"/>
              <w:spacing w:line="560" w:lineRule="exact"/>
              <w:ind w:firstLine="560" w:firstLineChars="200"/>
              <w:jc w:val="left"/>
              <w:outlineLvl w:val="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2、纸质投标文件、电子介质存储的投标文件未按招标文件要求密封的；</w:t>
            </w:r>
          </w:p>
          <w:p>
            <w:pPr>
              <w:autoSpaceDE w:val="0"/>
              <w:autoSpaceDN w:val="0"/>
              <w:spacing w:line="560" w:lineRule="exact"/>
              <w:ind w:firstLine="560" w:firstLineChars="200"/>
              <w:jc w:val="left"/>
              <w:outlineLvl w:val="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3、未按招标文件要求缴纳投标保证金的；</w:t>
            </w:r>
          </w:p>
          <w:p>
            <w:pPr>
              <w:autoSpaceDE w:val="0"/>
              <w:autoSpaceDN w:val="0"/>
              <w:spacing w:line="560" w:lineRule="exact"/>
              <w:ind w:firstLine="560" w:firstLineChars="200"/>
              <w:jc w:val="left"/>
              <w:outlineLvl w:val="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bookmarkStart w:id="6" w:name="_Toc464824557"/>
            <w:bookmarkStart w:id="7" w:name="_Toc1703"/>
            <w:bookmarkStart w:id="8" w:name="_Toc397605799"/>
            <w:bookmarkStart w:id="9" w:name="_Toc397507930"/>
            <w:bookmarkStart w:id="10" w:name="_Toc397507517"/>
            <w:r>
              <w:rPr>
                <w:rFonts w:hint="eastAsia" w:hAnsi="宋体" w:cs="宋体"/>
                <w:color w:val="000000" w:themeColor="text1"/>
                <w:sz w:val="28"/>
                <w:szCs w:val="28"/>
                <w14:textFill>
                  <w14:solidFill>
                    <w14:schemeClr w14:val="tx1"/>
                  </w14:solidFill>
                </w14:textFill>
              </w:rPr>
              <w:t>10.11招标代理费</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0222" w:type="dxa"/>
            <w:gridSpan w:val="9"/>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由中标人向招标代理机构支付服务费及相关费用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222" w:type="dxa"/>
            <w:gridSpan w:val="9"/>
          </w:tcPr>
          <w:p>
            <w:pPr>
              <w:spacing w:line="560" w:lineRule="exact"/>
              <w:jc w:val="left"/>
              <w:rPr>
                <w:rFonts w:hAnsi="宋体" w:cs="宋体"/>
                <w:color w:val="000000" w:themeColor="text1"/>
                <w:sz w:val="28"/>
                <w:szCs w:val="28"/>
                <w14:textFill>
                  <w14:solidFill>
                    <w14:schemeClr w14:val="tx1"/>
                  </w14:solidFill>
                </w14:textFill>
              </w:rPr>
            </w:pPr>
            <w:bookmarkStart w:id="11" w:name="_Toc464824559"/>
            <w:bookmarkStart w:id="12" w:name="_Toc11052"/>
            <w:r>
              <w:rPr>
                <w:rFonts w:hint="eastAsia" w:hAnsi="宋体" w:cs="宋体"/>
                <w:color w:val="000000" w:themeColor="text1"/>
                <w:sz w:val="28"/>
                <w:szCs w:val="28"/>
                <w14:textFill>
                  <w14:solidFill>
                    <w14:schemeClr w14:val="tx1"/>
                  </w14:solidFill>
                </w14:textFill>
              </w:rPr>
              <w:t>10.12招标文件费</w:t>
            </w:r>
            <w:bookmarkEnd w:id="8"/>
            <w:bookmarkEnd w:id="9"/>
            <w:bookmarkEnd w:id="10"/>
            <w:r>
              <w:rPr>
                <w:rFonts w:hint="eastAsia" w:hAnsi="宋体" w:cs="宋体"/>
                <w:color w:val="000000" w:themeColor="text1"/>
                <w:sz w:val="28"/>
                <w:szCs w:val="28"/>
                <w14:textFill>
                  <w14:solidFill>
                    <w14:schemeClr w14:val="tx1"/>
                  </w14:solidFill>
                </w14:textFill>
              </w:rPr>
              <w:t>用</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798" w:type="dxa"/>
            <w:gridSpan w:val="2"/>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p>
        </w:tc>
        <w:tc>
          <w:tcPr>
            <w:tcW w:w="9424" w:type="dxa"/>
            <w:gridSpan w:val="7"/>
          </w:tcPr>
          <w:p>
            <w:pPr>
              <w:autoSpaceDE w:val="0"/>
              <w:autoSpaceDN w:val="0"/>
              <w:spacing w:line="560" w:lineRule="exact"/>
              <w:ind w:firstLine="560" w:firstLineChars="200"/>
              <w:jc w:val="left"/>
              <w:outlineLvl w:val="0"/>
              <w:rPr>
                <w:rFonts w:hAnsi="宋体" w:cs="宋体"/>
                <w:color w:val="000000" w:themeColor="text1"/>
                <w:sz w:val="28"/>
                <w:szCs w:val="28"/>
                <w14:textFill>
                  <w14:solidFill>
                    <w14:schemeClr w14:val="tx1"/>
                  </w14:solidFill>
                </w14:textFill>
              </w:rPr>
            </w:pPr>
            <w:bookmarkStart w:id="13" w:name="_Toc4662"/>
            <w:bookmarkStart w:id="14" w:name="_Toc464824560"/>
            <w:r>
              <w:rPr>
                <w:rFonts w:hint="eastAsia" w:hAnsi="宋体" w:cs="宋体"/>
                <w:color w:val="000000" w:themeColor="text1"/>
                <w:sz w:val="28"/>
                <w:szCs w:val="28"/>
                <w14:textFill>
                  <w14:solidFill>
                    <w14:schemeClr w14:val="tx1"/>
                  </w14:solidFill>
                </w14:textFill>
              </w:rPr>
              <w:t>1、招标文件费用400元 ，售后不退；</w:t>
            </w:r>
            <w:bookmarkEnd w:id="13"/>
            <w:bookmarkEnd w:id="14"/>
          </w:p>
          <w:p>
            <w:pPr>
              <w:autoSpaceDE w:val="0"/>
              <w:autoSpaceDN w:val="0"/>
              <w:spacing w:line="560" w:lineRule="exact"/>
              <w:ind w:firstLine="560" w:firstLineChars="200"/>
              <w:jc w:val="left"/>
              <w:outlineLvl w:val="0"/>
              <w:rPr>
                <w:rFonts w:hAnsi="宋体" w:cs="宋体"/>
                <w:color w:val="000000" w:themeColor="text1"/>
                <w:sz w:val="28"/>
                <w:szCs w:val="28"/>
                <w14:textFill>
                  <w14:solidFill>
                    <w14:schemeClr w14:val="tx1"/>
                  </w14:solidFill>
                </w14:textFill>
              </w:rPr>
            </w:pPr>
            <w:bookmarkStart w:id="15" w:name="_Toc464824561"/>
            <w:bookmarkStart w:id="16" w:name="_Toc22741"/>
            <w:r>
              <w:rPr>
                <w:rFonts w:hint="eastAsia" w:hAnsi="宋体" w:cs="宋体"/>
                <w:color w:val="000000" w:themeColor="text1"/>
                <w:sz w:val="28"/>
                <w:szCs w:val="28"/>
                <w14:textFill>
                  <w14:solidFill>
                    <w14:schemeClr w14:val="tx1"/>
                  </w14:solidFill>
                </w14:textFill>
              </w:rPr>
              <w:t>2、投标人在递交纸质投标文件时交纳招标文件费用。</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bookmarkStart w:id="17" w:name="_Toc19831"/>
            <w:bookmarkStart w:id="18" w:name="_Toc397605805"/>
            <w:bookmarkStart w:id="19" w:name="_Toc397507523"/>
            <w:bookmarkStart w:id="20" w:name="_Toc464824562"/>
            <w:bookmarkStart w:id="21" w:name="_Toc397507936"/>
            <w:r>
              <w:rPr>
                <w:rFonts w:hint="eastAsia" w:hAnsi="宋体" w:cs="宋体"/>
                <w:color w:val="000000" w:themeColor="text1"/>
                <w:sz w:val="28"/>
                <w:szCs w:val="28"/>
                <w14:textFill>
                  <w14:solidFill>
                    <w14:schemeClr w14:val="tx1"/>
                  </w14:solidFill>
                </w14:textFill>
              </w:rPr>
              <w:t xml:space="preserve">10.13 </w:t>
            </w:r>
            <w:r>
              <w:rPr>
                <w:rFonts w:hAnsi="宋体" w:cs="宋体"/>
                <w:color w:val="000000" w:themeColor="text1"/>
                <w:sz w:val="28"/>
                <w:szCs w:val="28"/>
                <w14:textFill>
                  <w14:solidFill>
                    <w14:schemeClr w14:val="tx1"/>
                  </w14:solidFill>
                </w14:textFill>
              </w:rPr>
              <w:t>履约担保</w:t>
            </w:r>
            <w:bookmarkEnd w:id="17"/>
            <w:bookmarkEnd w:id="18"/>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02" w:type="dxa"/>
            <w:gridSpan w:val="4"/>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p>
        </w:tc>
        <w:tc>
          <w:tcPr>
            <w:tcW w:w="9220" w:type="dxa"/>
            <w:gridSpan w:val="5"/>
          </w:tcPr>
          <w:p>
            <w:pPr>
              <w:autoSpaceDE w:val="0"/>
              <w:autoSpaceDN w:val="0"/>
              <w:spacing w:line="560" w:lineRule="exact"/>
              <w:ind w:firstLine="560" w:firstLineChars="200"/>
              <w:jc w:val="left"/>
              <w:outlineLvl w:val="0"/>
              <w:rPr>
                <w:rFonts w:hAnsi="宋体" w:cs="宋体"/>
                <w:color w:val="000000" w:themeColor="text1"/>
                <w:sz w:val="28"/>
                <w:szCs w:val="28"/>
                <w14:textFill>
                  <w14:solidFill>
                    <w14:schemeClr w14:val="tx1"/>
                  </w14:solidFill>
                </w14:textFill>
              </w:rPr>
            </w:pPr>
            <w:bookmarkStart w:id="22" w:name="_Toc8964"/>
            <w:r>
              <w:rPr>
                <w:rFonts w:hint="eastAsia" w:hAnsi="宋体" w:cs="宋体"/>
                <w:color w:val="000000" w:themeColor="text1"/>
                <w:sz w:val="28"/>
                <w:szCs w:val="28"/>
                <w14:textFill>
                  <w14:solidFill>
                    <w14:schemeClr w14:val="tx1"/>
                  </w14:solidFill>
                </w14:textFill>
              </w:rPr>
              <w:t>开户行：中国银行长葛支行营业部</w:t>
            </w:r>
            <w:r>
              <w:rPr>
                <w:rFonts w:hint="eastAsia" w:hAnsi="宋体" w:cs="宋体"/>
                <w:color w:val="000000" w:themeColor="text1"/>
                <w:sz w:val="28"/>
                <w:szCs w:val="28"/>
                <w14:textFill>
                  <w14:solidFill>
                    <w14:schemeClr w14:val="tx1"/>
                  </w14:solidFill>
                </w14:textFill>
              </w:rPr>
              <w:br w:type="textWrapping"/>
            </w:r>
            <w:r>
              <w:rPr>
                <w:rFonts w:hint="eastAsia" w:hAnsi="宋体" w:cs="宋体"/>
                <w:color w:val="000000" w:themeColor="text1"/>
                <w:sz w:val="28"/>
                <w:szCs w:val="28"/>
                <w14:textFill>
                  <w14:solidFill>
                    <w14:schemeClr w14:val="tx1"/>
                  </w14:solidFill>
                </w14:textFill>
              </w:rPr>
              <w:t>户  名：长葛市公共资源交易中心</w:t>
            </w:r>
            <w:r>
              <w:rPr>
                <w:rFonts w:hint="eastAsia" w:hAnsi="宋体" w:cs="宋体"/>
                <w:color w:val="000000" w:themeColor="text1"/>
                <w:sz w:val="28"/>
                <w:szCs w:val="28"/>
                <w14:textFill>
                  <w14:solidFill>
                    <w14:schemeClr w14:val="tx1"/>
                  </w14:solidFill>
                </w14:textFill>
              </w:rPr>
              <w:br w:type="textWrapping"/>
            </w:r>
            <w:r>
              <w:rPr>
                <w:rFonts w:hint="eastAsia" w:hAnsi="宋体" w:cs="宋体"/>
                <w:color w:val="000000" w:themeColor="text1"/>
                <w:sz w:val="28"/>
                <w:szCs w:val="28"/>
                <w14:textFill>
                  <w14:solidFill>
                    <w14:schemeClr w14:val="tx1"/>
                  </w14:solidFill>
                </w14:textFill>
              </w:rPr>
              <w:t>账  号：246852074836</w:t>
            </w:r>
            <w:r>
              <w:rPr>
                <w:rFonts w:hint="eastAsia" w:hAnsi="宋体" w:cs="宋体"/>
                <w:color w:val="000000" w:themeColor="text1"/>
                <w:sz w:val="28"/>
                <w:szCs w:val="28"/>
                <w14:textFill>
                  <w14:solidFill>
                    <w14:schemeClr w14:val="tx1"/>
                  </w14:solidFill>
                </w14:textFill>
              </w:rPr>
              <w:br w:type="textWrapping"/>
            </w:r>
            <w:r>
              <w:rPr>
                <w:rFonts w:hint="eastAsia" w:hAnsi="宋体" w:cs="宋体"/>
                <w:color w:val="000000" w:themeColor="text1"/>
                <w:sz w:val="28"/>
                <w:szCs w:val="28"/>
                <w14:textFill>
                  <w14:solidFill>
                    <w14:schemeClr w14:val="tx1"/>
                  </w14:solidFill>
                </w14:textFill>
              </w:rPr>
              <w:t>履约担保的形式：基本户转账，在中标人签订合同前办理。</w:t>
            </w:r>
            <w:r>
              <w:rPr>
                <w:rFonts w:hint="eastAsia" w:hAnsi="宋体" w:cs="宋体"/>
                <w:color w:val="000000" w:themeColor="text1"/>
                <w:sz w:val="28"/>
                <w:szCs w:val="28"/>
                <w14:textFill>
                  <w14:solidFill>
                    <w14:schemeClr w14:val="tx1"/>
                  </w14:solidFill>
                </w14:textFill>
              </w:rPr>
              <w:br w:type="textWrapping"/>
            </w:r>
            <w:r>
              <w:rPr>
                <w:rFonts w:hint="eastAsia" w:hAnsi="宋体" w:cs="宋体"/>
                <w:color w:val="000000" w:themeColor="text1"/>
                <w:sz w:val="28"/>
                <w:szCs w:val="28"/>
                <w14:textFill>
                  <w14:solidFill>
                    <w14:schemeClr w14:val="tx1"/>
                  </w14:solidFill>
                </w14:textFill>
              </w:rPr>
              <w:t>履约担保的金额：中标金额的10%。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10.14招标人、投标人不得有下列行为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56" w:type="dxa"/>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p>
        </w:tc>
        <w:tc>
          <w:tcPr>
            <w:tcW w:w="9466" w:type="dxa"/>
            <w:gridSpan w:val="8"/>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《中华人民共和国招标投标法》第三十二条：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《中华人民共和国招标投标法》第三十三条： 投标人不得以低于成本的报价竞标，也不得以他人名义投标或者以其他方式弄虚作假，骗取中标。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《中华人民共和国招标投标法实施条例》第三十九条：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禁止投标人相互串通投标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有下列情形之一的，属于投标人相互串通投标：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（一）投标人之间协商投标报价等投标文件的实质性内容；</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（二）投标人之间约定中标人；</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（三）投标人之间约定部分投标人放弃投标或者中标；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（四）属于同一集团、协会、商会等组织成员的投标人按照该组织要求协同投标；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（五）投标人之间为谋取中标或者排斥特定投标人而采取的其他联合行动。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《中华人民共和国招标投标法实施条例》第四十条：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有下列情形之一的，视为投标人相互串通投标：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（一）不同投标人的投标文件由同一单位或者个人编制；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（二）不同投标人委托同一单位或者个人办理投标事宜；</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（三）不同投标人的投标文件载明的项目管理成员为同一人；</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（四）不同投标人的投标文件异常一致或者投标报价呈规律性差异；</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（五）不同投标人的投标文件相互混装；</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（六）不同投标人的投标保证金从同一单位或者个人的账户转出。</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《中华人民共和国招标投标法实施条例》第四十一条：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禁止招标人与投标人串通投标。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有下列情形之一的，属于招标人与投标人串通投标：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（一）招标人在开标前开启投标文件并将有关信息泄露给其他投标人;</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（二）招标人直接或者间接向投标人泄露标底、评标委员会成员等信息；</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（三）招标人明示或者暗示投标人压低或者抬高投标报价；</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（四）招标人授意投标人撤换、修改投标文件；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（五）招标人明示或者暗示投标人为特定投标人中标提供方便；</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（六）招标人与投标人为谋求特定投标人中标而采取的其他串通行为。</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《中华人民共和国招标投标法实施条例》第四十二条：</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使用通过受让或者租借等方式获取的资格、资质证书投标的，属于招标投标法第三十三条规定的以他人名义投标。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投标人有下列情形之一的，属于招标投标法第三十三条规定的以其他方式弄虚作假的行为：</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（一）使用伪造、变造的许可证件；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（二）提供虚假的财务状况或者业绩；</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（三）提供虚假的项目负责人或者主要技术人员简历、劳动关系证明；</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（四）提供虚假的信用状况；</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10.15特别提醒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0222" w:type="dxa"/>
            <w:gridSpan w:val="9"/>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中标人应当按合同约定履行义务，完成中标项目。中标人不得向他人转让中标项目，也不得将中标项目肢解后分别向他人转让。</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0222" w:type="dxa"/>
            <w:gridSpan w:val="9"/>
            <w:vAlign w:val="center"/>
          </w:tcPr>
          <w:p>
            <w:pPr>
              <w:spacing w:line="560" w:lineRule="exact"/>
              <w:jc w:val="left"/>
              <w:rPr>
                <w:rFonts w:hAnsi="宋体" w:cs="宋体"/>
                <w:color w:val="000000" w:themeColor="text1"/>
                <w:sz w:val="28"/>
                <w:szCs w:val="28"/>
                <w14:textFill>
                  <w14:solidFill>
                    <w14:schemeClr w14:val="tx1"/>
                  </w14:solidFill>
                </w14:textFill>
              </w:rPr>
            </w:pPr>
            <w:bookmarkStart w:id="23" w:name="_Toc464824564"/>
            <w:bookmarkStart w:id="24" w:name="_Toc8494"/>
            <w:r>
              <w:rPr>
                <w:rFonts w:hint="eastAsia" w:hAnsi="宋体" w:cs="宋体"/>
                <w:color w:val="000000" w:themeColor="text1"/>
                <w:sz w:val="28"/>
                <w:szCs w:val="28"/>
                <w14:textFill>
                  <w14:solidFill>
                    <w14:schemeClr w14:val="tx1"/>
                  </w14:solidFill>
                </w14:textFill>
              </w:rPr>
              <w:t>10.16特别提示</w:t>
            </w:r>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0222" w:type="dxa"/>
            <w:gridSpan w:val="9"/>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2、潜在投标人如对招标文件有异议，请在规定时间内在《全国公共资源交易平台（河南省·许昌市）》公共资源交易系统中提出，以其他方式递交的异议不予接受。</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3、投标人在投标截止时间前应随时关注《全国公共资源交易平台（河南省·许昌市）》公共资源交易系统发出的有关本项目的答疑、修改等相关内容。</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4、本项目试行全流程电子化交易，如因交易系统异常情况无法完成，将以人工方式进行。</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6、投标人电子投标文件成功提交后，应打印“投标文件提交回执单”，供开标现场备查。</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7、商务标投标文件制作注意事项：</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7.1 投标人登录《全国公共资源交易平台（河南省·许昌市）》公共资源交易系统下载“许昌投标文件制作系统SEARUN V1.0” 和操作手册（工程项目），按招标文件要求制作商务标投标文件。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222" w:type="dxa"/>
            <w:gridSpan w:val="9"/>
            <w:vAlign w:val="center"/>
          </w:tcPr>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5" w:name="_Toc22113"/>
            <w:bookmarkStart w:id="26" w:name="_Toc397605807"/>
            <w:bookmarkStart w:id="27" w:name="_Toc397507938"/>
            <w:bookmarkStart w:id="28" w:name="_Toc397507525"/>
            <w:bookmarkStart w:id="29" w:name="_Toc464824566"/>
            <w:r>
              <w:rPr>
                <w:rFonts w:hint="eastAsia" w:hAnsi="宋体" w:cs="宋体"/>
                <w:color w:val="000000" w:themeColor="text1"/>
                <w:sz w:val="28"/>
                <w:szCs w:val="28"/>
                <w14:textFill>
                  <w14:solidFill>
                    <w14:schemeClr w14:val="tx1"/>
                  </w14:solidFill>
                </w14:textFill>
              </w:rPr>
              <w:t>未尽事宜，按国家有关规定执行。</w:t>
            </w:r>
            <w:bookmarkEnd w:id="25"/>
            <w:bookmarkEnd w:id="26"/>
            <w:bookmarkEnd w:id="27"/>
            <w:bookmarkEnd w:id="28"/>
            <w:bookmarkEnd w:id="29"/>
          </w:p>
        </w:tc>
      </w:tr>
    </w:tbl>
    <w:p>
      <w:pPr>
        <w:pStyle w:val="20"/>
        <w:spacing w:line="450" w:lineRule="exact"/>
        <w:jc w:val="both"/>
        <w:outlineLvl w:val="0"/>
        <w:rPr>
          <w:rFonts w:hAnsi="宋体"/>
          <w:b/>
          <w:color w:val="000000" w:themeColor="text1"/>
          <w14:textFill>
            <w14:solidFill>
              <w14:schemeClr w14:val="tx1"/>
            </w14:solidFill>
          </w14:textFill>
        </w:rPr>
      </w:pPr>
    </w:p>
    <w:p>
      <w:pPr>
        <w:pStyle w:val="20"/>
        <w:spacing w:line="450" w:lineRule="exact"/>
        <w:jc w:val="both"/>
        <w:outlineLvl w:val="0"/>
        <w:rPr>
          <w:rFonts w:hAnsi="宋体"/>
          <w:b/>
          <w:color w:val="000000" w:themeColor="text1"/>
          <w14:textFill>
            <w14:solidFill>
              <w14:schemeClr w14:val="tx1"/>
            </w14:solidFill>
          </w14:textFill>
        </w:rPr>
      </w:pPr>
    </w:p>
    <w:p>
      <w:pPr>
        <w:pStyle w:val="20"/>
        <w:spacing w:line="450" w:lineRule="exact"/>
        <w:jc w:val="both"/>
        <w:outlineLvl w:val="0"/>
        <w:rPr>
          <w:rFonts w:hAnsi="宋体"/>
          <w:b/>
          <w:color w:val="000000" w:themeColor="text1"/>
          <w14:textFill>
            <w14:solidFill>
              <w14:schemeClr w14:val="tx1"/>
            </w14:solidFill>
          </w14:textFill>
        </w:rPr>
      </w:pPr>
    </w:p>
    <w:p>
      <w:pPr>
        <w:pStyle w:val="20"/>
        <w:spacing w:line="450" w:lineRule="exact"/>
        <w:jc w:val="both"/>
        <w:outlineLvl w:val="0"/>
        <w:rPr>
          <w:rFonts w:hAnsi="宋体"/>
          <w:b/>
          <w:color w:val="000000" w:themeColor="text1"/>
          <w14:textFill>
            <w14:solidFill>
              <w14:schemeClr w14:val="tx1"/>
            </w14:solidFill>
          </w14:textFill>
        </w:rPr>
      </w:pPr>
    </w:p>
    <w:p>
      <w:pPr>
        <w:pStyle w:val="20"/>
        <w:spacing w:line="450" w:lineRule="exact"/>
        <w:jc w:val="both"/>
        <w:outlineLvl w:val="0"/>
        <w:rPr>
          <w:rFonts w:hAnsi="宋体"/>
          <w:b/>
          <w:color w:val="000000" w:themeColor="text1"/>
          <w14:textFill>
            <w14:solidFill>
              <w14:schemeClr w14:val="tx1"/>
            </w14:solidFill>
          </w14:textFill>
        </w:rPr>
      </w:pPr>
    </w:p>
    <w:p>
      <w:pPr>
        <w:pStyle w:val="20"/>
        <w:spacing w:line="450" w:lineRule="exact"/>
        <w:jc w:val="both"/>
        <w:outlineLvl w:val="0"/>
        <w:rPr>
          <w:rFonts w:hAnsi="宋体"/>
          <w:b/>
          <w:color w:val="000000" w:themeColor="text1"/>
          <w14:textFill>
            <w14:solidFill>
              <w14:schemeClr w14:val="tx1"/>
            </w14:solidFill>
          </w14:textFill>
        </w:rPr>
      </w:pPr>
    </w:p>
    <w:p>
      <w:pPr>
        <w:pStyle w:val="20"/>
        <w:spacing w:line="450" w:lineRule="exact"/>
        <w:jc w:val="both"/>
        <w:outlineLvl w:val="0"/>
        <w:rPr>
          <w:rFonts w:hAnsi="宋体"/>
          <w:b/>
          <w:color w:val="000000" w:themeColor="text1"/>
          <w14:textFill>
            <w14:solidFill>
              <w14:schemeClr w14:val="tx1"/>
            </w14:solidFill>
          </w14:textFill>
        </w:rPr>
      </w:pPr>
    </w:p>
    <w:p>
      <w:pPr>
        <w:pStyle w:val="20"/>
        <w:spacing w:line="450" w:lineRule="exact"/>
        <w:jc w:val="both"/>
        <w:outlineLvl w:val="0"/>
        <w:rPr>
          <w:rFonts w:hAnsi="宋体"/>
          <w:b/>
          <w:color w:val="000000" w:themeColor="text1"/>
          <w14:textFill>
            <w14:solidFill>
              <w14:schemeClr w14:val="tx1"/>
            </w14:solidFill>
          </w14:textFill>
        </w:rPr>
      </w:pPr>
    </w:p>
    <w:p>
      <w:pPr>
        <w:pStyle w:val="20"/>
        <w:spacing w:line="450" w:lineRule="exact"/>
        <w:jc w:val="both"/>
        <w:outlineLvl w:val="0"/>
        <w:rPr>
          <w:rFonts w:hAnsi="宋体"/>
          <w:b/>
          <w:color w:val="000000" w:themeColor="text1"/>
          <w14:textFill>
            <w14:solidFill>
              <w14:schemeClr w14:val="tx1"/>
            </w14:solidFill>
          </w14:textFill>
        </w:rPr>
      </w:pPr>
    </w:p>
    <w:p>
      <w:pPr>
        <w:pStyle w:val="20"/>
        <w:spacing w:line="450" w:lineRule="exact"/>
        <w:jc w:val="both"/>
        <w:outlineLvl w:val="0"/>
        <w:rPr>
          <w:rFonts w:hAnsi="宋体"/>
          <w:b/>
          <w:color w:val="000000" w:themeColor="text1"/>
          <w14:textFill>
            <w14:solidFill>
              <w14:schemeClr w14:val="tx1"/>
            </w14:solidFill>
          </w14:textFill>
        </w:rPr>
      </w:pPr>
    </w:p>
    <w:p>
      <w:pPr>
        <w:pStyle w:val="20"/>
        <w:spacing w:line="450" w:lineRule="exact"/>
        <w:jc w:val="both"/>
        <w:outlineLvl w:val="0"/>
        <w:rPr>
          <w:rFonts w:hAnsi="宋体"/>
          <w:b/>
          <w:color w:val="000000" w:themeColor="text1"/>
          <w14:textFill>
            <w14:solidFill>
              <w14:schemeClr w14:val="tx1"/>
            </w14:solidFill>
          </w14:textFill>
        </w:rPr>
      </w:pPr>
    </w:p>
    <w:bookmarkEnd w:id="5"/>
    <w:p>
      <w:pPr>
        <w:autoSpaceDE w:val="0"/>
        <w:autoSpaceDN w:val="0"/>
        <w:spacing w:line="400" w:lineRule="exact"/>
        <w:jc w:val="left"/>
        <w:outlineLvl w:val="0"/>
        <w:rPr>
          <w:rFonts w:hAnsi="宋体" w:cs="宋体"/>
          <w:b/>
          <w:color w:val="000000" w:themeColor="text1"/>
          <w:sz w:val="21"/>
          <w:szCs w:val="21"/>
          <w14:textFill>
            <w14:solidFill>
              <w14:schemeClr w14:val="tx1"/>
            </w14:solidFill>
          </w14:textFill>
        </w:rPr>
      </w:pPr>
      <w:bookmarkStart w:id="30" w:name="_Toc464824567"/>
      <w:bookmarkStart w:id="31" w:name="_Toc13681"/>
    </w:p>
    <w:p>
      <w:pPr>
        <w:widowControl/>
        <w:jc w:val="left"/>
        <w:rPr>
          <w:rFonts w:hAnsi="宋体" w:cs="宋体"/>
          <w:b/>
          <w:color w:val="000000" w:themeColor="text1"/>
          <w:sz w:val="21"/>
          <w:szCs w:val="21"/>
          <w14:textFill>
            <w14:solidFill>
              <w14:schemeClr w14:val="tx1"/>
            </w14:solidFill>
          </w14:textFill>
        </w:rPr>
      </w:pPr>
      <w:r>
        <w:rPr>
          <w:rFonts w:hAnsi="宋体" w:cs="宋体"/>
          <w:b/>
          <w:color w:val="000000" w:themeColor="text1"/>
          <w:sz w:val="21"/>
          <w:szCs w:val="2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1. 总则</w:t>
      </w:r>
      <w:bookmarkEnd w:id="30"/>
      <w:bookmarkEnd w:id="31"/>
    </w:p>
    <w:p>
      <w:pPr>
        <w:pStyle w:val="13"/>
        <w:jc w:val="left"/>
        <w:rPr>
          <w:color w:val="000000" w:themeColor="text1"/>
          <w14:textFill>
            <w14:solidFill>
              <w14:schemeClr w14:val="tx1"/>
            </w14:solidFill>
          </w14:textFill>
        </w:rPr>
      </w:pPr>
      <w:bookmarkStart w:id="32" w:name="_Toc179632547"/>
      <w:bookmarkStart w:id="33" w:name="_Toc152042306"/>
      <w:bookmarkStart w:id="34" w:name="_Toc144974498"/>
      <w:bookmarkStart w:id="35" w:name="_Toc152045530"/>
      <w:bookmarkStart w:id="36" w:name="_Toc28089"/>
      <w:bookmarkStart w:id="37" w:name="_Toc464824568"/>
      <w:bookmarkStart w:id="38" w:name="_Toc397507940"/>
      <w:bookmarkStart w:id="39" w:name="_Toc397507527"/>
      <w:bookmarkStart w:id="40" w:name="_Toc397605809"/>
      <w:r>
        <w:rPr>
          <w:rFonts w:hint="eastAsia"/>
          <w:color w:val="000000" w:themeColor="text1"/>
          <w14:textFill>
            <w14:solidFill>
              <w14:schemeClr w14:val="tx1"/>
            </w14:solidFill>
          </w14:textFill>
        </w:rPr>
        <w:t>1.1 项目概况</w:t>
      </w:r>
      <w:bookmarkEnd w:id="32"/>
      <w:bookmarkEnd w:id="33"/>
      <w:bookmarkEnd w:id="34"/>
      <w:bookmarkEnd w:id="35"/>
      <w:r>
        <w:rPr>
          <w:rFonts w:hint="eastAsia"/>
          <w:color w:val="000000" w:themeColor="text1"/>
          <w14:textFill>
            <w14:solidFill>
              <w14:schemeClr w14:val="tx1"/>
            </w14:solidFill>
          </w14:textFill>
        </w:rPr>
        <w:t>（详见投标人须知前附表）</w:t>
      </w:r>
      <w:bookmarkEnd w:id="36"/>
      <w:bookmarkEnd w:id="37"/>
      <w:bookmarkEnd w:id="38"/>
      <w:bookmarkEnd w:id="39"/>
      <w:bookmarkEnd w:id="40"/>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1" w:name="_Toc397507528"/>
      <w:bookmarkStart w:id="42" w:name="_Toc397507941"/>
      <w:bookmarkStart w:id="43" w:name="_Toc397605810"/>
      <w:bookmarkStart w:id="44" w:name="_Toc464824569"/>
      <w:bookmarkStart w:id="45" w:name="_Toc19369"/>
      <w:r>
        <w:rPr>
          <w:rFonts w:hint="eastAsia" w:hAnsi="宋体" w:cs="宋体"/>
          <w:color w:val="000000" w:themeColor="text1"/>
          <w:sz w:val="28"/>
          <w:szCs w:val="28"/>
          <w14:textFill>
            <w14:solidFill>
              <w14:schemeClr w14:val="tx1"/>
            </w14:solidFill>
          </w14:textFill>
        </w:rPr>
        <w:t>根据《中华人民共和国招标投标法》等有关法律、法规和规章的规定，本招标项目已具备招标条件，现对本工程施工进行招标。</w:t>
      </w:r>
      <w:bookmarkEnd w:id="41"/>
      <w:bookmarkEnd w:id="42"/>
      <w:bookmarkEnd w:id="43"/>
      <w:bookmarkEnd w:id="44"/>
      <w:bookmarkEnd w:id="45"/>
    </w:p>
    <w:p>
      <w:pPr>
        <w:pStyle w:val="13"/>
        <w:jc w:val="left"/>
        <w:rPr>
          <w:color w:val="000000" w:themeColor="text1"/>
          <w14:textFill>
            <w14:solidFill>
              <w14:schemeClr w14:val="tx1"/>
            </w14:solidFill>
          </w14:textFill>
        </w:rPr>
      </w:pPr>
      <w:bookmarkStart w:id="46" w:name="_Toc144974499"/>
      <w:bookmarkStart w:id="47" w:name="_Toc152045531"/>
      <w:bookmarkStart w:id="48" w:name="_Toc179632548"/>
      <w:bookmarkStart w:id="49" w:name="_Toc152042307"/>
      <w:bookmarkStart w:id="50" w:name="_Toc18417"/>
      <w:bookmarkStart w:id="51" w:name="_Toc397507942"/>
      <w:bookmarkStart w:id="52" w:name="_Toc397507529"/>
      <w:bookmarkStart w:id="53" w:name="_Toc397605811"/>
      <w:bookmarkStart w:id="54" w:name="_Toc464824570"/>
      <w:r>
        <w:rPr>
          <w:rFonts w:hint="eastAsia"/>
          <w:color w:val="000000" w:themeColor="text1"/>
          <w14:textFill>
            <w14:solidFill>
              <w14:schemeClr w14:val="tx1"/>
            </w14:solidFill>
          </w14:textFill>
        </w:rPr>
        <w:t>1.2 资金来源和落实情况</w:t>
      </w:r>
      <w:bookmarkEnd w:id="46"/>
      <w:bookmarkEnd w:id="47"/>
      <w:bookmarkEnd w:id="48"/>
      <w:bookmarkEnd w:id="49"/>
      <w:r>
        <w:rPr>
          <w:rFonts w:hint="eastAsia"/>
          <w:color w:val="000000" w:themeColor="text1"/>
          <w14:textFill>
            <w14:solidFill>
              <w14:schemeClr w14:val="tx1"/>
            </w14:solidFill>
          </w14:textFill>
        </w:rPr>
        <w:t>（详见投标人须知前附表）</w:t>
      </w:r>
      <w:bookmarkEnd w:id="50"/>
      <w:bookmarkEnd w:id="51"/>
      <w:bookmarkEnd w:id="52"/>
      <w:bookmarkEnd w:id="53"/>
      <w:bookmarkEnd w:id="54"/>
    </w:p>
    <w:p>
      <w:pPr>
        <w:pStyle w:val="13"/>
        <w:jc w:val="left"/>
        <w:rPr>
          <w:color w:val="000000" w:themeColor="text1"/>
          <w14:textFill>
            <w14:solidFill>
              <w14:schemeClr w14:val="tx1"/>
            </w14:solidFill>
          </w14:textFill>
        </w:rPr>
      </w:pPr>
      <w:bookmarkStart w:id="55" w:name="_Toc152042308"/>
      <w:bookmarkStart w:id="56" w:name="_Toc179632549"/>
      <w:bookmarkStart w:id="57" w:name="_Toc152045532"/>
      <w:bookmarkStart w:id="58" w:name="_Toc144974500"/>
      <w:bookmarkStart w:id="59" w:name="_Toc20862"/>
      <w:bookmarkStart w:id="60" w:name="_Toc397507530"/>
      <w:bookmarkStart w:id="61" w:name="_Toc397507943"/>
      <w:bookmarkStart w:id="62" w:name="_Toc464824571"/>
      <w:bookmarkStart w:id="63" w:name="_Toc397605812"/>
      <w:r>
        <w:rPr>
          <w:rFonts w:hint="eastAsia"/>
          <w:color w:val="000000" w:themeColor="text1"/>
          <w14:textFill>
            <w14:solidFill>
              <w14:schemeClr w14:val="tx1"/>
            </w14:solidFill>
          </w14:textFill>
        </w:rPr>
        <w:t>1.3 招标范围、计划工期和质量要求</w:t>
      </w:r>
      <w:bookmarkEnd w:id="55"/>
      <w:bookmarkEnd w:id="56"/>
      <w:bookmarkEnd w:id="57"/>
      <w:bookmarkEnd w:id="58"/>
      <w:r>
        <w:rPr>
          <w:rFonts w:hint="eastAsia"/>
          <w:color w:val="000000" w:themeColor="text1"/>
          <w14:textFill>
            <w14:solidFill>
              <w14:schemeClr w14:val="tx1"/>
            </w14:solidFill>
          </w14:textFill>
        </w:rPr>
        <w:t>（详见投标人须知前附表）</w:t>
      </w:r>
      <w:bookmarkEnd w:id="59"/>
      <w:bookmarkEnd w:id="60"/>
      <w:bookmarkEnd w:id="61"/>
      <w:bookmarkEnd w:id="62"/>
      <w:bookmarkEnd w:id="63"/>
    </w:p>
    <w:p>
      <w:pPr>
        <w:pStyle w:val="13"/>
        <w:jc w:val="left"/>
        <w:rPr>
          <w:color w:val="000000" w:themeColor="text1"/>
          <w14:textFill>
            <w14:solidFill>
              <w14:schemeClr w14:val="tx1"/>
            </w14:solidFill>
          </w14:textFill>
        </w:rPr>
      </w:pPr>
      <w:bookmarkStart w:id="64" w:name="_Toc397605813"/>
      <w:bookmarkStart w:id="65" w:name="_Toc144974502"/>
      <w:bookmarkStart w:id="66" w:name="_Toc152045534"/>
      <w:bookmarkStart w:id="67" w:name="_Toc464824572"/>
      <w:bookmarkStart w:id="68" w:name="_Toc397507531"/>
      <w:bookmarkStart w:id="69" w:name="_Toc397507944"/>
      <w:bookmarkStart w:id="70" w:name="_Toc179632551"/>
      <w:bookmarkStart w:id="71" w:name="_Toc152042310"/>
      <w:bookmarkStart w:id="72" w:name="_Toc14227"/>
      <w:bookmarkStart w:id="73" w:name="_Toc283559949"/>
      <w:r>
        <w:rPr>
          <w:rFonts w:hint="eastAsia"/>
          <w:color w:val="000000" w:themeColor="text1"/>
          <w14:textFill>
            <w14:solidFill>
              <w14:schemeClr w14:val="tx1"/>
            </w14:solidFill>
          </w14:textFill>
        </w:rPr>
        <w:t>1.4 投标人资格要求</w:t>
      </w:r>
      <w:bookmarkEnd w:id="64"/>
      <w:bookmarkEnd w:id="65"/>
      <w:bookmarkEnd w:id="66"/>
      <w:bookmarkEnd w:id="67"/>
      <w:bookmarkEnd w:id="68"/>
      <w:bookmarkEnd w:id="69"/>
      <w:bookmarkEnd w:id="70"/>
      <w:bookmarkEnd w:id="71"/>
      <w:bookmarkEnd w:id="72"/>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1.4.1投标人应具备承担本标段施工的资质条件、能力和信誉。</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（1）资质条件：见投标人须知前附表；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（2）项目负责人资格：见投标人须知前附表；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（3）其他要求：见投标人须知前附表。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1.4.2 若投标人须知前附表规定接受联合体投标的，除应符合本章第1.4.1项和投标人须知前附表的要求外，还应遵守以下规定：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（1）联合体各方应按招标文件提供的格式签订联合体协议书，明确联合体牵头人和各方权利义务；</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（2）由同一专业的单位组成的联合体，按照资质等级较低的单位确定资质等级；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（3）联合体各方不得再以自己名义单独或参加其他联合体在同一标段中投标。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1.4.3 投标人不得存在下列情形之一：</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（1）为招标人不具有独立法人资格的附属机构（单位）；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（2）为本标段前期准备提供设计或咨询服务的，但设计施工总承包的除外；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（3）为本标段的监理人；</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（4）为本标段的代建人；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（5）为本标段提供招标代理服务的；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（6）与本标段的监理人或代建人或招标代理机构同为一个法定代表人的；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（7）与本标段的监理人或代建人或招标代理机构相互控股或参股的；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（8）与本标段的监理人或代建人或招标代理机构相互任职或工作的；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（9）被责令停业的；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（10）被暂停或取消投标资格的；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（11）财产被接管或冻结的；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（12）在最近三年内有骗取中标或严重违约或重大工程质量问题的。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1.4.4单位负责人为同一人或存在控股、管理关系的不同单位，不得同时参加本项目投标。</w:t>
      </w:r>
    </w:p>
    <w:p>
      <w:pPr>
        <w:pStyle w:val="13"/>
        <w:jc w:val="left"/>
        <w:rPr>
          <w:color w:val="000000" w:themeColor="text1"/>
          <w14:textFill>
            <w14:solidFill>
              <w14:schemeClr w14:val="tx1"/>
            </w14:solidFill>
          </w14:textFill>
        </w:rPr>
      </w:pPr>
      <w:bookmarkStart w:id="74" w:name="_Toc397507532"/>
      <w:bookmarkStart w:id="75" w:name="_Toc397605814"/>
      <w:bookmarkStart w:id="76" w:name="_Toc17234"/>
      <w:bookmarkStart w:id="77" w:name="_Toc464824573"/>
      <w:bookmarkStart w:id="78" w:name="_Toc397507945"/>
      <w:r>
        <w:rPr>
          <w:rFonts w:hint="eastAsia"/>
          <w:color w:val="000000" w:themeColor="text1"/>
          <w14:textFill>
            <w14:solidFill>
              <w14:schemeClr w14:val="tx1"/>
            </w14:solidFill>
          </w14:textFill>
        </w:rPr>
        <w:t>1.5 费用承担</w:t>
      </w:r>
      <w:bookmarkEnd w:id="74"/>
      <w:bookmarkEnd w:id="75"/>
      <w:bookmarkEnd w:id="76"/>
      <w:bookmarkEnd w:id="77"/>
      <w:bookmarkEnd w:id="78"/>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79" w:name="_Toc464824574"/>
      <w:bookmarkStart w:id="80" w:name="_Toc397605815"/>
      <w:bookmarkStart w:id="81" w:name="_Toc397507946"/>
      <w:bookmarkStart w:id="82" w:name="_Toc397507533"/>
      <w:bookmarkStart w:id="83" w:name="_Toc21393"/>
      <w:r>
        <w:rPr>
          <w:rFonts w:hint="eastAsia" w:hAnsi="宋体" w:cs="宋体"/>
          <w:color w:val="000000" w:themeColor="text1"/>
          <w:sz w:val="28"/>
          <w:szCs w:val="28"/>
          <w14:textFill>
            <w14:solidFill>
              <w14:schemeClr w14:val="tx1"/>
            </w14:solidFill>
          </w14:textFill>
        </w:rPr>
        <w:t>投标人准备和参加投标活动发生的费用自理。</w:t>
      </w:r>
      <w:bookmarkEnd w:id="79"/>
      <w:bookmarkEnd w:id="80"/>
      <w:bookmarkEnd w:id="81"/>
      <w:bookmarkEnd w:id="82"/>
      <w:bookmarkEnd w:id="83"/>
    </w:p>
    <w:p>
      <w:pPr>
        <w:pStyle w:val="13"/>
        <w:jc w:val="left"/>
        <w:rPr>
          <w:color w:val="000000" w:themeColor="text1"/>
          <w14:textFill>
            <w14:solidFill>
              <w14:schemeClr w14:val="tx1"/>
            </w14:solidFill>
          </w14:textFill>
        </w:rPr>
      </w:pPr>
      <w:bookmarkStart w:id="84" w:name="_Toc21"/>
      <w:bookmarkStart w:id="85" w:name="_Toc144974504"/>
      <w:bookmarkStart w:id="86" w:name="_Toc179632553"/>
      <w:bookmarkStart w:id="87" w:name="_Toc152045536"/>
      <w:bookmarkStart w:id="88" w:name="_Toc397507947"/>
      <w:bookmarkStart w:id="89" w:name="_Toc397507534"/>
      <w:bookmarkStart w:id="90" w:name="_Toc152042312"/>
      <w:bookmarkStart w:id="91" w:name="_Toc464824575"/>
      <w:bookmarkStart w:id="92" w:name="_Toc397605816"/>
      <w:r>
        <w:rPr>
          <w:rFonts w:hint="eastAsia"/>
          <w:color w:val="000000" w:themeColor="text1"/>
          <w14:textFill>
            <w14:solidFill>
              <w14:schemeClr w14:val="tx1"/>
            </w14:solidFill>
          </w14:textFill>
        </w:rPr>
        <w:t>1.6 保密</w:t>
      </w:r>
      <w:bookmarkEnd w:id="84"/>
      <w:bookmarkEnd w:id="85"/>
      <w:bookmarkEnd w:id="86"/>
      <w:bookmarkEnd w:id="87"/>
      <w:bookmarkEnd w:id="88"/>
      <w:bookmarkEnd w:id="89"/>
      <w:bookmarkEnd w:id="90"/>
      <w:bookmarkEnd w:id="91"/>
      <w:bookmarkEnd w:id="92"/>
      <w:bookmarkStart w:id="93" w:name="_Toc464824576"/>
      <w:bookmarkStart w:id="94" w:name="_Toc397507948"/>
      <w:bookmarkStart w:id="95" w:name="_Toc397605817"/>
      <w:bookmarkStart w:id="96" w:name="_Toc397507535"/>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97" w:name="_Toc15283"/>
      <w:r>
        <w:rPr>
          <w:rFonts w:hint="eastAsia" w:hAnsi="宋体" w:cs="宋体"/>
          <w:color w:val="000000" w:themeColor="text1"/>
          <w:sz w:val="28"/>
          <w:szCs w:val="28"/>
          <w14:textFill>
            <w14:solidFill>
              <w14:schemeClr w14:val="tx1"/>
            </w14:solidFill>
          </w14:textFill>
        </w:rPr>
        <w:t>参与招标投标活动的各方应对招标文件和投标文件中的商业和技术等秘密保密，违者应对由此造成的后果承担法律责任。</w:t>
      </w:r>
      <w:bookmarkEnd w:id="93"/>
      <w:bookmarkEnd w:id="94"/>
      <w:bookmarkEnd w:id="95"/>
      <w:bookmarkEnd w:id="96"/>
      <w:bookmarkEnd w:id="97"/>
    </w:p>
    <w:p>
      <w:pPr>
        <w:pStyle w:val="13"/>
        <w:jc w:val="left"/>
        <w:rPr>
          <w:color w:val="000000" w:themeColor="text1"/>
          <w14:textFill>
            <w14:solidFill>
              <w14:schemeClr w14:val="tx1"/>
            </w14:solidFill>
          </w14:textFill>
        </w:rPr>
      </w:pPr>
      <w:bookmarkStart w:id="98" w:name="_Toc144974505"/>
      <w:bookmarkStart w:id="99" w:name="_Toc179632554"/>
      <w:bookmarkStart w:id="100" w:name="_Toc464824577"/>
      <w:bookmarkStart w:id="101" w:name="_Toc397507536"/>
      <w:bookmarkStart w:id="102" w:name="_Toc31365"/>
      <w:bookmarkStart w:id="103" w:name="_Toc397605818"/>
      <w:bookmarkStart w:id="104" w:name="_Toc152045537"/>
      <w:bookmarkStart w:id="105" w:name="_Toc152042313"/>
      <w:bookmarkStart w:id="106" w:name="_Toc397507949"/>
      <w:r>
        <w:rPr>
          <w:rFonts w:hint="eastAsia"/>
          <w:color w:val="000000" w:themeColor="text1"/>
          <w14:textFill>
            <w14:solidFill>
              <w14:schemeClr w14:val="tx1"/>
            </w14:solidFill>
          </w14:textFill>
        </w:rPr>
        <w:t>1.7 语言</w:t>
      </w:r>
      <w:bookmarkEnd w:id="98"/>
      <w:r>
        <w:rPr>
          <w:rFonts w:hint="eastAsia"/>
          <w:color w:val="000000" w:themeColor="text1"/>
          <w14:textFill>
            <w14:solidFill>
              <w14:schemeClr w14:val="tx1"/>
            </w14:solidFill>
          </w14:textFill>
        </w:rPr>
        <w:t>文字</w:t>
      </w:r>
      <w:bookmarkEnd w:id="99"/>
      <w:bookmarkEnd w:id="100"/>
      <w:bookmarkEnd w:id="101"/>
      <w:bookmarkEnd w:id="102"/>
      <w:bookmarkEnd w:id="103"/>
      <w:bookmarkEnd w:id="104"/>
      <w:bookmarkEnd w:id="105"/>
      <w:bookmarkEnd w:id="106"/>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107" w:name="_Toc397605819"/>
      <w:bookmarkStart w:id="108" w:name="_Toc397507537"/>
      <w:bookmarkStart w:id="109" w:name="_Toc397507950"/>
      <w:bookmarkStart w:id="110" w:name="_Toc464824578"/>
      <w:bookmarkStart w:id="111" w:name="_Toc2423"/>
      <w:r>
        <w:rPr>
          <w:rFonts w:hint="eastAsia" w:hAnsi="宋体" w:cs="宋体"/>
          <w:color w:val="000000" w:themeColor="text1"/>
          <w:sz w:val="28"/>
          <w:szCs w:val="28"/>
          <w14:textFill>
            <w14:solidFill>
              <w14:schemeClr w14:val="tx1"/>
            </w14:solidFill>
          </w14:textFill>
        </w:rPr>
        <w:t>除专用术语外，与招标投标有关的语言均使用中文。必要时专用术语应附有中文注释。</w:t>
      </w:r>
      <w:bookmarkEnd w:id="107"/>
      <w:bookmarkEnd w:id="108"/>
      <w:bookmarkEnd w:id="109"/>
      <w:bookmarkEnd w:id="110"/>
      <w:bookmarkEnd w:id="111"/>
    </w:p>
    <w:p>
      <w:pPr>
        <w:pStyle w:val="13"/>
        <w:jc w:val="left"/>
        <w:rPr>
          <w:color w:val="000000" w:themeColor="text1"/>
          <w14:textFill>
            <w14:solidFill>
              <w14:schemeClr w14:val="tx1"/>
            </w14:solidFill>
          </w14:textFill>
        </w:rPr>
      </w:pPr>
      <w:bookmarkStart w:id="112" w:name="_Toc397605820"/>
      <w:bookmarkStart w:id="113" w:name="_Toc397507951"/>
      <w:bookmarkStart w:id="114" w:name="_Toc22810"/>
      <w:bookmarkStart w:id="115" w:name="_Toc152042314"/>
      <w:bookmarkStart w:id="116" w:name="_Toc144974506"/>
      <w:bookmarkStart w:id="117" w:name="_Toc464824579"/>
      <w:bookmarkStart w:id="118" w:name="_Toc152045538"/>
      <w:bookmarkStart w:id="119" w:name="_Toc179632555"/>
      <w:bookmarkStart w:id="120" w:name="_Toc397507538"/>
      <w:r>
        <w:rPr>
          <w:rFonts w:hint="eastAsia"/>
          <w:color w:val="000000" w:themeColor="text1"/>
          <w14:textFill>
            <w14:solidFill>
              <w14:schemeClr w14:val="tx1"/>
            </w14:solidFill>
          </w14:textFill>
        </w:rPr>
        <w:t>1.8 计量单位</w:t>
      </w:r>
      <w:bookmarkEnd w:id="112"/>
      <w:bookmarkEnd w:id="113"/>
      <w:bookmarkEnd w:id="114"/>
      <w:bookmarkEnd w:id="115"/>
      <w:bookmarkEnd w:id="116"/>
      <w:bookmarkEnd w:id="117"/>
      <w:bookmarkEnd w:id="118"/>
      <w:bookmarkEnd w:id="119"/>
      <w:bookmarkEnd w:id="120"/>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121" w:name="_Toc464824580"/>
      <w:bookmarkStart w:id="122" w:name="_Toc397507952"/>
      <w:bookmarkStart w:id="123" w:name="_Toc397507539"/>
      <w:bookmarkStart w:id="124" w:name="_Toc6330"/>
      <w:bookmarkStart w:id="125" w:name="_Toc397605821"/>
      <w:r>
        <w:rPr>
          <w:rFonts w:hint="eastAsia" w:hAnsi="宋体" w:cs="宋体"/>
          <w:color w:val="000000" w:themeColor="text1"/>
          <w:sz w:val="28"/>
          <w:szCs w:val="28"/>
          <w14:textFill>
            <w14:solidFill>
              <w14:schemeClr w14:val="tx1"/>
            </w14:solidFill>
          </w14:textFill>
        </w:rPr>
        <w:t>所有计量均采用中华人民共和国法定计量单位。</w:t>
      </w:r>
      <w:bookmarkEnd w:id="121"/>
      <w:bookmarkEnd w:id="122"/>
      <w:bookmarkEnd w:id="123"/>
      <w:bookmarkEnd w:id="124"/>
      <w:bookmarkEnd w:id="125"/>
    </w:p>
    <w:p>
      <w:pPr>
        <w:pStyle w:val="13"/>
        <w:jc w:val="left"/>
        <w:rPr>
          <w:color w:val="000000" w:themeColor="text1"/>
          <w14:textFill>
            <w14:solidFill>
              <w14:schemeClr w14:val="tx1"/>
            </w14:solidFill>
          </w14:textFill>
        </w:rPr>
      </w:pPr>
      <w:bookmarkStart w:id="126" w:name="_Toc397507540"/>
      <w:bookmarkStart w:id="127" w:name="_Toc397507953"/>
      <w:bookmarkStart w:id="128" w:name="_Toc8820"/>
      <w:bookmarkStart w:id="129" w:name="_Toc464824581"/>
      <w:bookmarkStart w:id="130" w:name="_Toc397605822"/>
      <w:r>
        <w:rPr>
          <w:color w:val="000000" w:themeColor="text1"/>
          <w14:textFill>
            <w14:solidFill>
              <w14:schemeClr w14:val="tx1"/>
            </w14:solidFill>
          </w14:textFill>
        </w:rPr>
        <w:t xml:space="preserve">1.9 </w:t>
      </w:r>
      <w:r>
        <w:rPr>
          <w:rFonts w:hint="eastAsia"/>
          <w:color w:val="000000" w:themeColor="text1"/>
          <w14:textFill>
            <w14:solidFill>
              <w14:schemeClr w14:val="tx1"/>
            </w14:solidFill>
          </w14:textFill>
        </w:rPr>
        <w:t>踏勘现场（不组织）</w:t>
      </w:r>
      <w:bookmarkEnd w:id="126"/>
      <w:bookmarkEnd w:id="127"/>
      <w:bookmarkEnd w:id="128"/>
      <w:bookmarkEnd w:id="129"/>
      <w:bookmarkEnd w:id="130"/>
    </w:p>
    <w:p>
      <w:pPr>
        <w:pStyle w:val="13"/>
        <w:jc w:val="left"/>
        <w:rPr>
          <w:color w:val="000000" w:themeColor="text1"/>
          <w14:textFill>
            <w14:solidFill>
              <w14:schemeClr w14:val="tx1"/>
            </w14:solidFill>
          </w14:textFill>
        </w:rPr>
      </w:pPr>
      <w:bookmarkStart w:id="131" w:name="_Toc283559948"/>
      <w:bookmarkStart w:id="132" w:name="_Toc464824582"/>
      <w:bookmarkStart w:id="133" w:name="_Toc28390"/>
      <w:bookmarkStart w:id="134" w:name="_Toc397507954"/>
      <w:bookmarkStart w:id="135" w:name="_Toc397507541"/>
      <w:bookmarkStart w:id="136" w:name="_Toc397605823"/>
      <w:r>
        <w:rPr>
          <w:color w:val="000000" w:themeColor="text1"/>
          <w14:textFill>
            <w14:solidFill>
              <w14:schemeClr w14:val="tx1"/>
            </w14:solidFill>
          </w14:textFill>
        </w:rPr>
        <w:t xml:space="preserve">1.10 </w:t>
      </w:r>
      <w:r>
        <w:rPr>
          <w:rFonts w:hint="eastAsia"/>
          <w:color w:val="000000" w:themeColor="text1"/>
          <w14:textFill>
            <w14:solidFill>
              <w14:schemeClr w14:val="tx1"/>
            </w14:solidFill>
          </w14:textFill>
        </w:rPr>
        <w:t>投标预备会</w:t>
      </w:r>
      <w:bookmarkEnd w:id="131"/>
      <w:r>
        <w:rPr>
          <w:rFonts w:hint="eastAsia"/>
          <w:color w:val="000000" w:themeColor="text1"/>
          <w14:textFill>
            <w14:solidFill>
              <w14:schemeClr w14:val="tx1"/>
            </w14:solidFill>
          </w14:textFill>
        </w:rPr>
        <w:t>（不组织）</w:t>
      </w:r>
      <w:bookmarkEnd w:id="132"/>
      <w:bookmarkEnd w:id="133"/>
      <w:bookmarkEnd w:id="134"/>
      <w:bookmarkEnd w:id="135"/>
      <w:bookmarkEnd w:id="136"/>
    </w:p>
    <w:p>
      <w:pPr>
        <w:pStyle w:val="13"/>
        <w:jc w:val="left"/>
        <w:rPr>
          <w:color w:val="000000" w:themeColor="text1"/>
          <w14:textFill>
            <w14:solidFill>
              <w14:schemeClr w14:val="tx1"/>
            </w14:solidFill>
          </w14:textFill>
        </w:rPr>
      </w:pPr>
      <w:bookmarkStart w:id="137" w:name="_Toc16989"/>
      <w:bookmarkStart w:id="138" w:name="_Toc397507955"/>
      <w:bookmarkStart w:id="139" w:name="_Toc397605824"/>
      <w:bookmarkStart w:id="140" w:name="_Toc464824583"/>
      <w:bookmarkStart w:id="141" w:name="_Toc397507542"/>
      <w:r>
        <w:rPr>
          <w:color w:val="000000" w:themeColor="text1"/>
          <w14:textFill>
            <w14:solidFill>
              <w14:schemeClr w14:val="tx1"/>
            </w14:solidFill>
          </w14:textFill>
        </w:rPr>
        <w:t xml:space="preserve">1.11 </w:t>
      </w:r>
      <w:r>
        <w:rPr>
          <w:rFonts w:hint="eastAsia"/>
          <w:color w:val="000000" w:themeColor="text1"/>
          <w14:textFill>
            <w14:solidFill>
              <w14:schemeClr w14:val="tx1"/>
            </w14:solidFill>
          </w14:textFill>
        </w:rPr>
        <w:t>分包（不允许）</w:t>
      </w:r>
      <w:bookmarkEnd w:id="73"/>
      <w:bookmarkEnd w:id="137"/>
      <w:bookmarkEnd w:id="138"/>
      <w:bookmarkEnd w:id="139"/>
      <w:bookmarkEnd w:id="140"/>
      <w:bookmarkEnd w:id="141"/>
    </w:p>
    <w:p>
      <w:pPr>
        <w:pStyle w:val="13"/>
        <w:jc w:val="left"/>
        <w:rPr>
          <w:color w:val="000000" w:themeColor="text1"/>
          <w14:textFill>
            <w14:solidFill>
              <w14:schemeClr w14:val="tx1"/>
            </w14:solidFill>
          </w14:textFill>
        </w:rPr>
      </w:pPr>
      <w:bookmarkStart w:id="142" w:name="_Toc283559950"/>
      <w:bookmarkStart w:id="143" w:name="_Toc31879"/>
      <w:bookmarkStart w:id="144" w:name="_Toc397507543"/>
      <w:bookmarkStart w:id="145" w:name="_Toc397605825"/>
      <w:bookmarkStart w:id="146" w:name="_Toc397507956"/>
      <w:bookmarkStart w:id="147" w:name="_Toc464824584"/>
      <w:r>
        <w:rPr>
          <w:color w:val="000000" w:themeColor="text1"/>
          <w14:textFill>
            <w14:solidFill>
              <w14:schemeClr w14:val="tx1"/>
            </w14:solidFill>
          </w14:textFill>
        </w:rPr>
        <w:t xml:space="preserve">1.12 </w:t>
      </w:r>
      <w:r>
        <w:rPr>
          <w:rFonts w:hint="eastAsia"/>
          <w:color w:val="000000" w:themeColor="text1"/>
          <w14:textFill>
            <w14:solidFill>
              <w14:schemeClr w14:val="tx1"/>
            </w14:solidFill>
          </w14:textFill>
        </w:rPr>
        <w:t>偏离</w:t>
      </w:r>
      <w:bookmarkEnd w:id="142"/>
      <w:r>
        <w:rPr>
          <w:rFonts w:hint="eastAsia"/>
          <w:color w:val="000000" w:themeColor="text1"/>
          <w14:textFill>
            <w14:solidFill>
              <w14:schemeClr w14:val="tx1"/>
            </w14:solidFill>
          </w14:textFill>
        </w:rPr>
        <w:t>（不允许）</w:t>
      </w:r>
      <w:bookmarkEnd w:id="143"/>
      <w:bookmarkEnd w:id="144"/>
      <w:bookmarkEnd w:id="145"/>
      <w:bookmarkEnd w:id="146"/>
      <w:bookmarkEnd w:id="147"/>
    </w:p>
    <w:p>
      <w:pPr>
        <w:pStyle w:val="13"/>
        <w:jc w:val="left"/>
        <w:rPr>
          <w:color w:val="000000" w:themeColor="text1"/>
          <w14:textFill>
            <w14:solidFill>
              <w14:schemeClr w14:val="tx1"/>
            </w14:solidFill>
          </w14:textFill>
        </w:rPr>
      </w:pPr>
      <w:bookmarkStart w:id="148" w:name="_Toc397507544"/>
      <w:bookmarkStart w:id="149" w:name="_Toc21387"/>
      <w:bookmarkStart w:id="150" w:name="_Toc397507957"/>
      <w:bookmarkStart w:id="151" w:name="_Toc283559951"/>
      <w:bookmarkStart w:id="152" w:name="_Toc397605826"/>
      <w:bookmarkStart w:id="153" w:name="_Toc464824585"/>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招标文件</w:t>
      </w:r>
      <w:bookmarkEnd w:id="148"/>
      <w:bookmarkEnd w:id="149"/>
      <w:bookmarkEnd w:id="150"/>
      <w:bookmarkEnd w:id="151"/>
      <w:bookmarkEnd w:id="152"/>
      <w:bookmarkEnd w:id="153"/>
    </w:p>
    <w:p>
      <w:pPr>
        <w:pStyle w:val="13"/>
        <w:jc w:val="left"/>
        <w:rPr>
          <w:color w:val="000000" w:themeColor="text1"/>
          <w14:textFill>
            <w14:solidFill>
              <w14:schemeClr w14:val="tx1"/>
            </w14:solidFill>
          </w14:textFill>
        </w:rPr>
      </w:pPr>
      <w:bookmarkStart w:id="154" w:name="_Toc5223"/>
      <w:bookmarkStart w:id="155" w:name="_Toc397507545"/>
      <w:bookmarkStart w:id="156" w:name="_Toc464824586"/>
      <w:bookmarkStart w:id="157" w:name="_Toc397605827"/>
      <w:bookmarkStart w:id="158" w:name="_Toc397507958"/>
      <w:bookmarkStart w:id="159" w:name="_Toc283559952"/>
      <w:r>
        <w:rPr>
          <w:color w:val="000000" w:themeColor="text1"/>
          <w14:textFill>
            <w14:solidFill>
              <w14:schemeClr w14:val="tx1"/>
            </w14:solidFill>
          </w14:textFill>
        </w:rPr>
        <w:t xml:space="preserve">2.1 </w:t>
      </w:r>
      <w:r>
        <w:rPr>
          <w:rFonts w:hint="eastAsia"/>
          <w:color w:val="000000" w:themeColor="text1"/>
          <w14:textFill>
            <w14:solidFill>
              <w14:schemeClr w14:val="tx1"/>
            </w14:solidFill>
          </w14:textFill>
        </w:rPr>
        <w:t>招标文件的组成</w:t>
      </w:r>
      <w:bookmarkEnd w:id="154"/>
      <w:bookmarkEnd w:id="155"/>
      <w:bookmarkEnd w:id="156"/>
      <w:bookmarkEnd w:id="157"/>
      <w:bookmarkEnd w:id="158"/>
      <w:bookmarkEnd w:id="159"/>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160" w:name="_Toc397605828"/>
      <w:bookmarkStart w:id="161" w:name="_Toc397507959"/>
      <w:bookmarkStart w:id="162" w:name="_Toc464824587"/>
      <w:bookmarkStart w:id="163" w:name="_Toc15563"/>
      <w:bookmarkStart w:id="164" w:name="_Toc397507546"/>
      <w:r>
        <w:rPr>
          <w:rFonts w:hint="eastAsia" w:hAnsi="宋体" w:cs="宋体"/>
          <w:color w:val="000000" w:themeColor="text1"/>
          <w:sz w:val="28"/>
          <w:szCs w:val="28"/>
          <w14:textFill>
            <w14:solidFill>
              <w14:schemeClr w14:val="tx1"/>
            </w14:solidFill>
          </w14:textFill>
        </w:rPr>
        <w:t>本招标文件包括：</w:t>
      </w:r>
      <w:bookmarkEnd w:id="160"/>
      <w:bookmarkEnd w:id="161"/>
      <w:bookmarkEnd w:id="162"/>
      <w:bookmarkEnd w:id="163"/>
      <w:bookmarkEnd w:id="164"/>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165" w:name="_Toc464824588"/>
      <w:bookmarkStart w:id="166" w:name="_Toc3234"/>
      <w:bookmarkStart w:id="167" w:name="_Toc397507960"/>
      <w:bookmarkStart w:id="168" w:name="_Toc397507547"/>
      <w:bookmarkStart w:id="169" w:name="_Toc397605829"/>
      <w:r>
        <w:rPr>
          <w:rFonts w:hint="eastAsia" w:hAnsi="宋体" w:cs="宋体"/>
          <w:color w:val="000000" w:themeColor="text1"/>
          <w:sz w:val="28"/>
          <w:szCs w:val="28"/>
          <w14:textFill>
            <w14:solidFill>
              <w14:schemeClr w14:val="tx1"/>
            </w14:solidFill>
          </w14:textFill>
        </w:rPr>
        <w:t>第一章   招标公告</w:t>
      </w:r>
      <w:bookmarkEnd w:id="165"/>
      <w:bookmarkEnd w:id="166"/>
      <w:bookmarkEnd w:id="167"/>
      <w:bookmarkEnd w:id="168"/>
      <w:bookmarkEnd w:id="169"/>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170" w:name="_Toc25669"/>
      <w:bookmarkStart w:id="171" w:name="_Toc397507548"/>
      <w:bookmarkStart w:id="172" w:name="_Toc464824589"/>
      <w:bookmarkStart w:id="173" w:name="_Toc397605830"/>
      <w:bookmarkStart w:id="174" w:name="_Toc397507961"/>
      <w:r>
        <w:rPr>
          <w:rFonts w:hint="eastAsia" w:hAnsi="宋体" w:cs="宋体"/>
          <w:color w:val="000000" w:themeColor="text1"/>
          <w:sz w:val="28"/>
          <w:szCs w:val="28"/>
          <w14:textFill>
            <w14:solidFill>
              <w14:schemeClr w14:val="tx1"/>
            </w14:solidFill>
          </w14:textFill>
        </w:rPr>
        <w:t>第二章   投标人须知</w:t>
      </w:r>
      <w:bookmarkEnd w:id="170"/>
      <w:bookmarkEnd w:id="171"/>
      <w:bookmarkEnd w:id="172"/>
      <w:bookmarkEnd w:id="173"/>
      <w:bookmarkEnd w:id="174"/>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175" w:name="_Toc397507962"/>
      <w:bookmarkStart w:id="176" w:name="_Toc397605831"/>
      <w:bookmarkStart w:id="177" w:name="_Toc397507549"/>
      <w:bookmarkStart w:id="178" w:name="_Toc464824590"/>
      <w:bookmarkStart w:id="179" w:name="_Toc24919"/>
      <w:r>
        <w:rPr>
          <w:rFonts w:hint="eastAsia" w:hAnsi="宋体" w:cs="宋体"/>
          <w:color w:val="000000" w:themeColor="text1"/>
          <w:sz w:val="28"/>
          <w:szCs w:val="28"/>
          <w14:textFill>
            <w14:solidFill>
              <w14:schemeClr w14:val="tx1"/>
            </w14:solidFill>
          </w14:textFill>
        </w:rPr>
        <w:t>第三章   评标办法</w:t>
      </w:r>
      <w:bookmarkEnd w:id="175"/>
      <w:bookmarkEnd w:id="176"/>
      <w:bookmarkEnd w:id="177"/>
      <w:bookmarkEnd w:id="178"/>
      <w:bookmarkEnd w:id="179"/>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180" w:name="_Toc464824591"/>
      <w:bookmarkStart w:id="181" w:name="_Toc397605832"/>
      <w:bookmarkStart w:id="182" w:name="_Toc397507550"/>
      <w:bookmarkStart w:id="183" w:name="_Toc4582"/>
      <w:bookmarkStart w:id="184" w:name="_Toc397507963"/>
      <w:r>
        <w:rPr>
          <w:rFonts w:hint="eastAsia" w:hAnsi="宋体" w:cs="宋体"/>
          <w:color w:val="000000" w:themeColor="text1"/>
          <w:sz w:val="28"/>
          <w:szCs w:val="28"/>
          <w14:textFill>
            <w14:solidFill>
              <w14:schemeClr w14:val="tx1"/>
            </w14:solidFill>
          </w14:textFill>
        </w:rPr>
        <w:t>第四章   合同条款及格式</w:t>
      </w:r>
      <w:bookmarkEnd w:id="180"/>
      <w:bookmarkEnd w:id="181"/>
      <w:bookmarkEnd w:id="182"/>
      <w:bookmarkEnd w:id="183"/>
      <w:bookmarkEnd w:id="184"/>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185" w:name="_Toc397605833"/>
      <w:bookmarkStart w:id="186" w:name="_Toc397507964"/>
      <w:bookmarkStart w:id="187" w:name="_Toc397507551"/>
      <w:bookmarkStart w:id="188" w:name="_Toc11739"/>
      <w:bookmarkStart w:id="189" w:name="_Toc464824592"/>
      <w:r>
        <w:rPr>
          <w:rFonts w:hint="eastAsia" w:hAnsi="宋体" w:cs="宋体"/>
          <w:color w:val="000000" w:themeColor="text1"/>
          <w:sz w:val="28"/>
          <w:szCs w:val="28"/>
          <w14:textFill>
            <w14:solidFill>
              <w14:schemeClr w14:val="tx1"/>
            </w14:solidFill>
          </w14:textFill>
        </w:rPr>
        <w:t>第五章   工程量清单</w:t>
      </w:r>
      <w:bookmarkEnd w:id="185"/>
      <w:bookmarkEnd w:id="186"/>
      <w:bookmarkEnd w:id="187"/>
      <w:bookmarkEnd w:id="188"/>
      <w:bookmarkEnd w:id="189"/>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190" w:name="_Toc397507965"/>
      <w:bookmarkStart w:id="191" w:name="_Toc8771"/>
      <w:bookmarkStart w:id="192" w:name="_Toc397605834"/>
      <w:bookmarkStart w:id="193" w:name="_Toc464824593"/>
      <w:bookmarkStart w:id="194" w:name="_Toc397507552"/>
      <w:r>
        <w:rPr>
          <w:rFonts w:hint="eastAsia" w:hAnsi="宋体" w:cs="宋体"/>
          <w:color w:val="000000" w:themeColor="text1"/>
          <w:sz w:val="28"/>
          <w:szCs w:val="28"/>
          <w14:textFill>
            <w14:solidFill>
              <w14:schemeClr w14:val="tx1"/>
            </w14:solidFill>
          </w14:textFill>
        </w:rPr>
        <w:t>第六章   图纸</w:t>
      </w:r>
      <w:bookmarkEnd w:id="190"/>
      <w:bookmarkEnd w:id="191"/>
      <w:bookmarkEnd w:id="192"/>
      <w:bookmarkEnd w:id="193"/>
      <w:bookmarkEnd w:id="194"/>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195" w:name="_Toc397605835"/>
      <w:bookmarkStart w:id="196" w:name="_Toc397507966"/>
      <w:bookmarkStart w:id="197" w:name="_Toc14497"/>
      <w:bookmarkStart w:id="198" w:name="_Toc464824594"/>
      <w:bookmarkStart w:id="199" w:name="_Toc397507553"/>
      <w:r>
        <w:rPr>
          <w:rFonts w:hint="eastAsia" w:hAnsi="宋体" w:cs="宋体"/>
          <w:color w:val="000000" w:themeColor="text1"/>
          <w:sz w:val="28"/>
          <w:szCs w:val="28"/>
          <w14:textFill>
            <w14:solidFill>
              <w14:schemeClr w14:val="tx1"/>
            </w14:solidFill>
          </w14:textFill>
        </w:rPr>
        <w:t>第七章   技术标准和要求</w:t>
      </w:r>
      <w:bookmarkEnd w:id="195"/>
      <w:bookmarkEnd w:id="196"/>
      <w:bookmarkEnd w:id="197"/>
      <w:bookmarkEnd w:id="198"/>
      <w:bookmarkEnd w:id="199"/>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00" w:name="_Toc30066"/>
      <w:bookmarkStart w:id="201" w:name="_Toc397605836"/>
      <w:bookmarkStart w:id="202" w:name="_Toc464824595"/>
      <w:bookmarkStart w:id="203" w:name="_Toc397507554"/>
      <w:bookmarkStart w:id="204" w:name="_Toc397507967"/>
      <w:r>
        <w:rPr>
          <w:rFonts w:hint="eastAsia" w:hAnsi="宋体" w:cs="宋体"/>
          <w:color w:val="000000" w:themeColor="text1"/>
          <w:sz w:val="28"/>
          <w:szCs w:val="28"/>
          <w14:textFill>
            <w14:solidFill>
              <w14:schemeClr w14:val="tx1"/>
            </w14:solidFill>
          </w14:textFill>
        </w:rPr>
        <w:t>第八章   投标文件格式</w:t>
      </w:r>
      <w:bookmarkEnd w:id="200"/>
      <w:bookmarkEnd w:id="201"/>
      <w:bookmarkEnd w:id="202"/>
      <w:bookmarkEnd w:id="203"/>
      <w:bookmarkEnd w:id="204"/>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05" w:name="_Toc397507969"/>
      <w:bookmarkStart w:id="206" w:name="_Toc397605838"/>
      <w:bookmarkStart w:id="207" w:name="_Toc28462"/>
      <w:bookmarkStart w:id="208" w:name="_Toc397507556"/>
      <w:bookmarkStart w:id="209" w:name="_Toc464824596"/>
      <w:r>
        <w:rPr>
          <w:rFonts w:hint="eastAsia" w:hAnsi="宋体" w:cs="宋体"/>
          <w:color w:val="000000" w:themeColor="text1"/>
          <w:sz w:val="28"/>
          <w:szCs w:val="28"/>
          <w14:textFill>
            <w14:solidFill>
              <w14:schemeClr w14:val="tx1"/>
            </w14:solidFill>
          </w14:textFill>
        </w:rPr>
        <w:t>根据本章第</w:t>
      </w:r>
      <w:r>
        <w:rPr>
          <w:rFonts w:hAnsi="宋体" w:cs="宋体"/>
          <w:color w:val="000000" w:themeColor="text1"/>
          <w:sz w:val="28"/>
          <w:szCs w:val="28"/>
          <w14:textFill>
            <w14:solidFill>
              <w14:schemeClr w14:val="tx1"/>
            </w14:solidFill>
          </w14:textFill>
        </w:rPr>
        <w:t xml:space="preserve">2.2 </w:t>
      </w:r>
      <w:r>
        <w:rPr>
          <w:rFonts w:hint="eastAsia" w:hAnsi="宋体" w:cs="宋体"/>
          <w:color w:val="000000" w:themeColor="text1"/>
          <w:sz w:val="28"/>
          <w:szCs w:val="28"/>
          <w14:textFill>
            <w14:solidFill>
              <w14:schemeClr w14:val="tx1"/>
            </w14:solidFill>
          </w14:textFill>
        </w:rPr>
        <w:t>款和第</w:t>
      </w:r>
      <w:r>
        <w:rPr>
          <w:rFonts w:hAnsi="宋体" w:cs="宋体"/>
          <w:color w:val="000000" w:themeColor="text1"/>
          <w:sz w:val="28"/>
          <w:szCs w:val="28"/>
          <w14:textFill>
            <w14:solidFill>
              <w14:schemeClr w14:val="tx1"/>
            </w14:solidFill>
          </w14:textFill>
        </w:rPr>
        <w:t xml:space="preserve">2.3 </w:t>
      </w:r>
      <w:r>
        <w:rPr>
          <w:rFonts w:hint="eastAsia" w:hAnsi="宋体" w:cs="宋体"/>
          <w:color w:val="000000" w:themeColor="text1"/>
          <w:sz w:val="28"/>
          <w:szCs w:val="28"/>
          <w14:textFill>
            <w14:solidFill>
              <w14:schemeClr w14:val="tx1"/>
            </w14:solidFill>
          </w14:textFill>
        </w:rPr>
        <w:t>款对招标文件所作的澄清、修改，构成招标文件的组成部分。</w:t>
      </w:r>
      <w:bookmarkEnd w:id="205"/>
      <w:bookmarkEnd w:id="206"/>
      <w:bookmarkEnd w:id="207"/>
      <w:bookmarkEnd w:id="208"/>
      <w:bookmarkEnd w:id="209"/>
    </w:p>
    <w:p>
      <w:pPr>
        <w:pStyle w:val="13"/>
        <w:jc w:val="left"/>
        <w:rPr>
          <w:color w:val="000000" w:themeColor="text1"/>
          <w14:textFill>
            <w14:solidFill>
              <w14:schemeClr w14:val="tx1"/>
            </w14:solidFill>
          </w14:textFill>
        </w:rPr>
      </w:pPr>
      <w:bookmarkStart w:id="210" w:name="_Toc464824597"/>
      <w:bookmarkStart w:id="211" w:name="_Toc283559953"/>
      <w:bookmarkStart w:id="212" w:name="_Toc8607"/>
      <w:bookmarkStart w:id="213" w:name="_Toc397507557"/>
      <w:bookmarkStart w:id="214" w:name="_Toc397507970"/>
      <w:bookmarkStart w:id="215" w:name="_Toc397605839"/>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招标文件的澄清</w:t>
      </w:r>
      <w:bookmarkEnd w:id="210"/>
      <w:bookmarkEnd w:id="211"/>
      <w:bookmarkEnd w:id="212"/>
      <w:bookmarkEnd w:id="213"/>
      <w:bookmarkEnd w:id="214"/>
      <w:bookmarkEnd w:id="215"/>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16" w:name="_Toc397605840"/>
      <w:bookmarkStart w:id="217" w:name="_Toc397507971"/>
      <w:bookmarkStart w:id="218" w:name="_Toc397507558"/>
      <w:bookmarkStart w:id="219" w:name="_Toc464824598"/>
      <w:bookmarkStart w:id="220" w:name="_Toc23245"/>
      <w:r>
        <w:rPr>
          <w:rFonts w:hAnsi="宋体" w:cs="宋体"/>
          <w:color w:val="000000" w:themeColor="text1"/>
          <w:sz w:val="28"/>
          <w:szCs w:val="28"/>
          <w14:textFill>
            <w14:solidFill>
              <w14:schemeClr w14:val="tx1"/>
            </w14:solidFill>
          </w14:textFill>
        </w:rPr>
        <w:t xml:space="preserve">2.2.1 </w:t>
      </w:r>
      <w:bookmarkEnd w:id="216"/>
      <w:bookmarkEnd w:id="217"/>
      <w:bookmarkEnd w:id="218"/>
      <w:r>
        <w:rPr>
          <w:rFonts w:hint="eastAsia" w:hAnsi="宋体" w:cs="宋体"/>
          <w:color w:val="000000" w:themeColor="text1"/>
          <w:sz w:val="28"/>
          <w:szCs w:val="28"/>
          <w14:textFill>
            <w14:solidFill>
              <w14:schemeClr w14:val="tx1"/>
            </w14:solidFill>
          </w14:textFill>
        </w:rPr>
        <w:t>投标人应仔细阅读和检查招标文件的全部内容。如发现缺页或附件不全，应及时向招标人提出，</w:t>
      </w:r>
      <w:bookmarkEnd w:id="219"/>
      <w:bookmarkStart w:id="221" w:name="_Toc464824599"/>
      <w:r>
        <w:rPr>
          <w:rFonts w:hint="eastAsia" w:hAnsi="宋体" w:cs="宋体"/>
          <w:color w:val="000000" w:themeColor="text1"/>
          <w:sz w:val="28"/>
          <w:szCs w:val="28"/>
          <w14:textFill>
            <w14:solidFill>
              <w14:schemeClr w14:val="tx1"/>
            </w14:solidFill>
          </w14:textFill>
        </w:rPr>
        <w:t>以便补齐。如有疑问，应在投标人须知前附表规定的时间要求招标人对招标文件予以澄清。如未提出异议，视为全面接受。</w:t>
      </w:r>
      <w:bookmarkEnd w:id="220"/>
      <w:bookmarkEnd w:id="221"/>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22" w:name="_Toc397507972"/>
      <w:bookmarkStart w:id="223" w:name="_Toc397605841"/>
      <w:bookmarkStart w:id="224" w:name="_Toc397507559"/>
      <w:bookmarkStart w:id="225" w:name="_Toc28529"/>
      <w:bookmarkStart w:id="226" w:name="_Toc464824600"/>
      <w:r>
        <w:rPr>
          <w:rFonts w:hAnsi="宋体" w:cs="宋体"/>
          <w:color w:val="000000" w:themeColor="text1"/>
          <w:sz w:val="28"/>
          <w:szCs w:val="28"/>
          <w14:textFill>
            <w14:solidFill>
              <w14:schemeClr w14:val="tx1"/>
            </w14:solidFill>
          </w14:textFill>
        </w:rPr>
        <w:t xml:space="preserve">2.2.2 </w:t>
      </w:r>
      <w:bookmarkEnd w:id="222"/>
      <w:bookmarkEnd w:id="223"/>
      <w:bookmarkEnd w:id="224"/>
      <w:bookmarkStart w:id="227" w:name="_Toc397507560"/>
      <w:bookmarkStart w:id="228" w:name="_Toc397507973"/>
      <w:bookmarkStart w:id="229" w:name="_Toc397605842"/>
      <w:r>
        <w:rPr>
          <w:rFonts w:hint="eastAsia" w:hAnsi="宋体" w:cs="宋体"/>
          <w:color w:val="000000" w:themeColor="text1"/>
          <w:sz w:val="28"/>
          <w:szCs w:val="28"/>
          <w14:textFill>
            <w14:solidFill>
              <w14:schemeClr w14:val="tx1"/>
            </w14:solidFill>
          </w14:textFill>
        </w:rPr>
        <w:t>招标文件的澄清将在投标人须知前附表规定的投标截止时间15天前通过公共资源交易系统电子平台发出，但不指明澄清问题的来源。如果澄清发出的时间距投标截止时间不足15天，相应延长投标截止时间。</w:t>
      </w:r>
      <w:bookmarkEnd w:id="225"/>
      <w:bookmarkEnd w:id="226"/>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30" w:name="_Toc7146"/>
      <w:bookmarkStart w:id="231" w:name="_Toc464824601"/>
      <w:r>
        <w:rPr>
          <w:rFonts w:hint="eastAsia" w:hAnsi="宋体" w:cs="宋体"/>
          <w:color w:val="000000" w:themeColor="text1"/>
          <w:sz w:val="28"/>
          <w:szCs w:val="28"/>
          <w14:textFill>
            <w14:solidFill>
              <w14:schemeClr w14:val="tx1"/>
            </w14:solidFill>
          </w14:textFill>
        </w:rPr>
        <w:t>2.2.3</w:t>
      </w:r>
      <w:bookmarkEnd w:id="227"/>
      <w:bookmarkEnd w:id="228"/>
      <w:bookmarkEnd w:id="229"/>
      <w:bookmarkEnd w:id="230"/>
      <w:bookmarkEnd w:id="231"/>
      <w:r>
        <w:rPr>
          <w:rFonts w:hint="eastAsia" w:hAnsi="宋体" w:cs="宋体"/>
          <w:color w:val="000000" w:themeColor="text1"/>
          <w:sz w:val="28"/>
          <w:szCs w:val="28"/>
          <w14:textFill>
            <w14:solidFill>
              <w14:schemeClr w14:val="tx1"/>
            </w14:solidFill>
          </w14:textFill>
        </w:rPr>
        <w:t>所有澄清、答疑全部以《全国公共资源交易平台（河南省·许昌市）》公共资源交易系统发出的为准，不再接受书面形式的递交。</w:t>
      </w:r>
    </w:p>
    <w:p>
      <w:pPr>
        <w:pStyle w:val="13"/>
        <w:jc w:val="left"/>
        <w:rPr>
          <w:color w:val="000000" w:themeColor="text1"/>
          <w14:textFill>
            <w14:solidFill>
              <w14:schemeClr w14:val="tx1"/>
            </w14:solidFill>
          </w14:textFill>
        </w:rPr>
      </w:pPr>
      <w:bookmarkStart w:id="232" w:name="_Toc397507975"/>
      <w:bookmarkStart w:id="233" w:name="_Toc464824602"/>
      <w:bookmarkStart w:id="234" w:name="_Toc397605844"/>
      <w:bookmarkStart w:id="235" w:name="_Toc397507562"/>
      <w:bookmarkStart w:id="236" w:name="_Toc283559954"/>
      <w:bookmarkStart w:id="237" w:name="_Toc5758"/>
      <w:r>
        <w:rPr>
          <w:color w:val="000000" w:themeColor="text1"/>
          <w14:textFill>
            <w14:solidFill>
              <w14:schemeClr w14:val="tx1"/>
            </w14:solidFill>
          </w14:textFill>
        </w:rPr>
        <w:t xml:space="preserve">2.3 </w:t>
      </w:r>
      <w:r>
        <w:rPr>
          <w:rFonts w:hint="eastAsia"/>
          <w:color w:val="000000" w:themeColor="text1"/>
          <w14:textFill>
            <w14:solidFill>
              <w14:schemeClr w14:val="tx1"/>
            </w14:solidFill>
          </w14:textFill>
        </w:rPr>
        <w:t>招标文件的修改</w:t>
      </w:r>
      <w:bookmarkEnd w:id="232"/>
      <w:bookmarkEnd w:id="233"/>
      <w:bookmarkEnd w:id="234"/>
      <w:bookmarkEnd w:id="235"/>
      <w:bookmarkEnd w:id="236"/>
      <w:bookmarkEnd w:id="237"/>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38" w:name="_Toc464824603"/>
      <w:bookmarkStart w:id="239" w:name="_Toc10554"/>
      <w:bookmarkStart w:id="240" w:name="_Toc397507976"/>
      <w:bookmarkStart w:id="241" w:name="_Toc397605845"/>
      <w:bookmarkStart w:id="242" w:name="_Toc397507563"/>
      <w:r>
        <w:rPr>
          <w:rFonts w:hAnsi="宋体" w:cs="宋体"/>
          <w:color w:val="000000" w:themeColor="text1"/>
          <w:sz w:val="28"/>
          <w:szCs w:val="28"/>
          <w14:textFill>
            <w14:solidFill>
              <w14:schemeClr w14:val="tx1"/>
            </w14:solidFill>
          </w14:textFill>
        </w:rPr>
        <w:t>2.3.1</w:t>
      </w:r>
      <w:r>
        <w:rPr>
          <w:rFonts w:hint="eastAsia" w:hAnsi="宋体" w:cs="宋体"/>
          <w:color w:val="000000" w:themeColor="text1"/>
          <w:sz w:val="28"/>
          <w:szCs w:val="28"/>
          <w14:textFill>
            <w14:solidFill>
              <w14:schemeClr w14:val="tx1"/>
            </w14:solidFill>
          </w14:textFill>
        </w:rPr>
        <w:t xml:space="preserve"> 在投标截止时间15天前，招标人可以通过公共资源交易系统电子平台修改招标文件，如果修改招标文件的时间距投标截止时间不足15 天，相应延长投标截止时间。</w:t>
      </w:r>
      <w:bookmarkEnd w:id="238"/>
      <w:bookmarkEnd w:id="239"/>
    </w:p>
    <w:bookmarkEnd w:id="240"/>
    <w:bookmarkEnd w:id="241"/>
    <w:bookmarkEnd w:id="242"/>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43" w:name="_Toc397507565"/>
      <w:bookmarkStart w:id="244" w:name="_Toc397605847"/>
      <w:bookmarkStart w:id="245" w:name="_Toc8786"/>
      <w:bookmarkStart w:id="246" w:name="_Toc397507978"/>
      <w:bookmarkStart w:id="247" w:name="_Toc464824604"/>
      <w:r>
        <w:rPr>
          <w:rFonts w:hint="eastAsia" w:hAnsi="宋体" w:cs="宋体"/>
          <w:color w:val="000000" w:themeColor="text1"/>
          <w:sz w:val="28"/>
          <w:szCs w:val="28"/>
          <w14:textFill>
            <w14:solidFill>
              <w14:schemeClr w14:val="tx1"/>
            </w14:solidFill>
          </w14:textFill>
        </w:rPr>
        <w:t>2.3.2当招标文件、补充通知、答疑纪要，内容相互矛盾时，以最后发出的通知或纪要为准。</w:t>
      </w:r>
    </w:p>
    <w:bookmarkEnd w:id="243"/>
    <w:bookmarkEnd w:id="244"/>
    <w:bookmarkEnd w:id="245"/>
    <w:bookmarkEnd w:id="246"/>
    <w:bookmarkEnd w:id="247"/>
    <w:p>
      <w:pPr>
        <w:pStyle w:val="13"/>
        <w:jc w:val="left"/>
        <w:rPr>
          <w:color w:val="000000" w:themeColor="text1"/>
          <w14:textFill>
            <w14:solidFill>
              <w14:schemeClr w14:val="tx1"/>
            </w14:solidFill>
          </w14:textFill>
        </w:rPr>
      </w:pPr>
      <w:bookmarkStart w:id="248" w:name="_Toc144974514"/>
      <w:bookmarkStart w:id="249" w:name="_Toc152042322"/>
      <w:bookmarkStart w:id="250" w:name="_Toc464824605"/>
      <w:bookmarkStart w:id="251" w:name="_Toc397507979"/>
      <w:bookmarkStart w:id="252" w:name="_Toc179632564"/>
      <w:bookmarkStart w:id="253" w:name="_Toc152045546"/>
      <w:bookmarkStart w:id="254" w:name="_Toc397507566"/>
      <w:bookmarkStart w:id="255" w:name="_Toc14611"/>
      <w:bookmarkStart w:id="256" w:name="_Toc397605848"/>
      <w:r>
        <w:rPr>
          <w:rFonts w:hint="eastAsia"/>
          <w:color w:val="000000" w:themeColor="text1"/>
          <w14:textFill>
            <w14:solidFill>
              <w14:schemeClr w14:val="tx1"/>
            </w14:solidFill>
          </w14:textFill>
        </w:rPr>
        <w:t>投标文件</w:t>
      </w:r>
      <w:bookmarkEnd w:id="248"/>
      <w:bookmarkEnd w:id="249"/>
      <w:bookmarkEnd w:id="250"/>
      <w:bookmarkEnd w:id="251"/>
      <w:bookmarkEnd w:id="252"/>
      <w:bookmarkEnd w:id="253"/>
      <w:bookmarkEnd w:id="254"/>
      <w:bookmarkEnd w:id="255"/>
      <w:bookmarkEnd w:id="256"/>
      <w:bookmarkStart w:id="257" w:name="_Toc464824606"/>
      <w:bookmarkStart w:id="258" w:name="_Toc397605849"/>
      <w:bookmarkStart w:id="259" w:name="_Toc397507567"/>
      <w:bookmarkStart w:id="260" w:name="_Toc397507980"/>
      <w:bookmarkStart w:id="261" w:name="_Toc27876"/>
      <w:bookmarkStart w:id="262" w:name="_Toc278443453"/>
      <w:r>
        <w:rPr>
          <w:rFonts w:hint="eastAsia"/>
          <w:color w:val="000000" w:themeColor="text1"/>
          <w14:textFill>
            <w14:solidFill>
              <w14:schemeClr w14:val="tx1"/>
            </w14:solidFill>
          </w14:textFill>
        </w:rPr>
        <w:t xml:space="preserve">（投标单位按照标段编制投标文件） </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3.1投标文件由商务标、综合（信用）标和技术标三部分组成。</w:t>
      </w:r>
      <w:bookmarkEnd w:id="257"/>
      <w:bookmarkEnd w:id="258"/>
      <w:bookmarkEnd w:id="259"/>
      <w:bookmarkEnd w:id="260"/>
      <w:bookmarkEnd w:id="261"/>
    </w:p>
    <w:p>
      <w:pPr>
        <w:pStyle w:val="13"/>
        <w:jc w:val="left"/>
        <w:rPr>
          <w:color w:val="000000" w:themeColor="text1"/>
          <w14:textFill>
            <w14:solidFill>
              <w14:schemeClr w14:val="tx1"/>
            </w14:solidFill>
          </w14:textFill>
        </w:rPr>
      </w:pPr>
      <w:bookmarkStart w:id="263" w:name="_Toc464824607"/>
      <w:bookmarkStart w:id="264" w:name="_Toc397605850"/>
      <w:bookmarkStart w:id="265" w:name="_Toc11943"/>
      <w:bookmarkStart w:id="266" w:name="_Toc397507568"/>
      <w:bookmarkStart w:id="267" w:name="_Toc397507981"/>
      <w:r>
        <w:rPr>
          <w:rFonts w:hint="eastAsia"/>
          <w:color w:val="000000" w:themeColor="text1"/>
          <w14:textFill>
            <w14:solidFill>
              <w14:schemeClr w14:val="tx1"/>
            </w14:solidFill>
          </w14:textFill>
        </w:rPr>
        <w:t>3.1.1  商务标组成：</w:t>
      </w:r>
      <w:bookmarkEnd w:id="263"/>
      <w:bookmarkEnd w:id="264"/>
      <w:bookmarkEnd w:id="265"/>
      <w:bookmarkEnd w:id="266"/>
      <w:bookmarkEnd w:id="267"/>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68" w:name="_Toc397605851"/>
      <w:bookmarkStart w:id="269" w:name="_Toc16742"/>
      <w:bookmarkStart w:id="270" w:name="_Toc464824608"/>
      <w:bookmarkStart w:id="271" w:name="_Toc397507982"/>
      <w:bookmarkStart w:id="272" w:name="_Toc397507569"/>
      <w:r>
        <w:rPr>
          <w:rFonts w:hint="eastAsia" w:hAnsi="宋体" w:cs="宋体"/>
          <w:color w:val="000000" w:themeColor="text1"/>
          <w:sz w:val="28"/>
          <w:szCs w:val="28"/>
          <w14:textFill>
            <w14:solidFill>
              <w14:schemeClr w14:val="tx1"/>
            </w14:solidFill>
          </w14:textFill>
        </w:rPr>
        <w:t>（1）</w:t>
      </w:r>
      <w:bookmarkEnd w:id="268"/>
      <w:bookmarkEnd w:id="269"/>
      <w:bookmarkEnd w:id="270"/>
      <w:bookmarkEnd w:id="271"/>
      <w:bookmarkEnd w:id="272"/>
      <w:r>
        <w:rPr>
          <w:rFonts w:hint="eastAsia" w:hAnsi="宋体" w:cs="宋体"/>
          <w:color w:val="000000" w:themeColor="text1"/>
          <w:sz w:val="28"/>
          <w:szCs w:val="28"/>
          <w14:textFill>
            <w14:solidFill>
              <w14:schemeClr w14:val="tx1"/>
            </w14:solidFill>
          </w14:textFill>
        </w:rPr>
        <w:t>已标价的工程量清单。</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3.1.2 综合信用标组成</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（1）投标函及投标函附录；</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（2）法定代表人身份证明、授权委托书；</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（3）投标保证金；</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（4）项目管理机构配备情况；</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（5）投标单位基本信息表；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（6）资格证明文件；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（7）近年财务状况；</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（8）近年发生的诉讼及促裁情况；</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（9）承诺书；</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（10）投标人须知前附表规定的其它材料；</w:t>
      </w:r>
    </w:p>
    <w:p>
      <w:pPr>
        <w:pStyle w:val="13"/>
        <w:jc w:val="left"/>
        <w:rPr>
          <w:rFonts w:cs="宋体"/>
          <w:color w:val="000000" w:themeColor="text1"/>
          <w14:textFill>
            <w14:solidFill>
              <w14:schemeClr w14:val="tx1"/>
            </w14:solidFill>
          </w14:textFill>
        </w:rPr>
      </w:pPr>
      <w:bookmarkStart w:id="273" w:name="_Toc464824616"/>
      <w:bookmarkStart w:id="274" w:name="_Toc397507582"/>
      <w:bookmarkStart w:id="275" w:name="_Toc397605864"/>
      <w:bookmarkStart w:id="276" w:name="_Toc24140"/>
      <w:bookmarkStart w:id="277" w:name="_Toc397507995"/>
      <w:r>
        <w:rPr>
          <w:rFonts w:hint="eastAsia"/>
          <w:color w:val="000000" w:themeColor="text1"/>
          <w14:textFill>
            <w14:solidFill>
              <w14:schemeClr w14:val="tx1"/>
            </w14:solidFill>
          </w14:textFill>
        </w:rPr>
        <w:t xml:space="preserve">3.1.3  </w:t>
      </w:r>
      <w:r>
        <w:rPr>
          <w:rFonts w:hint="eastAsia" w:cs="宋体"/>
          <w:color w:val="000000" w:themeColor="text1"/>
          <w14:textFill>
            <w14:solidFill>
              <w14:schemeClr w14:val="tx1"/>
            </w14:solidFill>
          </w14:textFill>
        </w:rPr>
        <w:t>技术标组成：</w:t>
      </w:r>
      <w:bookmarkEnd w:id="273"/>
      <w:bookmarkEnd w:id="274"/>
      <w:bookmarkEnd w:id="275"/>
      <w:bookmarkEnd w:id="276"/>
      <w:bookmarkEnd w:id="277"/>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78" w:name="_Toc397508009"/>
      <w:bookmarkStart w:id="279" w:name="_Toc397507596"/>
      <w:bookmarkStart w:id="280" w:name="_Toc397605878"/>
      <w:r>
        <w:rPr>
          <w:rFonts w:hint="eastAsia" w:hAnsi="宋体" w:cs="宋体"/>
          <w:color w:val="000000" w:themeColor="text1"/>
          <w:sz w:val="28"/>
          <w:szCs w:val="28"/>
          <w14:textFill>
            <w14:solidFill>
              <w14:schemeClr w14:val="tx1"/>
            </w14:solidFill>
          </w14:textFill>
        </w:rPr>
        <w:t>（1）内容完整性和编制水平；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（2）施工方案和技术措施；</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（3）质量管理体系与措施；</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（4）安全管理体系与措施；</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（5）环境保护管理体系与措施；</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（6）工程进度计划与措施；</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（7）拟投入资源配备计划；</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（8）施工进度表或施工网络图；</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（9）</w:t>
      </w:r>
      <w:r>
        <w:rPr>
          <w:rFonts w:hAnsi="宋体" w:cs="宋体"/>
          <w:color w:val="000000" w:themeColor="text1"/>
          <w:sz w:val="28"/>
          <w:szCs w:val="28"/>
          <w14:textFill>
            <w14:solidFill>
              <w14:schemeClr w14:val="tx1"/>
            </w14:solidFill>
          </w14:textFill>
        </w:rPr>
        <w:t>施工总平面布置图</w:t>
      </w:r>
      <w:r>
        <w:rPr>
          <w:rFonts w:hint="eastAsia" w:hAnsi="宋体" w:cs="宋体"/>
          <w:color w:val="000000" w:themeColor="text1"/>
          <w:sz w:val="28"/>
          <w:szCs w:val="28"/>
          <w14:textFill>
            <w14:solidFill>
              <w14:schemeClr w14:val="tx1"/>
            </w14:solidFill>
          </w14:textFill>
        </w:rPr>
        <w:t>；</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（10）在节能减排、绿色施工（含扬尘治理）、工艺创新方面针对本工程有具体措施或企业自有创新技术；</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（11）新工艺、新技术、新设备、新材料的采用程度，其在确保质量、降低成本、缩短工期、减轻劳动强度、提高工效等方面的作用；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（12）企业具备信息化管理平台，能够使工程管理者对现场实施监控和数据处理。</w:t>
      </w:r>
    </w:p>
    <w:p>
      <w:pPr>
        <w:pStyle w:val="13"/>
        <w:jc w:val="left"/>
        <w:rPr>
          <w:color w:val="000000" w:themeColor="text1"/>
          <w14:textFill>
            <w14:solidFill>
              <w14:schemeClr w14:val="tx1"/>
            </w14:solidFill>
          </w14:textFill>
        </w:rPr>
      </w:pPr>
      <w:bookmarkStart w:id="281" w:name="_Toc464824617"/>
      <w:bookmarkStart w:id="282" w:name="_Toc6923"/>
      <w:r>
        <w:rPr>
          <w:rFonts w:hint="eastAsia"/>
          <w:color w:val="000000" w:themeColor="text1"/>
          <w14:textFill>
            <w14:solidFill>
              <w14:schemeClr w14:val="tx1"/>
            </w14:solidFill>
          </w14:textFill>
        </w:rPr>
        <w:t>3.2  投标报价</w:t>
      </w:r>
      <w:bookmarkEnd w:id="278"/>
      <w:bookmarkEnd w:id="279"/>
      <w:bookmarkEnd w:id="280"/>
      <w:bookmarkEnd w:id="281"/>
      <w:bookmarkEnd w:id="282"/>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3.2.1 投标人应按第五章“工程量清单”的要求填写相应表格。</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3.2.2 投标人在投标截止时间前修改投标函中的投标总报价，应同时修改第五章“工程量清单”中的相应报价。此修改须符合本章第4.3款的有关要求。</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3.2.3如投标报价表中的大写金额和小写金额不一致的，以大写金额为准；总价金额与单价汇总金额不一致的，以单价金额计算结果为准；单位金额小数点有明显错位的，以总价为准，并修改单价；副</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本与正本不符，以正本为准。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83" w:name="_Toc397508010"/>
      <w:bookmarkStart w:id="284" w:name="_Toc397605879"/>
      <w:bookmarkStart w:id="285" w:name="_Toc464824618"/>
      <w:bookmarkStart w:id="286" w:name="_Toc2823"/>
      <w:bookmarkStart w:id="287" w:name="_Toc397507597"/>
      <w:r>
        <w:rPr>
          <w:rFonts w:hint="eastAsia" w:hAnsi="宋体" w:cs="宋体"/>
          <w:color w:val="000000" w:themeColor="text1"/>
          <w:sz w:val="28"/>
          <w:szCs w:val="28"/>
          <w14:textFill>
            <w14:solidFill>
              <w14:schemeClr w14:val="tx1"/>
            </w14:solidFill>
          </w14:textFill>
        </w:rPr>
        <w:t>3.2.4全部报价均应以人民币为计量币种，并以人民币进行结算。</w:t>
      </w:r>
      <w:bookmarkEnd w:id="283"/>
      <w:bookmarkEnd w:id="284"/>
      <w:bookmarkEnd w:id="285"/>
      <w:bookmarkEnd w:id="286"/>
      <w:bookmarkEnd w:id="287"/>
    </w:p>
    <w:p>
      <w:pPr>
        <w:pStyle w:val="13"/>
        <w:jc w:val="left"/>
        <w:rPr>
          <w:color w:val="000000" w:themeColor="text1"/>
          <w14:textFill>
            <w14:solidFill>
              <w14:schemeClr w14:val="tx1"/>
            </w14:solidFill>
          </w14:textFill>
        </w:rPr>
      </w:pPr>
      <w:bookmarkStart w:id="288" w:name="OLE_LINK21"/>
      <w:r>
        <w:rPr>
          <w:rFonts w:hint="eastAsia"/>
          <w:color w:val="000000" w:themeColor="text1"/>
          <w14:textFill>
            <w14:solidFill>
              <w14:schemeClr w14:val="tx1"/>
            </w14:solidFill>
          </w14:textFill>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投标人编制投标报价时，同一投标文件综合工日应前后保持一致。</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不按照以上要求编制投标报价的，视为违反《许昌市建设工程工程量清单招标评标办法（试行）》第八条第3款之规定，按废标处理。</w:t>
      </w:r>
      <w:bookmarkEnd w:id="288"/>
    </w:p>
    <w:p>
      <w:pPr>
        <w:pStyle w:val="13"/>
        <w:jc w:val="left"/>
        <w:rPr>
          <w:color w:val="000000" w:themeColor="text1"/>
          <w14:textFill>
            <w14:solidFill>
              <w14:schemeClr w14:val="tx1"/>
            </w14:solidFill>
          </w14:textFill>
        </w:rPr>
      </w:pPr>
      <w:bookmarkStart w:id="289" w:name="_Toc397508011"/>
      <w:bookmarkStart w:id="290" w:name="_Toc397507598"/>
      <w:bookmarkStart w:id="291" w:name="_Toc397605880"/>
      <w:bookmarkStart w:id="292" w:name="_Toc464824619"/>
      <w:bookmarkStart w:id="293" w:name="_Toc30426"/>
      <w:r>
        <w:rPr>
          <w:color w:val="000000" w:themeColor="text1"/>
          <w14:textFill>
            <w14:solidFill>
              <w14:schemeClr w14:val="tx1"/>
            </w14:solidFill>
          </w14:textFill>
        </w:rPr>
        <w:t xml:space="preserve">3.3 </w:t>
      </w:r>
      <w:r>
        <w:rPr>
          <w:rFonts w:hint="eastAsia"/>
          <w:color w:val="000000" w:themeColor="text1"/>
          <w14:textFill>
            <w14:solidFill>
              <w14:schemeClr w14:val="tx1"/>
            </w14:solidFill>
          </w14:textFill>
        </w:rPr>
        <w:t>投标有效期</w:t>
      </w:r>
      <w:bookmarkEnd w:id="262"/>
      <w:bookmarkEnd w:id="289"/>
      <w:bookmarkEnd w:id="290"/>
      <w:bookmarkEnd w:id="291"/>
      <w:bookmarkEnd w:id="292"/>
      <w:bookmarkEnd w:id="293"/>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94" w:name="_Toc397508012"/>
      <w:bookmarkStart w:id="295" w:name="_Toc397605881"/>
      <w:bookmarkStart w:id="296" w:name="_Toc397507599"/>
      <w:bookmarkStart w:id="297" w:name="_Toc13504"/>
      <w:bookmarkStart w:id="298" w:name="_Toc464824620"/>
      <w:r>
        <w:rPr>
          <w:rFonts w:hAnsi="宋体" w:cs="宋体"/>
          <w:color w:val="000000" w:themeColor="text1"/>
          <w:sz w:val="28"/>
          <w:szCs w:val="28"/>
          <w14:textFill>
            <w14:solidFill>
              <w14:schemeClr w14:val="tx1"/>
            </w14:solidFill>
          </w14:textFill>
        </w:rPr>
        <w:t>3.3.1</w:t>
      </w:r>
      <w:r>
        <w:rPr>
          <w:rFonts w:hint="eastAsia" w:hAnsi="宋体" w:cs="宋体"/>
          <w:color w:val="000000" w:themeColor="text1"/>
          <w:sz w:val="28"/>
          <w:szCs w:val="28"/>
          <w14:textFill>
            <w14:solidFill>
              <w14:schemeClr w14:val="tx1"/>
            </w14:solidFill>
          </w14:textFill>
        </w:rPr>
        <w:t xml:space="preserve"> 在投标人须知前附表规定的投标有效期内，投标人不得要求撤销或修改其投标文件。</w:t>
      </w:r>
      <w:bookmarkEnd w:id="294"/>
      <w:bookmarkEnd w:id="295"/>
      <w:bookmarkEnd w:id="296"/>
      <w:bookmarkEnd w:id="297"/>
      <w:bookmarkEnd w:id="298"/>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299" w:name="_Toc397507600"/>
      <w:bookmarkStart w:id="300" w:name="_Toc464824621"/>
      <w:bookmarkStart w:id="301" w:name="_Toc397508013"/>
      <w:bookmarkStart w:id="302" w:name="_Toc397605882"/>
      <w:bookmarkStart w:id="303" w:name="_Toc6365"/>
      <w:r>
        <w:rPr>
          <w:rFonts w:hAnsi="宋体" w:cs="宋体"/>
          <w:color w:val="000000" w:themeColor="text1"/>
          <w:sz w:val="28"/>
          <w:szCs w:val="28"/>
          <w14:textFill>
            <w14:solidFill>
              <w14:schemeClr w14:val="tx1"/>
            </w14:solidFill>
          </w14:textFill>
        </w:rPr>
        <w:t>3.3.2</w:t>
      </w:r>
      <w:r>
        <w:rPr>
          <w:rFonts w:hint="eastAsia" w:hAnsi="宋体" w:cs="宋体"/>
          <w:color w:val="000000" w:themeColor="text1"/>
          <w:sz w:val="28"/>
          <w:szCs w:val="28"/>
          <w14:textFill>
            <w14:solidFill>
              <w14:schemeClr w14:val="tx1"/>
            </w14:solidFill>
          </w14:textFill>
        </w:rPr>
        <w:t xml:space="preserve">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bookmarkEnd w:id="299"/>
      <w:bookmarkEnd w:id="300"/>
      <w:bookmarkEnd w:id="301"/>
      <w:bookmarkEnd w:id="302"/>
      <w:bookmarkEnd w:id="303"/>
    </w:p>
    <w:p>
      <w:pPr>
        <w:pStyle w:val="13"/>
        <w:jc w:val="left"/>
        <w:rPr>
          <w:color w:val="000000" w:themeColor="text1"/>
          <w14:textFill>
            <w14:solidFill>
              <w14:schemeClr w14:val="tx1"/>
            </w14:solidFill>
          </w14:textFill>
        </w:rPr>
      </w:pPr>
      <w:bookmarkStart w:id="304" w:name="_Toc397508014"/>
      <w:bookmarkStart w:id="305" w:name="_Toc464824622"/>
      <w:bookmarkStart w:id="306" w:name="_Toc27973"/>
      <w:bookmarkStart w:id="307" w:name="_Toc397507601"/>
      <w:bookmarkStart w:id="308" w:name="_Toc397605883"/>
      <w:bookmarkStart w:id="309" w:name="_Toc283559959"/>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投标保证金</w:t>
      </w:r>
      <w:bookmarkEnd w:id="304"/>
      <w:bookmarkEnd w:id="305"/>
      <w:bookmarkEnd w:id="306"/>
      <w:bookmarkEnd w:id="307"/>
      <w:bookmarkEnd w:id="308"/>
      <w:bookmarkEnd w:id="309"/>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310" w:name="_Toc283559960"/>
      <w:r>
        <w:rPr>
          <w:rFonts w:hint="eastAsia" w:hAnsi="宋体" w:cs="宋体"/>
          <w:color w:val="000000" w:themeColor="text1"/>
          <w:sz w:val="28"/>
          <w:szCs w:val="28"/>
          <w14:textFill>
            <w14:solidFill>
              <w14:schemeClr w14:val="tx1"/>
            </w14:solidFill>
          </w14:textFill>
        </w:rPr>
        <w:t xml:space="preserve"> 3.4.1投标保证金递交截止时间及金额见投标人须知前附表。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3.4.2投标保证金缴纳方式：银行转账、银行电汇（均需从投标人的基本账户汇出），不接受以现金方式缴纳的投标保证金。凡以现金方式缴纳投标保证金而影响其投标结果的，由投标人自行负责。</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 投标人网上报名后，登录http://221.14.6.70:8088/ggzy系统，依次点击“会员向导”→“参与投标”→“费用缴纳说明”→“保证金缴纳说明单”，获取缴费说明单，根据每个标段的缴纳说明单在缴纳截止时间前缴纳；</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（2）成功缴纳后重新登录前述系统，依次点击“会员向导”→“参与投标”→“保证金绑定”→“绑定”进行投标保证金绑定。</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（4）每个投标人每个项目每个标段只有唯一缴纳账号，切勿重复缴纳或错误缴纳。</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3.4.3未按上述规定操作引起的无效投标，由投标人自行负责。</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3.4.4汇款凭证无须备注项目编号和项目名称。</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3.4.5出现以下情形造成的投标保证金无效，由投标人自行负责。</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(1)投标保证金未从投标人的基本账户转出；</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(2)投标保证金未按照招标文件划分的标段转账。</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3.4.6《保证金缴纳绑定操作指南》获取方法：</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登录《全国公共资源交易平台（河南省·许昌市）》系统-组件下载-《保证金缴纳绑定操作指南》。</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保证金缴纳绑定问题咨询电话:</w:t>
      </w:r>
      <w:r>
        <w:rPr>
          <w:rFonts w:hint="eastAsia" w:hAnsi="宋体" w:cs="宋体"/>
          <w:b/>
          <w:color w:val="000000" w:themeColor="text1"/>
          <w:sz w:val="28"/>
          <w:szCs w:val="28"/>
          <w14:textFill>
            <w14:solidFill>
              <w14:schemeClr w14:val="tx1"/>
            </w14:solidFill>
          </w14:textFill>
        </w:rPr>
        <w:t>0374-2961598</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3.4.7基本户备案</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（1）自文件发布之日起，投标人需进行基本户备案，已备案的基本户开户银行、账户发生变化的，须在投标保证金缴纳前办理变更手续。</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（2）基本户备案流程：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（3）因投标人的原因无法及时退还投标保证金、滞留三年以上的，投标保证金上缴同级国库。</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3.4.8投标保证金的退还：</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（1）中标候选人公示期满后没有质疑或投诉的，退还非中标候选人投标保证金及银行同期存款利息；在书面合同签订后5日内向中标人和其他中标候选人退还投标保证金及银行同期存款利息。电话：0374-6189526。</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（2）法定期限内未签订书面合同的，按照有关规定向中标人和其他中标候选人退还投标保证金及银行同期活期存款利息。</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（3）项目废标或招标人终止招标的，在此后5个工作日内退还投标保证金及银行同期活期存利息。</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（4）投标活动中出现质疑、投诉的，中标候选人、质疑人和被质疑人、投诉人和被投诉人的投标保证金暂停退还。</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（5）相关投标人有违法违规行为的项目，其投标保证金暂不退还，待行政监督部门对相关情况处置后，按照有关规定办理。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(6)因投标人的原因无法及时退还投标（竞买）保证金、滞留三年以上的，投标（竞买）保证金上缴同级国库。</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(7)投标人如需了解保证金退还情况，请持授权委托书及个人身份证件到中心业务受理部查询，不接受电话查询</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（8）退还投标保证金，除另有规定外，一般以转账方式一次性退还至投标保证金的原提交账户。</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3.4.9特殊情况处理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电话：0374-6189133。</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3.4.10投标人有下列情形之一的，投标保证金不予退还：</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(1)在招标文件要求提交投标文件的截止时间后至投标文件有效期满前撤回投标的；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 中标通知书发出后，中标人无故放弃中标项目，或无正当理由在规定时间内不与招标人订立合同，或在签订合同时向招标人提出附加条件，或未按招标文件规定提交履约保证金的；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(3)将中标项目转让给他人，或者在投标文件中未说明，且未经招标人同意，将中标项目分包给他人的；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(4) 投标人在招投标活动中弄虚作假、围标串标、骗取中标等，并经招投标行政监督部门调查核实的；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(5)拒绝履行合同义务的；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3.4.11相关法律、法规规定不予退还的其它情形。</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3.5 资格审查资料</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3.5.1 “投标人基本情况表”应附投标人营业执照副本、资质证书副本等材料的原件扫描件。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3.5.2 “近年财务状况表”应附经会计师事务所或审计机构审计的财务会计报表，包括资产负债表、现金流量表、利润表和财务情况说明书的原件扫描件，具体年份要求见投标人须知前附表。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3.5.4 “正在施工和新承接的项目情况表”应附中标通知书和合同协议书的原件扫描件。每张表格只填写一个项目，并标明序号。</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3.5.5 “近年发生的诉讼及仲裁情况”应说明相关情况，并附法院或仲裁机构作出的判决、裁决等有关法律文书原件扫描件，具体年份要求见投标人须知前附表。</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3.6 </w:t>
      </w:r>
      <w:bookmarkStart w:id="311" w:name="_Toc152042329"/>
      <w:bookmarkStart w:id="312" w:name="_Toc152045553"/>
      <w:bookmarkStart w:id="313" w:name="_Toc144974521"/>
      <w:bookmarkStart w:id="314" w:name="_Toc179632571"/>
      <w:r>
        <w:rPr>
          <w:rFonts w:hint="eastAsia"/>
          <w:color w:val="000000" w:themeColor="text1"/>
          <w14:textFill>
            <w14:solidFill>
              <w14:schemeClr w14:val="tx1"/>
            </w14:solidFill>
          </w14:textFill>
        </w:rPr>
        <w:t>备选投标方案</w:t>
      </w:r>
    </w:p>
    <w:bookmarkEnd w:id="311"/>
    <w:bookmarkEnd w:id="312"/>
    <w:bookmarkEnd w:id="313"/>
    <w:bookmarkEnd w:id="314"/>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315" w:name="_Toc397508037"/>
      <w:bookmarkStart w:id="316" w:name="_Toc18610"/>
      <w:bookmarkStart w:id="317" w:name="_Toc397507624"/>
      <w:bookmarkStart w:id="318" w:name="_Toc464824643"/>
      <w:bookmarkStart w:id="319" w:name="_Toc397605906"/>
      <w:r>
        <w:rPr>
          <w:rFonts w:hint="eastAsia" w:hAnsi="宋体" w:cs="宋体"/>
          <w:color w:val="000000" w:themeColor="text1"/>
          <w:sz w:val="28"/>
          <w:szCs w:val="28"/>
          <w14:textFill>
            <w14:solidFill>
              <w14:schemeClr w14:val="tx1"/>
            </w14:solidFill>
          </w14:textFill>
        </w:rPr>
        <w:t>招标人不接受备选投标方案。</w:t>
      </w:r>
      <w:bookmarkEnd w:id="315"/>
      <w:bookmarkEnd w:id="316"/>
      <w:bookmarkEnd w:id="317"/>
      <w:bookmarkEnd w:id="318"/>
      <w:bookmarkEnd w:id="319"/>
    </w:p>
    <w:p>
      <w:pPr>
        <w:pStyle w:val="13"/>
        <w:jc w:val="left"/>
        <w:rPr>
          <w:color w:val="000000" w:themeColor="text1"/>
          <w14:textFill>
            <w14:solidFill>
              <w14:schemeClr w14:val="tx1"/>
            </w14:solidFill>
          </w14:textFill>
        </w:rPr>
      </w:pPr>
      <w:bookmarkStart w:id="320" w:name="_Toc397605907"/>
      <w:bookmarkStart w:id="321" w:name="_Toc397507625"/>
      <w:bookmarkStart w:id="322" w:name="_Toc464824644"/>
      <w:bookmarkStart w:id="323" w:name="_Toc397508038"/>
      <w:bookmarkStart w:id="324" w:name="_Toc4771"/>
      <w:r>
        <w:rPr>
          <w:color w:val="000000" w:themeColor="text1"/>
          <w14:textFill>
            <w14:solidFill>
              <w14:schemeClr w14:val="tx1"/>
            </w14:solidFill>
          </w14:textFill>
        </w:rPr>
        <w:t>3.</w:t>
      </w:r>
      <w:r>
        <w:rPr>
          <w:rFonts w:hint="eastAsia"/>
          <w:color w:val="000000" w:themeColor="text1"/>
          <w14:textFill>
            <w14:solidFill>
              <w14:schemeClr w14:val="tx1"/>
            </w14:solidFill>
          </w14:textFill>
        </w:rPr>
        <w:t>7 投标文件的编制</w:t>
      </w:r>
      <w:bookmarkEnd w:id="310"/>
      <w:bookmarkEnd w:id="320"/>
      <w:bookmarkEnd w:id="321"/>
      <w:bookmarkEnd w:id="322"/>
      <w:bookmarkEnd w:id="323"/>
      <w:bookmarkEnd w:id="324"/>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325" w:name="_Toc397605910"/>
      <w:bookmarkStart w:id="326" w:name="_Toc464824647"/>
      <w:bookmarkStart w:id="327" w:name="_Toc15450"/>
      <w:bookmarkStart w:id="328" w:name="_Toc397508041"/>
      <w:bookmarkStart w:id="329" w:name="_Toc397507628"/>
      <w:bookmarkStart w:id="330" w:name="_Toc283559961"/>
      <w:r>
        <w:rPr>
          <w:rFonts w:hint="eastAsia" w:hAnsi="宋体" w:cs="宋体"/>
          <w:color w:val="000000" w:themeColor="text1"/>
          <w:sz w:val="28"/>
          <w:szCs w:val="28"/>
          <w14:textFill>
            <w14:solidFill>
              <w14:schemeClr w14:val="tx1"/>
            </w14:solidFill>
          </w14:textFill>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3.7.2 投标文件应当对招标文件有关工期、投标有效期、质量要求、招标范围作出响应。</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3.7.3 投标人编制的投标文件应分为商务标、综合（信用）标和技术标。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3.7.4 投标人登录许昌公共资源交易系统下载“许昌投标文件制作系统SEARUN V1.0”，按招标文件要求制作电子投标文件（包括含工程量清单的商务标投标文件）。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3.7.5 使用电子介质存储的备份文件1份。</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3.7.6 同时生成与电子投标文件内容、水印码、电子签章一致的PDF文件,用于打印纸质文件。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3.7.8 纸质投标文件的正本与副本应分别装订成册，并编制目录，具体装订要求见投标人须知前附表规定。</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3.7.9 商务标投标文件制作注意事项：</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3.7.9.1 投标人登录【全国公共资源交易平台（河南省·许昌市）】公共资源交易系统下载“许昌投标文件制作系统SEARUN V1.0” 和操作手册（工程项目），按招标文件要求制作商务标投标文件。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3.7.9.2 商务标投标文件制作技术咨询：0374-2961598。</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3.7.10商务标投标文件制作注意事项：</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3.7.10.1 投标人登录【全国公共资源交易平台（河南省·许昌市）】公共资源交易系统下载“许昌投标文件制作系统SEARUN V1.0” 和操作手册（工程项目），按招标文件要求制作商务标投标文件。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3.7.10.2 商务标投标文件制作技术咨询：0374-2961598。</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依据最终的商务标招标文件进行编制。如果招标文件商务标部分发生变更，投标单位应以招标人最终发出的商务标招标文件为准，编制投标文件，请投标单位关注项目变更信息。</w:t>
      </w:r>
    </w:p>
    <w:bookmarkEnd w:id="325"/>
    <w:bookmarkEnd w:id="326"/>
    <w:bookmarkEnd w:id="327"/>
    <w:bookmarkEnd w:id="328"/>
    <w:bookmarkEnd w:id="329"/>
    <w:bookmarkEnd w:id="330"/>
    <w:p>
      <w:pPr>
        <w:pStyle w:val="13"/>
        <w:jc w:val="left"/>
        <w:rPr>
          <w:color w:val="000000" w:themeColor="text1"/>
          <w14:textFill>
            <w14:solidFill>
              <w14:schemeClr w14:val="tx1"/>
            </w14:solidFill>
          </w14:textFill>
        </w:rPr>
      </w:pPr>
      <w:bookmarkStart w:id="331" w:name="_Toc283559962"/>
      <w:bookmarkStart w:id="332" w:name="_Toc397508042"/>
      <w:bookmarkStart w:id="333" w:name="_Toc397507629"/>
      <w:bookmarkStart w:id="334" w:name="_Toc464824648"/>
      <w:bookmarkStart w:id="335" w:name="_Toc397605911"/>
      <w:bookmarkStart w:id="336" w:name="_Toc25352"/>
      <w:r>
        <w:rPr>
          <w:color w:val="000000" w:themeColor="text1"/>
          <w14:textFill>
            <w14:solidFill>
              <w14:schemeClr w14:val="tx1"/>
            </w14:solidFill>
          </w14:textFill>
        </w:rPr>
        <w:t xml:space="preserve">4.1 </w:t>
      </w:r>
      <w:r>
        <w:rPr>
          <w:rFonts w:hint="eastAsia"/>
          <w:color w:val="000000" w:themeColor="text1"/>
          <w14:textFill>
            <w14:solidFill>
              <w14:schemeClr w14:val="tx1"/>
            </w14:solidFill>
          </w14:textFill>
        </w:rPr>
        <w:t>投标文件的密封和标记</w:t>
      </w:r>
      <w:bookmarkEnd w:id="331"/>
      <w:bookmarkEnd w:id="332"/>
      <w:bookmarkEnd w:id="333"/>
      <w:bookmarkEnd w:id="334"/>
      <w:bookmarkEnd w:id="335"/>
      <w:bookmarkEnd w:id="336"/>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337" w:name="_Toc25451"/>
      <w:bookmarkStart w:id="338" w:name="_Toc397605912"/>
      <w:bookmarkStart w:id="339" w:name="_Toc397508043"/>
      <w:bookmarkStart w:id="340" w:name="_Toc464824649"/>
      <w:bookmarkStart w:id="341" w:name="_Toc397507630"/>
      <w:bookmarkStart w:id="342" w:name="_Toc283559963"/>
      <w:r>
        <w:rPr>
          <w:rFonts w:hint="eastAsia" w:hAnsi="宋体" w:cs="宋体"/>
          <w:color w:val="000000" w:themeColor="text1"/>
          <w:sz w:val="28"/>
          <w:szCs w:val="28"/>
          <w14:textFill>
            <w14:solidFill>
              <w14:schemeClr w14:val="tx1"/>
            </w14:solidFill>
          </w14:textFill>
        </w:rPr>
        <w:t>4.1.1 纸质投标文件的正本、副本应分开包装，加贴封条，最后把包装好的正本与副本包装在一个包装内，加贴封条，并在封套的封口处加盖投标人公章，密封不符合要求的不予受理。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4.1.2 投标文件的封套上应写明的其他内容见投标人须知前附表。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4.1.3 使用电子介质存储的投标文件应单独密封，封套上写明“投标人名称、项目名称、标段，在年月日时分前不得开启”，并加盖单位公章，法定代表人或委托代理人签名，在投标截止时间前随纸质投标文件一并递交。</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4.1.4 未按本章第4.1.1项、第4.1.2项、第4.1.3项要求密封和加写标记的投标文件，招标人不予受理。</w:t>
      </w:r>
    </w:p>
    <w:p>
      <w:pPr>
        <w:pStyle w:val="13"/>
        <w:jc w:val="left"/>
        <w:rPr>
          <w:color w:val="000000" w:themeColor="text1"/>
          <w14:textFill>
            <w14:solidFill>
              <w14:schemeClr w14:val="tx1"/>
            </w14:solidFill>
          </w14:textFill>
        </w:rPr>
      </w:pPr>
      <w:r>
        <w:rPr>
          <w:color w:val="000000" w:themeColor="text1"/>
          <w14:textFill>
            <w14:solidFill>
              <w14:schemeClr w14:val="tx1"/>
            </w14:solidFill>
          </w14:textFill>
        </w:rPr>
        <w:t xml:space="preserve">4.2 </w:t>
      </w:r>
      <w:r>
        <w:rPr>
          <w:rFonts w:hint="eastAsia"/>
          <w:color w:val="000000" w:themeColor="text1"/>
          <w14:textFill>
            <w14:solidFill>
              <w14:schemeClr w14:val="tx1"/>
            </w14:solidFill>
          </w14:textFill>
        </w:rPr>
        <w:t>投标文件的递交</w:t>
      </w:r>
      <w:bookmarkEnd w:id="337"/>
      <w:bookmarkEnd w:id="338"/>
      <w:bookmarkEnd w:id="339"/>
      <w:bookmarkEnd w:id="340"/>
      <w:bookmarkEnd w:id="341"/>
      <w:bookmarkEnd w:id="342"/>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343" w:name="_Toc397605913"/>
      <w:bookmarkStart w:id="344" w:name="_Toc397507631"/>
      <w:bookmarkStart w:id="345" w:name="_Toc6191"/>
      <w:bookmarkStart w:id="346" w:name="_Toc397508044"/>
      <w:bookmarkStart w:id="347" w:name="_Toc464824650"/>
      <w:r>
        <w:rPr>
          <w:rFonts w:hAnsi="宋体" w:cs="宋体"/>
          <w:color w:val="000000" w:themeColor="text1"/>
          <w:sz w:val="28"/>
          <w:szCs w:val="28"/>
          <w14:textFill>
            <w14:solidFill>
              <w14:schemeClr w14:val="tx1"/>
            </w14:solidFill>
          </w14:textFill>
        </w:rPr>
        <w:t xml:space="preserve">4.2.1 </w:t>
      </w:r>
      <w:r>
        <w:rPr>
          <w:rFonts w:hint="eastAsia" w:hAnsi="宋体" w:cs="宋体"/>
          <w:color w:val="000000" w:themeColor="text1"/>
          <w:sz w:val="28"/>
          <w:szCs w:val="28"/>
          <w14:textFill>
            <w14:solidFill>
              <w14:schemeClr w14:val="tx1"/>
            </w14:solidFill>
          </w14:textFill>
        </w:rPr>
        <w:t>投标人应在投标人须知前附表中规定的投标截止时间前递交投标文件。</w:t>
      </w:r>
      <w:bookmarkEnd w:id="343"/>
      <w:bookmarkEnd w:id="344"/>
      <w:bookmarkEnd w:id="345"/>
      <w:bookmarkEnd w:id="346"/>
      <w:bookmarkEnd w:id="347"/>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348" w:name="_Toc397508045"/>
      <w:bookmarkStart w:id="349" w:name="_Toc24198"/>
      <w:bookmarkStart w:id="350" w:name="_Toc397605914"/>
      <w:bookmarkStart w:id="351" w:name="_Toc397507632"/>
      <w:bookmarkStart w:id="352" w:name="_Toc464824651"/>
      <w:r>
        <w:rPr>
          <w:rFonts w:hAnsi="宋体" w:cs="宋体"/>
          <w:color w:val="000000" w:themeColor="text1"/>
          <w:sz w:val="28"/>
          <w:szCs w:val="28"/>
          <w14:textFill>
            <w14:solidFill>
              <w14:schemeClr w14:val="tx1"/>
            </w14:solidFill>
          </w14:textFill>
        </w:rPr>
        <w:t xml:space="preserve">4.2.2 </w:t>
      </w:r>
      <w:r>
        <w:rPr>
          <w:rFonts w:hint="eastAsia" w:hAnsi="宋体" w:cs="宋体"/>
          <w:color w:val="000000" w:themeColor="text1"/>
          <w:sz w:val="28"/>
          <w:szCs w:val="28"/>
          <w14:textFill>
            <w14:solidFill>
              <w14:schemeClr w14:val="tx1"/>
            </w14:solidFill>
          </w14:textFill>
        </w:rPr>
        <w:t>投标人递交投标文件的地点：见投标人须知前附表。</w:t>
      </w:r>
      <w:bookmarkEnd w:id="348"/>
      <w:bookmarkEnd w:id="349"/>
      <w:bookmarkEnd w:id="350"/>
      <w:bookmarkEnd w:id="351"/>
      <w:bookmarkEnd w:id="352"/>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353" w:name="_Toc397605915"/>
      <w:bookmarkStart w:id="354" w:name="_Toc397507633"/>
      <w:bookmarkStart w:id="355" w:name="_Toc2631"/>
      <w:bookmarkStart w:id="356" w:name="_Toc397508046"/>
      <w:bookmarkStart w:id="357" w:name="_Toc464824652"/>
      <w:r>
        <w:rPr>
          <w:rFonts w:hAnsi="宋体" w:cs="宋体"/>
          <w:color w:val="000000" w:themeColor="text1"/>
          <w:sz w:val="28"/>
          <w:szCs w:val="28"/>
          <w14:textFill>
            <w14:solidFill>
              <w14:schemeClr w14:val="tx1"/>
            </w14:solidFill>
          </w14:textFill>
        </w:rPr>
        <w:t xml:space="preserve">4.2.3 </w:t>
      </w:r>
      <w:r>
        <w:rPr>
          <w:rFonts w:hint="eastAsia" w:hAnsi="宋体" w:cs="宋体"/>
          <w:color w:val="000000" w:themeColor="text1"/>
          <w:sz w:val="28"/>
          <w:szCs w:val="28"/>
          <w14:textFill>
            <w14:solidFill>
              <w14:schemeClr w14:val="tx1"/>
            </w14:solidFill>
          </w14:textFill>
        </w:rPr>
        <w:t>除投标人须知前附表另有规定外，投标人所递交的投标文件不予退还。</w:t>
      </w:r>
      <w:bookmarkEnd w:id="353"/>
      <w:bookmarkEnd w:id="354"/>
      <w:bookmarkEnd w:id="355"/>
      <w:bookmarkEnd w:id="356"/>
      <w:bookmarkEnd w:id="357"/>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358" w:name="_Toc397507634"/>
      <w:bookmarkStart w:id="359" w:name="_Toc17572"/>
      <w:bookmarkStart w:id="360" w:name="_Toc397605916"/>
      <w:bookmarkStart w:id="361" w:name="_Toc397508047"/>
      <w:bookmarkStart w:id="362" w:name="_Toc464824653"/>
      <w:r>
        <w:rPr>
          <w:rFonts w:hAnsi="宋体" w:cs="宋体"/>
          <w:color w:val="000000" w:themeColor="text1"/>
          <w:sz w:val="28"/>
          <w:szCs w:val="28"/>
          <w14:textFill>
            <w14:solidFill>
              <w14:schemeClr w14:val="tx1"/>
            </w14:solidFill>
          </w14:textFill>
        </w:rPr>
        <w:t>4.2.4</w:t>
      </w:r>
      <w:r>
        <w:rPr>
          <w:rFonts w:hint="eastAsia" w:hAnsi="宋体" w:cs="宋体"/>
          <w:color w:val="000000" w:themeColor="text1"/>
          <w:sz w:val="28"/>
          <w:szCs w:val="28"/>
          <w14:textFill>
            <w14:solidFill>
              <w14:schemeClr w14:val="tx1"/>
            </w14:solidFill>
          </w14:textFill>
        </w:rPr>
        <w:t xml:space="preserve"> 逾期送达的投标文件，招标人不予受理。</w:t>
      </w:r>
      <w:bookmarkEnd w:id="358"/>
      <w:bookmarkEnd w:id="359"/>
      <w:bookmarkEnd w:id="360"/>
      <w:bookmarkEnd w:id="361"/>
      <w:bookmarkEnd w:id="362"/>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363" w:name="_Toc464824654"/>
      <w:bookmarkStart w:id="364" w:name="_Toc28383"/>
      <w:r>
        <w:rPr>
          <w:rFonts w:hint="eastAsia" w:hAnsi="宋体" w:cs="宋体"/>
          <w:color w:val="000000" w:themeColor="text1"/>
          <w:sz w:val="28"/>
          <w:szCs w:val="28"/>
          <w14:textFill>
            <w14:solidFill>
              <w14:schemeClr w14:val="tx1"/>
            </w14:solidFill>
          </w14:textFill>
        </w:rPr>
        <w:t>4.2.5 投标人应当根据招标文件提供的工程量清单、招标控制价、招标文件相关要求及有关规定编制投标报价。</w:t>
      </w:r>
      <w:bookmarkEnd w:id="363"/>
      <w:bookmarkEnd w:id="364"/>
    </w:p>
    <w:p>
      <w:pPr>
        <w:pStyle w:val="13"/>
        <w:jc w:val="left"/>
        <w:rPr>
          <w:color w:val="000000" w:themeColor="text1"/>
          <w14:textFill>
            <w14:solidFill>
              <w14:schemeClr w14:val="tx1"/>
            </w14:solidFill>
          </w14:textFill>
        </w:rPr>
      </w:pPr>
      <w:bookmarkStart w:id="365" w:name="_Toc397605917"/>
      <w:bookmarkStart w:id="366" w:name="_Toc283559964"/>
      <w:bookmarkStart w:id="367" w:name="_Toc397507635"/>
      <w:bookmarkStart w:id="368" w:name="_Toc397508048"/>
      <w:bookmarkStart w:id="369" w:name="_Toc464824655"/>
      <w:bookmarkStart w:id="370" w:name="_Toc28068"/>
      <w:r>
        <w:rPr>
          <w:color w:val="000000" w:themeColor="text1"/>
          <w14:textFill>
            <w14:solidFill>
              <w14:schemeClr w14:val="tx1"/>
            </w14:solidFill>
          </w14:textFill>
        </w:rPr>
        <w:t xml:space="preserve">4.3 </w:t>
      </w:r>
      <w:r>
        <w:rPr>
          <w:rFonts w:hint="eastAsia"/>
          <w:color w:val="000000" w:themeColor="text1"/>
          <w14:textFill>
            <w14:solidFill>
              <w14:schemeClr w14:val="tx1"/>
            </w14:solidFill>
          </w14:textFill>
        </w:rPr>
        <w:t>投标文件的修改与撤回</w:t>
      </w:r>
      <w:bookmarkEnd w:id="365"/>
      <w:bookmarkEnd w:id="366"/>
      <w:bookmarkEnd w:id="367"/>
      <w:bookmarkEnd w:id="368"/>
      <w:bookmarkEnd w:id="369"/>
      <w:bookmarkEnd w:id="370"/>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371" w:name="_Toc464824658"/>
      <w:bookmarkStart w:id="372" w:name="_Toc22753"/>
      <w:bookmarkStart w:id="373" w:name="_Toc397508051"/>
      <w:bookmarkStart w:id="374" w:name="_Toc397605920"/>
      <w:bookmarkStart w:id="375" w:name="_Toc397507638"/>
      <w:r>
        <w:rPr>
          <w:rFonts w:hint="eastAsia" w:hAnsi="宋体" w:cs="宋体"/>
          <w:color w:val="000000" w:themeColor="text1"/>
          <w:sz w:val="28"/>
          <w:szCs w:val="28"/>
          <w14:textFill>
            <w14:solidFill>
              <w14:schemeClr w14:val="tx1"/>
            </w14:solidFill>
          </w14:textFill>
        </w:rPr>
        <w:t>4.3.1 在本章第2.2.1 项规定的投标截止时间前，投标人可以修改或撤回已提交的投标文件，纸质投标文件的修改或撤回应以书面形式通知招标人。</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4.3.2 投标人修改或撤回已提交纸质投标文件的书面通知应按照投标人须知前附表第3.7.7 项的要求签字或盖章。招标人收到书面通知后，向投标人出具签收凭证。</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4.3.3 修改的内容为投标文件的组成部分。修改的纸质投标文件应按照本章第8条、第9条规定进行编制、密封、标记和提交，并标明“修改”字样。</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4.3.4 投标人应当在投标截止时间前完成电子投标文件的提交，可以补充、修改或撤回。投标截止时间前未完成电子投标文件提交、取得“投标文件提交回执单”的，视为撤回投标文件。</w:t>
      </w:r>
      <w:bookmarkEnd w:id="371"/>
      <w:bookmarkEnd w:id="372"/>
      <w:bookmarkEnd w:id="373"/>
      <w:bookmarkEnd w:id="374"/>
      <w:bookmarkEnd w:id="375"/>
      <w:bookmarkStart w:id="376" w:name="_Toc283559967"/>
      <w:bookmarkStart w:id="377" w:name="_Toc397508052"/>
      <w:bookmarkStart w:id="378" w:name="_Toc397507639"/>
      <w:bookmarkStart w:id="379" w:name="_Toc397605921"/>
      <w:bookmarkStart w:id="380" w:name="_Toc464824659"/>
    </w:p>
    <w:p>
      <w:pPr>
        <w:pStyle w:val="13"/>
        <w:jc w:val="left"/>
        <w:rPr>
          <w:color w:val="000000" w:themeColor="text1"/>
          <w14:textFill>
            <w14:solidFill>
              <w14:schemeClr w14:val="tx1"/>
            </w14:solidFill>
          </w14:textFill>
        </w:rPr>
      </w:pPr>
      <w:bookmarkStart w:id="381" w:name="_Toc6646"/>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开标</w:t>
      </w:r>
      <w:bookmarkEnd w:id="376"/>
      <w:bookmarkEnd w:id="377"/>
      <w:bookmarkEnd w:id="378"/>
      <w:bookmarkEnd w:id="379"/>
      <w:bookmarkEnd w:id="380"/>
      <w:bookmarkEnd w:id="381"/>
    </w:p>
    <w:p>
      <w:pPr>
        <w:pStyle w:val="13"/>
        <w:jc w:val="left"/>
        <w:rPr>
          <w:color w:val="000000" w:themeColor="text1"/>
          <w14:textFill>
            <w14:solidFill>
              <w14:schemeClr w14:val="tx1"/>
            </w14:solidFill>
          </w14:textFill>
        </w:rPr>
      </w:pPr>
      <w:bookmarkStart w:id="382" w:name="_Toc397605922"/>
      <w:bookmarkStart w:id="383" w:name="_Toc283559968"/>
      <w:bookmarkStart w:id="384" w:name="_Toc464824660"/>
      <w:bookmarkStart w:id="385" w:name="_Toc397507640"/>
      <w:bookmarkStart w:id="386" w:name="_Toc397508053"/>
      <w:bookmarkStart w:id="387" w:name="_Toc13805"/>
      <w:r>
        <w:rPr>
          <w:color w:val="000000" w:themeColor="text1"/>
          <w14:textFill>
            <w14:solidFill>
              <w14:schemeClr w14:val="tx1"/>
            </w14:solidFill>
          </w14:textFill>
        </w:rPr>
        <w:t xml:space="preserve">5.1 </w:t>
      </w:r>
      <w:r>
        <w:rPr>
          <w:rFonts w:hint="eastAsia"/>
          <w:color w:val="000000" w:themeColor="text1"/>
          <w14:textFill>
            <w14:solidFill>
              <w14:schemeClr w14:val="tx1"/>
            </w14:solidFill>
          </w14:textFill>
        </w:rPr>
        <w:t>开标时间和地点</w:t>
      </w:r>
      <w:bookmarkEnd w:id="382"/>
      <w:bookmarkEnd w:id="383"/>
      <w:bookmarkEnd w:id="384"/>
      <w:bookmarkEnd w:id="385"/>
      <w:bookmarkEnd w:id="386"/>
      <w:bookmarkEnd w:id="387"/>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招标人在前附表第2.2.1项规定的投标截止时间（开标时间）和投标人须知前附表规定的地点公开开标，并邀请所有投标人准时参加。</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5.2 开标程序</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主持人按下列程序进行开标：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5.2.1主持人按下列程序进行开标：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（1）宣布投标截止时间，并公布招标人、代理机构、监督部门名称；</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（2）宣布开标纪律；</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（3）公布在投标截止时间前递交投标文件的投标人名称和投标保证金缴纳情况。</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14:textFill>
            <w14:solidFill>
              <w14:schemeClr w14:val="tx1"/>
            </w14:solidFill>
          </w14:textFill>
        </w:rPr>
        <w:t>4</w:t>
      </w:r>
      <w:r>
        <w:rPr>
          <w:rFonts w:hint="eastAsia" w:hAnsi="宋体" w:cs="宋体"/>
          <w:color w:val="000000" w:themeColor="text1"/>
          <w:sz w:val="28"/>
          <w:szCs w:val="28"/>
          <w14:textFill>
            <w14:solidFill>
              <w14:schemeClr w14:val="tx1"/>
            </w14:solidFill>
          </w14:textFill>
        </w:rPr>
        <w:t>）电子投标文件解密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14:textFill>
            <w14:solidFill>
              <w14:schemeClr w14:val="tx1"/>
            </w14:solidFill>
          </w14:textFill>
        </w:rPr>
        <w:t>5</w:t>
      </w:r>
      <w:r>
        <w:rPr>
          <w:rFonts w:hint="eastAsia" w:hAnsi="宋体" w:cs="宋体"/>
          <w:color w:val="000000" w:themeColor="text1"/>
          <w:sz w:val="28"/>
          <w:szCs w:val="28"/>
          <w14:textFill>
            <w14:solidFill>
              <w14:schemeClr w14:val="tx1"/>
            </w14:solidFill>
          </w14:textFill>
        </w:rPr>
        <w:t>）宣布唱标顺序，按已定顺序唱标，唱标内容为：投标人名称、投标报价、质量目标、工期及其他内容，并记录；</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14:textFill>
            <w14:solidFill>
              <w14:schemeClr w14:val="tx1"/>
            </w14:solidFill>
          </w14:textFill>
        </w:rPr>
        <w:t>6</w:t>
      </w:r>
      <w:r>
        <w:rPr>
          <w:rFonts w:hint="eastAsia" w:hAnsi="宋体" w:cs="宋体"/>
          <w:color w:val="000000" w:themeColor="text1"/>
          <w:sz w:val="28"/>
          <w:szCs w:val="28"/>
          <w14:textFill>
            <w14:solidFill>
              <w14:schemeClr w14:val="tx1"/>
            </w14:solidFill>
          </w14:textFill>
        </w:rPr>
        <w:t>）现场抽取参与计算评标基准价的K值并宣布，同时公布招标控制价；</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14:textFill>
            <w14:solidFill>
              <w14:schemeClr w14:val="tx1"/>
            </w14:solidFill>
          </w14:textFill>
        </w:rPr>
        <w:t>7</w:t>
      </w:r>
      <w:r>
        <w:rPr>
          <w:rFonts w:hint="eastAsia" w:hAnsi="宋体" w:cs="宋体"/>
          <w:color w:val="000000" w:themeColor="text1"/>
          <w:sz w:val="28"/>
          <w:szCs w:val="28"/>
          <w14:textFill>
            <w14:solidFill>
              <w14:schemeClr w14:val="tx1"/>
            </w14:solidFill>
          </w14:textFill>
        </w:rPr>
        <w:t>）投标人代表、招标人代表、监标人、记录人等有关人员在开标记录上签字确认；</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14:textFill>
            <w14:solidFill>
              <w14:schemeClr w14:val="tx1"/>
            </w14:solidFill>
          </w14:textFill>
        </w:rPr>
        <w:t>8</w:t>
      </w:r>
      <w:r>
        <w:rPr>
          <w:rFonts w:hint="eastAsia" w:hAnsi="宋体" w:cs="宋体"/>
          <w:color w:val="000000" w:themeColor="text1"/>
          <w:sz w:val="28"/>
          <w:szCs w:val="28"/>
          <w14:textFill>
            <w14:solidFill>
              <w14:schemeClr w14:val="tx1"/>
            </w14:solidFill>
          </w14:textFill>
        </w:rPr>
        <w:t>）开标结束。</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w:t>
      </w:r>
      <w:r>
        <w:rPr>
          <w:rFonts w:hAnsi="宋体" w:cs="宋体"/>
          <w:color w:val="000000" w:themeColor="text1"/>
          <w:sz w:val="28"/>
          <w:szCs w:val="28"/>
          <w14:textFill>
            <w14:solidFill>
              <w14:schemeClr w14:val="tx1"/>
            </w14:solidFill>
          </w14:textFill>
        </w:rPr>
        <w:t>2</w:t>
      </w:r>
      <w:r>
        <w:rPr>
          <w:rFonts w:hint="eastAsia" w:hAnsi="宋体" w:cs="宋体"/>
          <w:color w:val="000000" w:themeColor="text1"/>
          <w:sz w:val="28"/>
          <w:szCs w:val="28"/>
          <w14:textFill>
            <w14:solidFill>
              <w14:schemeClr w14:val="tx1"/>
            </w14:solidFill>
          </w14:textFill>
        </w:rPr>
        <w:t>.2 电子投标文件的解密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5.2.2.1本项目为全流程电子化交易项目，电子投标文件采用双重加密。在投标截止时间到达后，分标段进行解密。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(1)投标人解密：投标人使用本单位CA数字证书远程或现场进行解密。需现场使用一体机进行解密的，请在代理机构引导下进行。</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(2)代理机构解密：代理机构</w:t>
      </w:r>
      <w:r>
        <w:rPr>
          <w:rFonts w:hAnsi="宋体" w:cs="宋体"/>
          <w:color w:val="000000" w:themeColor="text1"/>
          <w:sz w:val="28"/>
          <w:szCs w:val="28"/>
          <w14:textFill>
            <w14:solidFill>
              <w14:schemeClr w14:val="tx1"/>
            </w14:solidFill>
          </w14:textFill>
        </w:rPr>
        <w:t>按</w:t>
      </w:r>
      <w:r>
        <w:rPr>
          <w:rFonts w:hint="eastAsia" w:hAnsi="宋体" w:cs="宋体"/>
          <w:color w:val="000000" w:themeColor="text1"/>
          <w:sz w:val="28"/>
          <w:szCs w:val="28"/>
          <w14:textFill>
            <w14:solidFill>
              <w14:schemeClr w14:val="tx1"/>
            </w14:solidFill>
          </w14:textFill>
        </w:rPr>
        <w:t>电子</w:t>
      </w:r>
      <w:r>
        <w:rPr>
          <w:rFonts w:hAnsi="宋体" w:cs="宋体"/>
          <w:color w:val="000000" w:themeColor="text1"/>
          <w:sz w:val="28"/>
          <w:szCs w:val="28"/>
          <w14:textFill>
            <w14:solidFill>
              <w14:schemeClr w14:val="tx1"/>
            </w14:solidFill>
          </w14:textFill>
        </w:rPr>
        <w:t>投标</w:t>
      </w:r>
      <w:r>
        <w:rPr>
          <w:rFonts w:hint="eastAsia" w:hAnsi="宋体" w:cs="宋体"/>
          <w:color w:val="000000" w:themeColor="text1"/>
          <w:sz w:val="28"/>
          <w:szCs w:val="28"/>
          <w14:textFill>
            <w14:solidFill>
              <w14:schemeClr w14:val="tx1"/>
            </w14:solidFill>
          </w14:textFill>
        </w:rPr>
        <w:t>文件到达交易系统</w:t>
      </w:r>
      <w:r>
        <w:rPr>
          <w:rFonts w:hAnsi="宋体" w:cs="宋体"/>
          <w:color w:val="000000" w:themeColor="text1"/>
          <w:sz w:val="28"/>
          <w:szCs w:val="28"/>
          <w14:textFill>
            <w14:solidFill>
              <w14:schemeClr w14:val="tx1"/>
            </w14:solidFill>
          </w14:textFill>
        </w:rPr>
        <w:t>的先后顺序</w:t>
      </w:r>
      <w:r>
        <w:rPr>
          <w:rFonts w:hint="eastAsia" w:hAnsi="宋体" w:cs="宋体"/>
          <w:color w:val="000000" w:themeColor="text1"/>
          <w:sz w:val="28"/>
          <w:szCs w:val="28"/>
          <w14:textFill>
            <w14:solidFill>
              <w14:schemeClr w14:val="tx1"/>
            </w14:solidFill>
          </w14:textFill>
        </w:rPr>
        <w:t>，使用本单位CA数字证书进行再次解密。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5.2.2.2电子投标文件解密异常情况处理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14:textFill>
            <w14:solidFill>
              <w14:schemeClr w14:val="tx1"/>
            </w14:solidFill>
          </w14:textFill>
        </w:rPr>
        <w:t>1</w:t>
      </w:r>
      <w:r>
        <w:rPr>
          <w:rFonts w:hint="eastAsia" w:hAnsi="宋体" w:cs="宋体"/>
          <w:color w:val="000000" w:themeColor="text1"/>
          <w:sz w:val="28"/>
          <w:szCs w:val="28"/>
          <w14:textFill>
            <w14:solidFill>
              <w14:schemeClr w14:val="tx1"/>
            </w14:solidFill>
          </w14:textFill>
        </w:rPr>
        <w:t>）因电子交易系统异常无法解密电子投标文件的，使用纸质投标文件，以人工方式进行。</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jc w:val="left"/>
        <w:rPr>
          <w:color w:val="000000" w:themeColor="text1"/>
          <w14:textFill>
            <w14:solidFill>
              <w14:schemeClr w14:val="tx1"/>
            </w14:solidFill>
          </w14:textFill>
        </w:rPr>
      </w:pPr>
      <w:bookmarkStart w:id="388" w:name="_Toc397508054"/>
      <w:bookmarkStart w:id="389" w:name="_Toc397605923"/>
      <w:bookmarkStart w:id="390" w:name="_Toc464824661"/>
      <w:bookmarkStart w:id="391" w:name="_Toc283559970"/>
      <w:bookmarkStart w:id="392" w:name="_Toc397507641"/>
      <w:bookmarkStart w:id="393" w:name="_Toc9299"/>
      <w:r>
        <w:rPr>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评标</w:t>
      </w:r>
      <w:bookmarkEnd w:id="388"/>
      <w:bookmarkEnd w:id="389"/>
      <w:bookmarkEnd w:id="390"/>
      <w:bookmarkEnd w:id="391"/>
      <w:bookmarkEnd w:id="392"/>
      <w:bookmarkEnd w:id="393"/>
    </w:p>
    <w:p>
      <w:pPr>
        <w:pStyle w:val="13"/>
        <w:jc w:val="left"/>
        <w:rPr>
          <w:color w:val="000000" w:themeColor="text1"/>
          <w14:textFill>
            <w14:solidFill>
              <w14:schemeClr w14:val="tx1"/>
            </w14:solidFill>
          </w14:textFill>
        </w:rPr>
      </w:pPr>
      <w:bookmarkStart w:id="394" w:name="_Toc464824662"/>
      <w:bookmarkStart w:id="395" w:name="_Toc397605924"/>
      <w:bookmarkStart w:id="396" w:name="_Toc397508055"/>
      <w:bookmarkStart w:id="397" w:name="_Toc12913"/>
      <w:bookmarkStart w:id="398" w:name="_Toc283559971"/>
      <w:bookmarkStart w:id="399" w:name="_Toc397507642"/>
      <w:r>
        <w:rPr>
          <w:color w:val="000000" w:themeColor="text1"/>
          <w14:textFill>
            <w14:solidFill>
              <w14:schemeClr w14:val="tx1"/>
            </w14:solidFill>
          </w14:textFill>
        </w:rPr>
        <w:t xml:space="preserve">6.1 </w:t>
      </w:r>
      <w:r>
        <w:rPr>
          <w:rFonts w:hint="eastAsia"/>
          <w:color w:val="000000" w:themeColor="text1"/>
          <w14:textFill>
            <w14:solidFill>
              <w14:schemeClr w14:val="tx1"/>
            </w14:solidFill>
          </w14:textFill>
        </w:rPr>
        <w:t>评标委员会</w:t>
      </w:r>
      <w:bookmarkEnd w:id="394"/>
      <w:bookmarkEnd w:id="395"/>
      <w:bookmarkEnd w:id="396"/>
      <w:bookmarkEnd w:id="397"/>
      <w:bookmarkEnd w:id="398"/>
      <w:bookmarkEnd w:id="399"/>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00" w:name="_Toc397508056"/>
      <w:bookmarkStart w:id="401" w:name="_Toc23445"/>
      <w:bookmarkStart w:id="402" w:name="_Toc397507643"/>
      <w:bookmarkStart w:id="403" w:name="_Toc397605925"/>
      <w:bookmarkStart w:id="404" w:name="_Toc464824663"/>
      <w:r>
        <w:rPr>
          <w:rFonts w:hAnsi="宋体" w:cs="宋体"/>
          <w:color w:val="000000" w:themeColor="text1"/>
          <w:sz w:val="28"/>
          <w:szCs w:val="28"/>
          <w14:textFill>
            <w14:solidFill>
              <w14:schemeClr w14:val="tx1"/>
            </w14:solidFill>
          </w14:textFill>
        </w:rPr>
        <w:t xml:space="preserve">6.1.1 </w:t>
      </w:r>
      <w:r>
        <w:rPr>
          <w:rFonts w:hint="eastAsia" w:hAnsi="宋体" w:cs="宋体"/>
          <w:color w:val="000000" w:themeColor="text1"/>
          <w:sz w:val="28"/>
          <w:szCs w:val="28"/>
          <w14:textFill>
            <w14:solidFill>
              <w14:schemeClr w14:val="tx1"/>
            </w14:solidFill>
          </w14:textFill>
        </w:rPr>
        <w:t>评标由招标人依法组建的评标委员会负责。评标委员会成员人数以及技术、经济等方面专家的确定方式见投标人须知前附表。</w:t>
      </w:r>
      <w:bookmarkEnd w:id="400"/>
      <w:bookmarkEnd w:id="401"/>
      <w:bookmarkEnd w:id="402"/>
      <w:bookmarkEnd w:id="403"/>
      <w:bookmarkEnd w:id="404"/>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05" w:name="_Toc397507644"/>
      <w:bookmarkStart w:id="406" w:name="_Toc464824664"/>
      <w:bookmarkStart w:id="407" w:name="_Toc397508057"/>
      <w:bookmarkStart w:id="408" w:name="_Toc1890"/>
      <w:bookmarkStart w:id="409" w:name="_Toc397605926"/>
      <w:r>
        <w:rPr>
          <w:rFonts w:hAnsi="宋体" w:cs="宋体"/>
          <w:color w:val="000000" w:themeColor="text1"/>
          <w:sz w:val="28"/>
          <w:szCs w:val="28"/>
          <w14:textFill>
            <w14:solidFill>
              <w14:schemeClr w14:val="tx1"/>
            </w14:solidFill>
          </w14:textFill>
        </w:rPr>
        <w:t xml:space="preserve">6.1.2 </w:t>
      </w:r>
      <w:r>
        <w:rPr>
          <w:rFonts w:hint="eastAsia" w:hAnsi="宋体" w:cs="宋体"/>
          <w:color w:val="000000" w:themeColor="text1"/>
          <w:sz w:val="28"/>
          <w:szCs w:val="28"/>
          <w14:textFill>
            <w14:solidFill>
              <w14:schemeClr w14:val="tx1"/>
            </w14:solidFill>
          </w14:textFill>
        </w:rPr>
        <w:t>评标委员会成员有下列情形之一的，应当回避：</w:t>
      </w:r>
      <w:bookmarkEnd w:id="405"/>
      <w:bookmarkEnd w:id="406"/>
      <w:bookmarkEnd w:id="407"/>
      <w:bookmarkEnd w:id="408"/>
      <w:bookmarkEnd w:id="409"/>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10" w:name="_Toc397507645"/>
      <w:bookmarkStart w:id="411" w:name="_Toc464824665"/>
      <w:bookmarkStart w:id="412" w:name="_Toc397508058"/>
      <w:bookmarkStart w:id="413" w:name="_Toc26940"/>
      <w:bookmarkStart w:id="414" w:name="_Toc397605927"/>
      <w:bookmarkStart w:id="415" w:name="_Toc283559972"/>
      <w:r>
        <w:rPr>
          <w:rFonts w:hint="eastAsia" w:hAnsi="宋体" w:cs="宋体"/>
          <w:color w:val="000000" w:themeColor="text1"/>
          <w:sz w:val="28"/>
          <w:szCs w:val="28"/>
          <w14:textFill>
            <w14:solidFill>
              <w14:schemeClr w14:val="tx1"/>
            </w14:solidFill>
          </w14:textFill>
        </w:rPr>
        <w:t>1、</w:t>
      </w:r>
      <w:r>
        <w:rPr>
          <w:rFonts w:hAnsi="宋体" w:cs="宋体"/>
          <w:color w:val="000000" w:themeColor="text1"/>
          <w:sz w:val="28"/>
          <w:szCs w:val="28"/>
          <w14:textFill>
            <w14:solidFill>
              <w14:schemeClr w14:val="tx1"/>
            </w14:solidFill>
          </w14:textFill>
        </w:rPr>
        <w:t>投标人或者投标人主要负责人的近亲属；</w:t>
      </w:r>
      <w:bookmarkEnd w:id="410"/>
      <w:bookmarkEnd w:id="411"/>
      <w:bookmarkEnd w:id="412"/>
      <w:bookmarkEnd w:id="413"/>
      <w:bookmarkEnd w:id="414"/>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16" w:name="_Toc464824666"/>
      <w:bookmarkStart w:id="417" w:name="_Toc397508059"/>
      <w:bookmarkStart w:id="418" w:name="_Toc397507646"/>
      <w:bookmarkStart w:id="419" w:name="_Toc397605928"/>
      <w:bookmarkStart w:id="420" w:name="_Toc17177"/>
      <w:r>
        <w:rPr>
          <w:rFonts w:hint="eastAsia" w:hAnsi="宋体" w:cs="宋体"/>
          <w:color w:val="000000" w:themeColor="text1"/>
          <w:sz w:val="28"/>
          <w:szCs w:val="28"/>
          <w14:textFill>
            <w14:solidFill>
              <w14:schemeClr w14:val="tx1"/>
            </w14:solidFill>
          </w14:textFill>
        </w:rPr>
        <w:t>2、</w:t>
      </w:r>
      <w:r>
        <w:rPr>
          <w:rFonts w:hAnsi="宋体" w:cs="宋体"/>
          <w:color w:val="000000" w:themeColor="text1"/>
          <w:sz w:val="28"/>
          <w:szCs w:val="28"/>
          <w14:textFill>
            <w14:solidFill>
              <w14:schemeClr w14:val="tx1"/>
            </w14:solidFill>
          </w14:textFill>
        </w:rPr>
        <w:t>项目主管部门或者行政监督部门的人员；</w:t>
      </w:r>
      <w:bookmarkEnd w:id="416"/>
      <w:bookmarkEnd w:id="417"/>
      <w:bookmarkEnd w:id="418"/>
      <w:bookmarkEnd w:id="419"/>
      <w:bookmarkEnd w:id="420"/>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21" w:name="_Toc464824667"/>
      <w:bookmarkStart w:id="422" w:name="_Toc27061"/>
      <w:bookmarkStart w:id="423" w:name="_Toc397507647"/>
      <w:bookmarkStart w:id="424" w:name="_Toc397508060"/>
      <w:bookmarkStart w:id="425" w:name="_Toc397605929"/>
      <w:r>
        <w:rPr>
          <w:rFonts w:hint="eastAsia" w:hAnsi="宋体" w:cs="宋体"/>
          <w:color w:val="000000" w:themeColor="text1"/>
          <w:sz w:val="28"/>
          <w:szCs w:val="28"/>
          <w14:textFill>
            <w14:solidFill>
              <w14:schemeClr w14:val="tx1"/>
            </w14:solidFill>
          </w14:textFill>
        </w:rPr>
        <w:t>3、</w:t>
      </w:r>
      <w:r>
        <w:rPr>
          <w:rFonts w:hAnsi="宋体" w:cs="宋体"/>
          <w:color w:val="000000" w:themeColor="text1"/>
          <w:sz w:val="28"/>
          <w:szCs w:val="28"/>
          <w14:textFill>
            <w14:solidFill>
              <w14:schemeClr w14:val="tx1"/>
            </w14:solidFill>
          </w14:textFill>
        </w:rPr>
        <w:t>与投标人有经济利益关系，可能影响公正评审的</w:t>
      </w:r>
      <w:bookmarkEnd w:id="421"/>
      <w:bookmarkEnd w:id="422"/>
      <w:bookmarkEnd w:id="423"/>
      <w:bookmarkEnd w:id="424"/>
      <w:bookmarkEnd w:id="425"/>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26" w:name="_Toc397508061"/>
      <w:bookmarkStart w:id="427" w:name="_Toc464824668"/>
      <w:bookmarkStart w:id="428" w:name="_Toc397605930"/>
      <w:bookmarkStart w:id="429" w:name="_Toc505"/>
      <w:bookmarkStart w:id="430" w:name="_Toc397507648"/>
      <w:r>
        <w:rPr>
          <w:rFonts w:hint="eastAsia" w:hAnsi="宋体" w:cs="宋体"/>
          <w:color w:val="000000" w:themeColor="text1"/>
          <w:sz w:val="28"/>
          <w:szCs w:val="28"/>
          <w14:textFill>
            <w14:solidFill>
              <w14:schemeClr w14:val="tx1"/>
            </w14:solidFill>
          </w14:textFill>
        </w:rPr>
        <w:t>4、曾因在招标、评标以及其他与招标投标有关的活动中有违法、违规、违纪行为而受过刑事处罚或行政处罚或纪律处分受限制的。</w:t>
      </w:r>
      <w:bookmarkEnd w:id="426"/>
      <w:bookmarkEnd w:id="427"/>
      <w:bookmarkEnd w:id="428"/>
      <w:bookmarkEnd w:id="429"/>
      <w:bookmarkEnd w:id="430"/>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31" w:name="_Toc464824669"/>
      <w:bookmarkStart w:id="432" w:name="_Toc23252"/>
      <w:bookmarkStart w:id="433" w:name="_Toc397508062"/>
      <w:bookmarkStart w:id="434" w:name="_Toc397605931"/>
      <w:bookmarkStart w:id="435" w:name="_Toc397507649"/>
      <w:r>
        <w:rPr>
          <w:rFonts w:hint="eastAsia" w:hAnsi="宋体" w:cs="宋体"/>
          <w:color w:val="000000" w:themeColor="text1"/>
          <w:sz w:val="28"/>
          <w:szCs w:val="28"/>
          <w14:textFill>
            <w14:solidFill>
              <w14:schemeClr w14:val="tx1"/>
            </w14:solidFill>
          </w14:textFill>
        </w:rPr>
        <w:t>6.1.3评标过程中，评标委员会成员有回避事由、擅离职守或因健康原因未能继续评标的应当及时更换。被更换的评标委员会成员作出的评审结论无效，由更改后的评标会员成员重新进行评审。</w:t>
      </w:r>
      <w:bookmarkEnd w:id="431"/>
      <w:bookmarkEnd w:id="432"/>
      <w:bookmarkEnd w:id="433"/>
      <w:bookmarkEnd w:id="434"/>
      <w:bookmarkEnd w:id="435"/>
    </w:p>
    <w:p>
      <w:pPr>
        <w:pStyle w:val="13"/>
        <w:jc w:val="left"/>
        <w:rPr>
          <w:color w:val="000000" w:themeColor="text1"/>
          <w14:textFill>
            <w14:solidFill>
              <w14:schemeClr w14:val="tx1"/>
            </w14:solidFill>
          </w14:textFill>
        </w:rPr>
      </w:pPr>
      <w:bookmarkStart w:id="436" w:name="_Toc397507650"/>
      <w:bookmarkStart w:id="437" w:name="_Toc397508063"/>
      <w:bookmarkStart w:id="438" w:name="_Toc464824670"/>
      <w:bookmarkStart w:id="439" w:name="_Toc397605932"/>
      <w:bookmarkStart w:id="440" w:name="_Toc22914"/>
      <w:r>
        <w:rPr>
          <w:color w:val="000000" w:themeColor="text1"/>
          <w14:textFill>
            <w14:solidFill>
              <w14:schemeClr w14:val="tx1"/>
            </w14:solidFill>
          </w14:textFill>
        </w:rPr>
        <w:t xml:space="preserve">6.2 </w:t>
      </w:r>
      <w:r>
        <w:rPr>
          <w:rFonts w:hint="eastAsia"/>
          <w:color w:val="000000" w:themeColor="text1"/>
          <w14:textFill>
            <w14:solidFill>
              <w14:schemeClr w14:val="tx1"/>
            </w14:solidFill>
          </w14:textFill>
        </w:rPr>
        <w:t>评标原则</w:t>
      </w:r>
      <w:bookmarkEnd w:id="415"/>
      <w:bookmarkEnd w:id="436"/>
      <w:bookmarkEnd w:id="437"/>
      <w:bookmarkEnd w:id="438"/>
      <w:bookmarkEnd w:id="439"/>
      <w:bookmarkEnd w:id="440"/>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41" w:name="_Toc397507651"/>
      <w:bookmarkStart w:id="442" w:name="_Toc397605933"/>
      <w:bookmarkStart w:id="443" w:name="_Toc397508064"/>
      <w:bookmarkStart w:id="444" w:name="_Toc464824671"/>
      <w:bookmarkStart w:id="445" w:name="_Toc14122"/>
      <w:r>
        <w:rPr>
          <w:rFonts w:hint="eastAsia" w:hAnsi="宋体" w:cs="宋体"/>
          <w:color w:val="000000" w:themeColor="text1"/>
          <w:sz w:val="28"/>
          <w:szCs w:val="28"/>
          <w14:textFill>
            <w14:solidFill>
              <w14:schemeClr w14:val="tx1"/>
            </w14:solidFill>
          </w14:textFill>
        </w:rPr>
        <w:t>评标活动遵循公平、公正、科学和择优的原则。</w:t>
      </w:r>
      <w:bookmarkEnd w:id="441"/>
      <w:bookmarkEnd w:id="442"/>
      <w:bookmarkEnd w:id="443"/>
      <w:bookmarkEnd w:id="444"/>
      <w:bookmarkEnd w:id="445"/>
    </w:p>
    <w:p>
      <w:pPr>
        <w:pStyle w:val="13"/>
        <w:jc w:val="left"/>
        <w:rPr>
          <w:color w:val="000000" w:themeColor="text1"/>
          <w14:textFill>
            <w14:solidFill>
              <w14:schemeClr w14:val="tx1"/>
            </w14:solidFill>
          </w14:textFill>
        </w:rPr>
      </w:pPr>
      <w:bookmarkStart w:id="446" w:name="_Toc28869"/>
      <w:bookmarkStart w:id="447" w:name="_Toc283559973"/>
      <w:bookmarkStart w:id="448" w:name="_Toc464824672"/>
      <w:bookmarkStart w:id="449" w:name="_Toc397507652"/>
      <w:bookmarkStart w:id="450" w:name="_Toc397508065"/>
      <w:bookmarkStart w:id="451" w:name="_Toc397605934"/>
      <w:r>
        <w:rPr>
          <w:color w:val="000000" w:themeColor="text1"/>
          <w14:textFill>
            <w14:solidFill>
              <w14:schemeClr w14:val="tx1"/>
            </w14:solidFill>
          </w14:textFill>
        </w:rPr>
        <w:t xml:space="preserve">6.3 </w:t>
      </w:r>
      <w:r>
        <w:rPr>
          <w:rFonts w:hint="eastAsia"/>
          <w:color w:val="000000" w:themeColor="text1"/>
          <w14:textFill>
            <w14:solidFill>
              <w14:schemeClr w14:val="tx1"/>
            </w14:solidFill>
          </w14:textFill>
        </w:rPr>
        <w:t>评标</w:t>
      </w:r>
      <w:bookmarkEnd w:id="446"/>
      <w:bookmarkEnd w:id="447"/>
      <w:bookmarkEnd w:id="448"/>
      <w:bookmarkEnd w:id="449"/>
      <w:bookmarkEnd w:id="450"/>
      <w:bookmarkEnd w:id="451"/>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52" w:name="_Toc397508066"/>
      <w:bookmarkStart w:id="453" w:name="_Toc397605935"/>
      <w:bookmarkStart w:id="454" w:name="_Toc27946"/>
      <w:bookmarkStart w:id="455" w:name="_Toc464824673"/>
      <w:bookmarkStart w:id="456" w:name="_Toc397507653"/>
      <w:r>
        <w:rPr>
          <w:rFonts w:hint="eastAsia" w:hAnsi="宋体" w:cs="宋体"/>
          <w:color w:val="000000" w:themeColor="text1"/>
          <w:sz w:val="28"/>
          <w:szCs w:val="28"/>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bookmarkEnd w:id="452"/>
      <w:bookmarkEnd w:id="453"/>
      <w:bookmarkEnd w:id="454"/>
      <w:bookmarkEnd w:id="455"/>
      <w:bookmarkEnd w:id="456"/>
    </w:p>
    <w:p>
      <w:pPr>
        <w:pStyle w:val="13"/>
        <w:jc w:val="left"/>
        <w:rPr>
          <w:color w:val="000000" w:themeColor="text1"/>
          <w14:textFill>
            <w14:solidFill>
              <w14:schemeClr w14:val="tx1"/>
            </w14:solidFill>
          </w14:textFill>
        </w:rPr>
      </w:pPr>
      <w:bookmarkStart w:id="457" w:name="_Toc464824674"/>
      <w:bookmarkStart w:id="458" w:name="_Toc397507654"/>
      <w:bookmarkStart w:id="459" w:name="_Toc22923"/>
      <w:bookmarkStart w:id="460" w:name="_Toc283559974"/>
      <w:bookmarkStart w:id="461" w:name="_Toc397605936"/>
      <w:bookmarkStart w:id="462" w:name="_Toc397508067"/>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合同授予</w:t>
      </w:r>
      <w:bookmarkEnd w:id="457"/>
      <w:bookmarkEnd w:id="458"/>
      <w:bookmarkEnd w:id="459"/>
      <w:bookmarkEnd w:id="460"/>
      <w:bookmarkEnd w:id="461"/>
      <w:bookmarkEnd w:id="462"/>
    </w:p>
    <w:p>
      <w:pPr>
        <w:pStyle w:val="13"/>
        <w:jc w:val="left"/>
        <w:rPr>
          <w:color w:val="000000" w:themeColor="text1"/>
          <w14:textFill>
            <w14:solidFill>
              <w14:schemeClr w14:val="tx1"/>
            </w14:solidFill>
          </w14:textFill>
        </w:rPr>
      </w:pPr>
      <w:bookmarkStart w:id="463" w:name="_Toc464824675"/>
      <w:bookmarkStart w:id="464" w:name="_Toc397508068"/>
      <w:bookmarkStart w:id="465" w:name="_Toc283559975"/>
      <w:bookmarkStart w:id="466" w:name="_Toc397605937"/>
      <w:bookmarkStart w:id="467" w:name="_Toc397507655"/>
      <w:bookmarkStart w:id="468" w:name="_Toc6188"/>
      <w:r>
        <w:rPr>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定标方式</w:t>
      </w:r>
      <w:bookmarkEnd w:id="463"/>
      <w:bookmarkEnd w:id="464"/>
      <w:bookmarkEnd w:id="465"/>
      <w:bookmarkEnd w:id="466"/>
      <w:bookmarkEnd w:id="467"/>
      <w:bookmarkEnd w:id="468"/>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pStyle w:val="13"/>
        <w:jc w:val="left"/>
        <w:rPr>
          <w:color w:val="000000" w:themeColor="text1"/>
          <w14:textFill>
            <w14:solidFill>
              <w14:schemeClr w14:val="tx1"/>
            </w14:solidFill>
          </w14:textFill>
        </w:rPr>
      </w:pPr>
      <w:bookmarkStart w:id="469" w:name="_Toc6067"/>
      <w:bookmarkStart w:id="470" w:name="_Toc397605938"/>
      <w:bookmarkStart w:id="471" w:name="_Toc397507656"/>
      <w:bookmarkStart w:id="472" w:name="_Toc283559976"/>
      <w:bookmarkStart w:id="473" w:name="_Toc397508069"/>
      <w:bookmarkStart w:id="474" w:name="_Toc464824676"/>
      <w:r>
        <w:rPr>
          <w:color w:val="000000" w:themeColor="text1"/>
          <w14:textFill>
            <w14:solidFill>
              <w14:schemeClr w14:val="tx1"/>
            </w14:solidFill>
          </w14:textFill>
        </w:rPr>
        <w:t xml:space="preserve">7.2 </w:t>
      </w:r>
      <w:r>
        <w:rPr>
          <w:rFonts w:hint="eastAsia"/>
          <w:color w:val="000000" w:themeColor="text1"/>
          <w14:textFill>
            <w14:solidFill>
              <w14:schemeClr w14:val="tx1"/>
            </w14:solidFill>
          </w14:textFill>
        </w:rPr>
        <w:t>中标通知</w:t>
      </w:r>
      <w:bookmarkEnd w:id="469"/>
      <w:bookmarkEnd w:id="470"/>
      <w:bookmarkEnd w:id="471"/>
      <w:bookmarkEnd w:id="472"/>
      <w:bookmarkEnd w:id="473"/>
      <w:bookmarkEnd w:id="474"/>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75" w:name="_Toc397508070"/>
      <w:bookmarkStart w:id="476" w:name="_Toc397507657"/>
      <w:bookmarkStart w:id="477" w:name="_Toc397605939"/>
      <w:bookmarkStart w:id="478" w:name="_Toc464824677"/>
      <w:bookmarkStart w:id="479" w:name="_Toc21198"/>
      <w:r>
        <w:rPr>
          <w:rFonts w:hint="eastAsia" w:hAnsi="宋体" w:cs="宋体"/>
          <w:color w:val="000000" w:themeColor="text1"/>
          <w:sz w:val="28"/>
          <w:szCs w:val="28"/>
          <w14:textFill>
            <w14:solidFill>
              <w14:schemeClr w14:val="tx1"/>
            </w14:solidFill>
          </w14:textFill>
        </w:rPr>
        <w:t>在本章第</w:t>
      </w:r>
      <w:r>
        <w:rPr>
          <w:rFonts w:hAnsi="宋体" w:cs="宋体"/>
          <w:color w:val="000000" w:themeColor="text1"/>
          <w:sz w:val="28"/>
          <w:szCs w:val="28"/>
          <w14:textFill>
            <w14:solidFill>
              <w14:schemeClr w14:val="tx1"/>
            </w14:solidFill>
          </w14:textFill>
        </w:rPr>
        <w:t>3.3</w:t>
      </w:r>
      <w:r>
        <w:rPr>
          <w:rFonts w:hint="eastAsia" w:hAnsi="宋体" w:cs="宋体"/>
          <w:color w:val="000000" w:themeColor="text1"/>
          <w:sz w:val="28"/>
          <w:szCs w:val="28"/>
          <w14:textFill>
            <w14:solidFill>
              <w14:schemeClr w14:val="tx1"/>
            </w14:solidFill>
          </w14:textFill>
        </w:rPr>
        <w:t>.1款规定的投标有效期内，招标人以书面形式向中标人发出中标通知书，同时将中标结果通知未中标的投标人。</w:t>
      </w:r>
      <w:bookmarkEnd w:id="475"/>
      <w:bookmarkEnd w:id="476"/>
      <w:bookmarkEnd w:id="477"/>
      <w:bookmarkEnd w:id="478"/>
      <w:bookmarkEnd w:id="479"/>
      <w:bookmarkStart w:id="480" w:name="_Toc179632587"/>
      <w:bookmarkStart w:id="481" w:name="_Toc152042345"/>
      <w:bookmarkStart w:id="482" w:name="_Toc152045569"/>
      <w:bookmarkStart w:id="483" w:name="_Toc144974537"/>
    </w:p>
    <w:p>
      <w:pPr>
        <w:pStyle w:val="13"/>
        <w:jc w:val="left"/>
        <w:rPr>
          <w:color w:val="000000" w:themeColor="text1"/>
          <w14:textFill>
            <w14:solidFill>
              <w14:schemeClr w14:val="tx1"/>
            </w14:solidFill>
          </w14:textFill>
        </w:rPr>
      </w:pPr>
      <w:bookmarkStart w:id="484" w:name="_Toc28824"/>
      <w:bookmarkStart w:id="485" w:name="_Toc464824678"/>
      <w:r>
        <w:rPr>
          <w:rFonts w:hint="eastAsia"/>
          <w:color w:val="000000" w:themeColor="text1"/>
          <w14:textFill>
            <w14:solidFill>
              <w14:schemeClr w14:val="tx1"/>
            </w14:solidFill>
          </w14:textFill>
        </w:rPr>
        <w:t>7.3 履约担保</w:t>
      </w:r>
      <w:bookmarkEnd w:id="484"/>
      <w:bookmarkEnd w:id="485"/>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86" w:name="_Toc30039"/>
      <w:bookmarkStart w:id="487" w:name="_Toc464824679"/>
      <w:r>
        <w:rPr>
          <w:rFonts w:hint="eastAsia" w:hAnsi="宋体" w:cs="宋体"/>
          <w:color w:val="000000" w:themeColor="text1"/>
          <w:sz w:val="28"/>
          <w:szCs w:val="28"/>
          <w14:textFill>
            <w14:solidFill>
              <w14:schemeClr w14:val="tx1"/>
            </w14:solidFill>
          </w14:textFill>
        </w:rPr>
        <w:t>中标人不能按本项要求提交履约保证金的，视为放弃中标，其投标保证金不予退还，给招标人造成的损失超过投标保证金数额的，中标人还应当对超过部分予以赔偿。</w:t>
      </w:r>
      <w:bookmarkEnd w:id="486"/>
      <w:bookmarkEnd w:id="487"/>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88" w:name="_Toc464824680"/>
      <w:bookmarkStart w:id="489" w:name="_Toc10871"/>
      <w:r>
        <w:rPr>
          <w:rFonts w:hint="eastAsia" w:hAnsi="宋体" w:cs="宋体"/>
          <w:color w:val="000000" w:themeColor="text1"/>
          <w:sz w:val="28"/>
          <w:szCs w:val="28"/>
          <w14:textFill>
            <w14:solidFill>
              <w14:schemeClr w14:val="tx1"/>
            </w14:solidFill>
          </w14:textFill>
        </w:rPr>
        <w:t>中标人不履行与招标人订立的合同的，履约保证金不予退还，给招标人造成的损失超过履约保证金数额的，还应当对超过部分予以赔偿。</w:t>
      </w:r>
      <w:bookmarkEnd w:id="488"/>
      <w:bookmarkEnd w:id="489"/>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90" w:name="_Toc464824681"/>
      <w:bookmarkStart w:id="491" w:name="_Toc26607"/>
      <w:r>
        <w:rPr>
          <w:rFonts w:hint="eastAsia" w:hAnsi="宋体" w:cs="宋体"/>
          <w:color w:val="000000" w:themeColor="text1"/>
          <w:sz w:val="28"/>
          <w:szCs w:val="28"/>
          <w14:textFill>
            <w14:solidFill>
              <w14:schemeClr w14:val="tx1"/>
            </w14:solidFill>
          </w14:textFill>
        </w:rPr>
        <w:t>招标人不履行与中标人订立的合同的，应当返还中标人的履约保证金，并承担相应的赔偿责任。</w:t>
      </w:r>
      <w:bookmarkEnd w:id="490"/>
      <w:bookmarkEnd w:id="491"/>
    </w:p>
    <w:p>
      <w:pPr>
        <w:pStyle w:val="13"/>
        <w:jc w:val="left"/>
        <w:rPr>
          <w:color w:val="000000" w:themeColor="text1"/>
          <w14:textFill>
            <w14:solidFill>
              <w14:schemeClr w14:val="tx1"/>
            </w14:solidFill>
          </w14:textFill>
        </w:rPr>
      </w:pPr>
      <w:bookmarkStart w:id="492" w:name="_Toc397507658"/>
      <w:bookmarkStart w:id="493" w:name="_Toc25644"/>
      <w:bookmarkStart w:id="494" w:name="_Toc397605940"/>
      <w:bookmarkStart w:id="495" w:name="_Toc464824682"/>
      <w:bookmarkStart w:id="496" w:name="_Toc397508071"/>
      <w:r>
        <w:rPr>
          <w:rFonts w:hint="eastAsia"/>
          <w:color w:val="000000" w:themeColor="text1"/>
          <w14:textFill>
            <w14:solidFill>
              <w14:schemeClr w14:val="tx1"/>
            </w14:solidFill>
          </w14:textFill>
        </w:rPr>
        <w:t xml:space="preserve">7.4 </w:t>
      </w:r>
      <w:bookmarkEnd w:id="480"/>
      <w:bookmarkEnd w:id="481"/>
      <w:bookmarkEnd w:id="482"/>
      <w:bookmarkEnd w:id="483"/>
      <w:bookmarkStart w:id="497" w:name="_Toc283559977"/>
      <w:r>
        <w:rPr>
          <w:rFonts w:hint="eastAsia"/>
          <w:color w:val="000000" w:themeColor="text1"/>
          <w14:textFill>
            <w14:solidFill>
              <w14:schemeClr w14:val="tx1"/>
            </w14:solidFill>
          </w14:textFill>
        </w:rPr>
        <w:t>签订合同</w:t>
      </w:r>
      <w:bookmarkEnd w:id="492"/>
      <w:bookmarkEnd w:id="493"/>
      <w:bookmarkEnd w:id="494"/>
      <w:bookmarkEnd w:id="495"/>
      <w:bookmarkEnd w:id="496"/>
      <w:bookmarkEnd w:id="497"/>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498" w:name="_Toc397605941"/>
      <w:bookmarkStart w:id="499" w:name="_Toc12277"/>
      <w:bookmarkStart w:id="500" w:name="_Toc397508072"/>
      <w:bookmarkStart w:id="501" w:name="_Toc464824683"/>
      <w:bookmarkStart w:id="502" w:name="_Toc397507659"/>
      <w:r>
        <w:rPr>
          <w:rFonts w:hAnsi="宋体" w:cs="宋体"/>
          <w:color w:val="000000" w:themeColor="text1"/>
          <w:sz w:val="28"/>
          <w:szCs w:val="28"/>
          <w14:textFill>
            <w14:solidFill>
              <w14:schemeClr w14:val="tx1"/>
            </w14:solidFill>
          </w14:textFill>
        </w:rPr>
        <w:t>7.</w:t>
      </w:r>
      <w:r>
        <w:rPr>
          <w:rFonts w:hint="eastAsia" w:hAnsi="宋体" w:cs="宋体"/>
          <w:color w:val="000000" w:themeColor="text1"/>
          <w:sz w:val="28"/>
          <w:szCs w:val="28"/>
          <w14:textFill>
            <w14:solidFill>
              <w14:schemeClr w14:val="tx1"/>
            </w14:solidFill>
          </w14:textFill>
        </w:rPr>
        <w:t>4</w:t>
      </w:r>
      <w:r>
        <w:rPr>
          <w:rFonts w:hAnsi="宋体" w:cs="宋体"/>
          <w:color w:val="000000" w:themeColor="text1"/>
          <w:sz w:val="28"/>
          <w:szCs w:val="28"/>
          <w14:textFill>
            <w14:solidFill>
              <w14:schemeClr w14:val="tx1"/>
            </w14:solidFill>
          </w14:textFill>
        </w:rPr>
        <w:t xml:space="preserve">.1 </w:t>
      </w:r>
      <w:r>
        <w:rPr>
          <w:rFonts w:hint="eastAsia" w:hAnsi="宋体" w:cs="宋体"/>
          <w:color w:val="000000" w:themeColor="text1"/>
          <w:sz w:val="28"/>
          <w:szCs w:val="28"/>
          <w14:textFill>
            <w14:solidFill>
              <w14:schemeClr w14:val="tx1"/>
            </w14:solidFill>
          </w14:textFill>
        </w:rPr>
        <w:t>招标人和中标人应当自中标通知书发出之日起</w:t>
      </w:r>
      <w:r>
        <w:rPr>
          <w:rFonts w:hAnsi="宋体" w:cs="宋体"/>
          <w:color w:val="000000" w:themeColor="text1"/>
          <w:sz w:val="28"/>
          <w:szCs w:val="28"/>
          <w14:textFill>
            <w14:solidFill>
              <w14:schemeClr w14:val="tx1"/>
            </w14:solidFill>
          </w14:textFill>
        </w:rPr>
        <w:t xml:space="preserve">30 </w:t>
      </w:r>
      <w:r>
        <w:rPr>
          <w:rFonts w:hint="eastAsia" w:hAnsi="宋体" w:cs="宋体"/>
          <w:color w:val="000000" w:themeColor="text1"/>
          <w:sz w:val="28"/>
          <w:szCs w:val="28"/>
          <w14:textFill>
            <w14:solidFill>
              <w14:schemeClr w14:val="tx1"/>
            </w14:solidFill>
          </w14:textFill>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498"/>
      <w:bookmarkEnd w:id="499"/>
      <w:bookmarkEnd w:id="500"/>
      <w:bookmarkEnd w:id="501"/>
      <w:bookmarkEnd w:id="502"/>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503" w:name="_Toc397507660"/>
      <w:bookmarkStart w:id="504" w:name="_Toc464824684"/>
      <w:bookmarkStart w:id="505" w:name="_Toc397605942"/>
      <w:bookmarkStart w:id="506" w:name="_Toc397508073"/>
      <w:bookmarkStart w:id="507" w:name="_Toc12230"/>
      <w:r>
        <w:rPr>
          <w:rFonts w:hAnsi="宋体" w:cs="宋体"/>
          <w:color w:val="000000" w:themeColor="text1"/>
          <w:sz w:val="28"/>
          <w:szCs w:val="28"/>
          <w14:textFill>
            <w14:solidFill>
              <w14:schemeClr w14:val="tx1"/>
            </w14:solidFill>
          </w14:textFill>
        </w:rPr>
        <w:t>7.</w:t>
      </w:r>
      <w:r>
        <w:rPr>
          <w:rFonts w:hint="eastAsia" w:hAnsi="宋体" w:cs="宋体"/>
          <w:color w:val="000000" w:themeColor="text1"/>
          <w:sz w:val="28"/>
          <w:szCs w:val="28"/>
          <w14:textFill>
            <w14:solidFill>
              <w14:schemeClr w14:val="tx1"/>
            </w14:solidFill>
          </w14:textFill>
        </w:rPr>
        <w:t>4</w:t>
      </w:r>
      <w:r>
        <w:rPr>
          <w:rFonts w:hAnsi="宋体" w:cs="宋体"/>
          <w:color w:val="000000" w:themeColor="text1"/>
          <w:sz w:val="28"/>
          <w:szCs w:val="28"/>
          <w14:textFill>
            <w14:solidFill>
              <w14:schemeClr w14:val="tx1"/>
            </w14:solidFill>
          </w14:textFill>
        </w:rPr>
        <w:t xml:space="preserve">.2 </w:t>
      </w:r>
      <w:r>
        <w:rPr>
          <w:rFonts w:hint="eastAsia" w:hAnsi="宋体" w:cs="宋体"/>
          <w:color w:val="000000" w:themeColor="text1"/>
          <w:sz w:val="28"/>
          <w:szCs w:val="28"/>
          <w14:textFill>
            <w14:solidFill>
              <w14:schemeClr w14:val="tx1"/>
            </w14:solidFill>
          </w14:textFill>
        </w:rPr>
        <w:t>发出中标通知书后，招标人无正当理由拒签合同的，招标人向中标人退还投标保证金；给中标人造成损失的，还应当赔偿损失。</w:t>
      </w:r>
      <w:bookmarkEnd w:id="503"/>
      <w:bookmarkEnd w:id="504"/>
      <w:bookmarkEnd w:id="505"/>
      <w:bookmarkEnd w:id="506"/>
      <w:bookmarkEnd w:id="507"/>
    </w:p>
    <w:p>
      <w:pPr>
        <w:pStyle w:val="13"/>
        <w:jc w:val="left"/>
        <w:rPr>
          <w:color w:val="000000" w:themeColor="text1"/>
          <w14:textFill>
            <w14:solidFill>
              <w14:schemeClr w14:val="tx1"/>
            </w14:solidFill>
          </w14:textFill>
        </w:rPr>
      </w:pPr>
      <w:bookmarkStart w:id="508" w:name="_Toc22721"/>
      <w:bookmarkStart w:id="509" w:name="_Toc397508074"/>
      <w:bookmarkStart w:id="510" w:name="_Toc397507661"/>
      <w:bookmarkStart w:id="511" w:name="_Toc464824685"/>
      <w:bookmarkStart w:id="512" w:name="_Toc283559978"/>
      <w:bookmarkStart w:id="513" w:name="_Toc397605943"/>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重新招标和不再招标</w:t>
      </w:r>
      <w:bookmarkEnd w:id="508"/>
      <w:bookmarkEnd w:id="509"/>
      <w:bookmarkEnd w:id="510"/>
      <w:bookmarkEnd w:id="511"/>
      <w:bookmarkEnd w:id="512"/>
      <w:bookmarkEnd w:id="513"/>
    </w:p>
    <w:p>
      <w:pPr>
        <w:pStyle w:val="13"/>
        <w:jc w:val="left"/>
        <w:rPr>
          <w:color w:val="000000" w:themeColor="text1"/>
          <w14:textFill>
            <w14:solidFill>
              <w14:schemeClr w14:val="tx1"/>
            </w14:solidFill>
          </w14:textFill>
        </w:rPr>
      </w:pPr>
      <w:bookmarkStart w:id="514" w:name="_Toc397508075"/>
      <w:bookmarkStart w:id="515" w:name="_Toc11963"/>
      <w:bookmarkStart w:id="516" w:name="_Toc464824686"/>
      <w:bookmarkStart w:id="517" w:name="_Toc397507662"/>
      <w:bookmarkStart w:id="518" w:name="_Toc397605944"/>
      <w:bookmarkStart w:id="519" w:name="_Toc283559979"/>
      <w:r>
        <w:rPr>
          <w:color w:val="000000" w:themeColor="text1"/>
          <w14:textFill>
            <w14:solidFill>
              <w14:schemeClr w14:val="tx1"/>
            </w14:solidFill>
          </w14:textFill>
        </w:rPr>
        <w:t xml:space="preserve">8.1 </w:t>
      </w:r>
      <w:r>
        <w:rPr>
          <w:rFonts w:hint="eastAsia"/>
          <w:color w:val="000000" w:themeColor="text1"/>
          <w14:textFill>
            <w14:solidFill>
              <w14:schemeClr w14:val="tx1"/>
            </w14:solidFill>
          </w14:textFill>
        </w:rPr>
        <w:t>重新招标</w:t>
      </w:r>
      <w:bookmarkEnd w:id="514"/>
      <w:bookmarkEnd w:id="515"/>
      <w:bookmarkEnd w:id="516"/>
      <w:bookmarkEnd w:id="517"/>
      <w:bookmarkEnd w:id="518"/>
      <w:bookmarkEnd w:id="519"/>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有下列情形之一的，招标人将重新招标：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14:textFill>
            <w14:solidFill>
              <w14:schemeClr w14:val="tx1"/>
            </w14:solidFill>
          </w14:textFill>
        </w:rPr>
        <w:t>1</w:t>
      </w:r>
      <w:r>
        <w:rPr>
          <w:rFonts w:hint="eastAsia" w:hAnsi="宋体" w:cs="宋体"/>
          <w:color w:val="000000" w:themeColor="text1"/>
          <w:sz w:val="28"/>
          <w:szCs w:val="28"/>
          <w14:textFill>
            <w14:solidFill>
              <w14:schemeClr w14:val="tx1"/>
            </w14:solidFill>
          </w14:textFill>
        </w:rPr>
        <w:t>）投标截止时间止，投标人少于</w:t>
      </w:r>
      <w:r>
        <w:rPr>
          <w:rFonts w:hAnsi="宋体" w:cs="宋体"/>
          <w:color w:val="000000" w:themeColor="text1"/>
          <w:sz w:val="28"/>
          <w:szCs w:val="28"/>
          <w14:textFill>
            <w14:solidFill>
              <w14:schemeClr w14:val="tx1"/>
            </w14:solidFill>
          </w14:textFill>
        </w:rPr>
        <w:t xml:space="preserve">3 </w:t>
      </w:r>
      <w:r>
        <w:rPr>
          <w:rFonts w:hint="eastAsia" w:hAnsi="宋体" w:cs="宋体"/>
          <w:color w:val="000000" w:themeColor="text1"/>
          <w:sz w:val="28"/>
          <w:szCs w:val="28"/>
          <w14:textFill>
            <w14:solidFill>
              <w14:schemeClr w14:val="tx1"/>
            </w14:solidFill>
          </w14:textFill>
        </w:rPr>
        <w:t>个的；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14:textFill>
            <w14:solidFill>
              <w14:schemeClr w14:val="tx1"/>
            </w14:solidFill>
          </w14:textFill>
        </w:rPr>
        <w:t>2</w:t>
      </w:r>
      <w:r>
        <w:rPr>
          <w:rFonts w:hint="eastAsia" w:hAnsi="宋体" w:cs="宋体"/>
          <w:color w:val="000000" w:themeColor="text1"/>
          <w:sz w:val="28"/>
          <w:szCs w:val="28"/>
          <w14:textFill>
            <w14:solidFill>
              <w14:schemeClr w14:val="tx1"/>
            </w14:solidFill>
          </w14:textFill>
        </w:rPr>
        <w:t>）经评标委员会评审后否决所有投标的。</w:t>
      </w:r>
    </w:p>
    <w:p>
      <w:pPr>
        <w:pStyle w:val="13"/>
        <w:jc w:val="left"/>
        <w:rPr>
          <w:color w:val="000000" w:themeColor="text1"/>
          <w14:textFill>
            <w14:solidFill>
              <w14:schemeClr w14:val="tx1"/>
            </w14:solidFill>
          </w14:textFill>
        </w:rPr>
      </w:pPr>
      <w:bookmarkStart w:id="520" w:name="_Toc397605945"/>
      <w:bookmarkStart w:id="521" w:name="_Toc397508076"/>
      <w:bookmarkStart w:id="522" w:name="_Toc283559980"/>
      <w:bookmarkStart w:id="523" w:name="_Toc397507663"/>
      <w:bookmarkStart w:id="524" w:name="_Toc464824687"/>
      <w:bookmarkStart w:id="525" w:name="_Toc7040"/>
      <w:r>
        <w:rPr>
          <w:color w:val="000000" w:themeColor="text1"/>
          <w14:textFill>
            <w14:solidFill>
              <w14:schemeClr w14:val="tx1"/>
            </w14:solidFill>
          </w14:textFill>
        </w:rPr>
        <w:t xml:space="preserve">8.2 </w:t>
      </w:r>
      <w:r>
        <w:rPr>
          <w:rFonts w:hint="eastAsia"/>
          <w:color w:val="000000" w:themeColor="text1"/>
          <w14:textFill>
            <w14:solidFill>
              <w14:schemeClr w14:val="tx1"/>
            </w14:solidFill>
          </w14:textFill>
        </w:rPr>
        <w:t>不再招标</w:t>
      </w:r>
      <w:bookmarkEnd w:id="520"/>
      <w:bookmarkEnd w:id="521"/>
      <w:bookmarkEnd w:id="522"/>
      <w:bookmarkEnd w:id="523"/>
      <w:bookmarkEnd w:id="524"/>
      <w:bookmarkEnd w:id="525"/>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重新招标后投标人仍少于</w:t>
      </w:r>
      <w:r>
        <w:rPr>
          <w:rFonts w:hAnsi="宋体" w:cs="宋体"/>
          <w:color w:val="000000" w:themeColor="text1"/>
          <w:sz w:val="28"/>
          <w:szCs w:val="28"/>
          <w14:textFill>
            <w14:solidFill>
              <w14:schemeClr w14:val="tx1"/>
            </w14:solidFill>
          </w14:textFill>
        </w:rPr>
        <w:t>3</w:t>
      </w:r>
      <w:r>
        <w:rPr>
          <w:rFonts w:hint="eastAsia" w:hAnsi="宋体" w:cs="宋体"/>
          <w:color w:val="000000" w:themeColor="text1"/>
          <w:sz w:val="28"/>
          <w:szCs w:val="28"/>
          <w14:textFill>
            <w14:solidFill>
              <w14:schemeClr w14:val="tx1"/>
            </w14:solidFill>
          </w14:textFill>
        </w:rPr>
        <w:t>个或者所有投标被否决的，属于必须审批或核准的工程建设项目，经原审批或核准部门批准后不再进行招标。</w:t>
      </w:r>
    </w:p>
    <w:p>
      <w:pPr>
        <w:pStyle w:val="13"/>
        <w:jc w:val="left"/>
        <w:rPr>
          <w:color w:val="000000" w:themeColor="text1"/>
          <w14:textFill>
            <w14:solidFill>
              <w14:schemeClr w14:val="tx1"/>
            </w14:solidFill>
          </w14:textFill>
        </w:rPr>
      </w:pPr>
      <w:bookmarkStart w:id="526" w:name="_Toc9414"/>
      <w:bookmarkStart w:id="527" w:name="_Toc283559981"/>
      <w:bookmarkStart w:id="528" w:name="_Toc397507664"/>
      <w:bookmarkStart w:id="529" w:name="_Toc397605946"/>
      <w:bookmarkStart w:id="530" w:name="_Toc397508077"/>
      <w:bookmarkStart w:id="531" w:name="_Toc464824688"/>
      <w:r>
        <w:rPr>
          <w:color w:val="000000" w:themeColor="text1"/>
          <w14:textFill>
            <w14:solidFill>
              <w14:schemeClr w14:val="tx1"/>
            </w14:solidFill>
          </w14:textFill>
        </w:rPr>
        <w:t xml:space="preserve">9. </w:t>
      </w:r>
      <w:r>
        <w:rPr>
          <w:rFonts w:hint="eastAsia"/>
          <w:color w:val="000000" w:themeColor="text1"/>
          <w14:textFill>
            <w14:solidFill>
              <w14:schemeClr w14:val="tx1"/>
            </w14:solidFill>
          </w14:textFill>
        </w:rPr>
        <w:t>纪律和监督</w:t>
      </w:r>
      <w:bookmarkEnd w:id="526"/>
      <w:bookmarkEnd w:id="527"/>
      <w:bookmarkEnd w:id="528"/>
      <w:bookmarkEnd w:id="529"/>
      <w:bookmarkEnd w:id="530"/>
      <w:bookmarkEnd w:id="531"/>
    </w:p>
    <w:p>
      <w:pPr>
        <w:pStyle w:val="13"/>
        <w:jc w:val="left"/>
        <w:rPr>
          <w:color w:val="000000" w:themeColor="text1"/>
          <w14:textFill>
            <w14:solidFill>
              <w14:schemeClr w14:val="tx1"/>
            </w14:solidFill>
          </w14:textFill>
        </w:rPr>
      </w:pPr>
      <w:bookmarkStart w:id="532" w:name="_Toc283559982"/>
      <w:bookmarkStart w:id="533" w:name="_Toc397605947"/>
      <w:bookmarkStart w:id="534" w:name="_Toc1825"/>
      <w:bookmarkStart w:id="535" w:name="_Toc397507665"/>
      <w:bookmarkStart w:id="536" w:name="_Toc464824689"/>
      <w:bookmarkStart w:id="537" w:name="_Toc397508078"/>
      <w:r>
        <w:rPr>
          <w:color w:val="000000" w:themeColor="text1"/>
          <w14:textFill>
            <w14:solidFill>
              <w14:schemeClr w14:val="tx1"/>
            </w14:solidFill>
          </w14:textFill>
        </w:rPr>
        <w:t xml:space="preserve">9.1 </w:t>
      </w:r>
      <w:r>
        <w:rPr>
          <w:rFonts w:hint="eastAsia"/>
          <w:color w:val="000000" w:themeColor="text1"/>
          <w14:textFill>
            <w14:solidFill>
              <w14:schemeClr w14:val="tx1"/>
            </w14:solidFill>
          </w14:textFill>
        </w:rPr>
        <w:t>对招标人的纪律要求</w:t>
      </w:r>
      <w:bookmarkEnd w:id="532"/>
      <w:bookmarkEnd w:id="533"/>
      <w:bookmarkEnd w:id="534"/>
      <w:bookmarkEnd w:id="535"/>
      <w:bookmarkEnd w:id="536"/>
      <w:bookmarkEnd w:id="537"/>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招标人不得泄漏招标投标活动中应当保密的情况和资料，不得与投标人串通损害国家利益、社会公共利益或者他人合法权益。</w:t>
      </w:r>
    </w:p>
    <w:p>
      <w:pPr>
        <w:pStyle w:val="13"/>
        <w:jc w:val="left"/>
        <w:rPr>
          <w:color w:val="000000" w:themeColor="text1"/>
          <w14:textFill>
            <w14:solidFill>
              <w14:schemeClr w14:val="tx1"/>
            </w14:solidFill>
          </w14:textFill>
        </w:rPr>
      </w:pPr>
      <w:bookmarkStart w:id="538" w:name="_Toc24249"/>
      <w:bookmarkStart w:id="539" w:name="_Toc397508079"/>
      <w:bookmarkStart w:id="540" w:name="_Toc397507666"/>
      <w:bookmarkStart w:id="541" w:name="_Toc397605948"/>
      <w:bookmarkStart w:id="542" w:name="_Toc283559983"/>
      <w:bookmarkStart w:id="543" w:name="_Toc464824690"/>
      <w:r>
        <w:rPr>
          <w:color w:val="000000" w:themeColor="text1"/>
          <w14:textFill>
            <w14:solidFill>
              <w14:schemeClr w14:val="tx1"/>
            </w14:solidFill>
          </w14:textFill>
        </w:rPr>
        <w:t xml:space="preserve">9.2 </w:t>
      </w:r>
      <w:r>
        <w:rPr>
          <w:rFonts w:hint="eastAsia"/>
          <w:color w:val="000000" w:themeColor="text1"/>
          <w14:textFill>
            <w14:solidFill>
              <w14:schemeClr w14:val="tx1"/>
            </w14:solidFill>
          </w14:textFill>
        </w:rPr>
        <w:t>对投标人的纪律要求</w:t>
      </w:r>
      <w:bookmarkEnd w:id="538"/>
      <w:bookmarkEnd w:id="539"/>
      <w:bookmarkEnd w:id="540"/>
      <w:bookmarkEnd w:id="541"/>
      <w:bookmarkEnd w:id="542"/>
      <w:bookmarkEnd w:id="543"/>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3"/>
        <w:jc w:val="left"/>
        <w:rPr>
          <w:color w:val="000000" w:themeColor="text1"/>
          <w14:textFill>
            <w14:solidFill>
              <w14:schemeClr w14:val="tx1"/>
            </w14:solidFill>
          </w14:textFill>
        </w:rPr>
      </w:pPr>
      <w:bookmarkStart w:id="544" w:name="_Toc283559984"/>
      <w:bookmarkStart w:id="545" w:name="_Toc397508080"/>
      <w:bookmarkStart w:id="546" w:name="_Toc397605949"/>
      <w:bookmarkStart w:id="547" w:name="_Toc397507667"/>
      <w:bookmarkStart w:id="548" w:name="_Toc12387"/>
      <w:bookmarkStart w:id="549" w:name="_Toc464824691"/>
      <w:r>
        <w:rPr>
          <w:color w:val="000000" w:themeColor="text1"/>
          <w14:textFill>
            <w14:solidFill>
              <w14:schemeClr w14:val="tx1"/>
            </w14:solidFill>
          </w14:textFill>
        </w:rPr>
        <w:t xml:space="preserve">9.3 </w:t>
      </w:r>
      <w:r>
        <w:rPr>
          <w:rFonts w:hint="eastAsia"/>
          <w:color w:val="000000" w:themeColor="text1"/>
          <w14:textFill>
            <w14:solidFill>
              <w14:schemeClr w14:val="tx1"/>
            </w14:solidFill>
          </w14:textFill>
        </w:rPr>
        <w:t>对评标委员会成员的纪律要求</w:t>
      </w:r>
      <w:bookmarkEnd w:id="544"/>
      <w:bookmarkEnd w:id="545"/>
      <w:bookmarkEnd w:id="546"/>
      <w:bookmarkEnd w:id="547"/>
      <w:bookmarkEnd w:id="548"/>
      <w:bookmarkEnd w:id="549"/>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13"/>
        <w:jc w:val="left"/>
        <w:rPr>
          <w:color w:val="000000" w:themeColor="text1"/>
          <w14:textFill>
            <w14:solidFill>
              <w14:schemeClr w14:val="tx1"/>
            </w14:solidFill>
          </w14:textFill>
        </w:rPr>
      </w:pPr>
      <w:bookmarkStart w:id="550" w:name="_Toc464824692"/>
      <w:bookmarkStart w:id="551" w:name="_Toc397507668"/>
      <w:bookmarkStart w:id="552" w:name="_Toc283559985"/>
      <w:bookmarkStart w:id="553" w:name="_Toc397605950"/>
      <w:bookmarkStart w:id="554" w:name="_Toc29891"/>
      <w:bookmarkStart w:id="555" w:name="_Toc397508081"/>
      <w:r>
        <w:rPr>
          <w:color w:val="000000" w:themeColor="text1"/>
          <w14:textFill>
            <w14:solidFill>
              <w14:schemeClr w14:val="tx1"/>
            </w14:solidFill>
          </w14:textFill>
        </w:rPr>
        <w:t xml:space="preserve">9.4 </w:t>
      </w:r>
      <w:r>
        <w:rPr>
          <w:rFonts w:hint="eastAsia"/>
          <w:color w:val="000000" w:themeColor="text1"/>
          <w14:textFill>
            <w14:solidFill>
              <w14:schemeClr w14:val="tx1"/>
            </w14:solidFill>
          </w14:textFill>
        </w:rPr>
        <w:t>对与评标活动有关的工作人员的纪律要求</w:t>
      </w:r>
      <w:bookmarkEnd w:id="550"/>
      <w:bookmarkEnd w:id="551"/>
      <w:bookmarkEnd w:id="552"/>
      <w:bookmarkEnd w:id="553"/>
      <w:bookmarkEnd w:id="554"/>
      <w:bookmarkEnd w:id="555"/>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13"/>
        <w:jc w:val="left"/>
        <w:rPr>
          <w:color w:val="000000" w:themeColor="text1"/>
          <w14:textFill>
            <w14:solidFill>
              <w14:schemeClr w14:val="tx1"/>
            </w14:solidFill>
          </w14:textFill>
        </w:rPr>
      </w:pPr>
      <w:bookmarkStart w:id="556" w:name="_Toc397605951"/>
      <w:bookmarkStart w:id="557" w:name="_Toc283559986"/>
      <w:bookmarkStart w:id="558" w:name="_Toc29564"/>
      <w:bookmarkStart w:id="559" w:name="_Toc397507669"/>
      <w:bookmarkStart w:id="560" w:name="_Toc464824693"/>
      <w:bookmarkStart w:id="561" w:name="_Toc397508082"/>
      <w:r>
        <w:rPr>
          <w:color w:val="000000" w:themeColor="text1"/>
          <w14:textFill>
            <w14:solidFill>
              <w14:schemeClr w14:val="tx1"/>
            </w14:solidFill>
          </w14:textFill>
        </w:rPr>
        <w:t xml:space="preserve">9.5 </w:t>
      </w:r>
      <w:r>
        <w:rPr>
          <w:rFonts w:hint="eastAsia"/>
          <w:color w:val="000000" w:themeColor="text1"/>
          <w14:textFill>
            <w14:solidFill>
              <w14:schemeClr w14:val="tx1"/>
            </w14:solidFill>
          </w14:textFill>
        </w:rPr>
        <w:t>投诉</w:t>
      </w:r>
      <w:bookmarkEnd w:id="556"/>
      <w:bookmarkEnd w:id="557"/>
      <w:bookmarkEnd w:id="558"/>
      <w:bookmarkEnd w:id="559"/>
      <w:bookmarkEnd w:id="560"/>
      <w:bookmarkEnd w:id="561"/>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投标人和其他利害关系人认为本次招标活动违反法律、法规和规章规定的，有权向有关行政监督部门投诉。</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投标人提起投诉应当符合《中华人民共和国招标投标法》及其实施条例、《工程建设项目招标投标活动投诉处理办法》（七部委11号令；九部委23号令于2013年3月11日修改）规定。</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投标人的投诉活动存在不良行为的，相关部门将按照《许昌市公共资源交易当事人不良行为管理暂行办法》（许公管委〔2017〕1号）及有关规定进行处置。</w:t>
      </w:r>
    </w:p>
    <w:p>
      <w:pPr>
        <w:pStyle w:val="13"/>
        <w:jc w:val="left"/>
        <w:rPr>
          <w:color w:val="000000" w:themeColor="text1"/>
          <w14:textFill>
            <w14:solidFill>
              <w14:schemeClr w14:val="tx1"/>
            </w14:solidFill>
          </w14:textFill>
        </w:rPr>
      </w:pPr>
      <w:bookmarkStart w:id="562" w:name="_Toc464824694"/>
      <w:bookmarkStart w:id="563" w:name="_Toc27639"/>
      <w:bookmarkStart w:id="564" w:name="_Toc283559987"/>
      <w:bookmarkStart w:id="565" w:name="_Toc397508083"/>
      <w:bookmarkStart w:id="566" w:name="_Toc397507670"/>
      <w:bookmarkStart w:id="567" w:name="_Toc397605952"/>
      <w:r>
        <w:rPr>
          <w:color w:val="000000" w:themeColor="text1"/>
          <w14:textFill>
            <w14:solidFill>
              <w14:schemeClr w14:val="tx1"/>
            </w14:solidFill>
          </w14:textFill>
        </w:rPr>
        <w:t xml:space="preserve">10. </w:t>
      </w:r>
      <w:r>
        <w:rPr>
          <w:rFonts w:hint="eastAsia"/>
          <w:color w:val="000000" w:themeColor="text1"/>
          <w14:textFill>
            <w14:solidFill>
              <w14:schemeClr w14:val="tx1"/>
            </w14:solidFill>
          </w14:textFill>
        </w:rPr>
        <w:t>需要补充的其他内容</w:t>
      </w:r>
      <w:bookmarkEnd w:id="562"/>
      <w:bookmarkEnd w:id="563"/>
      <w:bookmarkEnd w:id="564"/>
      <w:bookmarkEnd w:id="565"/>
      <w:bookmarkEnd w:id="566"/>
      <w:bookmarkEnd w:id="567"/>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568" w:name="_Toc23553"/>
      <w:bookmarkStart w:id="569" w:name="_Toc464824695"/>
      <w:bookmarkStart w:id="570" w:name="_Toc397508084"/>
      <w:bookmarkStart w:id="571" w:name="_Toc397605953"/>
      <w:bookmarkStart w:id="572" w:name="_Toc397507671"/>
      <w:r>
        <w:rPr>
          <w:rFonts w:hint="eastAsia" w:hAnsi="宋体" w:cs="宋体"/>
          <w:color w:val="000000" w:themeColor="text1"/>
          <w:sz w:val="28"/>
          <w:szCs w:val="28"/>
          <w14:textFill>
            <w14:solidFill>
              <w14:schemeClr w14:val="tx1"/>
            </w14:solidFill>
          </w14:textFill>
        </w:rPr>
        <w:t>详见前附表。</w:t>
      </w:r>
      <w:bookmarkEnd w:id="568"/>
      <w:bookmarkEnd w:id="569"/>
      <w:bookmarkEnd w:id="570"/>
      <w:bookmarkEnd w:id="571"/>
      <w:bookmarkEnd w:id="572"/>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573" w:name="_Toc464824698"/>
      <w:bookmarkStart w:id="574" w:name="_Toc30511"/>
      <w:r>
        <w:rPr>
          <w:rFonts w:hint="eastAsia" w:hAnsi="宋体" w:cs="宋体"/>
          <w:color w:val="000000" w:themeColor="text1"/>
          <w:sz w:val="28"/>
          <w:szCs w:val="28"/>
          <w14:textFill>
            <w14:solidFill>
              <w14:schemeClr w14:val="tx1"/>
            </w14:solidFill>
          </w14:textFill>
        </w:rPr>
        <w:t>派驻现场的项目负责人、总监理工程师等主要管理人员需与投标文件承诺相一致，除下列情形之一外，不得变更。</w:t>
      </w:r>
      <w:bookmarkEnd w:id="573"/>
      <w:bookmarkEnd w:id="574"/>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575" w:name="_Toc464824699"/>
      <w:bookmarkStart w:id="576" w:name="_Toc4600"/>
      <w:r>
        <w:rPr>
          <w:rFonts w:hint="eastAsia" w:hAnsi="宋体" w:cs="宋体"/>
          <w:color w:val="000000" w:themeColor="text1"/>
          <w:sz w:val="28"/>
          <w:szCs w:val="28"/>
          <w14:textFill>
            <w14:solidFill>
              <w14:schemeClr w14:val="tx1"/>
            </w14:solidFill>
          </w14:textFill>
        </w:rPr>
        <w:t>（一）因重病或重伤（持有县级以上医院证明）不能履行职责；</w:t>
      </w:r>
      <w:bookmarkEnd w:id="575"/>
      <w:bookmarkEnd w:id="576"/>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577" w:name="_Toc464824700"/>
      <w:bookmarkStart w:id="578" w:name="_Toc30108"/>
      <w:r>
        <w:rPr>
          <w:rFonts w:hint="eastAsia" w:hAnsi="宋体" w:cs="宋体"/>
          <w:color w:val="000000" w:themeColor="text1"/>
          <w:sz w:val="28"/>
          <w:szCs w:val="28"/>
          <w14:textFill>
            <w14:solidFill>
              <w14:schemeClr w14:val="tx1"/>
            </w14:solidFill>
          </w14:textFill>
        </w:rPr>
        <w:t>（二）主动辞职或调离原工作单位；</w:t>
      </w:r>
      <w:bookmarkEnd w:id="577"/>
      <w:bookmarkEnd w:id="578"/>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579" w:name="_Toc3237"/>
      <w:bookmarkStart w:id="580" w:name="_Toc464824701"/>
      <w:r>
        <w:rPr>
          <w:rFonts w:hint="eastAsia" w:hAnsi="宋体" w:cs="宋体"/>
          <w:color w:val="000000" w:themeColor="text1"/>
          <w:sz w:val="28"/>
          <w:szCs w:val="28"/>
          <w14:textFill>
            <w14:solidFill>
              <w14:schemeClr w14:val="tx1"/>
            </w14:solidFill>
          </w14:textFill>
        </w:rPr>
        <w:t>（三）无能力履行合同的责任和义务，造成严重后果，或因管理不称职导致重大工程质量、安全事故；</w:t>
      </w:r>
      <w:bookmarkEnd w:id="579"/>
      <w:bookmarkEnd w:id="580"/>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581" w:name="_Toc464824702"/>
      <w:bookmarkStart w:id="582" w:name="_Toc10206"/>
      <w:r>
        <w:rPr>
          <w:rFonts w:hint="eastAsia" w:hAnsi="宋体" w:cs="宋体"/>
          <w:color w:val="000000" w:themeColor="text1"/>
          <w:sz w:val="28"/>
          <w:szCs w:val="28"/>
          <w14:textFill>
            <w14:solidFill>
              <w14:schemeClr w14:val="tx1"/>
            </w14:solidFill>
          </w14:textFill>
        </w:rPr>
        <w:t>（四）因违法、违规被责令停止执业；</w:t>
      </w:r>
      <w:bookmarkEnd w:id="581"/>
      <w:bookmarkEnd w:id="582"/>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583" w:name="_Toc464824703"/>
      <w:bookmarkStart w:id="584" w:name="_Toc679"/>
      <w:r>
        <w:rPr>
          <w:rFonts w:hint="eastAsia" w:hAnsi="宋体" w:cs="宋体"/>
          <w:color w:val="000000" w:themeColor="text1"/>
          <w:sz w:val="28"/>
          <w:szCs w:val="28"/>
          <w14:textFill>
            <w14:solidFill>
              <w14:schemeClr w14:val="tx1"/>
            </w14:solidFill>
          </w14:textFill>
        </w:rPr>
        <w:t>（五）因刑事犯罪被限制人身自由；</w:t>
      </w:r>
      <w:bookmarkEnd w:id="583"/>
      <w:bookmarkEnd w:id="584"/>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585" w:name="_Toc464824704"/>
      <w:bookmarkStart w:id="586" w:name="_Toc16528"/>
      <w:r>
        <w:rPr>
          <w:rFonts w:hint="eastAsia" w:hAnsi="宋体" w:cs="宋体"/>
          <w:color w:val="000000" w:themeColor="text1"/>
          <w:sz w:val="28"/>
          <w:szCs w:val="28"/>
          <w14:textFill>
            <w14:solidFill>
              <w14:schemeClr w14:val="tx1"/>
            </w14:solidFill>
          </w14:textFill>
        </w:rPr>
        <w:t>（六）意外死亡；</w:t>
      </w:r>
      <w:bookmarkEnd w:id="585"/>
      <w:bookmarkEnd w:id="586"/>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587" w:name="_Toc7249"/>
      <w:bookmarkStart w:id="588" w:name="_Toc464824705"/>
      <w:r>
        <w:rPr>
          <w:rFonts w:hint="eastAsia" w:hAnsi="宋体" w:cs="宋体"/>
          <w:color w:val="000000" w:themeColor="text1"/>
          <w:sz w:val="28"/>
          <w:szCs w:val="28"/>
          <w14:textFill>
            <w14:solidFill>
              <w14:schemeClr w14:val="tx1"/>
            </w14:solidFill>
          </w14:textFill>
        </w:rPr>
        <w:t>（七）法律法规规定的其他情况。</w:t>
      </w:r>
      <w:bookmarkEnd w:id="587"/>
      <w:bookmarkEnd w:id="588"/>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589" w:name="_Toc6894"/>
      <w:bookmarkStart w:id="590" w:name="_Toc464824706"/>
      <w:r>
        <w:rPr>
          <w:rFonts w:hint="eastAsia" w:hAnsi="宋体" w:cs="宋体"/>
          <w:color w:val="000000" w:themeColor="text1"/>
          <w:sz w:val="28"/>
          <w:szCs w:val="28"/>
          <w14:textFill>
            <w14:solidFill>
              <w14:schemeClr w14:val="tx1"/>
            </w14:solidFill>
          </w14:textFill>
        </w:rPr>
        <w:t>发生上述情形确需更换的，中标单位应提供相关证明，并经招标人同意，报行政监督部门审批后方可变更。所变更人员的资格、业绩和信誉不得低于投标承诺。项目管理部其他工程技术、管理人员应当按照投标承诺配备，如确需更换，须征得招标人书面同意，并报行业行政主管部门备案。</w:t>
      </w:r>
      <w:bookmarkEnd w:id="589"/>
      <w:bookmarkEnd w:id="590"/>
    </w:p>
    <w:p>
      <w:pPr>
        <w:spacing w:line="560" w:lineRule="exact"/>
        <w:ind w:firstLine="560" w:firstLineChars="200"/>
        <w:jc w:val="left"/>
        <w:rPr>
          <w:rFonts w:hAnsi="宋体" w:cs="宋体"/>
          <w:color w:val="000000" w:themeColor="text1"/>
          <w:sz w:val="28"/>
          <w:szCs w:val="28"/>
          <w14:textFill>
            <w14:solidFill>
              <w14:schemeClr w14:val="tx1"/>
            </w14:solidFill>
          </w14:textFill>
        </w:rPr>
      </w:pPr>
      <w:bookmarkStart w:id="591" w:name="_Toc464824707"/>
      <w:bookmarkStart w:id="592" w:name="_Toc10281"/>
      <w:r>
        <w:rPr>
          <w:rFonts w:hint="eastAsia" w:hAnsi="宋体" w:cs="宋体"/>
          <w:color w:val="000000" w:themeColor="text1"/>
          <w:sz w:val="28"/>
          <w:szCs w:val="28"/>
          <w14:textFill>
            <w14:solidFill>
              <w14:schemeClr w14:val="tx1"/>
            </w14:solidFill>
          </w14:textFill>
        </w:rPr>
        <w:t>自备案之日起，原中标项目负责人6个月内不可作为项目负责人承接本市其他工程项目。</w:t>
      </w:r>
      <w:bookmarkEnd w:id="591"/>
      <w:bookmarkEnd w:id="592"/>
    </w:p>
    <w:p>
      <w:pPr>
        <w:spacing w:after="156" w:afterLines="50" w:line="360" w:lineRule="auto"/>
        <w:jc w:val="left"/>
        <w:rPr>
          <w:rFonts w:ascii="黑体" w:eastAsia="黑体"/>
          <w:color w:val="000000" w:themeColor="text1"/>
          <w:sz w:val="24"/>
          <w14:textFill>
            <w14:solidFill>
              <w14:schemeClr w14:val="tx1"/>
            </w14:solidFill>
          </w14:textFill>
        </w:rPr>
      </w:pPr>
    </w:p>
    <w:p>
      <w:pPr>
        <w:autoSpaceDE w:val="0"/>
        <w:autoSpaceDN w:val="0"/>
        <w:adjustRightInd w:val="0"/>
        <w:spacing w:line="400" w:lineRule="exact"/>
        <w:jc w:val="left"/>
        <w:rPr>
          <w:rFonts w:ascii="黑体" w:eastAsia="黑体"/>
          <w:color w:val="000000" w:themeColor="text1"/>
          <w:sz w:val="24"/>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widowControl/>
        <w:spacing w:line="312" w:lineRule="auto"/>
        <w:jc w:val="left"/>
        <w:rPr>
          <w:b/>
          <w:bCs/>
          <w:color w:val="000000" w:themeColor="text1"/>
          <w:sz w:val="21"/>
          <w:szCs w:val="21"/>
          <w14:textFill>
            <w14:solidFill>
              <w14:schemeClr w14:val="tx1"/>
            </w14:solidFill>
          </w14:textFill>
        </w:rPr>
      </w:pPr>
    </w:p>
    <w:p>
      <w:pPr>
        <w:widowControl/>
        <w:spacing w:line="312" w:lineRule="auto"/>
        <w:ind w:left="480"/>
        <w:jc w:val="left"/>
        <w:rPr>
          <w:b/>
          <w:bCs/>
          <w:color w:val="000000" w:themeColor="text1"/>
          <w:sz w:val="21"/>
          <w:szCs w:val="21"/>
          <w14:textFill>
            <w14:solidFill>
              <w14:schemeClr w14:val="tx1"/>
            </w14:solidFill>
          </w14:textFill>
        </w:rPr>
      </w:pPr>
    </w:p>
    <w:p>
      <w:pPr>
        <w:widowControl/>
        <w:jc w:val="left"/>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br w:type="page"/>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附表一：问题澄清通知</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编号：</w:t>
      </w:r>
      <w:r>
        <w:rPr>
          <w:rFonts w:hAnsi="宋体" w:cs="宋体"/>
          <w:color w:val="000000" w:themeColor="text1"/>
          <w:sz w:val="28"/>
          <w:szCs w:val="28"/>
          <w14:textFill>
            <w14:solidFill>
              <w14:schemeClr w14:val="tx1"/>
            </w14:solidFill>
          </w14:textFill>
        </w:rPr>
        <w:t xml:space="preserve">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（投标人名称）：</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（项目名称）招标的评标委员会，对你方的投标文件进行了仔细的审查，现需你方对本通知所附质疑问卷中的问题以书面形式予以澄清、说明或者补正。</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2.</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请将上述问题的澄清、说明或者补正于</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年</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月</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日</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时前密封递交至</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（详细地址）。</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附件：质疑问卷</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（项目名称）</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招标评标委员会</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（经评标委员会授权的招标人代表签字或招标人加盖单位章）</w:t>
      </w:r>
    </w:p>
    <w:p>
      <w:pPr>
        <w:spacing w:line="560" w:lineRule="exact"/>
        <w:ind w:firstLine="560" w:firstLineChars="200"/>
        <w:jc w:val="righ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年</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月</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日</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附表二：问题的澄清</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问题的澄清、说明或补正</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编号：</w:t>
      </w:r>
      <w:r>
        <w:rPr>
          <w:rFonts w:hAnsi="宋体" w:cs="宋体"/>
          <w:color w:val="000000" w:themeColor="text1"/>
          <w:sz w:val="28"/>
          <w:szCs w:val="28"/>
          <w14:textFill>
            <w14:solidFill>
              <w14:schemeClr w14:val="tx1"/>
            </w14:solidFill>
          </w14:textFill>
        </w:rPr>
        <w:t xml:space="preserve">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（项目名称）招标评标委员会：</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问题澄清通知（编号：</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）已收悉，现澄清、说明或者补正如下：</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1.</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2.</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（盖单位章）</w:t>
      </w:r>
      <w:r>
        <w:rPr>
          <w:rFonts w:hAnsi="宋体" w:cs="宋体"/>
          <w:color w:val="000000" w:themeColor="text1"/>
          <w:sz w:val="28"/>
          <w:szCs w:val="28"/>
          <w14:textFill>
            <w14:solidFill>
              <w14:schemeClr w14:val="tx1"/>
            </w14:solidFill>
          </w14:textFill>
        </w:rPr>
        <w:t xml:space="preserve">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法定代表人或其委托代理人：</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（签字）</w:t>
      </w:r>
      <w:r>
        <w:rPr>
          <w:rFonts w:hAnsi="宋体" w:cs="宋体"/>
          <w:color w:val="000000" w:themeColor="text1"/>
          <w:sz w:val="28"/>
          <w:szCs w:val="28"/>
          <w14:textFill>
            <w14:solidFill>
              <w14:schemeClr w14:val="tx1"/>
            </w14:solidFill>
          </w14:textFill>
        </w:rPr>
        <w:t xml:space="preserve"> </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年</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月</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日</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p>
    <w:p>
      <w:pPr>
        <w:spacing w:line="480" w:lineRule="exact"/>
        <w:rPr>
          <w:rFonts w:hAnsi="宋体" w:cs="宋体"/>
          <w:color w:val="000000" w:themeColor="text1"/>
          <w14:textFill>
            <w14:solidFill>
              <w14:schemeClr w14:val="tx1"/>
            </w14:solidFill>
          </w14:textFill>
        </w:rPr>
      </w:pPr>
    </w:p>
    <w:p>
      <w:pPr>
        <w:spacing w:line="400" w:lineRule="exact"/>
        <w:ind w:firstLine="120" w:firstLineChars="50"/>
        <w:rPr>
          <w:rFonts w:hAnsi="宋体" w:cs="宋体"/>
          <w:color w:val="000000" w:themeColor="text1"/>
          <w:sz w:val="24"/>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napToGrid w:val="0"/>
        <w:spacing w:line="360" w:lineRule="auto"/>
        <w:jc w:val="center"/>
        <w:rPr>
          <w:rFonts w:hAnsi="宋体" w:cs="宋体"/>
          <w:b/>
          <w:bCs/>
          <w:color w:val="000000" w:themeColor="text1"/>
          <w:sz w:val="36"/>
          <w:szCs w:val="36"/>
          <w14:textFill>
            <w14:solidFill>
              <w14:schemeClr w14:val="tx1"/>
            </w14:solidFill>
          </w14:textFill>
        </w:rPr>
      </w:pPr>
    </w:p>
    <w:p>
      <w:pPr>
        <w:pStyle w:val="4"/>
        <w:jc w:val="center"/>
        <w:rPr>
          <w:color w:val="000000" w:themeColor="text1"/>
          <w14:textFill>
            <w14:solidFill>
              <w14:schemeClr w14:val="tx1"/>
            </w14:solidFill>
          </w14:textFill>
        </w:rPr>
      </w:pPr>
      <w:bookmarkStart w:id="593" w:name="_Toc14325_WPSOffice_Level1"/>
      <w:r>
        <w:rPr>
          <w:rFonts w:hint="eastAsia"/>
          <w:color w:val="000000" w:themeColor="text1"/>
          <w14:textFill>
            <w14:solidFill>
              <w14:schemeClr w14:val="tx1"/>
            </w14:solidFill>
          </w14:textFill>
        </w:rPr>
        <w:t>第三章 评标办法（综合计分法）</w:t>
      </w:r>
      <w:bookmarkEnd w:id="593"/>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一、评标应遵循公正、公平、择优的原则严格按照招标文件进行。</w:t>
      </w:r>
    </w:p>
    <w:p>
      <w:pPr>
        <w:pStyle w:val="6"/>
        <w:rPr>
          <w:rFonts w:hAnsi="宋体" w:cs="宋体"/>
          <w:b w:val="0"/>
          <w:bCs w:val="0"/>
          <w:color w:val="000000" w:themeColor="text1"/>
          <w:sz w:val="28"/>
          <w:szCs w:val="28"/>
          <w14:textFill>
            <w14:solidFill>
              <w14:schemeClr w14:val="tx1"/>
            </w14:solidFill>
          </w14:textFill>
        </w:rPr>
      </w:pPr>
      <w:r>
        <w:rPr>
          <w:rFonts w:hint="eastAsia" w:eastAsia="宋体" w:asciiTheme="majorHAnsi" w:hAnsiTheme="majorHAnsi" w:cstheme="majorBidi"/>
          <w:color w:val="000000" w:themeColor="text1"/>
          <w:kern w:val="28"/>
          <w14:textFill>
            <w14:solidFill>
              <w14:schemeClr w14:val="tx1"/>
            </w14:solidFill>
          </w14:textFill>
        </w:rPr>
        <w:t xml:space="preserve"> 二、</w:t>
      </w:r>
      <w:r>
        <w:rPr>
          <w:rFonts w:hint="eastAsia" w:hAnsi="宋体" w:cs="宋体"/>
          <w:b w:val="0"/>
          <w:bCs w:val="0"/>
          <w:color w:val="000000" w:themeColor="text1"/>
          <w:sz w:val="28"/>
          <w:szCs w:val="28"/>
          <w14:textFill>
            <w14:solidFill>
              <w14:schemeClr w14:val="tx1"/>
            </w14:solidFill>
          </w14:textFill>
        </w:rPr>
        <w:t>1、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三、评标采用综合计分法，是指评标委员会根据招标文件要求，应从技术标、商务标、综合（信用）标三部分进行综合评审。</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四、评标程序为：</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（一）清标；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（二）初步评审；</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（三）详细评审；</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（四）问题的澄清、说明或补正；</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（五）推荐中标候选人；</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（六）评标现场宣布中标候选人确定结果并在指定媒体上进行公示。</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五、清标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先由评标委员会在商务标清标系统的辅助下对投标文件进行基础性数据分析和整理（清标内容见下表），形成清标成果。</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投标文件存在下列情形之一的，按废标处理：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1.未按招标文件规定编制各项报价的；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2.投标总报价与其组成部分、工程量清单项目合价与综合单价、综合单价与人材机用量相互矛盾，致使评标委员会无法正常评审判定的；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3.规费和税金、安全文明施工措施费违背工程造价管理规定的；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4.分部分项工程项目、措施项目报价中的项目编码、项目名称、项目特征、计量单位和工程量与招标文件的清单不一致的；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5.未按照暂列金额或者暂估价编制投标报价的。</w:t>
      </w:r>
    </w:p>
    <w:p>
      <w:pPr>
        <w:spacing w:line="400" w:lineRule="exact"/>
        <w:ind w:firstLine="680" w:firstLineChars="200"/>
        <w:rPr>
          <w:color w:val="000000" w:themeColor="text1"/>
          <w14:textFill>
            <w14:solidFill>
              <w14:schemeClr w14:val="tx1"/>
            </w14:solidFill>
          </w14:textFill>
        </w:rPr>
      </w:pP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清标内容：</w:t>
      </w:r>
    </w:p>
    <w:tbl>
      <w:tblPr>
        <w:tblStyle w:val="1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860"/>
        <w:gridCol w:w="2875"/>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875" w:type="dxa"/>
            <w:vMerge w:val="restart"/>
            <w:tcBorders>
              <w:top w:val="single" w:color="auto" w:sz="4" w:space="0"/>
              <w:left w:val="single" w:color="auto" w:sz="4" w:space="0"/>
              <w:bottom w:val="single" w:color="auto" w:sz="4" w:space="0"/>
              <w:right w:val="single" w:color="auto" w:sz="4" w:space="0"/>
            </w:tcBorders>
            <w:vAlign w:val="center"/>
          </w:tcPr>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3"/>
              <w:jc w:val="left"/>
              <w:rPr>
                <w:color w:val="000000" w:themeColor="text1"/>
                <w14:textFill>
                  <w14:solidFill>
                    <w14:schemeClr w14:val="tx1"/>
                  </w14:solidFill>
                </w14:textFill>
              </w:rPr>
            </w:pPr>
          </w:p>
        </w:tc>
        <w:tc>
          <w:tcPr>
            <w:tcW w:w="2875" w:type="dxa"/>
            <w:vMerge w:val="continue"/>
            <w:tcBorders>
              <w:top w:val="single" w:color="auto" w:sz="4" w:space="0"/>
              <w:left w:val="single" w:color="auto" w:sz="4" w:space="0"/>
              <w:bottom w:val="single" w:color="auto" w:sz="4" w:space="0"/>
              <w:right w:val="single" w:color="auto" w:sz="4" w:space="0"/>
            </w:tcBorders>
            <w:vAlign w:val="center"/>
          </w:tcPr>
          <w:p>
            <w:pPr>
              <w:pStyle w:val="13"/>
              <w:jc w:val="left"/>
              <w:rPr>
                <w:color w:val="000000" w:themeColor="text1"/>
                <w14:textFill>
                  <w14:solidFill>
                    <w14:schemeClr w14:val="tx1"/>
                  </w14:solidFill>
                </w14:textFill>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pStyle w:val="13"/>
              <w:jc w:val="left"/>
              <w:rPr>
                <w:color w:val="000000" w:themeColor="text1"/>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c>
          <w:tcPr>
            <w:tcW w:w="528" w:type="dxa"/>
            <w:tcBorders>
              <w:top w:val="single" w:color="auto" w:sz="4" w:space="0"/>
              <w:left w:val="single" w:color="auto" w:sz="4" w:space="0"/>
              <w:bottom w:val="single" w:color="auto" w:sz="4" w:space="0"/>
              <w:right w:val="single" w:color="auto" w:sz="4" w:space="0"/>
            </w:tcBorders>
            <w:vAlign w:val="center"/>
          </w:tcPr>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1.1</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1.2</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1.3</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2.1</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2.2</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2.3</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2.4</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2.5</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2.6</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2.7</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综合单价=人工费+材料费+机械费+管理费+利润之和；</w:t>
            </w:r>
          </w:p>
          <w:p>
            <w:pPr>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2.8</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3.1</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8"/>
                <w:szCs w:val="28"/>
                <w14:textFill>
                  <w14:solidFill>
                    <w14:schemeClr w14:val="tx1"/>
                  </w14:solidFill>
                </w14:textFill>
              </w:rPr>
            </w:pPr>
            <w:r>
              <w:rPr>
                <w:rFonts w:hint="eastAsia" w:hAnsi="宋体" w:eastAsia="宋体" w:cs="宋体"/>
                <w:color w:val="000000" w:themeColor="text1"/>
                <w:sz w:val="28"/>
                <w:szCs w:val="28"/>
                <w14:textFill>
                  <w14:solidFill>
                    <w14:schemeClr w14:val="tx1"/>
                  </w14:solidFill>
                </w14:textFill>
              </w:rPr>
              <w:t>必须按河南省及许昌市计价依据规定计算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3.2</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4.1</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4.2</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4.3</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4.4</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4.5</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必须按河南省及许昌市计价依据规定计算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w:t>
            </w:r>
          </w:p>
        </w:tc>
        <w:tc>
          <w:tcPr>
            <w:tcW w:w="2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必须按河南省及许昌市计价依据规定计算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7</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7</w:t>
            </w:r>
          </w:p>
        </w:tc>
        <w:tc>
          <w:tcPr>
            <w:tcW w:w="700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p>
        </w:tc>
      </w:tr>
    </w:tbl>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六、初步评审</w:t>
      </w:r>
    </w:p>
    <w:p>
      <w:pPr>
        <w:spacing w:line="400" w:lineRule="exact"/>
        <w:ind w:firstLine="560" w:firstLineChars="200"/>
        <w:jc w:val="left"/>
        <w:rPr>
          <w:rFonts w:hAnsi="宋体" w:cs="宋体"/>
          <w:color w:val="000000" w:themeColor="text1"/>
          <w:sz w:val="28"/>
          <w:szCs w:val="28"/>
          <w14:textFill>
            <w14:solidFill>
              <w14:schemeClr w14:val="tx1"/>
            </w14:solidFill>
          </w14:textFill>
        </w:rPr>
      </w:pPr>
      <w:bookmarkStart w:id="594" w:name="_Toc21112"/>
      <w:bookmarkStart w:id="595" w:name="_Toc464824722"/>
      <w:r>
        <w:rPr>
          <w:rFonts w:hint="eastAsia" w:hAnsi="宋体" w:cs="宋体"/>
          <w:color w:val="000000" w:themeColor="text1"/>
          <w:sz w:val="28"/>
          <w:szCs w:val="28"/>
          <w14:textFill>
            <w14:solidFill>
              <w14:schemeClr w14:val="tx1"/>
            </w14:solidFill>
          </w14:textFill>
        </w:rPr>
        <w:t>招标人依法组织的评标委员会首先对投标人进行初步评审，只有通过初步评审的投标人才能进入下步评审。初步评审的内容：</w:t>
      </w:r>
      <w:bookmarkEnd w:id="594"/>
      <w:bookmarkEnd w:id="595"/>
    </w:p>
    <w:p>
      <w:pPr>
        <w:spacing w:line="400" w:lineRule="exact"/>
        <w:jc w:val="left"/>
        <w:rPr>
          <w:rFonts w:hAnsi="宋体" w:cs="宋体"/>
          <w:color w:val="000000" w:themeColor="text1"/>
          <w:sz w:val="28"/>
          <w:szCs w:val="28"/>
          <w14:textFill>
            <w14:solidFill>
              <w14:schemeClr w14:val="tx1"/>
            </w14:solidFill>
          </w14:textFill>
        </w:rPr>
      </w:pPr>
      <w:bookmarkStart w:id="596" w:name="_Toc27484"/>
      <w:bookmarkStart w:id="597" w:name="_Toc464824723"/>
      <w:r>
        <w:rPr>
          <w:rFonts w:hint="eastAsia" w:hAnsi="宋体" w:cs="宋体"/>
          <w:color w:val="000000" w:themeColor="text1"/>
          <w:sz w:val="28"/>
          <w:szCs w:val="28"/>
          <w14:textFill>
            <w14:solidFill>
              <w14:schemeClr w14:val="tx1"/>
            </w14:solidFill>
          </w14:textFill>
        </w:rPr>
        <w:t>1. 投标文件未经投标单位盖章和单位负责人签字或盖章；</w:t>
      </w:r>
      <w:bookmarkEnd w:id="596"/>
      <w:bookmarkEnd w:id="597"/>
      <w:bookmarkStart w:id="598" w:name="_Toc464824724"/>
    </w:p>
    <w:p>
      <w:pPr>
        <w:spacing w:line="400" w:lineRule="exact"/>
        <w:jc w:val="left"/>
        <w:rPr>
          <w:rFonts w:hAnsi="宋体" w:cs="宋体"/>
          <w:color w:val="000000" w:themeColor="text1"/>
          <w:sz w:val="28"/>
          <w:szCs w:val="28"/>
          <w14:textFill>
            <w14:solidFill>
              <w14:schemeClr w14:val="tx1"/>
            </w14:solidFill>
          </w14:textFill>
        </w:rPr>
      </w:pPr>
      <w:bookmarkStart w:id="599" w:name="_Toc31540"/>
      <w:r>
        <w:rPr>
          <w:rFonts w:hint="eastAsia" w:hAnsi="宋体" w:cs="宋体"/>
          <w:color w:val="000000" w:themeColor="text1"/>
          <w:sz w:val="28"/>
          <w:szCs w:val="28"/>
          <w14:textFill>
            <w14:solidFill>
              <w14:schemeClr w14:val="tx1"/>
            </w14:solidFill>
          </w14:textFill>
        </w:rPr>
        <w:t>2.</w:t>
      </w:r>
      <w:r>
        <w:rPr>
          <w:rFonts w:hAnsi="宋体" w:cs="宋体"/>
          <w:color w:val="000000" w:themeColor="text1"/>
          <w:sz w:val="28"/>
          <w:szCs w:val="28"/>
          <w14:textFill>
            <w14:solidFill>
              <w14:schemeClr w14:val="tx1"/>
            </w14:solidFill>
          </w14:textFill>
        </w:rPr>
        <w:t>投标文件格式</w:t>
      </w:r>
      <w:r>
        <w:rPr>
          <w:rFonts w:hint="eastAsia" w:hAnsi="宋体" w:cs="宋体"/>
          <w:color w:val="000000" w:themeColor="text1"/>
          <w:sz w:val="28"/>
          <w:szCs w:val="28"/>
          <w14:textFill>
            <w14:solidFill>
              <w14:schemeClr w14:val="tx1"/>
            </w14:solidFill>
          </w14:textFill>
        </w:rPr>
        <w:t>是否</w:t>
      </w:r>
      <w:r>
        <w:rPr>
          <w:rFonts w:hAnsi="宋体" w:cs="宋体"/>
          <w:color w:val="000000" w:themeColor="text1"/>
          <w:sz w:val="28"/>
          <w:szCs w:val="28"/>
          <w14:textFill>
            <w14:solidFill>
              <w14:schemeClr w14:val="tx1"/>
            </w14:solidFill>
          </w14:textFill>
        </w:rPr>
        <w:t>符合招标文件要求</w:t>
      </w:r>
      <w:r>
        <w:rPr>
          <w:rFonts w:hint="eastAsia" w:hAnsi="宋体" w:cs="宋体"/>
          <w:color w:val="000000" w:themeColor="text1"/>
          <w:sz w:val="28"/>
          <w:szCs w:val="28"/>
          <w14:textFill>
            <w14:solidFill>
              <w14:schemeClr w14:val="tx1"/>
            </w14:solidFill>
          </w14:textFill>
        </w:rPr>
        <w:t>；</w:t>
      </w:r>
      <w:bookmarkEnd w:id="598"/>
      <w:bookmarkEnd w:id="599"/>
    </w:p>
    <w:p>
      <w:pPr>
        <w:spacing w:line="400" w:lineRule="exact"/>
        <w:jc w:val="left"/>
        <w:rPr>
          <w:rFonts w:hAnsi="宋体" w:cs="宋体"/>
          <w:color w:val="000000" w:themeColor="text1"/>
          <w:sz w:val="28"/>
          <w:szCs w:val="28"/>
          <w14:textFill>
            <w14:solidFill>
              <w14:schemeClr w14:val="tx1"/>
            </w14:solidFill>
          </w14:textFill>
        </w:rPr>
      </w:pPr>
      <w:bookmarkStart w:id="600" w:name="_Toc464824725"/>
      <w:bookmarkStart w:id="601" w:name="_Toc19476"/>
      <w:r>
        <w:rPr>
          <w:rFonts w:hint="eastAsia" w:hAnsi="宋体" w:cs="宋体"/>
          <w:color w:val="000000" w:themeColor="text1"/>
          <w:sz w:val="28"/>
          <w:szCs w:val="28"/>
          <w14:textFill>
            <w14:solidFill>
              <w14:schemeClr w14:val="tx1"/>
            </w14:solidFill>
          </w14:textFill>
        </w:rPr>
        <w:t>3.投标人是否符合国家或者招标文件规定的资格条件；</w:t>
      </w:r>
      <w:bookmarkEnd w:id="600"/>
      <w:r>
        <w:rPr>
          <w:rFonts w:hint="eastAsia" w:hAnsi="宋体" w:cs="宋体"/>
          <w:color w:val="000000" w:themeColor="text1"/>
          <w:sz w:val="28"/>
          <w:szCs w:val="28"/>
          <w14:textFill>
            <w14:solidFill>
              <w14:schemeClr w14:val="tx1"/>
            </w14:solidFill>
          </w14:textFill>
        </w:rPr>
        <w:t>（企业资质证书原件开标时可不提供，企业资质情况可通过扫描建筑业企业资质证书复印件的二维码查询。）</w:t>
      </w:r>
      <w:bookmarkEnd w:id="601"/>
    </w:p>
    <w:p>
      <w:pPr>
        <w:spacing w:line="400" w:lineRule="exact"/>
        <w:jc w:val="left"/>
        <w:rPr>
          <w:rFonts w:hAnsi="宋体" w:cs="宋体"/>
          <w:color w:val="000000" w:themeColor="text1"/>
          <w:sz w:val="28"/>
          <w:szCs w:val="28"/>
          <w14:textFill>
            <w14:solidFill>
              <w14:schemeClr w14:val="tx1"/>
            </w14:solidFill>
          </w14:textFill>
        </w:rPr>
      </w:pPr>
      <w:bookmarkStart w:id="602" w:name="_Toc464824726"/>
      <w:bookmarkStart w:id="603" w:name="_Toc26737"/>
      <w:r>
        <w:rPr>
          <w:rFonts w:hint="eastAsia" w:hAnsi="宋体" w:cs="宋体"/>
          <w:color w:val="000000" w:themeColor="text1"/>
          <w:sz w:val="28"/>
          <w:szCs w:val="28"/>
          <w14:textFill>
            <w14:solidFill>
              <w14:schemeClr w14:val="tx1"/>
            </w14:solidFill>
          </w14:textFill>
        </w:rPr>
        <w:t>4.同一投标人不得提交两个以上不同的投标文件或者投标报价，但招标文件要求提交备选投标的除外；</w:t>
      </w:r>
      <w:bookmarkEnd w:id="602"/>
      <w:bookmarkEnd w:id="603"/>
    </w:p>
    <w:p>
      <w:pPr>
        <w:spacing w:line="400" w:lineRule="exact"/>
        <w:jc w:val="left"/>
        <w:rPr>
          <w:rFonts w:hAnsi="宋体" w:cs="宋体"/>
          <w:color w:val="000000" w:themeColor="text1"/>
          <w:sz w:val="28"/>
          <w:szCs w:val="28"/>
          <w14:textFill>
            <w14:solidFill>
              <w14:schemeClr w14:val="tx1"/>
            </w14:solidFill>
          </w14:textFill>
        </w:rPr>
      </w:pPr>
      <w:bookmarkStart w:id="604" w:name="_Toc30162"/>
      <w:bookmarkStart w:id="605" w:name="_Toc464824727"/>
      <w:r>
        <w:rPr>
          <w:rFonts w:hint="eastAsia" w:hAnsi="宋体" w:cs="宋体"/>
          <w:color w:val="000000" w:themeColor="text1"/>
          <w:sz w:val="28"/>
          <w:szCs w:val="28"/>
          <w14:textFill>
            <w14:solidFill>
              <w14:schemeClr w14:val="tx1"/>
            </w14:solidFill>
          </w14:textFill>
        </w:rPr>
        <w:t>5.投标报价不得高于招标文件设定的最高投标限价；</w:t>
      </w:r>
      <w:bookmarkEnd w:id="604"/>
      <w:bookmarkEnd w:id="605"/>
    </w:p>
    <w:p>
      <w:pPr>
        <w:spacing w:line="400" w:lineRule="exact"/>
        <w:jc w:val="left"/>
        <w:rPr>
          <w:rFonts w:hAnsi="宋体" w:cs="宋体"/>
          <w:color w:val="000000" w:themeColor="text1"/>
          <w:sz w:val="28"/>
          <w:szCs w:val="28"/>
          <w14:textFill>
            <w14:solidFill>
              <w14:schemeClr w14:val="tx1"/>
            </w14:solidFill>
          </w14:textFill>
        </w:rPr>
      </w:pPr>
      <w:bookmarkStart w:id="606" w:name="_Toc464824728"/>
      <w:bookmarkStart w:id="607" w:name="_Toc14324"/>
      <w:r>
        <w:rPr>
          <w:rFonts w:hint="eastAsia" w:hAnsi="宋体" w:cs="宋体"/>
          <w:color w:val="000000" w:themeColor="text1"/>
          <w:sz w:val="28"/>
          <w:szCs w:val="28"/>
          <w14:textFill>
            <w14:solidFill>
              <w14:schemeClr w14:val="tx1"/>
            </w14:solidFill>
          </w14:textFill>
        </w:rPr>
        <w:t>6.投标的物、工期、工程质量、付款方式是否符合招标文件规定；</w:t>
      </w:r>
      <w:bookmarkEnd w:id="606"/>
      <w:bookmarkEnd w:id="607"/>
    </w:p>
    <w:p>
      <w:pPr>
        <w:spacing w:line="400" w:lineRule="exact"/>
        <w:jc w:val="left"/>
        <w:rPr>
          <w:rFonts w:hAnsi="宋体" w:cs="宋体"/>
          <w:color w:val="000000" w:themeColor="text1"/>
          <w:sz w:val="28"/>
          <w:szCs w:val="28"/>
          <w14:textFill>
            <w14:solidFill>
              <w14:schemeClr w14:val="tx1"/>
            </w14:solidFill>
          </w14:textFill>
        </w:rPr>
      </w:pPr>
      <w:bookmarkStart w:id="608" w:name="_Toc464824729"/>
      <w:bookmarkStart w:id="609" w:name="_Toc15789"/>
      <w:r>
        <w:rPr>
          <w:rFonts w:hint="eastAsia" w:hAnsi="宋体" w:cs="宋体"/>
          <w:color w:val="000000" w:themeColor="text1"/>
          <w:sz w:val="28"/>
          <w:szCs w:val="28"/>
          <w14:textFill>
            <w14:solidFill>
              <w14:schemeClr w14:val="tx1"/>
            </w14:solidFill>
          </w14:textFill>
        </w:rPr>
        <w:t>7.投标人是否有串通投标、弄虚作假等违法行为</w:t>
      </w:r>
      <w:bookmarkEnd w:id="608"/>
      <w:r>
        <w:rPr>
          <w:rFonts w:hint="eastAsia" w:hAnsi="宋体" w:cs="宋体"/>
          <w:color w:val="000000" w:themeColor="text1"/>
          <w:sz w:val="28"/>
          <w:szCs w:val="28"/>
          <w14:textFill>
            <w14:solidFill>
              <w14:schemeClr w14:val="tx1"/>
            </w14:solidFill>
          </w14:textFill>
        </w:rPr>
        <w:t>；</w:t>
      </w:r>
      <w:bookmarkEnd w:id="609"/>
    </w:p>
    <w:p>
      <w:pPr>
        <w:spacing w:line="400" w:lineRule="exact"/>
        <w:jc w:val="left"/>
        <w:rPr>
          <w:rFonts w:hAnsi="宋体" w:cs="宋体"/>
          <w:color w:val="000000" w:themeColor="text1"/>
          <w:sz w:val="28"/>
          <w:szCs w:val="28"/>
          <w14:textFill>
            <w14:solidFill>
              <w14:schemeClr w14:val="tx1"/>
            </w14:solidFill>
          </w14:textFill>
        </w:rPr>
      </w:pPr>
      <w:bookmarkStart w:id="610" w:name="_Toc7242"/>
      <w:r>
        <w:rPr>
          <w:rFonts w:hint="eastAsia" w:hAnsi="宋体" w:cs="宋体"/>
          <w:color w:val="000000" w:themeColor="text1"/>
          <w:sz w:val="28"/>
          <w:szCs w:val="28"/>
          <w14:textFill>
            <w14:solidFill>
              <w14:schemeClr w14:val="tx1"/>
            </w14:solidFill>
          </w14:textFill>
        </w:rPr>
        <w:t>8.2015年度、2016年度、2017年度财务状况(至少有一年盈利），且没有被接管、冻结、破产状态（以经会计师事务所或审计机构审计的财务会计报表原件为准，若公司成立未满三年，需提供从成立至今的年度财务状况）；（评标时提供原件）</w:t>
      </w:r>
      <w:bookmarkEnd w:id="610"/>
    </w:p>
    <w:p>
      <w:pPr>
        <w:spacing w:line="400" w:lineRule="exact"/>
        <w:jc w:val="left"/>
        <w:rPr>
          <w:rFonts w:hAnsi="宋体" w:cs="宋体"/>
          <w:color w:val="000000" w:themeColor="text1"/>
          <w:sz w:val="28"/>
          <w:szCs w:val="28"/>
          <w14:textFill>
            <w14:solidFill>
              <w14:schemeClr w14:val="tx1"/>
            </w14:solidFill>
          </w14:textFill>
        </w:rPr>
      </w:pPr>
      <w:bookmarkStart w:id="611" w:name="_Toc464824740"/>
      <w:bookmarkStart w:id="612" w:name="_Toc31087"/>
      <w:r>
        <w:rPr>
          <w:rFonts w:hint="eastAsia" w:hAnsi="宋体" w:cs="宋体"/>
          <w:color w:val="000000" w:themeColor="text1"/>
          <w:sz w:val="28"/>
          <w:szCs w:val="28"/>
          <w14:textFill>
            <w14:solidFill>
              <w14:schemeClr w14:val="tx1"/>
            </w14:solidFill>
          </w14:textFill>
        </w:rPr>
        <w:t>9.是否有专项承诺：</w:t>
      </w:r>
      <w:bookmarkEnd w:id="611"/>
      <w:bookmarkEnd w:id="612"/>
    </w:p>
    <w:p>
      <w:pPr>
        <w:spacing w:line="400" w:lineRule="exact"/>
        <w:jc w:val="left"/>
        <w:rPr>
          <w:rFonts w:hAnsi="宋体" w:cs="宋体"/>
          <w:color w:val="000000" w:themeColor="text1"/>
          <w:sz w:val="28"/>
          <w:szCs w:val="28"/>
          <w14:textFill>
            <w14:solidFill>
              <w14:schemeClr w14:val="tx1"/>
            </w14:solidFill>
          </w14:textFill>
        </w:rPr>
      </w:pPr>
      <w:bookmarkStart w:id="613" w:name="_Toc20789"/>
      <w:bookmarkStart w:id="614" w:name="_Toc464824741"/>
      <w:r>
        <w:rPr>
          <w:rFonts w:hint="eastAsia" w:hAnsi="宋体" w:cs="宋体"/>
          <w:color w:val="000000" w:themeColor="text1"/>
          <w:sz w:val="28"/>
          <w:szCs w:val="28"/>
          <w14:textFill>
            <w14:solidFill>
              <w14:schemeClr w14:val="tx1"/>
            </w14:solidFill>
          </w14:textFill>
        </w:rPr>
        <w:t>①投标文件中投标企业是否具有农民工工资保障金的承诺。</w:t>
      </w:r>
      <w:bookmarkEnd w:id="613"/>
      <w:bookmarkEnd w:id="614"/>
    </w:p>
    <w:p>
      <w:pPr>
        <w:spacing w:line="400" w:lineRule="exact"/>
        <w:jc w:val="left"/>
        <w:rPr>
          <w:rFonts w:hAnsi="宋体" w:cs="宋体"/>
          <w:color w:val="000000" w:themeColor="text1"/>
          <w:sz w:val="28"/>
          <w:szCs w:val="28"/>
          <w14:textFill>
            <w14:solidFill>
              <w14:schemeClr w14:val="tx1"/>
            </w14:solidFill>
          </w14:textFill>
        </w:rPr>
      </w:pPr>
      <w:bookmarkStart w:id="615" w:name="_Toc464824742"/>
      <w:bookmarkStart w:id="616" w:name="_Toc6651"/>
      <w:r>
        <w:rPr>
          <w:rFonts w:hint="eastAsia" w:hAnsi="宋体" w:cs="宋体"/>
          <w:color w:val="000000" w:themeColor="text1"/>
          <w:sz w:val="28"/>
          <w:szCs w:val="28"/>
          <w14:textFill>
            <w14:solidFill>
              <w14:schemeClr w14:val="tx1"/>
            </w14:solidFill>
          </w14:textFill>
        </w:rPr>
        <w:t>②投标单位是否出具“不挂靠、不转包、不违法分包”的专项承诺。</w:t>
      </w:r>
      <w:bookmarkEnd w:id="615"/>
      <w:bookmarkEnd w:id="616"/>
    </w:p>
    <w:p>
      <w:pPr>
        <w:spacing w:line="400" w:lineRule="exact"/>
        <w:jc w:val="left"/>
        <w:rPr>
          <w:rFonts w:hAnsi="宋体" w:cs="宋体"/>
          <w:color w:val="000000" w:themeColor="text1"/>
          <w:sz w:val="28"/>
          <w:szCs w:val="28"/>
          <w14:textFill>
            <w14:solidFill>
              <w14:schemeClr w14:val="tx1"/>
            </w14:solidFill>
          </w14:textFill>
        </w:rPr>
      </w:pPr>
      <w:bookmarkStart w:id="617" w:name="_Toc464824743"/>
      <w:bookmarkStart w:id="618" w:name="_Toc7443"/>
      <w:r>
        <w:rPr>
          <w:rFonts w:hint="eastAsia" w:hAnsi="宋体" w:cs="宋体"/>
          <w:color w:val="000000" w:themeColor="text1"/>
          <w:sz w:val="28"/>
          <w:szCs w:val="28"/>
          <w14:textFill>
            <w14:solidFill>
              <w14:schemeClr w14:val="tx1"/>
            </w14:solidFill>
          </w14:textFill>
        </w:rPr>
        <w:t>③投标单位是否出具有项目负责人无在建承诺书。</w:t>
      </w:r>
      <w:bookmarkEnd w:id="617"/>
      <w:bookmarkEnd w:id="618"/>
    </w:p>
    <w:p>
      <w:pPr>
        <w:spacing w:line="40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④标单位是否出具对扬尘治理的服务承诺。</w:t>
      </w:r>
    </w:p>
    <w:p>
      <w:pPr>
        <w:spacing w:line="40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投标人应当在开标时需提供企业在“信用中国（www.creditchina.gov.cn）、中国政府采购网（www.ccgp.gov.cn）渠道信用记录失信被执行人（执行期内）、重大税收违法案件当事人名单、政府采购严重违法失信行为记录名单”的查询结果截图并加盖单位公章，对属于失信被执行人的投标企业取消其投标资格。</w:t>
      </w:r>
    </w:p>
    <w:p>
      <w:pPr>
        <w:spacing w:line="400" w:lineRule="exact"/>
        <w:jc w:val="left"/>
        <w:rPr>
          <w:rFonts w:hAnsi="宋体" w:cs="宋体"/>
          <w:color w:val="000000" w:themeColor="text1"/>
          <w:sz w:val="28"/>
          <w:szCs w:val="28"/>
          <w14:textFill>
            <w14:solidFill>
              <w14:schemeClr w14:val="tx1"/>
            </w14:solidFill>
          </w14:textFill>
        </w:rPr>
      </w:pPr>
      <w:bookmarkStart w:id="619" w:name="_Toc464824744"/>
      <w:bookmarkStart w:id="620" w:name="_Toc21122"/>
      <w:r>
        <w:rPr>
          <w:rFonts w:hint="eastAsia" w:hAnsi="宋体" w:cs="宋体"/>
          <w:color w:val="000000" w:themeColor="text1"/>
          <w:sz w:val="28"/>
          <w:szCs w:val="28"/>
          <w14:textFill>
            <w14:solidFill>
              <w14:schemeClr w14:val="tx1"/>
            </w14:solidFill>
          </w14:textFill>
        </w:rPr>
        <w:t>注：参与评审的所有证件及业绩，不得伪造、涂改，否则视为无效材料并按国家有关规定处理，评标委员会具有核对相关证件真伪的权利，评标开始后不再接受任何材料，投标文件的综合信用标中应附提交的证件、业绩的加盖公章扫描件或复印件。</w:t>
      </w:r>
      <w:bookmarkEnd w:id="619"/>
      <w:bookmarkEnd w:id="620"/>
    </w:p>
    <w:p>
      <w:pPr>
        <w:spacing w:line="40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初步评审评审经审查后应写出评审意见。</w:t>
      </w:r>
    </w:p>
    <w:p>
      <w:pPr>
        <w:pStyle w:val="13"/>
        <w:ind w:firstLine="64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注：工商营业执照、资质证书、安全生产许可证、企业基本账户开户许可证、注册建造师证书和注册建造师安全生产考核合格证不再提交原件，投标书中必须附复印件，以备查阅。</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七、详细评审</w:t>
      </w:r>
    </w:p>
    <w:p>
      <w:pPr>
        <w:pStyle w:val="13"/>
        <w:jc w:val="left"/>
        <w:rPr>
          <w:color w:val="000000" w:themeColor="text1"/>
          <w14:textFill>
            <w14:solidFill>
              <w14:schemeClr w14:val="tx1"/>
            </w14:solidFill>
          </w14:textFill>
        </w:rPr>
      </w:pPr>
      <w:bookmarkStart w:id="621" w:name="_Toc272833453"/>
      <w:bookmarkStart w:id="622" w:name="_Toc295572535"/>
      <w:bookmarkStart w:id="623" w:name="_Toc273546398"/>
      <w:bookmarkStart w:id="624" w:name="_Toc270931534"/>
      <w:r>
        <w:rPr>
          <w:rFonts w:hint="eastAsia"/>
          <w:color w:val="000000" w:themeColor="text1"/>
          <w14:textFill>
            <w14:solidFill>
              <w14:schemeClr w14:val="tx1"/>
            </w14:solidFill>
          </w14:textFill>
        </w:rPr>
        <w:t>1.工程量清单总报价评标基准价按下列公式确定：</w:t>
      </w:r>
    </w:p>
    <w:p>
      <w:pPr>
        <w:spacing w:line="40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评标基准价＝招标控制价×K+投标总报价×（1－K）</w:t>
      </w:r>
    </w:p>
    <w:p>
      <w:pPr>
        <w:spacing w:line="400" w:lineRule="exact"/>
        <w:ind w:firstLine="280" w:firstLineChars="1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00" w:lineRule="exact"/>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注：</w:t>
      </w:r>
      <w:r>
        <w:rPr>
          <w:rFonts w:hint="eastAsia" w:hAnsi="宋体" w:cs="宋体"/>
          <w:color w:val="000000" w:themeColor="text1"/>
          <w:sz w:val="28"/>
          <w:szCs w:val="28"/>
          <w14:textFill>
            <w14:solidFill>
              <w14:schemeClr w14:val="tx1"/>
            </w14:solidFill>
          </w14:textFill>
        </w:rPr>
        <w:fldChar w:fldCharType="begin"/>
      </w:r>
      <w:r>
        <w:rPr>
          <w:rFonts w:hint="eastAsia" w:hAnsi="宋体" w:cs="宋体"/>
          <w:color w:val="000000" w:themeColor="text1"/>
          <w:sz w:val="28"/>
          <w:szCs w:val="28"/>
          <w14:textFill>
            <w14:solidFill>
              <w14:schemeClr w14:val="tx1"/>
            </w14:solidFill>
          </w14:textFill>
        </w:rPr>
        <w:instrText xml:space="preserve"> = 1 \* GB3 \* MERGEFORMAT </w:instrText>
      </w:r>
      <w:r>
        <w:rPr>
          <w:rFonts w:hint="eastAsia" w:hAnsi="宋体" w:cs="宋体"/>
          <w:color w:val="000000" w:themeColor="text1"/>
          <w:sz w:val="28"/>
          <w:szCs w:val="28"/>
          <w14:textFill>
            <w14:solidFill>
              <w14:schemeClr w14:val="tx1"/>
            </w14:solidFill>
          </w14:textFill>
        </w:rPr>
        <w:fldChar w:fldCharType="separate"/>
      </w:r>
      <w:r>
        <w:rPr>
          <w:rFonts w:hint="eastAsia" w:hAnsi="宋体" w:cs="宋体"/>
          <w:color w:val="000000" w:themeColor="text1"/>
          <w:sz w:val="28"/>
          <w:szCs w:val="28"/>
          <w14:textFill>
            <w14:solidFill>
              <w14:schemeClr w14:val="tx1"/>
            </w14:solidFill>
          </w14:textFill>
        </w:rPr>
        <w:t>①</w:t>
      </w:r>
      <w:r>
        <w:rPr>
          <w:rFonts w:hint="eastAsia" w:hAnsi="宋体" w:cs="宋体"/>
          <w:color w:val="000000" w:themeColor="text1"/>
          <w:sz w:val="28"/>
          <w:szCs w:val="28"/>
          <w14:textFill>
            <w14:solidFill>
              <w14:schemeClr w14:val="tx1"/>
            </w14:solidFill>
          </w14:textFill>
        </w:rPr>
        <w:fldChar w:fldCharType="end"/>
      </w:r>
      <w:r>
        <w:rPr>
          <w:rFonts w:hint="eastAsia" w:hAnsi="宋体" w:cs="宋体"/>
          <w:color w:val="000000" w:themeColor="text1"/>
          <w:sz w:val="28"/>
          <w:szCs w:val="28"/>
          <w14:textFill>
            <w14:solidFill>
              <w14:schemeClr w14:val="tx1"/>
            </w14:solidFill>
          </w14:textFill>
        </w:rPr>
        <w:t xml:space="preserve"> 有效投标人指通过清标和初步评审的投标人；</w:t>
      </w:r>
    </w:p>
    <w:p>
      <w:pPr>
        <w:spacing w:line="40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fldChar w:fldCharType="begin"/>
      </w:r>
      <w:r>
        <w:rPr>
          <w:rFonts w:hint="eastAsia" w:hAnsi="宋体" w:cs="宋体"/>
          <w:color w:val="000000" w:themeColor="text1"/>
          <w:sz w:val="28"/>
          <w:szCs w:val="28"/>
          <w14:textFill>
            <w14:solidFill>
              <w14:schemeClr w14:val="tx1"/>
            </w14:solidFill>
          </w14:textFill>
        </w:rPr>
        <w:instrText xml:space="preserve"> = 2 \* GB3 \* MERGEFORMAT </w:instrText>
      </w:r>
      <w:r>
        <w:rPr>
          <w:rFonts w:hint="eastAsia" w:hAnsi="宋体" w:cs="宋体"/>
          <w:color w:val="000000" w:themeColor="text1"/>
          <w:sz w:val="28"/>
          <w:szCs w:val="28"/>
          <w14:textFill>
            <w14:solidFill>
              <w14:schemeClr w14:val="tx1"/>
            </w14:solidFill>
          </w14:textFill>
        </w:rPr>
        <w:fldChar w:fldCharType="separate"/>
      </w:r>
      <w:r>
        <w:rPr>
          <w:rFonts w:hint="eastAsia" w:hAnsi="宋体" w:cs="宋体"/>
          <w:color w:val="000000" w:themeColor="text1"/>
          <w:sz w:val="28"/>
          <w:szCs w:val="28"/>
          <w14:textFill>
            <w14:solidFill>
              <w14:schemeClr w14:val="tx1"/>
            </w14:solidFill>
          </w14:textFill>
        </w:rPr>
        <w:t>②</w:t>
      </w:r>
      <w:r>
        <w:rPr>
          <w:rFonts w:hint="eastAsia" w:hAnsi="宋体" w:cs="宋体"/>
          <w:color w:val="000000" w:themeColor="text1"/>
          <w:sz w:val="28"/>
          <w:szCs w:val="28"/>
          <w14:textFill>
            <w14:solidFill>
              <w14:schemeClr w14:val="tx1"/>
            </w14:solidFill>
          </w14:textFill>
        </w:rPr>
        <w:fldChar w:fldCharType="end"/>
      </w:r>
      <w:r>
        <w:rPr>
          <w:rFonts w:hint="eastAsia" w:hAnsi="宋体" w:cs="宋体"/>
          <w:color w:val="000000" w:themeColor="text1"/>
          <w:sz w:val="28"/>
          <w:szCs w:val="28"/>
          <w14:textFill>
            <w14:solidFill>
              <w14:schemeClr w14:val="tx1"/>
            </w14:solidFill>
          </w14:textFill>
        </w:rPr>
        <w:t xml:space="preserve"> K为招标控制价权重系数，0.1≤K≤0.5（K的取值：0.1、0.2、0.3、0.4、0.5），在开标现场由随机选定的投标人代表随机抽取。</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 技术标的评审（20分）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1、内容完整性和编制水平                                    0-1分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2、施工方案和技术措施                                      1-2分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3、质量管理体系与措施                                      1-2分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4、安全管理体系与措施</w:t>
      </w:r>
      <w:r>
        <w:rPr>
          <w:rFonts w:hint="eastAsia" w:hAnsi="宋体" w:cs="宋体"/>
          <w:color w:val="000000" w:themeColor="text1"/>
          <w:sz w:val="28"/>
          <w:szCs w:val="28"/>
          <w14:textFill>
            <w14:solidFill>
              <w14:schemeClr w14:val="tx1"/>
            </w14:solidFill>
          </w14:textFill>
        </w:rPr>
        <w:tab/>
      </w:r>
      <w:r>
        <w:rPr>
          <w:rFonts w:hint="eastAsia" w:hAnsi="宋体" w:cs="宋体"/>
          <w:color w:val="000000" w:themeColor="text1"/>
          <w:sz w:val="28"/>
          <w:szCs w:val="28"/>
          <w14:textFill>
            <w14:solidFill>
              <w14:schemeClr w14:val="tx1"/>
            </w14:solidFill>
          </w14:textFill>
        </w:rPr>
        <w:t xml:space="preserve">                                   1-2分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5、环境保护管理体系与措施　　                             1-2分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6、工程进度计划与措施                                     0-1分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7、拟投入资源配备计划                                     1-2分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8、施工进度表或施工网络图</w:t>
      </w:r>
      <w:r>
        <w:rPr>
          <w:rFonts w:hint="eastAsia" w:hAnsi="宋体" w:cs="宋体"/>
          <w:color w:val="000000" w:themeColor="text1"/>
          <w:sz w:val="28"/>
          <w:szCs w:val="28"/>
          <w14:textFill>
            <w14:solidFill>
              <w14:schemeClr w14:val="tx1"/>
            </w14:solidFill>
          </w14:textFill>
        </w:rPr>
        <w:tab/>
      </w:r>
      <w:r>
        <w:rPr>
          <w:rFonts w:hint="eastAsia" w:hAnsi="宋体" w:cs="宋体"/>
          <w:color w:val="000000" w:themeColor="text1"/>
          <w:sz w:val="28"/>
          <w:szCs w:val="28"/>
          <w14:textFill>
            <w14:solidFill>
              <w14:schemeClr w14:val="tx1"/>
            </w14:solidFill>
          </w14:textFill>
        </w:rPr>
        <w:t xml:space="preserve">                                0-1分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9、施工总平面布置图                                        0-1分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10、节能减排、绿色施工（含扬尘治理）措施、工艺创新方面针对本工程有具体措施或企业自有创新技术     </w:t>
      </w:r>
      <w:r>
        <w:rPr>
          <w:rFonts w:hint="eastAsia" w:hAnsi="宋体" w:cs="宋体"/>
          <w:color w:val="000000" w:themeColor="text1"/>
          <w:sz w:val="28"/>
          <w:szCs w:val="28"/>
          <w14:textFill>
            <w14:solidFill>
              <w14:schemeClr w14:val="tx1"/>
            </w14:solidFill>
          </w14:textFill>
        </w:rPr>
        <w:tab/>
      </w:r>
      <w:r>
        <w:rPr>
          <w:rFonts w:hint="eastAsia" w:hAnsi="宋体" w:cs="宋体"/>
          <w:color w:val="000000" w:themeColor="text1"/>
          <w:sz w:val="28"/>
          <w:szCs w:val="28"/>
          <w14:textFill>
            <w14:solidFill>
              <w14:schemeClr w14:val="tx1"/>
            </w14:solidFill>
          </w14:textFill>
        </w:rPr>
        <w:t xml:space="preserve">                          1-2分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11、新工艺、新技术、新设备、新材料的采用程度，其在确保质量、降低成本、缩短工期、减轻劳动强度、提高工效等方面的作用             1-2分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12、企业具备信息化管理平台，能够使工程管理者对现场实施监控和数据处理                                                          1-2分</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以上项目若有缺项，该项为0分。</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3.商务标的评审（60分）：</w:t>
      </w:r>
    </w:p>
    <w:p>
      <w:pPr>
        <w:pStyle w:val="13"/>
        <w:jc w:val="left"/>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3.1 投标报价的评审（30分）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w:t>
      </w:r>
      <w:bookmarkStart w:id="644" w:name="_GoBack"/>
      <w:bookmarkEnd w:id="644"/>
      <w:r>
        <w:rPr>
          <w:rFonts w:hint="eastAsia" w:hAnsi="宋体" w:cs="宋体"/>
          <w:color w:val="000000" w:themeColor="text1"/>
          <w:sz w:val="28"/>
          <w:szCs w:val="28"/>
          <w14:textFill>
            <w14:solidFill>
              <w14:schemeClr w14:val="tx1"/>
            </w14:solidFill>
          </w14:textFill>
        </w:rPr>
        <w:t>分的基础上扣2分，扣完为止。</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3.2 分部分项工程项目综合单价的评审（15分）</w:t>
      </w:r>
    </w:p>
    <w:p>
      <w:pPr>
        <w:snapToGrid w:val="0"/>
        <w:spacing w:line="400" w:lineRule="exact"/>
        <w:ind w:firstLine="560" w:firstLineChars="200"/>
        <w:rPr>
          <w:rFonts w:hAnsi="宋体"/>
          <w:bCs/>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3.3 措施项目的评审（5分）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3.4 主要材料单价的评审（10分）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4.企业综合信用标的评审（20分）</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4.1项目班子配备（ 0-4分）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拟派项目班子中施工员、质量（检）员、安全员、造价（预算）员、资料员配备齐全，并持证上岗和缴纳社保的，得4分，每缺一人扣1分，扣完为止。（</w:t>
      </w:r>
      <w:r>
        <w:rPr>
          <w:rFonts w:hint="eastAsia" w:hAnsi="宋体" w:cs="宋体"/>
          <w:color w:val="000000" w:themeColor="text1"/>
          <w:sz w:val="28"/>
          <w:szCs w:val="28"/>
          <w:highlight w:val="yellow"/>
          <w14:textFill>
            <w14:solidFill>
              <w14:schemeClr w14:val="tx1"/>
            </w14:solidFill>
          </w14:textFill>
        </w:rPr>
        <w:t>以证书原件和2017年7月以来社会保险证明原件为准）</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4.2企业综合信用 （0-8分）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自2015年1月以来（以合同签订时间为准）：</w:t>
      </w:r>
      <w:bookmarkStart w:id="625" w:name="_Toc28405"/>
      <w:r>
        <w:rPr>
          <w:rFonts w:hint="eastAsia" w:hAnsi="宋体" w:cs="宋体"/>
          <w:color w:val="000000" w:themeColor="text1"/>
          <w:sz w:val="28"/>
          <w:szCs w:val="28"/>
          <w14:textFill>
            <w14:solidFill>
              <w14:schemeClr w14:val="tx1"/>
            </w14:solidFill>
          </w14:textFill>
        </w:rPr>
        <w:t>每承接一项合同金额不少于100万元的类似项目得2分，最高得8分。（</w:t>
      </w:r>
      <w:bookmarkEnd w:id="625"/>
      <w:r>
        <w:rPr>
          <w:rFonts w:hint="eastAsia" w:hAnsi="宋体" w:cs="宋体"/>
          <w:color w:val="000000" w:themeColor="text1"/>
          <w:sz w:val="28"/>
          <w:szCs w:val="28"/>
          <w14:textFill>
            <w14:solidFill>
              <w14:schemeClr w14:val="tx1"/>
            </w14:solidFill>
          </w14:textFill>
        </w:rPr>
        <w:t>应提供法定媒介中标(成交)公示网页截图、合同、中标通知书(或竣工备案表)，并在投标文件中附完整的复印件。三者缺一不计分。）</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4.3项目负责人业绩及信用 （0-4分）</w:t>
      </w:r>
    </w:p>
    <w:p>
      <w:pPr>
        <w:spacing w:line="560" w:lineRule="exact"/>
        <w:ind w:firstLine="560" w:firstLineChars="200"/>
        <w:jc w:val="left"/>
        <w:rPr>
          <w:rFonts w:hAnsi="宋体" w:cs="宋体"/>
          <w:color w:val="000000" w:themeColor="text1"/>
          <w:sz w:val="28"/>
          <w:szCs w:val="28"/>
          <w:highlight w:val="yellow"/>
          <w14:textFill>
            <w14:solidFill>
              <w14:schemeClr w14:val="tx1"/>
            </w14:solidFill>
          </w14:textFill>
        </w:rPr>
      </w:pPr>
      <w:r>
        <w:rPr>
          <w:rFonts w:hint="eastAsia" w:hAnsi="宋体" w:cs="宋体"/>
          <w:color w:val="000000" w:themeColor="text1"/>
          <w:sz w:val="28"/>
          <w:szCs w:val="28"/>
          <w14:textFill>
            <w14:solidFill>
              <w14:schemeClr w14:val="tx1"/>
            </w14:solidFill>
          </w14:textFill>
        </w:rPr>
        <w:t>自2015年1月以来（以合同签订时间为准）：拟派项目负责人具有类似项目业绩者，每个得2分，最高得4分。（应提供法定媒介中标(成交)公示网页截图、合同、中标通知书(或竣工备案表)，并在投标文件中附完整的复印件。三者缺一不计分。）</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4.4服务承诺（ 0-4分）</w:t>
      </w:r>
    </w:p>
    <w:p>
      <w:pPr>
        <w:spacing w:line="560" w:lineRule="exact"/>
        <w:ind w:firstLine="420" w:firstLineChars="200"/>
        <w:jc w:val="left"/>
        <w:rPr>
          <w:rFonts w:hAnsi="宋体" w:cs="宋体"/>
          <w:color w:val="000000" w:themeColor="text1"/>
          <w:sz w:val="28"/>
          <w:szCs w:val="28"/>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lang w:val="en-US" w:eastAsia="zh-CN"/>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（1） 不拖欠农民工工资承诺（0-1分）；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（2） 扬尘治理承诺（0-1分）；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（3） 项目负责人无在建及中标后到现场工作的承诺（0-1分）；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（4） 其他实质性承诺（0-1分）。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 xml:space="preserve"> 注：</w:t>
      </w:r>
      <w:r>
        <w:rPr>
          <w:rFonts w:hint="eastAsia" w:hAnsi="宋体" w:cs="宋体"/>
          <w:color w:val="000000" w:themeColor="text1"/>
          <w:sz w:val="28"/>
          <w:szCs w:val="28"/>
          <w14:textFill>
            <w14:solidFill>
              <w14:schemeClr w14:val="tx1"/>
            </w14:solidFill>
          </w14:textFill>
        </w:rPr>
        <w:t>1）近年年份要求：2015年1月1日以来；</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2）业绩合同以合同签订日期为准，获奖证书以发证日期为准。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3）除营业执照、资质证书、拟派项目负责人的培训结业证书以外，凡评标办法里涉及到的证书、证件及业绩材料等，均以原件并结合投标文件中所附复印件进行评审，二者缺其一，则该项得分应作0分处理。</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  投标人综合得分的计算：</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投标人综合得分＝技术标得分＋商务标得分+综合信用标得分</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6  投标人的最终得分及中标候选人排序</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1.评标委员会完成对技术标、商务标、综合信用标的汇总后，取平均值作为该投标人的最终得分。</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八、定标</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九、评标注意事项</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1、评标委员会应按下列原则进行评分汇总统计：</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1.1、分数计算过程中，保留两位小数，小数点后第三位四舍五入。</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1.2、分数汇总时，评委人数为5人时，将各位评标专家的算术平均值作为该投标人的最终得分。</w:t>
      </w:r>
    </w:p>
    <w:p>
      <w:pPr>
        <w:pStyle w:val="13"/>
        <w:jc w:val="left"/>
        <w:rPr>
          <w:rFonts w:hAnsi="宋体" w:cs="宋体"/>
          <w:color w:val="000000" w:themeColor="text1"/>
          <w:spacing w:val="-3"/>
          <w14:textFill>
            <w14:solidFill>
              <w14:schemeClr w14:val="tx1"/>
            </w14:solidFill>
          </w14:textFill>
        </w:rPr>
      </w:pPr>
      <w:r>
        <w:rPr>
          <w:color w:val="000000" w:themeColor="text1"/>
          <w:shd w:val="clear" w:color="auto" w:fill="FFFFFF"/>
          <w14:textFill>
            <w14:solidFill>
              <w14:schemeClr w14:val="tx1"/>
            </w14:solidFill>
          </w14:textFill>
        </w:rPr>
        <w:t>2、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十、</w:t>
      </w:r>
      <w:bookmarkEnd w:id="621"/>
      <w:bookmarkEnd w:id="622"/>
      <w:bookmarkEnd w:id="623"/>
      <w:bookmarkEnd w:id="624"/>
      <w:r>
        <w:rPr>
          <w:rFonts w:hint="eastAsia"/>
          <w:color w:val="000000" w:themeColor="text1"/>
          <w14:textFill>
            <w14:solidFill>
              <w14:schemeClr w14:val="tx1"/>
            </w14:solidFill>
          </w14:textFill>
        </w:rPr>
        <w:t>评标报告</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评标委员会根据投标人须知前附表7.1条的规定向招标人提交评标报告。评标报告应当由全体评标委员会成员签字，并于评标结束时抄送有关行政监督部门。</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十一、公示</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中标人确定后，招标人应当在【全国公共资源交易平台（河南省·许昌市）】、《河南省电子招标投标公共服务平台》 、《长葛市人民政府门户网站》、《河南政府采购网》上进行公示，公示时间不少于3个工作日。公示期满后，向中标人发出中标通知书，并向所有合格投标人告知中标结果。</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十二、特殊情况的处置程序</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12.1关于澄清、说明或补正</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12.2关于评标活动暂停</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12.2.1评标委员会应当执行连续评标的原则，按评标办法中规定的程序、内容、方法、标准完成全部评标工作。只有发生不可抗力导致评标工作无法继续时，评标活动方可暂停。</w:t>
      </w:r>
    </w:p>
    <w:p>
      <w:pPr>
        <w:spacing w:line="560" w:lineRule="exact"/>
        <w:ind w:firstLine="560" w:firstLineChars="20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8"/>
          <w:szCs w:val="28"/>
          <w14:textFill>
            <w14:solidFill>
              <w14:schemeClr w14:val="tx1"/>
            </w14:solidFill>
          </w14:textFill>
        </w:rPr>
        <w:t>12.2.2发生评标暂停情况时，评标委员会应当封存全部投标文件和评标记录，待不可抗力的影响结束且具备继续评标的条件时，由原评标委员会继续评标</w:t>
      </w:r>
      <w:r>
        <w:rPr>
          <w:rFonts w:hint="eastAsia" w:hAnsi="宋体" w:cs="宋体"/>
          <w:color w:val="000000" w:themeColor="text1"/>
          <w:sz w:val="21"/>
          <w:szCs w:val="21"/>
          <w14:textFill>
            <w14:solidFill>
              <w14:schemeClr w14:val="tx1"/>
            </w14:solidFill>
          </w14:textFill>
        </w:rPr>
        <w:t>。</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12.3关于评标中途更换评标委员会成员</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12.3.1除非发生下列情况之一，评标委员会成员不得在评标中途更换：</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（1）因不可抗拒的客观原因，不能到场或需在评标中途退出评标活动。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（2）根据法律法规规定，某个或某几个评标委员会成员需要回避。</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12.3.2退出评标的评标委员会成员，其已完成的评标行为无效。由招标人根据本招标文件规定的评标委员会成员产生方式另行确定替代者进行评标。</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12.4记名投票</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在任何评标环节中，需评标委员会就某项定性的评审结论做出表决的，由评标委员会全体成员按照少数服从多数的原则，以记名投票方式表决。</w:t>
      </w:r>
    </w:p>
    <w:p>
      <w:pPr>
        <w:pStyle w:val="1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12.5评标委员会对评标结果有异议的</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626" w:name="_Toc283559990"/>
    </w:p>
    <w:p>
      <w:pPr>
        <w:adjustRightInd w:val="0"/>
        <w:snapToGrid w:val="0"/>
        <w:spacing w:line="400" w:lineRule="exact"/>
        <w:ind w:firstLine="408" w:firstLineChars="200"/>
        <w:rPr>
          <w:rFonts w:hAnsi="宋体" w:cs="宋体"/>
          <w:color w:val="000000" w:themeColor="text1"/>
          <w:spacing w:val="-3"/>
          <w:sz w:val="21"/>
          <w:szCs w:val="21"/>
          <w14:textFill>
            <w14:solidFill>
              <w14:schemeClr w14:val="tx1"/>
            </w14:solidFill>
          </w14:textFill>
        </w:rPr>
      </w:pPr>
    </w:p>
    <w:p>
      <w:pPr>
        <w:adjustRightInd w:val="0"/>
        <w:snapToGrid w:val="0"/>
        <w:spacing w:line="400" w:lineRule="exact"/>
        <w:ind w:firstLine="408" w:firstLineChars="200"/>
        <w:rPr>
          <w:rFonts w:hAnsi="宋体" w:cs="宋体"/>
          <w:color w:val="000000" w:themeColor="text1"/>
          <w:spacing w:val="-3"/>
          <w:sz w:val="21"/>
          <w:szCs w:val="21"/>
          <w14:textFill>
            <w14:solidFill>
              <w14:schemeClr w14:val="tx1"/>
            </w14:solidFill>
          </w14:textFill>
        </w:rPr>
      </w:pPr>
    </w:p>
    <w:p>
      <w:pPr>
        <w:pStyle w:val="2"/>
        <w:ind w:firstLine="98" w:firstLineChars="29"/>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ind w:firstLine="0" w:firstLineChars="0"/>
        <w:rPr>
          <w:color w:val="000000" w:themeColor="text1"/>
          <w14:textFill>
            <w14:solidFill>
              <w14:schemeClr w14:val="tx1"/>
            </w14:solidFill>
          </w14:textFill>
        </w:rPr>
      </w:pPr>
    </w:p>
    <w:p>
      <w:pPr>
        <w:pStyle w:val="4"/>
        <w:numPr>
          <w:ilvl w:val="0"/>
          <w:numId w:val="2"/>
        </w:numPr>
        <w:jc w:val="center"/>
        <w:rPr>
          <w:color w:val="000000" w:themeColor="text1"/>
          <w:sz w:val="32"/>
          <w:szCs w:val="32"/>
          <w14:textFill>
            <w14:solidFill>
              <w14:schemeClr w14:val="tx1"/>
            </w14:solidFill>
          </w14:textFill>
        </w:rPr>
      </w:pPr>
      <w:bookmarkStart w:id="627" w:name="_Toc9518_WPSOffice_Level1"/>
      <w:r>
        <w:rPr>
          <w:rFonts w:hint="eastAsia"/>
          <w:color w:val="000000" w:themeColor="text1"/>
          <w:sz w:val="32"/>
          <w:szCs w:val="32"/>
          <w14:textFill>
            <w14:solidFill>
              <w14:schemeClr w14:val="tx1"/>
            </w14:solidFill>
          </w14:textFill>
        </w:rPr>
        <w:t>合同条款及格式</w:t>
      </w:r>
      <w:bookmarkEnd w:id="626"/>
      <w:bookmarkEnd w:id="627"/>
      <w:bookmarkStart w:id="628" w:name="_Toc26699_WPSOffice_Level1"/>
      <w:bookmarkStart w:id="629" w:name="_Toc278443518"/>
    </w:p>
    <w:p>
      <w:pPr>
        <w:pStyle w:val="22"/>
        <w:tabs>
          <w:tab w:val="left" w:pos="5000"/>
        </w:tabs>
        <w:ind w:left="420" w:firstLine="0" w:firstLineChars="0"/>
        <w:rPr>
          <w:rFonts w:hAnsi="宋体"/>
          <w:b/>
          <w:color w:val="000000" w:themeColor="text1"/>
          <w:sz w:val="32"/>
          <w:szCs w:val="32"/>
          <w14:textFill>
            <w14:solidFill>
              <w14:schemeClr w14:val="tx1"/>
            </w14:solidFill>
          </w14:textFill>
        </w:rPr>
      </w:pPr>
    </w:p>
    <w:p>
      <w:pPr>
        <w:pStyle w:val="22"/>
        <w:tabs>
          <w:tab w:val="left" w:pos="5000"/>
        </w:tabs>
        <w:ind w:left="420" w:firstLine="0" w:firstLineChars="0"/>
        <w:rPr>
          <w:rFonts w:hAnsi="宋体"/>
          <w:b/>
          <w:color w:val="000000" w:themeColor="text1"/>
          <w:sz w:val="32"/>
          <w:szCs w:val="32"/>
          <w14:textFill>
            <w14:solidFill>
              <w14:schemeClr w14:val="tx1"/>
            </w14:solidFill>
          </w14:textFill>
        </w:rPr>
      </w:pPr>
    </w:p>
    <w:p>
      <w:pPr>
        <w:pStyle w:val="22"/>
        <w:tabs>
          <w:tab w:val="left" w:pos="5000"/>
        </w:tabs>
        <w:ind w:left="420" w:firstLine="0" w:firstLineChars="0"/>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 xml:space="preserve">    采用由中华人民共和国住房和城乡建设部与国家工商行政管理局联合制定的《建设工程施工合同》(GF-2017-0201)签订合同。</w:t>
      </w:r>
    </w:p>
    <w:p>
      <w:pPr>
        <w:ind w:right="4403" w:rightChars="1295"/>
        <w:jc w:val="right"/>
        <w:rPr>
          <w:b/>
          <w:bCs/>
          <w:color w:val="000000" w:themeColor="text1"/>
          <w:sz w:val="21"/>
          <w:szCs w:val="21"/>
          <w14:textFill>
            <w14:solidFill>
              <w14:schemeClr w14:val="tx1"/>
            </w14:solidFill>
          </w14:textFill>
        </w:rPr>
      </w:pPr>
      <w:r>
        <w:rPr>
          <w:rFonts w:hint="eastAsia"/>
          <w:b/>
          <w:bCs/>
          <w:color w:val="000000" w:themeColor="text1"/>
          <w:sz w:val="32"/>
          <w:szCs w:val="32"/>
          <w14:textFill>
            <w14:solidFill>
              <w14:schemeClr w14:val="tx1"/>
            </w14:solidFill>
          </w14:textFill>
        </w:rPr>
        <w:br w:type="page"/>
      </w:r>
      <w:bookmarkStart w:id="630" w:name="_Toc368299514"/>
      <w:bookmarkStart w:id="631" w:name="_Toc31320"/>
      <w:bookmarkStart w:id="632" w:name="_Toc374691403"/>
      <w:bookmarkStart w:id="633" w:name="_Toc3158"/>
      <w:bookmarkStart w:id="634" w:name="_Toc416712677"/>
      <w:bookmarkStart w:id="635" w:name="_Toc3776"/>
    </w:p>
    <w:bookmarkEnd w:id="630"/>
    <w:bookmarkEnd w:id="631"/>
    <w:bookmarkEnd w:id="632"/>
    <w:bookmarkEnd w:id="633"/>
    <w:bookmarkEnd w:id="634"/>
    <w:bookmarkEnd w:id="635"/>
    <w:p>
      <w:pPr>
        <w:pStyle w:val="16"/>
        <w:rPr>
          <w:color w:val="000000" w:themeColor="text1"/>
          <w14:textFill>
            <w14:solidFill>
              <w14:schemeClr w14:val="tx1"/>
            </w14:solidFill>
          </w14:textFill>
        </w:rPr>
      </w:pPr>
      <w:r>
        <w:rPr>
          <w:rFonts w:hint="eastAsia"/>
          <w:color w:val="000000" w:themeColor="text1"/>
          <w14:textFill>
            <w14:solidFill>
              <w14:schemeClr w14:val="tx1"/>
            </w14:solidFill>
          </w14:textFill>
        </w:rPr>
        <w:t>第五章 工程量清单</w:t>
      </w:r>
      <w:bookmarkEnd w:id="628"/>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1、依据建设单位提供的施工图纸；</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2、工程量清单依据《建设工程工程量清单计价规范》（2013）；</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3、定额及取费按《河南省房屋建筑与装饰工程预算定额》(HA01-31-2016)、《河南省通用安装工程预算定额》(HA02-31-2016)、《河南省市政工程预算定额》(HA A1-31-2016)及配套的相关文件；</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4、材料价格按2018年第二期《许昌工程造价信息》，未包含的材料价格参考市场价；</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5、税金调整依据豫建设标【2018】22号文件，按10</w:t>
      </w:r>
      <w:r>
        <w:rPr>
          <w:rFonts w:hAnsi="宋体" w:cs="宋体"/>
          <w:color w:val="000000" w:themeColor="text1"/>
          <w:sz w:val="28"/>
          <w:szCs w:val="28"/>
          <w14:textFill>
            <w14:solidFill>
              <w14:schemeClr w14:val="tx1"/>
            </w14:solidFill>
          </w14:textFill>
        </w:rPr>
        <w:t>%</w:t>
      </w:r>
      <w:r>
        <w:rPr>
          <w:rFonts w:hint="eastAsia" w:hAnsi="宋体" w:cs="宋体"/>
          <w:color w:val="000000" w:themeColor="text1"/>
          <w:sz w:val="28"/>
          <w:szCs w:val="28"/>
          <w14:textFill>
            <w14:solidFill>
              <w14:schemeClr w14:val="tx1"/>
            </w14:solidFill>
          </w14:textFill>
        </w:rPr>
        <w:t>计入；</w:t>
      </w:r>
    </w:p>
    <w:p>
      <w:pPr>
        <w:spacing w:line="56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6、人工费调整依据豫建标定【2018】18号文发布的人工费指数进行调整；</w:t>
      </w:r>
    </w:p>
    <w:p>
      <w:pPr>
        <w:spacing w:line="440" w:lineRule="exact"/>
        <w:rPr>
          <w:rFonts w:hAnsi="宋体" w:cs="宋体"/>
          <w:color w:val="000000" w:themeColor="text1"/>
          <w:sz w:val="36"/>
          <w:szCs w:val="36"/>
          <w:u w:val="single"/>
          <w14:textFill>
            <w14:solidFill>
              <w14:schemeClr w14:val="tx1"/>
            </w14:solidFill>
          </w14:textFill>
        </w:rPr>
      </w:pPr>
    </w:p>
    <w:p>
      <w:pPr>
        <w:spacing w:line="440" w:lineRule="exact"/>
        <w:rPr>
          <w:rFonts w:hAnsi="宋体" w:cs="宋体"/>
          <w:color w:val="000000" w:themeColor="text1"/>
          <w:sz w:val="36"/>
          <w:szCs w:val="36"/>
          <w:u w:val="single"/>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jc w:val="center"/>
        <w:rPr>
          <w:color w:val="000000" w:themeColor="text1"/>
          <w:sz w:val="32"/>
          <w:szCs w:val="32"/>
          <w14:textFill>
            <w14:solidFill>
              <w14:schemeClr w14:val="tx1"/>
            </w14:solidFill>
          </w14:textFill>
        </w:rPr>
      </w:pPr>
      <w:bookmarkStart w:id="636" w:name="_Toc10508_WPSOffice_Level1"/>
      <w:r>
        <w:rPr>
          <w:rFonts w:hint="eastAsia"/>
          <w:color w:val="000000" w:themeColor="text1"/>
          <w:sz w:val="32"/>
          <w:szCs w:val="32"/>
          <w14:textFill>
            <w14:solidFill>
              <w14:schemeClr w14:val="tx1"/>
            </w14:solidFill>
          </w14:textFill>
        </w:rPr>
        <w:t>第六章 图 纸</w:t>
      </w:r>
      <w:bookmarkEnd w:id="629"/>
      <w:bookmarkEnd w:id="636"/>
    </w:p>
    <w:p>
      <w:pPr>
        <w:autoSpaceDE w:val="0"/>
        <w:autoSpaceDN w:val="0"/>
        <w:adjustRightInd w:val="0"/>
        <w:jc w:val="center"/>
        <w:outlineLvl w:val="0"/>
        <w:rPr>
          <w:rFonts w:hAnsi="宋体" w:cs="宋体"/>
          <w:b/>
          <w:color w:val="000000" w:themeColor="text1"/>
          <w:sz w:val="24"/>
          <w14:textFill>
            <w14:solidFill>
              <w14:schemeClr w14:val="tx1"/>
            </w14:solidFill>
          </w14:textFill>
        </w:rPr>
      </w:pPr>
    </w:p>
    <w:p>
      <w:pPr>
        <w:autoSpaceDE w:val="0"/>
        <w:autoSpaceDN w:val="0"/>
        <w:adjustRightInd w:val="0"/>
        <w:jc w:val="center"/>
        <w:outlineLvl w:val="0"/>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按照招标文件中第二章投标人须知前附表第2.1项所给的网址自行下载。</w:t>
      </w:r>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bookmarkStart w:id="637" w:name="_Toc278443522"/>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p>
    <w:p>
      <w:pPr>
        <w:pStyle w:val="2"/>
        <w:ind w:firstLine="340"/>
        <w:rPr>
          <w:color w:val="000000" w:themeColor="text1"/>
          <w14:textFill>
            <w14:solidFill>
              <w14:schemeClr w14:val="tx1"/>
            </w14:solidFill>
          </w14:textFill>
        </w:rPr>
      </w:pPr>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pStyle w:val="2"/>
        <w:ind w:firstLine="340"/>
        <w:rPr>
          <w:color w:val="000000" w:themeColor="text1"/>
          <w14:textFill>
            <w14:solidFill>
              <w14:schemeClr w14:val="tx1"/>
            </w14:solidFill>
          </w14:textFill>
        </w:rPr>
      </w:pPr>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p>
    <w:p>
      <w:pPr>
        <w:pStyle w:val="4"/>
        <w:jc w:val="center"/>
        <w:rPr>
          <w:color w:val="000000" w:themeColor="text1"/>
          <w:sz w:val="32"/>
          <w:szCs w:val="32"/>
          <w14:textFill>
            <w14:solidFill>
              <w14:schemeClr w14:val="tx1"/>
            </w14:solidFill>
          </w14:textFill>
        </w:rPr>
      </w:pPr>
      <w:bookmarkStart w:id="638" w:name="_Toc2350_WPSOffice_Level1"/>
    </w:p>
    <w:p>
      <w:pPr>
        <w:pStyle w:val="4"/>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第七章 技术标准和要求</w:t>
      </w:r>
      <w:bookmarkEnd w:id="637"/>
      <w:bookmarkEnd w:id="638"/>
    </w:p>
    <w:p>
      <w:pPr>
        <w:spacing w:line="500" w:lineRule="exact"/>
        <w:ind w:firstLine="480" w:firstLineChars="200"/>
        <w:jc w:val="left"/>
        <w:rPr>
          <w:rFonts w:hAnsi="宋体" w:cs="宋体"/>
          <w:color w:val="000000" w:themeColor="text1"/>
          <w:sz w:val="24"/>
          <w14:textFill>
            <w14:solidFill>
              <w14:schemeClr w14:val="tx1"/>
            </w14:solidFill>
          </w14:textFill>
        </w:rPr>
      </w:pPr>
    </w:p>
    <w:p>
      <w:pPr>
        <w:spacing w:line="40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1、本工程技术标准和要求以本工程施工图纸和适用的国家、行业以及地方规范、标准和规程为准。</w:t>
      </w:r>
    </w:p>
    <w:p>
      <w:pPr>
        <w:spacing w:line="40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pStyle w:val="2"/>
        <w:ind w:firstLine="320"/>
        <w:rPr>
          <w:rFonts w:hAnsi="宋体" w:cs="宋体"/>
          <w:color w:val="000000" w:themeColor="text1"/>
          <w:sz w:val="32"/>
          <w:szCs w:val="32"/>
          <w14:textFill>
            <w14:solidFill>
              <w14:schemeClr w14:val="tx1"/>
            </w14:solidFill>
          </w14:textFill>
        </w:rPr>
      </w:pPr>
    </w:p>
    <w:p>
      <w:pPr>
        <w:pStyle w:val="2"/>
        <w:ind w:firstLine="320"/>
        <w:rPr>
          <w:rFonts w:hAnsi="宋体" w:cs="宋体"/>
          <w:color w:val="000000" w:themeColor="text1"/>
          <w:sz w:val="32"/>
          <w:szCs w:val="32"/>
          <w14:textFill>
            <w14:solidFill>
              <w14:schemeClr w14:val="tx1"/>
            </w14:solidFill>
          </w14:textFill>
        </w:rPr>
      </w:pPr>
    </w:p>
    <w:p>
      <w:pPr>
        <w:pStyle w:val="2"/>
        <w:ind w:firstLine="320"/>
        <w:rPr>
          <w:rFonts w:hAnsi="宋体" w:cs="宋体"/>
          <w:color w:val="000000" w:themeColor="text1"/>
          <w:sz w:val="32"/>
          <w:szCs w:val="32"/>
          <w14:textFill>
            <w14:solidFill>
              <w14:schemeClr w14:val="tx1"/>
            </w14:solidFill>
          </w14:textFill>
        </w:rPr>
      </w:pPr>
    </w:p>
    <w:p>
      <w:pPr>
        <w:pStyle w:val="2"/>
        <w:ind w:firstLine="320"/>
        <w:rPr>
          <w:rFonts w:hAnsi="宋体" w:cs="宋体"/>
          <w:color w:val="000000" w:themeColor="text1"/>
          <w:sz w:val="32"/>
          <w:szCs w:val="32"/>
          <w14:textFill>
            <w14:solidFill>
              <w14:schemeClr w14:val="tx1"/>
            </w14:solidFill>
          </w14:textFill>
        </w:rPr>
      </w:pPr>
    </w:p>
    <w:p>
      <w:pPr>
        <w:pStyle w:val="2"/>
        <w:ind w:firstLine="320"/>
        <w:rPr>
          <w:rFonts w:hAnsi="宋体" w:cs="宋体"/>
          <w:color w:val="000000" w:themeColor="text1"/>
          <w:sz w:val="32"/>
          <w:szCs w:val="32"/>
          <w14:textFill>
            <w14:solidFill>
              <w14:schemeClr w14:val="tx1"/>
            </w14:solidFill>
          </w14:textFill>
        </w:rPr>
      </w:pPr>
    </w:p>
    <w:p>
      <w:pPr>
        <w:pStyle w:val="2"/>
        <w:ind w:firstLine="320"/>
        <w:rPr>
          <w:rFonts w:hAnsi="宋体" w:cs="宋体"/>
          <w:color w:val="000000" w:themeColor="text1"/>
          <w:sz w:val="32"/>
          <w:szCs w:val="32"/>
          <w14:textFill>
            <w14:solidFill>
              <w14:schemeClr w14:val="tx1"/>
            </w14:solidFill>
          </w14:textFill>
        </w:rPr>
      </w:pPr>
    </w:p>
    <w:p>
      <w:pPr>
        <w:pStyle w:val="2"/>
        <w:ind w:firstLine="320"/>
        <w:rPr>
          <w:rFonts w:hAnsi="宋体" w:cs="宋体"/>
          <w:color w:val="000000" w:themeColor="text1"/>
          <w:sz w:val="32"/>
          <w:szCs w:val="32"/>
          <w14:textFill>
            <w14:solidFill>
              <w14:schemeClr w14:val="tx1"/>
            </w14:solidFill>
          </w14:textFill>
        </w:rPr>
      </w:pPr>
    </w:p>
    <w:p>
      <w:pPr>
        <w:pStyle w:val="4"/>
        <w:jc w:val="center"/>
        <w:rPr>
          <w:color w:val="000000" w:themeColor="text1"/>
          <w:sz w:val="32"/>
          <w:szCs w:val="32"/>
          <w14:textFill>
            <w14:solidFill>
              <w14:schemeClr w14:val="tx1"/>
            </w14:solidFill>
          </w14:textFill>
        </w:rPr>
      </w:pPr>
      <w:bookmarkStart w:id="639" w:name="_Toc32644_WPSOffice_Level1"/>
      <w:r>
        <w:rPr>
          <w:rFonts w:hint="eastAsia"/>
          <w:color w:val="000000" w:themeColor="text1"/>
          <w:sz w:val="32"/>
          <w:szCs w:val="32"/>
          <w14:textFill>
            <w14:solidFill>
              <w14:schemeClr w14:val="tx1"/>
            </w14:solidFill>
          </w14:textFill>
        </w:rPr>
        <w:t>第八章 投标文件格式</w:t>
      </w:r>
      <w:bookmarkEnd w:id="639"/>
    </w:p>
    <w:p>
      <w:pPr>
        <w:tabs>
          <w:tab w:val="center" w:pos="4739"/>
        </w:tabs>
        <w:spacing w:before="312" w:beforeLines="100" w:after="312" w:afterLines="100"/>
        <w:jc w:val="righ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正（副）本</w:t>
      </w:r>
    </w:p>
    <w:p>
      <w:pPr>
        <w:tabs>
          <w:tab w:val="center" w:pos="4739"/>
        </w:tabs>
        <w:ind w:left="180"/>
        <w:jc w:val="center"/>
        <w:rPr>
          <w:b/>
          <w:bCs/>
          <w:color w:val="000000" w:themeColor="text1"/>
          <w:sz w:val="32"/>
          <w:szCs w:val="32"/>
          <w14:textFill>
            <w14:solidFill>
              <w14:schemeClr w14:val="tx1"/>
            </w14:solidFill>
          </w14:textFill>
        </w:rPr>
      </w:pPr>
    </w:p>
    <w:p>
      <w:pPr>
        <w:tabs>
          <w:tab w:val="center" w:pos="4739"/>
        </w:tabs>
        <w:ind w:left="180" w:leftChars="53" w:firstLine="2384" w:firstLineChars="745"/>
        <w:rPr>
          <w:color w:val="000000" w:themeColor="text1"/>
          <w:sz w:val="24"/>
          <w:szCs w:val="24"/>
          <w:u w:val="single"/>
          <w14:textFill>
            <w14:solidFill>
              <w14:schemeClr w14:val="tx1"/>
            </w14:solidFill>
          </w14:textFill>
        </w:rPr>
      </w:pPr>
      <w:r>
        <w:rPr>
          <w:rFonts w:hint="eastAsia"/>
          <w:b/>
          <w:bCs/>
          <w:color w:val="000000" w:themeColor="text1"/>
          <w:sz w:val="32"/>
          <w:szCs w:val="32"/>
          <w:u w:val="single"/>
          <w14:textFill>
            <w14:solidFill>
              <w14:schemeClr w14:val="tx1"/>
            </w14:solidFill>
          </w14:textFill>
        </w:rPr>
        <w:t xml:space="preserve">           项目名称         </w:t>
      </w:r>
    </w:p>
    <w:p>
      <w:pPr>
        <w:tabs>
          <w:tab w:val="center" w:pos="4739"/>
        </w:tabs>
        <w:ind w:left="180"/>
        <w:rPr>
          <w:color w:val="000000" w:themeColor="text1"/>
          <w:sz w:val="24"/>
          <w14:textFill>
            <w14:solidFill>
              <w14:schemeClr w14:val="tx1"/>
            </w14:solidFill>
          </w14:textFill>
        </w:rPr>
      </w:pPr>
    </w:p>
    <w:p>
      <w:pPr>
        <w:pStyle w:val="2"/>
        <w:ind w:firstLine="340"/>
        <w:rPr>
          <w:color w:val="000000" w:themeColor="text1"/>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jc w:val="center"/>
        <w:rPr>
          <w:b/>
          <w:color w:val="000000" w:themeColor="text1"/>
          <w:sz w:val="72"/>
          <w:szCs w:val="72"/>
          <w14:textFill>
            <w14:solidFill>
              <w14:schemeClr w14:val="tx1"/>
            </w14:solidFill>
          </w14:textFill>
        </w:rPr>
      </w:pPr>
      <w:r>
        <w:rPr>
          <w:rFonts w:hint="eastAsia"/>
          <w:b/>
          <w:color w:val="000000" w:themeColor="text1"/>
          <w:sz w:val="72"/>
          <w:szCs w:val="72"/>
          <w14:textFill>
            <w14:solidFill>
              <w14:schemeClr w14:val="tx1"/>
            </w14:solidFill>
          </w14:textFill>
        </w:rPr>
        <w:t>投 标 文 件</w:t>
      </w: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（综合信用标）</w:t>
      </w:r>
    </w:p>
    <w:p>
      <w:pPr>
        <w:tabs>
          <w:tab w:val="center" w:pos="4739"/>
        </w:tabs>
        <w:ind w:left="180"/>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项目编号：</w:t>
      </w: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投标人:</w:t>
      </w: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(盖单位章)</w:t>
      </w:r>
    </w:p>
    <w:p>
      <w:pPr>
        <w:tabs>
          <w:tab w:val="center" w:pos="4739"/>
        </w:tabs>
        <w:ind w:left="180"/>
        <w:jc w:val="center"/>
        <w:rPr>
          <w:b/>
          <w:color w:val="000000" w:themeColor="text1"/>
          <w:sz w:val="32"/>
          <w14:textFill>
            <w14:solidFill>
              <w14:schemeClr w14:val="tx1"/>
            </w14:solidFill>
          </w14:textFill>
        </w:rPr>
      </w:pPr>
    </w:p>
    <w:p>
      <w:pPr>
        <w:tabs>
          <w:tab w:val="center" w:pos="4739"/>
        </w:tabs>
        <w:ind w:left="180"/>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法定代表人:</w:t>
      </w: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 xml:space="preserve"> (签字)</w:t>
      </w:r>
    </w:p>
    <w:p>
      <w:pPr>
        <w:tabs>
          <w:tab w:val="center" w:pos="4739"/>
        </w:tabs>
        <w:ind w:left="180"/>
        <w:jc w:val="center"/>
        <w:rPr>
          <w:b/>
          <w:color w:val="000000" w:themeColor="text1"/>
          <w:sz w:val="32"/>
          <w14:textFill>
            <w14:solidFill>
              <w14:schemeClr w14:val="tx1"/>
            </w14:solidFill>
          </w14:textFill>
        </w:rPr>
      </w:pPr>
    </w:p>
    <w:p>
      <w:pPr>
        <w:tabs>
          <w:tab w:val="center" w:pos="4739"/>
        </w:tabs>
        <w:ind w:left="180"/>
        <w:jc w:val="center"/>
        <w:rPr>
          <w:b/>
          <w:color w:val="000000" w:themeColor="text1"/>
          <w:sz w:val="32"/>
          <w14:textFill>
            <w14:solidFill>
              <w14:schemeClr w14:val="tx1"/>
            </w14:solidFill>
          </w14:textFill>
        </w:rPr>
      </w:pP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年</w:t>
      </w: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月</w:t>
      </w: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日</w:t>
      </w:r>
    </w:p>
    <w:p>
      <w:pPr>
        <w:autoSpaceDE w:val="0"/>
        <w:autoSpaceDN w:val="0"/>
        <w:adjustRightInd w:val="0"/>
        <w:spacing w:line="420" w:lineRule="exact"/>
        <w:ind w:firstLine="3780" w:firstLineChars="1050"/>
        <w:jc w:val="left"/>
        <w:rPr>
          <w:rFonts w:cs="黑体"/>
          <w:b/>
          <w:color w:val="000000" w:themeColor="text1"/>
          <w:sz w:val="36"/>
          <w:szCs w:val="36"/>
          <w14:textFill>
            <w14:solidFill>
              <w14:schemeClr w14:val="tx1"/>
            </w14:solidFill>
          </w14:textFill>
        </w:rPr>
      </w:pPr>
    </w:p>
    <w:p>
      <w:pPr>
        <w:autoSpaceDE w:val="0"/>
        <w:autoSpaceDN w:val="0"/>
        <w:adjustRightInd w:val="0"/>
        <w:spacing w:line="420" w:lineRule="exact"/>
        <w:jc w:val="center"/>
        <w:rPr>
          <w:b/>
          <w:color w:val="000000" w:themeColor="text1"/>
          <w:sz w:val="36"/>
          <w:szCs w:val="36"/>
          <w14:textFill>
            <w14:solidFill>
              <w14:schemeClr w14:val="tx1"/>
            </w14:solidFill>
          </w14:textFill>
        </w:rPr>
      </w:pPr>
    </w:p>
    <w:p>
      <w:pPr>
        <w:pStyle w:val="2"/>
        <w:ind w:firstLine="340"/>
        <w:rPr>
          <w:color w:val="000000" w:themeColor="text1"/>
          <w14:textFill>
            <w14:solidFill>
              <w14:schemeClr w14:val="tx1"/>
            </w14:solidFill>
          </w14:textFill>
        </w:rPr>
      </w:pPr>
    </w:p>
    <w:p>
      <w:pPr>
        <w:autoSpaceDE w:val="0"/>
        <w:autoSpaceDN w:val="0"/>
        <w:adjustRightInd w:val="0"/>
        <w:spacing w:line="420" w:lineRule="exact"/>
        <w:jc w:val="center"/>
        <w:rPr>
          <w:rFonts w:cs="TimesNewRomanPSMT"/>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 xml:space="preserve">目   </w:t>
      </w:r>
      <w:r>
        <w:rPr>
          <w:b/>
          <w:color w:val="000000" w:themeColor="text1"/>
          <w:sz w:val="36"/>
          <w:szCs w:val="36"/>
          <w14:textFill>
            <w14:solidFill>
              <w14:schemeClr w14:val="tx1"/>
            </w14:solidFill>
          </w14:textFill>
        </w:rPr>
        <w:t xml:space="preserve"> </w:t>
      </w:r>
      <w:r>
        <w:rPr>
          <w:rFonts w:hint="eastAsia"/>
          <w:b/>
          <w:color w:val="000000" w:themeColor="text1"/>
          <w:sz w:val="36"/>
          <w:szCs w:val="36"/>
          <w14:textFill>
            <w14:solidFill>
              <w14:schemeClr w14:val="tx1"/>
            </w14:solidFill>
          </w14:textFill>
        </w:rPr>
        <w:t>录</w:t>
      </w:r>
    </w:p>
    <w:p>
      <w:pPr>
        <w:autoSpaceDE w:val="0"/>
        <w:autoSpaceDN w:val="0"/>
        <w:adjustRightInd w:val="0"/>
        <w:spacing w:line="420" w:lineRule="exact"/>
        <w:jc w:val="center"/>
        <w:rPr>
          <w:rFonts w:cs="黑体"/>
          <w:color w:val="000000" w:themeColor="text1"/>
          <w:sz w:val="28"/>
          <w:szCs w:val="28"/>
          <w14:textFill>
            <w14:solidFill>
              <w14:schemeClr w14:val="tx1"/>
            </w14:solidFill>
          </w14:textFill>
        </w:rPr>
      </w:pPr>
    </w:p>
    <w:p>
      <w:pPr>
        <w:autoSpaceDE w:val="0"/>
        <w:autoSpaceDN w:val="0"/>
        <w:adjustRightInd w:val="0"/>
        <w:spacing w:line="420" w:lineRule="exact"/>
        <w:jc w:val="center"/>
        <w:rPr>
          <w:rFonts w:cs="黑体"/>
          <w:color w:val="000000" w:themeColor="text1"/>
          <w:sz w:val="28"/>
          <w:szCs w:val="28"/>
          <w14:textFill>
            <w14:solidFill>
              <w14:schemeClr w14:val="tx1"/>
            </w14:solidFill>
          </w14:textFill>
        </w:rPr>
      </w:pPr>
    </w:p>
    <w:p>
      <w:pPr>
        <w:autoSpaceDE w:val="0"/>
        <w:autoSpaceDN w:val="0"/>
        <w:adjustRightInd w:val="0"/>
        <w:snapToGrid w:val="0"/>
        <w:spacing w:line="400" w:lineRule="exact"/>
        <w:ind w:left="1162" w:leftChars="342"/>
        <w:jc w:val="left"/>
        <w:rPr>
          <w:rFonts w:cs="仿宋_GB2312"/>
          <w:bCs/>
          <w:color w:val="000000" w:themeColor="text1"/>
          <w:sz w:val="28"/>
          <w:szCs w:val="28"/>
          <w14:textFill>
            <w14:solidFill>
              <w14:schemeClr w14:val="tx1"/>
            </w14:solidFill>
          </w14:textFill>
        </w:rPr>
      </w:pPr>
      <w:r>
        <w:rPr>
          <w:rFonts w:hint="eastAsia" w:cs="仿宋_GB2312"/>
          <w:bCs/>
          <w:color w:val="000000" w:themeColor="text1"/>
          <w:sz w:val="28"/>
          <w:szCs w:val="28"/>
          <w14:textFill>
            <w14:solidFill>
              <w14:schemeClr w14:val="tx1"/>
            </w14:solidFill>
          </w14:textFill>
        </w:rPr>
        <w:t>一、投标函及投标函附录；</w:t>
      </w:r>
    </w:p>
    <w:p>
      <w:pPr>
        <w:autoSpaceDE w:val="0"/>
        <w:autoSpaceDN w:val="0"/>
        <w:adjustRightInd w:val="0"/>
        <w:snapToGrid w:val="0"/>
        <w:spacing w:line="400" w:lineRule="exact"/>
        <w:ind w:left="1162" w:leftChars="342"/>
        <w:jc w:val="left"/>
        <w:rPr>
          <w:rFonts w:cs="仿宋_GB2312"/>
          <w:bCs/>
          <w:color w:val="000000" w:themeColor="text1"/>
          <w:sz w:val="28"/>
          <w:szCs w:val="28"/>
          <w14:textFill>
            <w14:solidFill>
              <w14:schemeClr w14:val="tx1"/>
            </w14:solidFill>
          </w14:textFill>
        </w:rPr>
      </w:pPr>
      <w:r>
        <w:rPr>
          <w:rFonts w:hint="eastAsia" w:cs="仿宋_GB2312"/>
          <w:bCs/>
          <w:color w:val="000000" w:themeColor="text1"/>
          <w:sz w:val="28"/>
          <w:szCs w:val="28"/>
          <w14:textFill>
            <w14:solidFill>
              <w14:schemeClr w14:val="tx1"/>
            </w14:solidFill>
          </w14:textFill>
        </w:rPr>
        <w:t>二、法定代表人身份证明、授权委托书；</w:t>
      </w:r>
    </w:p>
    <w:p>
      <w:pPr>
        <w:autoSpaceDE w:val="0"/>
        <w:autoSpaceDN w:val="0"/>
        <w:adjustRightInd w:val="0"/>
        <w:snapToGrid w:val="0"/>
        <w:spacing w:line="400" w:lineRule="exact"/>
        <w:ind w:left="1162" w:leftChars="342"/>
        <w:jc w:val="left"/>
        <w:rPr>
          <w:rFonts w:cs="仿宋_GB2312"/>
          <w:bCs/>
          <w:color w:val="000000" w:themeColor="text1"/>
          <w:sz w:val="28"/>
          <w:szCs w:val="28"/>
          <w14:textFill>
            <w14:solidFill>
              <w14:schemeClr w14:val="tx1"/>
            </w14:solidFill>
          </w14:textFill>
        </w:rPr>
      </w:pPr>
      <w:r>
        <w:rPr>
          <w:rFonts w:hint="eastAsia" w:cs="仿宋_GB2312"/>
          <w:bCs/>
          <w:color w:val="000000" w:themeColor="text1"/>
          <w:sz w:val="28"/>
          <w:szCs w:val="28"/>
          <w14:textFill>
            <w14:solidFill>
              <w14:schemeClr w14:val="tx1"/>
            </w14:solidFill>
          </w14:textFill>
        </w:rPr>
        <w:t>三、投标保证金；</w:t>
      </w:r>
    </w:p>
    <w:p>
      <w:pPr>
        <w:autoSpaceDE w:val="0"/>
        <w:autoSpaceDN w:val="0"/>
        <w:adjustRightInd w:val="0"/>
        <w:snapToGrid w:val="0"/>
        <w:spacing w:line="400" w:lineRule="exact"/>
        <w:ind w:left="1162" w:leftChars="342"/>
        <w:jc w:val="left"/>
        <w:rPr>
          <w:rFonts w:cs="仿宋_GB2312"/>
          <w:bCs/>
          <w:color w:val="000000" w:themeColor="text1"/>
          <w:sz w:val="28"/>
          <w:szCs w:val="28"/>
          <w14:textFill>
            <w14:solidFill>
              <w14:schemeClr w14:val="tx1"/>
            </w14:solidFill>
          </w14:textFill>
        </w:rPr>
      </w:pPr>
      <w:r>
        <w:rPr>
          <w:rFonts w:hint="eastAsia" w:cs="仿宋_GB2312"/>
          <w:bCs/>
          <w:color w:val="000000" w:themeColor="text1"/>
          <w:sz w:val="28"/>
          <w:szCs w:val="28"/>
          <w14:textFill>
            <w14:solidFill>
              <w14:schemeClr w14:val="tx1"/>
            </w14:solidFill>
          </w14:textFill>
        </w:rPr>
        <w:t>四、项目管理机构配备情况；</w:t>
      </w:r>
    </w:p>
    <w:p>
      <w:pPr>
        <w:autoSpaceDE w:val="0"/>
        <w:autoSpaceDN w:val="0"/>
        <w:adjustRightInd w:val="0"/>
        <w:snapToGrid w:val="0"/>
        <w:spacing w:line="400" w:lineRule="exact"/>
        <w:ind w:left="1162" w:leftChars="342"/>
        <w:jc w:val="left"/>
        <w:rPr>
          <w:rFonts w:cs="仿宋_GB2312"/>
          <w:bCs/>
          <w:color w:val="000000" w:themeColor="text1"/>
          <w:sz w:val="28"/>
          <w:szCs w:val="28"/>
          <w14:textFill>
            <w14:solidFill>
              <w14:schemeClr w14:val="tx1"/>
            </w14:solidFill>
          </w14:textFill>
        </w:rPr>
      </w:pPr>
      <w:r>
        <w:rPr>
          <w:rFonts w:hint="eastAsia" w:cs="仿宋_GB2312"/>
          <w:bCs/>
          <w:color w:val="000000" w:themeColor="text1"/>
          <w:sz w:val="28"/>
          <w:szCs w:val="28"/>
          <w14:textFill>
            <w14:solidFill>
              <w14:schemeClr w14:val="tx1"/>
            </w14:solidFill>
          </w14:textFill>
        </w:rPr>
        <w:t>五、投标单位基本信息表；</w:t>
      </w:r>
    </w:p>
    <w:p>
      <w:pPr>
        <w:autoSpaceDE w:val="0"/>
        <w:autoSpaceDN w:val="0"/>
        <w:adjustRightInd w:val="0"/>
        <w:snapToGrid w:val="0"/>
        <w:spacing w:line="400" w:lineRule="exact"/>
        <w:ind w:left="1162" w:leftChars="342"/>
        <w:jc w:val="left"/>
        <w:rPr>
          <w:rFonts w:cs="仿宋_GB2312"/>
          <w:bCs/>
          <w:color w:val="000000" w:themeColor="text1"/>
          <w:sz w:val="28"/>
          <w:szCs w:val="28"/>
          <w14:textFill>
            <w14:solidFill>
              <w14:schemeClr w14:val="tx1"/>
            </w14:solidFill>
          </w14:textFill>
        </w:rPr>
      </w:pPr>
      <w:r>
        <w:rPr>
          <w:rFonts w:hint="eastAsia" w:cs="仿宋_GB2312"/>
          <w:bCs/>
          <w:color w:val="000000" w:themeColor="text1"/>
          <w:sz w:val="28"/>
          <w:szCs w:val="28"/>
          <w14:textFill>
            <w14:solidFill>
              <w14:schemeClr w14:val="tx1"/>
            </w14:solidFill>
          </w14:textFill>
        </w:rPr>
        <w:t>六、资格证明文件；</w:t>
      </w:r>
    </w:p>
    <w:p>
      <w:pPr>
        <w:autoSpaceDE w:val="0"/>
        <w:autoSpaceDN w:val="0"/>
        <w:adjustRightInd w:val="0"/>
        <w:snapToGrid w:val="0"/>
        <w:spacing w:line="400" w:lineRule="exact"/>
        <w:ind w:left="1162" w:leftChars="342"/>
        <w:jc w:val="left"/>
        <w:rPr>
          <w:rFonts w:cs="仿宋_GB2312"/>
          <w:bCs/>
          <w:color w:val="000000" w:themeColor="text1"/>
          <w:sz w:val="28"/>
          <w:szCs w:val="28"/>
          <w14:textFill>
            <w14:solidFill>
              <w14:schemeClr w14:val="tx1"/>
            </w14:solidFill>
          </w14:textFill>
        </w:rPr>
      </w:pPr>
      <w:r>
        <w:rPr>
          <w:rFonts w:hint="eastAsia" w:cs="仿宋_GB2312"/>
          <w:bCs/>
          <w:color w:val="000000" w:themeColor="text1"/>
          <w:sz w:val="28"/>
          <w:szCs w:val="28"/>
          <w14:textFill>
            <w14:solidFill>
              <w14:schemeClr w14:val="tx1"/>
            </w14:solidFill>
          </w14:textFill>
        </w:rPr>
        <w:t>七、近年财务状况；</w:t>
      </w:r>
    </w:p>
    <w:p>
      <w:pPr>
        <w:autoSpaceDE w:val="0"/>
        <w:autoSpaceDN w:val="0"/>
        <w:adjustRightInd w:val="0"/>
        <w:snapToGrid w:val="0"/>
        <w:spacing w:line="400" w:lineRule="exact"/>
        <w:ind w:left="1162" w:leftChars="342"/>
        <w:jc w:val="left"/>
        <w:rPr>
          <w:rFonts w:cs="仿宋_GB2312"/>
          <w:bCs/>
          <w:color w:val="000000" w:themeColor="text1"/>
          <w:sz w:val="28"/>
          <w:szCs w:val="28"/>
          <w14:textFill>
            <w14:solidFill>
              <w14:schemeClr w14:val="tx1"/>
            </w14:solidFill>
          </w14:textFill>
        </w:rPr>
      </w:pPr>
      <w:r>
        <w:rPr>
          <w:rFonts w:hint="eastAsia" w:cs="仿宋_GB2312"/>
          <w:bCs/>
          <w:color w:val="000000" w:themeColor="text1"/>
          <w:sz w:val="28"/>
          <w:szCs w:val="28"/>
          <w14:textFill>
            <w14:solidFill>
              <w14:schemeClr w14:val="tx1"/>
            </w14:solidFill>
          </w14:textFill>
        </w:rPr>
        <w:t>八、近年发生的诉讼及促裁情况；</w:t>
      </w:r>
    </w:p>
    <w:p>
      <w:pPr>
        <w:autoSpaceDE w:val="0"/>
        <w:autoSpaceDN w:val="0"/>
        <w:adjustRightInd w:val="0"/>
        <w:snapToGrid w:val="0"/>
        <w:spacing w:line="400" w:lineRule="exact"/>
        <w:ind w:left="1162" w:leftChars="342"/>
        <w:jc w:val="left"/>
        <w:rPr>
          <w:rFonts w:cs="仿宋_GB2312"/>
          <w:bCs/>
          <w:color w:val="000000" w:themeColor="text1"/>
          <w:sz w:val="28"/>
          <w:szCs w:val="28"/>
          <w14:textFill>
            <w14:solidFill>
              <w14:schemeClr w14:val="tx1"/>
            </w14:solidFill>
          </w14:textFill>
        </w:rPr>
      </w:pPr>
      <w:r>
        <w:rPr>
          <w:rFonts w:hint="eastAsia" w:cs="仿宋_GB2312"/>
          <w:bCs/>
          <w:color w:val="000000" w:themeColor="text1"/>
          <w:sz w:val="28"/>
          <w:szCs w:val="28"/>
          <w14:textFill>
            <w14:solidFill>
              <w14:schemeClr w14:val="tx1"/>
            </w14:solidFill>
          </w14:textFill>
        </w:rPr>
        <w:t>九、承诺书；</w:t>
      </w:r>
    </w:p>
    <w:p>
      <w:pPr>
        <w:autoSpaceDE w:val="0"/>
        <w:autoSpaceDN w:val="0"/>
        <w:adjustRightInd w:val="0"/>
        <w:snapToGrid w:val="0"/>
        <w:spacing w:line="400" w:lineRule="exact"/>
        <w:ind w:left="1162" w:leftChars="342"/>
        <w:jc w:val="left"/>
        <w:rPr>
          <w:rFonts w:cs="仿宋_GB2312"/>
          <w:bCs/>
          <w:color w:val="000000" w:themeColor="text1"/>
          <w:sz w:val="28"/>
          <w:szCs w:val="28"/>
          <w14:textFill>
            <w14:solidFill>
              <w14:schemeClr w14:val="tx1"/>
            </w14:solidFill>
          </w14:textFill>
        </w:rPr>
      </w:pPr>
      <w:r>
        <w:rPr>
          <w:rFonts w:hint="eastAsia" w:cs="仿宋_GB2312"/>
          <w:bCs/>
          <w:color w:val="000000" w:themeColor="text1"/>
          <w:sz w:val="28"/>
          <w:szCs w:val="28"/>
          <w14:textFill>
            <w14:solidFill>
              <w14:schemeClr w14:val="tx1"/>
            </w14:solidFill>
          </w14:textFill>
        </w:rPr>
        <w:t>十、投标人须知前附表规定的其它材料；</w:t>
      </w:r>
    </w:p>
    <w:p>
      <w:pPr>
        <w:adjustRightInd w:val="0"/>
        <w:snapToGrid w:val="0"/>
        <w:spacing w:line="400" w:lineRule="exact"/>
        <w:ind w:left="1377" w:leftChars="405"/>
        <w:rPr>
          <w:rFonts w:ascii="新宋体" w:eastAsia="新宋体"/>
          <w:bCs/>
          <w:color w:val="000000" w:themeColor="text1"/>
          <w:sz w:val="28"/>
          <w:szCs w:val="28"/>
          <w14:textFill>
            <w14:solidFill>
              <w14:schemeClr w14:val="tx1"/>
            </w14:solidFill>
          </w14:textFill>
        </w:rPr>
      </w:pPr>
      <w:r>
        <w:rPr>
          <w:rFonts w:hint="eastAsia" w:ascii="新宋体" w:eastAsia="新宋体"/>
          <w:bCs/>
          <w:color w:val="000000" w:themeColor="text1"/>
          <w:sz w:val="28"/>
          <w:szCs w:val="28"/>
          <w14:textFill>
            <w14:solidFill>
              <w14:schemeClr w14:val="tx1"/>
            </w14:solidFill>
          </w14:textFill>
        </w:rPr>
        <w:t>投标文件应按本章提供的格式编制。</w:t>
      </w:r>
    </w:p>
    <w:p>
      <w:pPr>
        <w:adjustRightInd w:val="0"/>
        <w:snapToGrid w:val="0"/>
        <w:spacing w:line="400" w:lineRule="exact"/>
        <w:ind w:left="1377" w:leftChars="405"/>
        <w:rPr>
          <w:rFonts w:ascii="新宋体" w:eastAsia="新宋体"/>
          <w:bCs/>
          <w:color w:val="000000" w:themeColor="text1"/>
          <w:sz w:val="28"/>
          <w:szCs w:val="28"/>
          <w14:textFill>
            <w14:solidFill>
              <w14:schemeClr w14:val="tx1"/>
            </w14:solidFill>
          </w14:textFill>
        </w:rPr>
      </w:pPr>
      <w:r>
        <w:rPr>
          <w:rFonts w:hint="eastAsia" w:ascii="新宋体" w:eastAsia="新宋体"/>
          <w:bCs/>
          <w:color w:val="000000" w:themeColor="text1"/>
          <w:sz w:val="28"/>
          <w:szCs w:val="28"/>
          <w14:textFill>
            <w14:solidFill>
              <w14:schemeClr w14:val="tx1"/>
            </w14:solidFill>
          </w14:textFill>
        </w:rPr>
        <w:t>如有本章未提供的格式，投标人可自行编制。</w:t>
      </w:r>
    </w:p>
    <w:p>
      <w:pPr>
        <w:tabs>
          <w:tab w:val="center" w:pos="4739"/>
        </w:tabs>
        <w:adjustRightInd w:val="0"/>
        <w:snapToGrid w:val="0"/>
        <w:spacing w:line="400" w:lineRule="exact"/>
        <w:ind w:left="180"/>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br w:type="page"/>
      </w:r>
    </w:p>
    <w:p>
      <w:pPr>
        <w:tabs>
          <w:tab w:val="center" w:pos="4739"/>
        </w:tabs>
        <w:adjustRightInd w:val="0"/>
        <w:snapToGrid w:val="0"/>
        <w:spacing w:line="400" w:lineRule="exact"/>
        <w:ind w:left="180"/>
        <w:jc w:val="center"/>
        <w:rPr>
          <w:b/>
          <w:color w:val="000000" w:themeColor="text1"/>
          <w:sz w:val="32"/>
          <w14:textFill>
            <w14:solidFill>
              <w14:schemeClr w14:val="tx1"/>
            </w14:solidFill>
          </w14:textFill>
        </w:rPr>
      </w:pP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一、投标函及投标函附录</w:t>
      </w:r>
      <w:bookmarkStart w:id="640" w:name="_Toc271787730"/>
    </w:p>
    <w:p>
      <w:pPr>
        <w:pStyle w:val="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（一）投标函</w:t>
      </w:r>
    </w:p>
    <w:p>
      <w:pPr>
        <w:spacing w:line="480" w:lineRule="exact"/>
        <w:rPr>
          <w:rFonts w:hAnsi="宋体" w:cs="宋体"/>
          <w:color w:val="000000" w:themeColor="text1"/>
          <w:sz w:val="28"/>
          <w:szCs w:val="28"/>
          <w14:textFill>
            <w14:solidFill>
              <w14:schemeClr w14:val="tx1"/>
            </w14:solidFill>
          </w14:textFill>
        </w:rPr>
      </w:pPr>
      <w:bookmarkStart w:id="641" w:name="_Toc250616672"/>
      <w:r>
        <w:rPr>
          <w:rFonts w:hint="eastAsia" w:hAnsi="宋体" w:cs="宋体"/>
          <w:color w:val="000000" w:themeColor="text1"/>
          <w:sz w:val="28"/>
          <w:szCs w:val="28"/>
          <w14:textFill>
            <w14:solidFill>
              <w14:schemeClr w14:val="tx1"/>
            </w14:solidFill>
          </w14:textFill>
        </w:rPr>
        <w:t>致：</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（招标人名称）</w:t>
      </w:r>
    </w:p>
    <w:p>
      <w:pPr>
        <w:spacing w:line="48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在考察现场并充分研究</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（项目名称）（以下简称“本工程”）施工招标文件的全部内容后，我方兹以：</w:t>
      </w:r>
    </w:p>
    <w:p>
      <w:pPr>
        <w:spacing w:line="480" w:lineRule="exact"/>
        <w:ind w:firstLine="1100" w:firstLineChars="393"/>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人民币（大写）：</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元</w:t>
      </w:r>
    </w:p>
    <w:p>
      <w:pPr>
        <w:spacing w:line="480" w:lineRule="exact"/>
        <w:ind w:firstLine="1100" w:firstLineChars="393"/>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t>RMB</w:t>
      </w: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元</w:t>
      </w:r>
    </w:p>
    <w:p>
      <w:pPr>
        <w:spacing w:line="480" w:lineRule="exac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的投标价格和按合同约定有权得到的其它金额，并严格按照合同约定，施工、竣工和交付本工程并维修其中的任何缺陷。</w:t>
      </w:r>
    </w:p>
    <w:p>
      <w:pPr>
        <w:spacing w:line="48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在我方的上述投标总报价中，包括：</w:t>
      </w:r>
    </w:p>
    <w:p>
      <w:pPr>
        <w:spacing w:line="480" w:lineRule="exact"/>
        <w:ind w:firstLine="1223" w:firstLineChars="437"/>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规费</w:t>
      </w:r>
      <w:r>
        <w:rPr>
          <w:rFonts w:hAnsi="宋体" w:cs="宋体"/>
          <w:color w:val="000000" w:themeColor="text1"/>
          <w:sz w:val="28"/>
          <w:szCs w:val="28"/>
          <w14:textFill>
            <w14:solidFill>
              <w14:schemeClr w14:val="tx1"/>
            </w14:solidFill>
          </w14:textFill>
        </w:rPr>
        <w:t>RMB</w:t>
      </w: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元</w:t>
      </w:r>
    </w:p>
    <w:p>
      <w:pPr>
        <w:spacing w:line="480" w:lineRule="exact"/>
        <w:ind w:firstLine="1223" w:firstLineChars="437"/>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税金</w:t>
      </w:r>
      <w:r>
        <w:rPr>
          <w:rFonts w:hAnsi="宋体" w:cs="宋体"/>
          <w:color w:val="000000" w:themeColor="text1"/>
          <w:sz w:val="28"/>
          <w:szCs w:val="28"/>
          <w14:textFill>
            <w14:solidFill>
              <w14:schemeClr w14:val="tx1"/>
            </w14:solidFill>
          </w14:textFill>
        </w:rPr>
        <w:t>RMB</w:t>
      </w: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元</w:t>
      </w:r>
    </w:p>
    <w:p>
      <w:pPr>
        <w:spacing w:line="480" w:lineRule="exact"/>
        <w:ind w:firstLine="1223" w:firstLineChars="437"/>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安全文明措施费</w:t>
      </w:r>
      <w:r>
        <w:rPr>
          <w:rFonts w:hAnsi="宋体" w:cs="宋体"/>
          <w:color w:val="000000" w:themeColor="text1"/>
          <w:sz w:val="28"/>
          <w:szCs w:val="28"/>
          <w14:textFill>
            <w14:solidFill>
              <w14:schemeClr w14:val="tx1"/>
            </w14:solidFill>
          </w14:textFill>
        </w:rPr>
        <w:t>RMB</w:t>
      </w: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元</w:t>
      </w:r>
    </w:p>
    <w:p>
      <w:pPr>
        <w:spacing w:line="48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如果我方中标，我方保证按照合同约定的开工日期开始本工程的施工，</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天（日历天）内竣工，并确保工程质量达到</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随本投标函递交的投标函附录是本投标函的组成部分，对我方构成约束力。</w:t>
      </w:r>
    </w:p>
    <w:p>
      <w:pPr>
        <w:spacing w:line="48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随同本投标函递交投标保证金一份，金额为人民币（大写）：</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元（￥：</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元）。</w:t>
      </w:r>
    </w:p>
    <w:p>
      <w:pPr>
        <w:spacing w:line="48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在签署协议书之前，你方的中标通知书连同本投标函，包括投标函附录，对双方具有约束力。</w:t>
      </w:r>
    </w:p>
    <w:p>
      <w:pPr>
        <w:spacing w:line="480" w:lineRule="exact"/>
        <w:ind w:firstLine="560" w:firstLineChars="200"/>
        <w:rPr>
          <w:rFonts w:hAnsi="宋体" w:cs="宋体"/>
          <w:color w:val="000000" w:themeColor="text1"/>
          <w:sz w:val="28"/>
          <w:szCs w:val="28"/>
          <w14:textFill>
            <w14:solidFill>
              <w14:schemeClr w14:val="tx1"/>
            </w14:solidFill>
          </w14:textFill>
        </w:rPr>
      </w:pPr>
    </w:p>
    <w:p>
      <w:pPr>
        <w:spacing w:line="48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投标人（盖章）：</w:t>
      </w:r>
    </w:p>
    <w:p>
      <w:pPr>
        <w:spacing w:line="48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法定代表人或委托代理人（签字）：</w:t>
      </w:r>
    </w:p>
    <w:p>
      <w:pPr>
        <w:spacing w:line="480" w:lineRule="exact"/>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日期：</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年</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月</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日</w:t>
      </w:r>
    </w:p>
    <w:p>
      <w:pPr>
        <w:autoSpaceDE w:val="0"/>
        <w:autoSpaceDN w:val="0"/>
        <w:adjustRightInd w:val="0"/>
        <w:jc w:val="center"/>
        <w:rPr>
          <w:rFonts w:cs="黑体"/>
          <w:color w:val="000000" w:themeColor="text1"/>
          <w:sz w:val="32"/>
          <w:szCs w:val="32"/>
          <w14:textFill>
            <w14:solidFill>
              <w14:schemeClr w14:val="tx1"/>
            </w14:solidFill>
          </w14:textFill>
        </w:rPr>
      </w:pPr>
      <w:r>
        <w:rPr>
          <w:rFonts w:hint="eastAsia" w:ascii="黑体" w:eastAsia="黑体" w:cs="黑体"/>
          <w:color w:val="000000" w:themeColor="text1"/>
          <w:sz w:val="28"/>
          <w:szCs w:val="28"/>
          <w14:textFill>
            <w14:solidFill>
              <w14:schemeClr w14:val="tx1"/>
            </w14:solidFill>
          </w14:textFill>
        </w:rPr>
        <w:br w:type="page"/>
      </w:r>
      <w:r>
        <w:rPr>
          <w:rFonts w:hint="eastAsia" w:cs="黑体"/>
          <w:color w:val="000000" w:themeColor="text1"/>
          <w:sz w:val="32"/>
          <w:szCs w:val="32"/>
          <w14:textFill>
            <w14:solidFill>
              <w14:schemeClr w14:val="tx1"/>
            </w14:solidFill>
          </w14:textFill>
        </w:rPr>
        <w:t>（二）投标函附录</w:t>
      </w:r>
      <w:bookmarkEnd w:id="641"/>
    </w:p>
    <w:p>
      <w:pPr>
        <w:rPr>
          <w:rFonts w:ascii="新宋体" w:eastAsia="新宋体"/>
          <w:color w:val="000000" w:themeColor="text1"/>
          <w14:textFill>
            <w14:solidFill>
              <w14:schemeClr w14:val="tx1"/>
            </w14:solidFill>
          </w14:textFill>
        </w:rPr>
      </w:pPr>
    </w:p>
    <w:tbl>
      <w:tblPr>
        <w:tblStyle w:val="1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111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工程名称</w:t>
            </w:r>
          </w:p>
        </w:tc>
        <w:tc>
          <w:tcPr>
            <w:tcW w:w="6014" w:type="dxa"/>
            <w:gridSpan w:val="5"/>
            <w:vAlign w:val="center"/>
          </w:tcPr>
          <w:p>
            <w:pPr>
              <w:wordWrap w:val="0"/>
              <w:jc w:val="right"/>
              <w:rPr>
                <w:rFonts w:ascii="新宋体" w:eastAsia="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投标人</w:t>
            </w:r>
          </w:p>
        </w:tc>
        <w:tc>
          <w:tcPr>
            <w:tcW w:w="6014" w:type="dxa"/>
            <w:gridSpan w:val="5"/>
            <w:vAlign w:val="center"/>
          </w:tcPr>
          <w:p>
            <w:pPr>
              <w:jc w:val="center"/>
              <w:rPr>
                <w:rFonts w:ascii="新宋体" w:eastAsia="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项目负责人</w:t>
            </w:r>
          </w:p>
        </w:tc>
        <w:tc>
          <w:tcPr>
            <w:tcW w:w="1510" w:type="dxa"/>
            <w:vAlign w:val="center"/>
          </w:tcPr>
          <w:p>
            <w:pPr>
              <w:jc w:val="center"/>
              <w:rPr>
                <w:rFonts w:ascii="新宋体" w:eastAsia="新宋体"/>
                <w:color w:val="000000" w:themeColor="text1"/>
                <w:sz w:val="28"/>
                <w:szCs w:val="28"/>
                <w14:textFill>
                  <w14:solidFill>
                    <w14:schemeClr w14:val="tx1"/>
                  </w14:solidFill>
                </w14:textFill>
              </w:rPr>
            </w:pPr>
          </w:p>
        </w:tc>
        <w:tc>
          <w:tcPr>
            <w:tcW w:w="565" w:type="dxa"/>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级别</w:t>
            </w:r>
          </w:p>
        </w:tc>
        <w:tc>
          <w:tcPr>
            <w:tcW w:w="1245" w:type="dxa"/>
            <w:vAlign w:val="center"/>
          </w:tcPr>
          <w:p>
            <w:pPr>
              <w:jc w:val="center"/>
              <w:rPr>
                <w:rFonts w:ascii="新宋体" w:eastAsia="新宋体"/>
                <w:color w:val="000000" w:themeColor="text1"/>
                <w:sz w:val="28"/>
                <w:szCs w:val="28"/>
                <w14:textFill>
                  <w14:solidFill>
                    <w14:schemeClr w14:val="tx1"/>
                  </w14:solidFill>
                </w14:textFill>
              </w:rPr>
            </w:pPr>
          </w:p>
        </w:tc>
        <w:tc>
          <w:tcPr>
            <w:tcW w:w="1116" w:type="dxa"/>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注册证</w:t>
            </w:r>
          </w:p>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书编号</w:t>
            </w:r>
          </w:p>
        </w:tc>
        <w:tc>
          <w:tcPr>
            <w:tcW w:w="1578" w:type="dxa"/>
            <w:vAlign w:val="center"/>
          </w:tcPr>
          <w:p>
            <w:pPr>
              <w:jc w:val="center"/>
              <w:rPr>
                <w:rFonts w:ascii="新宋体" w:eastAsia="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技术负责人</w:t>
            </w:r>
          </w:p>
        </w:tc>
        <w:tc>
          <w:tcPr>
            <w:tcW w:w="1510" w:type="dxa"/>
            <w:vAlign w:val="center"/>
          </w:tcPr>
          <w:p>
            <w:pPr>
              <w:jc w:val="center"/>
              <w:rPr>
                <w:rFonts w:ascii="新宋体" w:eastAsia="新宋体"/>
                <w:color w:val="000000" w:themeColor="text1"/>
                <w:sz w:val="28"/>
                <w:szCs w:val="28"/>
                <w14:textFill>
                  <w14:solidFill>
                    <w14:schemeClr w14:val="tx1"/>
                  </w14:solidFill>
                </w14:textFill>
              </w:rPr>
            </w:pPr>
          </w:p>
        </w:tc>
        <w:tc>
          <w:tcPr>
            <w:tcW w:w="565" w:type="dxa"/>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级别</w:t>
            </w:r>
          </w:p>
        </w:tc>
        <w:tc>
          <w:tcPr>
            <w:tcW w:w="1245" w:type="dxa"/>
            <w:vAlign w:val="center"/>
          </w:tcPr>
          <w:p>
            <w:pPr>
              <w:jc w:val="center"/>
              <w:rPr>
                <w:rFonts w:ascii="新宋体" w:eastAsia="新宋体"/>
                <w:color w:val="000000" w:themeColor="text1"/>
                <w:sz w:val="28"/>
                <w:szCs w:val="28"/>
                <w14:textFill>
                  <w14:solidFill>
                    <w14:schemeClr w14:val="tx1"/>
                  </w14:solidFill>
                </w14:textFill>
              </w:rPr>
            </w:pPr>
          </w:p>
        </w:tc>
        <w:tc>
          <w:tcPr>
            <w:tcW w:w="1116" w:type="dxa"/>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职称证</w:t>
            </w:r>
          </w:p>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书编号</w:t>
            </w:r>
          </w:p>
        </w:tc>
        <w:tc>
          <w:tcPr>
            <w:tcW w:w="1578" w:type="dxa"/>
            <w:vAlign w:val="center"/>
          </w:tcPr>
          <w:p>
            <w:pPr>
              <w:jc w:val="center"/>
              <w:rPr>
                <w:rFonts w:ascii="新宋体" w:eastAsia="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投标总报价</w:t>
            </w:r>
          </w:p>
        </w:tc>
        <w:tc>
          <w:tcPr>
            <w:tcW w:w="3320" w:type="dxa"/>
            <w:gridSpan w:val="3"/>
            <w:vAlign w:val="center"/>
          </w:tcPr>
          <w:p>
            <w:pP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（大写）</w:t>
            </w:r>
          </w:p>
        </w:tc>
        <w:tc>
          <w:tcPr>
            <w:tcW w:w="2694" w:type="dxa"/>
            <w:gridSpan w:val="2"/>
            <w:vAlign w:val="center"/>
          </w:tcPr>
          <w:p>
            <w:pP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rPr>
                <w:color w:val="000000" w:themeColor="text1"/>
                <w:sz w:val="28"/>
                <w:szCs w:val="28"/>
                <w14:textFill>
                  <w14:solidFill>
                    <w14:schemeClr w14:val="tx1"/>
                  </w14:solidFill>
                </w14:textFill>
              </w:rPr>
            </w:pPr>
          </w:p>
        </w:tc>
        <w:tc>
          <w:tcPr>
            <w:tcW w:w="6014" w:type="dxa"/>
            <w:gridSpan w:val="5"/>
            <w:vAlign w:val="center"/>
          </w:tcPr>
          <w:p>
            <w:pPr>
              <w:spacing w:line="480" w:lineRule="exac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其中：</w:t>
            </w:r>
          </w:p>
          <w:p>
            <w:pPr>
              <w:spacing w:line="480" w:lineRule="exact"/>
              <w:ind w:firstLine="700" w:firstLineChars="25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规费</w:t>
            </w:r>
            <w:r>
              <w:rPr>
                <w:rFonts w:hAnsi="宋体" w:cs="宋体"/>
                <w:color w:val="000000" w:themeColor="text1"/>
                <w:sz w:val="28"/>
                <w:szCs w:val="28"/>
                <w14:textFill>
                  <w14:solidFill>
                    <w14:schemeClr w14:val="tx1"/>
                  </w14:solidFill>
                </w14:textFill>
              </w:rPr>
              <w:t>RMB</w:t>
            </w: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元</w:t>
            </w:r>
          </w:p>
          <w:p>
            <w:pPr>
              <w:spacing w:line="480" w:lineRule="exact"/>
              <w:ind w:firstLine="700" w:firstLineChars="25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税金</w:t>
            </w:r>
            <w:r>
              <w:rPr>
                <w:rFonts w:hAnsi="宋体" w:cs="宋体"/>
                <w:color w:val="000000" w:themeColor="text1"/>
                <w:sz w:val="28"/>
                <w:szCs w:val="28"/>
                <w14:textFill>
                  <w14:solidFill>
                    <w14:schemeClr w14:val="tx1"/>
                  </w14:solidFill>
                </w14:textFill>
              </w:rPr>
              <w:t>RMB</w:t>
            </w: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元</w:t>
            </w:r>
          </w:p>
          <w:p>
            <w:pPr>
              <w:spacing w:line="480" w:lineRule="exact"/>
              <w:ind w:firstLine="700" w:firstLineChars="250"/>
              <w:rPr>
                <w:rFonts w:ascii="新宋体" w:eastAsia="新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安全文明措施费</w:t>
            </w:r>
            <w:r>
              <w:rPr>
                <w:rFonts w:hAnsi="宋体" w:cs="宋体"/>
                <w:color w:val="000000" w:themeColor="text1"/>
                <w:sz w:val="28"/>
                <w:szCs w:val="28"/>
                <w14:textFill>
                  <w14:solidFill>
                    <w14:schemeClr w14:val="tx1"/>
                  </w14:solidFill>
                </w14:textFill>
              </w:rPr>
              <w:t>RMB</w:t>
            </w: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投标质量等级</w:t>
            </w:r>
          </w:p>
        </w:tc>
        <w:tc>
          <w:tcPr>
            <w:tcW w:w="6014" w:type="dxa"/>
            <w:gridSpan w:val="5"/>
            <w:vAlign w:val="center"/>
          </w:tcPr>
          <w:p>
            <w:pPr>
              <w:jc w:val="center"/>
              <w:rPr>
                <w:rFonts w:ascii="新宋体" w:eastAsia="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投标工期</w:t>
            </w:r>
          </w:p>
        </w:tc>
        <w:tc>
          <w:tcPr>
            <w:tcW w:w="6014" w:type="dxa"/>
            <w:gridSpan w:val="5"/>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投标有效期</w:t>
            </w:r>
          </w:p>
        </w:tc>
        <w:tc>
          <w:tcPr>
            <w:tcW w:w="6014" w:type="dxa"/>
            <w:gridSpan w:val="5"/>
            <w:vAlign w:val="center"/>
          </w:tcPr>
          <w:p>
            <w:pPr>
              <w:jc w:val="center"/>
              <w:rPr>
                <w:rFonts w:ascii="新宋体" w:eastAsia="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 xml:space="preserve"> 备注：</w:t>
            </w:r>
          </w:p>
          <w:p>
            <w:pPr>
              <w:rPr>
                <w:rFonts w:ascii="新宋体" w:eastAsia="新宋体"/>
                <w:color w:val="000000" w:themeColor="text1"/>
                <w:sz w:val="28"/>
                <w:szCs w:val="28"/>
                <w14:textFill>
                  <w14:solidFill>
                    <w14:schemeClr w14:val="tx1"/>
                  </w14:solidFill>
                </w14:textFill>
              </w:rPr>
            </w:pPr>
          </w:p>
        </w:tc>
      </w:tr>
    </w:tbl>
    <w:p>
      <w:pPr>
        <w:ind w:right="475"/>
        <w:rPr>
          <w:color w:val="000000" w:themeColor="text1"/>
          <w:sz w:val="24"/>
          <w14:textFill>
            <w14:solidFill>
              <w14:schemeClr w14:val="tx1"/>
            </w14:solidFill>
          </w14:textFill>
        </w:rPr>
      </w:pPr>
    </w:p>
    <w:p>
      <w:pPr>
        <w:spacing w:line="360" w:lineRule="auto"/>
        <w:ind w:right="475"/>
        <w:jc w:val="right"/>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投标单位（盖章）：</w:t>
      </w:r>
    </w:p>
    <w:p>
      <w:pPr>
        <w:spacing w:line="360" w:lineRule="auto"/>
        <w:ind w:right="315"/>
        <w:jc w:val="right"/>
        <w:rPr>
          <w:rFonts w:ascii="新宋体" w:eastAsia="新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法定代表人或委托代理人（签字）：</w:t>
      </w:r>
    </w:p>
    <w:p>
      <w:pPr>
        <w:spacing w:line="360" w:lineRule="auto"/>
        <w:ind w:right="1110"/>
        <w:jc w:val="center"/>
        <w:rPr>
          <w:rFonts w:cs="仿宋_GB2312"/>
          <w:b/>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 xml:space="preserve">                               年   月    日</w:t>
      </w:r>
      <w:r>
        <w:rPr>
          <w:rFonts w:hint="eastAsia" w:ascii="黑体" w:eastAsia="黑体" w:cs="黑体"/>
          <w:color w:val="000000" w:themeColor="text1"/>
          <w:sz w:val="28"/>
          <w:szCs w:val="28"/>
          <w14:textFill>
            <w14:solidFill>
              <w14:schemeClr w14:val="tx1"/>
            </w14:solidFill>
          </w14:textFill>
        </w:rPr>
        <w:br w:type="page"/>
      </w:r>
      <w:r>
        <w:rPr>
          <w:rFonts w:hint="eastAsia" w:ascii="黑体" w:eastAsia="黑体" w:cs="黑体"/>
          <w:color w:val="000000" w:themeColor="text1"/>
          <w:sz w:val="28"/>
          <w:szCs w:val="28"/>
          <w14:textFill>
            <w14:solidFill>
              <w14:schemeClr w14:val="tx1"/>
            </w14:solidFill>
          </w14:textFill>
        </w:rPr>
        <w:t xml:space="preserve">         </w:t>
      </w:r>
      <w:r>
        <w:rPr>
          <w:rFonts w:hint="eastAsia"/>
          <w:b/>
          <w:color w:val="000000" w:themeColor="text1"/>
          <w:sz w:val="32"/>
          <w14:textFill>
            <w14:solidFill>
              <w14:schemeClr w14:val="tx1"/>
            </w14:solidFill>
          </w14:textFill>
        </w:rPr>
        <w:t>二、</w:t>
      </w:r>
      <w:bookmarkEnd w:id="640"/>
      <w:r>
        <w:rPr>
          <w:rFonts w:hint="eastAsia"/>
          <w:b/>
          <w:color w:val="000000" w:themeColor="text1"/>
          <w:sz w:val="32"/>
          <w14:textFill>
            <w14:solidFill>
              <w14:schemeClr w14:val="tx1"/>
            </w14:solidFill>
          </w14:textFill>
        </w:rPr>
        <w:t>法定代表人身份证明、授权委托书</w:t>
      </w:r>
    </w:p>
    <w:p>
      <w:pPr>
        <w:autoSpaceDE w:val="0"/>
        <w:autoSpaceDN w:val="0"/>
        <w:adjustRightInd w:val="0"/>
        <w:spacing w:line="420" w:lineRule="exact"/>
        <w:jc w:val="center"/>
        <w:rPr>
          <w:rFonts w:ascii="黑体" w:eastAsia="黑体" w:cs="黑体"/>
          <w:color w:val="000000" w:themeColor="text1"/>
          <w:sz w:val="28"/>
          <w:szCs w:val="28"/>
          <w14:textFill>
            <w14:solidFill>
              <w14:schemeClr w14:val="tx1"/>
            </w14:solidFill>
          </w14:textFill>
        </w:rPr>
      </w:pPr>
    </w:p>
    <w:p>
      <w:pPr>
        <w:autoSpaceDE w:val="0"/>
        <w:autoSpaceDN w:val="0"/>
        <w:adjustRightInd w:val="0"/>
        <w:spacing w:line="420" w:lineRule="exact"/>
        <w:jc w:val="center"/>
        <w:rPr>
          <w:rFonts w:cs="黑体"/>
          <w:color w:val="000000" w:themeColor="text1"/>
          <w:sz w:val="32"/>
          <w:szCs w:val="32"/>
          <w14:textFill>
            <w14:solidFill>
              <w14:schemeClr w14:val="tx1"/>
            </w14:solidFill>
          </w14:textFill>
        </w:rPr>
      </w:pPr>
      <w:bookmarkStart w:id="642" w:name="_Toc271787731"/>
      <w:r>
        <w:rPr>
          <w:rFonts w:hint="eastAsia" w:cs="黑体"/>
          <w:color w:val="000000" w:themeColor="text1"/>
          <w:sz w:val="32"/>
          <w:szCs w:val="32"/>
          <w14:textFill>
            <w14:solidFill>
              <w14:schemeClr w14:val="tx1"/>
            </w14:solidFill>
          </w14:textFill>
        </w:rPr>
        <w:t>（一）法定代表人身份证明</w:t>
      </w:r>
      <w:bookmarkEnd w:id="642"/>
    </w:p>
    <w:p>
      <w:pPr>
        <w:autoSpaceDE w:val="0"/>
        <w:autoSpaceDN w:val="0"/>
        <w:adjustRightInd w:val="0"/>
        <w:spacing w:line="420" w:lineRule="exact"/>
        <w:jc w:val="center"/>
        <w:rPr>
          <w:rFonts w:cs="黑体"/>
          <w:color w:val="000000" w:themeColor="text1"/>
          <w:sz w:val="28"/>
          <w:szCs w:val="28"/>
          <w14:textFill>
            <w14:solidFill>
              <w14:schemeClr w14:val="tx1"/>
            </w14:solidFill>
          </w14:textFill>
        </w:rPr>
      </w:pPr>
    </w:p>
    <w:p>
      <w:pPr>
        <w:autoSpaceDE w:val="0"/>
        <w:autoSpaceDN w:val="0"/>
        <w:adjustRightInd w:val="0"/>
        <w:spacing w:line="420" w:lineRule="exact"/>
        <w:ind w:firstLine="560" w:firstLineChars="200"/>
        <w:jc w:val="left"/>
        <w:rPr>
          <w:rFonts w:hAnsi="宋体" w:cs="宋体"/>
          <w:color w:val="000000" w:themeColor="text1"/>
          <w:sz w:val="28"/>
          <w:szCs w:val="28"/>
          <w:u w:val="single"/>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投标人名称：</w:t>
      </w:r>
      <w:r>
        <w:rPr>
          <w:rFonts w:hAnsi="宋体" w:cs="宋体"/>
          <w:color w:val="000000" w:themeColor="text1"/>
          <w:sz w:val="28"/>
          <w:szCs w:val="28"/>
          <w:u w:val="single"/>
          <w14:textFill>
            <w14:solidFill>
              <w14:schemeClr w14:val="tx1"/>
            </w14:solidFill>
          </w14:textFill>
        </w:rPr>
        <w:t xml:space="preserve">                        </w:t>
      </w:r>
    </w:p>
    <w:p>
      <w:pPr>
        <w:autoSpaceDE w:val="0"/>
        <w:autoSpaceDN w:val="0"/>
        <w:adjustRightInd w:val="0"/>
        <w:spacing w:line="42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单位性质：</w:t>
      </w:r>
      <w:r>
        <w:rPr>
          <w:rFonts w:hAnsi="宋体" w:cs="宋体"/>
          <w:color w:val="000000" w:themeColor="text1"/>
          <w:sz w:val="28"/>
          <w:szCs w:val="28"/>
          <w:u w:val="single"/>
          <w14:textFill>
            <w14:solidFill>
              <w14:schemeClr w14:val="tx1"/>
            </w14:solidFill>
          </w14:textFill>
        </w:rPr>
        <w:t xml:space="preserve">                          </w:t>
      </w:r>
    </w:p>
    <w:p>
      <w:pPr>
        <w:autoSpaceDE w:val="0"/>
        <w:autoSpaceDN w:val="0"/>
        <w:adjustRightInd w:val="0"/>
        <w:spacing w:line="42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地址：</w:t>
      </w:r>
      <w:r>
        <w:rPr>
          <w:rFonts w:hAnsi="宋体" w:cs="宋体"/>
          <w:color w:val="000000" w:themeColor="text1"/>
          <w:sz w:val="28"/>
          <w:szCs w:val="28"/>
          <w:u w:val="single"/>
          <w14:textFill>
            <w14:solidFill>
              <w14:schemeClr w14:val="tx1"/>
            </w14:solidFill>
          </w14:textFill>
        </w:rPr>
        <w:t xml:space="preserve">                              </w:t>
      </w:r>
      <w:r>
        <w:rPr>
          <w:rFonts w:hAnsi="宋体" w:cs="宋体"/>
          <w:color w:val="000000" w:themeColor="text1"/>
          <w:sz w:val="28"/>
          <w:szCs w:val="28"/>
          <w14:textFill>
            <w14:solidFill>
              <w14:schemeClr w14:val="tx1"/>
            </w14:solidFill>
          </w14:textFill>
        </w:rPr>
        <w:t xml:space="preserve"> </w:t>
      </w:r>
    </w:p>
    <w:p>
      <w:pPr>
        <w:autoSpaceDE w:val="0"/>
        <w:autoSpaceDN w:val="0"/>
        <w:adjustRightInd w:val="0"/>
        <w:spacing w:line="42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成立时间：</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年</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月</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日</w:t>
      </w:r>
    </w:p>
    <w:p>
      <w:pPr>
        <w:autoSpaceDE w:val="0"/>
        <w:autoSpaceDN w:val="0"/>
        <w:adjustRightInd w:val="0"/>
        <w:spacing w:line="42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经营期限：</w:t>
      </w:r>
      <w:r>
        <w:rPr>
          <w:rFonts w:hAnsi="宋体" w:cs="宋体"/>
          <w:color w:val="000000" w:themeColor="text1"/>
          <w:sz w:val="28"/>
          <w:szCs w:val="28"/>
          <w:u w:val="single"/>
          <w14:textFill>
            <w14:solidFill>
              <w14:schemeClr w14:val="tx1"/>
            </w14:solidFill>
          </w14:textFill>
        </w:rPr>
        <w:t xml:space="preserve">                          </w:t>
      </w:r>
    </w:p>
    <w:p>
      <w:pPr>
        <w:autoSpaceDE w:val="0"/>
        <w:autoSpaceDN w:val="0"/>
        <w:adjustRightInd w:val="0"/>
        <w:spacing w:line="42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姓名：</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性别：</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年龄：</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职务：</w:t>
      </w:r>
      <w:r>
        <w:rPr>
          <w:rFonts w:hAnsi="宋体" w:cs="宋体"/>
          <w:color w:val="000000" w:themeColor="text1"/>
          <w:sz w:val="28"/>
          <w:szCs w:val="28"/>
          <w:u w:val="single"/>
          <w14:textFill>
            <w14:solidFill>
              <w14:schemeClr w14:val="tx1"/>
            </w14:solidFill>
          </w14:textFill>
        </w:rPr>
        <w:t xml:space="preserve">      </w:t>
      </w:r>
    </w:p>
    <w:p>
      <w:pPr>
        <w:autoSpaceDE w:val="0"/>
        <w:autoSpaceDN w:val="0"/>
        <w:adjustRightInd w:val="0"/>
        <w:spacing w:line="42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系</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（投标人名称）的法定代表人。</w:t>
      </w:r>
    </w:p>
    <w:p>
      <w:pPr>
        <w:autoSpaceDE w:val="0"/>
        <w:autoSpaceDN w:val="0"/>
        <w:adjustRightInd w:val="0"/>
        <w:spacing w:line="420" w:lineRule="exact"/>
        <w:ind w:firstLine="560" w:firstLineChars="2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特此证明。</w:t>
      </w:r>
    </w:p>
    <w:p>
      <w:pPr>
        <w:autoSpaceDE w:val="0"/>
        <w:autoSpaceDN w:val="0"/>
        <w:adjustRightInd w:val="0"/>
        <w:spacing w:line="420" w:lineRule="exact"/>
        <w:ind w:firstLine="560" w:firstLineChars="200"/>
        <w:jc w:val="right"/>
        <w:rPr>
          <w:rFonts w:hAnsi="宋体" w:cs="宋体"/>
          <w:color w:val="000000" w:themeColor="text1"/>
          <w:sz w:val="28"/>
          <w:szCs w:val="28"/>
          <w14:textFill>
            <w14:solidFill>
              <w14:schemeClr w14:val="tx1"/>
            </w14:solidFill>
          </w14:textFill>
        </w:rPr>
      </w:pPr>
    </w:p>
    <w:p>
      <w:pPr>
        <w:autoSpaceDE w:val="0"/>
        <w:autoSpaceDN w:val="0"/>
        <w:adjustRightInd w:val="0"/>
        <w:spacing w:line="420" w:lineRule="exact"/>
        <w:ind w:firstLine="560" w:firstLineChars="200"/>
        <w:jc w:val="righ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（盖单位章）</w:t>
      </w:r>
    </w:p>
    <w:p>
      <w:pPr>
        <w:autoSpaceDE w:val="0"/>
        <w:autoSpaceDN w:val="0"/>
        <w:adjustRightInd w:val="0"/>
        <w:spacing w:line="420" w:lineRule="exact"/>
        <w:ind w:firstLine="560" w:firstLineChars="200"/>
        <w:jc w:val="right"/>
        <w:rPr>
          <w:rFonts w:hAnsi="宋体" w:cs="宋体"/>
          <w:color w:val="000000" w:themeColor="text1"/>
          <w:sz w:val="28"/>
          <w:szCs w:val="28"/>
          <w14:textFill>
            <w14:solidFill>
              <w14:schemeClr w14:val="tx1"/>
            </w14:solidFill>
          </w14:textFill>
        </w:rPr>
      </w:pP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年</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月</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日</w:t>
      </w:r>
    </w:p>
    <w:p>
      <w:pPr>
        <w:autoSpaceDE w:val="0"/>
        <w:autoSpaceDN w:val="0"/>
        <w:adjustRightInd w:val="0"/>
        <w:spacing w:line="420" w:lineRule="exact"/>
        <w:ind w:firstLine="680" w:firstLineChars="200"/>
        <w:jc w:val="right"/>
        <w:rPr>
          <w:rFonts w:cs="仿宋_GB2312"/>
          <w:color w:val="000000" w:themeColor="text1"/>
          <w:szCs w:val="21"/>
          <w14:textFill>
            <w14:solidFill>
              <w14:schemeClr w14:val="tx1"/>
            </w14:solidFill>
          </w14:textFill>
        </w:rPr>
      </w:pPr>
    </w:p>
    <w:p>
      <w:pPr>
        <w:autoSpaceDE w:val="0"/>
        <w:autoSpaceDN w:val="0"/>
        <w:adjustRightInd w:val="0"/>
        <w:spacing w:line="420" w:lineRule="exact"/>
        <w:jc w:val="center"/>
        <w:rPr>
          <w:rFonts w:cs="黑体"/>
          <w:color w:val="000000" w:themeColor="text1"/>
          <w:sz w:val="32"/>
          <w:szCs w:val="32"/>
          <w14:textFill>
            <w14:solidFill>
              <w14:schemeClr w14:val="tx1"/>
            </w14:solidFill>
          </w14:textFill>
        </w:rPr>
      </w:pPr>
      <w:bookmarkStart w:id="643" w:name="_Toc271787732"/>
      <w:r>
        <w:rPr>
          <w:rFonts w:hint="eastAsia" w:ascii="黑体" w:eastAsia="黑体" w:cs="黑体"/>
          <w:color w:val="000000" w:themeColor="text1"/>
          <w:sz w:val="28"/>
          <w:szCs w:val="28"/>
          <w14:textFill>
            <w14:solidFill>
              <w14:schemeClr w14:val="tx1"/>
            </w14:solidFill>
          </w14:textFill>
        </w:rPr>
        <w:br w:type="page"/>
      </w:r>
      <w:r>
        <w:rPr>
          <w:rFonts w:hint="eastAsia" w:cs="黑体"/>
          <w:color w:val="000000" w:themeColor="text1"/>
          <w:sz w:val="32"/>
          <w:szCs w:val="32"/>
          <w14:textFill>
            <w14:solidFill>
              <w14:schemeClr w14:val="tx1"/>
            </w14:solidFill>
          </w14:textFill>
        </w:rPr>
        <w:t>（二）授权委托书</w:t>
      </w:r>
      <w:bookmarkEnd w:id="643"/>
    </w:p>
    <w:p>
      <w:pPr>
        <w:autoSpaceDE w:val="0"/>
        <w:autoSpaceDN w:val="0"/>
        <w:adjustRightInd w:val="0"/>
        <w:spacing w:line="420" w:lineRule="exact"/>
        <w:jc w:val="center"/>
        <w:rPr>
          <w:rFonts w:cs="黑体"/>
          <w:color w:val="000000" w:themeColor="text1"/>
          <w:sz w:val="21"/>
          <w:szCs w:val="21"/>
          <w14:textFill>
            <w14:solidFill>
              <w14:schemeClr w14:val="tx1"/>
            </w14:solidFill>
          </w14:textFill>
        </w:rPr>
      </w:pPr>
    </w:p>
    <w:p>
      <w:pPr>
        <w:autoSpaceDE w:val="0"/>
        <w:autoSpaceDN w:val="0"/>
        <w:adjustRightInd w:val="0"/>
        <w:spacing w:line="360" w:lineRule="auto"/>
        <w:ind w:firstLine="560" w:firstLineChars="200"/>
        <w:jc w:val="left"/>
        <w:rPr>
          <w:rFonts w:cs="仿宋_GB2312"/>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本人</w:t>
      </w:r>
      <w:r>
        <w:rPr>
          <w:rFonts w:hAnsi="宋体" w:cs="宋体"/>
          <w:color w:val="000000" w:themeColor="text1"/>
          <w:sz w:val="28"/>
          <w:szCs w:val="28"/>
          <w14:textFill>
            <w14:solidFill>
              <w14:schemeClr w14:val="tx1"/>
            </w14:solidFill>
          </w14:textFill>
        </w:rPr>
        <w:t xml:space="preserve"> </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（姓名）系</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（投标人名称）的法定代表人，现委托</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（姓名）为我方代理人。代理人根据授权，以我方名义签署、澄清、说明、补正、递交、撤回、修改</w:t>
      </w:r>
      <w:r>
        <w:rPr>
          <w:rFonts w:hint="eastAsia" w:cs="仿宋_GB2312"/>
          <w:color w:val="000000" w:themeColor="text1"/>
          <w:sz w:val="28"/>
          <w:szCs w:val="28"/>
          <w:u w:val="single"/>
          <w14:textFill>
            <w14:solidFill>
              <w14:schemeClr w14:val="tx1"/>
            </w14:solidFill>
          </w14:textFill>
        </w:rPr>
        <w:t xml:space="preserve">       （项目名称）      </w:t>
      </w:r>
      <w:r>
        <w:rPr>
          <w:rFonts w:hint="eastAsia" w:cs="仿宋_GB2312"/>
          <w:color w:val="000000" w:themeColor="text1"/>
          <w:sz w:val="28"/>
          <w:szCs w:val="28"/>
          <w14:textFill>
            <w14:solidFill>
              <w14:schemeClr w14:val="tx1"/>
            </w14:solidFill>
          </w14:textFill>
        </w:rPr>
        <w:t>施工投标文件、签订合同和处理有关事宜，其法律后果由我方承担。</w:t>
      </w:r>
    </w:p>
    <w:p>
      <w:pPr>
        <w:autoSpaceDE w:val="0"/>
        <w:autoSpaceDN w:val="0"/>
        <w:adjustRightInd w:val="0"/>
        <w:spacing w:line="360" w:lineRule="auto"/>
        <w:ind w:firstLine="560" w:firstLineChars="200"/>
        <w:jc w:val="left"/>
        <w:rPr>
          <w:rFonts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委托期限：</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w:t>
      </w:r>
    </w:p>
    <w:p>
      <w:pPr>
        <w:autoSpaceDE w:val="0"/>
        <w:autoSpaceDN w:val="0"/>
        <w:adjustRightInd w:val="0"/>
        <w:spacing w:line="360" w:lineRule="auto"/>
        <w:ind w:firstLine="560" w:firstLineChars="200"/>
        <w:jc w:val="left"/>
        <w:rPr>
          <w:rFonts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代理人无转委托权。</w:t>
      </w:r>
    </w:p>
    <w:p>
      <w:pPr>
        <w:autoSpaceDE w:val="0"/>
        <w:autoSpaceDN w:val="0"/>
        <w:adjustRightInd w:val="0"/>
        <w:spacing w:line="360" w:lineRule="auto"/>
        <w:ind w:firstLine="560" w:firstLineChars="200"/>
        <w:jc w:val="left"/>
        <w:rPr>
          <w:rFonts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附：法定代表人身份证明</w:t>
      </w:r>
    </w:p>
    <w:p>
      <w:pPr>
        <w:autoSpaceDE w:val="0"/>
        <w:autoSpaceDN w:val="0"/>
        <w:adjustRightInd w:val="0"/>
        <w:spacing w:line="360" w:lineRule="auto"/>
        <w:ind w:firstLine="560" w:firstLineChars="200"/>
        <w:jc w:val="left"/>
        <w:rPr>
          <w:rFonts w:cs="仿宋_GB2312"/>
          <w:color w:val="000000" w:themeColor="text1"/>
          <w:sz w:val="28"/>
          <w:szCs w:val="28"/>
          <w14:textFill>
            <w14:solidFill>
              <w14:schemeClr w14:val="tx1"/>
            </w14:solidFill>
          </w14:textFill>
        </w:rPr>
      </w:pPr>
    </w:p>
    <w:p>
      <w:pPr>
        <w:autoSpaceDE w:val="0"/>
        <w:autoSpaceDN w:val="0"/>
        <w:adjustRightInd w:val="0"/>
        <w:spacing w:line="360" w:lineRule="auto"/>
        <w:ind w:firstLine="4317" w:firstLineChars="1542"/>
        <w:jc w:val="center"/>
        <w:rPr>
          <w:rFonts w:cs="仿宋_GB2312"/>
          <w:color w:val="000000" w:themeColor="text1"/>
          <w:sz w:val="28"/>
          <w:szCs w:val="28"/>
          <w14:textFill>
            <w14:solidFill>
              <w14:schemeClr w14:val="tx1"/>
            </w14:solidFill>
          </w14:textFill>
        </w:rPr>
      </w:pPr>
    </w:p>
    <w:p>
      <w:pPr>
        <w:autoSpaceDE w:val="0"/>
        <w:autoSpaceDN w:val="0"/>
        <w:adjustRightInd w:val="0"/>
        <w:spacing w:line="360" w:lineRule="auto"/>
        <w:ind w:firstLine="4317" w:firstLineChars="1542"/>
        <w:jc w:val="center"/>
        <w:rPr>
          <w:rFonts w:cs="仿宋_GB2312"/>
          <w:color w:val="000000" w:themeColor="text1"/>
          <w:sz w:val="28"/>
          <w:szCs w:val="28"/>
          <w14:textFill>
            <w14:solidFill>
              <w14:schemeClr w14:val="tx1"/>
            </w14:solidFill>
          </w14:textFill>
        </w:rPr>
      </w:pPr>
    </w:p>
    <w:p>
      <w:pPr>
        <w:autoSpaceDE w:val="0"/>
        <w:autoSpaceDN w:val="0"/>
        <w:adjustRightInd w:val="0"/>
        <w:spacing w:line="500" w:lineRule="exact"/>
        <w:ind w:firstLine="3080" w:firstLineChars="11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投标人：</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（盖单位章）</w:t>
      </w:r>
    </w:p>
    <w:p>
      <w:pPr>
        <w:autoSpaceDE w:val="0"/>
        <w:autoSpaceDN w:val="0"/>
        <w:adjustRightInd w:val="0"/>
        <w:spacing w:line="500" w:lineRule="exact"/>
        <w:ind w:firstLine="3080" w:firstLineChars="11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法定代表人：</w:t>
      </w:r>
      <w:r>
        <w:rPr>
          <w:rFonts w:hAnsi="宋体" w:cs="宋体"/>
          <w:color w:val="000000" w:themeColor="text1"/>
          <w:sz w:val="28"/>
          <w:szCs w:val="28"/>
          <w:u w:val="single"/>
          <w14:textFill>
            <w14:solidFill>
              <w14:schemeClr w14:val="tx1"/>
            </w14:solidFill>
          </w14:textFill>
        </w:rPr>
        <w:t xml:space="preserve">                          </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（签字）</w:t>
      </w:r>
    </w:p>
    <w:p>
      <w:pPr>
        <w:pStyle w:val="2"/>
        <w:spacing w:before="0" w:beforeAutospacing="0" w:after="0" w:line="500" w:lineRule="exact"/>
        <w:ind w:firstLine="280"/>
        <w:rPr>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 xml:space="preserve">                    法定代表人手机有效联系方式：</w:t>
      </w:r>
      <w:r>
        <w:rPr>
          <w:rFonts w:hAnsi="宋体" w:cs="宋体"/>
          <w:color w:val="000000" w:themeColor="text1"/>
          <w:sz w:val="28"/>
          <w:szCs w:val="28"/>
          <w:u w:val="single"/>
          <w14:textFill>
            <w14:solidFill>
              <w14:schemeClr w14:val="tx1"/>
            </w14:solidFill>
          </w14:textFill>
        </w:rPr>
        <w:t xml:space="preserve">                  </w:t>
      </w:r>
    </w:p>
    <w:p>
      <w:pPr>
        <w:pStyle w:val="2"/>
        <w:spacing w:before="0" w:beforeAutospacing="0" w:after="0" w:line="500" w:lineRule="exact"/>
        <w:ind w:firstLine="280"/>
        <w:rPr>
          <w:rFonts w:hAnsi="宋体" w:cs="宋体"/>
          <w:color w:val="000000" w:themeColor="text1"/>
          <w:sz w:val="28"/>
          <w:szCs w:val="28"/>
          <w14:textFill>
            <w14:solidFill>
              <w14:schemeClr w14:val="tx1"/>
            </w14:solidFill>
          </w14:textFill>
        </w:rPr>
      </w:pPr>
      <w:r>
        <w:rPr>
          <w:rFonts w:hint="eastAsia" w:ascii="新宋体" w:eastAsia="新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身份证号码：</w:t>
      </w:r>
      <w:r>
        <w:rPr>
          <w:rFonts w:hAnsi="宋体" w:cs="宋体"/>
          <w:color w:val="000000" w:themeColor="text1"/>
          <w:sz w:val="28"/>
          <w:szCs w:val="28"/>
          <w:u w:val="single"/>
          <w14:textFill>
            <w14:solidFill>
              <w14:schemeClr w14:val="tx1"/>
            </w14:solidFill>
          </w14:textFill>
        </w:rPr>
        <w:t xml:space="preserve">                                  </w:t>
      </w:r>
    </w:p>
    <w:p>
      <w:pPr>
        <w:autoSpaceDE w:val="0"/>
        <w:autoSpaceDN w:val="0"/>
        <w:adjustRightInd w:val="0"/>
        <w:spacing w:line="500" w:lineRule="exact"/>
        <w:ind w:firstLine="3080" w:firstLineChars="11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委托代理人：</w:t>
      </w:r>
      <w:r>
        <w:rPr>
          <w:rFonts w:hAnsi="宋体" w:cs="宋体"/>
          <w:color w:val="000000" w:themeColor="text1"/>
          <w:sz w:val="28"/>
          <w:szCs w:val="28"/>
          <w:u w:val="single"/>
          <w14:textFill>
            <w14:solidFill>
              <w14:schemeClr w14:val="tx1"/>
            </w14:solidFill>
          </w14:textFill>
        </w:rPr>
        <w:t xml:space="preserve">                          </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（签字）</w:t>
      </w:r>
    </w:p>
    <w:p>
      <w:pPr>
        <w:autoSpaceDE w:val="0"/>
        <w:autoSpaceDN w:val="0"/>
        <w:adjustRightInd w:val="0"/>
        <w:spacing w:line="500" w:lineRule="exact"/>
        <w:ind w:firstLine="3080" w:firstLineChars="1100"/>
        <w:jc w:val="left"/>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身份证号码：</w:t>
      </w:r>
      <w:r>
        <w:rPr>
          <w:rFonts w:hAnsi="宋体" w:cs="宋体"/>
          <w:color w:val="000000" w:themeColor="text1"/>
          <w:sz w:val="28"/>
          <w:szCs w:val="28"/>
          <w:u w:val="single"/>
          <w14:textFill>
            <w14:solidFill>
              <w14:schemeClr w14:val="tx1"/>
            </w14:solidFill>
          </w14:textFill>
        </w:rPr>
        <w:t xml:space="preserve">                                   </w:t>
      </w:r>
    </w:p>
    <w:p>
      <w:pPr>
        <w:autoSpaceDE w:val="0"/>
        <w:autoSpaceDN w:val="0"/>
        <w:adjustRightInd w:val="0"/>
        <w:spacing w:line="500" w:lineRule="exact"/>
        <w:ind w:firstLine="5297" w:firstLineChars="1892"/>
        <w:jc w:val="left"/>
        <w:rPr>
          <w:rFonts w:hAnsi="宋体" w:cs="宋体"/>
          <w:color w:val="000000" w:themeColor="text1"/>
          <w:sz w:val="28"/>
          <w:szCs w:val="28"/>
          <w14:textFill>
            <w14:solidFill>
              <w14:schemeClr w14:val="tx1"/>
            </w14:solidFill>
          </w14:textFill>
        </w:rPr>
      </w:pP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年</w:t>
      </w:r>
      <w:r>
        <w:rPr>
          <w:rFonts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月</w:t>
      </w:r>
      <w:r>
        <w:rPr>
          <w:rFonts w:hAnsi="宋体" w:cs="宋体"/>
          <w:color w:val="000000" w:themeColor="text1"/>
          <w:sz w:val="28"/>
          <w:szCs w:val="28"/>
          <w:u w:val="single"/>
          <w14:textFill>
            <w14:solidFill>
              <w14:schemeClr w14:val="tx1"/>
            </w14:solidFill>
          </w14:textFill>
        </w:rPr>
        <w:t xml:space="preserve">       </w:t>
      </w:r>
      <w:r>
        <w:rPr>
          <w:rFonts w:hAnsi="宋体" w:cs="宋体"/>
          <w:color w:val="000000" w:themeColor="text1"/>
          <w:sz w:val="28"/>
          <w:szCs w:val="28"/>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日</w:t>
      </w:r>
    </w:p>
    <w:p>
      <w:pPr>
        <w:autoSpaceDE w:val="0"/>
        <w:autoSpaceDN w:val="0"/>
        <w:adjustRightInd w:val="0"/>
        <w:spacing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br w:type="page"/>
      </w:r>
      <w:r>
        <w:rPr>
          <w:rFonts w:hint="eastAsia"/>
          <w:color w:val="000000" w:themeColor="text1"/>
          <w:sz w:val="36"/>
          <w:szCs w:val="36"/>
          <w14:textFill>
            <w14:solidFill>
              <w14:schemeClr w14:val="tx1"/>
            </w14:solidFill>
          </w14:textFill>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502187234149016692990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p>
    <w:p>
      <w:pPr>
        <w:tabs>
          <w:tab w:val="center" w:pos="4739"/>
        </w:tabs>
        <w:adjustRightInd w:val="0"/>
        <w:snapToGrid w:val="0"/>
        <w:spacing w:line="400" w:lineRule="exact"/>
        <w:ind w:left="180"/>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三、投标保证金</w:t>
      </w:r>
    </w:p>
    <w:p>
      <w:pPr>
        <w:autoSpaceDE w:val="0"/>
        <w:autoSpaceDN w:val="0"/>
        <w:adjustRightInd w:val="0"/>
        <w:spacing w:line="420" w:lineRule="exact"/>
        <w:jc w:val="left"/>
        <w:rPr>
          <w:rFonts w:cs="仿宋_GB2312"/>
          <w:color w:val="000000" w:themeColor="text1"/>
          <w:szCs w:val="21"/>
          <w14:textFill>
            <w14:solidFill>
              <w14:schemeClr w14:val="tx1"/>
            </w14:solidFill>
          </w14:textFill>
        </w:rPr>
      </w:pPr>
    </w:p>
    <w:p>
      <w:pPr>
        <w:autoSpaceDE w:val="0"/>
        <w:autoSpaceDN w:val="0"/>
        <w:adjustRightInd w:val="0"/>
        <w:spacing w:line="420" w:lineRule="exact"/>
        <w:jc w:val="left"/>
        <w:rPr>
          <w:rFonts w:cs="仿宋_GB2312"/>
          <w:color w:val="000000" w:themeColor="text1"/>
          <w:szCs w:val="21"/>
          <w14:textFill>
            <w14:solidFill>
              <w14:schemeClr w14:val="tx1"/>
            </w14:solidFill>
          </w14:textFill>
        </w:rPr>
      </w:pPr>
    </w:p>
    <w:p>
      <w:pPr>
        <w:autoSpaceDE w:val="0"/>
        <w:autoSpaceDN w:val="0"/>
        <w:adjustRightInd w:val="0"/>
        <w:spacing w:line="420" w:lineRule="exact"/>
        <w:jc w:val="center"/>
        <w:rPr>
          <w:rFonts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（附投标</w:t>
      </w:r>
      <w:r>
        <w:rPr>
          <w:rFonts w:hint="eastAsia"/>
          <w:color w:val="000000" w:themeColor="text1"/>
          <w:sz w:val="28"/>
          <w:szCs w:val="28"/>
          <w:lang w:val="zh-CN"/>
          <w14:textFill>
            <w14:solidFill>
              <w14:schemeClr w14:val="tx1"/>
            </w14:solidFill>
          </w14:textFill>
        </w:rPr>
        <w:t>保证金缴纳凭证及企业基本账户开户许可证复印件</w:t>
      </w:r>
      <w:r>
        <w:rPr>
          <w:rFonts w:hint="eastAsia" w:cs="仿宋_GB2312"/>
          <w:color w:val="000000" w:themeColor="text1"/>
          <w:sz w:val="28"/>
          <w:szCs w:val="28"/>
          <w14:textFill>
            <w14:solidFill>
              <w14:schemeClr w14:val="tx1"/>
            </w14:solidFill>
          </w14:textFill>
        </w:rPr>
        <w:t>）</w:t>
      </w:r>
    </w:p>
    <w:p>
      <w:pPr>
        <w:tabs>
          <w:tab w:val="center" w:pos="4739"/>
        </w:tabs>
        <w:adjustRightInd w:val="0"/>
        <w:snapToGrid w:val="0"/>
        <w:spacing w:line="400" w:lineRule="exact"/>
        <w:ind w:left="180"/>
        <w:jc w:val="center"/>
        <w:rPr>
          <w:b/>
          <w:color w:val="000000" w:themeColor="text1"/>
          <w:sz w:val="32"/>
          <w14:textFill>
            <w14:solidFill>
              <w14:schemeClr w14:val="tx1"/>
            </w14:solidFill>
          </w14:textFill>
        </w:rPr>
      </w:pPr>
      <w:r>
        <w:rPr>
          <w:rFonts w:cs="仿宋_GB2312"/>
          <w:color w:val="000000" w:themeColor="text1"/>
          <w:szCs w:val="21"/>
          <w14:textFill>
            <w14:solidFill>
              <w14:schemeClr w14:val="tx1"/>
            </w14:solidFill>
          </w14:textFill>
        </w:rPr>
        <w:br w:type="page"/>
      </w:r>
      <w:r>
        <w:rPr>
          <w:rFonts w:hint="eastAsia"/>
          <w:b/>
          <w:color w:val="000000" w:themeColor="text1"/>
          <w:sz w:val="32"/>
          <w14:textFill>
            <w14:solidFill>
              <w14:schemeClr w14:val="tx1"/>
            </w14:solidFill>
          </w14:textFill>
        </w:rPr>
        <w:t>四、项目管理机构配备情况</w:t>
      </w: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（一）项目管理机构组成表</w:t>
      </w:r>
    </w:p>
    <w:p>
      <w:pPr>
        <w:autoSpaceDE w:val="0"/>
        <w:autoSpaceDN w:val="0"/>
        <w:adjustRightInd w:val="0"/>
        <w:spacing w:line="360" w:lineRule="auto"/>
        <w:ind w:right="215" w:firstLine="420"/>
        <w:jc w:val="center"/>
        <w:rPr>
          <w:b/>
          <w:color w:val="000000" w:themeColor="text1"/>
          <w:sz w:val="24"/>
          <w14:textFill>
            <w14:solidFill>
              <w14:schemeClr w14:val="tx1"/>
            </w14:solidFill>
          </w14:textFill>
        </w:rPr>
      </w:pPr>
    </w:p>
    <w:tbl>
      <w:tblPr>
        <w:tblStyle w:val="1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职务</w:t>
            </w:r>
          </w:p>
        </w:tc>
        <w:tc>
          <w:tcPr>
            <w:tcW w:w="914" w:type="dxa"/>
            <w:vMerge w:val="restart"/>
            <w:vAlign w:val="center"/>
          </w:tcPr>
          <w:p>
            <w:pPr>
              <w:autoSpaceDE w:val="0"/>
              <w:autoSpaceDN w:val="0"/>
              <w:adjustRightInd w:val="0"/>
              <w:spacing w:line="360" w:lineRule="auto"/>
              <w:ind w:right="215"/>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姓名</w:t>
            </w:r>
          </w:p>
        </w:tc>
        <w:tc>
          <w:tcPr>
            <w:tcW w:w="914" w:type="dxa"/>
            <w:vMerge w:val="restart"/>
            <w:vAlign w:val="center"/>
          </w:tcPr>
          <w:p>
            <w:pPr>
              <w:autoSpaceDE w:val="0"/>
              <w:autoSpaceDN w:val="0"/>
              <w:adjustRightInd w:val="0"/>
              <w:spacing w:line="360" w:lineRule="auto"/>
              <w:ind w:right="215"/>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职称</w:t>
            </w:r>
          </w:p>
        </w:tc>
        <w:tc>
          <w:tcPr>
            <w:tcW w:w="5710" w:type="dxa"/>
            <w:gridSpan w:val="5"/>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执业或职业资格证明</w:t>
            </w:r>
          </w:p>
        </w:tc>
        <w:tc>
          <w:tcPr>
            <w:tcW w:w="1036"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rPr>
                <w:color w:val="000000" w:themeColor="text1"/>
                <w:sz w:val="28"/>
                <w:szCs w:val="28"/>
                <w14:textFill>
                  <w14:solidFill>
                    <w14:schemeClr w14:val="tx1"/>
                  </w14:solidFill>
                </w14:textFill>
              </w:rPr>
            </w:pPr>
          </w:p>
        </w:tc>
        <w:tc>
          <w:tcPr>
            <w:tcW w:w="914" w:type="dxa"/>
            <w:vMerge w:val="continue"/>
            <w:vAlign w:val="center"/>
          </w:tcPr>
          <w:p>
            <w:pPr>
              <w:rPr>
                <w:color w:val="000000" w:themeColor="text1"/>
                <w:sz w:val="28"/>
                <w:szCs w:val="28"/>
                <w14:textFill>
                  <w14:solidFill>
                    <w14:schemeClr w14:val="tx1"/>
                  </w14:solidFill>
                </w14:textFill>
              </w:rPr>
            </w:pPr>
          </w:p>
        </w:tc>
        <w:tc>
          <w:tcPr>
            <w:tcW w:w="914" w:type="dxa"/>
            <w:vMerge w:val="continue"/>
            <w:vAlign w:val="center"/>
          </w:tcPr>
          <w:p>
            <w:pPr>
              <w:rPr>
                <w:color w:val="000000" w:themeColor="text1"/>
                <w:sz w:val="28"/>
                <w:szCs w:val="28"/>
                <w14:textFill>
                  <w14:solidFill>
                    <w14:schemeClr w14:val="tx1"/>
                  </w14:solidFill>
                </w14:textFill>
              </w:rPr>
            </w:pPr>
          </w:p>
        </w:tc>
        <w:tc>
          <w:tcPr>
            <w:tcW w:w="1405"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证书名称</w:t>
            </w:r>
          </w:p>
        </w:tc>
        <w:tc>
          <w:tcPr>
            <w:tcW w:w="945"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级别</w:t>
            </w:r>
          </w:p>
        </w:tc>
        <w:tc>
          <w:tcPr>
            <w:tcW w:w="945"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证号</w:t>
            </w:r>
          </w:p>
        </w:tc>
        <w:tc>
          <w:tcPr>
            <w:tcW w:w="945"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专业</w:t>
            </w:r>
          </w:p>
        </w:tc>
        <w:tc>
          <w:tcPr>
            <w:tcW w:w="1470"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养老保险</w:t>
            </w:r>
          </w:p>
        </w:tc>
        <w:tc>
          <w:tcPr>
            <w:tcW w:w="1036"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914"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0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945"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470"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c>
          <w:tcPr>
            <w:tcW w:w="1036" w:type="dxa"/>
          </w:tcPr>
          <w:p>
            <w:pPr>
              <w:autoSpaceDE w:val="0"/>
              <w:autoSpaceDN w:val="0"/>
              <w:adjustRightInd w:val="0"/>
              <w:spacing w:line="360" w:lineRule="auto"/>
              <w:ind w:right="215"/>
              <w:jc w:val="center"/>
              <w:rPr>
                <w:color w:val="000000" w:themeColor="text1"/>
                <w:sz w:val="21"/>
                <w:szCs w:val="21"/>
                <w14:textFill>
                  <w14:solidFill>
                    <w14:schemeClr w14:val="tx1"/>
                  </w14:solidFill>
                </w14:textFill>
              </w:rPr>
            </w:pPr>
          </w:p>
        </w:tc>
      </w:tr>
    </w:tbl>
    <w:p>
      <w:pPr>
        <w:spacing w:line="420" w:lineRule="exact"/>
        <w:rPr>
          <w:rFonts w:hAnsi="宋体"/>
          <w:color w:val="000000" w:themeColor="text1"/>
          <w:sz w:val="24"/>
          <w14:textFill>
            <w14:solidFill>
              <w14:schemeClr w14:val="tx1"/>
            </w14:solidFill>
          </w14:textFill>
        </w:rPr>
      </w:pPr>
    </w:p>
    <w:p>
      <w:pPr>
        <w:widowControl/>
        <w:jc w:val="lef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br w:type="page"/>
      </w:r>
    </w:p>
    <w:p>
      <w:pPr>
        <w:spacing w:before="156" w:beforeLines="50" w:after="312" w:afterLines="100" w:line="420" w:lineRule="exact"/>
        <w:jc w:val="center"/>
        <w:rPr>
          <w:b/>
          <w:color w:val="000000" w:themeColor="text1"/>
          <w:sz w:val="28"/>
          <w:szCs w:val="28"/>
          <w14:textFill>
            <w14:solidFill>
              <w14:schemeClr w14:val="tx1"/>
            </w14:solidFill>
          </w14:textFill>
        </w:rPr>
      </w:pPr>
    </w:p>
    <w:p>
      <w:pPr>
        <w:spacing w:before="156" w:beforeLines="50" w:after="312" w:afterLines="100" w:line="42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（二）主要人员简历表</w:t>
      </w:r>
    </w:p>
    <w:p>
      <w:pPr>
        <w:spacing w:line="42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附1：项目负责人简历表</w:t>
      </w:r>
    </w:p>
    <w:p>
      <w:pPr>
        <w:spacing w:line="42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项目负责人应附项目负责人职称证书、资格证书、身份证(需项目负责人本人签字）及未担任其他在施建设工程项目项目负责人的承诺书。</w:t>
      </w:r>
    </w:p>
    <w:tbl>
      <w:tblPr>
        <w:tblStyle w:val="19"/>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姓  名</w:t>
            </w:r>
          </w:p>
        </w:tc>
        <w:tc>
          <w:tcPr>
            <w:tcW w:w="1130" w:type="dxa"/>
            <w:vAlign w:val="center"/>
          </w:tcPr>
          <w:p>
            <w:pPr>
              <w:jc w:val="center"/>
              <w:rPr>
                <w:color w:val="000000" w:themeColor="text1"/>
                <w:sz w:val="28"/>
                <w:szCs w:val="28"/>
                <w14:textFill>
                  <w14:solidFill>
                    <w14:schemeClr w14:val="tx1"/>
                  </w14:solidFill>
                </w14:textFill>
              </w:rPr>
            </w:pPr>
          </w:p>
        </w:tc>
        <w:tc>
          <w:tcPr>
            <w:tcW w:w="1236"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  龄</w:t>
            </w:r>
          </w:p>
        </w:tc>
        <w:tc>
          <w:tcPr>
            <w:tcW w:w="1392" w:type="dxa"/>
            <w:vAlign w:val="center"/>
          </w:tcPr>
          <w:p>
            <w:pPr>
              <w:jc w:val="center"/>
              <w:rPr>
                <w:color w:val="000000" w:themeColor="text1"/>
                <w:sz w:val="28"/>
                <w:szCs w:val="28"/>
                <w14:textFill>
                  <w14:solidFill>
                    <w14:schemeClr w14:val="tx1"/>
                  </w14:solidFill>
                </w14:textFill>
              </w:rPr>
            </w:pPr>
          </w:p>
        </w:tc>
        <w:tc>
          <w:tcPr>
            <w:tcW w:w="2011"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学历</w:t>
            </w:r>
          </w:p>
        </w:tc>
        <w:tc>
          <w:tcPr>
            <w:tcW w:w="2319" w:type="dxa"/>
            <w:vAlign w:val="center"/>
          </w:tcPr>
          <w:p>
            <w:pPr>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职  称</w:t>
            </w:r>
          </w:p>
        </w:tc>
        <w:tc>
          <w:tcPr>
            <w:tcW w:w="1130" w:type="dxa"/>
            <w:vAlign w:val="center"/>
          </w:tcPr>
          <w:p>
            <w:pPr>
              <w:jc w:val="center"/>
              <w:rPr>
                <w:color w:val="000000" w:themeColor="text1"/>
                <w:sz w:val="28"/>
                <w:szCs w:val="28"/>
                <w14:textFill>
                  <w14:solidFill>
                    <w14:schemeClr w14:val="tx1"/>
                  </w14:solidFill>
                </w14:textFill>
              </w:rPr>
            </w:pPr>
          </w:p>
        </w:tc>
        <w:tc>
          <w:tcPr>
            <w:tcW w:w="1236"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职  务</w:t>
            </w:r>
          </w:p>
        </w:tc>
        <w:tc>
          <w:tcPr>
            <w:tcW w:w="1392" w:type="dxa"/>
            <w:vAlign w:val="center"/>
          </w:tcPr>
          <w:p>
            <w:pPr>
              <w:jc w:val="center"/>
              <w:rPr>
                <w:color w:val="000000" w:themeColor="text1"/>
                <w:sz w:val="28"/>
                <w:szCs w:val="28"/>
                <w14:textFill>
                  <w14:solidFill>
                    <w14:schemeClr w14:val="tx1"/>
                  </w14:solidFill>
                </w14:textFill>
              </w:rPr>
            </w:pPr>
          </w:p>
        </w:tc>
        <w:tc>
          <w:tcPr>
            <w:tcW w:w="2011"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拟在本工程任职</w:t>
            </w:r>
          </w:p>
        </w:tc>
        <w:tc>
          <w:tcPr>
            <w:tcW w:w="2319"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毕业学校</w:t>
            </w:r>
          </w:p>
        </w:tc>
        <w:tc>
          <w:tcPr>
            <w:tcW w:w="8088" w:type="dxa"/>
            <w:gridSpan w:val="5"/>
            <w:vAlign w:val="center"/>
          </w:tcPr>
          <w:p>
            <w:pPr>
              <w:ind w:firstLine="1120" w:firstLineChars="4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时  间</w:t>
            </w:r>
          </w:p>
        </w:tc>
        <w:tc>
          <w:tcPr>
            <w:tcW w:w="3758" w:type="dxa"/>
            <w:gridSpan w:val="3"/>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参加过的类似项目名称</w:t>
            </w:r>
          </w:p>
        </w:tc>
        <w:tc>
          <w:tcPr>
            <w:tcW w:w="2011"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工程概况说明</w:t>
            </w:r>
          </w:p>
        </w:tc>
        <w:tc>
          <w:tcPr>
            <w:tcW w:w="2319"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themeColor="text1"/>
                <w:sz w:val="21"/>
                <w:szCs w:val="21"/>
                <w14:textFill>
                  <w14:solidFill>
                    <w14:schemeClr w14:val="tx1"/>
                  </w14:solidFill>
                </w14:textFill>
              </w:rPr>
            </w:pPr>
          </w:p>
        </w:tc>
        <w:tc>
          <w:tcPr>
            <w:tcW w:w="3758" w:type="dxa"/>
            <w:gridSpan w:val="3"/>
            <w:vAlign w:val="center"/>
          </w:tcPr>
          <w:p>
            <w:pPr>
              <w:jc w:val="center"/>
              <w:rPr>
                <w:color w:val="000000" w:themeColor="text1"/>
                <w:sz w:val="21"/>
                <w:szCs w:val="21"/>
                <w14:textFill>
                  <w14:solidFill>
                    <w14:schemeClr w14:val="tx1"/>
                  </w14:solidFill>
                </w14:textFill>
              </w:rPr>
            </w:pPr>
          </w:p>
        </w:tc>
        <w:tc>
          <w:tcPr>
            <w:tcW w:w="2011" w:type="dxa"/>
            <w:vAlign w:val="center"/>
          </w:tcPr>
          <w:p>
            <w:pPr>
              <w:jc w:val="center"/>
              <w:rPr>
                <w:color w:val="000000" w:themeColor="text1"/>
                <w:sz w:val="21"/>
                <w:szCs w:val="21"/>
                <w14:textFill>
                  <w14:solidFill>
                    <w14:schemeClr w14:val="tx1"/>
                  </w14:solidFill>
                </w14:textFill>
              </w:rPr>
            </w:pPr>
          </w:p>
        </w:tc>
        <w:tc>
          <w:tcPr>
            <w:tcW w:w="2319" w:type="dxa"/>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themeColor="text1"/>
                <w:sz w:val="21"/>
                <w:szCs w:val="21"/>
                <w14:textFill>
                  <w14:solidFill>
                    <w14:schemeClr w14:val="tx1"/>
                  </w14:solidFill>
                </w14:textFill>
              </w:rPr>
            </w:pPr>
          </w:p>
        </w:tc>
        <w:tc>
          <w:tcPr>
            <w:tcW w:w="3758" w:type="dxa"/>
            <w:gridSpan w:val="3"/>
            <w:vAlign w:val="center"/>
          </w:tcPr>
          <w:p>
            <w:pPr>
              <w:jc w:val="center"/>
              <w:rPr>
                <w:color w:val="000000" w:themeColor="text1"/>
                <w:sz w:val="21"/>
                <w:szCs w:val="21"/>
                <w14:textFill>
                  <w14:solidFill>
                    <w14:schemeClr w14:val="tx1"/>
                  </w14:solidFill>
                </w14:textFill>
              </w:rPr>
            </w:pPr>
          </w:p>
        </w:tc>
        <w:tc>
          <w:tcPr>
            <w:tcW w:w="2011" w:type="dxa"/>
            <w:vAlign w:val="center"/>
          </w:tcPr>
          <w:p>
            <w:pPr>
              <w:jc w:val="center"/>
              <w:rPr>
                <w:color w:val="000000" w:themeColor="text1"/>
                <w:sz w:val="21"/>
                <w:szCs w:val="21"/>
                <w14:textFill>
                  <w14:solidFill>
                    <w14:schemeClr w14:val="tx1"/>
                  </w14:solidFill>
                </w14:textFill>
              </w:rPr>
            </w:pPr>
          </w:p>
        </w:tc>
        <w:tc>
          <w:tcPr>
            <w:tcW w:w="2319" w:type="dxa"/>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jc w:val="center"/>
              <w:rPr>
                <w:color w:val="000000" w:themeColor="text1"/>
                <w:sz w:val="21"/>
                <w:szCs w:val="21"/>
                <w14:textFill>
                  <w14:solidFill>
                    <w14:schemeClr w14:val="tx1"/>
                  </w14:solidFill>
                </w14:textFill>
              </w:rPr>
            </w:pPr>
          </w:p>
        </w:tc>
        <w:tc>
          <w:tcPr>
            <w:tcW w:w="3758" w:type="dxa"/>
            <w:gridSpan w:val="3"/>
            <w:vAlign w:val="center"/>
          </w:tcPr>
          <w:p>
            <w:pPr>
              <w:jc w:val="center"/>
              <w:rPr>
                <w:color w:val="000000" w:themeColor="text1"/>
                <w:sz w:val="21"/>
                <w:szCs w:val="21"/>
                <w14:textFill>
                  <w14:solidFill>
                    <w14:schemeClr w14:val="tx1"/>
                  </w14:solidFill>
                </w14:textFill>
              </w:rPr>
            </w:pPr>
          </w:p>
        </w:tc>
        <w:tc>
          <w:tcPr>
            <w:tcW w:w="2011" w:type="dxa"/>
            <w:vAlign w:val="center"/>
          </w:tcPr>
          <w:p>
            <w:pPr>
              <w:jc w:val="center"/>
              <w:rPr>
                <w:color w:val="000000" w:themeColor="text1"/>
                <w:sz w:val="21"/>
                <w:szCs w:val="21"/>
                <w14:textFill>
                  <w14:solidFill>
                    <w14:schemeClr w14:val="tx1"/>
                  </w14:solidFill>
                </w14:textFill>
              </w:rPr>
            </w:pPr>
          </w:p>
        </w:tc>
        <w:tc>
          <w:tcPr>
            <w:tcW w:w="2319" w:type="dxa"/>
            <w:vAlign w:val="center"/>
          </w:tcPr>
          <w:p>
            <w:pPr>
              <w:jc w:val="center"/>
              <w:rPr>
                <w:color w:val="000000" w:themeColor="text1"/>
                <w:sz w:val="21"/>
                <w:szCs w:val="21"/>
                <w14:textFill>
                  <w14:solidFill>
                    <w14:schemeClr w14:val="tx1"/>
                  </w14:solidFill>
                </w14:textFill>
              </w:rPr>
            </w:pPr>
          </w:p>
        </w:tc>
      </w:tr>
    </w:tbl>
    <w:p>
      <w:pPr>
        <w:spacing w:line="420" w:lineRule="exact"/>
        <w:rPr>
          <w:color w:val="000000" w:themeColor="text1"/>
          <w:sz w:val="28"/>
          <w:szCs w:val="28"/>
          <w14:textFill>
            <w14:solidFill>
              <w14:schemeClr w14:val="tx1"/>
            </w14:solidFill>
          </w14:textFill>
        </w:rPr>
      </w:pPr>
      <w:r>
        <w:rPr>
          <w:color w:val="000000" w:themeColor="text1"/>
          <w:szCs w:val="21"/>
          <w14:textFill>
            <w14:solidFill>
              <w14:schemeClr w14:val="tx1"/>
            </w14:solidFill>
          </w14:textFill>
        </w:rPr>
        <w:br w:type="page"/>
      </w:r>
      <w:r>
        <w:rPr>
          <w:rFonts w:hint="eastAsia"/>
          <w:color w:val="000000" w:themeColor="text1"/>
          <w:sz w:val="28"/>
          <w:szCs w:val="28"/>
          <w14:textFill>
            <w14:solidFill>
              <w14:schemeClr w14:val="tx1"/>
            </w14:solidFill>
          </w14:textFill>
        </w:rPr>
        <w:t>附2：主要项目管理人员简历表</w:t>
      </w:r>
    </w:p>
    <w:p>
      <w:pPr>
        <w:spacing w:line="42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主要项目管理人员应附职称证、身份证，参加过的项目业绩须附合同协议书复印件；其他主要人员应附职称证（执业证或上岗证书）复印件。</w:t>
      </w:r>
    </w:p>
    <w:tbl>
      <w:tblPr>
        <w:tblStyle w:val="1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姓    名</w:t>
            </w:r>
          </w:p>
        </w:tc>
        <w:tc>
          <w:tcPr>
            <w:tcW w:w="4458" w:type="dxa"/>
            <w:tcBorders>
              <w:left w:val="nil"/>
            </w:tcBorders>
            <w:vAlign w:val="center"/>
          </w:tcPr>
          <w:p>
            <w:pPr>
              <w:spacing w:line="6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性    别</w:t>
            </w:r>
          </w:p>
        </w:tc>
        <w:tc>
          <w:tcPr>
            <w:tcW w:w="4458" w:type="dxa"/>
            <w:vAlign w:val="center"/>
          </w:tcPr>
          <w:p>
            <w:pPr>
              <w:spacing w:line="6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学历和专业</w:t>
            </w:r>
          </w:p>
        </w:tc>
        <w:tc>
          <w:tcPr>
            <w:tcW w:w="4458" w:type="dxa"/>
            <w:vAlign w:val="center"/>
          </w:tcPr>
          <w:p>
            <w:pPr>
              <w:spacing w:line="6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拥有的执业资格</w:t>
            </w:r>
          </w:p>
        </w:tc>
        <w:tc>
          <w:tcPr>
            <w:tcW w:w="4458" w:type="dxa"/>
            <w:vAlign w:val="center"/>
          </w:tcPr>
          <w:p>
            <w:pPr>
              <w:spacing w:line="6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执业资格证书编号</w:t>
            </w:r>
          </w:p>
        </w:tc>
        <w:tc>
          <w:tcPr>
            <w:tcW w:w="4458" w:type="dxa"/>
            <w:vAlign w:val="center"/>
          </w:tcPr>
          <w:p>
            <w:pPr>
              <w:spacing w:line="6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主要</w:t>
            </w:r>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工作</w:t>
            </w:r>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业绩</w:t>
            </w:r>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及担</w:t>
            </w:r>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任的</w:t>
            </w:r>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主要</w:t>
            </w:r>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工作</w:t>
            </w:r>
          </w:p>
        </w:tc>
        <w:tc>
          <w:tcPr>
            <w:tcW w:w="7586" w:type="dxa"/>
            <w:gridSpan w:val="2"/>
          </w:tcPr>
          <w:p>
            <w:pPr>
              <w:rPr>
                <w:color w:val="000000" w:themeColor="text1"/>
                <w:sz w:val="28"/>
                <w:szCs w:val="28"/>
                <w14:textFill>
                  <w14:solidFill>
                    <w14:schemeClr w14:val="tx1"/>
                  </w14:solidFill>
                </w14:textFill>
              </w:rPr>
            </w:pPr>
          </w:p>
        </w:tc>
      </w:tr>
    </w:tbl>
    <w:p>
      <w:pPr>
        <w:rPr>
          <w:rFonts w:ascii="黑体" w:eastAsia="黑体"/>
          <w:color w:val="000000" w:themeColor="text1"/>
          <w:szCs w:val="21"/>
          <w14:textFill>
            <w14:solidFill>
              <w14:schemeClr w14:val="tx1"/>
            </w14:solidFill>
          </w14:textFill>
        </w:rPr>
      </w:pPr>
    </w:p>
    <w:p>
      <w:pPr>
        <w:rPr>
          <w:color w:val="000000" w:themeColor="text1"/>
          <w:sz w:val="28"/>
          <w:szCs w:val="28"/>
          <w14:textFill>
            <w14:solidFill>
              <w14:schemeClr w14:val="tx1"/>
            </w14:solidFill>
          </w14:textFill>
        </w:rPr>
      </w:pPr>
      <w:r>
        <w:rPr>
          <w:rFonts w:hint="eastAsia" w:ascii="黑体" w:eastAsia="黑体"/>
          <w:color w:val="000000" w:themeColor="text1"/>
          <w:sz w:val="24"/>
          <w14:textFill>
            <w14:solidFill>
              <w14:schemeClr w14:val="tx1"/>
            </w14:solidFill>
          </w14:textFill>
        </w:rPr>
        <w:br w:type="page"/>
      </w:r>
      <w:r>
        <w:rPr>
          <w:rFonts w:hint="eastAsia"/>
          <w:color w:val="000000" w:themeColor="text1"/>
          <w:sz w:val="28"/>
          <w:szCs w:val="28"/>
          <w14:textFill>
            <w14:solidFill>
              <w14:schemeClr w14:val="tx1"/>
            </w14:solidFill>
          </w14:textFill>
        </w:rPr>
        <w:t>附3：承诺书</w:t>
      </w:r>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承诺书</w:t>
      </w:r>
    </w:p>
    <w:p>
      <w:pPr>
        <w:spacing w:after="312" w:afterLines="100" w:line="440" w:lineRule="exact"/>
        <w:rPr>
          <w:rFonts w:cs="Times New Roman"/>
          <w:color w:val="000000" w:themeColor="text1"/>
          <w:sz w:val="28"/>
          <w:szCs w:val="28"/>
          <w14:textFill>
            <w14:solidFill>
              <w14:schemeClr w14:val="tx1"/>
            </w14:solidFill>
          </w14:textFill>
        </w:rPr>
      </w:pPr>
      <w:r>
        <w:rPr>
          <w:rFonts w:hint="eastAsia" w:cs="Times New Roman"/>
          <w:color w:val="000000" w:themeColor="text1"/>
          <w:sz w:val="28"/>
          <w:szCs w:val="28"/>
          <w:u w:val="single"/>
          <w14:textFill>
            <w14:solidFill>
              <w14:schemeClr w14:val="tx1"/>
            </w14:solidFill>
          </w14:textFill>
        </w:rPr>
        <w:t xml:space="preserve">                     </w:t>
      </w:r>
      <w:r>
        <w:rPr>
          <w:rFonts w:hint="eastAsia" w:cs="Times New Roman"/>
          <w:color w:val="000000" w:themeColor="text1"/>
          <w:sz w:val="28"/>
          <w:szCs w:val="28"/>
          <w14:textFill>
            <w14:solidFill>
              <w14:schemeClr w14:val="tx1"/>
            </w14:solidFill>
          </w14:textFill>
        </w:rPr>
        <w:t>（招标人名称）：</w:t>
      </w:r>
    </w:p>
    <w:p>
      <w:pPr>
        <w:spacing w:line="360" w:lineRule="auto"/>
        <w:ind w:firstLine="560" w:firstLineChars="200"/>
        <w:rPr>
          <w:rFonts w:cs="Times New Roman"/>
          <w:color w:val="000000" w:themeColor="text1"/>
          <w:sz w:val="28"/>
          <w:szCs w:val="28"/>
          <w14:textFill>
            <w14:solidFill>
              <w14:schemeClr w14:val="tx1"/>
            </w14:solidFill>
          </w14:textFill>
        </w:rPr>
      </w:pPr>
      <w:r>
        <w:rPr>
          <w:rFonts w:hint="eastAsia" w:cs="Times New Roman"/>
          <w:color w:val="000000" w:themeColor="text1"/>
          <w:sz w:val="28"/>
          <w:szCs w:val="28"/>
          <w14:textFill>
            <w14:solidFill>
              <w14:schemeClr w14:val="tx1"/>
            </w14:solidFill>
          </w14:textFill>
        </w:rPr>
        <w:t>我方在此声明，我方拟派往</w:t>
      </w:r>
      <w:r>
        <w:rPr>
          <w:rFonts w:hint="eastAsia" w:cs="Times New Roman"/>
          <w:color w:val="000000" w:themeColor="text1"/>
          <w:sz w:val="28"/>
          <w:szCs w:val="28"/>
          <w:u w:val="single"/>
          <w14:textFill>
            <w14:solidFill>
              <w14:schemeClr w14:val="tx1"/>
            </w14:solidFill>
          </w14:textFill>
        </w:rPr>
        <w:t xml:space="preserve">        </w:t>
      </w:r>
      <w:r>
        <w:rPr>
          <w:rFonts w:hint="eastAsia" w:cs="Times New Roman"/>
          <w:color w:val="000000" w:themeColor="text1"/>
          <w:sz w:val="28"/>
          <w:szCs w:val="28"/>
          <w14:textFill>
            <w14:solidFill>
              <w14:schemeClr w14:val="tx1"/>
            </w14:solidFill>
          </w14:textFill>
        </w:rPr>
        <w:t>（项目名称、标段）（以下简称“本工程”）的项目经理</w:t>
      </w:r>
      <w:r>
        <w:rPr>
          <w:rFonts w:hint="eastAsia" w:cs="Times New Roman"/>
          <w:color w:val="000000" w:themeColor="text1"/>
          <w:sz w:val="28"/>
          <w:szCs w:val="28"/>
          <w:u w:val="single"/>
          <w14:textFill>
            <w14:solidFill>
              <w14:schemeClr w14:val="tx1"/>
            </w14:solidFill>
          </w14:textFill>
        </w:rPr>
        <w:t xml:space="preserve">           </w:t>
      </w:r>
      <w:r>
        <w:rPr>
          <w:rFonts w:hint="eastAsia" w:cs="Times New Roman"/>
          <w:color w:val="000000" w:themeColor="text1"/>
          <w:sz w:val="28"/>
          <w:szCs w:val="28"/>
          <w14:textFill>
            <w14:solidFill>
              <w14:schemeClr w14:val="tx1"/>
            </w14:solidFill>
          </w14:textFill>
        </w:rPr>
        <w:t>（项目经理姓名）现阶段没有担任任何在施建设工程项目的项目经理。</w:t>
      </w:r>
    </w:p>
    <w:p>
      <w:pPr>
        <w:spacing w:line="360" w:lineRule="auto"/>
        <w:ind w:firstLine="560" w:firstLineChars="200"/>
        <w:rPr>
          <w:rFonts w:cs="Times New Roman"/>
          <w:color w:val="000000" w:themeColor="text1"/>
          <w:sz w:val="28"/>
          <w:szCs w:val="28"/>
          <w14:textFill>
            <w14:solidFill>
              <w14:schemeClr w14:val="tx1"/>
            </w14:solidFill>
          </w14:textFill>
        </w:rPr>
      </w:pPr>
      <w:r>
        <w:rPr>
          <w:rFonts w:hint="eastAsia" w:cs="Times New Roman"/>
          <w:color w:val="000000" w:themeColor="text1"/>
          <w:sz w:val="28"/>
          <w:szCs w:val="28"/>
          <w14:textFill>
            <w14:solidFill>
              <w14:schemeClr w14:val="tx1"/>
            </w14:solidFill>
          </w14:textFill>
        </w:rPr>
        <w:t>我方保证上述信息的真实和准确，并愿意承担因我方就此弄虚作假所引起的一切法律后果。</w:t>
      </w:r>
    </w:p>
    <w:p>
      <w:pPr>
        <w:spacing w:line="360" w:lineRule="auto"/>
        <w:ind w:firstLine="560" w:firstLineChars="200"/>
        <w:rPr>
          <w:rFonts w:cs="Times New Roman"/>
          <w:color w:val="000000" w:themeColor="text1"/>
          <w:sz w:val="28"/>
          <w:szCs w:val="28"/>
          <w14:textFill>
            <w14:solidFill>
              <w14:schemeClr w14:val="tx1"/>
            </w14:solidFill>
          </w14:textFill>
        </w:rPr>
      </w:pPr>
      <w:r>
        <w:rPr>
          <w:rFonts w:hint="eastAsia" w:cs="Times New Roman"/>
          <w:color w:val="000000" w:themeColor="text1"/>
          <w:sz w:val="28"/>
          <w:szCs w:val="28"/>
          <w14:textFill>
            <w14:solidFill>
              <w14:schemeClr w14:val="tx1"/>
            </w14:solidFill>
          </w14:textFill>
        </w:rPr>
        <w:t>特此承诺</w:t>
      </w:r>
    </w:p>
    <w:p>
      <w:pPr>
        <w:spacing w:line="360" w:lineRule="auto"/>
        <w:jc w:val="right"/>
        <w:rPr>
          <w:rFonts w:cs="Times New Roman"/>
          <w:color w:val="000000" w:themeColor="text1"/>
          <w:sz w:val="28"/>
          <w:szCs w:val="28"/>
          <w14:textFill>
            <w14:solidFill>
              <w14:schemeClr w14:val="tx1"/>
            </w14:solidFill>
          </w14:textFill>
        </w:rPr>
      </w:pPr>
      <w:r>
        <w:rPr>
          <w:rFonts w:hint="eastAsia" w:cs="Times New Roman"/>
          <w:color w:val="000000" w:themeColor="text1"/>
          <w:sz w:val="28"/>
          <w:szCs w:val="28"/>
          <w14:textFill>
            <w14:solidFill>
              <w14:schemeClr w14:val="tx1"/>
            </w14:solidFill>
          </w14:textFill>
        </w:rPr>
        <w:t>投标人：</w:t>
      </w:r>
      <w:r>
        <w:rPr>
          <w:rFonts w:hint="eastAsia" w:cs="Times New Roman"/>
          <w:color w:val="000000" w:themeColor="text1"/>
          <w:sz w:val="28"/>
          <w:szCs w:val="28"/>
          <w:u w:val="single"/>
          <w14:textFill>
            <w14:solidFill>
              <w14:schemeClr w14:val="tx1"/>
            </w14:solidFill>
          </w14:textFill>
        </w:rPr>
        <w:t xml:space="preserve">                  （</w:t>
      </w:r>
      <w:r>
        <w:rPr>
          <w:rFonts w:hint="eastAsia" w:cs="Times New Roman"/>
          <w:color w:val="000000" w:themeColor="text1"/>
          <w:sz w:val="28"/>
          <w:szCs w:val="28"/>
          <w14:textFill>
            <w14:solidFill>
              <w14:schemeClr w14:val="tx1"/>
            </w14:solidFill>
          </w14:textFill>
        </w:rPr>
        <w:t>盖单位章）</w:t>
      </w:r>
    </w:p>
    <w:p>
      <w:pPr>
        <w:spacing w:line="360" w:lineRule="auto"/>
        <w:ind w:right="315"/>
        <w:jc w:val="right"/>
        <w:rPr>
          <w:rFonts w:cs="Times New Roman"/>
          <w:color w:val="000000" w:themeColor="text1"/>
          <w:sz w:val="28"/>
          <w:szCs w:val="28"/>
          <w14:textFill>
            <w14:solidFill>
              <w14:schemeClr w14:val="tx1"/>
            </w14:solidFill>
          </w14:textFill>
        </w:rPr>
      </w:pPr>
      <w:r>
        <w:rPr>
          <w:rFonts w:hint="eastAsia" w:cs="Times New Roman"/>
          <w:color w:val="000000" w:themeColor="text1"/>
          <w:sz w:val="28"/>
          <w:szCs w:val="28"/>
          <w14:textFill>
            <w14:solidFill>
              <w14:schemeClr w14:val="tx1"/>
            </w14:solidFill>
          </w14:textFill>
        </w:rPr>
        <w:t>法定代表人：</w:t>
      </w:r>
      <w:r>
        <w:rPr>
          <w:rFonts w:hint="eastAsia" w:cs="Times New Roman"/>
          <w:color w:val="000000" w:themeColor="text1"/>
          <w:sz w:val="28"/>
          <w:szCs w:val="28"/>
          <w:u w:val="single"/>
          <w14:textFill>
            <w14:solidFill>
              <w14:schemeClr w14:val="tx1"/>
            </w14:solidFill>
          </w14:textFill>
        </w:rPr>
        <w:t xml:space="preserve">               </w:t>
      </w:r>
      <w:r>
        <w:rPr>
          <w:rFonts w:hint="eastAsia" w:ascii="新宋体" w:eastAsia="新宋体" w:cs="Times New Roman"/>
          <w:color w:val="000000" w:themeColor="text1"/>
          <w:sz w:val="28"/>
          <w:szCs w:val="28"/>
          <w14:textFill>
            <w14:solidFill>
              <w14:schemeClr w14:val="tx1"/>
            </w14:solidFill>
          </w14:textFill>
        </w:rPr>
        <w:t>（签字）</w:t>
      </w:r>
    </w:p>
    <w:p>
      <w:pPr>
        <w:spacing w:line="360" w:lineRule="auto"/>
        <w:jc w:val="right"/>
        <w:rPr>
          <w:rFonts w:cs="Times New Roman"/>
          <w:color w:val="000000" w:themeColor="text1"/>
          <w:sz w:val="28"/>
          <w:szCs w:val="28"/>
          <w14:textFill>
            <w14:solidFill>
              <w14:schemeClr w14:val="tx1"/>
            </w14:solidFill>
          </w14:textFill>
        </w:rPr>
      </w:pPr>
      <w:r>
        <w:rPr>
          <w:rFonts w:hint="eastAsia" w:cs="Times New Roman"/>
          <w:color w:val="000000" w:themeColor="text1"/>
          <w:sz w:val="28"/>
          <w:szCs w:val="28"/>
          <w:u w:val="single"/>
          <w14:textFill>
            <w14:solidFill>
              <w14:schemeClr w14:val="tx1"/>
            </w14:solidFill>
          </w14:textFill>
        </w:rPr>
        <w:t xml:space="preserve">          </w:t>
      </w:r>
      <w:r>
        <w:rPr>
          <w:rFonts w:hint="eastAsia" w:cs="Times New Roman"/>
          <w:color w:val="000000" w:themeColor="text1"/>
          <w:sz w:val="28"/>
          <w:szCs w:val="28"/>
          <w14:textFill>
            <w14:solidFill>
              <w14:schemeClr w14:val="tx1"/>
            </w14:solidFill>
          </w14:textFill>
        </w:rPr>
        <w:t>年</w:t>
      </w:r>
      <w:r>
        <w:rPr>
          <w:rFonts w:hint="eastAsia" w:cs="Times New Roman"/>
          <w:color w:val="000000" w:themeColor="text1"/>
          <w:sz w:val="28"/>
          <w:szCs w:val="28"/>
          <w:u w:val="single"/>
          <w14:textFill>
            <w14:solidFill>
              <w14:schemeClr w14:val="tx1"/>
            </w14:solidFill>
          </w14:textFill>
        </w:rPr>
        <w:t xml:space="preserve">        </w:t>
      </w:r>
      <w:r>
        <w:rPr>
          <w:rFonts w:hint="eastAsia" w:cs="Times New Roman"/>
          <w:color w:val="000000" w:themeColor="text1"/>
          <w:sz w:val="28"/>
          <w:szCs w:val="28"/>
          <w14:textFill>
            <w14:solidFill>
              <w14:schemeClr w14:val="tx1"/>
            </w14:solidFill>
          </w14:textFill>
        </w:rPr>
        <w:t>月</w:t>
      </w:r>
      <w:r>
        <w:rPr>
          <w:rFonts w:hint="eastAsia" w:cs="Times New Roman"/>
          <w:color w:val="000000" w:themeColor="text1"/>
          <w:sz w:val="28"/>
          <w:szCs w:val="28"/>
          <w:u w:val="single"/>
          <w14:textFill>
            <w14:solidFill>
              <w14:schemeClr w14:val="tx1"/>
            </w14:solidFill>
          </w14:textFill>
        </w:rPr>
        <w:t xml:space="preserve">        </w:t>
      </w:r>
      <w:r>
        <w:rPr>
          <w:rFonts w:hint="eastAsia" w:cs="Times New Roman"/>
          <w:color w:val="000000" w:themeColor="text1"/>
          <w:sz w:val="28"/>
          <w:szCs w:val="28"/>
          <w14:textFill>
            <w14:solidFill>
              <w14:schemeClr w14:val="tx1"/>
            </w14:solidFill>
          </w14:textFill>
        </w:rPr>
        <w:t>日</w:t>
      </w:r>
    </w:p>
    <w:p>
      <w:pPr>
        <w:tabs>
          <w:tab w:val="center" w:pos="4739"/>
        </w:tabs>
        <w:adjustRightInd w:val="0"/>
        <w:snapToGrid w:val="0"/>
        <w:spacing w:line="400" w:lineRule="exact"/>
        <w:ind w:left="180"/>
        <w:jc w:val="center"/>
        <w:rPr>
          <w:color w:val="000000" w:themeColor="text1"/>
          <w:sz w:val="24"/>
          <w14:textFill>
            <w14:solidFill>
              <w14:schemeClr w14:val="tx1"/>
            </w14:solidFill>
          </w14:textFill>
        </w:rPr>
      </w:pPr>
      <w:r>
        <w:rPr>
          <w:b/>
          <w:color w:val="000000" w:themeColor="text1"/>
          <w:sz w:val="32"/>
          <w14:textFill>
            <w14:solidFill>
              <w14:schemeClr w14:val="tx1"/>
            </w14:solidFill>
          </w14:textFill>
        </w:rPr>
        <w:br w:type="page"/>
      </w:r>
      <w:r>
        <w:rPr>
          <w:rFonts w:hint="eastAsia"/>
          <w:b/>
          <w:color w:val="000000" w:themeColor="text1"/>
          <w:sz w:val="32"/>
          <w14:textFill>
            <w14:solidFill>
              <w14:schemeClr w14:val="tx1"/>
            </w14:solidFill>
          </w14:textFill>
        </w:rPr>
        <w:t>五、投标单位基本情况表</w:t>
      </w:r>
    </w:p>
    <w:tbl>
      <w:tblPr>
        <w:tblStyle w:val="19"/>
        <w:tblpPr w:leftFromText="180" w:rightFromText="180" w:vertAnchor="text" w:horzAnchor="page" w:tblpX="1462" w:tblpY="610"/>
        <w:tblOverlap w:val="never"/>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21"/>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093"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投标人名称</w:t>
            </w:r>
          </w:p>
        </w:tc>
        <w:tc>
          <w:tcPr>
            <w:tcW w:w="7051" w:type="dxa"/>
            <w:gridSpan w:val="9"/>
            <w:vAlign w:val="center"/>
          </w:tcPr>
          <w:p>
            <w:pPr>
              <w:autoSpaceDE w:val="0"/>
              <w:autoSpaceDN w:val="0"/>
              <w:adjustRightInd w:val="0"/>
              <w:spacing w:line="360" w:lineRule="auto"/>
              <w:ind w:left="48" w:right="215" w:hanging="47" w:hangingChars="17"/>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093"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注册地址</w:t>
            </w:r>
          </w:p>
        </w:tc>
        <w:tc>
          <w:tcPr>
            <w:tcW w:w="3750" w:type="dxa"/>
            <w:gridSpan w:val="5"/>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1575"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邮政编码</w:t>
            </w:r>
          </w:p>
        </w:tc>
        <w:tc>
          <w:tcPr>
            <w:tcW w:w="1726"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093" w:type="dxa"/>
            <w:vMerge w:val="restart"/>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联系方式</w:t>
            </w:r>
          </w:p>
        </w:tc>
        <w:tc>
          <w:tcPr>
            <w:tcW w:w="821"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联系人</w:t>
            </w:r>
          </w:p>
        </w:tc>
        <w:tc>
          <w:tcPr>
            <w:tcW w:w="2929" w:type="dxa"/>
            <w:gridSpan w:val="4"/>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1575"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电话</w:t>
            </w:r>
          </w:p>
        </w:tc>
        <w:tc>
          <w:tcPr>
            <w:tcW w:w="1726"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2093" w:type="dxa"/>
            <w:vMerge w:val="continue"/>
            <w:vAlign w:val="center"/>
          </w:tcPr>
          <w:p>
            <w:pPr>
              <w:rPr>
                <w:color w:val="000000" w:themeColor="text1"/>
                <w:sz w:val="28"/>
                <w:szCs w:val="28"/>
                <w14:textFill>
                  <w14:solidFill>
                    <w14:schemeClr w14:val="tx1"/>
                  </w14:solidFill>
                </w14:textFill>
              </w:rPr>
            </w:pPr>
          </w:p>
        </w:tc>
        <w:tc>
          <w:tcPr>
            <w:tcW w:w="821"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传真</w:t>
            </w:r>
          </w:p>
        </w:tc>
        <w:tc>
          <w:tcPr>
            <w:tcW w:w="2929" w:type="dxa"/>
            <w:gridSpan w:val="4"/>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1575"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网址</w:t>
            </w:r>
          </w:p>
        </w:tc>
        <w:tc>
          <w:tcPr>
            <w:tcW w:w="1726"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093"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组织结构</w:t>
            </w:r>
          </w:p>
        </w:tc>
        <w:tc>
          <w:tcPr>
            <w:tcW w:w="7051" w:type="dxa"/>
            <w:gridSpan w:val="9"/>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093"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w:t>
            </w:r>
          </w:p>
        </w:tc>
        <w:tc>
          <w:tcPr>
            <w:tcW w:w="821"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姓名</w:t>
            </w:r>
          </w:p>
        </w:tc>
        <w:tc>
          <w:tcPr>
            <w:tcW w:w="1205"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1689"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技术职称</w:t>
            </w:r>
          </w:p>
        </w:tc>
        <w:tc>
          <w:tcPr>
            <w:tcW w:w="1069"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1061"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电话</w:t>
            </w:r>
          </w:p>
        </w:tc>
        <w:tc>
          <w:tcPr>
            <w:tcW w:w="1206"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093"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技术负责人</w:t>
            </w:r>
          </w:p>
        </w:tc>
        <w:tc>
          <w:tcPr>
            <w:tcW w:w="821"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姓名</w:t>
            </w:r>
          </w:p>
        </w:tc>
        <w:tc>
          <w:tcPr>
            <w:tcW w:w="1205"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1689"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技术职称</w:t>
            </w:r>
          </w:p>
        </w:tc>
        <w:tc>
          <w:tcPr>
            <w:tcW w:w="1069"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1061"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电话</w:t>
            </w:r>
          </w:p>
        </w:tc>
        <w:tc>
          <w:tcPr>
            <w:tcW w:w="1206"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093"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成立时间</w:t>
            </w:r>
          </w:p>
        </w:tc>
        <w:tc>
          <w:tcPr>
            <w:tcW w:w="2026"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5025" w:type="dxa"/>
            <w:gridSpan w:val="7"/>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093" w:type="dxa"/>
            <w:vAlign w:val="center"/>
          </w:tcPr>
          <w:p>
            <w:pPr>
              <w:autoSpaceDE w:val="0"/>
              <w:autoSpaceDN w:val="0"/>
              <w:adjustRightInd w:val="0"/>
              <w:spacing w:line="360" w:lineRule="auto"/>
              <w:ind w:right="215"/>
              <w:jc w:val="center"/>
              <w:rPr>
                <w:color w:val="000000" w:themeColor="text1"/>
                <w:spacing w:val="-20"/>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企业资质等级</w:t>
            </w:r>
          </w:p>
        </w:tc>
        <w:tc>
          <w:tcPr>
            <w:tcW w:w="2026"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1205" w:type="dxa"/>
            <w:vMerge w:val="restart"/>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其中</w:t>
            </w:r>
          </w:p>
        </w:tc>
        <w:tc>
          <w:tcPr>
            <w:tcW w:w="2614" w:type="dxa"/>
            <w:gridSpan w:val="5"/>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项目负责人</w:t>
            </w:r>
          </w:p>
        </w:tc>
        <w:tc>
          <w:tcPr>
            <w:tcW w:w="1206"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093"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营业执照号</w:t>
            </w:r>
          </w:p>
        </w:tc>
        <w:tc>
          <w:tcPr>
            <w:tcW w:w="2026"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1205" w:type="dxa"/>
            <w:vMerge w:val="continue"/>
            <w:vAlign w:val="center"/>
          </w:tcPr>
          <w:p>
            <w:pPr>
              <w:rPr>
                <w:color w:val="000000" w:themeColor="text1"/>
                <w:sz w:val="28"/>
                <w:szCs w:val="28"/>
                <w14:textFill>
                  <w14:solidFill>
                    <w14:schemeClr w14:val="tx1"/>
                  </w14:solidFill>
                </w14:textFill>
              </w:rPr>
            </w:pPr>
          </w:p>
        </w:tc>
        <w:tc>
          <w:tcPr>
            <w:tcW w:w="2614" w:type="dxa"/>
            <w:gridSpan w:val="5"/>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高级职称人员</w:t>
            </w:r>
          </w:p>
        </w:tc>
        <w:tc>
          <w:tcPr>
            <w:tcW w:w="1206"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093"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注册资金</w:t>
            </w:r>
          </w:p>
        </w:tc>
        <w:tc>
          <w:tcPr>
            <w:tcW w:w="2026"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1205" w:type="dxa"/>
            <w:vMerge w:val="continue"/>
            <w:vAlign w:val="center"/>
          </w:tcPr>
          <w:p>
            <w:pPr>
              <w:rPr>
                <w:color w:val="000000" w:themeColor="text1"/>
                <w:sz w:val="28"/>
                <w:szCs w:val="28"/>
                <w14:textFill>
                  <w14:solidFill>
                    <w14:schemeClr w14:val="tx1"/>
                  </w14:solidFill>
                </w14:textFill>
              </w:rPr>
            </w:pPr>
          </w:p>
        </w:tc>
        <w:tc>
          <w:tcPr>
            <w:tcW w:w="2614" w:type="dxa"/>
            <w:gridSpan w:val="5"/>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中级职称人员</w:t>
            </w:r>
          </w:p>
        </w:tc>
        <w:tc>
          <w:tcPr>
            <w:tcW w:w="1206"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093"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开户银行</w:t>
            </w:r>
          </w:p>
        </w:tc>
        <w:tc>
          <w:tcPr>
            <w:tcW w:w="2026"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1205" w:type="dxa"/>
            <w:vMerge w:val="continue"/>
            <w:vAlign w:val="center"/>
          </w:tcPr>
          <w:p>
            <w:pPr>
              <w:rPr>
                <w:color w:val="000000" w:themeColor="text1"/>
                <w:sz w:val="28"/>
                <w:szCs w:val="28"/>
                <w14:textFill>
                  <w14:solidFill>
                    <w14:schemeClr w14:val="tx1"/>
                  </w14:solidFill>
                </w14:textFill>
              </w:rPr>
            </w:pPr>
          </w:p>
        </w:tc>
        <w:tc>
          <w:tcPr>
            <w:tcW w:w="2614" w:type="dxa"/>
            <w:gridSpan w:val="5"/>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初级职称人员</w:t>
            </w:r>
          </w:p>
        </w:tc>
        <w:tc>
          <w:tcPr>
            <w:tcW w:w="1206"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093"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账号</w:t>
            </w:r>
          </w:p>
        </w:tc>
        <w:tc>
          <w:tcPr>
            <w:tcW w:w="2026" w:type="dxa"/>
            <w:gridSpan w:val="2"/>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c>
          <w:tcPr>
            <w:tcW w:w="1205" w:type="dxa"/>
            <w:vMerge w:val="continue"/>
            <w:vAlign w:val="center"/>
          </w:tcPr>
          <w:p>
            <w:pPr>
              <w:rPr>
                <w:color w:val="000000" w:themeColor="text1"/>
                <w:sz w:val="28"/>
                <w:szCs w:val="28"/>
                <w14:textFill>
                  <w14:solidFill>
                    <w14:schemeClr w14:val="tx1"/>
                  </w14:solidFill>
                </w14:textFill>
              </w:rPr>
            </w:pPr>
          </w:p>
        </w:tc>
        <w:tc>
          <w:tcPr>
            <w:tcW w:w="2614" w:type="dxa"/>
            <w:gridSpan w:val="5"/>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技工</w:t>
            </w:r>
          </w:p>
        </w:tc>
        <w:tc>
          <w:tcPr>
            <w:tcW w:w="1206"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2093"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经营范围</w:t>
            </w:r>
          </w:p>
        </w:tc>
        <w:tc>
          <w:tcPr>
            <w:tcW w:w="7051" w:type="dxa"/>
            <w:gridSpan w:val="9"/>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p>
            <w:pPr>
              <w:autoSpaceDE w:val="0"/>
              <w:autoSpaceDN w:val="0"/>
              <w:adjustRightInd w:val="0"/>
              <w:spacing w:line="360" w:lineRule="auto"/>
              <w:ind w:right="215"/>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2093" w:type="dxa"/>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备注</w:t>
            </w:r>
          </w:p>
        </w:tc>
        <w:tc>
          <w:tcPr>
            <w:tcW w:w="7051" w:type="dxa"/>
            <w:gridSpan w:val="9"/>
            <w:vAlign w:val="center"/>
          </w:tcPr>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p>
            <w:pPr>
              <w:autoSpaceDE w:val="0"/>
              <w:autoSpaceDN w:val="0"/>
              <w:adjustRightInd w:val="0"/>
              <w:spacing w:line="360" w:lineRule="auto"/>
              <w:ind w:right="215"/>
              <w:jc w:val="center"/>
              <w:rPr>
                <w:color w:val="000000" w:themeColor="text1"/>
                <w:sz w:val="28"/>
                <w:szCs w:val="28"/>
                <w14:textFill>
                  <w14:solidFill>
                    <w14:schemeClr w14:val="tx1"/>
                  </w14:solidFill>
                </w14:textFill>
              </w:rPr>
            </w:pPr>
          </w:p>
        </w:tc>
      </w:tr>
    </w:tbl>
    <w:p>
      <w:pPr>
        <w:autoSpaceDE w:val="0"/>
        <w:autoSpaceDN w:val="0"/>
        <w:adjustRightInd w:val="0"/>
        <w:spacing w:line="360" w:lineRule="auto"/>
        <w:ind w:right="215" w:firstLine="10920" w:firstLineChars="39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备注：本表后应附企业法人营业执照、企业资质证书副本等材料的复印件。</w:t>
      </w:r>
    </w:p>
    <w:p>
      <w:pPr>
        <w:autoSpaceDE w:val="0"/>
        <w:autoSpaceDN w:val="0"/>
        <w:adjustRightInd w:val="0"/>
        <w:spacing w:line="360" w:lineRule="auto"/>
        <w:ind w:right="215" w:firstLine="42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r>
        <w:rPr>
          <w:rFonts w:hint="eastAsia"/>
          <w:b/>
          <w:color w:val="000000" w:themeColor="text1"/>
          <w:sz w:val="32"/>
          <w14:textFill>
            <w14:solidFill>
              <w14:schemeClr w14:val="tx1"/>
            </w14:solidFill>
          </w14:textFill>
        </w:rPr>
        <w:t>六、</w:t>
      </w:r>
      <w:r>
        <w:rPr>
          <w:rFonts w:hint="eastAsia"/>
          <w:b/>
          <w:color w:val="000000" w:themeColor="text1"/>
          <w:sz w:val="32"/>
          <w:szCs w:val="32"/>
          <w14:textFill>
            <w14:solidFill>
              <w14:schemeClr w14:val="tx1"/>
            </w14:solidFill>
          </w14:textFill>
        </w:rPr>
        <w:t>资格证明文件</w:t>
      </w:r>
    </w:p>
    <w:p>
      <w:pPr>
        <w:autoSpaceDE w:val="0"/>
        <w:autoSpaceDN w:val="0"/>
        <w:adjustRightInd w:val="0"/>
        <w:spacing w:line="360" w:lineRule="auto"/>
        <w:ind w:right="215"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（投标人资格要求及评标办法中涉及的相关资格证明文件及材料）</w:t>
      </w:r>
    </w:p>
    <w:p>
      <w:pPr>
        <w:autoSpaceDE w:val="0"/>
        <w:autoSpaceDN w:val="0"/>
        <w:adjustRightInd w:val="0"/>
        <w:spacing w:line="360" w:lineRule="auto"/>
        <w:ind w:right="215" w:firstLine="420"/>
        <w:jc w:val="center"/>
        <w:rPr>
          <w:rFonts w:hAnsi="宋体" w:cs="宋体"/>
          <w:b/>
          <w:color w:val="000000" w:themeColor="text1"/>
          <w:sz w:val="32"/>
          <w:szCs w:val="32"/>
          <w14:textFill>
            <w14:solidFill>
              <w14:schemeClr w14:val="tx1"/>
            </w14:solidFill>
          </w14:textFill>
        </w:rPr>
      </w:pPr>
    </w:p>
    <w:p>
      <w:pPr>
        <w:autoSpaceDE w:val="0"/>
        <w:autoSpaceDN w:val="0"/>
        <w:adjustRightInd w:val="0"/>
        <w:spacing w:line="360" w:lineRule="auto"/>
        <w:ind w:right="215" w:firstLine="420"/>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近年完成的类似项目情况表</w:t>
      </w:r>
    </w:p>
    <w:tbl>
      <w:tblPr>
        <w:tblStyle w:val="1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项目所在地</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发包人名称</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发包人地址</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发包人电话</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合同价格</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开工日期</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竣工日期</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承担的工作</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工程质量</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项目负责人</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技术负责人</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000000" w:themeColor="text1"/>
                <w:spacing w:val="-20"/>
                <w:sz w:val="24"/>
                <w14:textFill>
                  <w14:solidFill>
                    <w14:schemeClr w14:val="tx1"/>
                  </w14:solidFill>
                </w14:textFill>
              </w:rPr>
            </w:pPr>
            <w:r>
              <w:rPr>
                <w:rFonts w:hint="eastAsia" w:hAnsi="宋体" w:cs="宋体"/>
                <w:color w:val="000000" w:themeColor="text1"/>
                <w:spacing w:val="-20"/>
                <w:sz w:val="24"/>
                <w14:textFill>
                  <w14:solidFill>
                    <w14:schemeClr w14:val="tx1"/>
                  </w14:solidFill>
                </w14:textFill>
              </w:rPr>
              <w:t>总监理工程师及电话</w:t>
            </w:r>
          </w:p>
        </w:tc>
        <w:tc>
          <w:tcPr>
            <w:tcW w:w="6721" w:type="dxa"/>
            <w:vAlign w:val="center"/>
          </w:tcPr>
          <w:p>
            <w:pPr>
              <w:autoSpaceDE w:val="0"/>
              <w:autoSpaceDN w:val="0"/>
              <w:adjustRightInd w:val="0"/>
              <w:spacing w:line="48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2416"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项目描述</w:t>
            </w:r>
          </w:p>
        </w:tc>
        <w:tc>
          <w:tcPr>
            <w:tcW w:w="672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备注</w:t>
            </w:r>
          </w:p>
        </w:tc>
        <w:tc>
          <w:tcPr>
            <w:tcW w:w="672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p>
            <w:pPr>
              <w:autoSpaceDE w:val="0"/>
              <w:autoSpaceDN w:val="0"/>
              <w:adjustRightInd w:val="0"/>
              <w:spacing w:line="360" w:lineRule="auto"/>
              <w:ind w:right="215"/>
              <w:rPr>
                <w:rFonts w:hAnsi="宋体" w:cs="宋体"/>
                <w:color w:val="000000" w:themeColor="text1"/>
                <w:sz w:val="24"/>
                <w14:textFill>
                  <w14:solidFill>
                    <w14:schemeClr w14:val="tx1"/>
                  </w14:solidFill>
                </w14:textFill>
              </w:rPr>
            </w:pPr>
          </w:p>
        </w:tc>
      </w:tr>
    </w:tbl>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widowControl/>
        <w:jc w:val="left"/>
        <w:rPr>
          <w:rFonts w:hAnsi="宋体" w:cs="宋体"/>
          <w:b/>
          <w:color w:val="000000" w:themeColor="text1"/>
          <w:sz w:val="32"/>
          <w:szCs w:val="32"/>
          <w14:textFill>
            <w14:solidFill>
              <w14:schemeClr w14:val="tx1"/>
            </w14:solidFill>
          </w14:textFill>
        </w:rPr>
      </w:pPr>
      <w:r>
        <w:rPr>
          <w:rFonts w:hAnsi="宋体" w:cs="宋体"/>
          <w:b/>
          <w:color w:val="000000" w:themeColor="text1"/>
          <w:sz w:val="32"/>
          <w:szCs w:val="32"/>
          <w14:textFill>
            <w14:solidFill>
              <w14:schemeClr w14:val="tx1"/>
            </w14:solidFill>
          </w14:textFill>
        </w:rPr>
        <w:br w:type="page"/>
      </w: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正在施工的和新承接的项目情况</w:t>
      </w:r>
    </w:p>
    <w:tbl>
      <w:tblPr>
        <w:tblStyle w:val="1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项目所在地</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发包人名称</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发包人地址</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发包人电话</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签约合同价</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开工日期</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计划竣工日期</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承担的工作</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工程质量</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项目负责人</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技术负责人</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pacing w:val="-20"/>
                <w:sz w:val="24"/>
                <w14:textFill>
                  <w14:solidFill>
                    <w14:schemeClr w14:val="tx1"/>
                  </w14:solidFill>
                </w14:textFill>
              </w:rPr>
            </w:pPr>
            <w:r>
              <w:rPr>
                <w:rFonts w:hint="eastAsia" w:hAnsi="宋体" w:cs="宋体"/>
                <w:color w:val="000000" w:themeColor="text1"/>
                <w:spacing w:val="-20"/>
                <w:sz w:val="24"/>
                <w14:textFill>
                  <w14:solidFill>
                    <w14:schemeClr w14:val="tx1"/>
                  </w14:solidFill>
                </w14:textFill>
              </w:rPr>
              <w:t>总监理工程师及电话</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项目描述</w:t>
            </w:r>
          </w:p>
        </w:tc>
        <w:tc>
          <w:tcPr>
            <w:tcW w:w="6727" w:type="dxa"/>
            <w:vAlign w:val="center"/>
          </w:tcPr>
          <w:p>
            <w:pPr>
              <w:autoSpaceDE w:val="0"/>
              <w:autoSpaceDN w:val="0"/>
              <w:adjustRightInd w:val="0"/>
              <w:spacing w:line="360" w:lineRule="auto"/>
              <w:ind w:right="215"/>
              <w:rPr>
                <w:rFonts w:hAnsi="宋体" w:cs="宋体"/>
                <w:color w:val="000000" w:themeColor="text1"/>
                <w:sz w:val="24"/>
                <w14:textFill>
                  <w14:solidFill>
                    <w14:schemeClr w14:val="tx1"/>
                  </w14:solidFill>
                </w14:textFill>
              </w:rPr>
            </w:pPr>
          </w:p>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备注</w:t>
            </w:r>
          </w:p>
        </w:tc>
        <w:tc>
          <w:tcPr>
            <w:tcW w:w="6727" w:type="dxa"/>
            <w:vAlign w:val="center"/>
          </w:tcPr>
          <w:p>
            <w:pPr>
              <w:autoSpaceDE w:val="0"/>
              <w:autoSpaceDN w:val="0"/>
              <w:adjustRightInd w:val="0"/>
              <w:spacing w:line="360" w:lineRule="auto"/>
              <w:ind w:right="215"/>
              <w:jc w:val="center"/>
              <w:rPr>
                <w:rFonts w:hAnsi="宋体" w:cs="宋体"/>
                <w:color w:val="000000" w:themeColor="text1"/>
                <w:sz w:val="24"/>
                <w14:textFill>
                  <w14:solidFill>
                    <w14:schemeClr w14:val="tx1"/>
                  </w14:solidFill>
                </w14:textFill>
              </w:rPr>
            </w:pPr>
          </w:p>
          <w:p>
            <w:pPr>
              <w:autoSpaceDE w:val="0"/>
              <w:autoSpaceDN w:val="0"/>
              <w:adjustRightInd w:val="0"/>
              <w:spacing w:line="360" w:lineRule="auto"/>
              <w:ind w:right="215"/>
              <w:rPr>
                <w:rFonts w:hAnsi="宋体" w:cs="宋体"/>
                <w:color w:val="000000" w:themeColor="text1"/>
                <w:sz w:val="24"/>
                <w14:textFill>
                  <w14:solidFill>
                    <w14:schemeClr w14:val="tx1"/>
                  </w14:solidFill>
                </w14:textFill>
              </w:rPr>
            </w:pPr>
          </w:p>
        </w:tc>
      </w:tr>
    </w:tbl>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七、近年财务状况</w:t>
      </w:r>
    </w:p>
    <w:p>
      <w:pPr>
        <w:autoSpaceDE w:val="0"/>
        <w:autoSpaceDN w:val="0"/>
        <w:adjustRightInd w:val="0"/>
        <w:spacing w:line="360" w:lineRule="auto"/>
        <w:ind w:right="215" w:firstLine="420"/>
        <w:rPr>
          <w:rFonts w:ascii="黑体" w:eastAsia="黑体"/>
          <w:color w:val="000000" w:themeColor="text1"/>
          <w:sz w:val="24"/>
          <w:szCs w:val="24"/>
          <w14:textFill>
            <w14:solidFill>
              <w14:schemeClr w14:val="tx1"/>
            </w14:solidFill>
          </w14:textFill>
        </w:rPr>
      </w:pPr>
    </w:p>
    <w:p>
      <w:pPr>
        <w:autoSpaceDE w:val="0"/>
        <w:autoSpaceDN w:val="0"/>
        <w:adjustRightInd w:val="0"/>
        <w:spacing w:line="360" w:lineRule="auto"/>
        <w:ind w:right="215" w:firstLine="420"/>
        <w:rPr>
          <w:b/>
          <w:bCs/>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备注：</w:t>
      </w:r>
      <w:r>
        <w:rPr>
          <w:rFonts w:hint="eastAsia"/>
          <w:color w:val="000000" w:themeColor="text1"/>
          <w:sz w:val="28"/>
          <w:szCs w:val="28"/>
          <w14:textFill>
            <w14:solidFill>
              <w14:schemeClr w14:val="tx1"/>
            </w14:solidFill>
          </w14:textFill>
        </w:rPr>
        <w:t>在此附经会计师事务所或审计机构审计的财务财务会计报表，包括资产负债表、损益表、现金流量表、利润表和财务情况说明书的复印件。</w:t>
      </w:r>
    </w:p>
    <w:p>
      <w:pPr>
        <w:autoSpaceDE w:val="0"/>
        <w:autoSpaceDN w:val="0"/>
        <w:adjustRightInd w:val="0"/>
        <w:spacing w:line="360" w:lineRule="auto"/>
        <w:ind w:right="215" w:firstLine="420"/>
        <w:jc w:val="center"/>
        <w:rPr>
          <w:b/>
          <w:color w:val="000000" w:themeColor="text1"/>
          <w:sz w:val="28"/>
          <w:szCs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djustRightInd w:val="0"/>
        <w:spacing w:line="360" w:lineRule="auto"/>
        <w:ind w:firstLine="640" w:firstLineChars="200"/>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br w:type="page"/>
      </w:r>
    </w:p>
    <w:p>
      <w:pPr>
        <w:adjustRightInd w:val="0"/>
        <w:spacing w:line="360" w:lineRule="auto"/>
        <w:ind w:firstLine="640" w:firstLineChars="200"/>
        <w:jc w:val="center"/>
        <w:rPr>
          <w:b/>
          <w:color w:val="000000" w:themeColor="text1"/>
          <w:sz w:val="32"/>
          <w:szCs w:val="32"/>
          <w14:textFill>
            <w14:solidFill>
              <w14:schemeClr w14:val="tx1"/>
            </w14:solidFill>
          </w14:textFill>
        </w:rPr>
      </w:pPr>
    </w:p>
    <w:p>
      <w:pPr>
        <w:adjustRightInd w:val="0"/>
        <w:spacing w:line="360" w:lineRule="auto"/>
        <w:ind w:firstLine="640" w:firstLineChars="20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八、近年来发生的诉讼及仲裁情况</w:t>
      </w:r>
    </w:p>
    <w:p>
      <w:pPr>
        <w:ind w:left="237" w:leftChars="70" w:firstLine="480" w:firstLineChars="200"/>
        <w:rPr>
          <w:rFonts w:ascii="Times New Roman"/>
          <w:b/>
          <w:color w:val="000000" w:themeColor="text1"/>
          <w:sz w:val="24"/>
          <w:szCs w:val="24"/>
          <w14:textFill>
            <w14:solidFill>
              <w14:schemeClr w14:val="tx1"/>
            </w14:solidFill>
          </w14:textFill>
        </w:rPr>
      </w:pPr>
    </w:p>
    <w:p>
      <w:pPr>
        <w:adjustRightInd w:val="0"/>
        <w:spacing w:line="360" w:lineRule="auto"/>
        <w:ind w:firstLine="560" w:firstLineChars="200"/>
        <w:rPr>
          <w:rFonts w:ascii="Times New Roman"/>
          <w:color w:val="000000" w:themeColor="text1"/>
          <w:sz w:val="28"/>
          <w:szCs w:val="28"/>
          <w14:textFill>
            <w14:solidFill>
              <w14:schemeClr w14:val="tx1"/>
            </w14:solidFill>
          </w14:textFill>
        </w:rPr>
      </w:pPr>
      <w:r>
        <w:rPr>
          <w:rFonts w:hint="eastAsia" w:ascii="Times New Roman"/>
          <w:b/>
          <w:color w:val="000000" w:themeColor="text1"/>
          <w:sz w:val="28"/>
          <w:szCs w:val="28"/>
          <w14:textFill>
            <w14:solidFill>
              <w14:schemeClr w14:val="tx1"/>
            </w14:solidFill>
          </w14:textFill>
        </w:rPr>
        <w:t>说明：</w:t>
      </w:r>
      <w:r>
        <w:rPr>
          <w:rFonts w:hint="eastAsia" w:ascii="Times New Roman"/>
          <w:color w:val="000000" w:themeColor="text1"/>
          <w:sz w:val="28"/>
          <w:szCs w:val="28"/>
          <w14:textFill>
            <w14:solidFill>
              <w14:schemeClr w14:val="tx1"/>
            </w14:solidFill>
          </w14:textFill>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rPr>
          <w:b/>
          <w:color w:val="000000" w:themeColor="text1"/>
          <w:sz w:val="28"/>
          <w14:textFill>
            <w14:solidFill>
              <w14:schemeClr w14:val="tx1"/>
            </w14:solidFill>
          </w14:textFill>
        </w:rPr>
      </w:pPr>
    </w:p>
    <w:p>
      <w:pPr>
        <w:autoSpaceDE w:val="0"/>
        <w:autoSpaceDN w:val="0"/>
        <w:adjustRightInd w:val="0"/>
        <w:spacing w:line="360" w:lineRule="auto"/>
        <w:ind w:right="215"/>
        <w:jc w:val="center"/>
        <w:rPr>
          <w:b/>
          <w:color w:val="000000" w:themeColor="text1"/>
          <w:sz w:val="32"/>
          <w:szCs w:val="32"/>
          <w14:textFill>
            <w14:solidFill>
              <w14:schemeClr w14:val="tx1"/>
            </w14:solidFill>
          </w14:textFill>
        </w:rPr>
      </w:pPr>
    </w:p>
    <w:p>
      <w:pPr>
        <w:autoSpaceDE w:val="0"/>
        <w:autoSpaceDN w:val="0"/>
        <w:adjustRightInd w:val="0"/>
        <w:spacing w:line="360" w:lineRule="auto"/>
        <w:ind w:right="215"/>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九、承诺书</w:t>
      </w:r>
    </w:p>
    <w:tbl>
      <w:tblPr>
        <w:tblStyle w:val="19"/>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079" w:type="dxa"/>
            <w:vAlign w:val="center"/>
          </w:tcPr>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  标  单 位</w:t>
            </w:r>
          </w:p>
        </w:tc>
        <w:tc>
          <w:tcPr>
            <w:tcW w:w="7159" w:type="dxa"/>
          </w:tcPr>
          <w:p>
            <w:pPr>
              <w:ind w:firstLine="5180" w:firstLineChars="1850"/>
              <w:rPr>
                <w:color w:val="000000" w:themeColor="text1"/>
                <w:sz w:val="28"/>
                <w:szCs w:val="28"/>
                <w14:textFill>
                  <w14:solidFill>
                    <w14:schemeClr w14:val="tx1"/>
                  </w14:solidFill>
                </w14:textFill>
              </w:rPr>
            </w:pPr>
          </w:p>
          <w:p>
            <w:pPr>
              <w:ind w:firstLine="5180" w:firstLineChars="18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jc w:val="center"/>
        </w:trPr>
        <w:tc>
          <w:tcPr>
            <w:tcW w:w="9238" w:type="dxa"/>
            <w:gridSpan w:val="2"/>
            <w:tcBorders>
              <w:bottom w:val="single" w:color="auto" w:sz="4" w:space="0"/>
            </w:tcBorders>
          </w:tcPr>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服务承诺内容：</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ind w:firstLine="2800" w:firstLineChars="1000"/>
              <w:rPr>
                <w:color w:val="000000" w:themeColor="text1"/>
                <w:sz w:val="28"/>
                <w:szCs w:val="28"/>
                <w14:textFill>
                  <w14:solidFill>
                    <w14:schemeClr w14:val="tx1"/>
                  </w14:solidFill>
                </w14:textFill>
              </w:rPr>
            </w:pPr>
          </w:p>
          <w:p>
            <w:pPr>
              <w:pStyle w:val="2"/>
              <w:ind w:firstLine="0" w:firstLineChars="0"/>
              <w:rPr>
                <w:color w:val="000000" w:themeColor="text1"/>
                <w:sz w:val="28"/>
                <w:szCs w:val="28"/>
                <w14:textFill>
                  <w14:solidFill>
                    <w14:schemeClr w14:val="tx1"/>
                  </w14:solidFill>
                </w14:textFill>
              </w:rPr>
            </w:pPr>
          </w:p>
          <w:p>
            <w:pPr>
              <w:pStyle w:val="2"/>
              <w:ind w:firstLine="280"/>
              <w:rPr>
                <w:color w:val="000000" w:themeColor="text1"/>
                <w:sz w:val="28"/>
                <w:szCs w:val="28"/>
                <w14:textFill>
                  <w14:solidFill>
                    <w14:schemeClr w14:val="tx1"/>
                  </w14:solidFill>
                </w14:textFill>
              </w:rPr>
            </w:pPr>
          </w:p>
          <w:p>
            <w:pPr>
              <w:pStyle w:val="2"/>
              <w:ind w:firstLine="280"/>
              <w:rPr>
                <w:color w:val="000000" w:themeColor="text1"/>
                <w:sz w:val="28"/>
                <w:szCs w:val="28"/>
                <w14:textFill>
                  <w14:solidFill>
                    <w14:schemeClr w14:val="tx1"/>
                  </w14:solidFill>
                </w14:textFill>
              </w:rPr>
            </w:pPr>
          </w:p>
          <w:p>
            <w:pPr>
              <w:ind w:firstLine="2800" w:firstLineChars="10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投标人法定代表人或授权委托人：（签字或盖章）</w:t>
            </w:r>
          </w:p>
          <w:p>
            <w:pPr>
              <w:ind w:firstLine="2800" w:firstLineChars="1000"/>
              <w:rPr>
                <w:color w:val="000000" w:themeColor="text1"/>
                <w:sz w:val="28"/>
                <w:szCs w:val="28"/>
                <w14:textFill>
                  <w14:solidFill>
                    <w14:schemeClr w14:val="tx1"/>
                  </w14:solidFill>
                </w14:textFill>
              </w:rPr>
            </w:pPr>
          </w:p>
          <w:p>
            <w:pPr>
              <w:ind w:firstLine="1120" w:firstLineChars="400"/>
              <w:rPr>
                <w:color w:val="000000" w:themeColor="text1"/>
                <w:sz w:val="28"/>
                <w:szCs w:val="28"/>
                <w14:textFill>
                  <w14:solidFill>
                    <w14:schemeClr w14:val="tx1"/>
                  </w14:solidFill>
                </w14:textFill>
              </w:rPr>
            </w:pPr>
          </w:p>
          <w:p>
            <w:pPr>
              <w:ind w:firstLine="1120" w:firstLineChars="400"/>
              <w:rPr>
                <w:color w:val="000000" w:themeColor="text1"/>
                <w:sz w:val="28"/>
                <w:szCs w:val="28"/>
                <w14:textFill>
                  <w14:solidFill>
                    <w14:schemeClr w14:val="tx1"/>
                  </w14:solidFill>
                </w14:textFill>
              </w:rPr>
            </w:pPr>
          </w:p>
          <w:p>
            <w:pPr>
              <w:tabs>
                <w:tab w:val="center" w:pos="4535"/>
              </w:tabs>
              <w:ind w:firstLine="3780" w:firstLineChars="13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日期：   年    月     日</w:t>
            </w:r>
            <w:r>
              <w:rPr>
                <w:color w:val="000000" w:themeColor="text1"/>
                <w:sz w:val="28"/>
                <w:szCs w:val="28"/>
                <w14:textFill>
                  <w14:solidFill>
                    <w14:schemeClr w14:val="tx1"/>
                  </w14:solidFill>
                </w14:textFill>
              </w:rPr>
              <w:tab/>
            </w:r>
          </w:p>
        </w:tc>
      </w:tr>
    </w:tbl>
    <w:p>
      <w:pPr>
        <w:autoSpaceDE w:val="0"/>
        <w:autoSpaceDN w:val="0"/>
        <w:adjustRightInd w:val="0"/>
        <w:spacing w:line="360" w:lineRule="auto"/>
        <w:ind w:right="215" w:firstLine="420"/>
        <w:jc w:val="center"/>
        <w:rPr>
          <w:b/>
          <w:color w:val="000000" w:themeColor="text1"/>
          <w:sz w:val="28"/>
          <w14:textFill>
            <w14:solidFill>
              <w14:schemeClr w14:val="tx1"/>
            </w14:solidFill>
          </w14:textFill>
        </w:rPr>
      </w:pPr>
    </w:p>
    <w:p>
      <w:pPr>
        <w:autoSpaceDE w:val="0"/>
        <w:autoSpaceDN w:val="0"/>
        <w:adjustRightInd w:val="0"/>
        <w:spacing w:line="360" w:lineRule="auto"/>
        <w:ind w:right="215"/>
        <w:jc w:val="center"/>
        <w:rPr>
          <w:b/>
          <w:color w:val="000000" w:themeColor="text1"/>
          <w:sz w:val="32"/>
          <w14:textFill>
            <w14:solidFill>
              <w14:schemeClr w14:val="tx1"/>
            </w14:solidFill>
          </w14:textFill>
        </w:rPr>
      </w:pPr>
      <w:r>
        <w:rPr>
          <w:rFonts w:hint="eastAsia"/>
          <w:b/>
          <w:color w:val="000000" w:themeColor="text1"/>
          <w:sz w:val="32"/>
          <w:szCs w:val="32"/>
          <w14:textFill>
            <w14:solidFill>
              <w14:schemeClr w14:val="tx1"/>
            </w14:solidFill>
          </w14:textFill>
        </w:rPr>
        <w:t>十、</w:t>
      </w:r>
      <w:r>
        <w:rPr>
          <w:rFonts w:hint="eastAsia"/>
          <w:b/>
          <w:color w:val="000000" w:themeColor="text1"/>
          <w:sz w:val="32"/>
          <w14:textFill>
            <w14:solidFill>
              <w14:schemeClr w14:val="tx1"/>
            </w14:solidFill>
          </w14:textFill>
        </w:rPr>
        <w:t>投标人须知前附表规定的其它材料</w:t>
      </w:r>
    </w:p>
    <w:p>
      <w:pPr>
        <w:autoSpaceDE w:val="0"/>
        <w:autoSpaceDN w:val="0"/>
        <w:adjustRightInd w:val="0"/>
        <w:spacing w:line="360" w:lineRule="auto"/>
        <w:ind w:right="215"/>
        <w:jc w:val="center"/>
        <w:rPr>
          <w:b/>
          <w:color w:val="000000" w:themeColor="text1"/>
          <w:sz w:val="32"/>
          <w14:textFill>
            <w14:solidFill>
              <w14:schemeClr w14:val="tx1"/>
            </w14:solidFill>
          </w14:textFill>
        </w:rPr>
      </w:pPr>
    </w:p>
    <w:p>
      <w:pPr>
        <w:autoSpaceDE w:val="0"/>
        <w:autoSpaceDN w:val="0"/>
        <w:adjustRightInd w:val="0"/>
        <w:spacing w:line="360" w:lineRule="auto"/>
        <w:ind w:right="215"/>
        <w:jc w:val="center"/>
        <w:rPr>
          <w:b/>
          <w:color w:val="000000" w:themeColor="text1"/>
          <w:sz w:val="32"/>
          <w14:textFill>
            <w14:solidFill>
              <w14:schemeClr w14:val="tx1"/>
            </w14:solidFill>
          </w14:textFill>
        </w:rPr>
      </w:pPr>
    </w:p>
    <w:p>
      <w:pPr>
        <w:autoSpaceDE w:val="0"/>
        <w:autoSpaceDN w:val="0"/>
        <w:adjustRightInd w:val="0"/>
        <w:spacing w:line="360" w:lineRule="auto"/>
        <w:ind w:right="215"/>
        <w:jc w:val="center"/>
        <w:rPr>
          <w:b/>
          <w:color w:val="000000" w:themeColor="text1"/>
          <w:sz w:val="32"/>
          <w14:textFill>
            <w14:solidFill>
              <w14:schemeClr w14:val="tx1"/>
            </w14:solidFill>
          </w14:textFill>
        </w:rPr>
      </w:pPr>
    </w:p>
    <w:p>
      <w:pPr>
        <w:autoSpaceDE w:val="0"/>
        <w:autoSpaceDN w:val="0"/>
        <w:adjustRightInd w:val="0"/>
        <w:spacing w:line="360" w:lineRule="auto"/>
        <w:ind w:right="215"/>
        <w:jc w:val="center"/>
        <w:rPr>
          <w:b/>
          <w:color w:val="000000" w:themeColor="text1"/>
          <w:sz w:val="32"/>
          <w14:textFill>
            <w14:solidFill>
              <w14:schemeClr w14:val="tx1"/>
            </w14:solidFill>
          </w14:textFill>
        </w:rPr>
      </w:pPr>
    </w:p>
    <w:p>
      <w:pPr>
        <w:autoSpaceDE w:val="0"/>
        <w:autoSpaceDN w:val="0"/>
        <w:adjustRightInd w:val="0"/>
        <w:spacing w:line="360" w:lineRule="auto"/>
        <w:ind w:right="215"/>
        <w:jc w:val="center"/>
        <w:rPr>
          <w:b/>
          <w:color w:val="000000" w:themeColor="text1"/>
          <w:sz w:val="32"/>
          <w14:textFill>
            <w14:solidFill>
              <w14:schemeClr w14:val="tx1"/>
            </w14:solidFill>
          </w14:textFill>
        </w:rPr>
      </w:pPr>
    </w:p>
    <w:p>
      <w:pPr>
        <w:autoSpaceDE w:val="0"/>
        <w:autoSpaceDN w:val="0"/>
        <w:adjustRightInd w:val="0"/>
        <w:spacing w:line="360" w:lineRule="auto"/>
        <w:ind w:right="215"/>
        <w:jc w:val="center"/>
        <w:rPr>
          <w:b/>
          <w:color w:val="000000" w:themeColor="text1"/>
          <w:sz w:val="32"/>
          <w14:textFill>
            <w14:solidFill>
              <w14:schemeClr w14:val="tx1"/>
            </w14:solidFill>
          </w14:textFill>
        </w:rPr>
      </w:pPr>
    </w:p>
    <w:p>
      <w:pPr>
        <w:autoSpaceDE w:val="0"/>
        <w:autoSpaceDN w:val="0"/>
        <w:adjustRightInd w:val="0"/>
        <w:spacing w:line="360" w:lineRule="auto"/>
        <w:ind w:right="215"/>
        <w:jc w:val="center"/>
        <w:rPr>
          <w:b/>
          <w:color w:val="000000" w:themeColor="text1"/>
          <w:sz w:val="32"/>
          <w14:textFill>
            <w14:solidFill>
              <w14:schemeClr w14:val="tx1"/>
            </w14:solidFill>
          </w14:textFill>
        </w:rPr>
      </w:pPr>
    </w:p>
    <w:p>
      <w:pPr>
        <w:tabs>
          <w:tab w:val="center" w:pos="4739"/>
        </w:tabs>
        <w:ind w:left="180" w:right="16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tabs>
          <w:tab w:val="center" w:pos="4739"/>
        </w:tabs>
        <w:ind w:left="180"/>
        <w:jc w:val="righ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正（副）本</w:t>
      </w:r>
    </w:p>
    <w:p>
      <w:pPr>
        <w:tabs>
          <w:tab w:val="center" w:pos="4739"/>
        </w:tabs>
        <w:ind w:left="180"/>
        <w:jc w:val="center"/>
        <w:rPr>
          <w:rFonts w:ascii="黑体" w:eastAsia="黑体"/>
          <w:b/>
          <w:color w:val="000000" w:themeColor="text1"/>
          <w:sz w:val="32"/>
          <w14:textFill>
            <w14:solidFill>
              <w14:schemeClr w14:val="tx1"/>
            </w14:solidFill>
          </w14:textFill>
        </w:rPr>
      </w:pPr>
    </w:p>
    <w:p>
      <w:pPr>
        <w:tabs>
          <w:tab w:val="center" w:pos="4739"/>
        </w:tabs>
        <w:ind w:left="180" w:leftChars="53" w:firstLine="2384" w:firstLineChars="745"/>
        <w:rPr>
          <w:color w:val="000000" w:themeColor="text1"/>
          <w:sz w:val="24"/>
          <w:szCs w:val="24"/>
          <w:u w:val="single"/>
          <w14:textFill>
            <w14:solidFill>
              <w14:schemeClr w14:val="tx1"/>
            </w14:solidFill>
          </w14:textFill>
        </w:rPr>
      </w:pPr>
      <w:r>
        <w:rPr>
          <w:rFonts w:hint="eastAsia"/>
          <w:b/>
          <w:bCs/>
          <w:color w:val="000000" w:themeColor="text1"/>
          <w:sz w:val="32"/>
          <w:szCs w:val="32"/>
          <w:u w:val="single"/>
          <w14:textFill>
            <w14:solidFill>
              <w14:schemeClr w14:val="tx1"/>
            </w14:solidFill>
          </w14:textFill>
        </w:rPr>
        <w:t xml:space="preserve">           项目名称         </w:t>
      </w:r>
    </w:p>
    <w:p>
      <w:pPr>
        <w:tabs>
          <w:tab w:val="center" w:pos="4739"/>
        </w:tabs>
        <w:ind w:left="180"/>
        <w:rPr>
          <w:color w:val="000000" w:themeColor="text1"/>
          <w:sz w:val="24"/>
          <w14:textFill>
            <w14:solidFill>
              <w14:schemeClr w14:val="tx1"/>
            </w14:solidFill>
          </w14:textFill>
        </w:rPr>
      </w:pPr>
    </w:p>
    <w:p>
      <w:pPr>
        <w:pStyle w:val="2"/>
        <w:ind w:firstLine="340"/>
        <w:rPr>
          <w:color w:val="000000" w:themeColor="text1"/>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jc w:val="center"/>
        <w:rPr>
          <w:b/>
          <w:color w:val="000000" w:themeColor="text1"/>
          <w:sz w:val="72"/>
          <w:szCs w:val="72"/>
          <w14:textFill>
            <w14:solidFill>
              <w14:schemeClr w14:val="tx1"/>
            </w14:solidFill>
          </w14:textFill>
        </w:rPr>
      </w:pPr>
      <w:r>
        <w:rPr>
          <w:rFonts w:hint="eastAsia"/>
          <w:b/>
          <w:color w:val="000000" w:themeColor="text1"/>
          <w:sz w:val="72"/>
          <w:szCs w:val="72"/>
          <w14:textFill>
            <w14:solidFill>
              <w14:schemeClr w14:val="tx1"/>
            </w14:solidFill>
          </w14:textFill>
        </w:rPr>
        <w:t>投 标 文 件</w:t>
      </w: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（技术标）</w:t>
      </w:r>
    </w:p>
    <w:p>
      <w:pPr>
        <w:tabs>
          <w:tab w:val="center" w:pos="4739"/>
        </w:tabs>
        <w:ind w:left="180"/>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项目编号：</w:t>
      </w: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pStyle w:val="2"/>
        <w:ind w:firstLine="340"/>
        <w:rPr>
          <w:color w:val="000000" w:themeColor="text1"/>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投标人:</w:t>
      </w: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(盖单位章)</w:t>
      </w:r>
    </w:p>
    <w:p>
      <w:pPr>
        <w:tabs>
          <w:tab w:val="center" w:pos="4739"/>
        </w:tabs>
        <w:ind w:left="180"/>
        <w:jc w:val="center"/>
        <w:rPr>
          <w:b/>
          <w:color w:val="000000" w:themeColor="text1"/>
          <w:sz w:val="32"/>
          <w14:textFill>
            <w14:solidFill>
              <w14:schemeClr w14:val="tx1"/>
            </w14:solidFill>
          </w14:textFill>
        </w:rPr>
      </w:pPr>
    </w:p>
    <w:p>
      <w:pPr>
        <w:tabs>
          <w:tab w:val="center" w:pos="4739"/>
        </w:tabs>
        <w:ind w:left="180"/>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法定代表人:</w:t>
      </w: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 xml:space="preserve"> (签字)</w:t>
      </w:r>
    </w:p>
    <w:p>
      <w:pPr>
        <w:tabs>
          <w:tab w:val="center" w:pos="4739"/>
        </w:tabs>
        <w:ind w:left="180"/>
        <w:jc w:val="center"/>
        <w:rPr>
          <w:b/>
          <w:color w:val="000000" w:themeColor="text1"/>
          <w:sz w:val="32"/>
          <w14:textFill>
            <w14:solidFill>
              <w14:schemeClr w14:val="tx1"/>
            </w14:solidFill>
          </w14:textFill>
        </w:rPr>
      </w:pPr>
    </w:p>
    <w:p>
      <w:pPr>
        <w:tabs>
          <w:tab w:val="center" w:pos="4739"/>
        </w:tabs>
        <w:ind w:left="180"/>
        <w:jc w:val="center"/>
        <w:rPr>
          <w:b/>
          <w:color w:val="000000" w:themeColor="text1"/>
          <w:sz w:val="32"/>
          <w14:textFill>
            <w14:solidFill>
              <w14:schemeClr w14:val="tx1"/>
            </w14:solidFill>
          </w14:textFill>
        </w:rPr>
      </w:pP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年</w:t>
      </w: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月</w:t>
      </w: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日</w:t>
      </w:r>
    </w:p>
    <w:p>
      <w:pPr>
        <w:autoSpaceDE w:val="0"/>
        <w:autoSpaceDN w:val="0"/>
        <w:spacing w:line="54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br w:type="page"/>
      </w:r>
    </w:p>
    <w:p>
      <w:pPr>
        <w:autoSpaceDE w:val="0"/>
        <w:autoSpaceDN w:val="0"/>
        <w:spacing w:line="540" w:lineRule="exact"/>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目  录</w:t>
      </w:r>
    </w:p>
    <w:p>
      <w:pPr>
        <w:autoSpaceDE w:val="0"/>
        <w:autoSpaceDN w:val="0"/>
        <w:spacing w:line="540" w:lineRule="exact"/>
        <w:jc w:val="center"/>
        <w:rPr>
          <w:b/>
          <w:color w:val="000000" w:themeColor="text1"/>
          <w:sz w:val="36"/>
          <w:szCs w:val="36"/>
          <w14:textFill>
            <w14:solidFill>
              <w14:schemeClr w14:val="tx1"/>
            </w14:solidFill>
          </w14:textFill>
        </w:rPr>
      </w:pPr>
    </w:p>
    <w:p>
      <w:pPr>
        <w:autoSpaceDE w:val="0"/>
        <w:autoSpaceDN w:val="0"/>
        <w:adjustRightInd w:val="0"/>
        <w:snapToGrid w:val="0"/>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（1）内容完整性和编制水平；                                           </w:t>
      </w:r>
    </w:p>
    <w:p>
      <w:pPr>
        <w:autoSpaceDE w:val="0"/>
        <w:autoSpaceDN w:val="0"/>
        <w:adjustRightInd w:val="0"/>
        <w:snapToGrid w:val="0"/>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（2）施工方案和技术措施；                                             </w:t>
      </w:r>
    </w:p>
    <w:p>
      <w:pPr>
        <w:autoSpaceDE w:val="0"/>
        <w:autoSpaceDN w:val="0"/>
        <w:adjustRightInd w:val="0"/>
        <w:snapToGrid w:val="0"/>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（3）质量管理体系与措施；                                             </w:t>
      </w:r>
    </w:p>
    <w:p>
      <w:pPr>
        <w:autoSpaceDE w:val="0"/>
        <w:autoSpaceDN w:val="0"/>
        <w:adjustRightInd w:val="0"/>
        <w:snapToGrid w:val="0"/>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（4）安全管理体系与措施；                                          </w:t>
      </w:r>
    </w:p>
    <w:p>
      <w:pPr>
        <w:autoSpaceDE w:val="0"/>
        <w:autoSpaceDN w:val="0"/>
        <w:adjustRightInd w:val="0"/>
        <w:snapToGrid w:val="0"/>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（5）环境保护管理体系与措施；                                     </w:t>
      </w:r>
    </w:p>
    <w:p>
      <w:pPr>
        <w:autoSpaceDE w:val="0"/>
        <w:autoSpaceDN w:val="0"/>
        <w:adjustRightInd w:val="0"/>
        <w:snapToGrid w:val="0"/>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（6）工程进度计划与措施；                                            </w:t>
      </w:r>
    </w:p>
    <w:p>
      <w:pPr>
        <w:autoSpaceDE w:val="0"/>
        <w:autoSpaceDN w:val="0"/>
        <w:adjustRightInd w:val="0"/>
        <w:snapToGrid w:val="0"/>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（7）拟投入资源配备计划；                                             </w:t>
      </w:r>
    </w:p>
    <w:p>
      <w:pPr>
        <w:autoSpaceDE w:val="0"/>
        <w:autoSpaceDN w:val="0"/>
        <w:adjustRightInd w:val="0"/>
        <w:snapToGrid w:val="0"/>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（8）施工进度表或施工网络图；</w:t>
      </w:r>
      <w:r>
        <w:rPr>
          <w:rFonts w:hint="eastAsia"/>
          <w:color w:val="000000" w:themeColor="text1"/>
          <w:sz w:val="28"/>
          <w:szCs w:val="28"/>
          <w14:textFill>
            <w14:solidFill>
              <w14:schemeClr w14:val="tx1"/>
            </w14:solidFill>
          </w14:textFill>
        </w:rPr>
        <w:tab/>
      </w:r>
    </w:p>
    <w:p>
      <w:pPr>
        <w:autoSpaceDE w:val="0"/>
        <w:autoSpaceDN w:val="0"/>
        <w:adjustRightInd w:val="0"/>
        <w:snapToGrid w:val="0"/>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（9）施工总平面布置图；                                               </w:t>
      </w:r>
    </w:p>
    <w:p>
      <w:pPr>
        <w:autoSpaceDE w:val="0"/>
        <w:autoSpaceDN w:val="0"/>
        <w:adjustRightInd w:val="0"/>
        <w:snapToGrid w:val="0"/>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（10）节能减排、绿色施工（含扬尘治理）措施、工艺创新方面针对本工程有具体措施或企业自有创新技术；     </w:t>
      </w:r>
      <w:r>
        <w:rPr>
          <w:rFonts w:hint="eastAsia"/>
          <w:color w:val="000000" w:themeColor="text1"/>
          <w:sz w:val="28"/>
          <w:szCs w:val="28"/>
          <w14:textFill>
            <w14:solidFill>
              <w14:schemeClr w14:val="tx1"/>
            </w14:solidFill>
          </w14:textFill>
        </w:rPr>
        <w:tab/>
      </w:r>
    </w:p>
    <w:p>
      <w:pPr>
        <w:autoSpaceDE w:val="0"/>
        <w:autoSpaceDN w:val="0"/>
        <w:adjustRightInd w:val="0"/>
        <w:snapToGrid w:val="0"/>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（11）新工艺、新技术、新设备、新材料的采用程度，其在确保质量、降低成本、缩短工期、减轻劳动强度、提高工效等方面的作用；                                 </w:t>
      </w:r>
    </w:p>
    <w:p>
      <w:pPr>
        <w:autoSpaceDE w:val="0"/>
        <w:autoSpaceDN w:val="0"/>
        <w:adjustRightInd w:val="0"/>
        <w:snapToGrid w:val="0"/>
        <w:spacing w:line="40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（12）企业具备信息化管理平台，能够使工程管理者对现场实施监控和数据处理。</w:t>
      </w:r>
    </w:p>
    <w:p>
      <w:pPr>
        <w:tabs>
          <w:tab w:val="center" w:pos="4739"/>
        </w:tabs>
        <w:ind w:left="180"/>
        <w:jc w:val="right"/>
        <w:rPr>
          <w:color w:val="000000" w:themeColor="text1"/>
          <w:sz w:val="32"/>
          <w:szCs w:val="32"/>
          <w14:textFill>
            <w14:solidFill>
              <w14:schemeClr w14:val="tx1"/>
            </w14:solidFill>
          </w14:textFill>
        </w:rPr>
      </w:pPr>
      <w:r>
        <w:rPr>
          <w:color w:val="000000" w:themeColor="text1"/>
          <w:sz w:val="26"/>
          <w:szCs w:val="26"/>
          <w14:textFill>
            <w14:solidFill>
              <w14:schemeClr w14:val="tx1"/>
            </w14:solidFill>
          </w14:textFill>
        </w:rPr>
        <w:br w:type="page"/>
      </w:r>
    </w:p>
    <w:p>
      <w:pPr>
        <w:tabs>
          <w:tab w:val="center" w:pos="4739"/>
        </w:tabs>
        <w:ind w:left="180"/>
        <w:jc w:val="right"/>
        <w:rPr>
          <w:color w:val="000000" w:themeColor="text1"/>
          <w:sz w:val="32"/>
          <w:szCs w:val="32"/>
          <w14:textFill>
            <w14:solidFill>
              <w14:schemeClr w14:val="tx1"/>
            </w14:solidFill>
          </w14:textFill>
        </w:rPr>
      </w:pPr>
    </w:p>
    <w:p>
      <w:pPr>
        <w:tabs>
          <w:tab w:val="center" w:pos="4739"/>
        </w:tabs>
        <w:ind w:left="180"/>
        <w:jc w:val="right"/>
        <w:rPr>
          <w:color w:val="000000" w:themeColor="text1"/>
          <w:sz w:val="26"/>
          <w:szCs w:val="26"/>
          <w14:textFill>
            <w14:solidFill>
              <w14:schemeClr w14:val="tx1"/>
            </w14:solidFill>
          </w14:textFill>
        </w:rPr>
      </w:pPr>
      <w:r>
        <w:rPr>
          <w:rFonts w:hint="eastAsia"/>
          <w:color w:val="000000" w:themeColor="text1"/>
          <w:sz w:val="32"/>
          <w:szCs w:val="32"/>
          <w14:textFill>
            <w14:solidFill>
              <w14:schemeClr w14:val="tx1"/>
            </w14:solidFill>
          </w14:textFill>
        </w:rPr>
        <w:t>正（副）本</w:t>
      </w:r>
    </w:p>
    <w:p>
      <w:pPr>
        <w:tabs>
          <w:tab w:val="center" w:pos="4739"/>
        </w:tabs>
        <w:ind w:left="180"/>
        <w:jc w:val="center"/>
        <w:rPr>
          <w:color w:val="000000" w:themeColor="text1"/>
          <w:sz w:val="26"/>
          <w:szCs w:val="26"/>
          <w14:textFill>
            <w14:solidFill>
              <w14:schemeClr w14:val="tx1"/>
            </w14:solidFill>
          </w14:textFill>
        </w:rPr>
      </w:pPr>
    </w:p>
    <w:p>
      <w:pPr>
        <w:tabs>
          <w:tab w:val="center" w:pos="4739"/>
        </w:tabs>
        <w:ind w:left="180" w:leftChars="53" w:firstLine="2384" w:firstLineChars="745"/>
        <w:rPr>
          <w:color w:val="000000" w:themeColor="text1"/>
          <w:sz w:val="24"/>
          <w:szCs w:val="24"/>
          <w:u w:val="single"/>
          <w14:textFill>
            <w14:solidFill>
              <w14:schemeClr w14:val="tx1"/>
            </w14:solidFill>
          </w14:textFill>
        </w:rPr>
      </w:pPr>
      <w:r>
        <w:rPr>
          <w:rFonts w:hint="eastAsia"/>
          <w:b/>
          <w:bCs/>
          <w:color w:val="000000" w:themeColor="text1"/>
          <w:sz w:val="32"/>
          <w:szCs w:val="32"/>
          <w:u w:val="single"/>
          <w14:textFill>
            <w14:solidFill>
              <w14:schemeClr w14:val="tx1"/>
            </w14:solidFill>
          </w14:textFill>
        </w:rPr>
        <w:t xml:space="preserve">           项目名称         </w:t>
      </w:r>
    </w:p>
    <w:p>
      <w:pPr>
        <w:tabs>
          <w:tab w:val="center" w:pos="4739"/>
        </w:tabs>
        <w:ind w:left="180"/>
        <w:rPr>
          <w:color w:val="000000" w:themeColor="text1"/>
          <w:sz w:val="24"/>
          <w14:textFill>
            <w14:solidFill>
              <w14:schemeClr w14:val="tx1"/>
            </w14:solidFill>
          </w14:textFill>
        </w:rPr>
      </w:pPr>
    </w:p>
    <w:p>
      <w:pPr>
        <w:pStyle w:val="2"/>
        <w:ind w:firstLine="340"/>
        <w:rPr>
          <w:color w:val="000000" w:themeColor="text1"/>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jc w:val="center"/>
        <w:rPr>
          <w:b/>
          <w:color w:val="000000" w:themeColor="text1"/>
          <w:sz w:val="72"/>
          <w:szCs w:val="72"/>
          <w14:textFill>
            <w14:solidFill>
              <w14:schemeClr w14:val="tx1"/>
            </w14:solidFill>
          </w14:textFill>
        </w:rPr>
      </w:pPr>
      <w:r>
        <w:rPr>
          <w:rFonts w:hint="eastAsia"/>
          <w:b/>
          <w:color w:val="000000" w:themeColor="text1"/>
          <w:sz w:val="72"/>
          <w:szCs w:val="72"/>
          <w14:textFill>
            <w14:solidFill>
              <w14:schemeClr w14:val="tx1"/>
            </w14:solidFill>
          </w14:textFill>
        </w:rPr>
        <w:t>投 标 文 件</w:t>
      </w: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（商务标）</w:t>
      </w:r>
    </w:p>
    <w:p>
      <w:pPr>
        <w:tabs>
          <w:tab w:val="center" w:pos="4739"/>
        </w:tabs>
        <w:ind w:left="180"/>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项目编号：</w:t>
      </w: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rPr>
          <w:color w:val="000000" w:themeColor="text1"/>
          <w:sz w:val="24"/>
          <w14:textFill>
            <w14:solidFill>
              <w14:schemeClr w14:val="tx1"/>
            </w14:solidFill>
          </w14:textFill>
        </w:rPr>
      </w:pPr>
    </w:p>
    <w:p>
      <w:pPr>
        <w:tabs>
          <w:tab w:val="center" w:pos="4739"/>
        </w:tabs>
        <w:ind w:left="180"/>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投标人:</w:t>
      </w: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(盖单位章)</w:t>
      </w:r>
    </w:p>
    <w:p>
      <w:pPr>
        <w:tabs>
          <w:tab w:val="center" w:pos="4739"/>
        </w:tabs>
        <w:ind w:left="180"/>
        <w:jc w:val="center"/>
        <w:rPr>
          <w:b/>
          <w:color w:val="000000" w:themeColor="text1"/>
          <w:sz w:val="32"/>
          <w14:textFill>
            <w14:solidFill>
              <w14:schemeClr w14:val="tx1"/>
            </w14:solidFill>
          </w14:textFill>
        </w:rPr>
      </w:pPr>
    </w:p>
    <w:p>
      <w:pPr>
        <w:tabs>
          <w:tab w:val="center" w:pos="4739"/>
        </w:tabs>
        <w:ind w:left="180"/>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法定代表人:</w:t>
      </w: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 xml:space="preserve"> (签字)</w:t>
      </w:r>
    </w:p>
    <w:p>
      <w:pPr>
        <w:tabs>
          <w:tab w:val="center" w:pos="4739"/>
        </w:tabs>
        <w:ind w:left="180"/>
        <w:jc w:val="center"/>
        <w:rPr>
          <w:b/>
          <w:color w:val="000000" w:themeColor="text1"/>
          <w:sz w:val="32"/>
          <w14:textFill>
            <w14:solidFill>
              <w14:schemeClr w14:val="tx1"/>
            </w14:solidFill>
          </w14:textFill>
        </w:rPr>
      </w:pPr>
    </w:p>
    <w:p>
      <w:pPr>
        <w:tabs>
          <w:tab w:val="center" w:pos="4739"/>
        </w:tabs>
        <w:ind w:left="180"/>
        <w:jc w:val="center"/>
        <w:rPr>
          <w:b/>
          <w:color w:val="000000" w:themeColor="text1"/>
          <w:sz w:val="32"/>
          <w14:textFill>
            <w14:solidFill>
              <w14:schemeClr w14:val="tx1"/>
            </w14:solidFill>
          </w14:textFill>
        </w:rPr>
      </w:pP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年</w:t>
      </w: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月</w:t>
      </w:r>
      <w:r>
        <w:rPr>
          <w:rFonts w:hint="eastAsia"/>
          <w:b/>
          <w:color w:val="000000" w:themeColor="text1"/>
          <w:sz w:val="32"/>
          <w:u w:val="single"/>
          <w14:textFill>
            <w14:solidFill>
              <w14:schemeClr w14:val="tx1"/>
            </w14:solidFill>
          </w14:textFill>
        </w:rPr>
        <w:t xml:space="preserve">     </w:t>
      </w:r>
      <w:r>
        <w:rPr>
          <w:rFonts w:hint="eastAsia"/>
          <w:b/>
          <w:color w:val="000000" w:themeColor="text1"/>
          <w:sz w:val="32"/>
          <w14:textFill>
            <w14:solidFill>
              <w14:schemeClr w14:val="tx1"/>
            </w14:solidFill>
          </w14:textFill>
        </w:rPr>
        <w:t>日</w:t>
      </w:r>
    </w:p>
    <w:p>
      <w:pPr>
        <w:autoSpaceDE w:val="0"/>
        <w:autoSpaceDN w:val="0"/>
        <w:adjustRightInd w:val="0"/>
        <w:spacing w:line="480" w:lineRule="auto"/>
        <w:ind w:left="1162" w:leftChars="342"/>
        <w:jc w:val="center"/>
        <w:rPr>
          <w:rFonts w:cs="仿宋_GB2312"/>
          <w:b/>
          <w:color w:val="000000" w:themeColor="text1"/>
          <w:sz w:val="32"/>
          <w:szCs w:val="32"/>
          <w14:textFill>
            <w14:solidFill>
              <w14:schemeClr w14:val="tx1"/>
            </w14:solidFill>
          </w14:textFill>
        </w:rPr>
      </w:pPr>
    </w:p>
    <w:p>
      <w:pPr>
        <w:widowControl/>
        <w:jc w:val="left"/>
        <w:rPr>
          <w:rFonts w:cs="仿宋_GB2312"/>
          <w:b/>
          <w:color w:val="000000" w:themeColor="text1"/>
          <w:sz w:val="32"/>
          <w:szCs w:val="32"/>
          <w14:textFill>
            <w14:solidFill>
              <w14:schemeClr w14:val="tx1"/>
            </w14:solidFill>
          </w14:textFill>
        </w:rPr>
      </w:pPr>
      <w:r>
        <w:rPr>
          <w:rFonts w:cs="仿宋_GB2312"/>
          <w:b/>
          <w:color w:val="000000" w:themeColor="text1"/>
          <w:sz w:val="32"/>
          <w:szCs w:val="32"/>
          <w14:textFill>
            <w14:solidFill>
              <w14:schemeClr w14:val="tx1"/>
            </w14:solidFill>
          </w14:textFill>
        </w:rPr>
        <w:br w:type="page"/>
      </w:r>
    </w:p>
    <w:p>
      <w:pPr>
        <w:autoSpaceDE w:val="0"/>
        <w:autoSpaceDN w:val="0"/>
        <w:adjustRightInd w:val="0"/>
        <w:spacing w:line="480" w:lineRule="auto"/>
        <w:ind w:left="1162" w:leftChars="342"/>
        <w:jc w:val="center"/>
        <w:rPr>
          <w:rFonts w:cs="仿宋_GB2312"/>
          <w:b/>
          <w:color w:val="000000" w:themeColor="text1"/>
          <w:sz w:val="32"/>
          <w:szCs w:val="32"/>
          <w14:textFill>
            <w14:solidFill>
              <w14:schemeClr w14:val="tx1"/>
            </w14:solidFill>
          </w14:textFill>
        </w:rPr>
      </w:pPr>
    </w:p>
    <w:p>
      <w:pPr>
        <w:autoSpaceDE w:val="0"/>
        <w:autoSpaceDN w:val="0"/>
        <w:adjustRightInd w:val="0"/>
        <w:spacing w:line="480" w:lineRule="auto"/>
        <w:ind w:left="1162" w:leftChars="342"/>
        <w:jc w:val="center"/>
        <w:rPr>
          <w:rFonts w:cs="仿宋_GB2312"/>
          <w:b/>
          <w:color w:val="000000" w:themeColor="text1"/>
          <w:sz w:val="32"/>
          <w:szCs w:val="32"/>
          <w14:textFill>
            <w14:solidFill>
              <w14:schemeClr w14:val="tx1"/>
            </w14:solidFill>
          </w14:textFill>
        </w:rPr>
      </w:pPr>
      <w:r>
        <w:rPr>
          <w:rFonts w:hint="eastAsia" w:cs="仿宋_GB2312"/>
          <w:b/>
          <w:color w:val="000000" w:themeColor="text1"/>
          <w:sz w:val="32"/>
          <w:szCs w:val="32"/>
          <w14:textFill>
            <w14:solidFill>
              <w14:schemeClr w14:val="tx1"/>
            </w14:solidFill>
          </w14:textFill>
        </w:rPr>
        <w:t>商务标（已标价工程量清单）</w:t>
      </w:r>
    </w:p>
    <w:p>
      <w:pPr>
        <w:spacing w:line="460" w:lineRule="exact"/>
        <w:ind w:firstLine="560" w:firstLineChars="200"/>
        <w:rPr>
          <w:rFonts w:ascii="新宋体" w:eastAsia="新宋体"/>
          <w:color w:val="000000" w:themeColor="text1"/>
          <w:sz w:val="28"/>
          <w:szCs w:val="28"/>
          <w:u w:val="single"/>
          <w14:textFill>
            <w14:solidFill>
              <w14:schemeClr w14:val="tx1"/>
            </w14:solidFill>
          </w14:textFill>
        </w:rPr>
      </w:pPr>
      <w:r>
        <w:rPr>
          <w:rFonts w:hint="eastAsia" w:ascii="新宋体" w:hAnsi="新宋体" w:eastAsia="新宋体"/>
          <w:color w:val="000000" w:themeColor="text1"/>
          <w:sz w:val="28"/>
          <w:szCs w:val="28"/>
          <w:u w:val="single"/>
          <w14:textFill>
            <w14:solidFill>
              <w14:schemeClr w14:val="tx1"/>
            </w14:solidFill>
          </w14:textFill>
        </w:rPr>
        <w:t>工程量清单在【</w:t>
      </w:r>
      <w:r>
        <w:rPr>
          <w:rFonts w:hint="eastAsia" w:hAnsi="宋体"/>
          <w:bCs/>
          <w:color w:val="000000" w:themeColor="text1"/>
          <w:sz w:val="28"/>
          <w:szCs w:val="28"/>
          <w:u w:val="single"/>
          <w14:textFill>
            <w14:solidFill>
              <w14:schemeClr w14:val="tx1"/>
            </w14:solidFill>
          </w14:textFill>
        </w:rPr>
        <w:t>全国公共资源交易平台(河南省</w:t>
      </w:r>
      <w:r>
        <w:rPr>
          <w:rFonts w:hint="eastAsia" w:ascii="MS Mincho" w:hAnsi="MS Mincho" w:eastAsia="MS Mincho" w:cs="MS Mincho"/>
          <w:bCs/>
          <w:color w:val="000000" w:themeColor="text1"/>
          <w:sz w:val="28"/>
          <w:szCs w:val="28"/>
          <w:u w:val="single"/>
          <w14:textFill>
            <w14:solidFill>
              <w14:schemeClr w14:val="tx1"/>
            </w14:solidFill>
          </w14:textFill>
        </w:rPr>
        <w:t>▪</w:t>
      </w:r>
      <w:r>
        <w:rPr>
          <w:rFonts w:hint="eastAsia" w:ascii="MS Mincho" w:hAnsi="MS Mincho" w:cs="MS Mincho"/>
          <w:bCs/>
          <w:color w:val="000000" w:themeColor="text1"/>
          <w:sz w:val="28"/>
          <w:szCs w:val="28"/>
          <w:u w:val="single"/>
          <w14:textFill>
            <w14:solidFill>
              <w14:schemeClr w14:val="tx1"/>
            </w14:solidFill>
          </w14:textFill>
        </w:rPr>
        <w:t>许昌市</w:t>
      </w:r>
      <w:r>
        <w:rPr>
          <w:rFonts w:hint="eastAsia" w:hAnsi="宋体"/>
          <w:bCs/>
          <w:color w:val="000000" w:themeColor="text1"/>
          <w:sz w:val="28"/>
          <w:szCs w:val="28"/>
          <w:u w:val="single"/>
          <w14:textFill>
            <w14:solidFill>
              <w14:schemeClr w14:val="tx1"/>
            </w14:solidFill>
          </w14:textFill>
        </w:rPr>
        <w:t>)</w:t>
      </w:r>
      <w:r>
        <w:rPr>
          <w:rFonts w:hint="eastAsia" w:ascii="新宋体" w:hAnsi="新宋体" w:eastAsia="新宋体"/>
          <w:color w:val="000000" w:themeColor="text1"/>
          <w:sz w:val="28"/>
          <w:szCs w:val="28"/>
          <w:u w:val="single"/>
          <w14:textFill>
            <w14:solidFill>
              <w14:schemeClr w14:val="tx1"/>
            </w14:solidFill>
          </w14:textFill>
        </w:rPr>
        <w:t>】</w:t>
      </w:r>
      <w:r>
        <w:rPr>
          <w:rFonts w:hint="eastAsia" w:ascii="MS Mincho" w:hAnsi="MS Mincho" w:cs="MS Mincho"/>
          <w:bCs/>
          <w:color w:val="000000" w:themeColor="text1"/>
          <w:sz w:val="28"/>
          <w:szCs w:val="28"/>
          <w14:textFill>
            <w14:solidFill>
              <w14:schemeClr w14:val="tx1"/>
            </w14:solidFill>
          </w14:textFill>
        </w:rPr>
        <w:t>（http://www.xczbtb.com/），通过“投标人/供应商登录”后</w:t>
      </w:r>
      <w:r>
        <w:rPr>
          <w:rFonts w:hint="eastAsia" w:hAnsi="宋体"/>
          <w:bCs/>
          <w:color w:val="000000" w:themeColor="text1"/>
          <w:sz w:val="28"/>
          <w:szCs w:val="28"/>
          <w14:textFill>
            <w14:solidFill>
              <w14:schemeClr w14:val="tx1"/>
            </w14:solidFill>
          </w14:textFill>
        </w:rPr>
        <w:t>自行下载。</w:t>
      </w:r>
    </w:p>
    <w:p>
      <w:pPr>
        <w:spacing w:line="600" w:lineRule="exact"/>
        <w:ind w:firstLine="610" w:firstLineChars="218"/>
        <w:rPr>
          <w:rFonts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根据招标文件要求编制商务标。</w:t>
      </w:r>
    </w:p>
    <w:sectPr>
      <w:footerReference r:id="rId11" w:type="first"/>
      <w:footerReference r:id="rId10" w:type="default"/>
      <w:pgSz w:w="11906" w:h="16838"/>
      <w:pgMar w:top="1304" w:right="1134" w:bottom="1191" w:left="1134" w:header="851" w:footer="992" w:gutter="0"/>
      <w:pgNumType w:chapStyle="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pPr>
    <w:r>
      <w:rPr>
        <w:rFonts w:hint="eastAsia" w:ascii="华文隶书" w:hAnsi="华文隶书" w:eastAsia="华文隶书" w:cs="华文隶书"/>
        <w:b/>
        <w:bCs/>
        <w:color w:val="000000"/>
        <w:sz w:val="22"/>
        <w:szCs w:val="22"/>
      </w:rPr>
      <w:drawing>
        <wp:anchor distT="0" distB="0" distL="114300" distR="114300" simplePos="0" relativeHeight="251658240" behindDoc="0" locked="0" layoutInCell="1" allowOverlap="1">
          <wp:simplePos x="0" y="0"/>
          <wp:positionH relativeFrom="column">
            <wp:posOffset>-319405</wp:posOffset>
          </wp:positionH>
          <wp:positionV relativeFrom="paragraph">
            <wp:posOffset>-63500</wp:posOffset>
          </wp:positionV>
          <wp:extent cx="252095" cy="350520"/>
          <wp:effectExtent l="0" t="0" r="14605" b="11430"/>
          <wp:wrapNone/>
          <wp:docPr id="2"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
                  <pic:cNvPicPr>
                    <a:picLocks noChangeAspect="1"/>
                  </pic:cNvPicPr>
                </pic:nvPicPr>
                <pic:blipFill>
                  <a:blip r:embed="rId1"/>
                  <a:stretch>
                    <a:fillRect/>
                  </a:stretch>
                </pic:blipFill>
                <pic:spPr>
                  <a:xfrm>
                    <a:off x="0" y="0"/>
                    <a:ext cx="252095" cy="350520"/>
                  </a:xfrm>
                  <a:prstGeom prst="rect">
                    <a:avLst/>
                  </a:prstGeom>
                  <a:noFill/>
                  <a:ln w="9525">
                    <a:noFill/>
                  </a:ln>
                </pic:spPr>
              </pic:pic>
            </a:graphicData>
          </a:graphic>
        </wp:anchor>
      </w:drawing>
    </w:r>
    <w:r>
      <w:rPr>
        <w:rFonts w:hint="eastAsia" w:ascii="华文隶书" w:hAnsi="华文隶书" w:eastAsia="华文隶书" w:cs="华文隶书"/>
        <w:b/>
        <w:bCs/>
        <w:color w:val="000000"/>
        <w:sz w:val="22"/>
        <w:szCs w:val="22"/>
      </w:rPr>
      <w:t>红城国际工程项目管理有限公司</w:t>
    </w:r>
    <w:r>
      <w:fldChar w:fldCharType="begin"/>
    </w:r>
    <w:r>
      <w:rPr>
        <w:rStyle w:val="18"/>
      </w:rPr>
      <w:instrText xml:space="preserve"> PAGE </w:instrText>
    </w:r>
    <w:r>
      <w:fldChar w:fldCharType="separate"/>
    </w:r>
    <w:r>
      <w:rPr>
        <w:rStyle w:val="18"/>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9E950"/>
    <w:multiLevelType w:val="singleLevel"/>
    <w:tmpl w:val="4919E950"/>
    <w:lvl w:ilvl="0" w:tentative="0">
      <w:start w:val="4"/>
      <w:numFmt w:val="chineseCounting"/>
      <w:suff w:val="space"/>
      <w:lvlText w:val="第%1章"/>
      <w:lvlJc w:val="left"/>
      <w:rPr>
        <w:rFonts w:hint="eastAsia"/>
      </w:rPr>
    </w:lvl>
  </w:abstractNum>
  <w:abstractNum w:abstractNumId="1">
    <w:nsid w:val="7AA2390C"/>
    <w:multiLevelType w:val="singleLevel"/>
    <w:tmpl w:val="7AA2390C"/>
    <w:lvl w:ilvl="0" w:tentative="0">
      <w:start w:val="1"/>
      <w:numFmt w:val="decimal"/>
      <w:suff w:val="nothing"/>
      <w:lvlText w:val="（%1）"/>
      <w:lvlJc w:val="left"/>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FA7186"/>
    <w:rsid w:val="00002186"/>
    <w:rsid w:val="00030505"/>
    <w:rsid w:val="000449E0"/>
    <w:rsid w:val="00073712"/>
    <w:rsid w:val="00076BAF"/>
    <w:rsid w:val="000C1177"/>
    <w:rsid w:val="000C6EF7"/>
    <w:rsid w:val="00102AE0"/>
    <w:rsid w:val="00111691"/>
    <w:rsid w:val="001871F2"/>
    <w:rsid w:val="0019751A"/>
    <w:rsid w:val="00197B70"/>
    <w:rsid w:val="001A56CA"/>
    <w:rsid w:val="001C1DAB"/>
    <w:rsid w:val="001C20AA"/>
    <w:rsid w:val="001D50B1"/>
    <w:rsid w:val="001E1EC0"/>
    <w:rsid w:val="001E6598"/>
    <w:rsid w:val="0022517D"/>
    <w:rsid w:val="00293963"/>
    <w:rsid w:val="002C505B"/>
    <w:rsid w:val="002E5016"/>
    <w:rsid w:val="002F012B"/>
    <w:rsid w:val="00306FD7"/>
    <w:rsid w:val="003152C0"/>
    <w:rsid w:val="003263B5"/>
    <w:rsid w:val="00326936"/>
    <w:rsid w:val="003669BE"/>
    <w:rsid w:val="00385599"/>
    <w:rsid w:val="003938BD"/>
    <w:rsid w:val="003D6411"/>
    <w:rsid w:val="003E5DE9"/>
    <w:rsid w:val="00407582"/>
    <w:rsid w:val="00423551"/>
    <w:rsid w:val="004743C1"/>
    <w:rsid w:val="004810BF"/>
    <w:rsid w:val="00486D3E"/>
    <w:rsid w:val="00494B85"/>
    <w:rsid w:val="004C2A00"/>
    <w:rsid w:val="004D3F91"/>
    <w:rsid w:val="004D7AF0"/>
    <w:rsid w:val="004F31CB"/>
    <w:rsid w:val="005033F1"/>
    <w:rsid w:val="00516484"/>
    <w:rsid w:val="0054025B"/>
    <w:rsid w:val="0054521A"/>
    <w:rsid w:val="00546073"/>
    <w:rsid w:val="00562A64"/>
    <w:rsid w:val="005B6593"/>
    <w:rsid w:val="005D7325"/>
    <w:rsid w:val="00603AFA"/>
    <w:rsid w:val="0060639C"/>
    <w:rsid w:val="0061232A"/>
    <w:rsid w:val="00614A2E"/>
    <w:rsid w:val="00637DD5"/>
    <w:rsid w:val="006B1B12"/>
    <w:rsid w:val="006B647D"/>
    <w:rsid w:val="006F4D3D"/>
    <w:rsid w:val="006F6774"/>
    <w:rsid w:val="0076376B"/>
    <w:rsid w:val="00771226"/>
    <w:rsid w:val="00782602"/>
    <w:rsid w:val="0078515E"/>
    <w:rsid w:val="007B04C1"/>
    <w:rsid w:val="00805C35"/>
    <w:rsid w:val="00811961"/>
    <w:rsid w:val="008173CC"/>
    <w:rsid w:val="00846816"/>
    <w:rsid w:val="008620A9"/>
    <w:rsid w:val="00882E66"/>
    <w:rsid w:val="008F6829"/>
    <w:rsid w:val="00920F29"/>
    <w:rsid w:val="00932504"/>
    <w:rsid w:val="00934177"/>
    <w:rsid w:val="00974F33"/>
    <w:rsid w:val="00A048BB"/>
    <w:rsid w:val="00A10A15"/>
    <w:rsid w:val="00A512C0"/>
    <w:rsid w:val="00A93C32"/>
    <w:rsid w:val="00AD4FE7"/>
    <w:rsid w:val="00B268E0"/>
    <w:rsid w:val="00B41246"/>
    <w:rsid w:val="00B83866"/>
    <w:rsid w:val="00B93478"/>
    <w:rsid w:val="00BD38FE"/>
    <w:rsid w:val="00C52017"/>
    <w:rsid w:val="00C62F0C"/>
    <w:rsid w:val="00C64920"/>
    <w:rsid w:val="00C80041"/>
    <w:rsid w:val="00C86938"/>
    <w:rsid w:val="00C962BB"/>
    <w:rsid w:val="00CB165E"/>
    <w:rsid w:val="00CE60B7"/>
    <w:rsid w:val="00D05DFA"/>
    <w:rsid w:val="00D430B7"/>
    <w:rsid w:val="00D70808"/>
    <w:rsid w:val="00D70F88"/>
    <w:rsid w:val="00D83F05"/>
    <w:rsid w:val="00DB0A16"/>
    <w:rsid w:val="00DB7BCD"/>
    <w:rsid w:val="00DC4F6F"/>
    <w:rsid w:val="00DC5B3E"/>
    <w:rsid w:val="00E739CE"/>
    <w:rsid w:val="00E91580"/>
    <w:rsid w:val="00F056C7"/>
    <w:rsid w:val="00F3337E"/>
    <w:rsid w:val="00F33883"/>
    <w:rsid w:val="00F45C93"/>
    <w:rsid w:val="00F5048B"/>
    <w:rsid w:val="00F516D4"/>
    <w:rsid w:val="00F538BB"/>
    <w:rsid w:val="00F61A91"/>
    <w:rsid w:val="00F63564"/>
    <w:rsid w:val="00F6775E"/>
    <w:rsid w:val="00F71115"/>
    <w:rsid w:val="00F73621"/>
    <w:rsid w:val="00F9775D"/>
    <w:rsid w:val="00FB2924"/>
    <w:rsid w:val="03E96D96"/>
    <w:rsid w:val="0DB50B13"/>
    <w:rsid w:val="0E335099"/>
    <w:rsid w:val="0F376C07"/>
    <w:rsid w:val="10DB250E"/>
    <w:rsid w:val="154D1654"/>
    <w:rsid w:val="219D03ED"/>
    <w:rsid w:val="22040B00"/>
    <w:rsid w:val="280E17D4"/>
    <w:rsid w:val="28336413"/>
    <w:rsid w:val="37B40515"/>
    <w:rsid w:val="3C4B6AF5"/>
    <w:rsid w:val="3C4E421B"/>
    <w:rsid w:val="46FA7186"/>
    <w:rsid w:val="4A473C8A"/>
    <w:rsid w:val="52800A08"/>
    <w:rsid w:val="559164F8"/>
    <w:rsid w:val="609B0941"/>
    <w:rsid w:val="6379582C"/>
    <w:rsid w:val="68672188"/>
    <w:rsid w:val="6D535020"/>
    <w:rsid w:val="708A1569"/>
    <w:rsid w:val="72C91B9D"/>
    <w:rsid w:val="75C7583C"/>
    <w:rsid w:val="79766CA0"/>
    <w:rsid w:val="7D705F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Theme="minorEastAsia" w:cstheme="minorBidi"/>
      <w:sz w:val="34"/>
      <w:szCs w:val="22"/>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7"/>
    <w:unhideWhenUsed/>
    <w:qFormat/>
    <w:uiPriority w:val="0"/>
    <w:pPr>
      <w:keepNext/>
      <w:keepLines/>
      <w:spacing w:line="416" w:lineRule="auto"/>
      <w:outlineLvl w:val="2"/>
    </w:pPr>
    <w:rPr>
      <w:b/>
      <w:bCs/>
      <w:sz w:val="32"/>
      <w:szCs w:val="32"/>
    </w:rPr>
  </w:style>
  <w:style w:type="paragraph" w:styleId="8">
    <w:name w:val="heading 4"/>
    <w:basedOn w:val="1"/>
    <w:next w:val="1"/>
    <w:unhideWhenUsed/>
    <w:qFormat/>
    <w:uiPriority w:val="0"/>
    <w:pPr>
      <w:keepNext/>
      <w:keepLines/>
      <w:spacing w:before="280" w:after="290" w:line="372" w:lineRule="auto"/>
      <w:outlineLvl w:val="3"/>
    </w:pPr>
    <w:rPr>
      <w:rFonts w:ascii="Arial" w:hAnsi="Arial" w:eastAsia="黑体"/>
      <w:b/>
      <w:bCs/>
      <w:sz w:val="28"/>
      <w:szCs w:val="28"/>
    </w:rPr>
  </w:style>
  <w:style w:type="character" w:default="1" w:styleId="17">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before="100" w:beforeAutospacing="1" w:after="120"/>
    </w:pPr>
  </w:style>
  <w:style w:type="paragraph" w:customStyle="1" w:styleId="7">
    <w:name w:val="文档正文"/>
    <w:basedOn w:val="1"/>
    <w:qFormat/>
    <w:uiPriority w:val="0"/>
    <w:pPr>
      <w:adjustRightInd w:val="0"/>
      <w:spacing w:line="480" w:lineRule="atLeast"/>
      <w:ind w:firstLine="567"/>
      <w:textAlignment w:val="baseline"/>
    </w:pPr>
    <w:rPr>
      <w:rFonts w:ascii="仿宋_GB2312" w:eastAsia="仿宋_GB2312"/>
      <w:sz w:val="28"/>
      <w:szCs w:val="20"/>
    </w:rPr>
  </w:style>
  <w:style w:type="paragraph" w:styleId="9">
    <w:name w:val="Plain Text"/>
    <w:basedOn w:val="1"/>
    <w:link w:val="26"/>
    <w:qFormat/>
    <w:uiPriority w:val="0"/>
    <w:pPr>
      <w:spacing w:line="360" w:lineRule="auto"/>
      <w:ind w:firstLine="420" w:firstLineChars="200"/>
    </w:pPr>
    <w:rPr>
      <w:rFonts w:hAnsi="宋体" w:cs="宋体"/>
      <w:sz w:val="28"/>
      <w:szCs w:val="21"/>
    </w:r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Times New Roman"/>
      <w:kern w:val="2"/>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0"/>
    <w:pPr>
      <w:widowControl/>
      <w:spacing w:beforeAutospacing="1" w:afterAutospacing="1"/>
      <w:jc w:val="left"/>
    </w:pPr>
    <w:rPr>
      <w:rFonts w:hAnsi="宋体" w:cs="宋体"/>
      <w:sz w:val="24"/>
    </w:rPr>
  </w:style>
  <w:style w:type="paragraph" w:styleId="16">
    <w:name w:val="Title"/>
    <w:basedOn w:val="1"/>
    <w:next w:val="1"/>
    <w:link w:val="29"/>
    <w:qFormat/>
    <w:uiPriority w:val="0"/>
    <w:pPr>
      <w:spacing w:before="240" w:after="60"/>
      <w:jc w:val="center"/>
      <w:outlineLvl w:val="0"/>
    </w:pPr>
    <w:rPr>
      <w:rFonts w:eastAsia="宋体" w:asciiTheme="majorHAnsi" w:hAnsiTheme="majorHAnsi" w:cstheme="majorBidi"/>
      <w:b/>
      <w:bCs/>
      <w:sz w:val="32"/>
      <w:szCs w:val="32"/>
    </w:rPr>
  </w:style>
  <w:style w:type="character" w:styleId="18">
    <w:name w:val="page number"/>
    <w:basedOn w:val="17"/>
    <w:qFormat/>
    <w:uiPriority w:val="0"/>
  </w:style>
  <w:style w:type="paragraph" w:customStyle="1" w:styleId="20">
    <w:name w:val="Default"/>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customStyle="1" w:styleId="21">
    <w:name w:val="WPSOffice手动目录 1"/>
    <w:qFormat/>
    <w:uiPriority w:val="0"/>
    <w:rPr>
      <w:rFonts w:asciiTheme="minorHAnsi" w:hAnsiTheme="minorHAnsi" w:eastAsiaTheme="minorEastAsia" w:cstheme="minorBidi"/>
      <w:sz w:val="21"/>
      <w:szCs w:val="22"/>
      <w:lang w:val="en-US" w:eastAsia="zh-CN" w:bidi="ar-SA"/>
    </w:rPr>
  </w:style>
  <w:style w:type="paragraph" w:styleId="22">
    <w:name w:val="List Paragraph"/>
    <w:basedOn w:val="1"/>
    <w:qFormat/>
    <w:uiPriority w:val="0"/>
    <w:pPr>
      <w:adjustRightInd w:val="0"/>
      <w:snapToGrid w:val="0"/>
      <w:spacing w:line="360" w:lineRule="auto"/>
      <w:ind w:firstLine="420" w:firstLineChars="200"/>
    </w:pPr>
    <w:rPr>
      <w:rFonts w:ascii="Times New Roman" w:hAnsi="Times New Roman"/>
      <w:color w:val="000000"/>
      <w:kern w:val="2"/>
      <w:sz w:val="21"/>
      <w:szCs w:val="21"/>
    </w:rPr>
  </w:style>
  <w:style w:type="paragraph" w:customStyle="1" w:styleId="2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paragraph" w:customStyle="1" w:styleId="24">
    <w:name w:val="Normal (Web)1"/>
    <w:basedOn w:val="1"/>
    <w:qFormat/>
    <w:uiPriority w:val="0"/>
    <w:pPr>
      <w:widowControl/>
      <w:spacing w:before="100" w:beforeAutospacing="1" w:after="100" w:afterAutospacing="1"/>
      <w:jc w:val="left"/>
    </w:pPr>
    <w:rPr>
      <w:rFonts w:hAnsi="Times New Roman" w:cs="宋体"/>
      <w:sz w:val="24"/>
      <w:szCs w:val="24"/>
    </w:rPr>
  </w:style>
  <w:style w:type="character" w:customStyle="1" w:styleId="25">
    <w:name w:val="批注框文本 字符"/>
    <w:basedOn w:val="17"/>
    <w:link w:val="10"/>
    <w:qFormat/>
    <w:uiPriority w:val="0"/>
    <w:rPr>
      <w:rFonts w:ascii="宋体" w:eastAsiaTheme="minorEastAsia" w:cstheme="minorBidi"/>
      <w:sz w:val="18"/>
      <w:szCs w:val="18"/>
    </w:rPr>
  </w:style>
  <w:style w:type="character" w:customStyle="1" w:styleId="26">
    <w:name w:val="纯文本 字符"/>
    <w:basedOn w:val="17"/>
    <w:link w:val="9"/>
    <w:uiPriority w:val="0"/>
    <w:rPr>
      <w:rFonts w:ascii="宋体" w:hAnsi="宋体" w:cs="宋体" w:eastAsiaTheme="minorEastAsia"/>
      <w:sz w:val="28"/>
      <w:szCs w:val="21"/>
    </w:rPr>
  </w:style>
  <w:style w:type="character" w:customStyle="1" w:styleId="27">
    <w:name w:val="标题 2 字符"/>
    <w:basedOn w:val="17"/>
    <w:link w:val="5"/>
    <w:uiPriority w:val="0"/>
    <w:rPr>
      <w:rFonts w:asciiTheme="majorHAnsi" w:hAnsiTheme="majorHAnsi" w:eastAsiaTheme="majorEastAsia" w:cstheme="majorBidi"/>
      <w:b/>
      <w:bCs/>
      <w:sz w:val="32"/>
      <w:szCs w:val="32"/>
    </w:rPr>
  </w:style>
  <w:style w:type="character" w:customStyle="1" w:styleId="28">
    <w:name w:val="副标题 字符"/>
    <w:basedOn w:val="17"/>
    <w:link w:val="13"/>
    <w:uiPriority w:val="0"/>
    <w:rPr>
      <w:rFonts w:asciiTheme="majorHAnsi" w:hAnsiTheme="majorHAnsi" w:cstheme="majorBidi"/>
      <w:b/>
      <w:bCs/>
      <w:kern w:val="28"/>
      <w:sz w:val="32"/>
      <w:szCs w:val="32"/>
    </w:rPr>
  </w:style>
  <w:style w:type="character" w:customStyle="1" w:styleId="29">
    <w:name w:val="标题 字符"/>
    <w:basedOn w:val="17"/>
    <w:link w:val="16"/>
    <w:uiPriority w:val="0"/>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D5F60-2A9C-458F-A7D0-DE149E8EE0A3}">
  <ds:schemaRefs/>
</ds:datastoreItem>
</file>

<file path=docProps/app.xml><?xml version="1.0" encoding="utf-8"?>
<Properties xmlns="http://schemas.openxmlformats.org/officeDocument/2006/extended-properties" xmlns:vt="http://schemas.openxmlformats.org/officeDocument/2006/docPropsVTypes">
  <Template>0</Template>
  <Pages>85</Pages>
  <Words>5406</Words>
  <Characters>30820</Characters>
  <Lines>256</Lines>
  <Paragraphs>72</Paragraphs>
  <TotalTime>7</TotalTime>
  <ScaleCrop>false</ScaleCrop>
  <LinksUpToDate>false</LinksUpToDate>
  <CharactersWithSpaces>36154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2018-08-14T00:11:00Z</dcterms:created>
  <dc:creator>YQ</dc:creator>
  <cp:lastModifiedBy>电子评标室</cp:lastModifiedBy>
  <cp:lastPrinted>2018-08-02T01:12:00Z</cp:lastPrinted>
  <dcterms:modified xsi:type="dcterms:W3CDTF">2018-08-14T03:35:55Z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