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建安建工公字〔2018〕103号</w:t>
      </w:r>
    </w:p>
    <w:p>
      <w:pPr>
        <w:spacing w:beforeLines="50" w:afterLines="30" w:line="600" w:lineRule="exact"/>
        <w:ind w:left="289" w:hanging="289" w:hangingChars="80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许昌市建安区蒋李集镇人民政府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蒋李集镇2018年农开项目地埋线购置安装、变压器配套工程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评标结果公示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一、基本情况和数据表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 xml:space="preserve">) </w:t>
      </w:r>
      <w:r>
        <w:rPr>
          <w:rFonts w:hint="eastAsia" w:ascii="仿宋_GB2312" w:eastAsia="仿宋_GB2312"/>
          <w:sz w:val="28"/>
          <w:szCs w:val="28"/>
        </w:rPr>
        <w:t>项目概况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1、建设地点：许昌市建安区蒋李集镇；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2、建设规模：2018年建安区蒋李集镇1万亩高标准农田建设项目包括：新打机井、维修井、开挖整修沟渠、地埋管埋设安装、渠系建筑物、田间道路、机电设备安装、科技推广等；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3、招标控制价：1215718.18元（其中变压器购置及安装配套招标控制价为352042.00元，地埋线购置招标控制价为515400.00元，地埋线埋设招标控制价为294646.80元，接线柱招标控制价为53629.38元）；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4、质量要求：合格（符合国家现行的验收规范和标准）；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5、供货期： 60 日历天；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6、评标办法：综合评估法；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7、资格审查方式：资格后审。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（二）招标过程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本工程招标采用公开招标方式进行，按照法定公开招标程序和要求，于 2018 年 7 月19 日至 2018 年 7 月 25 日在《全国公共资源交易平台(河南省▪许昌市)》和《河南省电子招标投标公共服务平台》上公开发布招标信息，于投标截止时间递交投标文件及投标保证金的投标单位有3家。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812"/>
        <w:gridCol w:w="1245"/>
        <w:gridCol w:w="3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许昌市建安区蒋李集镇人民政府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河南智博工程咨询有限公司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蒋李集镇2018年农开项目地埋线购置安装、变压器配套工程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开标时间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2018年8月13日10时30分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许昌市建安区新元大道兴业大厦4167室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评标时间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2018年8月13日11时40分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许昌市建安区新元大道兴业大厦4175室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二、开标记录（分标段填写）</w:t>
      </w:r>
    </w:p>
    <w:tbl>
      <w:tblPr>
        <w:tblStyle w:val="12"/>
        <w:tblW w:w="10172" w:type="dxa"/>
        <w:jc w:val="center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1475"/>
        <w:gridCol w:w="100"/>
        <w:gridCol w:w="1350"/>
        <w:gridCol w:w="1250"/>
        <w:gridCol w:w="337"/>
        <w:gridCol w:w="1175"/>
        <w:gridCol w:w="1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3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投标单位</w:t>
            </w:r>
          </w:p>
        </w:tc>
        <w:tc>
          <w:tcPr>
            <w:tcW w:w="1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投标报价（元）</w:t>
            </w:r>
          </w:p>
        </w:tc>
        <w:tc>
          <w:tcPr>
            <w:tcW w:w="14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交货期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（日历天）</w:t>
            </w:r>
          </w:p>
        </w:tc>
        <w:tc>
          <w:tcPr>
            <w:tcW w:w="15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投标质量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密封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情况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驻马店市途胜建筑工程有限公司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1209161.82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河南裕鑫建筑安装有限公司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1205276.92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河南颍淮建工有限公司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1212151.28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招标控制价</w:t>
            </w:r>
          </w:p>
        </w:tc>
        <w:tc>
          <w:tcPr>
            <w:tcW w:w="685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1215718.18元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目标工期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60日历天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质量要求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合格（符合国家现行的验收规范和标准）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三、评标标准、评标办法或者评标因素一览表</w:t>
      </w:r>
    </w:p>
    <w:tbl>
      <w:tblPr>
        <w:tblStyle w:val="1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蒋李集镇2018年农开项目地埋线购置安装、变压器配套工程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评标标准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评标应遵循公正、公平、择优的原则严格按照招标文件进行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评标办法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综合评估法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6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评分因素</w:t>
            </w:r>
          </w:p>
        </w:tc>
        <w:tc>
          <w:tcPr>
            <w:tcW w:w="703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详见招标文件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四、评审情况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（一）初步评审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8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8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未通过初步评审的投标人名称及原因:无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8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驻马店市途胜建筑工程有限公司</w:t>
            </w:r>
          </w:p>
          <w:p>
            <w:pPr>
              <w:pStyle w:val="2"/>
              <w:ind w:firstLine="0" w:firstLineChars="0"/>
              <w:jc w:val="left"/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投标文件已标价工程量清单单项投标报价高于单项招标控制价，不符合招标文件第二章第10.1.1条要求。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8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河南裕鑫建筑安装有限公司</w:t>
            </w:r>
          </w:p>
          <w:p>
            <w:pPr>
              <w:pStyle w:val="2"/>
              <w:ind w:firstLine="0" w:firstLineChars="0"/>
              <w:jc w:val="left"/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投标文件已标价工程量清单单项投标报价高于单项招标控制价，不符合招标文件第二章第10.1.1条要求。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8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河南颍淮建工有限公司</w:t>
            </w:r>
          </w:p>
          <w:p>
            <w:pPr>
              <w:pStyle w:val="2"/>
              <w:ind w:firstLine="0" w:firstLineChars="0"/>
              <w:jc w:val="left"/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投标文件已标价工程量清单单项投标报价高于单项招标控制价，不符合招标文件第二章第10.1.1条要求。</w:t>
            </w:r>
          </w:p>
        </w:tc>
      </w:tr>
    </w:tbl>
    <w:p>
      <w:pPr>
        <w:ind w:firstLine="220" w:firstLineChars="100"/>
        <w:rPr>
          <w:sz w:val="22"/>
          <w:szCs w:val="22"/>
        </w:rPr>
      </w:pPr>
    </w:p>
    <w:p>
      <w:pPr>
        <w:ind w:firstLine="220" w:firstLineChars="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所有投标文件均不符合招标文件要求。</w:t>
      </w:r>
    </w:p>
    <w:p>
      <w:pPr>
        <w:pStyle w:val="2"/>
        <w:numPr>
          <w:ilvl w:val="0"/>
          <w:numId w:val="1"/>
        </w:numPr>
        <w:ind w:firstLineChars="0"/>
        <w:jc w:val="both"/>
        <w:rPr>
          <w:rFonts w:hint="eastAsia" w:ascii="黑体" w:hAnsi="黑体" w:eastAsia="黑体"/>
          <w:b w:val="0"/>
          <w:bCs w:val="0"/>
          <w:sz w:val="32"/>
          <w:szCs w:val="28"/>
        </w:rPr>
      </w:pPr>
      <w:r>
        <w:rPr>
          <w:rFonts w:hint="eastAsia" w:ascii="黑体" w:hAnsi="黑体" w:eastAsia="黑体"/>
          <w:b w:val="0"/>
          <w:bCs w:val="0"/>
          <w:sz w:val="32"/>
          <w:szCs w:val="28"/>
        </w:rPr>
        <w:t>评标结果</w:t>
      </w:r>
    </w:p>
    <w:p>
      <w:pPr>
        <w:pStyle w:val="2"/>
        <w:ind w:left="720" w:firstLine="0" w:firstLineChars="0"/>
        <w:jc w:val="both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ascii="仿宋_GB2312" w:eastAsia="仿宋_GB2312"/>
          <w:b w:val="0"/>
          <w:bCs w:val="0"/>
          <w:sz w:val="28"/>
          <w:szCs w:val="28"/>
        </w:rPr>
        <w:t>本次三家投标单位均未通过初步评审，该项目本次废标。</w:t>
      </w:r>
    </w:p>
    <w:p>
      <w:pPr>
        <w:pStyle w:val="2"/>
        <w:numPr>
          <w:ilvl w:val="0"/>
          <w:numId w:val="1"/>
        </w:numPr>
        <w:ind w:left="720" w:leftChars="0" w:hanging="720" w:firstLineChars="0"/>
        <w:jc w:val="both"/>
        <w:rPr>
          <w:rFonts w:hint="eastAsia" w:eastAsia="仿宋_GB2312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32"/>
          <w:szCs w:val="28"/>
        </w:rPr>
        <w:t>公示期：</w:t>
      </w:r>
      <w:r>
        <w:rPr>
          <w:rFonts w:ascii="仿宋_GB2312" w:eastAsia="仿宋_GB2312"/>
          <w:b w:val="0"/>
          <w:bCs w:val="0"/>
          <w:sz w:val="28"/>
          <w:szCs w:val="28"/>
        </w:rPr>
        <w:t>2</w:t>
      </w:r>
      <w:r>
        <w:rPr>
          <w:rFonts w:ascii="仿宋_GB2312" w:eastAsia="仿宋_GB2312"/>
          <w:b w:val="0"/>
          <w:bCs w:val="0"/>
          <w:sz w:val="28"/>
          <w:szCs w:val="28"/>
        </w:rPr>
        <w:t>01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日至</w:t>
      </w:r>
      <w:r>
        <w:rPr>
          <w:rFonts w:ascii="仿宋_GB2312" w:eastAsia="仿宋_GB2312"/>
          <w:b w:val="0"/>
          <w:bCs w:val="0"/>
          <w:sz w:val="28"/>
          <w:szCs w:val="28"/>
        </w:rPr>
        <w:t>201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"/>
        </w:numPr>
        <w:ind w:left="720" w:leftChars="0" w:hanging="720" w:firstLineChars="0"/>
        <w:jc w:val="both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32"/>
          <w:szCs w:val="28"/>
          <w:lang w:val="en-US" w:eastAsia="zh-CN" w:bidi="ar-SA"/>
        </w:rPr>
        <w:t>公示地点：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《全国公共资源交易平台(河南省▪许昌市)》和《河南省电子招标投标公共服务平台》。</w:t>
      </w:r>
    </w:p>
    <w:p>
      <w:pPr>
        <w:widowControl/>
        <w:numPr>
          <w:ilvl w:val="0"/>
          <w:numId w:val="1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联系方式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招 标 人：许昌市建安区蒋李集镇人民政府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项目负责人：马登科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  话：18567317111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联系地址：许昌市建安区蒋李集镇 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招标代理机构：河南智博工程咨询有限公司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项目负责人：李志强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  话：13523079311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联系地址：郑州西三环与北三环交叉口大学科技园（东区）18号楼D座11层</w:t>
      </w:r>
    </w:p>
    <w:p>
      <w:pPr>
        <w:widowControl/>
        <w:ind w:left="56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邮 箱: </w:t>
      </w:r>
      <w:r>
        <w:fldChar w:fldCharType="begin"/>
      </w:r>
      <w:r>
        <w:instrText xml:space="preserve"> HYPERLINK "mailto:hnzbzb@163.com"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hnzbzb@163.com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fldChar w:fldCharType="end"/>
      </w:r>
    </w:p>
    <w:p>
      <w:pPr>
        <w:widowControl/>
        <w:numPr>
          <w:ilvl w:val="0"/>
          <w:numId w:val="2"/>
        </w:num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</w:t>
      </w:r>
    </w:p>
    <w:p>
      <w:pPr>
        <w:widowControl/>
        <w:jc w:val="left"/>
        <w:rPr>
          <w:rFonts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各有关当事人对结果公示有异议的，可以在结果公示发布之日起三个工作日内，以书面形式向招标人或者招标代理机构提出质疑，质疑书需加盖单位公章且法定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代表人签字，由法定代表人或其授权代表携带合法有效的营业执照副本复印件（加盖公章）及本人身份证原件及复印件（加盖公章）一并提交，逾期将不再受理。</w:t>
      </w:r>
    </w:p>
    <w:sectPr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5637"/>
    <w:multiLevelType w:val="multilevel"/>
    <w:tmpl w:val="17455637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A3501"/>
    <w:multiLevelType w:val="multilevel"/>
    <w:tmpl w:val="7FDA3501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1674D8"/>
    <w:rsid w:val="00015C97"/>
    <w:rsid w:val="000C4766"/>
    <w:rsid w:val="00123C20"/>
    <w:rsid w:val="00152C97"/>
    <w:rsid w:val="00161E9C"/>
    <w:rsid w:val="00232E10"/>
    <w:rsid w:val="00383872"/>
    <w:rsid w:val="003C1138"/>
    <w:rsid w:val="003C202A"/>
    <w:rsid w:val="003D411F"/>
    <w:rsid w:val="004331F2"/>
    <w:rsid w:val="00472D12"/>
    <w:rsid w:val="004A2235"/>
    <w:rsid w:val="004D7FF4"/>
    <w:rsid w:val="004E4D84"/>
    <w:rsid w:val="00522A46"/>
    <w:rsid w:val="00565DDC"/>
    <w:rsid w:val="005956A5"/>
    <w:rsid w:val="005A66AD"/>
    <w:rsid w:val="006F193B"/>
    <w:rsid w:val="00706B7B"/>
    <w:rsid w:val="00742C2A"/>
    <w:rsid w:val="00885DC3"/>
    <w:rsid w:val="008E4FBD"/>
    <w:rsid w:val="008E5938"/>
    <w:rsid w:val="00945658"/>
    <w:rsid w:val="009761CA"/>
    <w:rsid w:val="0099577B"/>
    <w:rsid w:val="009D2418"/>
    <w:rsid w:val="009F6A2B"/>
    <w:rsid w:val="00B74ED7"/>
    <w:rsid w:val="00B76D8E"/>
    <w:rsid w:val="00C465F7"/>
    <w:rsid w:val="00CA4A28"/>
    <w:rsid w:val="00D023AC"/>
    <w:rsid w:val="00D20654"/>
    <w:rsid w:val="00D52FDA"/>
    <w:rsid w:val="00EA5DBD"/>
    <w:rsid w:val="00EE7FCF"/>
    <w:rsid w:val="00F310FC"/>
    <w:rsid w:val="00F71E7F"/>
    <w:rsid w:val="00F96C5B"/>
    <w:rsid w:val="00FA1268"/>
    <w:rsid w:val="00FC52DB"/>
    <w:rsid w:val="027D1820"/>
    <w:rsid w:val="059471C3"/>
    <w:rsid w:val="095C4D76"/>
    <w:rsid w:val="0B1674D8"/>
    <w:rsid w:val="0D043423"/>
    <w:rsid w:val="0D1D0364"/>
    <w:rsid w:val="0D552F60"/>
    <w:rsid w:val="0E7F1031"/>
    <w:rsid w:val="0EB33685"/>
    <w:rsid w:val="11512967"/>
    <w:rsid w:val="14F24083"/>
    <w:rsid w:val="157376CD"/>
    <w:rsid w:val="16586E6A"/>
    <w:rsid w:val="1C4D4CEF"/>
    <w:rsid w:val="1C7D4DA7"/>
    <w:rsid w:val="1CE72264"/>
    <w:rsid w:val="1F6142FD"/>
    <w:rsid w:val="1FF55C13"/>
    <w:rsid w:val="202644D3"/>
    <w:rsid w:val="237B53B7"/>
    <w:rsid w:val="23E02B5C"/>
    <w:rsid w:val="24043A89"/>
    <w:rsid w:val="272A6CF4"/>
    <w:rsid w:val="2A3607AC"/>
    <w:rsid w:val="2C2519A1"/>
    <w:rsid w:val="2C303F84"/>
    <w:rsid w:val="2DBE1488"/>
    <w:rsid w:val="2E8E0666"/>
    <w:rsid w:val="2F0C2CE6"/>
    <w:rsid w:val="2F8261B0"/>
    <w:rsid w:val="31217EAF"/>
    <w:rsid w:val="31E5184E"/>
    <w:rsid w:val="32CB438B"/>
    <w:rsid w:val="346A5E43"/>
    <w:rsid w:val="36142F88"/>
    <w:rsid w:val="361C76CE"/>
    <w:rsid w:val="368A4F02"/>
    <w:rsid w:val="371A0ED4"/>
    <w:rsid w:val="37E75C35"/>
    <w:rsid w:val="39296007"/>
    <w:rsid w:val="39686287"/>
    <w:rsid w:val="3A673B4B"/>
    <w:rsid w:val="3AC83DFF"/>
    <w:rsid w:val="3B2469A6"/>
    <w:rsid w:val="3B4F5EE2"/>
    <w:rsid w:val="3F15598C"/>
    <w:rsid w:val="436A368E"/>
    <w:rsid w:val="462911FA"/>
    <w:rsid w:val="490C0FCE"/>
    <w:rsid w:val="496A35C1"/>
    <w:rsid w:val="49CB4193"/>
    <w:rsid w:val="50540760"/>
    <w:rsid w:val="51533C3F"/>
    <w:rsid w:val="5256457B"/>
    <w:rsid w:val="589D41B4"/>
    <w:rsid w:val="58B36CD7"/>
    <w:rsid w:val="5AB1443A"/>
    <w:rsid w:val="5B5862D4"/>
    <w:rsid w:val="5D910B55"/>
    <w:rsid w:val="62BE3E00"/>
    <w:rsid w:val="63231DCC"/>
    <w:rsid w:val="63F22D40"/>
    <w:rsid w:val="64964BE8"/>
    <w:rsid w:val="64D8161F"/>
    <w:rsid w:val="66FA4CC8"/>
    <w:rsid w:val="67EE77D3"/>
    <w:rsid w:val="6880723C"/>
    <w:rsid w:val="6C4F06D5"/>
    <w:rsid w:val="6D8D08AF"/>
    <w:rsid w:val="6DB30CEC"/>
    <w:rsid w:val="70332FDA"/>
    <w:rsid w:val="70EC164F"/>
    <w:rsid w:val="72413AE8"/>
    <w:rsid w:val="73D0777C"/>
    <w:rsid w:val="73E4242E"/>
    <w:rsid w:val="78092778"/>
    <w:rsid w:val="78F81A6F"/>
    <w:rsid w:val="79491075"/>
    <w:rsid w:val="79E71B23"/>
    <w:rsid w:val="79FE02A1"/>
    <w:rsid w:val="7B272337"/>
    <w:rsid w:val="7BFB6886"/>
    <w:rsid w:val="7F331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ind w:firstLine="420" w:firstLineChars="100"/>
    </w:pPr>
  </w:style>
  <w:style w:type="paragraph" w:styleId="3">
    <w:name w:val="Body Text"/>
    <w:basedOn w:val="1"/>
    <w:link w:val="14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5"/>
    <w:uiPriority w:val="99"/>
    <w:rPr>
      <w:rFonts w:ascii="宋体" w:hAnsi="Courier New"/>
      <w:szCs w:val="20"/>
    </w:rPr>
  </w:style>
  <w:style w:type="paragraph" w:styleId="5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正文文本 Char"/>
    <w:basedOn w:val="8"/>
    <w:link w:val="3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正文首行缩进 Char"/>
    <w:basedOn w:val="14"/>
    <w:link w:val="2"/>
    <w:semiHidden/>
    <w:locked/>
    <w:uiPriority w:val="99"/>
  </w:style>
  <w:style w:type="character" w:customStyle="1" w:styleId="16">
    <w:name w:val="red"/>
    <w:basedOn w:val="8"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red1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8">
    <w:name w:val="hover24"/>
    <w:basedOn w:val="8"/>
    <w:qFormat/>
    <w:uiPriority w:val="99"/>
    <w:rPr>
      <w:rFonts w:cs="Times New Roman"/>
    </w:rPr>
  </w:style>
  <w:style w:type="character" w:customStyle="1" w:styleId="19">
    <w:name w:val="gb-jt"/>
    <w:basedOn w:val="8"/>
    <w:qFormat/>
    <w:uiPriority w:val="99"/>
    <w:rPr>
      <w:rFonts w:cs="Times New Roman"/>
    </w:rPr>
  </w:style>
  <w:style w:type="character" w:customStyle="1" w:styleId="20">
    <w:name w:val="green"/>
    <w:basedOn w:val="8"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green1"/>
    <w:basedOn w:val="8"/>
    <w:uiPriority w:val="99"/>
    <w:rPr>
      <w:rFonts w:cs="Times New Roman"/>
      <w:color w:val="66AE00"/>
      <w:sz w:val="18"/>
      <w:szCs w:val="18"/>
    </w:rPr>
  </w:style>
  <w:style w:type="character" w:customStyle="1" w:styleId="22">
    <w:name w:val="blue"/>
    <w:basedOn w:val="8"/>
    <w:qFormat/>
    <w:uiPriority w:val="99"/>
    <w:rPr>
      <w:rFonts w:cs="Times New Roman"/>
      <w:color w:val="0371C6"/>
      <w:sz w:val="21"/>
      <w:szCs w:val="21"/>
    </w:rPr>
  </w:style>
  <w:style w:type="character" w:customStyle="1" w:styleId="23">
    <w:name w:val="right"/>
    <w:basedOn w:val="8"/>
    <w:qFormat/>
    <w:uiPriority w:val="99"/>
    <w:rPr>
      <w:rFonts w:cs="Times New Roman"/>
      <w:color w:val="999999"/>
      <w:sz w:val="18"/>
      <w:szCs w:val="18"/>
    </w:rPr>
  </w:style>
  <w:style w:type="character" w:customStyle="1" w:styleId="24">
    <w:name w:val="Plain Text Char1"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5">
    <w:name w:val="纯文本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页眉 Char"/>
    <w:basedOn w:val="8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7">
    <w:name w:val="页脚 Char"/>
    <w:basedOn w:val="8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1262</Words>
  <Characters>360</Characters>
  <Lines>3</Lines>
  <Paragraphs>3</Paragraphs>
  <TotalTime>0</TotalTime>
  <ScaleCrop>false</ScaleCrop>
  <LinksUpToDate>false</LinksUpToDate>
  <CharactersWithSpaces>1619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Spring 。初心</cp:lastModifiedBy>
  <cp:lastPrinted>2018-08-13T08:55:00Z</cp:lastPrinted>
  <dcterms:modified xsi:type="dcterms:W3CDTF">2018-08-14T01:10:05Z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