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建安建工公字〔2018〕102号</w:t>
      </w:r>
    </w:p>
    <w:p>
      <w:pPr>
        <w:spacing w:beforeLines="50" w:afterLines="30" w:line="600" w:lineRule="exact"/>
        <w:ind w:left="289" w:hanging="289" w:hangingChars="80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许昌市建安区蒋李集镇人民政府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蒋李集镇2018年度高标准农田建设沟渠开挖支道整修桥涵工程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评标结果公示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一、基本情况和数据表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 xml:space="preserve">) </w:t>
      </w:r>
      <w:r>
        <w:rPr>
          <w:rFonts w:hint="eastAsia" w:ascii="仿宋_GB2312" w:eastAsia="仿宋_GB2312"/>
          <w:sz w:val="28"/>
          <w:szCs w:val="28"/>
        </w:rPr>
        <w:t>项目概况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1、建设地点：许昌市建安区蒋李集镇；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2、建设规模：2018年建安区蒋李集镇1万亩高标准农田建设项目包括：新打机井、维修井、开挖整修沟渠、地埋管埋设安装、渠系建筑物、田间道路、机电设备安装、科技推广等；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3、招标控制价：1371757.61元（其中开挖沟渠招标控制价为233649.10元，支道招标控制价为83840.00元，渠系建筑物招标控制价为1054268.51元）；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4、质量要求：合格（符合国家现行的验收规范和标准）；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5、计划工期： 60 日历天；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6、评标办法：综合评估法；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7、资格审查方式：资格后审。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（二）招标过程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本工程招标采用公开招标方式进行，按照法定公开招标程序和要求，于 2018 年 7 月19 日至 2018 年 7 月 25 日在《全国公共资源交易平台(河南省▪许昌市)》和《河南省电子招标投标公共服务平台》上公开发布招标信息，于投标截止时间递交投标文件及投标保证金的投标单位有3家。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（三）项目开标数据表</w:t>
      </w:r>
    </w:p>
    <w:tbl>
      <w:tblPr>
        <w:tblStyle w:val="12"/>
        <w:tblW w:w="9525" w:type="dxa"/>
        <w:jc w:val="center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126"/>
        <w:gridCol w:w="1201"/>
        <w:gridCol w:w="3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招标人名称</w:t>
            </w:r>
          </w:p>
        </w:tc>
        <w:tc>
          <w:tcPr>
            <w:tcW w:w="70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许昌市建安区蒋李集镇人民政府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招标代理机构名称</w:t>
            </w:r>
          </w:p>
        </w:tc>
        <w:tc>
          <w:tcPr>
            <w:tcW w:w="70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河南智博工程咨询有限公司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工程名称</w:t>
            </w:r>
          </w:p>
        </w:tc>
        <w:tc>
          <w:tcPr>
            <w:tcW w:w="70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蒋李集镇2018年度高标准农田建设沟渠开挖支道整修桥涵工程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开标时间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2018年8月13日09时30分</w:t>
            </w:r>
          </w:p>
        </w:tc>
        <w:tc>
          <w:tcPr>
            <w:tcW w:w="12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许昌市建安区新元大道兴业大厦4167室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评标时间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2018年8月13日 11 时 20 分</w:t>
            </w:r>
          </w:p>
        </w:tc>
        <w:tc>
          <w:tcPr>
            <w:tcW w:w="12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许昌市建安区新元大道兴业大厦第一评标室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二、开标记录（分标段填写）</w:t>
      </w:r>
    </w:p>
    <w:tbl>
      <w:tblPr>
        <w:tblStyle w:val="12"/>
        <w:tblW w:w="10081" w:type="dxa"/>
        <w:jc w:val="center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454"/>
        <w:gridCol w:w="1394"/>
        <w:gridCol w:w="113"/>
        <w:gridCol w:w="1239"/>
        <w:gridCol w:w="1361"/>
        <w:gridCol w:w="1250"/>
        <w:gridCol w:w="1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投标单位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投标报价（元）</w:t>
            </w:r>
          </w:p>
        </w:tc>
        <w:tc>
          <w:tcPr>
            <w:tcW w:w="13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工期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（日历天）</w:t>
            </w: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项目经理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（含证书编号）</w:t>
            </w:r>
          </w:p>
        </w:tc>
        <w:tc>
          <w:tcPr>
            <w:tcW w:w="1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质量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要求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密封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情况</w:t>
            </w:r>
          </w:p>
        </w:tc>
        <w:tc>
          <w:tcPr>
            <w:tcW w:w="1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河南中博建筑有限公司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1359411.43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60日历天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陈露露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豫241151574249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合格（符合国家现行的验收规范和标准）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完好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无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河南安鑫建筑工程有限公司</w:t>
            </w:r>
          </w:p>
          <w:p>
            <w:pPr>
              <w:jc w:val="center"/>
              <w:rPr>
                <w:spacing w:val="-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1363127.53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60日历天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郭鑫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01972813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合格（符合国家现行的验收规范和标准）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完好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无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河南鸿盛建筑工程有限公司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1371018.06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60日历天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古金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01514952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合格（符合国家现行的验收规范和标准）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完好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无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招标控制价</w:t>
            </w:r>
          </w:p>
        </w:tc>
        <w:tc>
          <w:tcPr>
            <w:tcW w:w="823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1371757.61元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/>
                <w:spacing w:val="-6"/>
              </w:rPr>
              <w:t>目标工期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60日历天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质量要求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合格（符合国家现行的验收规范和标准）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三、评标标准、评标办法或者评标因素一览表</w:t>
      </w:r>
    </w:p>
    <w:tbl>
      <w:tblPr>
        <w:tblStyle w:val="13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项目名称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蒋李集镇2018年度高标准农田建设沟渠开挖支道整修桥涵工程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评标标准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评标应遵循公正、公平、择优的原则严格按照招标文件进行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评标办法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综合评估法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评分因素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详见招标文件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四、评审情况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（一）初步评审</w:t>
      </w:r>
    </w:p>
    <w:tbl>
      <w:tblPr>
        <w:tblStyle w:val="12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河南中博建筑有限公司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pacing w:val="-20"/>
              </w:rPr>
            </w:pPr>
            <w:r>
              <w:rPr>
                <w:rFonts w:hint="eastAsia"/>
              </w:rPr>
              <w:t>河南安鑫建筑工程有限公司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pacing w:val="-20"/>
              </w:rPr>
            </w:pPr>
            <w:r>
              <w:rPr>
                <w:rFonts w:hint="eastAsia"/>
              </w:rPr>
              <w:t>河南鸿盛建筑工程有限公司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未通过原因：所有投标单位税金的税率均未按工程量清单编制依据计取，按招标文件初审第十条，否决所有投标。</w:t>
      </w:r>
    </w:p>
    <w:p>
      <w:pPr>
        <w:widowControl/>
        <w:shd w:val="clear" w:color="auto" w:fill="FFFFFF"/>
        <w:spacing w:before="226" w:line="482" w:lineRule="atLeast"/>
        <w:jc w:val="left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t>五、评标结果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本次三家投标单位均未通过初步评审，该项目本次废标。</w:t>
      </w:r>
    </w:p>
    <w:p>
      <w:pPr>
        <w:pStyle w:val="2"/>
        <w:numPr>
          <w:numId w:val="0"/>
        </w:numPr>
        <w:ind w:leftChars="0"/>
        <w:jc w:val="both"/>
        <w:rPr>
          <w:rFonts w:hint="eastAsia" w:eastAsia="仿宋_GB2312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32"/>
          <w:szCs w:val="28"/>
          <w:lang w:val="en-US" w:eastAsia="zh-CN" w:bidi="ar-SA"/>
        </w:rPr>
        <w:t>六、公示期</w:t>
      </w:r>
      <w:r>
        <w:rPr>
          <w:rFonts w:hint="eastAsia" w:ascii="黑体" w:hAnsi="黑体" w:eastAsia="黑体"/>
          <w:b w:val="0"/>
          <w:bCs w:val="0"/>
          <w:sz w:val="32"/>
          <w:szCs w:val="28"/>
        </w:rPr>
        <w:t>：</w:t>
      </w:r>
      <w:r>
        <w:rPr>
          <w:rFonts w:ascii="仿宋_GB2312" w:eastAsia="仿宋_GB2312"/>
          <w:b w:val="0"/>
          <w:bCs w:val="0"/>
          <w:sz w:val="28"/>
          <w:szCs w:val="28"/>
        </w:rPr>
        <w:t>201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日至</w:t>
      </w:r>
      <w:r>
        <w:rPr>
          <w:rFonts w:ascii="仿宋_GB2312" w:eastAsia="仿宋_GB2312"/>
          <w:b w:val="0"/>
          <w:bCs w:val="0"/>
          <w:sz w:val="28"/>
          <w:szCs w:val="28"/>
        </w:rPr>
        <w:t>201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日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。</w:t>
      </w:r>
    </w:p>
    <w:p>
      <w:pPr>
        <w:pStyle w:val="2"/>
        <w:numPr>
          <w:numId w:val="0"/>
        </w:numPr>
        <w:ind w:leftChars="0"/>
        <w:jc w:val="both"/>
      </w:pPr>
      <w:r>
        <w:rPr>
          <w:rFonts w:hint="eastAsia" w:ascii="黑体" w:hAnsi="黑体" w:eastAsia="黑体" w:cs="Times New Roman"/>
          <w:kern w:val="2"/>
          <w:sz w:val="32"/>
          <w:szCs w:val="28"/>
          <w:lang w:val="en-US" w:eastAsia="zh-CN" w:bidi="ar-SA"/>
        </w:rPr>
        <w:t>七、公示地点：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《全国公共资源交易平台(河南省▪许昌市)》和《河南省电子招标投标公共服务平台》。</w:t>
      </w:r>
    </w:p>
    <w:p>
      <w:pPr>
        <w:widowControl/>
        <w:numPr>
          <w:numId w:val="0"/>
        </w:numPr>
        <w:ind w:leftChars="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八、</w:t>
      </w:r>
      <w:r>
        <w:rPr>
          <w:rFonts w:hint="eastAsia" w:ascii="黑体" w:hAnsi="黑体" w:eastAsia="黑体"/>
          <w:sz w:val="32"/>
          <w:szCs w:val="28"/>
        </w:rPr>
        <w:t>联系方式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招 标 人：许昌市建安区蒋李集镇人民政府 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项目负责人：马登科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    话：18567317111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联系地址：许昌市建安区蒋李集镇 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招标代理机构：河南智博工程咨询有限公司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项目负责人：李志强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  话：13523079311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联系地址：郑州西三环与北三环交叉口大学科技园（东区）18号楼D座11层</w:t>
      </w:r>
    </w:p>
    <w:p>
      <w:pPr>
        <w:widowControl/>
        <w:ind w:left="56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邮 箱: </w:t>
      </w:r>
      <w:r>
        <w:fldChar w:fldCharType="begin"/>
      </w:r>
      <w:r>
        <w:instrText xml:space="preserve"> HYPERLINK "mailto:hnzbzb@163.com"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hnzbzb@163.com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end"/>
      </w:r>
    </w:p>
    <w:p>
      <w:pPr>
        <w:widowControl/>
        <w:numPr>
          <w:ilvl w:val="0"/>
          <w:numId w:val="1"/>
        </w:num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</w:t>
      </w:r>
    </w:p>
    <w:p>
      <w:pPr>
        <w:pStyle w:val="2"/>
        <w:rPr>
          <w:rFonts w:hint="eastAsia" w:ascii="Calibri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各有关当事人对结果公示有异议的，可以在结果公示发布之日起三个工作日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</w:t>
      </w:r>
      <w:bookmarkStart w:id="0" w:name="_GoBack"/>
      <w:bookmarkEnd w:id="0"/>
      <w:r>
        <w:rPr>
          <w:rFonts w:hint="eastAsia" w:ascii="Calibri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将不再受理。</w:t>
      </w:r>
    </w:p>
    <w:sectPr>
      <w:pgSz w:w="11906" w:h="16838"/>
      <w:pgMar w:top="1417" w:right="1077" w:bottom="107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A3501"/>
    <w:multiLevelType w:val="multilevel"/>
    <w:tmpl w:val="7FDA3501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B1674D8"/>
    <w:rsid w:val="00015C97"/>
    <w:rsid w:val="000322B4"/>
    <w:rsid w:val="000C4766"/>
    <w:rsid w:val="00152C97"/>
    <w:rsid w:val="00161E9C"/>
    <w:rsid w:val="00232E10"/>
    <w:rsid w:val="00283FBF"/>
    <w:rsid w:val="003C1138"/>
    <w:rsid w:val="003D411F"/>
    <w:rsid w:val="004331F2"/>
    <w:rsid w:val="00472D12"/>
    <w:rsid w:val="00480224"/>
    <w:rsid w:val="004A2235"/>
    <w:rsid w:val="004D7FF4"/>
    <w:rsid w:val="004E4D84"/>
    <w:rsid w:val="00522A46"/>
    <w:rsid w:val="00565DDC"/>
    <w:rsid w:val="005956A5"/>
    <w:rsid w:val="005A66AD"/>
    <w:rsid w:val="006F193B"/>
    <w:rsid w:val="00706B7B"/>
    <w:rsid w:val="00742C2A"/>
    <w:rsid w:val="00885DC3"/>
    <w:rsid w:val="008E4FBD"/>
    <w:rsid w:val="008E5938"/>
    <w:rsid w:val="00945658"/>
    <w:rsid w:val="009761CA"/>
    <w:rsid w:val="0099577B"/>
    <w:rsid w:val="009D2418"/>
    <w:rsid w:val="009F6A2B"/>
    <w:rsid w:val="00B74ED7"/>
    <w:rsid w:val="00B76D8E"/>
    <w:rsid w:val="00C465F7"/>
    <w:rsid w:val="00CA4A28"/>
    <w:rsid w:val="00D023AC"/>
    <w:rsid w:val="00D20654"/>
    <w:rsid w:val="00D25213"/>
    <w:rsid w:val="00D52FDA"/>
    <w:rsid w:val="00EA5DBD"/>
    <w:rsid w:val="00EE7FCF"/>
    <w:rsid w:val="00F71E7F"/>
    <w:rsid w:val="00F96C5B"/>
    <w:rsid w:val="00FA1268"/>
    <w:rsid w:val="00FC12BB"/>
    <w:rsid w:val="00FC52DB"/>
    <w:rsid w:val="059471C3"/>
    <w:rsid w:val="0B1674D8"/>
    <w:rsid w:val="0D043423"/>
    <w:rsid w:val="0D1D0364"/>
    <w:rsid w:val="0D552F60"/>
    <w:rsid w:val="0E7F1031"/>
    <w:rsid w:val="0EB33685"/>
    <w:rsid w:val="11512967"/>
    <w:rsid w:val="14F24083"/>
    <w:rsid w:val="157376CD"/>
    <w:rsid w:val="1AA55D27"/>
    <w:rsid w:val="1C4D4CEF"/>
    <w:rsid w:val="1C7D4DA7"/>
    <w:rsid w:val="1CE72264"/>
    <w:rsid w:val="1D435574"/>
    <w:rsid w:val="1F6142FD"/>
    <w:rsid w:val="1F705A35"/>
    <w:rsid w:val="1FF55C13"/>
    <w:rsid w:val="202644D3"/>
    <w:rsid w:val="20BC177D"/>
    <w:rsid w:val="2293761C"/>
    <w:rsid w:val="237B53B7"/>
    <w:rsid w:val="23E02B5C"/>
    <w:rsid w:val="2A3607AC"/>
    <w:rsid w:val="2C2519A1"/>
    <w:rsid w:val="2C303F84"/>
    <w:rsid w:val="2DBE1488"/>
    <w:rsid w:val="2E8E0666"/>
    <w:rsid w:val="2F8261B0"/>
    <w:rsid w:val="30E77DA3"/>
    <w:rsid w:val="31217EAF"/>
    <w:rsid w:val="31E5184E"/>
    <w:rsid w:val="327253CE"/>
    <w:rsid w:val="32CB438B"/>
    <w:rsid w:val="3354449C"/>
    <w:rsid w:val="346A5E43"/>
    <w:rsid w:val="361C76CE"/>
    <w:rsid w:val="371A0ED4"/>
    <w:rsid w:val="39296007"/>
    <w:rsid w:val="392F32E6"/>
    <w:rsid w:val="39686287"/>
    <w:rsid w:val="3AC83DFF"/>
    <w:rsid w:val="3B4F5EE2"/>
    <w:rsid w:val="3CCC626C"/>
    <w:rsid w:val="3F15598C"/>
    <w:rsid w:val="436A368E"/>
    <w:rsid w:val="462911FA"/>
    <w:rsid w:val="476142E7"/>
    <w:rsid w:val="490C0FCE"/>
    <w:rsid w:val="496A35C1"/>
    <w:rsid w:val="49CB4193"/>
    <w:rsid w:val="50540760"/>
    <w:rsid w:val="5256457B"/>
    <w:rsid w:val="589D41B4"/>
    <w:rsid w:val="58B36CD7"/>
    <w:rsid w:val="5B5862D4"/>
    <w:rsid w:val="5D910B55"/>
    <w:rsid w:val="62BE3E00"/>
    <w:rsid w:val="63231DCC"/>
    <w:rsid w:val="63F22D40"/>
    <w:rsid w:val="64964BE8"/>
    <w:rsid w:val="66FA4CC8"/>
    <w:rsid w:val="67EE77D3"/>
    <w:rsid w:val="68310305"/>
    <w:rsid w:val="6880723C"/>
    <w:rsid w:val="6C4F06D5"/>
    <w:rsid w:val="6D8D08AF"/>
    <w:rsid w:val="6DB30CEC"/>
    <w:rsid w:val="70332FDA"/>
    <w:rsid w:val="70EC164F"/>
    <w:rsid w:val="72413AE8"/>
    <w:rsid w:val="73D0777C"/>
    <w:rsid w:val="73E4242E"/>
    <w:rsid w:val="78092778"/>
    <w:rsid w:val="78F81A6F"/>
    <w:rsid w:val="79491075"/>
    <w:rsid w:val="79E71B23"/>
    <w:rsid w:val="79FE02A1"/>
    <w:rsid w:val="7B272337"/>
    <w:rsid w:val="7F331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99"/>
    <w:pPr>
      <w:ind w:firstLine="420" w:firstLineChars="100"/>
    </w:pPr>
  </w:style>
  <w:style w:type="paragraph" w:styleId="3">
    <w:name w:val="Body Text"/>
    <w:basedOn w:val="1"/>
    <w:link w:val="14"/>
    <w:qFormat/>
    <w:uiPriority w:val="99"/>
    <w:pPr>
      <w:jc w:val="center"/>
    </w:pPr>
    <w:rPr>
      <w:b/>
      <w:bCs/>
      <w:sz w:val="44"/>
      <w:szCs w:val="20"/>
    </w:rPr>
  </w:style>
  <w:style w:type="paragraph" w:styleId="4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link w:val="2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99"/>
    <w:rPr>
      <w:rFonts w:cs="Times New Roman"/>
      <w:color w:val="000000"/>
      <w:u w:val="none"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00"/>
      <w:u w:val="none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正文文本 Char"/>
    <w:basedOn w:val="8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5">
    <w:name w:val="正文首行缩进 Char"/>
    <w:basedOn w:val="14"/>
    <w:link w:val="2"/>
    <w:semiHidden/>
    <w:locked/>
    <w:uiPriority w:val="99"/>
  </w:style>
  <w:style w:type="character" w:customStyle="1" w:styleId="16">
    <w:name w:val="red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red1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8">
    <w:name w:val="hover24"/>
    <w:basedOn w:val="8"/>
    <w:qFormat/>
    <w:uiPriority w:val="99"/>
    <w:rPr>
      <w:rFonts w:cs="Times New Roman"/>
    </w:rPr>
  </w:style>
  <w:style w:type="character" w:customStyle="1" w:styleId="19">
    <w:name w:val="gb-jt"/>
    <w:basedOn w:val="8"/>
    <w:qFormat/>
    <w:uiPriority w:val="99"/>
    <w:rPr>
      <w:rFonts w:cs="Times New Roman"/>
    </w:rPr>
  </w:style>
  <w:style w:type="character" w:customStyle="1" w:styleId="20">
    <w:name w:val="green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1">
    <w:name w:val="green1"/>
    <w:basedOn w:val="8"/>
    <w:uiPriority w:val="99"/>
    <w:rPr>
      <w:rFonts w:cs="Times New Roman"/>
      <w:color w:val="66AE00"/>
      <w:sz w:val="18"/>
      <w:szCs w:val="18"/>
    </w:rPr>
  </w:style>
  <w:style w:type="character" w:customStyle="1" w:styleId="22">
    <w:name w:val="blue"/>
    <w:basedOn w:val="8"/>
    <w:qFormat/>
    <w:uiPriority w:val="99"/>
    <w:rPr>
      <w:rFonts w:cs="Times New Roman"/>
      <w:color w:val="0371C6"/>
      <w:sz w:val="21"/>
      <w:szCs w:val="21"/>
    </w:rPr>
  </w:style>
  <w:style w:type="character" w:customStyle="1" w:styleId="23">
    <w:name w:val="right"/>
    <w:basedOn w:val="8"/>
    <w:qFormat/>
    <w:uiPriority w:val="99"/>
    <w:rPr>
      <w:rFonts w:cs="Times New Roman"/>
      <w:color w:val="999999"/>
      <w:sz w:val="18"/>
      <w:szCs w:val="18"/>
    </w:rPr>
  </w:style>
  <w:style w:type="character" w:customStyle="1" w:styleId="24">
    <w:name w:val="Plain Text Char1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25">
    <w:name w:val="纯文本 Char"/>
    <w:basedOn w:val="8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6">
    <w:name w:val="页眉 Char"/>
    <w:basedOn w:val="8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7">
    <w:name w:val="页脚 Char"/>
    <w:basedOn w:val="8"/>
    <w:link w:val="5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1173</Words>
  <Characters>392</Characters>
  <Lines>3</Lines>
  <Paragraphs>3</Paragraphs>
  <TotalTime>0</TotalTime>
  <ScaleCrop>false</ScaleCrop>
  <LinksUpToDate>false</LinksUpToDate>
  <CharactersWithSpaces>1562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2017-09-20T08:47:00Z</dcterms:created>
  <dc:creator>NN</dc:creator>
  <cp:lastModifiedBy>Spring 。初心</cp:lastModifiedBy>
  <cp:lastPrinted>2018-08-13T08:50:00Z</cp:lastPrinted>
  <dcterms:modified xsi:type="dcterms:W3CDTF">2018-08-14T01:09:44Z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