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ascii="黑体" w:hAnsi="黑体" w:eastAsia="黑体"/>
          <w:b/>
          <w:sz w:val="44"/>
        </w:rPr>
      </w:pPr>
      <w:r>
        <w:rPr>
          <w:rFonts w:hint="eastAsia" w:ascii="黑体" w:hAnsi="黑体" w:eastAsia="黑体"/>
          <w:b/>
          <w:sz w:val="44"/>
        </w:rPr>
        <w:t>禹州市</w:t>
      </w:r>
      <w:r>
        <w:rPr>
          <w:rFonts w:hint="eastAsia" w:ascii="黑体" w:hAnsi="黑体" w:eastAsia="黑体"/>
          <w:b/>
          <w:sz w:val="44"/>
          <w:lang w:eastAsia="zh-CN"/>
        </w:rPr>
        <w:t>公共资源交易中心评标室设备采购</w:t>
      </w:r>
      <w:r>
        <w:rPr>
          <w:rFonts w:hint="eastAsia" w:ascii="黑体" w:hAnsi="黑体" w:eastAsia="黑体"/>
          <w:b/>
          <w:sz w:val="44"/>
        </w:rPr>
        <w:t>项目</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p>
    <w:p>
      <w:pPr>
        <w:ind w:firstLine="3417" w:firstLineChars="450"/>
        <w:rPr>
          <w:rFonts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520" w:lineRule="exact"/>
        <w:ind w:firstLine="320" w:firstLineChars="100"/>
        <w:rPr>
          <w:rFonts w:hint="eastAsia" w:ascii="仿宋" w:hAnsi="仿宋" w:eastAsia="仿宋"/>
          <w:sz w:val="32"/>
          <w:lang w:eastAsia="zh-CN"/>
        </w:rPr>
      </w:pPr>
      <w:r>
        <w:rPr>
          <w:rFonts w:hint="eastAsia" w:ascii="仿宋" w:hAnsi="仿宋" w:eastAsia="仿宋"/>
          <w:sz w:val="32"/>
        </w:rPr>
        <w:t>采购单位：</w:t>
      </w:r>
      <w:r>
        <w:rPr>
          <w:rFonts w:hint="eastAsia" w:ascii="仿宋" w:hAnsi="仿宋" w:eastAsia="仿宋" w:cs="仿宋"/>
          <w:sz w:val="32"/>
          <w:szCs w:val="32"/>
        </w:rPr>
        <w:t>禹州市</w:t>
      </w:r>
      <w:r>
        <w:rPr>
          <w:rFonts w:hint="eastAsia" w:ascii="仿宋" w:hAnsi="仿宋" w:eastAsia="仿宋" w:cs="仿宋"/>
          <w:sz w:val="32"/>
          <w:szCs w:val="32"/>
          <w:lang w:eastAsia="zh-CN"/>
        </w:rPr>
        <w:t>公共资源交易中心</w:t>
      </w:r>
    </w:p>
    <w:p>
      <w:pPr>
        <w:autoSpaceDE w:val="0"/>
        <w:autoSpaceDN w:val="0"/>
        <w:spacing w:line="360" w:lineRule="auto"/>
        <w:ind w:left="319" w:leftChars="152" w:right="-20"/>
        <w:outlineLvl w:val="0"/>
        <w:rPr>
          <w:rFonts w:hint="eastAsia" w:ascii="仿宋" w:hAnsi="仿宋" w:eastAsia="仿宋"/>
          <w:sz w:val="32"/>
        </w:rPr>
      </w:pPr>
      <w:r>
        <w:rPr>
          <w:rFonts w:hint="eastAsia" w:ascii="仿宋" w:hAnsi="仿宋" w:eastAsia="仿宋"/>
          <w:sz w:val="32"/>
        </w:rPr>
        <w:t>项目名称：禹州市公共资源交易中心评标室设备采购项目</w:t>
      </w:r>
    </w:p>
    <w:p>
      <w:pPr>
        <w:autoSpaceDE w:val="0"/>
        <w:autoSpaceDN w:val="0"/>
        <w:spacing w:line="360" w:lineRule="auto"/>
        <w:ind w:left="319" w:leftChars="152" w:right="-20"/>
        <w:outlineLvl w:val="0"/>
        <w:rPr>
          <w:rFonts w:hint="eastAsia" w:ascii="仿宋" w:hAnsi="仿宋" w:eastAsia="仿宋"/>
          <w:sz w:val="32"/>
          <w:lang w:val="en-US" w:eastAsia="zh-CN"/>
        </w:rPr>
      </w:pPr>
      <w:r>
        <w:rPr>
          <w:rFonts w:hint="eastAsia" w:ascii="仿宋" w:hAnsi="仿宋" w:eastAsia="仿宋"/>
          <w:sz w:val="32"/>
        </w:rPr>
        <w:t>采购编号：YZCG—G2018</w:t>
      </w:r>
      <w:r>
        <w:rPr>
          <w:rFonts w:hint="eastAsia" w:ascii="仿宋" w:hAnsi="仿宋" w:eastAsia="仿宋"/>
          <w:sz w:val="32"/>
          <w:lang w:val="en-US" w:eastAsia="zh-CN"/>
        </w:rPr>
        <w:t>226</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ind w:firstLine="2560" w:firstLineChars="800"/>
        <w:rPr>
          <w:rFonts w:ascii="仿宋" w:hAnsi="仿宋" w:eastAsia="仿宋"/>
          <w:bCs/>
          <w:sz w:val="32"/>
        </w:rPr>
      </w:pPr>
      <w:r>
        <w:rPr>
          <w:rFonts w:hint="eastAsia" w:ascii="仿宋" w:hAnsi="仿宋" w:eastAsia="仿宋"/>
          <w:bCs/>
          <w:sz w:val="32"/>
        </w:rPr>
        <w:t>二〇一八年</w:t>
      </w:r>
      <w:r>
        <w:rPr>
          <w:rFonts w:hint="eastAsia" w:ascii="仿宋" w:hAnsi="仿宋" w:eastAsia="仿宋"/>
          <w:bCs/>
          <w:sz w:val="32"/>
          <w:lang w:eastAsia="zh-CN"/>
        </w:rPr>
        <w:t>八</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520" w:lineRule="exact"/>
        <w:textAlignment w:val="baseline"/>
        <w:rPr>
          <w:rFonts w:ascii="黑体" w:hAnsi="黑体" w:eastAsia="黑体" w:cs="黑体"/>
          <w:b/>
          <w:sz w:val="44"/>
          <w:szCs w:val="44"/>
        </w:rPr>
      </w:pPr>
      <w:r>
        <w:rPr>
          <w:rFonts w:hint="eastAsia" w:ascii="黑体" w:hAnsi="黑体" w:eastAsia="黑体" w:cs="黑体"/>
          <w:b/>
          <w:sz w:val="44"/>
          <w:szCs w:val="44"/>
        </w:rPr>
        <w:t xml:space="preserve"> </w:t>
      </w:r>
    </w:p>
    <w:p>
      <w:pPr>
        <w:jc w:val="center"/>
        <w:rPr>
          <w:rFonts w:hint="eastAsia" w:ascii="黑体" w:hAnsi="黑体" w:eastAsia="黑体"/>
          <w:b/>
          <w:sz w:val="36"/>
          <w:szCs w:val="36"/>
        </w:rPr>
      </w:pPr>
      <w:r>
        <w:rPr>
          <w:rFonts w:hint="eastAsia" w:ascii="黑体" w:hAnsi="黑体" w:eastAsia="黑体"/>
          <w:b/>
          <w:sz w:val="36"/>
          <w:szCs w:val="36"/>
        </w:rPr>
        <w:t>禹州市公共资源交易中心评标室设备采购项目</w:t>
      </w:r>
    </w:p>
    <w:p>
      <w:pPr>
        <w:jc w:val="center"/>
        <w:rPr>
          <w:rFonts w:ascii="黑体" w:hAnsi="黑体" w:eastAsia="黑体"/>
          <w:b/>
          <w:sz w:val="36"/>
          <w:szCs w:val="36"/>
        </w:rPr>
      </w:pPr>
      <w:r>
        <w:rPr>
          <w:rFonts w:hint="eastAsia" w:ascii="黑体" w:hAnsi="黑体" w:eastAsia="黑体"/>
          <w:b/>
          <w:sz w:val="36"/>
          <w:szCs w:val="36"/>
        </w:rPr>
        <w:t>招  标  邀 请 函</w:t>
      </w:r>
    </w:p>
    <w:p>
      <w:pPr>
        <w:rPr>
          <w:rFonts w:ascii="仿宋" w:hAnsi="仿宋" w:eastAsia="仿宋"/>
          <w:sz w:val="24"/>
        </w:rPr>
      </w:pPr>
    </w:p>
    <w:p>
      <w:pPr>
        <w:spacing w:line="460" w:lineRule="exact"/>
        <w:ind w:firstLine="480" w:firstLineChars="200"/>
        <w:rPr>
          <w:rFonts w:ascii="仿宋" w:hAnsi="仿宋" w:eastAsia="仿宋"/>
          <w:sz w:val="24"/>
          <w:szCs w:val="24"/>
        </w:rPr>
      </w:pPr>
      <w:r>
        <w:rPr>
          <w:rFonts w:hint="eastAsia" w:ascii="仿宋" w:hAnsi="仿宋" w:eastAsia="仿宋"/>
          <w:sz w:val="24"/>
          <w:szCs w:val="24"/>
        </w:rPr>
        <w:t>禹州市政府采购中心受禹州市公共资源交易中心的委托，就“禹州市公共资源交易中心评标室设备采购项目”进行公开招标，欢迎合格的投标人前来投标。</w:t>
      </w:r>
    </w:p>
    <w:p>
      <w:pPr>
        <w:spacing w:line="460" w:lineRule="exact"/>
        <w:ind w:firstLine="482" w:firstLineChars="200"/>
        <w:rPr>
          <w:rFonts w:ascii="仿宋" w:hAnsi="仿宋" w:eastAsia="仿宋"/>
          <w:b/>
          <w:sz w:val="24"/>
          <w:szCs w:val="24"/>
        </w:rPr>
      </w:pPr>
      <w:r>
        <w:rPr>
          <w:rFonts w:hint="eastAsia" w:ascii="仿宋" w:hAnsi="仿宋" w:eastAsia="仿宋"/>
          <w:b/>
          <w:sz w:val="24"/>
          <w:szCs w:val="24"/>
        </w:rPr>
        <w:t>一、项目基本情况</w:t>
      </w:r>
    </w:p>
    <w:p>
      <w:pPr>
        <w:spacing w:line="460" w:lineRule="exact"/>
        <w:ind w:firstLine="480" w:firstLineChars="200"/>
        <w:rPr>
          <w:rFonts w:hint="eastAsia" w:ascii="仿宋" w:hAnsi="仿宋" w:eastAsia="仿宋"/>
          <w:sz w:val="24"/>
          <w:szCs w:val="24"/>
        </w:rPr>
      </w:pPr>
      <w:r>
        <w:rPr>
          <w:rFonts w:hint="eastAsia" w:ascii="仿宋" w:hAnsi="仿宋" w:eastAsia="仿宋"/>
          <w:sz w:val="24"/>
          <w:szCs w:val="24"/>
        </w:rPr>
        <w:t>1、采购人：禹州市公共资源交易中心</w:t>
      </w:r>
    </w:p>
    <w:p>
      <w:pPr>
        <w:spacing w:line="460" w:lineRule="exact"/>
        <w:ind w:firstLine="480" w:firstLineChars="200"/>
        <w:rPr>
          <w:rFonts w:hint="eastAsia" w:ascii="仿宋" w:hAnsi="仿宋" w:eastAsia="仿宋"/>
          <w:sz w:val="24"/>
          <w:szCs w:val="24"/>
        </w:rPr>
      </w:pPr>
      <w:r>
        <w:rPr>
          <w:rFonts w:hint="eastAsia" w:ascii="仿宋" w:hAnsi="仿宋" w:eastAsia="仿宋"/>
          <w:sz w:val="24"/>
          <w:szCs w:val="24"/>
        </w:rPr>
        <w:t>2、项目名称：禹州市公共资源交易中心评标室设备采购项目</w:t>
      </w:r>
    </w:p>
    <w:p>
      <w:pPr>
        <w:spacing w:line="46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rPr>
        <w:t>3、采购编号：YZCG-G2018</w:t>
      </w:r>
      <w:r>
        <w:rPr>
          <w:rFonts w:hint="eastAsia" w:ascii="仿宋" w:hAnsi="仿宋" w:eastAsia="仿宋"/>
          <w:sz w:val="24"/>
          <w:szCs w:val="24"/>
          <w:lang w:val="en-US" w:eastAsia="zh-CN"/>
        </w:rPr>
        <w:t>226</w:t>
      </w:r>
    </w:p>
    <w:p>
      <w:pPr>
        <w:spacing w:line="460" w:lineRule="exact"/>
        <w:ind w:firstLine="480" w:firstLineChars="200"/>
        <w:rPr>
          <w:rFonts w:hint="eastAsia" w:ascii="仿宋" w:hAnsi="仿宋" w:eastAsia="仿宋"/>
          <w:sz w:val="24"/>
          <w:szCs w:val="24"/>
          <w:lang w:eastAsia="zh-CN"/>
        </w:rPr>
      </w:pPr>
      <w:r>
        <w:rPr>
          <w:rFonts w:hint="eastAsia" w:ascii="仿宋" w:hAnsi="仿宋" w:eastAsia="仿宋"/>
          <w:sz w:val="24"/>
          <w:szCs w:val="24"/>
        </w:rPr>
        <w:t>4、项目需求：</w:t>
      </w:r>
      <w:r>
        <w:rPr>
          <w:rFonts w:hint="eastAsia" w:ascii="仿宋" w:hAnsi="仿宋" w:eastAsia="仿宋"/>
          <w:sz w:val="24"/>
          <w:szCs w:val="24"/>
          <w:lang w:eastAsia="zh-CN"/>
        </w:rPr>
        <w:t>电脑、摄像机、云存储等设备一批</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5、采购预算：</w:t>
      </w:r>
      <w:r>
        <w:rPr>
          <w:rFonts w:hint="eastAsia" w:ascii="仿宋" w:hAnsi="仿宋" w:eastAsia="仿宋"/>
          <w:sz w:val="24"/>
          <w:szCs w:val="24"/>
          <w:lang w:val="en-US" w:eastAsia="zh-CN"/>
        </w:rPr>
        <w:t>58.493</w:t>
      </w:r>
      <w:r>
        <w:rPr>
          <w:rFonts w:hint="eastAsia" w:ascii="仿宋" w:hAnsi="仿宋" w:eastAsia="仿宋"/>
          <w:sz w:val="24"/>
          <w:szCs w:val="24"/>
        </w:rPr>
        <w:t>万元</w:t>
      </w:r>
    </w:p>
    <w:p>
      <w:pPr>
        <w:spacing w:line="460" w:lineRule="exact"/>
        <w:ind w:firstLine="480"/>
        <w:rPr>
          <w:rFonts w:ascii="仿宋" w:hAnsi="仿宋" w:eastAsia="仿宋"/>
          <w:sz w:val="24"/>
          <w:szCs w:val="24"/>
        </w:rPr>
      </w:pPr>
      <w:r>
        <w:rPr>
          <w:rFonts w:hint="eastAsia" w:ascii="仿宋" w:hAnsi="仿宋" w:eastAsia="仿宋"/>
          <w:sz w:val="24"/>
          <w:szCs w:val="24"/>
        </w:rPr>
        <w:t>6、最高限价：</w:t>
      </w:r>
      <w:r>
        <w:rPr>
          <w:rFonts w:hint="eastAsia" w:ascii="仿宋" w:hAnsi="仿宋" w:eastAsia="仿宋"/>
          <w:sz w:val="24"/>
          <w:szCs w:val="24"/>
          <w:lang w:val="en-US" w:eastAsia="zh-CN"/>
        </w:rPr>
        <w:t>58.493</w:t>
      </w:r>
      <w:r>
        <w:rPr>
          <w:rFonts w:hint="eastAsia" w:ascii="仿宋" w:hAnsi="仿宋" w:eastAsia="仿宋"/>
          <w:sz w:val="24"/>
          <w:szCs w:val="24"/>
        </w:rPr>
        <w:t>万元</w:t>
      </w:r>
    </w:p>
    <w:p>
      <w:pPr>
        <w:spacing w:line="460" w:lineRule="exact"/>
        <w:ind w:firstLine="480"/>
        <w:rPr>
          <w:rFonts w:ascii="仿宋" w:hAnsi="仿宋" w:eastAsia="仿宋"/>
          <w:b/>
          <w:sz w:val="24"/>
          <w:szCs w:val="24"/>
        </w:rPr>
      </w:pPr>
      <w:r>
        <w:rPr>
          <w:rFonts w:hint="eastAsia" w:ascii="仿宋" w:hAnsi="仿宋" w:eastAsia="仿宋"/>
          <w:b/>
          <w:sz w:val="24"/>
          <w:szCs w:val="24"/>
        </w:rPr>
        <w:t>二、需要落实的政府采购政策</w:t>
      </w:r>
    </w:p>
    <w:p>
      <w:pPr>
        <w:spacing w:line="460" w:lineRule="exact"/>
        <w:rPr>
          <w:rFonts w:ascii="仿宋" w:hAnsi="仿宋" w:eastAsia="仿宋"/>
          <w:sz w:val="24"/>
          <w:szCs w:val="24"/>
        </w:rPr>
      </w:pPr>
      <w:r>
        <w:rPr>
          <w:rFonts w:hint="eastAsia" w:ascii="仿宋" w:hAnsi="仿宋" w:eastAsia="仿宋"/>
          <w:sz w:val="24"/>
          <w:szCs w:val="24"/>
        </w:rPr>
        <w:t>　　本项目落实节约能源、保护环境、扶持不发达地区和少数民族地区、促进中小企业、监狱企业发展等政府采购政策。（详见招标文件）</w:t>
      </w:r>
    </w:p>
    <w:p>
      <w:pPr>
        <w:spacing w:line="460" w:lineRule="exact"/>
        <w:rPr>
          <w:rFonts w:ascii="仿宋" w:hAnsi="仿宋" w:eastAsia="仿宋"/>
          <w:b/>
          <w:sz w:val="24"/>
          <w:szCs w:val="24"/>
        </w:rPr>
      </w:pPr>
      <w:r>
        <w:rPr>
          <w:rFonts w:hint="eastAsia" w:ascii="仿宋" w:hAnsi="仿宋" w:eastAsia="仿宋"/>
          <w:sz w:val="24"/>
          <w:szCs w:val="24"/>
        </w:rPr>
        <w:t>　</w:t>
      </w:r>
      <w:r>
        <w:rPr>
          <w:rFonts w:hint="eastAsia" w:ascii="仿宋" w:hAnsi="仿宋" w:eastAsia="仿宋"/>
          <w:b/>
          <w:sz w:val="24"/>
          <w:szCs w:val="24"/>
        </w:rPr>
        <w:t>　三、供应商资格要求</w:t>
      </w:r>
    </w:p>
    <w:p>
      <w:pPr>
        <w:spacing w:line="460" w:lineRule="exact"/>
        <w:rPr>
          <w:rFonts w:ascii="仿宋" w:hAnsi="仿宋" w:eastAsia="仿宋"/>
          <w:sz w:val="24"/>
          <w:szCs w:val="24"/>
        </w:rPr>
      </w:pPr>
      <w:r>
        <w:rPr>
          <w:rFonts w:hint="eastAsia" w:ascii="仿宋" w:hAnsi="仿宋" w:eastAsia="仿宋"/>
          <w:sz w:val="24"/>
          <w:szCs w:val="24"/>
        </w:rPr>
        <w:t>　　1、符合《政府采购法》第二十二条之规定，具有</w:t>
      </w:r>
      <w:r>
        <w:rPr>
          <w:rFonts w:hint="eastAsia" w:ascii="仿宋" w:hAnsi="仿宋" w:eastAsia="仿宋"/>
          <w:sz w:val="24"/>
          <w:szCs w:val="24"/>
          <w:lang w:eastAsia="zh-CN"/>
        </w:rPr>
        <w:t>独立法人资格及</w:t>
      </w:r>
      <w:r>
        <w:rPr>
          <w:rFonts w:hint="eastAsia" w:ascii="仿宋" w:hAnsi="仿宋" w:eastAsia="仿宋"/>
          <w:sz w:val="24"/>
          <w:szCs w:val="24"/>
        </w:rPr>
        <w:t>相应经营范围（以营业执照为准）；</w:t>
      </w:r>
    </w:p>
    <w:p>
      <w:pPr>
        <w:spacing w:line="460" w:lineRule="exact"/>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、法定代表人授权代表须是本单位职工，提供本公司为本人缴纳社会保险证明；</w:t>
      </w:r>
    </w:p>
    <w:p>
      <w:pPr>
        <w:spacing w:line="460" w:lineRule="exact"/>
        <w:rPr>
          <w:rFonts w:ascii="仿宋" w:hAnsi="仿宋" w:eastAsia="仿宋"/>
          <w:sz w:val="24"/>
          <w:szCs w:val="24"/>
        </w:rPr>
      </w:pPr>
      <w:r>
        <w:rPr>
          <w:rFonts w:hint="eastAsia" w:ascii="仿宋" w:hAnsi="仿宋" w:eastAsia="仿宋"/>
          <w:sz w:val="24"/>
          <w:szCs w:val="24"/>
        </w:rPr>
        <w:t>　　</w:t>
      </w:r>
      <w:r>
        <w:rPr>
          <w:rFonts w:hint="eastAsia" w:ascii="仿宋" w:hAnsi="仿宋" w:eastAsia="仿宋"/>
          <w:sz w:val="24"/>
          <w:szCs w:val="24"/>
          <w:lang w:val="en-US" w:eastAsia="zh-CN"/>
        </w:rPr>
        <w:t>3</w:t>
      </w:r>
      <w:r>
        <w:rPr>
          <w:rFonts w:hint="eastAsia" w:ascii="仿宋" w:hAnsi="仿宋" w:eastAsia="仿宋"/>
          <w:sz w:val="24"/>
          <w:szCs w:val="24"/>
        </w:rPr>
        <w:t>、本项目不接受联合体投标。</w:t>
      </w:r>
    </w:p>
    <w:p>
      <w:pPr>
        <w:spacing w:line="460" w:lineRule="exact"/>
        <w:rPr>
          <w:rFonts w:ascii="仿宋" w:hAnsi="仿宋" w:eastAsia="仿宋"/>
          <w:b/>
          <w:sz w:val="24"/>
          <w:szCs w:val="24"/>
        </w:rPr>
      </w:pPr>
      <w:r>
        <w:rPr>
          <w:rFonts w:hint="eastAsia" w:ascii="仿宋" w:hAnsi="仿宋" w:eastAsia="仿宋"/>
          <w:b/>
          <w:sz w:val="24"/>
          <w:szCs w:val="24"/>
        </w:rPr>
        <w:t>　　四、获取招标文件的方式、时间、地点及文件费用</w:t>
      </w:r>
    </w:p>
    <w:p>
      <w:pPr>
        <w:topLinePunct/>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1、持CA数字认证证书，登录</w:t>
      </w:r>
      <w:r>
        <w:fldChar w:fldCharType="begin"/>
      </w:r>
      <w:r>
        <w:instrText xml:space="preserve">HYPERLINK "http://221.14.6.70:8088/ggzy/eps/public/RegistAllJcxx.html"</w:instrText>
      </w:r>
      <w:r>
        <w:fldChar w:fldCharType="separate"/>
      </w:r>
      <w:r>
        <w:rPr>
          <w:rFonts w:hint="eastAsia" w:ascii="仿宋" w:hAnsi="仿宋" w:eastAsia="仿宋"/>
          <w:sz w:val="24"/>
          <w:szCs w:val="24"/>
        </w:rPr>
        <w:t>http://221.14.6.70:8088/ggzy/eps/public/RegistAllJcxx.html</w:t>
      </w:r>
      <w:r>
        <w:fldChar w:fldCharType="end"/>
      </w:r>
      <w:r>
        <w:rPr>
          <w:rFonts w:hint="eastAsia" w:ascii="仿宋" w:hAnsi="仿宋" w:eastAsia="仿宋"/>
          <w:sz w:val="24"/>
          <w:szCs w:val="24"/>
        </w:rPr>
        <w:t>进行免费注册登记（详见全国公共资源交易平台（河南省·许昌市）“常见问题解答-诚信库网上注册相关资料下载”）；</w:t>
      </w:r>
    </w:p>
    <w:p>
      <w:pPr>
        <w:topLinePunct/>
        <w:autoSpaceDE w:val="0"/>
        <w:autoSpaceDN w:val="0"/>
        <w:adjustRightInd w:val="0"/>
        <w:snapToGrid w:val="0"/>
        <w:spacing w:line="440" w:lineRule="exact"/>
        <w:ind w:firstLine="482"/>
        <w:rPr>
          <w:rFonts w:ascii="仿宋" w:hAnsi="仿宋" w:eastAsia="仿宋"/>
          <w:sz w:val="24"/>
          <w:szCs w:val="24"/>
        </w:rPr>
      </w:pPr>
      <w:r>
        <w:rPr>
          <w:rFonts w:hint="eastAsia" w:ascii="仿宋" w:hAnsi="仿宋" w:eastAsia="仿宋"/>
          <w:sz w:val="24"/>
          <w:szCs w:val="24"/>
        </w:rPr>
        <w:t>　2、在投标截止时间前登录</w:t>
      </w:r>
      <w:r>
        <w:fldChar w:fldCharType="begin"/>
      </w:r>
      <w:r>
        <w:instrText xml:space="preserve">HYPERLINK "http://221.14.6.70:8088/ggzy/"</w:instrText>
      </w:r>
      <w:r>
        <w:fldChar w:fldCharType="separate"/>
      </w:r>
      <w:r>
        <w:rPr>
          <w:rFonts w:hint="eastAsia" w:ascii="仿宋" w:hAnsi="仿宋" w:eastAsia="仿宋"/>
          <w:sz w:val="24"/>
          <w:szCs w:val="24"/>
        </w:rPr>
        <w:t>http://221.14.6.70:8088/ggzy/</w:t>
      </w:r>
      <w:r>
        <w:fldChar w:fldCharType="end"/>
      </w:r>
      <w:r>
        <w:rPr>
          <w:rFonts w:hint="eastAsia" w:ascii="仿宋" w:hAnsi="仿宋" w:eastAsia="仿宋"/>
          <w:sz w:val="24"/>
          <w:szCs w:val="24"/>
        </w:rPr>
        <w:t>，自行下载招标文件（详见全国公共资源交易平台（河南省·许昌市）“常见问题解答-交易系统操作手册”）。</w:t>
      </w:r>
    </w:p>
    <w:p>
      <w:pPr>
        <w:spacing w:line="440" w:lineRule="exact"/>
        <w:rPr>
          <w:rFonts w:ascii="仿宋" w:hAnsi="仿宋" w:eastAsia="仿宋"/>
          <w:sz w:val="24"/>
          <w:szCs w:val="24"/>
        </w:rPr>
      </w:pPr>
      <w:r>
        <w:rPr>
          <w:rFonts w:hint="eastAsia" w:ascii="仿宋" w:hAnsi="仿宋" w:eastAsia="仿宋"/>
          <w:sz w:val="24"/>
          <w:szCs w:val="24"/>
        </w:rPr>
        <w:t>　　3、未通过全国公共资源交易平台（河南省·许昌市）下载招标文件的投标企业，拒收其递交的投标文件。</w:t>
      </w:r>
    </w:p>
    <w:p>
      <w:pPr>
        <w:spacing w:line="440" w:lineRule="exact"/>
        <w:rPr>
          <w:rFonts w:ascii="仿宋" w:hAnsi="仿宋" w:eastAsia="仿宋"/>
          <w:sz w:val="24"/>
          <w:szCs w:val="24"/>
        </w:rPr>
      </w:pPr>
      <w:r>
        <w:rPr>
          <w:rFonts w:hint="eastAsia" w:ascii="仿宋" w:hAnsi="仿宋" w:eastAsia="仿宋"/>
          <w:sz w:val="24"/>
          <w:szCs w:val="24"/>
        </w:rPr>
        <w:t>　　4、招标文件每份售价人民币200元，于递交投标文件时缴纳给采购代理机构，售后不退。</w:t>
      </w:r>
    </w:p>
    <w:p>
      <w:pPr>
        <w:spacing w:line="460" w:lineRule="exact"/>
        <w:rPr>
          <w:rFonts w:ascii="仿宋" w:hAnsi="仿宋" w:eastAsia="仿宋"/>
          <w:b/>
          <w:sz w:val="24"/>
          <w:szCs w:val="24"/>
        </w:rPr>
      </w:pPr>
      <w:r>
        <w:rPr>
          <w:rFonts w:hint="eastAsia" w:ascii="仿宋" w:hAnsi="仿宋" w:eastAsia="仿宋"/>
          <w:b/>
          <w:sz w:val="24"/>
          <w:szCs w:val="24"/>
        </w:rPr>
        <w:t>　　五、投标截止时间、开标时间及地点：</w:t>
      </w:r>
    </w:p>
    <w:p>
      <w:pPr>
        <w:spacing w:line="460" w:lineRule="exact"/>
        <w:rPr>
          <w:rFonts w:ascii="仿宋" w:hAnsi="仿宋" w:eastAsia="仿宋"/>
          <w:sz w:val="24"/>
          <w:szCs w:val="24"/>
        </w:rPr>
      </w:pPr>
      <w:r>
        <w:rPr>
          <w:rFonts w:hint="eastAsia" w:ascii="仿宋" w:hAnsi="仿宋" w:eastAsia="仿宋"/>
          <w:sz w:val="24"/>
          <w:szCs w:val="24"/>
        </w:rPr>
        <w:t>　　1、投标截止及开标时间：2018年</w:t>
      </w:r>
      <w:r>
        <w:rPr>
          <w:rFonts w:hint="eastAsia" w:ascii="仿宋" w:hAnsi="仿宋" w:eastAsia="仿宋"/>
          <w:sz w:val="24"/>
          <w:szCs w:val="24"/>
          <w:lang w:val="en-US" w:eastAsia="zh-CN"/>
        </w:rPr>
        <w:t xml:space="preserve"> </w:t>
      </w:r>
      <w:r>
        <w:rPr>
          <w:rFonts w:hint="eastAsia" w:ascii="仿宋" w:hAnsi="仿宋" w:eastAsia="仿宋"/>
          <w:sz w:val="24"/>
          <w:szCs w:val="24"/>
        </w:rPr>
        <w:t>月</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6日 </w:t>
      </w:r>
      <w:r>
        <w:rPr>
          <w:rFonts w:hint="eastAsia" w:ascii="仿宋" w:hAnsi="仿宋" w:eastAsia="仿宋"/>
          <w:sz w:val="24"/>
          <w:szCs w:val="24"/>
          <w:lang w:val="en-US" w:eastAsia="zh-CN"/>
        </w:rPr>
        <w:t xml:space="preserve"> </w:t>
      </w:r>
      <w:r>
        <w:rPr>
          <w:rFonts w:hint="eastAsia" w:ascii="仿宋" w:hAnsi="仿宋" w:eastAsia="仿宋"/>
          <w:sz w:val="24"/>
          <w:szCs w:val="24"/>
        </w:rPr>
        <w:t>北京时间），逾期送达或不符合规定的投标文件不予接受。</w:t>
      </w:r>
    </w:p>
    <w:p>
      <w:pPr>
        <w:spacing w:line="460" w:lineRule="exact"/>
        <w:rPr>
          <w:rFonts w:ascii="仿宋" w:hAnsi="仿宋" w:eastAsia="仿宋"/>
          <w:sz w:val="24"/>
          <w:szCs w:val="24"/>
        </w:rPr>
      </w:pPr>
      <w:r>
        <w:rPr>
          <w:rFonts w:hint="eastAsia" w:ascii="仿宋" w:hAnsi="仿宋" w:eastAsia="仿宋"/>
          <w:sz w:val="24"/>
          <w:szCs w:val="24"/>
        </w:rPr>
        <w:t xml:space="preserve">　　2、开标地点：禹州市公共资源交易中心第二开标室（禹州市行政服务中心楼9楼） </w:t>
      </w:r>
    </w:p>
    <w:p>
      <w:pPr>
        <w:spacing w:line="460" w:lineRule="exact"/>
        <w:rPr>
          <w:rFonts w:ascii="仿宋" w:hAnsi="仿宋" w:eastAsia="仿宋"/>
          <w:b/>
          <w:sz w:val="24"/>
          <w:szCs w:val="24"/>
        </w:rPr>
      </w:pPr>
      <w:r>
        <w:rPr>
          <w:rFonts w:hint="eastAsia" w:ascii="仿宋" w:hAnsi="仿宋" w:eastAsia="仿宋"/>
          <w:b/>
          <w:sz w:val="24"/>
          <w:szCs w:val="24"/>
        </w:rPr>
        <w:t>　　六、代理机构及采购单位地址、联系人、联系电话</w:t>
      </w:r>
    </w:p>
    <w:p>
      <w:pPr>
        <w:spacing w:line="460" w:lineRule="exact"/>
        <w:rPr>
          <w:rFonts w:ascii="仿宋" w:hAnsi="仿宋" w:eastAsia="仿宋"/>
          <w:sz w:val="24"/>
          <w:szCs w:val="24"/>
        </w:rPr>
      </w:pPr>
      <w:r>
        <w:rPr>
          <w:rFonts w:hint="eastAsia" w:ascii="仿宋" w:hAnsi="仿宋" w:eastAsia="仿宋"/>
          <w:sz w:val="24"/>
          <w:szCs w:val="24"/>
        </w:rPr>
        <w:t>　（一）代理机构：禹州市政府采购中心</w:t>
      </w:r>
    </w:p>
    <w:p>
      <w:pPr>
        <w:spacing w:line="460" w:lineRule="exact"/>
        <w:rPr>
          <w:rFonts w:ascii="仿宋" w:hAnsi="仿宋" w:eastAsia="仿宋"/>
          <w:sz w:val="24"/>
          <w:szCs w:val="24"/>
        </w:rPr>
      </w:pPr>
      <w:r>
        <w:rPr>
          <w:rFonts w:hint="eastAsia" w:ascii="仿宋" w:hAnsi="仿宋" w:eastAsia="仿宋"/>
          <w:sz w:val="24"/>
          <w:szCs w:val="24"/>
        </w:rPr>
        <w:t>　　地址：禹州市行政服务中心楼917房间</w:t>
      </w:r>
    </w:p>
    <w:p>
      <w:pPr>
        <w:spacing w:line="460" w:lineRule="exact"/>
        <w:rPr>
          <w:rFonts w:ascii="仿宋" w:hAnsi="仿宋" w:eastAsia="仿宋"/>
          <w:sz w:val="24"/>
          <w:szCs w:val="24"/>
        </w:rPr>
      </w:pPr>
      <w:r>
        <w:rPr>
          <w:rFonts w:hint="eastAsia" w:ascii="仿宋" w:hAnsi="仿宋" w:eastAsia="仿宋"/>
          <w:sz w:val="24"/>
          <w:szCs w:val="24"/>
        </w:rPr>
        <w:t>联系人：侯女士  联系电话：0374-2077111</w:t>
      </w:r>
    </w:p>
    <w:p>
      <w:pPr>
        <w:numPr>
          <w:ilvl w:val="0"/>
          <w:numId w:val="3"/>
        </w:numPr>
        <w:spacing w:line="460" w:lineRule="exact"/>
        <w:rPr>
          <w:rFonts w:ascii="仿宋" w:hAnsi="仿宋" w:eastAsia="仿宋"/>
          <w:sz w:val="24"/>
          <w:szCs w:val="24"/>
        </w:rPr>
      </w:pPr>
      <w:r>
        <w:rPr>
          <w:rFonts w:hint="eastAsia" w:ascii="仿宋" w:hAnsi="仿宋" w:eastAsia="仿宋"/>
          <w:sz w:val="24"/>
          <w:szCs w:val="24"/>
        </w:rPr>
        <w:t>采购单位：禹州市</w:t>
      </w:r>
      <w:r>
        <w:rPr>
          <w:rFonts w:hint="eastAsia" w:ascii="仿宋" w:hAnsi="仿宋" w:eastAsia="仿宋"/>
          <w:sz w:val="24"/>
          <w:szCs w:val="24"/>
          <w:lang w:eastAsia="zh-CN"/>
        </w:rPr>
        <w:t>公共资源交易中心</w:t>
      </w:r>
    </w:p>
    <w:p>
      <w:pPr>
        <w:spacing w:line="460" w:lineRule="exact"/>
        <w:ind w:firstLine="240" w:firstLineChars="100"/>
        <w:rPr>
          <w:rFonts w:ascii="仿宋" w:hAnsi="仿宋" w:eastAsia="仿宋"/>
          <w:sz w:val="24"/>
          <w:szCs w:val="24"/>
        </w:rPr>
      </w:pPr>
      <w:r>
        <w:rPr>
          <w:rFonts w:hint="eastAsia" w:ascii="仿宋" w:hAnsi="仿宋" w:eastAsia="仿宋"/>
          <w:sz w:val="24"/>
          <w:szCs w:val="24"/>
        </w:rPr>
        <w:t>地址：禹州市禹王大道</w:t>
      </w:r>
    </w:p>
    <w:p>
      <w:pPr>
        <w:spacing w:line="460" w:lineRule="exact"/>
        <w:rPr>
          <w:rFonts w:ascii="仿宋" w:hAnsi="仿宋" w:eastAsia="仿宋"/>
          <w:sz w:val="24"/>
          <w:szCs w:val="24"/>
        </w:rPr>
      </w:pPr>
      <w:r>
        <w:rPr>
          <w:rFonts w:hint="eastAsia" w:ascii="仿宋" w:hAnsi="仿宋" w:eastAsia="仿宋"/>
          <w:sz w:val="24"/>
          <w:szCs w:val="24"/>
        </w:rPr>
        <w:t>　联系人：</w:t>
      </w:r>
      <w:r>
        <w:rPr>
          <w:rFonts w:hint="eastAsia" w:ascii="仿宋" w:hAnsi="仿宋" w:eastAsia="仿宋"/>
          <w:sz w:val="24"/>
          <w:szCs w:val="24"/>
          <w:lang w:eastAsia="zh-CN"/>
        </w:rPr>
        <w:t>黄女士</w:t>
      </w:r>
      <w:r>
        <w:rPr>
          <w:rFonts w:hint="eastAsia" w:ascii="仿宋" w:hAnsi="仿宋" w:eastAsia="仿宋"/>
          <w:sz w:val="24"/>
          <w:szCs w:val="24"/>
        </w:rPr>
        <w:t xml:space="preserve">   联系电话：0374-</w:t>
      </w:r>
      <w:r>
        <w:rPr>
          <w:rFonts w:hint="eastAsia" w:ascii="仿宋" w:hAnsi="仿宋" w:eastAsia="仿宋"/>
          <w:sz w:val="24"/>
          <w:szCs w:val="24"/>
          <w:lang w:val="en-US" w:eastAsia="zh-CN"/>
        </w:rPr>
        <w:t>2076770</w:t>
      </w:r>
      <w:r>
        <w:rPr>
          <w:rFonts w:hint="eastAsia" w:ascii="仿宋" w:hAnsi="仿宋" w:eastAsia="仿宋"/>
          <w:sz w:val="24"/>
          <w:szCs w:val="24"/>
        </w:rPr>
        <w:t xml:space="preserve">　　　　　　　　　　　　　　       </w:t>
      </w:r>
    </w:p>
    <w:p>
      <w:pPr>
        <w:spacing w:line="460" w:lineRule="exact"/>
        <w:rPr>
          <w:rFonts w:ascii="仿宋" w:hAnsi="仿宋" w:eastAsia="仿宋"/>
          <w:sz w:val="24"/>
          <w:szCs w:val="24"/>
        </w:rPr>
      </w:pPr>
    </w:p>
    <w:p>
      <w:pPr>
        <w:spacing w:line="460" w:lineRule="exact"/>
        <w:ind w:firstLine="5280" w:firstLineChars="2200"/>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8</w:t>
      </w:r>
      <w:r>
        <w:rPr>
          <w:rFonts w:hint="eastAsia" w:ascii="仿宋" w:hAnsi="仿宋" w:eastAsia="仿宋"/>
          <w:sz w:val="24"/>
          <w:szCs w:val="24"/>
        </w:rPr>
        <w:t>月</w:t>
      </w:r>
      <w:r>
        <w:rPr>
          <w:rFonts w:hint="eastAsia" w:ascii="仿宋" w:hAnsi="仿宋" w:eastAsia="仿宋"/>
          <w:sz w:val="24"/>
          <w:szCs w:val="24"/>
          <w:lang w:val="en-US" w:eastAsia="zh-CN"/>
        </w:rPr>
        <w:t xml:space="preserve"> </w:t>
      </w:r>
      <w:r>
        <w:rPr>
          <w:rFonts w:hint="eastAsia" w:ascii="仿宋" w:hAnsi="仿宋" w:eastAsia="仿宋"/>
          <w:sz w:val="24"/>
          <w:szCs w:val="24"/>
        </w:rPr>
        <w:t>日</w:t>
      </w:r>
    </w:p>
    <w:p>
      <w:pPr>
        <w:spacing w:line="460" w:lineRule="exact"/>
        <w:jc w:val="left"/>
        <w:rPr>
          <w:rFonts w:ascii="仿宋" w:hAnsi="仿宋" w:eastAsia="仿宋"/>
          <w:sz w:val="32"/>
        </w:rPr>
      </w:pPr>
    </w:p>
    <w:p>
      <w:pPr>
        <w:spacing w:line="520" w:lineRule="exact"/>
        <w:textAlignment w:val="baseline"/>
        <w:rPr>
          <w:rFonts w:ascii="黑体" w:hAnsi="黑体" w:eastAsia="黑体" w:cs="黑体"/>
          <w:b/>
          <w:sz w:val="44"/>
          <w:szCs w:val="44"/>
        </w:rPr>
      </w:pPr>
    </w:p>
    <w:p>
      <w:pPr>
        <w:spacing w:line="360" w:lineRule="auto"/>
        <w:rPr>
          <w:rFonts w:ascii="仿宋" w:hAnsi="仿宋" w:eastAsia="仿宋" w:cs="仿宋"/>
          <w:b/>
          <w:sz w:val="24"/>
          <w:szCs w:val="24"/>
        </w:rPr>
      </w:pPr>
    </w:p>
    <w:p>
      <w:pPr>
        <w:spacing w:line="360" w:lineRule="auto"/>
        <w:ind w:firstLine="2650" w:firstLineChars="600"/>
        <w:rPr>
          <w:rFonts w:ascii="仿宋" w:hAnsi="仿宋" w:eastAsia="仿宋" w:cs="仿宋"/>
          <w:b/>
          <w:sz w:val="44"/>
          <w:szCs w:val="44"/>
        </w:rPr>
      </w:pPr>
    </w:p>
    <w:p>
      <w:pPr>
        <w:spacing w:line="360" w:lineRule="auto"/>
        <w:ind w:firstLine="2650" w:firstLineChars="600"/>
        <w:rPr>
          <w:rFonts w:ascii="仿宋" w:hAnsi="仿宋" w:eastAsia="仿宋" w:cs="仿宋"/>
          <w:b/>
          <w:sz w:val="44"/>
          <w:szCs w:val="44"/>
        </w:rPr>
      </w:pPr>
    </w:p>
    <w:p>
      <w:pPr>
        <w:spacing w:line="360" w:lineRule="auto"/>
        <w:ind w:firstLine="2650" w:firstLineChars="600"/>
        <w:rPr>
          <w:rFonts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sz w:val="24"/>
                <w:szCs w:val="24"/>
              </w:rPr>
              <w:t>YZCG—G2018</w:t>
            </w:r>
            <w:r>
              <w:rPr>
                <w:rFonts w:hint="eastAsia" w:ascii="仿宋" w:hAnsi="仿宋" w:eastAsia="仿宋"/>
                <w:sz w:val="24"/>
                <w:szCs w:val="24"/>
                <w:lang w:val="en-US" w:eastAsia="zh-CN"/>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rPr>
              <w:t>禹州市</w:t>
            </w:r>
            <w:r>
              <w:rPr>
                <w:rFonts w:hint="eastAsia" w:ascii="仿宋" w:hAnsi="仿宋" w:eastAsia="仿宋"/>
                <w:sz w:val="24"/>
                <w:szCs w:val="24"/>
              </w:rPr>
              <w:t>禹州市公共资源交易中心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60" w:lineRule="exact"/>
              <w:rPr>
                <w:rFonts w:ascii="仿宋" w:hAnsi="仿宋" w:eastAsia="仿宋"/>
                <w:color w:val="000000"/>
                <w:kern w:val="0"/>
                <w:sz w:val="24"/>
                <w:szCs w:val="24"/>
              </w:rPr>
            </w:pPr>
            <w:r>
              <w:rPr>
                <w:rFonts w:hint="eastAsia" w:ascii="仿宋" w:hAnsi="仿宋" w:eastAsia="仿宋"/>
                <w:sz w:val="24"/>
                <w:szCs w:val="24"/>
              </w:rPr>
              <w:t>禹州市公共资源交易中心评标室设备采购项目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壹</w:t>
            </w:r>
            <w:r>
              <w:rPr>
                <w:rFonts w:hint="eastAsia" w:ascii="仿宋" w:hAnsi="仿宋" w:eastAsia="仿宋"/>
                <w:sz w:val="24"/>
                <w:szCs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 xml:space="preserve"> </w:t>
            </w:r>
            <w:r>
              <w:rPr>
                <w:rFonts w:hint="eastAsia" w:ascii="仿宋" w:hAnsi="仿宋" w:eastAsia="仿宋"/>
                <w:sz w:val="24"/>
                <w:szCs w:val="24"/>
              </w:rPr>
              <w:t>月</w:t>
            </w:r>
            <w:r>
              <w:rPr>
                <w:rFonts w:hint="eastAsia" w:ascii="仿宋" w:hAnsi="仿宋" w:eastAsia="仿宋"/>
                <w:sz w:val="24"/>
                <w:szCs w:val="24"/>
                <w:lang w:val="en-US" w:eastAsia="zh-CN"/>
              </w:rPr>
              <w:t xml:space="preserve"> </w:t>
            </w:r>
            <w:r>
              <w:rPr>
                <w:rFonts w:hint="eastAsia" w:ascii="仿宋" w:hAnsi="仿宋" w:eastAsia="仿宋"/>
                <w:sz w:val="24"/>
                <w:szCs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注：投标人须提供电子版投标文件一份，单独密封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spacing w:line="440" w:lineRule="exact"/>
              <w:ind w:firstLine="0"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w:t>
            </w:r>
            <w:r>
              <w:rPr>
                <w:rFonts w:hint="eastAsia" w:ascii="仿宋" w:hAnsi="仿宋" w:eastAsia="仿宋"/>
                <w:b/>
                <w:bCs/>
                <w:sz w:val="24"/>
                <w:szCs w:val="24"/>
                <w:lang w:val="en-US" w:eastAsia="zh-CN"/>
              </w:rPr>
              <w:t>58.493</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5.1.8合同书（参考样本)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numPr>
          <w:ilvl w:val="0"/>
          <w:numId w:val="5"/>
        </w:numPr>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投标人认为本次招标活动违反法律、法规和规章规定的，应当遵守《中华人民共和国财政部94号令》规定。</w:t>
      </w:r>
    </w:p>
    <w:p>
      <w:pPr>
        <w:widowControl/>
        <w:spacing w:line="360" w:lineRule="auto"/>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numPr>
          <w:ilvl w:val="0"/>
          <w:numId w:val="6"/>
        </w:numPr>
        <w:spacing w:line="440" w:lineRule="exact"/>
        <w:ind w:firstLine="1533" w:firstLineChars="347"/>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numPr>
          <w:ilvl w:val="0"/>
          <w:numId w:val="7"/>
        </w:numPr>
        <w:spacing w:line="440" w:lineRule="exact"/>
        <w:ind w:firstLine="1325" w:firstLineChars="300"/>
        <w:rPr>
          <w:rFonts w:ascii="仿宋" w:hAnsi="仿宋" w:eastAsia="仿宋"/>
          <w:b/>
          <w:sz w:val="44"/>
        </w:rPr>
      </w:pPr>
      <w:r>
        <w:rPr>
          <w:rFonts w:hint="eastAsia" w:ascii="仿宋" w:hAnsi="仿宋" w:eastAsia="仿宋"/>
          <w:b/>
          <w:sz w:val="44"/>
        </w:rPr>
        <w:t xml:space="preserve">  采购内容及其他要求</w:t>
      </w:r>
    </w:p>
    <w:p>
      <w:pPr>
        <w:widowControl/>
        <w:spacing w:line="440" w:lineRule="exact"/>
        <w:rPr>
          <w:rFonts w:ascii="仿宋" w:hAnsi="仿宋" w:eastAsia="仿宋"/>
          <w:b/>
          <w:sz w:val="44"/>
        </w:rPr>
      </w:pPr>
    </w:p>
    <w:p>
      <w:pPr>
        <w:widowControl/>
        <w:numPr>
          <w:ilvl w:val="0"/>
          <w:numId w:val="8"/>
        </w:numPr>
        <w:spacing w:line="440" w:lineRule="exact"/>
        <w:rPr>
          <w:rFonts w:ascii="仿宋" w:hAnsi="仿宋" w:eastAsia="仿宋" w:cs="仿宋"/>
          <w:b/>
          <w:sz w:val="24"/>
          <w:szCs w:val="24"/>
        </w:rPr>
      </w:pPr>
      <w:r>
        <w:rPr>
          <w:rFonts w:hint="eastAsia" w:ascii="仿宋" w:hAnsi="仿宋" w:eastAsia="仿宋" w:cs="仿宋"/>
          <w:b/>
          <w:sz w:val="24"/>
          <w:szCs w:val="24"/>
        </w:rPr>
        <w:t>采购内容及其它要求：</w:t>
      </w:r>
    </w:p>
    <w:tbl>
      <w:tblPr>
        <w:tblStyle w:val="36"/>
        <w:tblW w:w="9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4"/>
        <w:gridCol w:w="1064"/>
        <w:gridCol w:w="7768"/>
        <w:gridCol w:w="319"/>
        <w:gridCol w:w="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04"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064"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Style w:val="131"/>
                <w:rFonts w:hint="eastAsia" w:ascii="仿宋" w:hAnsi="仿宋" w:eastAsia="仿宋" w:cs="仿宋"/>
                <w:sz w:val="24"/>
                <w:szCs w:val="24"/>
                <w:lang w:val="en-US" w:eastAsia="zh-CN" w:bidi="ar"/>
              </w:rPr>
              <w:t>名</w:t>
            </w:r>
            <w:r>
              <w:rPr>
                <w:rFonts w:hint="eastAsia" w:ascii="仿宋" w:hAnsi="仿宋" w:eastAsia="仿宋" w:cs="仿宋"/>
                <w:b/>
                <w:i w:val="0"/>
                <w:color w:val="000000"/>
                <w:kern w:val="0"/>
                <w:sz w:val="24"/>
                <w:szCs w:val="24"/>
                <w:u w:val="none"/>
                <w:lang w:val="en-US" w:eastAsia="zh-CN" w:bidi="ar"/>
              </w:rPr>
              <w:t xml:space="preserve"> </w:t>
            </w:r>
            <w:r>
              <w:rPr>
                <w:rStyle w:val="131"/>
                <w:rFonts w:hint="eastAsia" w:ascii="仿宋" w:hAnsi="仿宋" w:eastAsia="仿宋" w:cs="仿宋"/>
                <w:sz w:val="24"/>
                <w:szCs w:val="24"/>
                <w:lang w:val="en-US" w:eastAsia="zh-CN" w:bidi="ar"/>
              </w:rPr>
              <w:t>称</w:t>
            </w:r>
          </w:p>
        </w:tc>
        <w:tc>
          <w:tcPr>
            <w:tcW w:w="7768"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技术参数</w:t>
            </w:r>
          </w:p>
        </w:tc>
        <w:tc>
          <w:tcPr>
            <w:tcW w:w="3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Style w:val="131"/>
                <w:rFonts w:hint="eastAsia" w:ascii="仿宋" w:hAnsi="仿宋" w:eastAsia="仿宋" w:cs="仿宋"/>
                <w:sz w:val="24"/>
                <w:szCs w:val="24"/>
                <w:lang w:val="en-US" w:eastAsia="zh-CN" w:bidi="ar"/>
              </w:rPr>
              <w:t>单</w:t>
            </w:r>
            <w:r>
              <w:rPr>
                <w:rFonts w:hint="eastAsia" w:ascii="仿宋" w:hAnsi="仿宋" w:eastAsia="仿宋" w:cs="仿宋"/>
                <w:b/>
                <w:i w:val="0"/>
                <w:color w:val="000000"/>
                <w:kern w:val="0"/>
                <w:sz w:val="24"/>
                <w:szCs w:val="24"/>
                <w:u w:val="none"/>
                <w:lang w:val="en-US" w:eastAsia="zh-CN" w:bidi="ar"/>
              </w:rPr>
              <w:t xml:space="preserve"> </w:t>
            </w:r>
            <w:r>
              <w:rPr>
                <w:rStyle w:val="131"/>
                <w:rFonts w:hint="eastAsia" w:ascii="仿宋" w:hAnsi="仿宋" w:eastAsia="仿宋" w:cs="仿宋"/>
                <w:sz w:val="24"/>
                <w:szCs w:val="24"/>
                <w:lang w:val="en-US" w:eastAsia="zh-CN" w:bidi="ar"/>
              </w:rPr>
              <w:t>位</w:t>
            </w:r>
          </w:p>
        </w:tc>
        <w:tc>
          <w:tcPr>
            <w:tcW w:w="3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Style w:val="131"/>
                <w:rFonts w:hint="eastAsia" w:ascii="仿宋" w:hAnsi="仿宋" w:eastAsia="仿宋" w:cs="仿宋"/>
                <w:sz w:val="24"/>
                <w:szCs w:val="24"/>
                <w:lang w:val="en-US" w:eastAsia="zh-CN" w:bidi="ar"/>
              </w:rPr>
              <w:t>数</w:t>
            </w:r>
            <w:r>
              <w:rPr>
                <w:rFonts w:hint="eastAsia" w:ascii="仿宋" w:hAnsi="仿宋" w:eastAsia="仿宋" w:cs="仿宋"/>
                <w:b/>
                <w:i w:val="0"/>
                <w:color w:val="000000"/>
                <w:kern w:val="0"/>
                <w:sz w:val="24"/>
                <w:szCs w:val="24"/>
                <w:u w:val="none"/>
                <w:lang w:val="en-US" w:eastAsia="zh-CN" w:bidi="ar"/>
              </w:rPr>
              <w:t xml:space="preserve"> </w:t>
            </w:r>
            <w:r>
              <w:rPr>
                <w:rStyle w:val="131"/>
                <w:rFonts w:hint="eastAsia" w:ascii="仿宋" w:hAnsi="仿宋" w:eastAsia="仿宋" w:cs="仿宋"/>
                <w:sz w:val="24"/>
                <w:szCs w:val="24"/>
                <w:lang w:val="en-US" w:eastAsia="zh-CN" w:bidi="ar"/>
              </w:rPr>
              <w:t>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1"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评标电脑</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1、CPU ：Intel 酷睿I5-8400及以上处理器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2、内存：≥8G DDR4  2133MHz内存</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3、硬盘：≥1T SATA3 7200rpm 硬盘</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4、≥22寸液晶显示器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5、操作系统：预装正版Windows10系统。</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6、不接受组装或OEM品牌</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笔记本电脑</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CPU≥I5-7200U/内存≥4G/硬盘≥128G+1T/显存≥2G/分辨率≥1920*1080/W10</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场景液晶电视</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≥55寸液晶电视，全智能4K,带移动推车支架</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摄像头、耳麦</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摄像头：动态分辨率≥（2560*1920),静态分辨率≥（4680*3456）；耳麦：高保真立体声耳麦</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云存储</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单设备应配置≥64位多核处理器，≥4GB内存，内存支持扩展到≥32GB，需配置冗余金牌电源，支持双系统</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★单设备应标配≥2个千兆网口，可增扩≥4个万兆口或≥8个光纤接口或增配≥4个HDMI接口或≥2个SAS3.0接口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可接入2T/3T/4T/6T/8T/10TSATA磁盘，支持磁盘交错启动和漫游，并支持在线热插拔；</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可接入硬盘≥24块，支持SATA和SAS混插，并支持≥12级扩展柜级联扩展；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★设备可同时支持视频、图片、智能流和文件直写存储。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应能提供RAID0、1、3、5、6、10、50，60、JBOD、RAIDErasingCode、Raid5EE模式，支持全局、局部等多种热备选择，支持坏盘自动重构；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★设备可对视音频、图片、智能数据（智能行为分析录像）流进行混合直存，无须存储服务器和图片服务器的参与，平台服务器宕机时，存储业务正常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应能接入并存储1880Mbps视频图像，同时转发1880Mbps的视频图像；同时回放512Mbps的视频图像；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★设备在不增加任何外围服务器硬件的情况下可由存储设备直接进行虚拟化系统部署</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★设备应能预录报警触发前1-40分钟的视频录像。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支持不低于512MBps图片并发输入，同时不低于512MBps图片并发输出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★提供多设备同步升级功能，可以通过一键式操作对整个局域网内的所有设备同步升级。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当RAID中某块工作正常的硬盘被误拔出后，60分钟内插回，该硬盘能恢复到原RAID中，系统自动恢复工作，而且会对拔掉的硬盘进行增量数据恢复</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在RAID内丢失2块（含）以上硬盘但至少有1块正常磁盘时，无需等待丢失盘恢复，保留的硬盘中的数据可正常读出，且新数据可正常写入</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★当录像视频流发生丢失5s以上可在日志中记录报警信息。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★支持多路文件采用非NAS方式直接上传存储，且速度可设置。</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企业级硬盘</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≥6TB/≥128MB(6Gb/秒 NCQ)/≥7200RPM/SATA3</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解密一体机</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立式一体机，嵌入式键盘鼠标设计，显示器≥19寸；≥ 酷睿I5-6500≥ 8G内存 ≥250G固态硬盘；内置交易中心评标系统相应解密系统，保证可与许昌公共资源交易中心解密系统无缝对接。投标人需根据自身条件编写承诺书。</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60"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8</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人证对比终端</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设备采用触摸显示屏，尺寸不小于10寸；支持双屏独立显示，分辨率不小于1280*800。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★设备应采用高性能GPU处理器，具备2个有线网口，彼此物理隔离；1个RS485接口、1个RS232接口；1个HDMI接口；2个USB接口；支持开关机键；支持扬声器输出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设备应支持不低于200W像素高清宽动态双目摄像头，支持上下15°调节拍摄角度。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★设备应具有如下存储容量：在1:1人证比对模式下，人脸及指纹容量无限制；1:N模式下，支持不低于20000张人脸库，不低于5000枚指纹库；支持不低于50000张卡片容量；支持不低于50000笔记录存储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具有如下硬件接口功能：支持通过USB接口外接身份证阅读器；支持通过USB接口输出身份证信息；支持通过HDMI接口外接显示屏，显示比对结果；支持通过RS232/RS485拓展应用，可输出比对结果及信息；支持通过网络方式传输比对结果及图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★设备应支持防假功能，支持照片及视频防假功能，使用照片或视频无法识别，并输出语音提示；无需用户配合，即可完成真人检测。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★设备应支持广告播放功能，支持文字、图片广告播放功能。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具有以下人证比对功能：支持居民身份证及智能卡信息读取；支持人证比对功能，现场抓拍人员人脸照片与身份证（或智能卡）内的照片进行比对，完成人员身份核验；人证比对时间：≤1秒；指纹比对时间：＜0.5秒。</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支持人脸、刷卡+人脸、指纹+人脸、刷卡+指纹+人脸、智能（人脸、刷卡+人脸自动切换）多种比对方式；支持人脸识别功能，现场抓拍人脸照片与本地人脸库照片进行比对，进行人员身份核验；支持指纹识别功能，现场采集指纹信息与本地指纹库进行比对，进行人员身份核验；人脸比对时间：＜0.5秒；指纹比对时间：＜0.5秒。</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★设备应支持本地单机人证比对或人脸比对；支持后台联网实现人脸比对。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★设备应支持比对结果语音及文字提示功能；支持视频预览、人脸捕捉框、人员信息、设备状态、设备模式及操作提示。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设备应支持通过远程中心下发或U盘导入人脸、指纹及黑名单信息；支持比对结果、身份信息及人脸抓拍图片本地存储、实时中心上传及断网续传功能；支持本地U盘导出比对事件及人脸注册图片。</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0"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9</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多画面人脸抓拍系统</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设备可输出两路视频图像：通道1、通道2。支持同时输出3路码流，且通道1的主码流、第三码流同时支持1920×1080、60帧/秒，通道2的主码流、第三码流同时支持2560×1440、30帧/秒。</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视频输出支持分辨率设置为1920x1080，帧率设置为25fps，分辨力不小于1100线。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★支持最低照度可达彩色0.0003Lux，黑白0.0001Lux。</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★在设定的侦测区域内有目标移动时，设备可联动开启白光灯并抓拍图像。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支持水平、垂直旋转，水平手控速度不小于240°/s，定位准确度不大于0.1°。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设备支持设置300个预置位和18条巡航路径，支持自动扫描和守望功能。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设备支持断电记忆、背光补偿功能。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★支持快速聚焦功能，录像通过单帧回放时应能保证每帧画面清晰稳定。</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★设备可对30米处的行人进行人脸抓拍，并可生成分辨率不小于110×120的人脸图片。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★设备在距离10米处，抓拍准确率不小于97%；设备在距离30米处，抓拍准确率不小于92%。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★具备BDS定位和GPS定位功能，并能够在监控画面叠加设备所在的经纬度信息。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支持本机存储功能，支持SD卡热插拔，SD卡最大支持256GB。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压在DC12V±20%范围内变化时，设备可正常工作，工作温度范围可达-45℃-70℃，支持IP67。需与禹州市公安局信息库对接（含软件授权、5年线路租赁费、线材等费用），实时抓拍图片和身份识别，并提供相应后台应用软件。</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机柜</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42U服务器机柜</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10"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4路嵌入式高清解码器</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采用嵌入式架构，专用Linux系统，使用DSP解码。为了设备稳定可靠运行，不得采用工控机或者PC机的X86架构。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要求设备具备，20个RJ45网络接口，1路语音输入，1路语音输出，1个RS232接口，1个RS485接口，8路报警输入，8路报警输出，1个VGA视频输入接口，1个DVI-I视频输入接口。输出口支持4个HDMI接口，支持8路模拟音频输出，支持4路模拟CVBS视频输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★可对客户端电脑桌面解码输出显示。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★可通过客户端软件导入和导出设备配置参数。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可将设备当前的解码输出模式设置为一个场景，设备可保存多个场景，并可通过客户端软件切换设备场景。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对以下分辨率的视频图像进行解码后输出：4路分辨率为4000×3000（20fps）的视频图像；8路分辨率为4096×2160（25fps）的视频图像；8路分辨率为3840×2160（25fps）的视频图像；12路分辨率为2592×1944（30fps）的视频图像；20路分辨率为2048×1536（30fps）的视频图像；32路分辨率为1920×1080（30fps）的视频图像；64路分辨率为1280×720（30fps）的视频图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★可对以下编码格式的视频图像进行解码后输出：H.264、H.265、Smart264、Smart265、MPEG4视频图像。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★设备接入具有智能行为分析功能的摄像机，可解码显示智能行为分析信息，包括移动侦测、越界入侵、区域入侵、起身离开等，并上传报警信息。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★支持1、2、4、6、8、9、10、12、16、25画面分割显示。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可对输入的视频画面进行90°旋转显示。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★可将视频图像进行轮巡输出显示，并可在客户端软件设置轮巡计划。</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可通过APP客户端对设备输出的视频图像进行控制操作。</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★可通过客户端软件将显示窗口在多个显示屏间进行拖动或跨屏显示，并可调节显示窗口大小。</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400万H.265 POE半球 (内置拾音器)</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400万，半球型网络摄像机，支持POE，红外30米，支持H.265编码，内置拾音</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黑白激光打印机</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功能：打印/复印/扫描；最大处理幅面：A4耗材类型：鼓粉分离；双面功能：自动；网络功能：支持有线网络打印；打印速度：30cpm；打印分辨率 600×600dpi；首页打印时间＜8.5秒；复印速度：≥30cpm；复印分辨率≥600×600dpi；扫描控制器：光学分辨率≥600×2400dpi；</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最大分辨率≥19200×19200dpi；供纸盒容量 标配：250页自动供纸器：支持。</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14</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彩色激光打印机</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能：打印/复印/扫描；最大处理幅面：A4；双面功能；网络功能：支持有线网络打印；黑白打印速度≥16ppm；彩色打印速度≥16ppm；打印分辨率≥600×600dpi；复印速度：黑白≥16cpm；彩色≥16cpm；复印分辨率≥600×600dpi；扫描类型：平板式光学分辨率≥1200dpi。</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15</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16口千兆接入交换机</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16口千兆交换机，机架式，16个千兆电口，非网管。交换容量≥32Gbps,包转发率≥23.8Mpps,1U高度，19英寸宽，工作温度：0℃～40℃，支持220v交流，满负荷功耗10瓦</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24口千兆交换机</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机架式，≥12个千兆电口,≥12个千兆光口。交换容量≥48Gbps,包转发率≥35.7Mpps,1U高度，19英寸宽，工作温度：0～40˚C，支持220v交流，满负荷功耗25瓦</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配线架</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24口网络配线架</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18</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理线架</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24口网络理线架</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19</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机柜</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6U网络壁挂机柜</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机柜</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42U服务器机柜</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21</w:t>
            </w:r>
          </w:p>
        </w:tc>
        <w:tc>
          <w:tcPr>
            <w:tcW w:w="1064"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网线</w:t>
            </w:r>
          </w:p>
        </w:tc>
        <w:tc>
          <w:tcPr>
            <w:tcW w:w="7768"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六类国标</w:t>
            </w:r>
          </w:p>
        </w:tc>
        <w:tc>
          <w:tcPr>
            <w:tcW w:w="3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31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22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办公网络及监控网络改造</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对原有监控及设备进行升级改造</w:t>
            </w:r>
          </w:p>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监控和评标网络物理分离2张网，含线槽其他辅材等</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23</w:t>
            </w:r>
          </w:p>
        </w:tc>
        <w:tc>
          <w:tcPr>
            <w:tcW w:w="106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场景液晶电视</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≥46寸，4k高清</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95"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24</w:t>
            </w:r>
          </w:p>
        </w:tc>
        <w:tc>
          <w:tcPr>
            <w:tcW w:w="106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反馈抑制器</w:t>
            </w:r>
          </w:p>
        </w:tc>
        <w:tc>
          <w:tcPr>
            <w:tcW w:w="7768"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模拟输入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2*XLR公座 &amp; 2*1/4" TRS座：平衡式/非平衡式 ，射频滤波抑制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输入阻抗：30k ohm 平衡/15k ohm非平衡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峰值输入电平：+15 dBu</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模拟输出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2*XLR母座 &amp; 2*1/4" TRS座：平衡式/非平衡式 ，射频滤波抑制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输出阻抗：100 ohm 平衡/50 ohm非平衡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峰值输入电平：+15 dBu</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取样率：48kHz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动态范围：106dB，A-weighted</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总谐波失真：0.01%，1 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信噪比：106dB，A-weighted</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频率响应：20Hz to 20 KHz，+/- 0.5 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通道间串音：86dB，A-weighted</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输入到输出串音：86dB，A-weighted</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工作电压：100-240V AC 50/60 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消耗功率：15W</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41"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25</w:t>
            </w:r>
          </w:p>
        </w:tc>
        <w:tc>
          <w:tcPr>
            <w:tcW w:w="106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功放</w:t>
            </w:r>
          </w:p>
        </w:tc>
        <w:tc>
          <w:tcPr>
            <w:tcW w:w="7768"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最大不失真功率（8Ω）：600W*2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最大不失真功率（4Ω）：900W*2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最大不失真功率（2Ω）：1200W*2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最大不失真功率（桥接8Ω）：1800W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最大不失真功率（桥接4Ω）：1200W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阻尼系数：600：1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信噪比：100dB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总谐波失真：≤0.01%8Ω额定功率1KHz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频率响应：20Hz-20KHz +/-0.1dB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互调失真：≤0.01%8Ω额定功率1KHz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输入灵敏度：0.775v，1.0v，1.5v</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输入阻抗：10k/20k,平衡，非平衡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输入增益：≤-75dB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声道分离度：≤-75dB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面板指示灯：信号，工作电源，削波，保护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供电电压：220V/50Hz</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1"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26</w:t>
            </w:r>
          </w:p>
        </w:tc>
        <w:tc>
          <w:tcPr>
            <w:tcW w:w="106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调音台</w:t>
            </w:r>
          </w:p>
        </w:tc>
        <w:tc>
          <w:tcPr>
            <w:tcW w:w="7768"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输入通道≥6路，输出通道≥4路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麦克风输入：平衡型XLR插口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频响：20Hz to50 KHz±±3dB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失真度：&lt;0.005% to±≦4dBu,1KHz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增益范围：0dBa50 dB MIC</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信噪比：&lt;-100dB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频响：20Hz to +50 KHz±3dB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灵敏度：+15dBu±3dB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内置USB全速（12Mbps）</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支持USB存储</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eastAsia="zh-CN"/>
              </w:rPr>
            </w:pPr>
            <w:r>
              <w:rPr>
                <w:rFonts w:hint="eastAsia" w:ascii="仿宋" w:hAnsi="仿宋" w:eastAsia="仿宋" w:cs="仿宋"/>
                <w:b/>
                <w:i w:val="0"/>
                <w:color w:val="000000"/>
                <w:sz w:val="24"/>
                <w:szCs w:val="24"/>
                <w:u w:val="none"/>
                <w:lang w:val="en-US" w:eastAsia="zh-CN"/>
              </w:rPr>
              <w:t>27</w:t>
            </w:r>
          </w:p>
        </w:tc>
        <w:tc>
          <w:tcPr>
            <w:tcW w:w="1064"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立式摇号机</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乒乓球搅拌式，高度≥1.2M，50球，</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lang w:val="en-US" w:eastAsia="zh-CN"/>
              </w:rPr>
            </w:pPr>
            <w:r>
              <w:rPr>
                <w:rFonts w:hint="eastAsia" w:ascii="仿宋" w:hAnsi="仿宋" w:eastAsia="仿宋" w:cs="仿宋"/>
                <w:b/>
                <w:i w:val="0"/>
                <w:color w:val="000000"/>
                <w:sz w:val="24"/>
                <w:szCs w:val="24"/>
                <w:u w:val="none"/>
                <w:lang w:val="en-US" w:eastAsia="zh-CN"/>
              </w:rPr>
              <w:t>28</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碎纸机</w:t>
            </w:r>
          </w:p>
        </w:tc>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碎纸能力≥8张/次  碎纸效果2*2mm  碎纸容量≥19升，连续碎纸时间≥40分钟</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bl>
    <w:p>
      <w:pPr>
        <w:spacing w:line="360" w:lineRule="auto"/>
        <w:ind w:firstLine="240" w:firstLineChars="100"/>
        <w:rPr>
          <w:rFonts w:ascii="仿宋" w:hAnsi="仿宋" w:eastAsia="仿宋" w:cs="仿宋"/>
          <w:color w:val="000000"/>
          <w:sz w:val="24"/>
          <w:szCs w:val="24"/>
          <w:lang w:val="zh-CN"/>
        </w:rPr>
      </w:pPr>
      <w:r>
        <w:rPr>
          <w:rFonts w:hint="eastAsia" w:ascii="仿宋" w:hAnsi="仿宋" w:eastAsia="仿宋" w:cs="仿宋"/>
          <w:color w:val="C00000"/>
          <w:sz w:val="24"/>
          <w:szCs w:val="24"/>
          <w:lang w:val="en-US" w:eastAsia="zh-CN"/>
        </w:rPr>
        <w:t>注：解密一体机与多画面人脸抓拍系统</w:t>
      </w:r>
      <w:r>
        <w:rPr>
          <w:rFonts w:hint="eastAsia" w:ascii="仿宋" w:hAnsi="仿宋" w:eastAsia="仿宋" w:cs="仿宋"/>
          <w:color w:val="C00000"/>
          <w:sz w:val="24"/>
          <w:szCs w:val="24"/>
          <w:lang w:eastAsia="zh-CN"/>
        </w:rPr>
        <w:t>签订合同前</w:t>
      </w:r>
      <w:r>
        <w:rPr>
          <w:rFonts w:hint="eastAsia" w:ascii="仿宋" w:hAnsi="仿宋" w:eastAsia="仿宋" w:cs="仿宋"/>
          <w:color w:val="C00000"/>
          <w:sz w:val="24"/>
          <w:szCs w:val="24"/>
          <w:lang w:val="en-US" w:eastAsia="zh-CN"/>
        </w:rPr>
        <w:t>需按照招标文件要求行对接测试，二</w:t>
      </w:r>
      <w:r>
        <w:rPr>
          <w:rFonts w:hint="eastAsia" w:ascii="仿宋" w:hAnsi="仿宋" w:eastAsia="仿宋" w:cs="仿宋"/>
          <w:color w:val="000000"/>
          <w:sz w:val="24"/>
          <w:szCs w:val="24"/>
          <w:lang w:val="zh-CN"/>
        </w:rPr>
        <w:t>、其它要求</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1、投标人须明确投标产品的厂家、产地、品牌、型号、详细参数，否则为无效投标。</w:t>
      </w:r>
    </w:p>
    <w:p>
      <w:pPr>
        <w:spacing w:line="360" w:lineRule="auto"/>
        <w:ind w:firstLine="480" w:firstLineChars="200"/>
        <w:rPr>
          <w:rFonts w:hint="eastAsia" w:ascii="仿宋" w:hAnsi="仿宋" w:eastAsia="仿宋" w:cs="仿宋"/>
          <w:color w:val="000000"/>
          <w:sz w:val="24"/>
          <w:szCs w:val="24"/>
          <w:lang w:val="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、投标人应就该项目完整投标，否则为无效投标。</w:t>
      </w:r>
    </w:p>
    <w:p>
      <w:pPr>
        <w:pStyle w:val="2"/>
        <w:rPr>
          <w:rFonts w:hint="eastAsia" w:eastAsia="仿宋"/>
          <w:lang w:val="en-US" w:eastAsia="zh-CN"/>
        </w:rPr>
      </w:pPr>
      <w:r>
        <w:rPr>
          <w:rFonts w:hint="eastAsia" w:ascii="仿宋" w:hAnsi="仿宋" w:eastAsia="仿宋" w:cs="仿宋"/>
          <w:color w:val="000000"/>
          <w:sz w:val="24"/>
          <w:szCs w:val="24"/>
          <w:lang w:val="en-US" w:eastAsia="zh-CN"/>
        </w:rPr>
        <w:t xml:space="preserve">  3.以上技术参数要求为最低要求，投标商应等于或优于以上要求，否则为无效投标。</w:t>
      </w:r>
    </w:p>
    <w:p>
      <w:pPr>
        <w:tabs>
          <w:tab w:val="left" w:pos="5963"/>
        </w:tabs>
        <w:spacing w:line="420" w:lineRule="exact"/>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val="zh-CN"/>
        </w:rPr>
        <w:t>、招标文件列明不允许或未列明允许进口产品参加投标的，均视为拒绝进口产品参加投标。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color w:val="000000"/>
          <w:sz w:val="24"/>
          <w:szCs w:val="24"/>
          <w:lang w:val="zh-CN"/>
        </w:rPr>
      </w:pPr>
      <w:r>
        <w:rPr>
          <w:rFonts w:hint="eastAsia" w:ascii="仿宋" w:hAnsi="仿宋" w:eastAsia="仿宋" w:cs="仿宋"/>
          <w:sz w:val="24"/>
          <w:szCs w:val="24"/>
          <w:lang w:val="en-US" w:eastAsia="zh-CN"/>
        </w:rPr>
        <w:t>7</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val="zh-CN"/>
        </w:rPr>
        <w:t>、产品必须符合国家质量检测标准和本招标文件规定标准的全新正品现货，供货时提供随货物《产品合格证》及其它相关质量证明文件。</w:t>
      </w:r>
    </w:p>
    <w:p>
      <w:pPr>
        <w:spacing w:line="360" w:lineRule="auto"/>
        <w:ind w:firstLine="480" w:firstLineChars="200"/>
        <w:rPr>
          <w:rFonts w:ascii="仿宋" w:hAnsi="仿宋" w:eastAsia="仿宋" w:cs="仿宋"/>
          <w:color w:val="FF0000"/>
          <w:sz w:val="24"/>
          <w:szCs w:val="24"/>
          <w:lang w:val="zh-CN"/>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lang w:val="zh-CN"/>
        </w:rPr>
        <w:t>、专利权：投标人应</w:t>
      </w:r>
      <w:r>
        <w:rPr>
          <w:rFonts w:hint="eastAsia" w:ascii="仿宋" w:hAnsi="仿宋" w:eastAsia="仿宋" w:cs="仿宋"/>
          <w:color w:val="000000"/>
          <w:sz w:val="24"/>
          <w:szCs w:val="24"/>
        </w:rPr>
        <w:t>承诺</w:t>
      </w:r>
      <w:r>
        <w:rPr>
          <w:rFonts w:hint="eastAsia" w:ascii="仿宋" w:hAnsi="仿宋" w:eastAsia="仿宋" w:cs="仿宋"/>
          <w:color w:val="000000"/>
          <w:sz w:val="24"/>
          <w:szCs w:val="24"/>
          <w:lang w:val="zh-CN"/>
        </w:rPr>
        <w:t>用户在使用该货物或其任何一部分时不受第三方提出侵犯其专利权、商标权和工业设计权等的起诉。</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lang w:val="zh-CN"/>
        </w:rPr>
        <w:t>、投标人须明确维修点地址、负责人、联系人和联系电话等详细资料。</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val="zh-CN"/>
        </w:rPr>
        <w:t>、本项目为交钥匙工程（包括设备、材料、元件、</w:t>
      </w:r>
      <w:r>
        <w:rPr>
          <w:rFonts w:hint="eastAsia" w:ascii="仿宋" w:hAnsi="仿宋" w:eastAsia="仿宋" w:cs="仿宋"/>
          <w:color w:val="000000"/>
          <w:sz w:val="24"/>
          <w:szCs w:val="24"/>
        </w:rPr>
        <w:t>设备机柜</w:t>
      </w:r>
      <w:r>
        <w:rPr>
          <w:rFonts w:hint="eastAsia" w:ascii="仿宋" w:hAnsi="仿宋" w:eastAsia="仿宋" w:cs="仿宋"/>
          <w:color w:val="000000"/>
          <w:sz w:val="24"/>
          <w:szCs w:val="24"/>
          <w:lang w:val="zh-CN"/>
        </w:rPr>
        <w:t>等购置、安装调试、验收、</w:t>
      </w:r>
      <w:r>
        <w:rPr>
          <w:rFonts w:hint="eastAsia" w:ascii="仿宋" w:hAnsi="仿宋" w:eastAsia="仿宋" w:cs="仿宋"/>
          <w:color w:val="000000"/>
          <w:sz w:val="24"/>
          <w:szCs w:val="24"/>
        </w:rPr>
        <w:t>线路及</w:t>
      </w:r>
      <w:r>
        <w:rPr>
          <w:rFonts w:hint="eastAsia" w:ascii="仿宋" w:hAnsi="仿宋" w:eastAsia="仿宋" w:cs="仿宋"/>
          <w:color w:val="000000"/>
          <w:sz w:val="24"/>
          <w:szCs w:val="24"/>
          <w:lang w:val="zh-CN"/>
        </w:rPr>
        <w:t xml:space="preserve">与其它施工单位协作所产生的费用等）。 </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付款方式</w:t>
      </w:r>
      <w:r>
        <w:rPr>
          <w:rFonts w:hint="eastAsia" w:ascii="仿宋" w:hAnsi="仿宋" w:eastAsia="仿宋" w:cs="仿宋"/>
          <w:color w:val="000000"/>
          <w:sz w:val="24"/>
          <w:szCs w:val="24"/>
          <w:lang w:eastAsia="zh-CN"/>
        </w:rPr>
        <w:t>：以签证合同为准</w:t>
      </w:r>
      <w:r>
        <w:rPr>
          <w:rFonts w:hint="eastAsia" w:ascii="仿宋" w:hAnsi="仿宋" w:eastAsia="仿宋" w:cs="仿宋"/>
          <w:color w:val="000000"/>
          <w:sz w:val="24"/>
          <w:szCs w:val="24"/>
        </w:rPr>
        <w:t>。</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bCs/>
          <w:color w:val="000000"/>
          <w:sz w:val="24"/>
          <w:szCs w:val="24"/>
        </w:rPr>
        <w:t>1</w:t>
      </w:r>
      <w:r>
        <w:rPr>
          <w:rFonts w:hint="eastAsia" w:ascii="仿宋" w:hAnsi="仿宋" w:eastAsia="仿宋" w:cs="仿宋"/>
          <w:bCs/>
          <w:color w:val="000000"/>
          <w:sz w:val="24"/>
          <w:szCs w:val="24"/>
          <w:lang w:val="en-US" w:eastAsia="zh-CN"/>
        </w:rPr>
        <w:t>3</w:t>
      </w:r>
      <w:r>
        <w:rPr>
          <w:rFonts w:hint="eastAsia" w:ascii="仿宋" w:hAnsi="仿宋" w:eastAsia="仿宋" w:cs="仿宋"/>
          <w:color w:val="000000"/>
          <w:sz w:val="24"/>
          <w:szCs w:val="24"/>
        </w:rPr>
        <w:t>、投标商必须由法定代表人或委托代理人参加开标会议，随时接受评标委员会询问，并予作出书面解答。</w:t>
      </w:r>
    </w:p>
    <w:p>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1</w:t>
      </w:r>
      <w:r>
        <w:rPr>
          <w:rFonts w:hint="eastAsia" w:ascii="仿宋" w:hAnsi="仿宋" w:eastAsia="仿宋" w:cs="仿宋"/>
          <w:bCs/>
          <w:color w:val="000000"/>
          <w:sz w:val="24"/>
          <w:szCs w:val="24"/>
          <w:lang w:val="en-US" w:eastAsia="zh-CN"/>
        </w:rPr>
        <w:t>4</w:t>
      </w:r>
      <w:r>
        <w:rPr>
          <w:rFonts w:hint="eastAsia" w:ascii="仿宋" w:hAnsi="仿宋" w:eastAsia="仿宋" w:cs="仿宋"/>
          <w:bCs/>
          <w:color w:val="000000"/>
          <w:sz w:val="24"/>
          <w:szCs w:val="24"/>
        </w:rPr>
        <w:t>、验收标准</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zh-CN"/>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pPr>
        <w:spacing w:line="360" w:lineRule="auto"/>
        <w:ind w:firstLine="480" w:firstLineChars="2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（2）按照招标文件要求、投标文件响应和承诺验收。</w:t>
      </w:r>
    </w:p>
    <w:p>
      <w:pPr>
        <w:spacing w:line="520" w:lineRule="exact"/>
        <w:ind w:firstLine="2108" w:firstLineChars="700"/>
        <w:rPr>
          <w:rFonts w:hint="eastAsia" w:ascii="仿宋" w:hAnsi="仿宋" w:eastAsia="仿宋" w:cs="仿宋"/>
          <w:b/>
          <w:sz w:val="30"/>
          <w:szCs w:val="30"/>
        </w:rPr>
      </w:pPr>
    </w:p>
    <w:p>
      <w:pPr>
        <w:spacing w:line="520" w:lineRule="exact"/>
        <w:ind w:firstLine="2108" w:firstLineChars="700"/>
        <w:rPr>
          <w:rFonts w:hint="eastAsia" w:ascii="仿宋" w:hAnsi="仿宋" w:eastAsia="仿宋" w:cs="仿宋"/>
          <w:b/>
          <w:sz w:val="30"/>
          <w:szCs w:val="30"/>
        </w:rPr>
      </w:pPr>
    </w:p>
    <w:p>
      <w:pPr>
        <w:spacing w:line="520" w:lineRule="exact"/>
        <w:ind w:firstLine="2409" w:firstLineChars="800"/>
        <w:rPr>
          <w:rFonts w:ascii="仿宋" w:hAnsi="仿宋" w:eastAsia="仿宋" w:cs="仿宋"/>
          <w:b/>
          <w:sz w:val="30"/>
          <w:szCs w:val="30"/>
        </w:rPr>
      </w:pPr>
      <w:r>
        <w:rPr>
          <w:rFonts w:hint="eastAsia" w:ascii="仿宋" w:hAnsi="仿宋" w:eastAsia="仿宋" w:cs="仿宋"/>
          <w:b/>
          <w:sz w:val="30"/>
          <w:szCs w:val="30"/>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（2）营业执照副本、银行开户许可证、法定代表人授权代表社保证明、法人代表授权委托书（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（3）投标保证金缴纳回执；</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pStyle w:val="125"/>
        <w:spacing w:before="120" w:after="120"/>
        <w:ind w:firstLine="0" w:firstLineChars="0"/>
        <w:rPr>
          <w:rFonts w:hint="eastAsia" w:ascii="仿宋" w:hAnsi="仿宋" w:eastAsia="仿宋" w:cs="仿宋"/>
          <w:szCs w:val="24"/>
          <w:lang w:eastAsia="zh-CN"/>
        </w:rPr>
      </w:pPr>
      <w:r>
        <w:rPr>
          <w:rFonts w:hint="eastAsia" w:ascii="仿宋" w:hAnsi="仿宋" w:eastAsia="仿宋" w:cs="仿宋"/>
          <w:szCs w:val="24"/>
        </w:rPr>
        <w:t>3.5评分</w:t>
      </w:r>
      <w:r>
        <w:rPr>
          <w:rFonts w:hint="eastAsia" w:ascii="仿宋" w:hAnsi="仿宋" w:eastAsia="仿宋" w:cs="仿宋"/>
          <w:szCs w:val="24"/>
          <w:lang w:eastAsia="zh-CN"/>
        </w:rPr>
        <w:t>标准</w:t>
      </w:r>
    </w:p>
    <w:tbl>
      <w:tblPr>
        <w:tblStyle w:val="36"/>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27"/>
        <w:gridCol w:w="1049"/>
        <w:gridCol w:w="1606"/>
        <w:gridCol w:w="6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636" w:hRule="atLeast"/>
        </w:trPr>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序号</w:t>
            </w:r>
          </w:p>
        </w:tc>
        <w:tc>
          <w:tcPr>
            <w:tcW w:w="2655"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b/>
                <w:bCs/>
                <w:sz w:val="24"/>
                <w:szCs w:val="24"/>
              </w:rPr>
              <w:t>评审内容</w:t>
            </w:r>
          </w:p>
        </w:tc>
        <w:tc>
          <w:tcPr>
            <w:tcW w:w="62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b/>
                <w:bCs/>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758" w:hRule="atLeast"/>
        </w:trPr>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3.5.1</w:t>
            </w:r>
          </w:p>
        </w:tc>
        <w:tc>
          <w:tcPr>
            <w:tcW w:w="2655" w:type="dxa"/>
            <w:gridSpan w:val="2"/>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 xml:space="preserve">       分值组成</w:t>
            </w:r>
          </w:p>
          <w:p>
            <w:pPr>
              <w:spacing w:line="360" w:lineRule="auto"/>
              <w:rPr>
                <w:rFonts w:ascii="仿宋" w:hAnsi="仿宋" w:eastAsia="仿宋"/>
                <w:sz w:val="24"/>
                <w:szCs w:val="24"/>
              </w:rPr>
            </w:pPr>
            <w:r>
              <w:rPr>
                <w:rFonts w:hint="eastAsia" w:ascii="仿宋" w:hAnsi="仿宋" w:eastAsia="仿宋"/>
                <w:sz w:val="24"/>
                <w:szCs w:val="24"/>
              </w:rPr>
              <w:t xml:space="preserve">    （总分100分）</w:t>
            </w:r>
          </w:p>
        </w:tc>
        <w:tc>
          <w:tcPr>
            <w:tcW w:w="6278" w:type="dxa"/>
            <w:tcBorders>
              <w:top w:val="single" w:color="auto" w:sz="4" w:space="0"/>
              <w:left w:val="nil"/>
              <w:bottom w:val="single" w:color="auto" w:sz="4" w:space="0"/>
              <w:right w:val="single" w:color="auto" w:sz="4" w:space="0"/>
            </w:tcBorders>
            <w:vAlign w:val="bottom"/>
          </w:tcPr>
          <w:p>
            <w:pPr>
              <w:spacing w:line="360" w:lineRule="auto"/>
              <w:rPr>
                <w:rFonts w:ascii="仿宋" w:hAnsi="仿宋" w:eastAsia="仿宋"/>
                <w:sz w:val="24"/>
                <w:szCs w:val="24"/>
              </w:rPr>
            </w:pPr>
            <w:r>
              <w:rPr>
                <w:rFonts w:hint="eastAsia" w:ascii="仿宋" w:hAnsi="仿宋" w:eastAsia="仿宋"/>
                <w:sz w:val="24"/>
                <w:szCs w:val="24"/>
              </w:rPr>
              <w:t>报价得分：</w:t>
            </w:r>
            <w:r>
              <w:rPr>
                <w:rFonts w:hint="eastAsia" w:ascii="仿宋" w:hAnsi="仿宋" w:eastAsia="仿宋"/>
                <w:sz w:val="24"/>
                <w:szCs w:val="24"/>
                <w:lang w:val="en-US" w:eastAsia="zh-CN"/>
              </w:rPr>
              <w:t>5</w:t>
            </w:r>
            <w:r>
              <w:rPr>
                <w:rFonts w:ascii="仿宋" w:hAnsi="仿宋" w:eastAsia="仿宋"/>
                <w:sz w:val="24"/>
                <w:szCs w:val="24"/>
              </w:rPr>
              <w:t>0</w:t>
            </w:r>
            <w:r>
              <w:rPr>
                <w:rFonts w:hint="eastAsia" w:ascii="仿宋" w:hAnsi="仿宋" w:eastAsia="仿宋"/>
                <w:sz w:val="24"/>
                <w:szCs w:val="24"/>
              </w:rPr>
              <w:t>分</w:t>
            </w:r>
          </w:p>
          <w:p>
            <w:pPr>
              <w:spacing w:line="360" w:lineRule="auto"/>
              <w:rPr>
                <w:rFonts w:ascii="仿宋" w:hAnsi="仿宋" w:eastAsia="仿宋"/>
                <w:sz w:val="24"/>
                <w:szCs w:val="24"/>
              </w:rPr>
            </w:pPr>
            <w:r>
              <w:rPr>
                <w:rFonts w:hint="eastAsia" w:ascii="仿宋" w:hAnsi="仿宋" w:eastAsia="仿宋"/>
                <w:sz w:val="24"/>
                <w:szCs w:val="24"/>
              </w:rPr>
              <w:t>商务技术评分：</w:t>
            </w:r>
            <w:r>
              <w:rPr>
                <w:rFonts w:hint="eastAsia" w:ascii="仿宋" w:hAnsi="仿宋" w:eastAsia="仿宋"/>
                <w:sz w:val="24"/>
                <w:szCs w:val="24"/>
                <w:lang w:val="en-US" w:eastAsia="zh-CN"/>
              </w:rPr>
              <w:t>5</w:t>
            </w:r>
            <w:r>
              <w:rPr>
                <w:rFonts w:hint="eastAsia" w:ascii="仿宋" w:hAnsi="仿宋" w:eastAsia="仿宋"/>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43" w:hRule="atLeast"/>
        </w:trPr>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3.5.2</w:t>
            </w:r>
          </w:p>
        </w:tc>
        <w:tc>
          <w:tcPr>
            <w:tcW w:w="2655"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评标基准价</w:t>
            </w:r>
          </w:p>
        </w:tc>
        <w:tc>
          <w:tcPr>
            <w:tcW w:w="6278" w:type="dxa"/>
            <w:tcBorders>
              <w:top w:val="single" w:color="auto" w:sz="4" w:space="0"/>
              <w:left w:val="nil"/>
              <w:bottom w:val="single" w:color="auto" w:sz="4" w:space="0"/>
              <w:right w:val="single" w:color="auto" w:sz="4" w:space="0"/>
            </w:tcBorders>
            <w:vAlign w:val="center"/>
          </w:tcPr>
          <w:p>
            <w:pPr>
              <w:spacing w:line="360" w:lineRule="auto"/>
              <w:ind w:firstLine="72" w:firstLineChars="30"/>
              <w:jc w:val="left"/>
              <w:rPr>
                <w:rFonts w:ascii="仿宋" w:hAnsi="仿宋" w:eastAsia="仿宋"/>
                <w:color w:val="FF0000"/>
                <w:sz w:val="24"/>
                <w:szCs w:val="24"/>
              </w:rPr>
            </w:pPr>
            <w:r>
              <w:rPr>
                <w:rFonts w:hint="eastAsia" w:ascii="仿宋" w:hAnsi="仿宋" w:eastAsia="仿宋"/>
                <w:sz w:val="24"/>
                <w:szCs w:val="24"/>
              </w:rPr>
              <w:t>评标基准价指满足招标文件要求且投标价格最低的投标报价为评标基准价。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412" w:hRule="atLeast"/>
        </w:trPr>
        <w:tc>
          <w:tcPr>
            <w:tcW w:w="9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3.5.3</w:t>
            </w:r>
          </w:p>
        </w:tc>
        <w:tc>
          <w:tcPr>
            <w:tcW w:w="265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投标报价得分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5</w:t>
            </w:r>
            <w:r>
              <w:rPr>
                <w:rFonts w:hint="eastAsia" w:ascii="仿宋" w:hAnsi="仿宋" w:eastAsia="仿宋"/>
                <w:sz w:val="24"/>
                <w:szCs w:val="24"/>
              </w:rPr>
              <w:t>0分）</w:t>
            </w:r>
          </w:p>
        </w:tc>
        <w:tc>
          <w:tcPr>
            <w:tcW w:w="6278" w:type="dxa"/>
            <w:tcBorders>
              <w:top w:val="single" w:color="auto" w:sz="4" w:space="0"/>
              <w:left w:val="nil"/>
              <w:bottom w:val="single" w:color="auto" w:sz="4" w:space="0"/>
              <w:right w:val="single" w:color="auto" w:sz="4" w:space="0"/>
            </w:tcBorders>
            <w:vAlign w:val="center"/>
          </w:tcPr>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价格得分=（评标基准价/投标报价）×</w:t>
            </w:r>
            <w:r>
              <w:rPr>
                <w:rFonts w:hint="eastAsia" w:ascii="仿宋" w:hAnsi="仿宋" w:eastAsia="仿宋"/>
                <w:sz w:val="24"/>
                <w:szCs w:val="24"/>
                <w:lang w:val="en-US" w:eastAsia="zh-CN"/>
              </w:rPr>
              <w:t>5</w:t>
            </w:r>
            <w:r>
              <w:rPr>
                <w:rFonts w:hint="eastAsia" w:ascii="仿宋" w:hAnsi="仿宋" w:eastAsia="仿宋"/>
                <w:sz w:val="24"/>
                <w:szCs w:val="24"/>
              </w:rPr>
              <w:t>0</w:t>
            </w:r>
          </w:p>
          <w:p>
            <w:pPr>
              <w:spacing w:line="360" w:lineRule="auto"/>
              <w:rPr>
                <w:rFonts w:ascii="仿宋" w:hAnsi="仿宋" w:eastAsia="仿宋"/>
                <w:color w:val="FF0000"/>
                <w:sz w:val="24"/>
                <w:szCs w:val="24"/>
              </w:rPr>
            </w:pPr>
            <w:r>
              <w:rPr>
                <w:rFonts w:hint="eastAsia" w:ascii="仿宋" w:hAnsi="仿宋" w:eastAsia="仿宋"/>
                <w:sz w:val="24"/>
                <w:szCs w:val="24"/>
              </w:rPr>
              <w:t>《中华人民共和国财政部令第87号》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FF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784" w:hRule="atLeast"/>
        </w:trPr>
        <w:tc>
          <w:tcPr>
            <w:tcW w:w="927" w:type="dxa"/>
            <w:vMerge w:val="restart"/>
            <w:tcBorders>
              <w:top w:val="nil"/>
              <w:left w:val="single" w:color="auto" w:sz="4" w:space="0"/>
              <w:bottom w:val="single" w:color="auto" w:sz="4" w:space="0"/>
              <w:right w:val="single" w:color="auto" w:sz="4" w:space="0"/>
            </w:tcBorders>
            <w:vAlign w:val="center"/>
          </w:tcPr>
          <w:p>
            <w:pPr>
              <w:pStyle w:val="19"/>
              <w:spacing w:line="360" w:lineRule="auto"/>
              <w:jc w:val="center"/>
              <w:rPr>
                <w:rFonts w:ascii="仿宋" w:hAnsi="仿宋" w:eastAsia="仿宋"/>
                <w:sz w:val="24"/>
                <w:szCs w:val="24"/>
              </w:rPr>
            </w:pPr>
            <w:r>
              <w:rPr>
                <w:rFonts w:hint="eastAsia" w:ascii="仿宋" w:hAnsi="仿宋" w:eastAsia="仿宋"/>
                <w:sz w:val="24"/>
                <w:szCs w:val="24"/>
              </w:rPr>
              <w:t>3.5.4</w:t>
            </w:r>
          </w:p>
        </w:tc>
        <w:tc>
          <w:tcPr>
            <w:tcW w:w="1049" w:type="dxa"/>
            <w:vMerge w:val="restart"/>
            <w:tcBorders>
              <w:top w:val="nil"/>
              <w:left w:val="nil"/>
              <w:bottom w:val="single" w:color="auto" w:sz="4" w:space="0"/>
              <w:right w:val="single" w:color="auto" w:sz="4" w:space="0"/>
            </w:tcBorders>
            <w:vAlign w:val="center"/>
          </w:tcPr>
          <w:p>
            <w:pPr>
              <w:pStyle w:val="19"/>
              <w:spacing w:line="360" w:lineRule="auto"/>
              <w:jc w:val="center"/>
              <w:rPr>
                <w:rFonts w:ascii="仿宋" w:hAnsi="仿宋" w:eastAsia="仿宋"/>
                <w:sz w:val="24"/>
                <w:szCs w:val="24"/>
              </w:rPr>
            </w:pPr>
            <w:r>
              <w:rPr>
                <w:rFonts w:hint="eastAsia" w:ascii="仿宋" w:hAnsi="仿宋" w:eastAsia="仿宋"/>
                <w:sz w:val="24"/>
                <w:szCs w:val="24"/>
              </w:rPr>
              <w:t>商</w:t>
            </w:r>
          </w:p>
          <w:p>
            <w:pPr>
              <w:pStyle w:val="19"/>
              <w:spacing w:line="360" w:lineRule="auto"/>
              <w:jc w:val="center"/>
              <w:rPr>
                <w:rFonts w:hint="eastAsia" w:ascii="仿宋" w:hAnsi="仿宋" w:eastAsia="仿宋"/>
                <w:sz w:val="24"/>
                <w:szCs w:val="24"/>
              </w:rPr>
            </w:pPr>
            <w:r>
              <w:rPr>
                <w:rFonts w:hint="eastAsia" w:ascii="仿宋" w:hAnsi="仿宋" w:eastAsia="仿宋"/>
                <w:sz w:val="24"/>
                <w:szCs w:val="24"/>
              </w:rPr>
              <w:t>务</w:t>
            </w:r>
          </w:p>
          <w:p>
            <w:pPr>
              <w:pStyle w:val="19"/>
              <w:spacing w:line="360" w:lineRule="auto"/>
              <w:jc w:val="center"/>
              <w:rPr>
                <w:rFonts w:hint="eastAsia" w:ascii="仿宋" w:hAnsi="仿宋" w:eastAsia="仿宋"/>
                <w:sz w:val="24"/>
                <w:szCs w:val="24"/>
              </w:rPr>
            </w:pPr>
            <w:r>
              <w:rPr>
                <w:rFonts w:hint="eastAsia" w:ascii="仿宋" w:hAnsi="仿宋" w:eastAsia="仿宋"/>
                <w:sz w:val="24"/>
                <w:szCs w:val="24"/>
              </w:rPr>
              <w:t>部</w:t>
            </w:r>
          </w:p>
          <w:p>
            <w:pPr>
              <w:pStyle w:val="19"/>
              <w:spacing w:line="360" w:lineRule="auto"/>
              <w:jc w:val="center"/>
              <w:rPr>
                <w:rFonts w:hint="eastAsia" w:ascii="仿宋" w:hAnsi="仿宋" w:eastAsia="仿宋"/>
                <w:sz w:val="24"/>
                <w:szCs w:val="24"/>
              </w:rPr>
            </w:pPr>
            <w:r>
              <w:rPr>
                <w:rFonts w:hint="eastAsia" w:ascii="仿宋" w:hAnsi="仿宋" w:eastAsia="仿宋"/>
                <w:sz w:val="24"/>
                <w:szCs w:val="24"/>
              </w:rPr>
              <w:t>分</w:t>
            </w:r>
          </w:p>
          <w:p>
            <w:pPr>
              <w:pStyle w:val="19"/>
              <w:spacing w:line="360" w:lineRule="auto"/>
              <w:jc w:val="center"/>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55</w:t>
            </w:r>
            <w:r>
              <w:rPr>
                <w:rFonts w:hint="eastAsia" w:ascii="仿宋" w:hAnsi="仿宋" w:eastAsia="仿宋"/>
                <w:sz w:val="24"/>
                <w:szCs w:val="24"/>
              </w:rPr>
              <w:t>分）</w:t>
            </w:r>
          </w:p>
        </w:tc>
        <w:tc>
          <w:tcPr>
            <w:tcW w:w="1606" w:type="dxa"/>
            <w:tcBorders>
              <w:top w:val="single" w:color="auto" w:sz="4" w:space="0"/>
              <w:left w:val="nil"/>
              <w:bottom w:val="single" w:color="auto" w:sz="4" w:space="0"/>
              <w:right w:val="single" w:color="auto" w:sz="4" w:space="0"/>
            </w:tcBorders>
            <w:vAlign w:val="center"/>
          </w:tcPr>
          <w:p>
            <w:pPr>
              <w:spacing w:line="360" w:lineRule="auto"/>
              <w:ind w:firstLine="72" w:firstLineChars="30"/>
              <w:jc w:val="center"/>
              <w:rPr>
                <w:rFonts w:ascii="仿宋" w:hAnsi="仿宋" w:eastAsia="仿宋"/>
                <w:sz w:val="24"/>
                <w:szCs w:val="24"/>
              </w:rPr>
            </w:pPr>
            <w:r>
              <w:rPr>
                <w:rFonts w:hint="eastAsia" w:ascii="仿宋" w:hAnsi="仿宋" w:eastAsia="仿宋"/>
                <w:color w:val="000000"/>
                <w:sz w:val="24"/>
                <w:szCs w:val="24"/>
                <w:lang w:eastAsia="zh-CN"/>
              </w:rPr>
              <w:t>信誉</w:t>
            </w:r>
            <w:r>
              <w:rPr>
                <w:rFonts w:hint="eastAsia" w:ascii="仿宋" w:hAnsi="仿宋" w:eastAsia="仿宋"/>
                <w:color w:val="000000"/>
                <w:sz w:val="24"/>
                <w:szCs w:val="24"/>
              </w:rPr>
              <w:t>（2分）</w:t>
            </w:r>
          </w:p>
        </w:tc>
        <w:tc>
          <w:tcPr>
            <w:tcW w:w="6278" w:type="dxa"/>
            <w:tcBorders>
              <w:top w:val="single" w:color="auto" w:sz="4" w:space="0"/>
              <w:left w:val="nil"/>
              <w:bottom w:val="single" w:color="auto" w:sz="4" w:space="0"/>
              <w:right w:val="single" w:color="auto" w:sz="4" w:space="0"/>
            </w:tcBorders>
            <w:vAlign w:val="center"/>
          </w:tcPr>
          <w:p>
            <w:pPr>
              <w:spacing w:line="360" w:lineRule="auto"/>
              <w:ind w:firstLine="72" w:firstLineChars="30"/>
              <w:jc w:val="left"/>
              <w:rPr>
                <w:rFonts w:ascii="仿宋" w:hAnsi="仿宋" w:eastAsia="仿宋"/>
                <w:kern w:val="0"/>
                <w:sz w:val="24"/>
                <w:szCs w:val="24"/>
              </w:rPr>
            </w:pPr>
            <w:r>
              <w:rPr>
                <w:rFonts w:hint="eastAsia" w:ascii="仿宋" w:hAnsi="仿宋" w:eastAsia="仿宋"/>
                <w:kern w:val="0"/>
                <w:sz w:val="24"/>
                <w:szCs w:val="24"/>
              </w:rPr>
              <w:t>1、投标人须提供工商企业信用信息公示报告【国家企业信用信息公示系统http://www.gsxt.gov.cn包括基础信息、行政许可信息、行政处罚信息、列入经营异常名录信息、列入严重违法失信企业名单（黑名单）信息】（加盖投标人公章），提供完整且无不良信息者得1分；提供企业所在地税务主管部门出具的纳税情况证明等信用情况（加盖企业所在地税务主管部门公章）的得1分，该项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77" w:hRule="atLeast"/>
        </w:trPr>
        <w:tc>
          <w:tcPr>
            <w:tcW w:w="92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Courier New"/>
                <w:kern w:val="0"/>
                <w:sz w:val="24"/>
                <w:szCs w:val="24"/>
              </w:rPr>
            </w:pPr>
          </w:p>
        </w:tc>
        <w:tc>
          <w:tcPr>
            <w:tcW w:w="1049"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Courier New"/>
                <w:kern w:val="0"/>
                <w:sz w:val="24"/>
                <w:szCs w:val="24"/>
              </w:rPr>
            </w:pPr>
          </w:p>
        </w:tc>
        <w:tc>
          <w:tcPr>
            <w:tcW w:w="1606"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kern w:val="0"/>
                <w:sz w:val="24"/>
                <w:szCs w:val="24"/>
              </w:rPr>
              <w:t>主要设备、材料的质量和性能</w:t>
            </w:r>
            <w:r>
              <w:rPr>
                <w:rFonts w:hint="eastAsia" w:ascii="仿宋" w:hAnsi="仿宋" w:eastAsia="仿宋"/>
                <w:sz w:val="24"/>
                <w:szCs w:val="24"/>
              </w:rPr>
              <w:t>（</w:t>
            </w:r>
            <w:r>
              <w:rPr>
                <w:rFonts w:hint="eastAsia" w:ascii="仿宋" w:hAnsi="仿宋" w:eastAsia="仿宋"/>
                <w:sz w:val="24"/>
                <w:szCs w:val="24"/>
                <w:lang w:val="en-US" w:eastAsia="zh-CN"/>
              </w:rPr>
              <w:t>42</w:t>
            </w:r>
            <w:r>
              <w:rPr>
                <w:rFonts w:hint="eastAsia" w:ascii="仿宋" w:hAnsi="仿宋" w:eastAsia="仿宋"/>
                <w:sz w:val="24"/>
                <w:szCs w:val="24"/>
              </w:rPr>
              <w:t>分）</w:t>
            </w:r>
          </w:p>
        </w:tc>
        <w:tc>
          <w:tcPr>
            <w:tcW w:w="6278" w:type="dxa"/>
            <w:tcBorders>
              <w:top w:val="single" w:color="auto" w:sz="4" w:space="0"/>
              <w:left w:val="nil"/>
              <w:bottom w:val="single" w:color="auto" w:sz="4" w:space="0"/>
              <w:right w:val="single" w:color="auto" w:sz="4" w:space="0"/>
            </w:tcBorders>
            <w:vAlign w:val="center"/>
          </w:tcPr>
          <w:p>
            <w:pPr>
              <w:spacing w:line="360" w:lineRule="auto"/>
              <w:rPr>
                <w:rFonts w:hint="eastAsia" w:ascii="仿宋" w:hAnsi="仿宋" w:eastAsia="仿宋"/>
                <w:sz w:val="24"/>
                <w:szCs w:val="24"/>
              </w:rPr>
            </w:pPr>
            <w:r>
              <w:rPr>
                <w:rFonts w:hint="eastAsia" w:ascii="仿宋" w:hAnsi="仿宋" w:eastAsia="仿宋"/>
                <w:sz w:val="24"/>
                <w:szCs w:val="24"/>
              </w:rPr>
              <w:t>1、为保证系统稳定性，主要产品为同一品牌，含</w:t>
            </w:r>
            <w:r>
              <w:rPr>
                <w:rFonts w:hint="eastAsia" w:ascii="仿宋" w:hAnsi="仿宋" w:eastAsia="仿宋"/>
                <w:sz w:val="24"/>
                <w:szCs w:val="24"/>
                <w:lang w:val="en-US" w:eastAsia="zh-CN"/>
              </w:rPr>
              <w:t>云存储</w:t>
            </w:r>
            <w:r>
              <w:rPr>
                <w:rFonts w:hint="eastAsia" w:ascii="仿宋" w:hAnsi="仿宋" w:eastAsia="仿宋"/>
                <w:sz w:val="24"/>
                <w:szCs w:val="24"/>
                <w:lang w:eastAsia="zh-CN"/>
              </w:rPr>
              <w:t>、</w:t>
            </w:r>
            <w:r>
              <w:rPr>
                <w:rFonts w:hint="eastAsia" w:ascii="仿宋" w:hAnsi="仿宋" w:eastAsia="仿宋"/>
                <w:sz w:val="24"/>
                <w:szCs w:val="24"/>
              </w:rPr>
              <w:t>多画面人脸抓拍机、高清解码器、人证比对终端为同一品牌，得</w:t>
            </w:r>
            <w:r>
              <w:rPr>
                <w:rFonts w:hint="eastAsia" w:ascii="仿宋" w:hAnsi="仿宋" w:eastAsia="仿宋"/>
                <w:sz w:val="24"/>
                <w:szCs w:val="24"/>
                <w:lang w:val="en-US" w:eastAsia="zh-CN"/>
              </w:rPr>
              <w:t>2</w:t>
            </w:r>
            <w:r>
              <w:rPr>
                <w:rFonts w:hint="eastAsia" w:ascii="仿宋" w:hAnsi="仿宋" w:eastAsia="仿宋"/>
                <w:sz w:val="24"/>
                <w:szCs w:val="24"/>
              </w:rPr>
              <w:t>分，否则不得分。</w:t>
            </w:r>
          </w:p>
          <w:p>
            <w:pPr>
              <w:spacing w:line="360" w:lineRule="auto"/>
              <w:rPr>
                <w:rFonts w:hint="eastAsia" w:ascii="仿宋" w:hAnsi="仿宋" w:eastAsia="仿宋"/>
                <w:sz w:val="24"/>
                <w:szCs w:val="24"/>
                <w:lang w:eastAsia="zh-CN"/>
              </w:rPr>
            </w:pPr>
            <w:r>
              <w:rPr>
                <w:rFonts w:hint="eastAsia" w:ascii="仿宋" w:hAnsi="仿宋" w:eastAsia="仿宋"/>
                <w:sz w:val="24"/>
                <w:szCs w:val="24"/>
              </w:rPr>
              <w:t>2、云存储产品制造商通过：ISO 9001质量管理体系认证；ISO 14001环境管理体系认证；ISO 20000信息技术服务管理体系证书；全部满足得</w:t>
            </w:r>
            <w:r>
              <w:rPr>
                <w:rFonts w:hint="eastAsia" w:ascii="仿宋" w:hAnsi="仿宋" w:eastAsia="仿宋"/>
                <w:sz w:val="24"/>
                <w:szCs w:val="24"/>
                <w:lang w:val="en-US" w:eastAsia="zh-CN"/>
              </w:rPr>
              <w:t>2</w:t>
            </w:r>
            <w:r>
              <w:rPr>
                <w:rFonts w:hint="eastAsia" w:ascii="仿宋" w:hAnsi="仿宋" w:eastAsia="仿宋"/>
                <w:sz w:val="24"/>
                <w:szCs w:val="24"/>
              </w:rPr>
              <w:t>分</w:t>
            </w:r>
            <w:r>
              <w:rPr>
                <w:rFonts w:hint="eastAsia" w:ascii="仿宋" w:hAnsi="仿宋" w:eastAsia="仿宋"/>
                <w:sz w:val="24"/>
                <w:szCs w:val="24"/>
                <w:lang w:eastAsia="zh-CN"/>
              </w:rPr>
              <w:t>，</w:t>
            </w:r>
            <w:r>
              <w:rPr>
                <w:rFonts w:hint="eastAsia" w:ascii="仿宋" w:hAnsi="仿宋" w:eastAsia="仿宋"/>
                <w:sz w:val="24"/>
                <w:szCs w:val="24"/>
              </w:rPr>
              <w:t>否则不得分。</w:t>
            </w:r>
          </w:p>
          <w:p>
            <w:pPr>
              <w:spacing w:line="360" w:lineRule="auto"/>
              <w:rPr>
                <w:rFonts w:hint="eastAsia" w:ascii="仿宋" w:hAnsi="仿宋" w:eastAsia="仿宋"/>
                <w:sz w:val="24"/>
                <w:szCs w:val="24"/>
                <w:lang w:eastAsia="zh-CN"/>
              </w:rPr>
            </w:pPr>
            <w:r>
              <w:rPr>
                <w:rFonts w:hint="eastAsia" w:ascii="仿宋" w:hAnsi="仿宋" w:eastAsia="仿宋"/>
                <w:sz w:val="24"/>
                <w:szCs w:val="24"/>
              </w:rPr>
              <w:t>3、云存储产品制造商获得电子百强30年创新发展领军企业证书并提供证书复印件加盖厂家公章，得</w:t>
            </w:r>
            <w:r>
              <w:rPr>
                <w:rFonts w:hint="eastAsia" w:ascii="仿宋" w:hAnsi="仿宋" w:eastAsia="仿宋"/>
                <w:sz w:val="24"/>
                <w:szCs w:val="24"/>
                <w:lang w:val="en-US" w:eastAsia="zh-CN"/>
              </w:rPr>
              <w:t>2</w:t>
            </w:r>
            <w:r>
              <w:rPr>
                <w:rFonts w:hint="eastAsia" w:ascii="仿宋" w:hAnsi="仿宋" w:eastAsia="仿宋"/>
                <w:sz w:val="24"/>
                <w:szCs w:val="24"/>
              </w:rPr>
              <w:t>分</w:t>
            </w:r>
            <w:r>
              <w:rPr>
                <w:rFonts w:hint="eastAsia" w:ascii="仿宋" w:hAnsi="仿宋" w:eastAsia="仿宋"/>
                <w:sz w:val="24"/>
                <w:szCs w:val="24"/>
                <w:lang w:eastAsia="zh-CN"/>
              </w:rPr>
              <w:t>。</w:t>
            </w:r>
          </w:p>
          <w:p>
            <w:pPr>
              <w:spacing w:line="360" w:lineRule="auto"/>
              <w:rPr>
                <w:rFonts w:hint="eastAsia" w:ascii="仿宋" w:hAnsi="仿宋" w:eastAsia="仿宋"/>
                <w:sz w:val="24"/>
                <w:szCs w:val="24"/>
              </w:rPr>
            </w:pPr>
            <w:r>
              <w:rPr>
                <w:rFonts w:hint="eastAsia" w:ascii="仿宋" w:hAnsi="仿宋" w:eastAsia="仿宋"/>
                <w:sz w:val="24"/>
                <w:szCs w:val="24"/>
              </w:rPr>
              <w:t>4、多画面人脸抓拍摄像机产品制造商获得国家信息安全漏洞库（CNNVD)技术支撑单位等级证书一级并提供证书复印件加盖厂家公章，得</w:t>
            </w:r>
            <w:r>
              <w:rPr>
                <w:rFonts w:hint="eastAsia" w:ascii="仿宋" w:hAnsi="仿宋" w:eastAsia="仿宋"/>
                <w:sz w:val="24"/>
                <w:szCs w:val="24"/>
                <w:lang w:val="en-US" w:eastAsia="zh-CN"/>
              </w:rPr>
              <w:t>3</w:t>
            </w:r>
            <w:r>
              <w:rPr>
                <w:rFonts w:hint="eastAsia" w:ascii="仿宋" w:hAnsi="仿宋" w:eastAsia="仿宋"/>
                <w:sz w:val="24"/>
                <w:szCs w:val="24"/>
              </w:rPr>
              <w:t>分。</w:t>
            </w:r>
          </w:p>
          <w:p>
            <w:pPr>
              <w:spacing w:line="360" w:lineRule="auto"/>
              <w:rPr>
                <w:rFonts w:hint="eastAsia" w:ascii="仿宋" w:hAnsi="仿宋" w:eastAsia="仿宋"/>
                <w:sz w:val="24"/>
                <w:szCs w:val="24"/>
                <w:lang w:eastAsia="zh-CN"/>
              </w:rPr>
            </w:pPr>
            <w:r>
              <w:rPr>
                <w:rFonts w:hint="eastAsia" w:ascii="仿宋" w:hAnsi="仿宋" w:eastAsia="仿宋"/>
                <w:sz w:val="24"/>
                <w:szCs w:val="24"/>
              </w:rPr>
              <w:t>5、多画面人脸抓拍摄像机产品制造商需具备中国合格评定国家认可委员会实验室认可证书并提供证书复印件加盖厂家公章</w:t>
            </w:r>
            <w:r>
              <w:rPr>
                <w:rFonts w:hint="eastAsia" w:ascii="仿宋" w:hAnsi="仿宋" w:eastAsia="仿宋"/>
                <w:sz w:val="24"/>
                <w:szCs w:val="24"/>
                <w:lang w:eastAsia="zh-CN"/>
              </w:rPr>
              <w:t>，</w:t>
            </w:r>
            <w:r>
              <w:rPr>
                <w:rFonts w:hint="eastAsia" w:ascii="仿宋" w:hAnsi="仿宋" w:eastAsia="仿宋"/>
                <w:sz w:val="24"/>
                <w:szCs w:val="24"/>
              </w:rPr>
              <w:t>得</w:t>
            </w:r>
            <w:r>
              <w:rPr>
                <w:rFonts w:hint="eastAsia" w:ascii="仿宋" w:hAnsi="仿宋" w:eastAsia="仿宋"/>
                <w:sz w:val="24"/>
                <w:szCs w:val="24"/>
                <w:lang w:val="en-US" w:eastAsia="zh-CN"/>
              </w:rPr>
              <w:t>3</w:t>
            </w:r>
            <w:r>
              <w:rPr>
                <w:rFonts w:hint="eastAsia" w:ascii="仿宋" w:hAnsi="仿宋" w:eastAsia="仿宋"/>
                <w:sz w:val="24"/>
                <w:szCs w:val="24"/>
              </w:rPr>
              <w:t>分</w:t>
            </w:r>
            <w:r>
              <w:rPr>
                <w:rFonts w:hint="eastAsia" w:ascii="仿宋" w:hAnsi="仿宋" w:eastAsia="仿宋"/>
                <w:sz w:val="24"/>
                <w:szCs w:val="24"/>
                <w:lang w:eastAsia="zh-CN"/>
              </w:rPr>
              <w:t>。</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设备技术参数（</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带★的技术参数及功能要求为关键技术指标，投标人必须按照招标文件的要求提供权威机构出具的详细描述所投设备性能、特点的检验报告复印件（复印件需加盖制造厂家公章），以证明技术参数及功能的有效性。每符合一项加1分，满分30分</w:t>
            </w:r>
            <w:r>
              <w:rPr>
                <w:rFonts w:hint="eastAsia" w:ascii="仿宋" w:hAnsi="仿宋" w:eastAsia="仿宋" w:cs="仿宋"/>
                <w:sz w:val="24"/>
                <w:szCs w:val="24"/>
                <w:lang w:eastAsia="zh-CN"/>
              </w:rPr>
              <w:t>，</w:t>
            </w:r>
            <w:r>
              <w:rPr>
                <w:rFonts w:hint="eastAsia" w:ascii="仿宋" w:hAnsi="仿宋" w:eastAsia="仿宋" w:cs="仿宋"/>
                <w:sz w:val="24"/>
                <w:szCs w:val="24"/>
              </w:rPr>
              <w:t>不提供不得分</w:t>
            </w:r>
            <w:r>
              <w:rPr>
                <w:rFonts w:hint="eastAsia" w:ascii="仿宋" w:hAnsi="仿宋" w:eastAsia="仿宋" w:cs="仿宋"/>
                <w:sz w:val="24"/>
                <w:szCs w:val="24"/>
                <w:lang w:eastAsia="zh-CN"/>
              </w:rPr>
              <w:t>。</w:t>
            </w:r>
            <w:r>
              <w:rPr>
                <w:rFonts w:hint="eastAsia" w:ascii="仿宋" w:hAnsi="仿宋" w:eastAsia="仿宋" w:cs="仿宋"/>
                <w:sz w:val="24"/>
                <w:szCs w:val="24"/>
              </w:rPr>
              <w:t>发现投标人</w:t>
            </w:r>
            <w:r>
              <w:rPr>
                <w:rFonts w:hint="eastAsia" w:ascii="仿宋" w:hAnsi="仿宋" w:eastAsia="仿宋" w:cs="仿宋"/>
                <w:sz w:val="24"/>
                <w:szCs w:val="24"/>
                <w:lang w:val="en-US" w:eastAsia="zh-CN"/>
              </w:rPr>
              <w:t>提供虚假证明材料的，</w:t>
            </w:r>
            <w:r>
              <w:rPr>
                <w:rFonts w:hint="eastAsia" w:ascii="仿宋" w:hAnsi="仿宋" w:eastAsia="仿宋" w:cs="仿宋"/>
                <w:sz w:val="24"/>
                <w:szCs w:val="24"/>
              </w:rPr>
              <w:t>直接报</w:t>
            </w:r>
            <w:r>
              <w:rPr>
                <w:rFonts w:hint="eastAsia" w:ascii="仿宋" w:hAnsi="仿宋" w:eastAsia="仿宋" w:cs="仿宋"/>
                <w:sz w:val="24"/>
                <w:szCs w:val="24"/>
                <w:lang w:val="en-US" w:eastAsia="zh-CN"/>
              </w:rPr>
              <w:t>送</w:t>
            </w:r>
            <w:r>
              <w:rPr>
                <w:rFonts w:hint="eastAsia" w:ascii="仿宋" w:hAnsi="仿宋" w:eastAsia="仿宋" w:cs="仿宋"/>
                <w:sz w:val="24"/>
                <w:szCs w:val="24"/>
              </w:rPr>
              <w:t>有关部门</w:t>
            </w:r>
            <w:r>
              <w:rPr>
                <w:rFonts w:hint="eastAsia" w:ascii="仿宋" w:hAnsi="仿宋" w:eastAsia="仿宋" w:cs="仿宋"/>
                <w:sz w:val="24"/>
                <w:szCs w:val="24"/>
                <w:lang w:val="en-US" w:eastAsia="zh-CN"/>
              </w:rPr>
              <w:t>列入黑名单</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1" w:hRule="atLeast"/>
        </w:trPr>
        <w:tc>
          <w:tcPr>
            <w:tcW w:w="927"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Courier New"/>
                <w:kern w:val="0"/>
                <w:sz w:val="24"/>
                <w:szCs w:val="24"/>
                <w:lang w:val="en-US" w:eastAsia="zh-CN"/>
              </w:rPr>
            </w:pPr>
            <w:r>
              <w:rPr>
                <w:rFonts w:hint="eastAsia" w:ascii="仿宋" w:hAnsi="仿宋" w:eastAsia="仿宋"/>
                <w:sz w:val="24"/>
                <w:szCs w:val="24"/>
              </w:rPr>
              <w:t>3.5.</w:t>
            </w:r>
            <w:r>
              <w:rPr>
                <w:rFonts w:hint="eastAsia" w:ascii="仿宋" w:hAnsi="仿宋" w:eastAsia="仿宋"/>
                <w:sz w:val="24"/>
                <w:szCs w:val="24"/>
                <w:lang w:val="en-US" w:eastAsia="zh-CN"/>
              </w:rPr>
              <w:t>5</w:t>
            </w:r>
          </w:p>
        </w:tc>
        <w:tc>
          <w:tcPr>
            <w:tcW w:w="1049" w:type="dxa"/>
            <w:tcBorders>
              <w:top w:val="nil"/>
              <w:left w:val="nil"/>
              <w:bottom w:val="single" w:color="auto" w:sz="4" w:space="0"/>
              <w:right w:val="single" w:color="auto" w:sz="4" w:space="0"/>
            </w:tcBorders>
            <w:vAlign w:val="center"/>
          </w:tcPr>
          <w:p>
            <w:pPr>
              <w:pStyle w:val="19"/>
              <w:spacing w:line="360" w:lineRule="auto"/>
              <w:jc w:val="center"/>
              <w:rPr>
                <w:rFonts w:hint="eastAsia" w:ascii="仿宋" w:hAnsi="仿宋" w:eastAsia="仿宋" w:cs="Courier New"/>
                <w:sz w:val="24"/>
                <w:szCs w:val="24"/>
                <w:lang w:val="en-US" w:eastAsia="zh-CN"/>
              </w:rPr>
            </w:pPr>
            <w:r>
              <w:rPr>
                <w:rFonts w:hint="eastAsia" w:ascii="仿宋" w:hAnsi="仿宋" w:eastAsia="仿宋" w:cs="Courier New"/>
                <w:sz w:val="24"/>
                <w:szCs w:val="24"/>
                <w:lang w:val="en-US" w:eastAsia="zh-CN"/>
              </w:rPr>
              <w:t>售</w:t>
            </w:r>
          </w:p>
          <w:p>
            <w:pPr>
              <w:pStyle w:val="19"/>
              <w:spacing w:line="360" w:lineRule="auto"/>
              <w:jc w:val="center"/>
              <w:rPr>
                <w:rFonts w:hint="eastAsia" w:ascii="仿宋" w:hAnsi="仿宋" w:eastAsia="仿宋" w:cs="Courier New"/>
                <w:sz w:val="24"/>
                <w:szCs w:val="24"/>
                <w:lang w:val="en-US" w:eastAsia="zh-CN"/>
              </w:rPr>
            </w:pPr>
            <w:r>
              <w:rPr>
                <w:rFonts w:hint="eastAsia" w:ascii="仿宋" w:hAnsi="仿宋" w:eastAsia="仿宋" w:cs="Courier New"/>
                <w:sz w:val="24"/>
                <w:szCs w:val="24"/>
                <w:lang w:val="en-US" w:eastAsia="zh-CN"/>
              </w:rPr>
              <w:t>后</w:t>
            </w:r>
          </w:p>
          <w:p>
            <w:pPr>
              <w:pStyle w:val="19"/>
              <w:spacing w:line="360" w:lineRule="auto"/>
              <w:jc w:val="center"/>
              <w:rPr>
                <w:rFonts w:hint="eastAsia" w:ascii="仿宋" w:hAnsi="仿宋" w:eastAsia="仿宋" w:cs="Courier New"/>
                <w:sz w:val="24"/>
                <w:szCs w:val="24"/>
                <w:lang w:val="en-US" w:eastAsia="zh-CN"/>
              </w:rPr>
            </w:pPr>
            <w:r>
              <w:rPr>
                <w:rFonts w:hint="eastAsia" w:ascii="仿宋" w:hAnsi="仿宋" w:eastAsia="仿宋" w:cs="Courier New"/>
                <w:sz w:val="24"/>
                <w:szCs w:val="24"/>
                <w:lang w:val="en-US" w:eastAsia="zh-CN"/>
              </w:rPr>
              <w:t>服</w:t>
            </w:r>
          </w:p>
          <w:p>
            <w:pPr>
              <w:pStyle w:val="19"/>
              <w:spacing w:line="360" w:lineRule="auto"/>
              <w:jc w:val="center"/>
              <w:rPr>
                <w:rFonts w:hint="eastAsia" w:ascii="仿宋" w:hAnsi="仿宋" w:eastAsia="仿宋" w:cs="Courier New"/>
                <w:sz w:val="24"/>
                <w:szCs w:val="24"/>
                <w:lang w:val="en-US" w:eastAsia="zh-CN"/>
              </w:rPr>
            </w:pPr>
            <w:r>
              <w:rPr>
                <w:rFonts w:hint="eastAsia" w:ascii="仿宋" w:hAnsi="仿宋" w:eastAsia="仿宋" w:cs="Courier New"/>
                <w:sz w:val="24"/>
                <w:szCs w:val="24"/>
                <w:lang w:val="en-US" w:eastAsia="zh-CN"/>
              </w:rPr>
              <w:t>务</w:t>
            </w:r>
          </w:p>
          <w:p>
            <w:pPr>
              <w:pStyle w:val="19"/>
              <w:spacing w:line="360" w:lineRule="auto"/>
              <w:jc w:val="center"/>
              <w:rPr>
                <w:rFonts w:hint="eastAsia" w:ascii="仿宋" w:hAnsi="仿宋" w:eastAsia="仿宋" w:cs="Courier New"/>
                <w:sz w:val="24"/>
                <w:szCs w:val="24"/>
                <w:lang w:val="en-US" w:eastAsia="zh-CN"/>
              </w:rPr>
            </w:pPr>
            <w:r>
              <w:rPr>
                <w:rFonts w:hint="eastAsia" w:ascii="仿宋" w:hAnsi="仿宋" w:eastAsia="仿宋" w:cs="Courier New"/>
                <w:sz w:val="24"/>
                <w:szCs w:val="24"/>
                <w:lang w:val="en-US" w:eastAsia="zh-CN"/>
              </w:rPr>
              <w:t>（5分）</w:t>
            </w:r>
          </w:p>
        </w:tc>
        <w:tc>
          <w:tcPr>
            <w:tcW w:w="1606" w:type="dxa"/>
            <w:tcBorders>
              <w:top w:val="single" w:color="auto" w:sz="4" w:space="0"/>
              <w:left w:val="nil"/>
              <w:bottom w:val="single" w:color="auto" w:sz="4" w:space="0"/>
              <w:right w:val="single" w:color="auto" w:sz="4" w:space="0"/>
            </w:tcBorders>
            <w:vAlign w:val="center"/>
          </w:tcPr>
          <w:p>
            <w:pPr>
              <w:spacing w:line="360" w:lineRule="auto"/>
              <w:ind w:firstLine="72" w:firstLineChars="30"/>
              <w:jc w:val="center"/>
              <w:rPr>
                <w:rFonts w:ascii="仿宋" w:hAnsi="仿宋" w:eastAsia="仿宋"/>
                <w:sz w:val="24"/>
                <w:szCs w:val="24"/>
              </w:rPr>
            </w:pPr>
            <w:r>
              <w:rPr>
                <w:rFonts w:hint="eastAsia" w:ascii="仿宋" w:hAnsi="仿宋" w:eastAsia="仿宋"/>
                <w:sz w:val="24"/>
                <w:szCs w:val="24"/>
                <w:lang w:eastAsia="zh-CN"/>
              </w:rPr>
              <w:t>业绩及</w:t>
            </w:r>
            <w:r>
              <w:rPr>
                <w:rFonts w:hint="eastAsia" w:ascii="仿宋" w:hAnsi="仿宋" w:eastAsia="仿宋"/>
                <w:sz w:val="24"/>
                <w:szCs w:val="24"/>
              </w:rPr>
              <w:t>售后服务</w:t>
            </w:r>
          </w:p>
          <w:p>
            <w:pPr>
              <w:spacing w:line="360" w:lineRule="exact"/>
              <w:jc w:val="center"/>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6</w:t>
            </w:r>
            <w:r>
              <w:rPr>
                <w:rFonts w:hint="eastAsia" w:ascii="仿宋" w:hAnsi="仿宋" w:eastAsia="仿宋"/>
                <w:sz w:val="24"/>
                <w:szCs w:val="24"/>
              </w:rPr>
              <w:t>分）</w:t>
            </w:r>
          </w:p>
        </w:tc>
        <w:tc>
          <w:tcPr>
            <w:tcW w:w="6278"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sz w:val="24"/>
                <w:szCs w:val="24"/>
              </w:rPr>
            </w:pPr>
            <w:r>
              <w:rPr>
                <w:rFonts w:hint="eastAsia" w:ascii="仿宋" w:hAnsi="仿宋" w:eastAsia="仿宋" w:cs="仿宋"/>
                <w:sz w:val="24"/>
                <w:szCs w:val="24"/>
              </w:rPr>
              <w:t>1、投标人提供2015年1月1日以来单份合同金额在</w:t>
            </w:r>
            <w:r>
              <w:rPr>
                <w:rFonts w:hint="eastAsia" w:ascii="仿宋" w:hAnsi="仿宋" w:eastAsia="仿宋" w:cs="仿宋"/>
                <w:sz w:val="24"/>
                <w:szCs w:val="24"/>
                <w:lang w:val="en-US" w:eastAsia="zh-CN"/>
              </w:rPr>
              <w:t>50</w:t>
            </w:r>
            <w:r>
              <w:rPr>
                <w:rFonts w:hint="eastAsia" w:ascii="仿宋" w:hAnsi="仿宋" w:eastAsia="仿宋" w:cs="仿宋"/>
                <w:sz w:val="24"/>
                <w:szCs w:val="24"/>
              </w:rPr>
              <w:t>万元以上</w:t>
            </w:r>
            <w:r>
              <w:rPr>
                <w:rFonts w:hint="eastAsia" w:ascii="仿宋" w:hAnsi="仿宋" w:eastAsia="仿宋" w:cs="仿宋"/>
                <w:sz w:val="24"/>
                <w:szCs w:val="24"/>
                <w:lang w:val="en-US" w:eastAsia="zh-CN"/>
              </w:rPr>
              <w:t>(含50万元)</w:t>
            </w:r>
            <w:r>
              <w:rPr>
                <w:rFonts w:hint="eastAsia" w:ascii="仿宋" w:hAnsi="仿宋" w:eastAsia="仿宋" w:cs="仿宋"/>
                <w:sz w:val="24"/>
                <w:szCs w:val="24"/>
              </w:rPr>
              <w:t>的得</w:t>
            </w:r>
            <w:r>
              <w:rPr>
                <w:rFonts w:hint="eastAsia" w:ascii="仿宋" w:hAnsi="仿宋" w:eastAsia="仿宋" w:cs="仿宋"/>
                <w:sz w:val="24"/>
                <w:szCs w:val="24"/>
                <w:lang w:val="en-US" w:eastAsia="zh-CN"/>
              </w:rPr>
              <w:t>1</w:t>
            </w:r>
            <w:r>
              <w:rPr>
                <w:rFonts w:hint="eastAsia" w:ascii="仿宋" w:hAnsi="仿宋" w:eastAsia="仿宋" w:cs="仿宋"/>
                <w:sz w:val="24"/>
                <w:szCs w:val="24"/>
              </w:rPr>
              <w:t>分，最多得4分。（开标时提供合同、中标通知书，并在招标文件中附复印件）。</w:t>
            </w:r>
            <w:bookmarkStart w:id="1" w:name="_GoBack"/>
            <w:bookmarkEnd w:id="1"/>
          </w:p>
          <w:p>
            <w:pPr>
              <w:spacing w:line="360" w:lineRule="auto"/>
              <w:rPr>
                <w:rFonts w:hint="eastAsia" w:ascii="仿宋" w:hAnsi="仿宋" w:eastAsia="仿宋"/>
                <w:sz w:val="24"/>
                <w:szCs w:val="24"/>
              </w:rPr>
            </w:pPr>
            <w:r>
              <w:rPr>
                <w:rFonts w:hint="eastAsia" w:ascii="仿宋" w:hAnsi="仿宋" w:eastAsia="仿宋" w:cs="仿宋"/>
                <w:sz w:val="24"/>
                <w:szCs w:val="24"/>
              </w:rPr>
              <w:t>2、评标委员会根据售后服务的内容、形式、含免费维修时间、解决问题时间、收费标准、质保期，在0-2分范围内打分。</w:t>
            </w:r>
          </w:p>
        </w:tc>
      </w:tr>
    </w:tbl>
    <w:p>
      <w:pPr>
        <w:pStyle w:val="125"/>
        <w:spacing w:before="120" w:after="120"/>
        <w:ind w:firstLine="0" w:firstLineChars="0"/>
        <w:rPr>
          <w:rFonts w:ascii="仿宋" w:hAnsi="仿宋" w:eastAsia="仿宋" w:cs="仿宋"/>
          <w:b/>
          <w:color w:val="FF0000"/>
          <w:szCs w:val="24"/>
        </w:rPr>
      </w:pPr>
      <w:r>
        <w:rPr>
          <w:rFonts w:hint="eastAsia" w:ascii="仿宋" w:hAnsi="仿宋" w:eastAsia="仿宋" w:cs="仿宋"/>
          <w:b/>
          <w:color w:val="FF0000"/>
          <w:szCs w:val="24"/>
        </w:rPr>
        <w:t>（特别提示：以上各标段评分表中所涉及到的证件投标人在开标时候均须携带原件，未提供原件者不得分）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s="仿宋"/>
                <w:color w:val="0000FF"/>
                <w:szCs w:val="24"/>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3.7.1评标委员会对投标文件</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各标段推荐三名中标候选人，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         （以下简称“本项目”）咨询服务事宜，达成如下合同条款：</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根据               项目要求提供咨询服务，完成本项目。</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第七条  甲方的职责和义务</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第八条  乙方的职责和义务</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0"/>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0"/>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numPr>
          <w:ilvl w:val="0"/>
          <w:numId w:val="11"/>
        </w:numPr>
        <w:autoSpaceDE w:val="0"/>
        <w:autoSpaceDN w:val="0"/>
        <w:adjustRightInd w:val="0"/>
        <w:spacing w:line="360" w:lineRule="auto"/>
        <w:rPr>
          <w:rFonts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投标文件（一）</w:t>
      </w:r>
    </w:p>
    <w:p>
      <w:pPr>
        <w:spacing w:line="360" w:lineRule="auto"/>
        <w:ind w:firstLine="3120" w:firstLineChars="1300"/>
        <w:rPr>
          <w:rFonts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r>
        <w:rPr>
          <w:rFonts w:hint="eastAsia" w:ascii="仿宋_GB2312" w:hAnsi="仿宋_GB2312" w:eastAsia="仿宋_GB2312" w:cs="仿宋_GB2312"/>
          <w:sz w:val="16"/>
          <w:szCs w:val="44"/>
        </w:rPr>
        <w:t>（第    标段）</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投标文件（二）</w:t>
      </w:r>
    </w:p>
    <w:p>
      <w:pPr>
        <w:spacing w:line="360" w:lineRule="auto"/>
        <w:ind w:firstLine="3360" w:firstLineChars="1400"/>
        <w:rPr>
          <w:rFonts w:ascii="仿宋_GB2312" w:hAnsi="仿宋_GB2312" w:eastAsia="仿宋_GB2312" w:cs="仿宋_GB2312"/>
          <w:sz w:val="24"/>
          <w:szCs w:val="24"/>
        </w:rPr>
      </w:pPr>
      <w:r>
        <w:rPr>
          <w:rFonts w:hint="eastAsia" w:ascii="仿宋_GB2312" w:hAnsi="仿宋_GB2312" w:eastAsia="仿宋_GB2312" w:cs="仿宋_GB2312"/>
          <w:sz w:val="24"/>
          <w:szCs w:val="24"/>
        </w:rPr>
        <w:t>（符合性证明文件）</w:t>
      </w:r>
    </w:p>
    <w:p>
      <w:pPr>
        <w:spacing w:line="360" w:lineRule="auto"/>
        <w:jc w:val="center"/>
        <w:rPr>
          <w:rFonts w:ascii="仿宋_GB2312" w:hAnsi="仿宋_GB2312" w:eastAsia="仿宋_GB2312" w:cs="仿宋_GB2312"/>
          <w:sz w:val="16"/>
          <w:szCs w:val="44"/>
        </w:rPr>
      </w:pPr>
      <w:r>
        <w:rPr>
          <w:rFonts w:hint="eastAsia" w:ascii="仿宋_GB2312" w:hAnsi="仿宋_GB2312" w:eastAsia="仿宋_GB2312" w:cs="仿宋_GB2312"/>
          <w:sz w:val="16"/>
          <w:szCs w:val="44"/>
        </w:rPr>
        <w:t>（第   标段）</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仿宋"/>
          <w:sz w:val="24"/>
          <w:szCs w:val="24"/>
        </w:rPr>
        <w:t>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1205" w:firstLineChars="500"/>
        <w:jc w:val="left"/>
        <w:rPr>
          <w:rFonts w:ascii="仿宋" w:hAnsi="仿宋" w:eastAsia="仿宋" w:cs="仿宋_GB2312"/>
          <w:b/>
          <w:bCs/>
          <w:sz w:val="24"/>
          <w:szCs w:val="24"/>
        </w:rPr>
      </w:pPr>
      <w:r>
        <w:rPr>
          <w:rFonts w:hint="eastAsia" w:ascii="仿宋" w:hAnsi="仿宋" w:eastAsia="仿宋" w:cs="仿宋_GB2312"/>
          <w:b/>
          <w:bCs/>
          <w:sz w:val="24"/>
          <w:szCs w:val="24"/>
        </w:rPr>
        <w:t>（技术参数及评分标准要求中所提供的相关证明材料复印件）</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154340"/>
    <w:multiLevelType w:val="singleLevel"/>
    <w:tmpl w:val="FE154340"/>
    <w:lvl w:ilvl="0" w:tentative="0">
      <w:start w:val="1"/>
      <w:numFmt w:val="chineseCounting"/>
      <w:suff w:val="nothing"/>
      <w:lvlText w:val="%1、"/>
      <w:lvlJc w:val="left"/>
      <w:rPr>
        <w:rFonts w:hint="eastAsia"/>
      </w:rPr>
    </w:lvl>
  </w:abstractNum>
  <w:abstractNum w:abstractNumId="1">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B9F259E"/>
    <w:multiLevelType w:val="singleLevel"/>
    <w:tmpl w:val="0B9F259E"/>
    <w:lvl w:ilvl="0" w:tentative="0">
      <w:start w:val="9"/>
      <w:numFmt w:val="chineseCounting"/>
      <w:suff w:val="nothing"/>
      <w:lvlText w:val="第%1部分　"/>
      <w:lvlJc w:val="left"/>
      <w:pPr>
        <w:ind w:left="2813" w:firstLine="0"/>
      </w:pPr>
      <w:rPr>
        <w:rFonts w:hint="eastAsia"/>
      </w:rPr>
    </w:lvl>
  </w:abstractNum>
  <w:abstractNum w:abstractNumId="3">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A4CB1C"/>
    <w:multiLevelType w:val="singleLevel"/>
    <w:tmpl w:val="28A4CB1C"/>
    <w:lvl w:ilvl="0" w:tentative="0">
      <w:start w:val="19"/>
      <w:numFmt w:val="decimal"/>
      <w:suff w:val="nothing"/>
      <w:lvlText w:val="%1、"/>
      <w:lvlJc w:val="left"/>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B38C3AC"/>
    <w:multiLevelType w:val="singleLevel"/>
    <w:tmpl w:val="3B38C3AC"/>
    <w:lvl w:ilvl="0" w:tentative="0">
      <w:start w:val="4"/>
      <w:numFmt w:val="chineseCounting"/>
      <w:suff w:val="space"/>
      <w:lvlText w:val="第%1部分"/>
      <w:lvlJc w:val="left"/>
      <w:rPr>
        <w:rFonts w:hint="eastAsia"/>
      </w:rPr>
    </w:lvl>
  </w:abstractNum>
  <w:abstractNum w:abstractNumId="7">
    <w:nsid w:val="56E374A4"/>
    <w:multiLevelType w:val="singleLevel"/>
    <w:tmpl w:val="56E374A4"/>
    <w:lvl w:ilvl="0" w:tentative="0">
      <w:start w:val="9"/>
      <w:numFmt w:val="decimal"/>
      <w:pStyle w:val="119"/>
      <w:suff w:val="nothing"/>
      <w:lvlText w:val="%1、"/>
      <w:lvlJc w:val="left"/>
    </w:lvl>
  </w:abstractNum>
  <w:abstractNum w:abstractNumId="8">
    <w:nsid w:val="5A0532E2"/>
    <w:multiLevelType w:val="singleLevel"/>
    <w:tmpl w:val="5A0532E2"/>
    <w:lvl w:ilvl="0" w:tentative="0">
      <w:start w:val="4"/>
      <w:numFmt w:val="chineseCounting"/>
      <w:suff w:val="nothing"/>
      <w:lvlText w:val="第%1部"/>
      <w:lvlJc w:val="left"/>
    </w:lvl>
  </w:abstractNum>
  <w:abstractNum w:abstractNumId="9">
    <w:nsid w:val="5A27AEF7"/>
    <w:multiLevelType w:val="multilevel"/>
    <w:tmpl w:val="5A27AEF7"/>
    <w:lvl w:ilvl="0" w:tentative="0">
      <w:start w:val="2"/>
      <w:numFmt w:val="chineseCounting"/>
      <w:suff w:val="nothing"/>
      <w:lvlText w:val="（%1）"/>
      <w:lvlJc w:val="left"/>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0">
    <w:nsid w:val="5A30CB82"/>
    <w:multiLevelType w:val="singleLevel"/>
    <w:tmpl w:val="5A30CB82"/>
    <w:lvl w:ilvl="0" w:tentative="0">
      <w:start w:val="1"/>
      <w:numFmt w:val="chineseCounting"/>
      <w:suff w:val="space"/>
      <w:lvlText w:val="第%1部分"/>
      <w:lvlJc w:val="left"/>
    </w:lvl>
  </w:abstractNum>
  <w:num w:numId="1">
    <w:abstractNumId w:val="7"/>
  </w:num>
  <w:num w:numId="2">
    <w:abstractNumId w:val="10"/>
  </w:num>
  <w:num w:numId="3">
    <w:abstractNumId w:val="9"/>
  </w:num>
  <w:num w:numId="4">
    <w:abstractNumId w:val="5"/>
  </w:num>
  <w:num w:numId="5">
    <w:abstractNumId w:val="4"/>
  </w:num>
  <w:num w:numId="6">
    <w:abstractNumId w:val="8"/>
  </w:num>
  <w:num w:numId="7">
    <w:abstractNumId w:val="6"/>
  </w:num>
  <w:num w:numId="8">
    <w:abstractNumId w:val="0"/>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3474C"/>
    <w:rsid w:val="000401F4"/>
    <w:rsid w:val="000403D3"/>
    <w:rsid w:val="0004040B"/>
    <w:rsid w:val="00045C71"/>
    <w:rsid w:val="00046011"/>
    <w:rsid w:val="00053691"/>
    <w:rsid w:val="0005417E"/>
    <w:rsid w:val="00055FE9"/>
    <w:rsid w:val="00057824"/>
    <w:rsid w:val="00062FB4"/>
    <w:rsid w:val="00064349"/>
    <w:rsid w:val="00067144"/>
    <w:rsid w:val="00070CCA"/>
    <w:rsid w:val="0007139F"/>
    <w:rsid w:val="00072DE0"/>
    <w:rsid w:val="00082E72"/>
    <w:rsid w:val="00083AE7"/>
    <w:rsid w:val="0009644A"/>
    <w:rsid w:val="000A1737"/>
    <w:rsid w:val="000A4A5C"/>
    <w:rsid w:val="000B1DEF"/>
    <w:rsid w:val="000B7D76"/>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517"/>
    <w:rsid w:val="00134A1E"/>
    <w:rsid w:val="0013506F"/>
    <w:rsid w:val="001371EA"/>
    <w:rsid w:val="0013743A"/>
    <w:rsid w:val="00140518"/>
    <w:rsid w:val="00142D29"/>
    <w:rsid w:val="00151EA5"/>
    <w:rsid w:val="001547B1"/>
    <w:rsid w:val="0016013C"/>
    <w:rsid w:val="00161BFD"/>
    <w:rsid w:val="00164B95"/>
    <w:rsid w:val="001675F5"/>
    <w:rsid w:val="00172A27"/>
    <w:rsid w:val="001754C8"/>
    <w:rsid w:val="00177C1F"/>
    <w:rsid w:val="00181789"/>
    <w:rsid w:val="00186B61"/>
    <w:rsid w:val="00192253"/>
    <w:rsid w:val="001973FA"/>
    <w:rsid w:val="001A0E1D"/>
    <w:rsid w:val="001A6444"/>
    <w:rsid w:val="001A663A"/>
    <w:rsid w:val="001A7E89"/>
    <w:rsid w:val="001B0A65"/>
    <w:rsid w:val="001B4D0B"/>
    <w:rsid w:val="001B67B3"/>
    <w:rsid w:val="001B7C79"/>
    <w:rsid w:val="001C154B"/>
    <w:rsid w:val="001C5D7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401"/>
    <w:rsid w:val="00261F28"/>
    <w:rsid w:val="00265DC0"/>
    <w:rsid w:val="002661D5"/>
    <w:rsid w:val="0027580D"/>
    <w:rsid w:val="002821B7"/>
    <w:rsid w:val="00284351"/>
    <w:rsid w:val="00284A6E"/>
    <w:rsid w:val="00290622"/>
    <w:rsid w:val="002906D4"/>
    <w:rsid w:val="002934EE"/>
    <w:rsid w:val="002955C9"/>
    <w:rsid w:val="00297AA7"/>
    <w:rsid w:val="002A0FC7"/>
    <w:rsid w:val="002A1D45"/>
    <w:rsid w:val="002A68EA"/>
    <w:rsid w:val="002B3C52"/>
    <w:rsid w:val="002D58C8"/>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24B20"/>
    <w:rsid w:val="00330EC5"/>
    <w:rsid w:val="0033178B"/>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277"/>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6741"/>
    <w:rsid w:val="004072DE"/>
    <w:rsid w:val="0041597D"/>
    <w:rsid w:val="004173C2"/>
    <w:rsid w:val="004230F5"/>
    <w:rsid w:val="00423231"/>
    <w:rsid w:val="004236A4"/>
    <w:rsid w:val="00424558"/>
    <w:rsid w:val="00431C98"/>
    <w:rsid w:val="00433B29"/>
    <w:rsid w:val="00437087"/>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87F9C"/>
    <w:rsid w:val="0049332D"/>
    <w:rsid w:val="00493F1D"/>
    <w:rsid w:val="00493F4B"/>
    <w:rsid w:val="00494C4F"/>
    <w:rsid w:val="004950C4"/>
    <w:rsid w:val="004A41F5"/>
    <w:rsid w:val="004B20F6"/>
    <w:rsid w:val="004C5C48"/>
    <w:rsid w:val="004C699A"/>
    <w:rsid w:val="004D39B1"/>
    <w:rsid w:val="004D5284"/>
    <w:rsid w:val="004D79E5"/>
    <w:rsid w:val="004D7EA1"/>
    <w:rsid w:val="004E1761"/>
    <w:rsid w:val="004E353C"/>
    <w:rsid w:val="004E3895"/>
    <w:rsid w:val="004E76CE"/>
    <w:rsid w:val="004F0275"/>
    <w:rsid w:val="00503082"/>
    <w:rsid w:val="005032D1"/>
    <w:rsid w:val="005067CB"/>
    <w:rsid w:val="00510B62"/>
    <w:rsid w:val="0051183E"/>
    <w:rsid w:val="005365BA"/>
    <w:rsid w:val="00536AC1"/>
    <w:rsid w:val="00540DBB"/>
    <w:rsid w:val="00541014"/>
    <w:rsid w:val="00544554"/>
    <w:rsid w:val="00546F35"/>
    <w:rsid w:val="00552ED5"/>
    <w:rsid w:val="005540F0"/>
    <w:rsid w:val="00554F2F"/>
    <w:rsid w:val="00561640"/>
    <w:rsid w:val="00562A43"/>
    <w:rsid w:val="00565ECC"/>
    <w:rsid w:val="00574F8B"/>
    <w:rsid w:val="00575253"/>
    <w:rsid w:val="00590BFE"/>
    <w:rsid w:val="005937E8"/>
    <w:rsid w:val="005A3789"/>
    <w:rsid w:val="005B17A0"/>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31B9"/>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34AE"/>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2F16"/>
    <w:rsid w:val="008C7B11"/>
    <w:rsid w:val="008E2D50"/>
    <w:rsid w:val="008E310B"/>
    <w:rsid w:val="008E3D91"/>
    <w:rsid w:val="008E5D63"/>
    <w:rsid w:val="008E6B23"/>
    <w:rsid w:val="008E7ABE"/>
    <w:rsid w:val="008F132A"/>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4D27"/>
    <w:rsid w:val="009A6B63"/>
    <w:rsid w:val="009A7ED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12F42"/>
    <w:rsid w:val="00A20320"/>
    <w:rsid w:val="00A265C8"/>
    <w:rsid w:val="00A32183"/>
    <w:rsid w:val="00A4579E"/>
    <w:rsid w:val="00A475BA"/>
    <w:rsid w:val="00A52ED4"/>
    <w:rsid w:val="00A535FA"/>
    <w:rsid w:val="00A564A6"/>
    <w:rsid w:val="00A5710E"/>
    <w:rsid w:val="00A65ADC"/>
    <w:rsid w:val="00A712DC"/>
    <w:rsid w:val="00A71C22"/>
    <w:rsid w:val="00A73A17"/>
    <w:rsid w:val="00A73BA7"/>
    <w:rsid w:val="00A76289"/>
    <w:rsid w:val="00A7728B"/>
    <w:rsid w:val="00A81308"/>
    <w:rsid w:val="00A81E8A"/>
    <w:rsid w:val="00A8484C"/>
    <w:rsid w:val="00A850DC"/>
    <w:rsid w:val="00A85F6C"/>
    <w:rsid w:val="00A869E4"/>
    <w:rsid w:val="00A86EF2"/>
    <w:rsid w:val="00AA467B"/>
    <w:rsid w:val="00AA5AC3"/>
    <w:rsid w:val="00AA642C"/>
    <w:rsid w:val="00AA6FFB"/>
    <w:rsid w:val="00AB2898"/>
    <w:rsid w:val="00AB30FD"/>
    <w:rsid w:val="00AB3B8F"/>
    <w:rsid w:val="00AB615C"/>
    <w:rsid w:val="00AB7C9A"/>
    <w:rsid w:val="00AC0242"/>
    <w:rsid w:val="00AC1BB2"/>
    <w:rsid w:val="00AD377B"/>
    <w:rsid w:val="00AD3E47"/>
    <w:rsid w:val="00AD5870"/>
    <w:rsid w:val="00AD7EF1"/>
    <w:rsid w:val="00AD7F6D"/>
    <w:rsid w:val="00AE10C6"/>
    <w:rsid w:val="00AE41AE"/>
    <w:rsid w:val="00AE4AD2"/>
    <w:rsid w:val="00AE5327"/>
    <w:rsid w:val="00AE64F2"/>
    <w:rsid w:val="00AF19E3"/>
    <w:rsid w:val="00AF54D7"/>
    <w:rsid w:val="00AF55F2"/>
    <w:rsid w:val="00AF5BDA"/>
    <w:rsid w:val="00B01B85"/>
    <w:rsid w:val="00B03111"/>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19A4"/>
    <w:rsid w:val="00BA2A27"/>
    <w:rsid w:val="00BA5006"/>
    <w:rsid w:val="00BA5E88"/>
    <w:rsid w:val="00BB15C9"/>
    <w:rsid w:val="00BB4037"/>
    <w:rsid w:val="00BB4153"/>
    <w:rsid w:val="00BC01D8"/>
    <w:rsid w:val="00BC02CE"/>
    <w:rsid w:val="00BC292B"/>
    <w:rsid w:val="00BC3942"/>
    <w:rsid w:val="00BD33BB"/>
    <w:rsid w:val="00BD7CAD"/>
    <w:rsid w:val="00BE21A1"/>
    <w:rsid w:val="00BE3E20"/>
    <w:rsid w:val="00BE4D04"/>
    <w:rsid w:val="00BE53BA"/>
    <w:rsid w:val="00BE60FC"/>
    <w:rsid w:val="00BE6842"/>
    <w:rsid w:val="00BE7841"/>
    <w:rsid w:val="00BF5C98"/>
    <w:rsid w:val="00C03A90"/>
    <w:rsid w:val="00C04493"/>
    <w:rsid w:val="00C0471C"/>
    <w:rsid w:val="00C21FF9"/>
    <w:rsid w:val="00C23204"/>
    <w:rsid w:val="00C26061"/>
    <w:rsid w:val="00C26DFB"/>
    <w:rsid w:val="00C3340E"/>
    <w:rsid w:val="00C3452B"/>
    <w:rsid w:val="00C432F7"/>
    <w:rsid w:val="00C5085A"/>
    <w:rsid w:val="00C55FD8"/>
    <w:rsid w:val="00C57044"/>
    <w:rsid w:val="00C611F9"/>
    <w:rsid w:val="00C6232F"/>
    <w:rsid w:val="00C65549"/>
    <w:rsid w:val="00C74EBE"/>
    <w:rsid w:val="00C75F1E"/>
    <w:rsid w:val="00C762BD"/>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0281"/>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A7A75"/>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936BA"/>
    <w:rsid w:val="00FA4695"/>
    <w:rsid w:val="00FA5DA2"/>
    <w:rsid w:val="00FA736E"/>
    <w:rsid w:val="00FB076C"/>
    <w:rsid w:val="00FB096C"/>
    <w:rsid w:val="00FB38CF"/>
    <w:rsid w:val="00FC01F2"/>
    <w:rsid w:val="00FC4AFE"/>
    <w:rsid w:val="00FC7FD0"/>
    <w:rsid w:val="00FD48A1"/>
    <w:rsid w:val="00FD6801"/>
    <w:rsid w:val="00FD72BC"/>
    <w:rsid w:val="00FE2E7D"/>
    <w:rsid w:val="00FE7864"/>
    <w:rsid w:val="00FF3912"/>
    <w:rsid w:val="00FF3C91"/>
    <w:rsid w:val="00FF6AB2"/>
    <w:rsid w:val="00FF73DB"/>
    <w:rsid w:val="01017847"/>
    <w:rsid w:val="010D4DDA"/>
    <w:rsid w:val="01536E45"/>
    <w:rsid w:val="015F5D2B"/>
    <w:rsid w:val="01AE553D"/>
    <w:rsid w:val="01D912AA"/>
    <w:rsid w:val="031A41B0"/>
    <w:rsid w:val="03CB53C9"/>
    <w:rsid w:val="03D744EF"/>
    <w:rsid w:val="04252D6C"/>
    <w:rsid w:val="0434488A"/>
    <w:rsid w:val="04524D74"/>
    <w:rsid w:val="048C72C6"/>
    <w:rsid w:val="04973478"/>
    <w:rsid w:val="04E5185D"/>
    <w:rsid w:val="04EF7AD9"/>
    <w:rsid w:val="04F1400C"/>
    <w:rsid w:val="054A14EB"/>
    <w:rsid w:val="055236E0"/>
    <w:rsid w:val="058277B4"/>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0B3BB8"/>
    <w:rsid w:val="0B8F0D95"/>
    <w:rsid w:val="0BC25BE0"/>
    <w:rsid w:val="0C053D42"/>
    <w:rsid w:val="0C232636"/>
    <w:rsid w:val="0C3957DB"/>
    <w:rsid w:val="0C3C6A01"/>
    <w:rsid w:val="0C662DD8"/>
    <w:rsid w:val="0CBA4EC9"/>
    <w:rsid w:val="0CBE01FC"/>
    <w:rsid w:val="0CE25187"/>
    <w:rsid w:val="0D2824A3"/>
    <w:rsid w:val="0D62434A"/>
    <w:rsid w:val="0D832C84"/>
    <w:rsid w:val="0DD45553"/>
    <w:rsid w:val="0DFD39BC"/>
    <w:rsid w:val="0E1F7A52"/>
    <w:rsid w:val="0E3119C4"/>
    <w:rsid w:val="0F0D73B6"/>
    <w:rsid w:val="0F2C7289"/>
    <w:rsid w:val="0FBA420F"/>
    <w:rsid w:val="10240870"/>
    <w:rsid w:val="105F0CCD"/>
    <w:rsid w:val="10A25988"/>
    <w:rsid w:val="10DE7BA5"/>
    <w:rsid w:val="10EF23EF"/>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5D1987"/>
    <w:rsid w:val="13705BCF"/>
    <w:rsid w:val="141176DD"/>
    <w:rsid w:val="146639B0"/>
    <w:rsid w:val="14810804"/>
    <w:rsid w:val="14AC2982"/>
    <w:rsid w:val="14C32394"/>
    <w:rsid w:val="14E7756C"/>
    <w:rsid w:val="15555471"/>
    <w:rsid w:val="15D15729"/>
    <w:rsid w:val="162949D9"/>
    <w:rsid w:val="166F3B31"/>
    <w:rsid w:val="16BB3F9C"/>
    <w:rsid w:val="17093EDF"/>
    <w:rsid w:val="171656DB"/>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B1630FE"/>
    <w:rsid w:val="1BFB31C4"/>
    <w:rsid w:val="1C7F2DEC"/>
    <w:rsid w:val="1CAE5C61"/>
    <w:rsid w:val="1CC57EEC"/>
    <w:rsid w:val="1D1E07AB"/>
    <w:rsid w:val="1D285414"/>
    <w:rsid w:val="1D5D79CE"/>
    <w:rsid w:val="1D846EFB"/>
    <w:rsid w:val="1E1761B2"/>
    <w:rsid w:val="1F7C3C3A"/>
    <w:rsid w:val="1F8F7C87"/>
    <w:rsid w:val="1FA97651"/>
    <w:rsid w:val="1FD141B8"/>
    <w:rsid w:val="1FE67A99"/>
    <w:rsid w:val="200E5455"/>
    <w:rsid w:val="20852B17"/>
    <w:rsid w:val="208F4659"/>
    <w:rsid w:val="20C91244"/>
    <w:rsid w:val="20CB6D0B"/>
    <w:rsid w:val="20E71C78"/>
    <w:rsid w:val="21093329"/>
    <w:rsid w:val="212773A1"/>
    <w:rsid w:val="214A163F"/>
    <w:rsid w:val="21D44845"/>
    <w:rsid w:val="221572B4"/>
    <w:rsid w:val="22311600"/>
    <w:rsid w:val="226550CC"/>
    <w:rsid w:val="23523DCA"/>
    <w:rsid w:val="23794CD9"/>
    <w:rsid w:val="24BB4D59"/>
    <w:rsid w:val="24BF19AA"/>
    <w:rsid w:val="24CA4202"/>
    <w:rsid w:val="24D66891"/>
    <w:rsid w:val="25302039"/>
    <w:rsid w:val="256C7451"/>
    <w:rsid w:val="25AD30A0"/>
    <w:rsid w:val="25E3691E"/>
    <w:rsid w:val="2667745A"/>
    <w:rsid w:val="26B359C6"/>
    <w:rsid w:val="26E95B4E"/>
    <w:rsid w:val="276906C7"/>
    <w:rsid w:val="278238A3"/>
    <w:rsid w:val="28742078"/>
    <w:rsid w:val="288E3F7A"/>
    <w:rsid w:val="288F49C5"/>
    <w:rsid w:val="28BF1B33"/>
    <w:rsid w:val="28BF2210"/>
    <w:rsid w:val="28CE556E"/>
    <w:rsid w:val="29366E7C"/>
    <w:rsid w:val="299315DB"/>
    <w:rsid w:val="29C152D2"/>
    <w:rsid w:val="2A292F06"/>
    <w:rsid w:val="2A29332E"/>
    <w:rsid w:val="2A666F4C"/>
    <w:rsid w:val="2A6671E5"/>
    <w:rsid w:val="2A8574C7"/>
    <w:rsid w:val="2B0B3F2F"/>
    <w:rsid w:val="2B5A4161"/>
    <w:rsid w:val="2B9F495B"/>
    <w:rsid w:val="2BB70DAF"/>
    <w:rsid w:val="2BBD2870"/>
    <w:rsid w:val="2BF938D1"/>
    <w:rsid w:val="2C01063D"/>
    <w:rsid w:val="2C824188"/>
    <w:rsid w:val="2C8C63A5"/>
    <w:rsid w:val="2CF845CD"/>
    <w:rsid w:val="2D562101"/>
    <w:rsid w:val="2D7249A1"/>
    <w:rsid w:val="2D873A70"/>
    <w:rsid w:val="2DB610BD"/>
    <w:rsid w:val="2DEC176C"/>
    <w:rsid w:val="2DFB43CE"/>
    <w:rsid w:val="2E3D7FDF"/>
    <w:rsid w:val="2E5606EB"/>
    <w:rsid w:val="2E5C72E5"/>
    <w:rsid w:val="2E9D5FE0"/>
    <w:rsid w:val="2F232D02"/>
    <w:rsid w:val="2F2A34A3"/>
    <w:rsid w:val="2F38041E"/>
    <w:rsid w:val="2F433D86"/>
    <w:rsid w:val="2F9A5364"/>
    <w:rsid w:val="2F9D183B"/>
    <w:rsid w:val="2FEB36BE"/>
    <w:rsid w:val="30006487"/>
    <w:rsid w:val="30842425"/>
    <w:rsid w:val="30F82434"/>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CF722B"/>
    <w:rsid w:val="33EF6302"/>
    <w:rsid w:val="345D6725"/>
    <w:rsid w:val="34876DB2"/>
    <w:rsid w:val="34B022E5"/>
    <w:rsid w:val="34B44BD6"/>
    <w:rsid w:val="34B56026"/>
    <w:rsid w:val="34CE04B2"/>
    <w:rsid w:val="34F94C42"/>
    <w:rsid w:val="35020BCE"/>
    <w:rsid w:val="354E2015"/>
    <w:rsid w:val="35636C46"/>
    <w:rsid w:val="35736992"/>
    <w:rsid w:val="373829BC"/>
    <w:rsid w:val="37692631"/>
    <w:rsid w:val="37B10108"/>
    <w:rsid w:val="389F7F0D"/>
    <w:rsid w:val="38B66F17"/>
    <w:rsid w:val="39264E83"/>
    <w:rsid w:val="397D15ED"/>
    <w:rsid w:val="39A31772"/>
    <w:rsid w:val="39C92909"/>
    <w:rsid w:val="39E86E10"/>
    <w:rsid w:val="3A0511AE"/>
    <w:rsid w:val="3A252A28"/>
    <w:rsid w:val="3A361775"/>
    <w:rsid w:val="3A5B0DB6"/>
    <w:rsid w:val="3AFB2C67"/>
    <w:rsid w:val="3B1A3171"/>
    <w:rsid w:val="3B8A1786"/>
    <w:rsid w:val="3BF37AE3"/>
    <w:rsid w:val="3C5A516A"/>
    <w:rsid w:val="3CB85FD2"/>
    <w:rsid w:val="3CD05D89"/>
    <w:rsid w:val="3D574C5D"/>
    <w:rsid w:val="3D8F46AB"/>
    <w:rsid w:val="3DB32B5C"/>
    <w:rsid w:val="3DE17511"/>
    <w:rsid w:val="3E0165CC"/>
    <w:rsid w:val="3E050FB2"/>
    <w:rsid w:val="3E0A31F9"/>
    <w:rsid w:val="3E5F6553"/>
    <w:rsid w:val="3E85714B"/>
    <w:rsid w:val="3EB83441"/>
    <w:rsid w:val="3ED405D8"/>
    <w:rsid w:val="3EF23AFC"/>
    <w:rsid w:val="3F4E5E4B"/>
    <w:rsid w:val="3F544F16"/>
    <w:rsid w:val="3FD1121A"/>
    <w:rsid w:val="3FDF074D"/>
    <w:rsid w:val="409A7D1F"/>
    <w:rsid w:val="40DD14B7"/>
    <w:rsid w:val="41595C3E"/>
    <w:rsid w:val="42031639"/>
    <w:rsid w:val="420D6E21"/>
    <w:rsid w:val="42551AC7"/>
    <w:rsid w:val="426D69CE"/>
    <w:rsid w:val="43123999"/>
    <w:rsid w:val="43306F54"/>
    <w:rsid w:val="439D162E"/>
    <w:rsid w:val="43AF4EB6"/>
    <w:rsid w:val="43D47894"/>
    <w:rsid w:val="43DA0DF8"/>
    <w:rsid w:val="43F21A5E"/>
    <w:rsid w:val="449D0BDB"/>
    <w:rsid w:val="44A75B9D"/>
    <w:rsid w:val="44CC251D"/>
    <w:rsid w:val="44ED61E4"/>
    <w:rsid w:val="44F765DB"/>
    <w:rsid w:val="452D2CD2"/>
    <w:rsid w:val="454E1873"/>
    <w:rsid w:val="45570A50"/>
    <w:rsid w:val="46FF7143"/>
    <w:rsid w:val="476E4F77"/>
    <w:rsid w:val="479A1D63"/>
    <w:rsid w:val="479E2BBB"/>
    <w:rsid w:val="48164989"/>
    <w:rsid w:val="485B029F"/>
    <w:rsid w:val="48AF4A09"/>
    <w:rsid w:val="49B4550E"/>
    <w:rsid w:val="49F50EB5"/>
    <w:rsid w:val="4AB76254"/>
    <w:rsid w:val="4AF72F43"/>
    <w:rsid w:val="4AFC078A"/>
    <w:rsid w:val="4AFE130C"/>
    <w:rsid w:val="4B06415A"/>
    <w:rsid w:val="4B2C4572"/>
    <w:rsid w:val="4B307A80"/>
    <w:rsid w:val="4BBD5B2C"/>
    <w:rsid w:val="4BF36702"/>
    <w:rsid w:val="4C0E0B24"/>
    <w:rsid w:val="4D5610A9"/>
    <w:rsid w:val="4F071606"/>
    <w:rsid w:val="4F403B1D"/>
    <w:rsid w:val="4F7F31B2"/>
    <w:rsid w:val="4F827ABA"/>
    <w:rsid w:val="4FA93F1C"/>
    <w:rsid w:val="4FCB730B"/>
    <w:rsid w:val="504A74E2"/>
    <w:rsid w:val="50D62ACD"/>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73B2A77"/>
    <w:rsid w:val="58266B57"/>
    <w:rsid w:val="588A5505"/>
    <w:rsid w:val="58CE0AFE"/>
    <w:rsid w:val="58E11F40"/>
    <w:rsid w:val="58EA7FCE"/>
    <w:rsid w:val="593B360F"/>
    <w:rsid w:val="597E7640"/>
    <w:rsid w:val="5A8975CA"/>
    <w:rsid w:val="5A8D6038"/>
    <w:rsid w:val="5AF228EA"/>
    <w:rsid w:val="5B176006"/>
    <w:rsid w:val="5B8B5722"/>
    <w:rsid w:val="5C1D3EC2"/>
    <w:rsid w:val="5C2A1394"/>
    <w:rsid w:val="5C6F34F3"/>
    <w:rsid w:val="5CDE1B94"/>
    <w:rsid w:val="5D2B1C2D"/>
    <w:rsid w:val="5DAD4A6A"/>
    <w:rsid w:val="5DD07849"/>
    <w:rsid w:val="5E6E4ACB"/>
    <w:rsid w:val="5EEA3B04"/>
    <w:rsid w:val="5F092277"/>
    <w:rsid w:val="5F4B6391"/>
    <w:rsid w:val="5F50568C"/>
    <w:rsid w:val="5F8471B4"/>
    <w:rsid w:val="5FCE7ED4"/>
    <w:rsid w:val="5FEB58A2"/>
    <w:rsid w:val="5FED7CD7"/>
    <w:rsid w:val="601B36B0"/>
    <w:rsid w:val="605A5E28"/>
    <w:rsid w:val="60A449E5"/>
    <w:rsid w:val="61197906"/>
    <w:rsid w:val="612A61E3"/>
    <w:rsid w:val="61B82A98"/>
    <w:rsid w:val="61F84732"/>
    <w:rsid w:val="62352BFE"/>
    <w:rsid w:val="62530EF5"/>
    <w:rsid w:val="62E716B2"/>
    <w:rsid w:val="63097C59"/>
    <w:rsid w:val="633B4DD3"/>
    <w:rsid w:val="633D6D93"/>
    <w:rsid w:val="634F7C15"/>
    <w:rsid w:val="63736A17"/>
    <w:rsid w:val="63937116"/>
    <w:rsid w:val="63C05B9E"/>
    <w:rsid w:val="642F4F3E"/>
    <w:rsid w:val="647F4A97"/>
    <w:rsid w:val="64C26DF0"/>
    <w:rsid w:val="651A4BCA"/>
    <w:rsid w:val="659F5C58"/>
    <w:rsid w:val="65D24C12"/>
    <w:rsid w:val="65F1505D"/>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226842"/>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66357B"/>
    <w:rsid w:val="6EB95270"/>
    <w:rsid w:val="6ED05626"/>
    <w:rsid w:val="6F8956C3"/>
    <w:rsid w:val="6FB90394"/>
    <w:rsid w:val="6FC41E1E"/>
    <w:rsid w:val="6FE86904"/>
    <w:rsid w:val="70241AB8"/>
    <w:rsid w:val="706476AA"/>
    <w:rsid w:val="7105714A"/>
    <w:rsid w:val="710F25A0"/>
    <w:rsid w:val="71304406"/>
    <w:rsid w:val="714177A5"/>
    <w:rsid w:val="71DA76CE"/>
    <w:rsid w:val="7255719B"/>
    <w:rsid w:val="736926A1"/>
    <w:rsid w:val="744C618D"/>
    <w:rsid w:val="74920FD0"/>
    <w:rsid w:val="74924B26"/>
    <w:rsid w:val="74B50A85"/>
    <w:rsid w:val="74DF7784"/>
    <w:rsid w:val="75125292"/>
    <w:rsid w:val="753241CE"/>
    <w:rsid w:val="758826A4"/>
    <w:rsid w:val="75B01AA9"/>
    <w:rsid w:val="76140509"/>
    <w:rsid w:val="763C41F4"/>
    <w:rsid w:val="768649B8"/>
    <w:rsid w:val="76EF0C8A"/>
    <w:rsid w:val="76F83624"/>
    <w:rsid w:val="773F1990"/>
    <w:rsid w:val="776A79F9"/>
    <w:rsid w:val="777A7DC6"/>
    <w:rsid w:val="78640367"/>
    <w:rsid w:val="78C403B7"/>
    <w:rsid w:val="78F73182"/>
    <w:rsid w:val="79400909"/>
    <w:rsid w:val="79640B02"/>
    <w:rsid w:val="796E4180"/>
    <w:rsid w:val="79874C47"/>
    <w:rsid w:val="79D2695D"/>
    <w:rsid w:val="7A731DE7"/>
    <w:rsid w:val="7ABE7E81"/>
    <w:rsid w:val="7AE73174"/>
    <w:rsid w:val="7B1234F7"/>
    <w:rsid w:val="7B5007DD"/>
    <w:rsid w:val="7BD60299"/>
    <w:rsid w:val="7BDD1DA1"/>
    <w:rsid w:val="7BE5680C"/>
    <w:rsid w:val="7C09693B"/>
    <w:rsid w:val="7C0A69CC"/>
    <w:rsid w:val="7C504BF4"/>
    <w:rsid w:val="7C6B7787"/>
    <w:rsid w:val="7C6F62EE"/>
    <w:rsid w:val="7C8C5F2D"/>
    <w:rsid w:val="7C9F5AAF"/>
    <w:rsid w:val="7CAF0D4D"/>
    <w:rsid w:val="7CCC29A0"/>
    <w:rsid w:val="7CF42D7A"/>
    <w:rsid w:val="7D171AFF"/>
    <w:rsid w:val="7D4359D2"/>
    <w:rsid w:val="7D9A0C78"/>
    <w:rsid w:val="7DFE466B"/>
    <w:rsid w:val="7E3459C9"/>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5"/>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7">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9">
    <w:name w:val="heading 6"/>
    <w:basedOn w:val="1"/>
    <w:next w:val="10"/>
    <w:link w:val="48"/>
    <w:qFormat/>
    <w:uiPriority w:val="0"/>
    <w:pPr>
      <w:keepNext/>
      <w:jc w:val="center"/>
      <w:outlineLvl w:val="5"/>
    </w:pPr>
    <w:rPr>
      <w:rFonts w:ascii="Times New Roman" w:hAnsi="Times New Roman" w:eastAsia="宋体" w:cs="Times New Roman"/>
      <w:b/>
      <w:kern w:val="0"/>
      <w:sz w:val="44"/>
      <w:szCs w:val="20"/>
    </w:rPr>
  </w:style>
  <w:style w:type="paragraph" w:styleId="11">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2">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3">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90"/>
    <w:qFormat/>
    <w:uiPriority w:val="0"/>
    <w:pPr>
      <w:spacing w:after="120"/>
      <w:ind w:firstLine="420" w:firstLineChars="100"/>
    </w:pPr>
    <w:rPr>
      <w:rFonts w:ascii="Times New Roman" w:eastAsia="宋体"/>
      <w:szCs w:val="24"/>
    </w:rPr>
  </w:style>
  <w:style w:type="paragraph" w:styleId="3">
    <w:name w:val="Body Text"/>
    <w:basedOn w:val="1"/>
    <w:link w:val="89"/>
    <w:qFormat/>
    <w:uiPriority w:val="0"/>
    <w:rPr>
      <w:rFonts w:ascii="仿宋_GB2312" w:hAnsi="Times New Roman" w:eastAsia="仿宋_GB2312" w:cs="Times New Roman"/>
      <w:kern w:val="0"/>
      <w:sz w:val="24"/>
      <w:szCs w:val="20"/>
    </w:rPr>
  </w:style>
  <w:style w:type="paragraph" w:styleId="10">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4">
    <w:name w:val="annotation subject"/>
    <w:basedOn w:val="15"/>
    <w:next w:val="15"/>
    <w:link w:val="87"/>
    <w:unhideWhenUsed/>
    <w:qFormat/>
    <w:uiPriority w:val="99"/>
    <w:rPr>
      <w:b/>
      <w:bCs/>
    </w:rPr>
  </w:style>
  <w:style w:type="paragraph" w:styleId="15">
    <w:name w:val="annotation text"/>
    <w:basedOn w:val="1"/>
    <w:link w:val="84"/>
    <w:unhideWhenUsed/>
    <w:qFormat/>
    <w:uiPriority w:val="0"/>
    <w:pPr>
      <w:jc w:val="left"/>
    </w:pPr>
    <w:rPr>
      <w:rFonts w:ascii="Times New Roman" w:hAnsi="Times New Roman" w:eastAsia="宋体" w:cs="Times New Roman"/>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4"/>
    <w:qFormat/>
    <w:uiPriority w:val="0"/>
    <w:rPr>
      <w:b/>
      <w:bCs/>
      <w:kern w:val="44"/>
      <w:sz w:val="44"/>
      <w:szCs w:val="44"/>
    </w:rPr>
  </w:style>
  <w:style w:type="character" w:customStyle="1" w:styleId="45">
    <w:name w:val="标题 3 Char"/>
    <w:basedOn w:val="30"/>
    <w:link w:val="6"/>
    <w:qFormat/>
    <w:uiPriority w:val="0"/>
    <w:rPr>
      <w:b/>
      <w:bCs/>
      <w:sz w:val="32"/>
      <w:szCs w:val="32"/>
    </w:rPr>
  </w:style>
  <w:style w:type="character" w:customStyle="1" w:styleId="46">
    <w:name w:val="标题 4 Char"/>
    <w:basedOn w:val="30"/>
    <w:link w:val="7"/>
    <w:qFormat/>
    <w:uiPriority w:val="0"/>
    <w:rPr>
      <w:rFonts w:eastAsia="新宋体"/>
      <w:sz w:val="30"/>
      <w:szCs w:val="21"/>
    </w:rPr>
  </w:style>
  <w:style w:type="character" w:customStyle="1" w:styleId="47">
    <w:name w:val="标题 5 Char"/>
    <w:basedOn w:val="30"/>
    <w:link w:val="8"/>
    <w:qFormat/>
    <w:uiPriority w:val="0"/>
    <w:rPr>
      <w:b/>
      <w:bCs/>
      <w:sz w:val="28"/>
      <w:szCs w:val="28"/>
    </w:rPr>
  </w:style>
  <w:style w:type="character" w:customStyle="1" w:styleId="48">
    <w:name w:val="标题 6 Char"/>
    <w:basedOn w:val="30"/>
    <w:link w:val="9"/>
    <w:qFormat/>
    <w:uiPriority w:val="0"/>
    <w:rPr>
      <w:b/>
      <w:sz w:val="44"/>
    </w:rPr>
  </w:style>
  <w:style w:type="character" w:customStyle="1" w:styleId="49">
    <w:name w:val="标题 7 Char"/>
    <w:basedOn w:val="30"/>
    <w:link w:val="11"/>
    <w:qFormat/>
    <w:uiPriority w:val="0"/>
    <w:rPr>
      <w:b/>
      <w:bCs/>
      <w:sz w:val="24"/>
      <w:szCs w:val="24"/>
    </w:rPr>
  </w:style>
  <w:style w:type="character" w:customStyle="1" w:styleId="50">
    <w:name w:val="标题 8 Char"/>
    <w:basedOn w:val="30"/>
    <w:link w:val="12"/>
    <w:qFormat/>
    <w:uiPriority w:val="0"/>
    <w:rPr>
      <w:rFonts w:ascii="Arial" w:hAnsi="Arial" w:eastAsia="黑体"/>
      <w:sz w:val="24"/>
      <w:szCs w:val="24"/>
    </w:rPr>
  </w:style>
  <w:style w:type="character" w:customStyle="1" w:styleId="51">
    <w:name w:val="标题 9 Char"/>
    <w:basedOn w:val="30"/>
    <w:link w:val="13"/>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10"/>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4"/>
    <w:qFormat/>
    <w:uiPriority w:val="99"/>
    <w:rPr>
      <w:b/>
      <w:bCs/>
      <w:kern w:val="2"/>
      <w:sz w:val="21"/>
      <w:szCs w:val="24"/>
    </w:rPr>
  </w:style>
  <w:style w:type="character" w:customStyle="1" w:styleId="59">
    <w:name w:val="正文文本 Char"/>
    <w:link w:val="3"/>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2"/>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5"/>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5"/>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5"/>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4"/>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3"/>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2"/>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6"/>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spacing w:afterLines="70" w:line="360" w:lineRule="auto"/>
      <w:ind w:firstLine="200" w:firstLineChars="200"/>
    </w:pPr>
    <w:rPr>
      <w:rFonts w:ascii="宋体" w:hAnsi="宋体" w:eastAsia="宋体" w:cs="Times New Roman"/>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paragraph" w:customStyle="1" w:styleId="129">
    <w:name w:val="a2"/>
    <w:basedOn w:val="1"/>
    <w:qFormat/>
    <w:uiPriority w:val="0"/>
    <w:pPr>
      <w:widowControl/>
      <w:spacing w:before="100" w:beforeAutospacing="1" w:after="100" w:afterAutospacing="1"/>
    </w:pPr>
    <w:rPr>
      <w:rFonts w:ascii="宋体" w:hAnsi="宋体" w:cs="宋体"/>
      <w:sz w:val="24"/>
      <w:szCs w:val="24"/>
    </w:rPr>
  </w:style>
  <w:style w:type="paragraph" w:styleId="130">
    <w:name w:val="List Paragraph"/>
    <w:basedOn w:val="1"/>
    <w:unhideWhenUsed/>
    <w:qFormat/>
    <w:uiPriority w:val="99"/>
    <w:pPr>
      <w:ind w:firstLine="420" w:firstLineChars="200"/>
    </w:pPr>
    <w:rPr>
      <w:rFonts w:cs="Times New Roman"/>
    </w:rPr>
  </w:style>
  <w:style w:type="character" w:customStyle="1" w:styleId="131">
    <w:name w:val="font61"/>
    <w:basedOn w:val="30"/>
    <w:qFormat/>
    <w:uiPriority w:val="0"/>
    <w:rPr>
      <w:rFonts w:hint="eastAsia" w:ascii="仿宋" w:hAnsi="仿宋" w:eastAsia="仿宋" w:cs="仿宋"/>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9D36D-0A15-42B4-B98F-FEFBB98B41A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50</Pages>
  <Words>4312</Words>
  <Characters>24583</Characters>
  <Lines>204</Lines>
  <Paragraphs>57</Paragraphs>
  <TotalTime>0</TotalTime>
  <ScaleCrop>false</ScaleCrop>
  <LinksUpToDate>false</LinksUpToDate>
  <CharactersWithSpaces>28838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2018-08-13T07:40:00Z</cp:lastPrinted>
  <dcterms:modified xsi:type="dcterms:W3CDTF">2018-08-13T08:17:00Z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