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color w:val="auto"/>
          <w:sz w:val="44"/>
          <w:szCs w:val="44"/>
          <w:lang w:eastAsia="zh-CN"/>
        </w:rPr>
      </w:pPr>
      <w:r>
        <w:rPr>
          <w:rFonts w:hint="eastAsia" w:asciiTheme="majorEastAsia" w:hAnsiTheme="majorEastAsia" w:eastAsiaTheme="majorEastAsia" w:cstheme="majorEastAsia"/>
          <w:b/>
          <w:bCs/>
          <w:color w:val="auto"/>
          <w:sz w:val="44"/>
          <w:szCs w:val="44"/>
        </w:rPr>
        <w:t>许昌市公安局魏都分局“</w:t>
      </w:r>
      <w:r>
        <w:rPr>
          <w:rFonts w:hint="eastAsia" w:asciiTheme="majorEastAsia" w:hAnsiTheme="majorEastAsia" w:eastAsiaTheme="majorEastAsia" w:cstheme="majorEastAsia"/>
          <w:b/>
          <w:bCs/>
          <w:color w:val="auto"/>
          <w:sz w:val="44"/>
          <w:szCs w:val="44"/>
          <w:lang w:val="en-US" w:eastAsia="zh-CN"/>
        </w:rPr>
        <w:t>2018年</w:t>
      </w:r>
      <w:r>
        <w:rPr>
          <w:rFonts w:hint="eastAsia" w:asciiTheme="majorEastAsia" w:hAnsiTheme="majorEastAsia" w:eastAsiaTheme="majorEastAsia" w:cstheme="majorEastAsia"/>
          <w:b/>
          <w:bCs/>
          <w:color w:val="auto"/>
          <w:sz w:val="44"/>
          <w:szCs w:val="44"/>
        </w:rPr>
        <w:t>150路高清视频监</w:t>
      </w:r>
      <w:bookmarkStart w:id="9" w:name="_GoBack"/>
      <w:bookmarkEnd w:id="9"/>
      <w:r>
        <w:rPr>
          <w:rFonts w:hint="eastAsia" w:asciiTheme="majorEastAsia" w:hAnsiTheme="majorEastAsia" w:eastAsiaTheme="majorEastAsia" w:cstheme="majorEastAsia"/>
          <w:b/>
          <w:bCs/>
          <w:color w:val="auto"/>
          <w:sz w:val="44"/>
          <w:szCs w:val="44"/>
        </w:rPr>
        <w:t>控建设”</w:t>
      </w:r>
      <w:r>
        <w:rPr>
          <w:rFonts w:hint="eastAsia" w:asciiTheme="majorEastAsia" w:hAnsiTheme="majorEastAsia" w:eastAsiaTheme="majorEastAsia" w:cstheme="majorEastAsia"/>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8006</w:t>
      </w:r>
      <w:r>
        <w:rPr>
          <w:rFonts w:hint="eastAsia" w:ascii="宋体" w:hAnsi="宋体" w:eastAsia="宋体" w:cs="宋体"/>
          <w:b/>
          <w:bCs/>
          <w:color w:val="auto"/>
          <w:sz w:val="36"/>
          <w:szCs w:val="36"/>
          <w:lang w:val="zh-CN"/>
        </w:rPr>
        <w:t>号</w:t>
      </w:r>
    </w:p>
    <w:p>
      <w:pPr>
        <w:rPr>
          <w:rFonts w:asciiTheme="majorEastAsia" w:hAnsiTheme="majorEastAsia" w:eastAsiaTheme="majorEastAsia" w:cstheme="majorEastAsia"/>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8064</w:t>
      </w:r>
      <w:r>
        <w:rPr>
          <w:rFonts w:hint="eastAsia" w:ascii="宋体" w:hAnsi="宋体" w:eastAsia="宋体" w:cs="宋体"/>
          <w:b/>
          <w:bCs/>
          <w:color w:val="auto"/>
          <w:sz w:val="36"/>
          <w:szCs w:val="36"/>
          <w:lang w:val="zh-CN"/>
        </w:rPr>
        <w:t>号</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采购单位：许昌市公安局魏都分局</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 xml:space="preserve">      </w:t>
      </w:r>
    </w:p>
    <w:p>
      <w:pPr>
        <w:jc w:val="cente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二〇一八年</w:t>
      </w:r>
      <w:r>
        <w:rPr>
          <w:rFonts w:hint="eastAsia" w:asciiTheme="majorEastAsia" w:hAnsiTheme="majorEastAsia" w:eastAsiaTheme="majorEastAsia" w:cstheme="majorEastAsia"/>
          <w:b/>
          <w:bCs/>
          <w:color w:val="auto"/>
          <w:sz w:val="36"/>
          <w:szCs w:val="36"/>
          <w:lang w:eastAsia="zh-CN"/>
        </w:rPr>
        <w:t>八</w:t>
      </w:r>
      <w:r>
        <w:rPr>
          <w:rFonts w:hint="eastAsia" w:asciiTheme="majorEastAsia" w:hAnsiTheme="majorEastAsia" w:eastAsiaTheme="majorEastAsia" w:cstheme="majorEastAsia"/>
          <w:b/>
          <w:bCs/>
          <w:color w:val="auto"/>
          <w:sz w:val="36"/>
          <w:szCs w:val="36"/>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footerReference r:id="rId3" w:type="default"/>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p>
    <w:p>
      <w:pPr>
        <w:autoSpaceDE w:val="0"/>
        <w:autoSpaceDN w:val="0"/>
        <w:adjustRightInd w:val="0"/>
        <w:spacing w:line="700" w:lineRule="exact"/>
        <w:ind w:firstLine="551"/>
        <w:rPr>
          <w:rFonts w:cs="宋体" w:asciiTheme="majorEastAsia" w:hAnsiTheme="majorEastAsia" w:eastAsiaTheme="majorEastAsia"/>
          <w:b/>
          <w:color w:val="auto"/>
          <w:kern w:val="0"/>
          <w:sz w:val="36"/>
          <w:szCs w:val="36"/>
        </w:rPr>
      </w:pPr>
    </w:p>
    <w:p>
      <w:pPr>
        <w:pStyle w:val="19"/>
        <w:widowControl/>
        <w:shd w:val="clear" w:color="auto" w:fill="FFFFFF"/>
        <w:spacing w:line="315" w:lineRule="atLeast"/>
        <w:jc w:val="center"/>
        <w:rPr>
          <w:rFonts w:hint="eastAsia" w:ascii="宋体" w:hAnsi="宋体" w:cs="宋体"/>
          <w:b/>
          <w:color w:val="auto"/>
          <w:sz w:val="36"/>
          <w:szCs w:val="36"/>
          <w:shd w:val="clear" w:color="auto" w:fill="FFFFFF"/>
        </w:rPr>
      </w:pPr>
    </w:p>
    <w:p>
      <w:pPr>
        <w:pStyle w:val="19"/>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19"/>
        <w:widowControl/>
        <w:shd w:val="clear" w:color="auto" w:fill="FFFFFF"/>
        <w:spacing w:line="315" w:lineRule="atLeast"/>
        <w:jc w:val="left"/>
        <w:rPr>
          <w:rFonts w:ascii="仿宋_GB2312" w:hAnsi="仿宋_GB2312" w:eastAsia="仿宋_GB2312" w:cs="仿宋_GB2312"/>
          <w:color w:val="auto"/>
          <w:sz w:val="32"/>
          <w:szCs w:val="32"/>
          <w:shd w:val="clear" w:color="auto" w:fill="FFFFFF"/>
        </w:rPr>
      </w:pPr>
    </w:p>
    <w:p>
      <w:pPr>
        <w:pStyle w:val="19"/>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（一）项目名称：2018年150路高清视频监控建设</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（二）项目编号：魏都区政府采购中心 WZCG-G2018</w:t>
      </w:r>
      <w:r>
        <w:rPr>
          <w:rFonts w:hint="eastAsia" w:cs="仿宋_GB2312" w:asciiTheme="minorEastAsia" w:hAnsiTheme="minorEastAsia" w:eastAsiaTheme="minorEastAsia"/>
          <w:color w:val="auto"/>
          <w:shd w:val="clear" w:color="auto" w:fill="FFFFFF"/>
          <w:lang w:val="en-US" w:eastAsia="zh-CN"/>
        </w:rPr>
        <w:t>006</w:t>
      </w:r>
      <w:r>
        <w:rPr>
          <w:rFonts w:hint="eastAsia" w:cs="仿宋_GB2312" w:asciiTheme="minorEastAsia" w:hAnsiTheme="minorEastAsia" w:eastAsiaTheme="minorEastAsia"/>
          <w:color w:val="auto"/>
          <w:shd w:val="clear" w:color="auto" w:fill="FFFFFF"/>
        </w:rPr>
        <w:t>号</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 xml:space="preserve">                许昌市公共资源交易中心</w:t>
      </w:r>
      <w:r>
        <w:rPr>
          <w:rFonts w:hint="eastAsia" w:cs="仿宋_GB2312" w:asciiTheme="minorEastAsia" w:hAnsiTheme="minorEastAsia" w:eastAsiaTheme="minorEastAsia"/>
          <w:color w:val="auto"/>
          <w:shd w:val="clear" w:color="auto" w:fill="FFFFFF"/>
        </w:rPr>
        <w:t xml:space="preserve"> </w:t>
      </w:r>
      <w:r>
        <w:rPr>
          <w:rFonts w:hint="eastAsia" w:cs="仿宋_GB2312" w:asciiTheme="minorEastAsia" w:hAnsiTheme="minorEastAsia" w:eastAsiaTheme="minorEastAsia"/>
          <w:color w:val="auto"/>
        </w:rPr>
        <w:t>JZFCG-G2018</w:t>
      </w:r>
      <w:r>
        <w:rPr>
          <w:rFonts w:hint="eastAsia" w:cs="仿宋_GB2312" w:asciiTheme="minorEastAsia" w:hAnsiTheme="minorEastAsia" w:eastAsiaTheme="minorEastAsia"/>
          <w:color w:val="auto"/>
          <w:lang w:val="en-US" w:eastAsia="zh-CN"/>
        </w:rPr>
        <w:t>064</w:t>
      </w:r>
      <w:r>
        <w:rPr>
          <w:rFonts w:hint="eastAsia" w:cs="仿宋_GB2312" w:asciiTheme="minorEastAsia" w:hAnsiTheme="minorEastAsia" w:eastAsiaTheme="minorEastAsia"/>
          <w:color w:val="auto"/>
          <w:shd w:val="clear" w:color="auto" w:fill="FFFFFF"/>
        </w:rPr>
        <w:t xml:space="preserve">号  </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（四）项目主要内容、数量及要求：1套网络储存、30支200万像素防水枪机、90支200万像素星光级红外球型网络摄像机、30支200万像素天网卡口摄像机</w:t>
      </w:r>
      <w:r>
        <w:rPr>
          <w:rFonts w:hint="eastAsia" w:cs="仿宋_GB2312" w:asciiTheme="minorEastAsia" w:hAnsiTheme="minorEastAsia" w:eastAsiaTheme="minorEastAsia"/>
          <w:color w:val="auto"/>
          <w:shd w:val="clear" w:color="auto" w:fill="FFFFFF"/>
          <w:lang w:eastAsia="zh-CN"/>
        </w:rPr>
        <w:t>等。</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（五）预算金额：4574255元。最高限价：4574255元。</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（六）交付（服务、完工）时间：合同签订后</w:t>
      </w:r>
      <w:r>
        <w:rPr>
          <w:rFonts w:hint="eastAsia" w:cs="仿宋_GB2312" w:asciiTheme="minorEastAsia" w:hAnsiTheme="minorEastAsia" w:eastAsiaTheme="minorEastAsia"/>
          <w:color w:val="auto"/>
          <w:shd w:val="clear" w:color="auto" w:fill="FFFFFF"/>
          <w:lang w:val="en-US" w:eastAsia="zh-CN"/>
        </w:rPr>
        <w:t>45</w:t>
      </w:r>
      <w:r>
        <w:rPr>
          <w:rFonts w:hint="eastAsia" w:cs="仿宋_GB2312" w:asciiTheme="minorEastAsia" w:hAnsiTheme="minorEastAsia" w:eastAsiaTheme="minorEastAsia"/>
          <w:color w:val="auto"/>
          <w:shd w:val="clear" w:color="auto" w:fill="FFFFFF"/>
        </w:rPr>
        <w:t>个日历</w:t>
      </w:r>
      <w:r>
        <w:rPr>
          <w:rFonts w:hint="eastAsia" w:cs="仿宋_GB2312" w:asciiTheme="minorEastAsia" w:hAnsiTheme="minorEastAsia" w:eastAsiaTheme="minorEastAsia"/>
          <w:color w:val="auto"/>
          <w:shd w:val="clear" w:color="auto" w:fill="FFFFFF"/>
          <w:lang w:eastAsia="zh-CN"/>
        </w:rPr>
        <w:t>天内</w:t>
      </w:r>
      <w:r>
        <w:rPr>
          <w:rFonts w:hint="eastAsia" w:cs="仿宋_GB2312" w:asciiTheme="minorEastAsia" w:hAnsiTheme="minorEastAsia" w:eastAsiaTheme="minorEastAsia"/>
          <w:color w:val="auto"/>
          <w:shd w:val="clear" w:color="auto" w:fill="FFFFFF"/>
          <w:lang w:val="en-US" w:eastAsia="zh-CN"/>
        </w:rPr>
        <w:t>。</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（七）交付（服务、完工）地点：许昌市魏都区行政区域内</w:t>
      </w:r>
      <w:r>
        <w:rPr>
          <w:rFonts w:hint="eastAsia" w:cs="仿宋_GB2312" w:asciiTheme="minorEastAsia" w:hAnsiTheme="minorEastAsia" w:eastAsiaTheme="minorEastAsia"/>
          <w:color w:val="auto"/>
          <w:shd w:val="clear" w:color="auto" w:fill="FFFFFF"/>
          <w:lang w:eastAsia="zh-CN"/>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二、需要落实的政府采购政策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本项目落实节能环保、中小微型企业、监狱企业、残疾人福利性单位扶持等相关政府采购政策。</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三、投标人资格要求</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（一）符合《中华人民共和国政府采购法》第二十二条之规定；</w:t>
      </w:r>
    </w:p>
    <w:p>
      <w:pPr>
        <w:pStyle w:val="19"/>
        <w:widowControl/>
        <w:shd w:val="clear" w:color="auto" w:fill="FFFFFF"/>
        <w:spacing w:line="360" w:lineRule="auto"/>
        <w:ind w:firstLine="480" w:firstLineChars="20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二</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color w:val="auto"/>
          <w:shd w:val="clear" w:color="auto" w:fill="FFFFFF"/>
        </w:rPr>
        <w:t xml:space="preserve"> </w:t>
      </w:r>
      <w:r>
        <w:rPr>
          <w:rFonts w:cs="仿宋_GB2312" w:asciiTheme="minorEastAsia" w:hAnsiTheme="minorEastAsia" w:eastAsiaTheme="minorEastAsia"/>
          <w:color w:val="auto"/>
          <w:shd w:val="clear" w:color="auto" w:fill="FFFFFF"/>
        </w:rPr>
        <w:t>未被列入“信用中国”网站(www.creditchina.gov.cn)失信被执行人、重大</w:t>
      </w:r>
      <w:r>
        <w:rPr>
          <w:rFonts w:cs="仿宋_GB2312" w:asciiTheme="minorEastAsia" w:hAnsiTheme="minorEastAsia" w:eastAsiaTheme="minorEastAsia"/>
          <w:color w:val="auto"/>
          <w:shd w:val="clear" w:color="auto" w:fill="FFFFFF"/>
        </w:rPr>
        <w:t>税收违法案件当事人名单、政府采购严重违法失信名单的投标人；</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中国政府采购网</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 xml:space="preserve"> (www.ccgp.gov.cn)政府采购严重违法失信行为记录名单的投标人</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三</w:t>
      </w:r>
      <w:r>
        <w:rPr>
          <w:rFonts w:hint="eastAsia" w:cs="仿宋_GB2312" w:asciiTheme="minorEastAsia" w:hAnsiTheme="minorEastAsia" w:eastAsiaTheme="minorEastAsia"/>
          <w:color w:val="auto"/>
          <w:shd w:val="clear" w:color="auto" w:fill="FFFFFF"/>
        </w:rPr>
        <w:t>）本次招标不接受联合体投标</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四、招标文件的获取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（一）网上下载招标文件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（二）招标文件</w:t>
      </w:r>
      <w:r>
        <w:rPr>
          <w:rFonts w:hint="eastAsia" w:cs="仿宋_GB2312" w:asciiTheme="minorEastAsia" w:hAnsiTheme="minorEastAsia" w:eastAsiaTheme="minorEastAsia"/>
          <w:color w:val="auto"/>
          <w:shd w:val="clear" w:color="auto" w:fill="FFFFFF"/>
          <w:lang w:eastAsia="zh-CN"/>
        </w:rPr>
        <w:t>不收取费用</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五、投标截止时间、开标时间及地点</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（一）投标截止及开标时间：</w:t>
      </w:r>
      <w:r>
        <w:rPr>
          <w:rFonts w:hint="eastAsia" w:cs="仿宋_GB2312" w:asciiTheme="minorEastAsia" w:hAnsiTheme="minorEastAsia" w:eastAsiaTheme="minorEastAsia"/>
          <w:color w:val="auto"/>
        </w:rPr>
        <w:t>2018年</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月</w:t>
      </w:r>
      <w:r>
        <w:rPr>
          <w:rFonts w:hint="eastAsia" w:cs="仿宋_GB2312" w:asciiTheme="minorEastAsia" w:hAnsiTheme="minorEastAsia" w:eastAsiaTheme="minorEastAsia"/>
          <w:color w:val="auto"/>
          <w:lang w:val="en-US" w:eastAsia="zh-CN"/>
        </w:rPr>
        <w:t>5</w:t>
      </w:r>
      <w:r>
        <w:rPr>
          <w:rFonts w:hint="eastAsia" w:cs="仿宋_GB2312" w:asciiTheme="minorEastAsia" w:hAnsiTheme="minorEastAsia" w:eastAsiaTheme="minorEastAsia"/>
          <w:color w:val="auto"/>
        </w:rPr>
        <w:t>日</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时</w:t>
      </w:r>
      <w:r>
        <w:rPr>
          <w:rFonts w:hint="eastAsia" w:cs="仿宋_GB2312" w:asciiTheme="minorEastAsia" w:hAnsiTheme="minorEastAsia" w:eastAsiaTheme="minorEastAsia"/>
          <w:color w:val="auto"/>
          <w:lang w:val="en-US" w:eastAsia="zh-CN"/>
        </w:rPr>
        <w:t>30</w:t>
      </w:r>
      <w:r>
        <w:rPr>
          <w:rFonts w:hint="eastAsia" w:cs="仿宋_GB2312" w:asciiTheme="minorEastAsia" w:hAnsiTheme="minorEastAsia" w:eastAsiaTheme="minorEastAsia"/>
          <w:color w:val="auto"/>
        </w:rPr>
        <w:t>分</w:t>
      </w:r>
      <w:r>
        <w:rPr>
          <w:rFonts w:hint="eastAsia" w:cs="仿宋_GB2312" w:asciiTheme="minorEastAsia" w:hAnsiTheme="minorEastAsia" w:eastAsiaTheme="minorEastAsia"/>
          <w:color w:val="auto"/>
        </w:rPr>
        <w:t>（北京时间），逾期提交或不符合规定的投标文件不予接受。</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w:t>
      </w:r>
      <w:r>
        <w:rPr>
          <w:rFonts w:cs="Arial" w:asciiTheme="minorEastAsia" w:hAnsiTheme="minorEastAsia" w:eastAsiaTheme="minorEastAsia"/>
          <w:color w:val="auto"/>
        </w:rPr>
        <w:t>龙兴路与竹林路交汇处</w:t>
      </w:r>
      <w:r>
        <w:rPr>
          <w:rFonts w:hint="eastAsia" w:cs="仿宋_GB2312" w:asciiTheme="minorEastAsia" w:hAnsiTheme="minorEastAsia" w:eastAsiaTheme="minorEastAsia"/>
          <w:color w:val="auto"/>
        </w:rPr>
        <w:t>公共资源大厦）三楼</w:t>
      </w:r>
      <w:r>
        <w:rPr>
          <w:rFonts w:hint="eastAsia" w:cs="仿宋_GB2312" w:asciiTheme="minorEastAsia" w:hAnsiTheme="minorEastAsia" w:eastAsiaTheme="minorEastAsia"/>
          <w:color w:val="auto"/>
        </w:rPr>
        <w:t>开标</w:t>
      </w:r>
      <w:r>
        <w:rPr>
          <w:rFonts w:hint="eastAsia" w:cs="仿宋_GB2312" w:asciiTheme="minorEastAsia" w:hAnsiTheme="minorEastAsia" w:eastAsiaTheme="minorEastAsia"/>
          <w:color w:val="auto"/>
          <w:lang w:eastAsia="zh-CN"/>
        </w:rPr>
        <w:t>三</w:t>
      </w:r>
      <w:r>
        <w:rPr>
          <w:rFonts w:hint="eastAsia" w:cs="仿宋_GB2312" w:asciiTheme="minorEastAsia" w:hAnsiTheme="minorEastAsia" w:eastAsiaTheme="minorEastAsia"/>
          <w:color w:val="auto"/>
        </w:rPr>
        <w:t>室</w:t>
      </w:r>
      <w:r>
        <w:rPr>
          <w:rFonts w:hint="eastAsia" w:cs="仿宋_GB2312" w:asciiTheme="minorEastAsia" w:hAnsiTheme="minorEastAsia" w:eastAsiaTheme="minorEastAsia"/>
          <w:color w:val="auto"/>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（三） 本项目为全流程电子化交易项目，投标人须提交电子投标文件和纸质投标文件。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1、加密电子投标文件</w:t>
      </w:r>
      <w:r>
        <w:rPr>
          <w:rFonts w:hint="eastAsia" w:cs="宋体" w:asciiTheme="minorEastAsia" w:hAnsiTheme="minorEastAsia"/>
          <w:color w:val="auto"/>
        </w:rPr>
        <w:t>（</w:t>
      </w:r>
      <w:r>
        <w:rPr>
          <w:rFonts w:asciiTheme="minorEastAsia" w:hAnsiTheme="minorEastAsia" w:eastAsiaTheme="minorEastAsia"/>
          <w:color w:val="auto"/>
        </w:rPr>
        <w:t>.file</w:t>
      </w:r>
      <w:r>
        <w:rPr>
          <w:rFonts w:hint="eastAsia" w:cs="宋体" w:asciiTheme="minorEastAsia" w:hAnsiTheme="minorEastAsia"/>
          <w:color w:val="auto"/>
        </w:rPr>
        <w:t>格式）须</w:t>
      </w:r>
      <w:r>
        <w:rPr>
          <w:rFonts w:hint="eastAsia" w:cs="仿宋_GB2312" w:asciiTheme="minorEastAsia" w:hAnsiTheme="minorEastAsia" w:eastAsiaTheme="minorEastAsia"/>
          <w:color w:val="auto"/>
        </w:rPr>
        <w:t>在投标截止时间（开标时间）前通过《全国公共资源交易平台(河南省▪许昌市)》公共资源交易系统成功上传。</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pct10" w:color="auto" w:fill="FFFFFF"/>
        </w:rPr>
      </w:pPr>
      <w:r>
        <w:rPr>
          <w:rFonts w:hint="eastAsia" w:cs="仿宋_GB2312" w:asciiTheme="minorEastAsia" w:hAnsiTheme="minorEastAsia" w:eastAsiaTheme="minorEastAsia"/>
          <w:color w:val="auto"/>
        </w:rPr>
        <w:t>2、纸质投标文件（</w:t>
      </w:r>
      <w:r>
        <w:rPr>
          <w:rFonts w:hint="eastAsia" w:cs="仿宋_GB2312" w:asciiTheme="minorEastAsia" w:hAnsiTheme="minorEastAsia" w:eastAsiaTheme="minorEastAsia"/>
          <w:color w:val="auto"/>
        </w:rPr>
        <w:t>正本</w:t>
      </w:r>
      <w:r>
        <w:rPr>
          <w:rFonts w:hint="eastAsia" w:cs="仿宋_GB2312" w:asciiTheme="minorEastAsia" w:hAnsiTheme="minorEastAsia" w:eastAsiaTheme="minorEastAsia"/>
          <w:color w:val="auto"/>
          <w:lang w:val="en-US" w:eastAsia="zh-CN"/>
        </w:rPr>
        <w:t>1份</w:t>
      </w:r>
      <w:r>
        <w:rPr>
          <w:rFonts w:hint="eastAsia" w:cs="仿宋_GB2312" w:asciiTheme="minorEastAsia" w:hAnsiTheme="minorEastAsia" w:eastAsiaTheme="minorEastAsia"/>
          <w:color w:val="auto"/>
        </w:rPr>
        <w:t>、副本</w:t>
      </w:r>
      <w:r>
        <w:rPr>
          <w:rFonts w:hint="eastAsia" w:cs="仿宋_GB2312" w:asciiTheme="minorEastAsia" w:hAnsiTheme="minorEastAsia" w:eastAsiaTheme="minorEastAsia"/>
          <w:color w:val="auto"/>
          <w:lang w:val="en-US" w:eastAsia="zh-CN"/>
        </w:rPr>
        <w:t>5</w:t>
      </w:r>
      <w:r>
        <w:rPr>
          <w:rFonts w:hint="eastAsia" w:cs="仿宋_GB2312" w:asciiTheme="minorEastAsia" w:hAnsiTheme="minorEastAsia" w:eastAsiaTheme="minorEastAsia"/>
          <w:color w:val="auto"/>
        </w:rPr>
        <w:t>份</w:t>
      </w:r>
      <w:r>
        <w:rPr>
          <w:rFonts w:hint="eastAsia" w:cs="仿宋_GB2312" w:asciiTheme="minorEastAsia" w:hAnsiTheme="minorEastAsia" w:eastAsiaTheme="minorEastAsia"/>
          <w:color w:val="auto"/>
        </w:rPr>
        <w:t>）和备份文件1份</w:t>
      </w:r>
      <w:r>
        <w:rPr>
          <w:rFonts w:hint="eastAsia" w:hAnsi="宋体"/>
          <w:color w:val="auto"/>
        </w:rPr>
        <w:t>（使用电子介质存储）</w:t>
      </w:r>
      <w:r>
        <w:rPr>
          <w:rFonts w:hint="eastAsia" w:cs="仿宋_GB2312" w:asciiTheme="minorEastAsia" w:hAnsiTheme="minorEastAsia" w:eastAsiaTheme="minorEastAsia"/>
          <w:color w:val="auto"/>
        </w:rPr>
        <w:t>在投标截止时间（开标时间）前递交至本项目开标地点。</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六、本次招标公告同时在《中国政府采购网》、《河南省政府采购网》、《许昌市政府采购网》、《全国公共资源交易平台（河南省·许昌市）》发布。</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七、公告期限</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本招标公告自发布之日起公告期限为5个工作日。</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八、联系方式</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采购人：许昌市公安局魏都分局</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 xml:space="preserve">地 址：许昌市八一路东段 </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联系人：槐定伟               联系电话：0374-2906378</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代理机构：</w:t>
      </w:r>
      <w:r>
        <w:rPr>
          <w:rFonts w:hint="eastAsia" w:ascii="宋体" w:hAnsi="宋体" w:eastAsia="宋体" w:cs="仿宋_GB2312"/>
          <w:color w:val="auto"/>
          <w:lang w:eastAsia="zh-CN"/>
        </w:rPr>
        <w:t>许昌市魏都区政府采购中心</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 xml:space="preserve">地 </w:t>
      </w:r>
      <w:r>
        <w:rPr>
          <w:rFonts w:hint="eastAsia" w:cs="仿宋_GB2312" w:asciiTheme="minorEastAsia" w:hAnsiTheme="minorEastAsia" w:eastAsiaTheme="minorEastAsia"/>
          <w:color w:val="auto"/>
          <w:lang w:val="en-US" w:eastAsia="zh-CN"/>
        </w:rPr>
        <w:t xml:space="preserve"> </w:t>
      </w:r>
      <w:r>
        <w:rPr>
          <w:rFonts w:hint="eastAsia" w:cs="仿宋_GB2312" w:asciiTheme="minorEastAsia" w:hAnsiTheme="minorEastAsia" w:eastAsiaTheme="minorEastAsia"/>
          <w:color w:val="auto"/>
        </w:rPr>
        <w:t>址：</w:t>
      </w:r>
      <w:r>
        <w:rPr>
          <w:rFonts w:hint="eastAsia" w:ascii="宋体" w:hAnsi="宋体" w:eastAsia="宋体" w:cs="仿宋_GB2312"/>
          <w:color w:val="auto"/>
          <w:lang w:val="zh-CN" w:eastAsia="zh-CN"/>
        </w:rPr>
        <w:t>许昌市天宝路魏都区政府办公楼5楼557室</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w:t>
      </w:r>
      <w:r>
        <w:rPr>
          <w:rFonts w:hint="eastAsia" w:ascii="宋体" w:hAnsi="宋体" w:eastAsia="宋体" w:cs="仿宋_GB2312"/>
          <w:color w:val="auto"/>
          <w:lang w:val="zh-CN" w:eastAsia="zh-CN"/>
        </w:rPr>
        <w:t>张良</w:t>
      </w:r>
      <w:r>
        <w:rPr>
          <w:rFonts w:hint="eastAsia" w:cs="仿宋_GB2312" w:asciiTheme="minorEastAsia" w:hAnsiTheme="minorEastAsia" w:eastAsiaTheme="minorEastAsia"/>
          <w:color w:val="auto"/>
        </w:rPr>
        <w:t xml:space="preserve">          </w:t>
      </w:r>
      <w:r>
        <w:rPr>
          <w:rFonts w:hint="eastAsia" w:cs="仿宋_GB2312" w:asciiTheme="minorEastAsia" w:hAnsiTheme="minorEastAsia" w:eastAsiaTheme="minorEastAsia"/>
          <w:color w:val="auto"/>
          <w:lang w:val="en-US" w:eastAsia="zh-CN"/>
        </w:rPr>
        <w:t xml:space="preserve">  </w:t>
      </w:r>
      <w:r>
        <w:rPr>
          <w:rFonts w:hint="eastAsia" w:cs="仿宋_GB2312" w:asciiTheme="minorEastAsia" w:hAnsiTheme="minorEastAsia" w:eastAsiaTheme="minorEastAsia"/>
          <w:color w:val="auto"/>
        </w:rPr>
        <w:t xml:space="preserve">     联系电话：</w:t>
      </w:r>
      <w:r>
        <w:rPr>
          <w:rFonts w:hint="eastAsia" w:ascii="宋体" w:hAnsi="宋体" w:eastAsia="宋体" w:cs="仿宋_GB2312"/>
          <w:color w:val="auto"/>
          <w:lang w:val="zh-CN" w:eastAsia="zh-CN"/>
        </w:rPr>
        <w:t>0374-3325658</w:t>
      </w:r>
    </w:p>
    <w:p>
      <w:pPr>
        <w:rPr>
          <w:rFonts w:asciiTheme="minorEastAsia" w:hAnsiTheme="minorEastAsia"/>
          <w:color w:val="auto"/>
          <w:sz w:val="24"/>
          <w:szCs w:val="24"/>
        </w:rPr>
      </w:pPr>
    </w:p>
    <w:p>
      <w:pPr>
        <w:rPr>
          <w:rFonts w:cs="仿宋_GB2312" w:asciiTheme="minorEastAsia" w:hAnsiTheme="minorEastAsia"/>
          <w:color w:val="auto"/>
          <w:sz w:val="24"/>
          <w:szCs w:val="24"/>
          <w:shd w:val="clear" w:color="auto" w:fill="FFFFFF"/>
        </w:rPr>
      </w:pPr>
    </w:p>
    <w:p>
      <w:pPr>
        <w:wordWrap w:val="0"/>
        <w:autoSpaceDE w:val="0"/>
        <w:autoSpaceDN w:val="0"/>
        <w:adjustRightInd w:val="0"/>
        <w:spacing w:line="700" w:lineRule="exact"/>
        <w:ind w:firstLine="560"/>
        <w:jc w:val="righ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zh-CN" w:eastAsia="zh-CN" w:bidi="ar-SA"/>
        </w:rPr>
        <w:t xml:space="preserve">                               许昌市公安局魏都分局</w:t>
      </w:r>
      <w:r>
        <w:rPr>
          <w:rFonts w:hint="eastAsia" w:cs="仿宋_GB2312" w:asciiTheme="minorEastAsia" w:hAnsiTheme="minorEastAsia"/>
          <w:color w:val="auto"/>
          <w:kern w:val="2"/>
          <w:sz w:val="24"/>
          <w:szCs w:val="24"/>
          <w:lang w:val="en-US" w:eastAsia="zh-CN" w:bidi="ar-SA"/>
        </w:rPr>
        <w:t xml:space="preserve">    </w:t>
      </w:r>
    </w:p>
    <w:p>
      <w:pPr>
        <w:wordWrap w:val="0"/>
        <w:autoSpaceDE w:val="0"/>
        <w:autoSpaceDN w:val="0"/>
        <w:adjustRightInd w:val="0"/>
        <w:spacing w:line="700" w:lineRule="exact"/>
        <w:ind w:firstLine="560"/>
        <w:jc w:val="righ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zh-CN" w:eastAsia="zh-CN" w:bidi="ar-SA"/>
        </w:rPr>
        <w:t xml:space="preserve"> 二〇一八年</w:t>
      </w:r>
      <w:r>
        <w:rPr>
          <w:rFonts w:hint="eastAsia" w:cs="仿宋_GB2312" w:asciiTheme="minorEastAsia" w:hAnsiTheme="minorEastAsia"/>
          <w:color w:val="auto"/>
          <w:kern w:val="2"/>
          <w:sz w:val="24"/>
          <w:szCs w:val="24"/>
          <w:lang w:val="zh-CN" w:eastAsia="zh-CN" w:bidi="ar-SA"/>
        </w:rPr>
        <w:t>八</w:t>
      </w:r>
      <w:r>
        <w:rPr>
          <w:rFonts w:hint="eastAsia" w:cs="仿宋_GB2312" w:asciiTheme="minorEastAsia" w:hAnsiTheme="minorEastAsia" w:eastAsiaTheme="minorEastAsia"/>
          <w:color w:val="auto"/>
          <w:kern w:val="2"/>
          <w:sz w:val="24"/>
          <w:szCs w:val="24"/>
          <w:lang w:val="zh-CN" w:eastAsia="zh-CN" w:bidi="ar-SA"/>
        </w:rPr>
        <w:t>月</w:t>
      </w:r>
      <w:r>
        <w:rPr>
          <w:rFonts w:hint="eastAsia" w:cs="仿宋_GB2312" w:asciiTheme="minorEastAsia" w:hAnsiTheme="minorEastAsia"/>
          <w:color w:val="auto"/>
          <w:kern w:val="2"/>
          <w:sz w:val="24"/>
          <w:szCs w:val="24"/>
          <w:lang w:val="zh-CN" w:eastAsia="zh-CN" w:bidi="ar-SA"/>
        </w:rPr>
        <w:t>十</w:t>
      </w:r>
      <w:r>
        <w:rPr>
          <w:rFonts w:hint="eastAsia" w:cs="仿宋_GB2312" w:asciiTheme="minorEastAsia" w:hAnsiTheme="minorEastAsia" w:eastAsiaTheme="minorEastAsia"/>
          <w:color w:val="auto"/>
          <w:kern w:val="2"/>
          <w:sz w:val="24"/>
          <w:szCs w:val="24"/>
          <w:lang w:val="zh-CN" w:eastAsia="zh-CN" w:bidi="ar-SA"/>
        </w:rPr>
        <w:t>日</w:t>
      </w:r>
      <w:r>
        <w:rPr>
          <w:rFonts w:hint="eastAsia" w:cs="仿宋_GB2312" w:asciiTheme="minorEastAsia" w:hAnsiTheme="minorEastAsia"/>
          <w:color w:val="auto"/>
          <w:kern w:val="2"/>
          <w:sz w:val="24"/>
          <w:szCs w:val="24"/>
          <w:lang w:val="en-US" w:eastAsia="zh-CN" w:bidi="ar-SA"/>
        </w:rPr>
        <w:t xml:space="preserve">     </w:t>
      </w:r>
    </w:p>
    <w:p>
      <w:pPr>
        <w:spacing w:line="360" w:lineRule="auto"/>
        <w:rPr>
          <w:rFonts w:hAnsi="宋体"/>
          <w:b/>
          <w:color w:val="auto"/>
          <w:sz w:val="28"/>
          <w:szCs w:val="28"/>
        </w:rPr>
      </w:pPr>
    </w:p>
    <w:p>
      <w:pPr>
        <w:spacing w:line="360" w:lineRule="auto"/>
        <w:rPr>
          <w:rFonts w:hint="eastAsia" w:hAnsi="宋体"/>
          <w:b/>
          <w:color w:val="auto"/>
          <w:sz w:val="32"/>
          <w:szCs w:val="32"/>
        </w:rPr>
      </w:pPr>
      <w:r>
        <w:rPr>
          <w:rFonts w:hint="eastAsia" w:hAnsi="宋体"/>
          <w:b/>
          <w:color w:val="auto"/>
          <w:sz w:val="32"/>
          <w:szCs w:val="32"/>
        </w:rPr>
        <w:br w:type="page"/>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6"/>
        <w:ind w:firstLine="321"/>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2</w:t>
      </w:r>
      <w:r>
        <w:rPr>
          <w:rFonts w:asciiTheme="minorEastAsia" w:hAnsiTheme="minorEastAsia"/>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3</w:t>
      </w:r>
      <w:r>
        <w:rPr>
          <w:rFonts w:hint="eastAsia" w:asciiTheme="minorEastAsia" w:hAnsiTheme="minorEastAsia"/>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4</w:t>
      </w:r>
      <w:r>
        <w:rPr>
          <w:rFonts w:hint="eastAsia" w:asciiTheme="minorEastAsia" w:hAnsiTheme="minorEastAsia"/>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Theme="minorEastAsia" w:hAnsiTheme="minorEastAsia"/>
          <w:color w:val="auto"/>
          <w:sz w:val="24"/>
          <w:szCs w:val="24"/>
        </w:rPr>
        <w:t>4</w:t>
      </w:r>
      <w:r>
        <w:rPr>
          <w:rFonts w:hint="eastAsia" w:asciiTheme="minorEastAsia" w:hAnsiTheme="minorEastAsia"/>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3</w:t>
      </w:r>
      <w:r>
        <w:rPr>
          <w:rFonts w:hint="eastAsia" w:asciiTheme="minorEastAsia" w:hAnsiTheme="minorEastAsia"/>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5</w:t>
      </w:r>
      <w:r>
        <w:rPr>
          <w:rFonts w:hint="eastAsia" w:asciiTheme="minorEastAsia" w:hAnsiTheme="minorEastAsia"/>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auto"/>
          <w:sz w:val="24"/>
          <w:szCs w:val="24"/>
        </w:rPr>
      </w:pPr>
    </w:p>
    <w:p>
      <w:pPr>
        <w:numPr>
          <w:ilvl w:val="0"/>
          <w:numId w:val="0"/>
        </w:numPr>
        <w:jc w:val="center"/>
        <w:rPr>
          <w:rFonts w:hint="eastAsia" w:cs="宋体" w:asciiTheme="majorEastAsia" w:hAnsiTheme="majorEastAsia" w:eastAsiaTheme="majorEastAsia"/>
          <w:b/>
          <w:color w:val="auto"/>
          <w:kern w:val="0"/>
          <w:sz w:val="36"/>
          <w:szCs w:val="36"/>
          <w:lang w:eastAsia="zh-CN"/>
        </w:rPr>
      </w:pPr>
      <w:r>
        <w:rPr>
          <w:rFonts w:hint="eastAsia" w:cs="宋体" w:asciiTheme="majorEastAsia" w:hAnsiTheme="majorEastAsia" w:eastAsiaTheme="majorEastAsia"/>
          <w:b/>
          <w:color w:val="auto"/>
          <w:kern w:val="0"/>
          <w:sz w:val="36"/>
          <w:szCs w:val="36"/>
          <w:lang w:eastAsia="zh-CN"/>
        </w:rPr>
        <w:br w:type="page"/>
      </w:r>
    </w:p>
    <w:p>
      <w:pPr>
        <w:numPr>
          <w:ilvl w:val="0"/>
          <w:numId w:val="0"/>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lang w:eastAsia="zh-CN"/>
        </w:rPr>
        <w:t>第二章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项目需求</w:t>
      </w:r>
    </w:p>
    <w:p>
      <w:pPr>
        <w:rPr>
          <w:rFonts w:cs="宋体" w:asciiTheme="majorEastAsia" w:hAnsiTheme="majorEastAsia" w:eastAsiaTheme="majorEastAsia"/>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hint="eastAsia" w:cs="黑体" w:asciiTheme="minorEastAsia" w:hAnsiTheme="minorEastAsia"/>
          <w:b w:val="0"/>
          <w:bCs w:val="0"/>
          <w:color w:val="auto"/>
          <w:sz w:val="24"/>
          <w:szCs w:val="24"/>
          <w:shd w:val="clear" w:color="auto" w:fill="FFFFFF"/>
        </w:rPr>
      </w:pPr>
      <w:r>
        <w:rPr>
          <w:rFonts w:hint="eastAsia" w:cs="黑体" w:asciiTheme="minorEastAsia" w:hAnsiTheme="minorEastAsia"/>
          <w:b w:val="0"/>
          <w:bCs w:val="0"/>
          <w:color w:val="auto"/>
          <w:sz w:val="24"/>
          <w:szCs w:val="24"/>
          <w:shd w:val="clear" w:color="auto" w:fill="FFFFFF"/>
        </w:rPr>
        <w:t>本项目为扩容项目，因我区不具备单独建设新平台和机房条件，为节约运行、维护成本，经与许昌市公安局协调，特依托市公安局视频监控管理平台进行扩容。</w:t>
      </w:r>
    </w:p>
    <w:p>
      <w:pPr>
        <w:widowControl/>
        <w:shd w:val="clear" w:color="auto" w:fill="FFFFFF"/>
        <w:spacing w:line="360" w:lineRule="auto"/>
        <w:ind w:firstLine="480" w:firstLineChars="200"/>
        <w:contextualSpacing/>
        <w:jc w:val="left"/>
        <w:rPr>
          <w:rFonts w:hint="eastAsia" w:cs="黑体" w:asciiTheme="minorEastAsia" w:hAnsiTheme="minorEastAsia"/>
          <w:b w:val="0"/>
          <w:bCs w:val="0"/>
          <w:color w:val="auto"/>
          <w:sz w:val="24"/>
          <w:szCs w:val="24"/>
          <w:shd w:val="clear" w:color="auto" w:fill="FFFFFF"/>
        </w:rPr>
      </w:pPr>
      <w:r>
        <w:rPr>
          <w:rFonts w:hint="eastAsia" w:cs="黑体" w:asciiTheme="minorEastAsia" w:hAnsiTheme="minorEastAsia"/>
          <w:b w:val="0"/>
          <w:bCs w:val="0"/>
          <w:color w:val="auto"/>
          <w:sz w:val="24"/>
          <w:szCs w:val="24"/>
          <w:shd w:val="clear" w:color="auto" w:fill="FFFFFF"/>
        </w:rPr>
        <w:t>建设150路高清视频监控，存储以单路视频码流4Mbps计算，视频监控图像存储≥30日，卡口图片存储≥180日，要求每RAID5阵列组≥12块硬盘，每磁盘柜设置一块全局热备盘，存储空间以有效使用容量为准（硬盘祼容量去除冗余、热备、格式化等损耗）。</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二、采购清单</w:t>
      </w:r>
    </w:p>
    <w:tbl>
      <w:tblPr>
        <w:tblStyle w:val="24"/>
        <w:tblW w:w="8871" w:type="dxa"/>
        <w:tblInd w:w="0" w:type="dxa"/>
        <w:tblLayout w:type="fixed"/>
        <w:tblCellMar>
          <w:top w:w="15" w:type="dxa"/>
          <w:left w:w="15" w:type="dxa"/>
          <w:bottom w:w="15" w:type="dxa"/>
          <w:right w:w="15" w:type="dxa"/>
        </w:tblCellMar>
      </w:tblPr>
      <w:tblGrid>
        <w:gridCol w:w="510"/>
        <w:gridCol w:w="1140"/>
        <w:gridCol w:w="5595"/>
        <w:gridCol w:w="540"/>
        <w:gridCol w:w="570"/>
        <w:gridCol w:w="516"/>
      </w:tblGrid>
      <w:tr>
        <w:tblPrEx>
          <w:tblLayout w:type="fixed"/>
          <w:tblCellMar>
            <w:top w:w="15" w:type="dxa"/>
            <w:left w:w="15" w:type="dxa"/>
            <w:bottom w:w="15" w:type="dxa"/>
            <w:right w:w="15" w:type="dxa"/>
          </w:tblCellMar>
        </w:tblPrEx>
        <w:trPr>
          <w:trHeight w:val="90" w:hRule="atLeast"/>
        </w:trPr>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货物名称</w:t>
            </w:r>
          </w:p>
        </w:tc>
        <w:tc>
          <w:tcPr>
            <w:tcW w:w="5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技术规格及主要参数</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单位</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数量</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top"/>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是否核心产品</w:t>
            </w:r>
          </w:p>
        </w:tc>
      </w:tr>
      <w:tr>
        <w:tblPrEx>
          <w:tblLayout w:type="fixed"/>
          <w:tblCellMar>
            <w:top w:w="15" w:type="dxa"/>
            <w:left w:w="15" w:type="dxa"/>
            <w:bottom w:w="15" w:type="dxa"/>
            <w:right w:w="15" w:type="dxa"/>
          </w:tblCellMar>
        </w:tblPrEx>
        <w:trPr>
          <w:trHeight w:val="1649"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摄像机接入License</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视频管理服务软件, 200路视频接入许可,基于市局原有平台承载服务无缝扩容，不影响当前业务。</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tblPrEx>
          <w:tblLayout w:type="fixed"/>
          <w:tblCellMar>
            <w:top w:w="15" w:type="dxa"/>
            <w:left w:w="15" w:type="dxa"/>
            <w:bottom w:w="15" w:type="dxa"/>
            <w:right w:w="15" w:type="dxa"/>
          </w:tblCellMar>
        </w:tblPrEx>
        <w:trPr>
          <w:trHeight w:val="1016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 48盘位网络云存储主机</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 </w:t>
            </w:r>
            <w:r>
              <w:rPr>
                <w:rFonts w:hint="eastAsia" w:ascii="宋体" w:hAnsi="宋体" w:eastAsia="宋体" w:cs="宋体"/>
                <w:color w:val="auto"/>
                <w:sz w:val="24"/>
                <w:szCs w:val="24"/>
              </w:rPr>
              <w:t>硬件要求：</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单机柜高度≤4U,并满足≥48个硬盘槽位，支持硬盘热插拔；</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主机不少于5个千兆网口（支持扩展），不少于1个PCI-E插槽；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要求云存储节点支持SATA、SSD、SAS类型硬盘，硬盘容量支持1/2/3/4/5/6TB等；</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要求云存储节点电源、电池和风扇全冗余设计，支持在线热插拔更换；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云存储节点PCI-E插槽需支持万兆、千兆以太网卡以及SAS 3.0卡；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云存储节点应具备电池模块，在异常掉电时给节点缓存数据提供永久保护；</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云存储节点需提供双BIOS特性功能，当主BIOS异常时，能从备用BIOS启动；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系统采用统一命名空间管理，存储节点空间虚拟化为统一的存储共享池，并以唯一IP地址对外提供存储服务；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支持不少于20000个客户端接入；</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业务可用有效空间利用率达到90%以上；</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容量及性能线性扩展：千兆网络情况下，每增加一台存储节点，视频存储性能平均扩展达到3Gbit/s，单台存储节点图片存储性能达到1Gb/s，且不受图片大小改变而产生大的变化；万兆网络情况下，每增加一台存储节点，视频存储性能平均扩展达到5Gbit/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单盘损坏时，数据恢复时间小于10分钟/TB；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支持NFS、CIFS、iSCSI、FTP、HTTP、REST、POSIX/Windows；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支持按自定义文件类型批量导出或下载文件；</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云存储需支持多台存储节点多种方式批量并发下载录像，包括windows拷贝模式、http模式、API方式，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全扁平网络架构，数据平面与信令控制平面分离，数据路径最短化，即使所有元数据服务器异常，已配置存储业务不中断；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存储节点间支持数据的双份、多份存储冗余保护模式，系统允许一半的存储节点故障宕机情况下，业务不中断，数据不丢失；</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异常存储节点的正常磁盘插入其他存储节点，数据可以继续利用；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当系统中存储节点或磁盘故障，数据不丢失，业务不中断；故障节点或故障磁盘上的数据可以通过其他节点实现自动恢复，整个过程不影响在线业务；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支持存储节点磁盘热插拔，在读写数据时，插拔节点内的任意块磁盘，设备、系统均正常运行，业务不中断，数据不丢失；磁盘拔出一段时间后插回，可自动恢复到系统中，数据仅做增量修复；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在不依赖交换机特性的前体现，实现网络冗余和负载均衡；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云存储系统需支持在线纠删码，存储节点间支持多种纠删码数据冗余和保护模式；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系统在线增加管理节点、存储节点进行系统扩展，业务不中断；在线移除管理节点、存储节点，业务不中断；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支持H.265编码格式视频的存取；</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支持系统横向及纵向在线扩展，能在线进行存储节点、磁盘柜、磁盘扩展，业务不中断；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云存储系统应支持节点间根据节点性能、容量自动负载均衡；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云存储系统应支持节点内根据存储资源性能、容量空间自动负载均衡；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提供多存储设备容量整合，各个存储节点的空间组成统一存储资源池，并可根据用户业务要求按需分配不同的存储空间；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云存储系统需支持热备空间和热备盘两种方式预留给数据恢复使用；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系统应支持不少于蜂鸣、邮件、短信、指示灯等告警方式；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本次配置含48块4TB磁阵专用硬盘，基于现有云存储系统无缝扩容，不影响当前业务正常进行；</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产品符合GB/T28181-2016《公共安全视频监控联网系统信息传输、交换、控制技术要求》标准和《GB16796-2009安全防范报警设备安全要求和试验方法》标准要求</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8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云存储扩展柜</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网络存储扩展柜,1个控制器个数，2个管理串口(RS232)，6个4x12Gbps Mini SAS HD后端扩展接口；48个磁盘通道数，磁盘类型支持SATA/SSD/SAS/NL-SAS；电源，支持1+1冗余；工作环境温度：5°C～40°C；工作环境湿度：20%～80%（无冷凝），本次配置含48块4TB磁阵专用硬盘，基于市局原有云存储系统无缝扩容，不影响当前业务正常进行；</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4</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机柜</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2200*600*1200，含两个32APDU</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面</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1311"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5</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200W防水枪机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 </w:t>
            </w:r>
            <w:r>
              <w:rPr>
                <w:rFonts w:hint="eastAsia" w:ascii="宋体" w:hAnsi="宋体" w:eastAsia="宋体" w:cs="宋体"/>
                <w:color w:val="auto"/>
                <w:sz w:val="24"/>
                <w:szCs w:val="24"/>
              </w:rPr>
              <w:t>200万像素CMOS图像传感器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焦距范围不少于2.8~12mm，电动变焦镜头；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 xml:space="preserve">红外距离不低于100米； </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最低照度彩色≤0.002Lx，黑白≤0.0002Lx；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水平解析力达到1100TVL；</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支持H.265，H.264等编码格式；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支持不少于1路音频输入输出接口；不少于1路告警输入/告警输出，支持告警联动，支持不少于1路RS485串口；支持不少于1路BNC接口；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120dB光学宽动态，满足高反差场景监控需求；</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主码流支持同时输出20路视频图像进行画面预览；</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支持缓存补录；</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支持越界检测、区域入侵、进入区域、离开区域、徘徊检测、快速移动、人员聚集、非法停车、遗留物检测、物品移除检测等智能分析功能；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支持视频水印功能；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设备同时具有交直流供电及POE供电，可互备供电；</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电源电压在DC12V±25%或AC24V±25%范围内变化时设备可正常工作；</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具备声音异常告警；</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防护等级不低于IP67；</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1127-2013《安全防范视频监控摄像机通用技术要求》和GB/T28181-2016《公共安全视频监控联网系统信息传输、交换、控制技术要求》标准要求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6</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摄像机电源</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DC24V 2.5A</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684"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7</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200万星光级红外球型网络摄像机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≥1/1.9inch 200万像素星光级图像传感器；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焦距范围不小于6.5~143mm，不小于22倍光学变倍；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光圈范围不小于F1.5~F3.4；</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设备的水平分辨力应达到1100TVL；</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设备应具备宽动态功能；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设备应具备角度上传功能；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最低照度彩色≤0.001lx，黑白≤0.0004lx；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视频编码格式支持H.265、H.264、MJPEG；</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设备应具备透雾、背光补偿、强光抑制、数字降噪等功能；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设备可以根据被摄物的距离自动调节红外灯功率；</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设备在10%丢包的网络环境中，可正常监视画面；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设备支持图片抓拍功能；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设备支持区域入侵、停车、越界入侵、人员聚集、进入区域、离开区域、快速移动、物品移除、物品遗留、徘徊等智能分析功能；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设备支持客流量统计功能，进入人数超过限定人数后，可给出告警，并联动抓图及录像；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设备可检测声音异常并进行告警；</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支持1路音频输入/输出接口，支持1路告警输入/警输出，支持告警联动；支持不少于1路RS485串口；支持不少于1路BNC接口；支持不少于1个网口；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电压在AC24V±25%范围内变化时，设备应能正常工作；</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645-2014《安全防范监控变速球型摄像机》标准和GB/T28181-2016《公共安全视频监控联网系统信息传输、交换、控制技术要求》标准要求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90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是</w:t>
            </w:r>
          </w:p>
        </w:tc>
      </w:tr>
      <w:tr>
        <w:tblPrEx>
          <w:tblLayout w:type="fixed"/>
          <w:tblCellMar>
            <w:top w:w="15" w:type="dxa"/>
            <w:left w:w="15" w:type="dxa"/>
            <w:bottom w:w="15" w:type="dxa"/>
            <w:right w:w="15" w:type="dxa"/>
          </w:tblCellMar>
        </w:tblPrEx>
        <w:trPr>
          <w:trHeight w:val="3255"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8</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200万像素天网卡口摄像机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≥1/1.9 inch逐行扫描200万像素图像传感器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最低照度彩色≤0.0005lux，黑白≤0.0001lux；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信噪比&gt;52dB；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宽动态范围可以达到105db，支持宽动态自动切换；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支持光学透雾；</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根据现场实际需求，配置定焦镜头；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支持H.265、H.264、MJPEG视频编码协议；</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支持视频三码流；</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支持1080P(1920*1080)最大60帧/秒；</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支持区域增强(ROI)；</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支持网络自适应，20%丢包网络环境下图像效果良好；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支持越界检测、区域入侵、进入区域、离开区域、徘徊检测、快速移动、人员聚集、非法停车、遗留物检测、物品移除检测等智能分析功能；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支持车、非机动车及人识别，支持车、非机动车及人流量统计；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支持场景变更、图像虚焦、声音异常等异常检测；</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支持视频车辆检测方式；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支持车牌号码、车牌颜色、行车方向、车速、混行检测、车款、车标、年款、流量统计等特征识别；</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支持单车道、双车道、三车道场景抓拍；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支持车辆抓拍及车牌识别，车辆捕获率：白天≥95%,晚上≥90%；车牌识别率：白天≥95%,晚上≥90%；</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支持时间、车牌号码、车道、摄像机ID、方向、防伪编码、设备编号、地点、车牌颜色、车速等图片OSD叠加；</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支持不少于1个网口，支持不少于1路告警输入，不少于1路告警输出；</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支持不少于1路RS485串口，支持不少于1路BNC接口；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支持电源防反接、过压/过流保护；</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工作环境温度范围不低于-35℃~65℃；</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防护等级不低于IP66；</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1127-2013《安全防范视频监控摄像机通用技术要求》和GB/T28181-2016《公共安全视频监控联网系统信息传输、交换、控制技术要求》标准要求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177"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9</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LED补光灯</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同时兼顾卡口抓拍同步补光和夜间实况补光；</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色温范围不小于5000k；</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光通量不小于2600lm；</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支持光敏触发方式；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补光距离不小于16m；</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支持光控、时控可调；</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支持IP66防护等级；</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功率≤24W；</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支持AC220V±15%宽压变化</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适用-30～70℃温度环境气候工作；</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10</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防雷接地</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符合国标</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63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11</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立杆</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Q235材质，地笼M22×300×1m×4，立杆采用6米八棱杆，下口200，上口130，臂厚4.0mm，下法兰320mmx320mm，x18mm，上法兰260mm×260mm×14mm，横臂采用八棱臂，大口140，小口80，臂厚3.5mm，挑臂5米，热镀锌喷塑</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根</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立杆基础</w:t>
            </w:r>
          </w:p>
        </w:tc>
        <w:tc>
          <w:tcPr>
            <w:tcW w:w="55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auto"/>
                <w:sz w:val="24"/>
                <w:szCs w:val="24"/>
              </w:rPr>
            </w:pPr>
            <w:r>
              <w:rPr>
                <w:rFonts w:hint="eastAsia" w:ascii="宋体" w:hAnsi="宋体" w:eastAsia="宋体" w:cs="宋体"/>
                <w:color w:val="auto"/>
                <w:sz w:val="24"/>
                <w:szCs w:val="24"/>
              </w:rPr>
              <w:t>由混凝土和钢筋地龙两部分组成。挖1米深，1.1米*1.1米见方地坑浇筑混凝土，将钢筋地龙坐入正中。</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13</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机箱</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2mm以上优质不锈钢板，含空开、插排,要求防雷接地和防水防尘。</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762"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14</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防雷器</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信号、电源二合一 ;多功能防浪涌过电压精细保护;交直流电源通用;三级滤压串联保护</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150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15</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网线</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国标，超五类305米/箱</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箱</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25</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16</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电源线</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米</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20000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17</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管材</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 直径20</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米</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20000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18</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光纤租费</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120路光纤5年租赁费</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年</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5</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42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19</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施工辅料及其他费用</w:t>
            </w:r>
          </w:p>
        </w:tc>
        <w:tc>
          <w:tcPr>
            <w:tcW w:w="55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auto"/>
                <w:sz w:val="24"/>
                <w:szCs w:val="24"/>
              </w:rPr>
            </w:pP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bl>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cs="微软雅黑" w:asciiTheme="minorEastAsia" w:hAnsiTheme="minorEastAsia"/>
          <w:b/>
          <w:color w:val="auto"/>
          <w:sz w:val="24"/>
          <w:szCs w:val="24"/>
        </w:rPr>
      </w:pPr>
      <w:r>
        <w:rPr>
          <w:rFonts w:hint="eastAsia" w:cs="微软雅黑" w:asciiTheme="minorEastAsia" w:hAnsiTheme="minorEastAsia"/>
          <w:b/>
          <w:color w:val="auto"/>
          <w:sz w:val="24"/>
          <w:szCs w:val="24"/>
        </w:rPr>
        <w:t>本采购清单中所列技术规格或主要参数为最低要求，不允许负偏离，否则将承担其投标被视为非实质性响应投标的风险。</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三、采购标的执行标准</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1</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城市联网监控报警系统设计方面：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《安全防范视频监控联网系统信息传输、交换、控制技术要求》（GB/ T28181）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《城市监控报警联网系统技术标准》（GA/T669-2008）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《全国公安机关图像信息联网总体技术方案》</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公安部关于城市报警与监控系统的建设、管理、应用规范性文件（公安部科技信息化局汇编2009年3月）</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2</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安防视频监控系统设计方面：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《视频安防监控系统技术要求》（GA/T367-2001）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《安全防范监控数字视音频编码技术要求》（GB/T 25724-2010）</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《民用闭路监视电视系统工程技术规范》(GB50198-2011)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《工业电视系统工程设计规范》（GB50115-2009）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《安全防范系统通用图形符号》（GA/T74-2016）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《综合布线系统工程设计规范》 （GB/T50311-2007）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3</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视频监控图像质量方面：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《电视视频通道测试方法》（GB3659-83）</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《彩色电视图像质量主观评价方法》（GB7401-1987）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4</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视频系统网络设计方面：</w:t>
      </w:r>
      <w:r>
        <w:rPr>
          <w:rFonts w:hint="eastAsia" w:cs="微软雅黑" w:asciiTheme="minorEastAsia" w:hAnsiTheme="minorEastAsia"/>
          <w:b w:val="0"/>
          <w:bCs/>
          <w:color w:val="auto"/>
          <w:sz w:val="24"/>
          <w:szCs w:val="24"/>
        </w:rPr>
        <w:tab/>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《信息技术开放系统互连网络层安全协议》（GB/T 17963）</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《计算机信息系统安全产品部件》（GA 216.1－1999）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《计算机软件开发规范》（GB8566-88）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《公安信息通信网边界接入平台安全规划（试行）—视频接入部分》（公科信【2011】5号）</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5</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视频系统工程建设方面：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《安全防范工程费用概预算编制办法》（GA/T70-2004）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《安全防范工程程序与要求》（GA/T75-94）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《安全防范工程技术规范》(GB 50348-2014)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《视频安防监控系统工程设计规范》（GB 50395-2007）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《电子计算机机房设计规范》(GB50174-2008）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《建筑物防雷设计规范》(GB50057-2010)</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《建筑物电子信息系统防雷技术规范》(GB50343-2012)</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《安全防范系统雷电浪涌防护技术要求》(GA/T670-2006)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《民用建筑电气设计规范》(JGJ16-2008)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6</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视频系统工程验收</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《公安交通电视监视系统验收规范》（GA/T509）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《安全防范系统验收规则》（GA308/2001）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《中国电气装置安装工程施工及验收规范》（GBJ232-90.92）</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《综合布线系统工程验收规范》(GB50312-2016)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7</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其他</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平安城市建设相关地方规范与标准；公安部《警用地理信息系统系列标准规范》；省“天网覆盖”工程设备地址属性规范。</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eastAsiaTheme="minorEastAsia"/>
          <w:b w:val="0"/>
          <w:bCs/>
          <w:color w:val="auto"/>
          <w:sz w:val="24"/>
          <w:szCs w:val="24"/>
          <w:lang w:val="en-US" w:eastAsia="zh-CN"/>
        </w:rPr>
      </w:pPr>
      <w:r>
        <w:rPr>
          <w:rFonts w:hint="eastAsia" w:cs="微软雅黑" w:asciiTheme="minorEastAsia" w:hAnsiTheme="minorEastAsia"/>
          <w:b w:val="0"/>
          <w:bCs/>
          <w:color w:val="auto"/>
          <w:sz w:val="24"/>
          <w:szCs w:val="24"/>
          <w:lang w:val="en-US" w:eastAsia="zh-CN"/>
        </w:rPr>
        <w:t>8.</w:t>
      </w:r>
      <w:r>
        <w:rPr>
          <w:rFonts w:hint="eastAsia" w:cs="仿宋_GB2312" w:asciiTheme="minorEastAsia" w:hAnsiTheme="minorEastAsia"/>
          <w:color w:val="auto"/>
          <w:sz w:val="24"/>
          <w:szCs w:val="24"/>
          <w:lang w:val="zh-CN"/>
        </w:rPr>
        <w:t>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hint="eastAsia" w:cs="宋体" w:asciiTheme="minorEastAsia" w:hAnsiTheme="minorEastAsia"/>
          <w:b/>
          <w:color w:val="auto"/>
          <w:kern w:val="0"/>
          <w:sz w:val="24"/>
          <w:szCs w:val="24"/>
          <w:lang w:val="zh-CN"/>
        </w:rPr>
      </w:pPr>
      <w:r>
        <w:rPr>
          <w:rFonts w:hint="eastAsia" w:cs="宋体" w:asciiTheme="minorEastAsia" w:hAnsiTheme="minorEastAsia"/>
          <w:b/>
          <w:color w:val="auto"/>
          <w:kern w:val="0"/>
          <w:sz w:val="24"/>
          <w:szCs w:val="24"/>
          <w:lang w:val="zh-CN"/>
        </w:rPr>
        <w:t>★</w:t>
      </w:r>
      <w:r>
        <w:rPr>
          <w:rFonts w:hint="eastAsia" w:cs="宋体" w:asciiTheme="minorEastAsia" w:hAnsiTheme="minorEastAsia"/>
          <w:b/>
          <w:color w:val="auto"/>
          <w:kern w:val="0"/>
          <w:sz w:val="24"/>
          <w:szCs w:val="24"/>
          <w:lang w:val="zh-CN" w:eastAsia="zh-CN"/>
        </w:rPr>
        <w:t>四</w:t>
      </w:r>
      <w:r>
        <w:rPr>
          <w:rFonts w:hint="eastAsia" w:cs="宋体" w:asciiTheme="minorEastAsia" w:hAnsiTheme="minorEastAsia"/>
          <w:b/>
          <w:color w:val="auto"/>
          <w:kern w:val="0"/>
          <w:sz w:val="24"/>
          <w:szCs w:val="24"/>
          <w:lang w:val="zh-CN"/>
        </w:rPr>
        <w:t>、采购标的的其他技术、服务等要求</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1.本招标文件所列需求为最低要求，投标产品不得低于最低要求。</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2.投标人须明确货物类投标产品（不含线材、辅材）的品牌、型号、厂家、产地、详细参数。</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3.投标文件不得复制招标文件中的技术参数。</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4.投标人应就该项目完整投标。</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5.产品必须符合国家质量检测标准和本招标文件规定标准的全新正品现货，提供随货物《产品合格证》及其它相关质量证明文件。</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6.专利权：投标人应保证用户在使用该货物或其任何一部分时不受第三方提出侵犯其专利权、商标权和工业设计权等的起诉。</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投标人须明确免费保修期，同时应提出故障响应时间和解决问题时间，在免费保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8.投标人须明确维修点地址、负责人、联系人和联系电话，维修点具备什么样的维修能力等详细资料。</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9.本项目为交钥匙工程（包括设备、材料、元件等购置、安装调试、验收、与其它施工单位协作所产生的费用等）。</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hint="eastAsia"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五、验收标准</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本项目由采购人组织相关人员进行验收，也可委托第三方检测机构进行验收。验收按照招标文件要求包括：全部设备、产品、型号、规格、数量、外型、外观、包装及资料、文件（如装箱单、保修单、随箱介质等）等。</w:t>
      </w:r>
    </w:p>
    <w:p>
      <w:pPr>
        <w:pStyle w:val="19"/>
        <w:keepNext w:val="0"/>
        <w:keepLines w:val="0"/>
        <w:pageBreakBefore w:val="0"/>
        <w:widowControl/>
        <w:shd w:val="clear" w:color="auto" w:fill="FFFFFF"/>
        <w:kinsoku/>
        <w:wordWrap/>
        <w:overflowPunct/>
        <w:topLinePunct w:val="0"/>
        <w:autoSpaceDE/>
        <w:autoSpaceDN/>
        <w:bidi w:val="0"/>
        <w:adjustRightInd/>
        <w:snapToGrid/>
        <w:spacing w:line="440" w:lineRule="exact"/>
        <w:ind w:firstLine="420"/>
        <w:contextualSpacing/>
        <w:jc w:val="left"/>
        <w:textAlignment w:val="auto"/>
        <w:outlineLvl w:val="9"/>
        <w:rPr>
          <w:rFonts w:cs="黑体" w:asciiTheme="minorEastAsia" w:hAnsiTheme="minorEastAsia" w:eastAsiaTheme="minorEastAsia"/>
          <w:b/>
          <w:bCs/>
          <w:color w:val="auto"/>
          <w:shd w:val="clear" w:color="auto" w:fill="FFFFFF"/>
        </w:rPr>
      </w:pPr>
      <w:r>
        <w:rPr>
          <w:rFonts w:hint="eastAsia" w:cs="微软雅黑" w:asciiTheme="minorEastAsia" w:hAnsiTheme="minorEastAsia" w:eastAsiaTheme="minorEastAsia"/>
          <w:b/>
          <w:color w:val="auto"/>
        </w:rPr>
        <w:t>★</w:t>
      </w:r>
      <w:r>
        <w:rPr>
          <w:rFonts w:hint="eastAsia" w:cs="黑体" w:asciiTheme="minorEastAsia" w:hAnsiTheme="minorEastAsia" w:eastAsiaTheme="minorEastAsia"/>
          <w:b/>
          <w:bCs/>
          <w:color w:val="auto"/>
          <w:shd w:val="clear" w:color="auto" w:fill="FFFFFF"/>
          <w:lang w:eastAsia="zh-CN"/>
        </w:rPr>
        <w:t>六</w:t>
      </w:r>
      <w:r>
        <w:rPr>
          <w:rFonts w:hint="eastAsia" w:cs="黑体" w:asciiTheme="minorEastAsia" w:hAnsiTheme="minorEastAsia" w:eastAsiaTheme="minorEastAsia"/>
          <w:b/>
          <w:bCs/>
          <w:color w:val="auto"/>
          <w:shd w:val="clear" w:color="auto" w:fill="FFFFFF"/>
        </w:rPr>
        <w:t>、本项目</w:t>
      </w:r>
      <w:r>
        <w:rPr>
          <w:rFonts w:hint="eastAsia" w:cs="黑体" w:asciiTheme="minorEastAsia" w:hAnsiTheme="minorEastAsia" w:eastAsiaTheme="minorEastAsia"/>
          <w:b/>
          <w:bCs/>
          <w:color w:val="auto"/>
          <w:shd w:val="clear" w:color="auto" w:fill="FFFFFF"/>
        </w:rPr>
        <w:t>预算金额4574225元。最高限价4574225</w:t>
      </w:r>
      <w:r>
        <w:rPr>
          <w:rFonts w:hint="eastAsia" w:cs="宋体" w:asciiTheme="minorEastAsia" w:hAnsiTheme="minorEastAsia" w:eastAsiaTheme="minorEastAsia"/>
          <w:b/>
          <w:color w:val="auto"/>
          <w:kern w:val="0"/>
          <w:lang w:val="zh-CN"/>
        </w:rPr>
        <w:t>元。</w:t>
      </w:r>
      <w:r>
        <w:rPr>
          <w:rFonts w:hint="eastAsia" w:cs="宋体" w:asciiTheme="minorEastAsia" w:hAnsiTheme="minorEastAsia" w:eastAsiaTheme="minorEastAsia"/>
          <w:b/>
          <w:color w:val="auto"/>
          <w:kern w:val="0"/>
          <w:lang w:val="zh-CN"/>
        </w:rPr>
        <w:t>超出最高限价的投标无效。</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contextualSpacing/>
        <w:jc w:val="left"/>
        <w:textAlignment w:val="auto"/>
        <w:outlineLvl w:val="9"/>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七、资金支付</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contextualSpacing/>
        <w:jc w:val="left"/>
        <w:textAlignment w:val="auto"/>
        <w:outlineLvl w:val="9"/>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1、支付方式：银行转账</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contextualSpacing/>
        <w:jc w:val="left"/>
        <w:textAlignment w:val="auto"/>
        <w:outlineLvl w:val="9"/>
        <w:rPr>
          <w:rFonts w:cs="黑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2、支付时间及条件：设备安装完毕，经验收合格后支付除光纤服务费外总价款的95%，剩余5%的款项待设备运行满12个月且无质量问题一次付清。五年光纤租赁费每年支付一次，每次支付总额的20%，每次实际支付费用参考每期图像完好率考评结果据实支付。</w:t>
      </w:r>
    </w:p>
    <w:p>
      <w:pPr>
        <w:autoSpaceDE w:val="0"/>
        <w:autoSpaceDN w:val="0"/>
        <w:adjustRightInd w:val="0"/>
        <w:jc w:val="center"/>
        <w:rPr>
          <w:rFonts w:hint="eastAsia" w:cs="宋体" w:asciiTheme="majorEastAsia" w:hAnsiTheme="majorEastAsia" w:eastAsiaTheme="majorEastAsia"/>
          <w:b/>
          <w:color w:val="auto"/>
          <w:kern w:val="0"/>
          <w:sz w:val="36"/>
          <w:szCs w:val="36"/>
        </w:rPr>
      </w:pPr>
    </w:p>
    <w:p>
      <w:pPr>
        <w:autoSpaceDE w:val="0"/>
        <w:autoSpaceDN w:val="0"/>
        <w:adjustRightInd w:val="0"/>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autoSpaceDE w:val="0"/>
        <w:autoSpaceDN w:val="0"/>
        <w:adjustRightInd w:val="0"/>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第三章 投标人须知前附表</w:t>
      </w:r>
    </w:p>
    <w:p>
      <w:pPr>
        <w:autoSpaceDE w:val="0"/>
        <w:autoSpaceDN w:val="0"/>
        <w:adjustRightInd w:val="0"/>
        <w:spacing w:line="360" w:lineRule="auto"/>
        <w:ind w:right="-11"/>
        <w:jc w:val="left"/>
        <w:rPr>
          <w:rFonts w:cs="宋体" w:asciiTheme="minorEastAsia" w:hAnsiTheme="minorEastAsia"/>
          <w:b/>
          <w:color w:val="auto"/>
          <w:kern w:val="0"/>
          <w:sz w:val="24"/>
          <w:szCs w:val="24"/>
        </w:rPr>
      </w:pPr>
      <w:r>
        <w:rPr>
          <w:rFonts w:hint="eastAsia" w:cs="微软雅黑"/>
          <w:b/>
          <w:color w:val="auto"/>
          <w:sz w:val="24"/>
          <w:szCs w:val="24"/>
        </w:rPr>
        <w:t>招标文件中凡标有</w:t>
      </w:r>
      <w:r>
        <w:rPr>
          <w:rFonts w:hint="eastAsia" w:cs="微软雅黑" w:asciiTheme="minorEastAsia" w:hAnsiTheme="minorEastAsia"/>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24"/>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采购项目</w:t>
            </w:r>
          </w:p>
        </w:tc>
        <w:tc>
          <w:tcPr>
            <w:tcW w:w="6813" w:type="dxa"/>
          </w:tcPr>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项目名称：2018年150路高清视频监控建设</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项目编号：魏都区政府采购中心 WZCG-G2018006号</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          许昌市公共资源交易中心 JZFCG-G2018</w:t>
            </w:r>
            <w:r>
              <w:rPr>
                <w:rFonts w:hint="eastAsia" w:cs="仿宋_GB2312" w:asciiTheme="minorEastAsia" w:hAnsiTheme="minorEastAsia"/>
                <w:color w:val="auto"/>
                <w:sz w:val="24"/>
                <w:szCs w:val="24"/>
                <w:lang w:val="en-US" w:eastAsia="zh-CN"/>
              </w:rPr>
              <w:t>064</w:t>
            </w:r>
            <w:r>
              <w:rPr>
                <w:rFonts w:hint="eastAsia" w:cs="仿宋_GB2312" w:asciiTheme="minorEastAsia" w:hAnsiTheme="minorEastAsia"/>
                <w:color w:val="auto"/>
                <w:sz w:val="24"/>
                <w:szCs w:val="24"/>
              </w:rPr>
              <w:t xml:space="preserve">号  </w:t>
            </w:r>
          </w:p>
          <w:p>
            <w:pPr>
              <w:autoSpaceDE w:val="0"/>
              <w:autoSpaceDN w:val="0"/>
              <w:adjustRightInd w:val="0"/>
              <w:spacing w:line="360" w:lineRule="auto"/>
              <w:jc w:val="left"/>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color w:val="auto"/>
                <w:sz w:val="24"/>
                <w:szCs w:val="24"/>
              </w:rPr>
              <w:t>项目内容：1套网络储存、30支200万像素防水枪机、90支200万像素星光级红外球型网络摄像机、30支200万像素天网卡口摄像机</w:t>
            </w:r>
            <w:r>
              <w:rPr>
                <w:rFonts w:hint="eastAsia" w:cs="仿宋_GB2312" w:asciiTheme="minorEastAsia" w:hAnsiTheme="minorEastAsia"/>
                <w:color w:val="auto"/>
                <w:sz w:val="24"/>
                <w:szCs w:val="24"/>
                <w:lang w:eastAsia="zh-CN"/>
              </w:rPr>
              <w:t>等。</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项目地址：许昌市魏都区行政区域内。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名称：许昌市公安局魏都分局</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 xml:space="preserve">地址：许昌市八一路东段 </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联系人：槐定伟              电话：0374-2906378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代理机构</w:t>
            </w:r>
          </w:p>
        </w:tc>
        <w:tc>
          <w:tcPr>
            <w:tcW w:w="6813" w:type="dxa"/>
            <w:vAlign w:val="center"/>
          </w:tcPr>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代理机构：许昌市魏都区政府采购中心</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地址：许昌市天宝路魏都区政府办公楼5楼557室</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联系人：张良               </w:t>
            </w:r>
            <w:r>
              <w:rPr>
                <w:rFonts w:hint="eastAsia" w:cs="仿宋_GB2312" w:asciiTheme="minorEastAsia" w:hAnsiTheme="minorEastAsia"/>
                <w:color w:val="auto"/>
                <w:sz w:val="24"/>
                <w:szCs w:val="24"/>
                <w:lang w:val="en-US" w:eastAsia="zh-CN"/>
              </w:rPr>
              <w:t xml:space="preserve"> </w:t>
            </w:r>
            <w:r>
              <w:rPr>
                <w:rFonts w:hint="eastAsia" w:cs="仿宋_GB2312" w:asciiTheme="minorEastAsia" w:hAnsiTheme="minorEastAsia"/>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一、</w:t>
            </w:r>
            <w:r>
              <w:rPr>
                <w:rFonts w:cs="宋体" w:asciiTheme="minorEastAsia" w:hAnsiTheme="minorEastAsia"/>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3、执业许可证。（非专业服务机构投标提供）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宋体" w:asciiTheme="minorEastAsia" w:hAnsiTheme="minorEastAsia"/>
                <w:bCs/>
                <w:color w:val="auto"/>
                <w:sz w:val="24"/>
                <w:szCs w:val="24"/>
                <w:lang w:val="zh-CN"/>
              </w:rPr>
              <w:t>5、自然人身份证明。（自然人投标提供）</w:t>
            </w:r>
          </w:p>
          <w:p>
            <w:pPr>
              <w:autoSpaceDE w:val="0"/>
              <w:autoSpaceDN w:val="0"/>
              <w:adjustRightInd w:val="0"/>
              <w:spacing w:line="360" w:lineRule="auto"/>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二、财务状况报告相关材料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1、</w:t>
            </w:r>
            <w:r>
              <w:rPr>
                <w:rFonts w:hint="eastAsia" w:cs="宋体" w:asciiTheme="minorEastAsia" w:hAnsiTheme="minorEastAsia"/>
                <w:bCs/>
                <w:color w:val="auto"/>
                <w:sz w:val="24"/>
                <w:szCs w:val="24"/>
                <w:lang w:val="zh-CN"/>
              </w:rPr>
              <w:t>2016年度经审计的财务报告，包括资产负债表、利润表、现金流量表、所有者权益变动表及其附注；</w:t>
            </w:r>
            <w:r>
              <w:rPr>
                <w:rFonts w:hint="eastAsia" w:cs="宋体" w:asciiTheme="minorEastAsia" w:hAnsiTheme="minorEastAsia"/>
                <w:bCs/>
                <w:color w:val="auto"/>
                <w:sz w:val="24"/>
                <w:szCs w:val="24"/>
                <w:lang w:val="zh-CN"/>
              </w:rPr>
              <w:t>或</w:t>
            </w:r>
            <w:r>
              <w:rPr>
                <w:rFonts w:hint="eastAsia" w:cs="宋体" w:asciiTheme="minorEastAsia" w:hAnsiTheme="minorEastAsia"/>
                <w:bCs/>
                <w:color w:val="auto"/>
                <w:sz w:val="24"/>
                <w:szCs w:val="24"/>
                <w:lang w:val="zh-CN"/>
              </w:rPr>
              <w:t>基本开户银行出具的资信证明；</w:t>
            </w:r>
            <w:r>
              <w:rPr>
                <w:rFonts w:hint="eastAsia" w:cs="宋体" w:asciiTheme="minorEastAsia" w:hAnsiTheme="minorEastAsia"/>
                <w:bCs/>
                <w:color w:val="auto"/>
                <w:sz w:val="24"/>
                <w:szCs w:val="24"/>
                <w:lang w:val="zh-CN"/>
              </w:rPr>
              <w:t>或</w:t>
            </w:r>
            <w:r>
              <w:rPr>
                <w:rFonts w:hint="eastAsia" w:cs="宋体" w:asciiTheme="minorEastAsia" w:hAnsiTheme="minorEastAsia"/>
                <w:bCs/>
                <w:color w:val="auto"/>
                <w:sz w:val="24"/>
                <w:szCs w:val="24"/>
                <w:lang w:val="zh-CN"/>
              </w:rPr>
              <w:t>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2、</w:t>
            </w:r>
            <w:r>
              <w:rPr>
                <w:rFonts w:hint="eastAsia" w:cs="宋体" w:asciiTheme="minorEastAsia" w:hAnsiTheme="minorEastAsia"/>
                <w:bCs/>
                <w:color w:val="auto"/>
                <w:sz w:val="24"/>
                <w:szCs w:val="24"/>
                <w:lang w:val="zh-CN"/>
              </w:rPr>
              <w:t>银行出具的资信证明；</w:t>
            </w:r>
            <w:r>
              <w:rPr>
                <w:rFonts w:hint="eastAsia" w:cs="宋体" w:asciiTheme="minorEastAsia" w:hAnsiTheme="minorEastAsia"/>
                <w:bCs/>
                <w:color w:val="auto"/>
                <w:sz w:val="24"/>
                <w:szCs w:val="24"/>
                <w:lang w:val="zh-CN"/>
              </w:rPr>
              <w:t>或</w:t>
            </w:r>
            <w:r>
              <w:rPr>
                <w:rFonts w:hint="eastAsia" w:cs="宋体" w:asciiTheme="minorEastAsia" w:hAnsiTheme="minorEastAsia"/>
                <w:bCs/>
                <w:color w:val="auto"/>
                <w:sz w:val="24"/>
                <w:szCs w:val="24"/>
                <w:lang w:val="zh-CN"/>
              </w:rPr>
              <w:t>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三、依法缴纳税收相关材料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color w:val="auto"/>
                <w:kern w:val="0"/>
                <w:sz w:val="24"/>
                <w:szCs w:val="24"/>
              </w:rPr>
            </w:pPr>
            <w:r>
              <w:rPr>
                <w:rFonts w:hint="eastAsia" w:cs="宋体" w:asciiTheme="minorEastAsia" w:hAnsiTheme="minorEastAsia"/>
                <w:bCs/>
                <w:color w:val="auto"/>
                <w:sz w:val="24"/>
                <w:szCs w:val="24"/>
                <w:lang w:val="zh-CN"/>
              </w:rPr>
              <w:t>相关设备的购置发票、专业技术人员职称证书、用工合同等或者</w:t>
            </w:r>
            <w:r>
              <w:rPr>
                <w:rFonts w:hint="eastAsia" w:cs="宋体" w:asciiTheme="minorEastAsia" w:hAnsiTheme="minorEastAsia"/>
                <w:color w:val="auto"/>
                <w:kern w:val="0"/>
                <w:sz w:val="24"/>
                <w:szCs w:val="24"/>
              </w:rPr>
              <w:t>附投标人相关承诺函或声明。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color w:val="auto"/>
                <w:kern w:val="0"/>
                <w:sz w:val="24"/>
                <w:szCs w:val="24"/>
              </w:rPr>
              <w:t>六、</w:t>
            </w:r>
            <w:r>
              <w:rPr>
                <w:rFonts w:cs="宋体" w:asciiTheme="minorEastAsia" w:hAnsiTheme="minorEastAsia"/>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投标人“</w:t>
            </w:r>
            <w:r>
              <w:rPr>
                <w:rFonts w:cs="宋体" w:asciiTheme="minorEastAsia" w:hAnsiTheme="minorEastAsia"/>
                <w:bCs/>
                <w:color w:val="auto"/>
                <w:sz w:val="24"/>
                <w:szCs w:val="24"/>
                <w:lang w:val="zh-CN"/>
              </w:rPr>
              <w:t>参加政府采购活动前3年内在经营活动中没有重大违法记录的书面声明</w:t>
            </w:r>
            <w:r>
              <w:rPr>
                <w:rFonts w:hint="eastAsia" w:cs="宋体" w:asciiTheme="minorEastAsia" w:hAnsiTheme="minorEastAsia"/>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b/>
                <w:bCs/>
                <w:color w:val="auto"/>
                <w:sz w:val="24"/>
                <w:szCs w:val="24"/>
                <w:lang w:val="zh-CN"/>
              </w:rPr>
              <w:t>七、</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 xml:space="preserve"> (www.ccgp.gov.cn)政府采购严重违法失信行为记录名单的投标人</w:t>
            </w:r>
            <w:r>
              <w:rPr>
                <w:rFonts w:hint="eastAsia" w:cs="宋体" w:asciiTheme="minorEastAsia" w:hAnsiTheme="minorEastAsia"/>
                <w:b/>
                <w:bCs/>
                <w:color w:val="auto"/>
                <w:sz w:val="24"/>
                <w:szCs w:val="24"/>
                <w:lang w:val="zh-CN"/>
              </w:rPr>
              <w:t>。</w:t>
            </w:r>
            <w:r>
              <w:rPr>
                <w:rFonts w:hint="eastAsia" w:cs="宋体" w:asciiTheme="minorEastAsia" w:hAnsiTheme="minorEastAsia"/>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本项目</w:t>
            </w: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color w:val="auto"/>
                <w:kern w:val="0"/>
                <w:sz w:val="24"/>
                <w:szCs w:val="24"/>
              </w:rPr>
              <w:t>不接受</w:t>
            </w:r>
            <w:r>
              <w:rPr>
                <w:rFonts w:hint="eastAsia" w:cs="宋体" w:asciiTheme="minorEastAsia" w:hAnsiTheme="minorEastAsia"/>
                <w:bCs/>
                <w:color w:val="auto"/>
                <w:sz w:val="24"/>
                <w:szCs w:val="24"/>
                <w:lang w:val="zh-CN"/>
              </w:rPr>
              <w:t>□接受</w:t>
            </w:r>
            <w:r>
              <w:rPr>
                <w:rFonts w:hint="eastAsia" w:cs="宋体" w:asciiTheme="minorEastAsia" w:hAnsiTheme="minorEastAsia"/>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6</w:t>
            </w:r>
          </w:p>
        </w:tc>
        <w:tc>
          <w:tcPr>
            <w:tcW w:w="2268" w:type="dxa"/>
            <w:vAlign w:val="center"/>
          </w:tcPr>
          <w:p>
            <w:pPr>
              <w:autoSpaceDE w:val="0"/>
              <w:autoSpaceDN w:val="0"/>
              <w:adjustRightInd w:val="0"/>
              <w:spacing w:line="276" w:lineRule="auto"/>
              <w:ind w:firstLine="361" w:firstLineChars="150"/>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4574255元，超出最高限价的投标无效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不组织</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不召开</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进口产品参与</w:t>
            </w:r>
          </w:p>
        </w:tc>
        <w:tc>
          <w:tcPr>
            <w:tcW w:w="6813" w:type="dxa"/>
            <w:vAlign w:val="center"/>
          </w:tcPr>
          <w:p>
            <w:pPr>
              <w:autoSpaceDE w:val="0"/>
              <w:autoSpaceDN w:val="0"/>
              <w:adjustRightInd w:val="0"/>
              <w:spacing w:line="276" w:lineRule="auto"/>
              <w:rPr>
                <w:rFonts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 w:val="24"/>
                <w:szCs w:val="24"/>
              </w:rPr>
            </w:pPr>
            <w:r>
              <w:rPr>
                <w:rFonts w:hint="eastAsia" w:cs="仿宋_GB2312" w:asciiTheme="minorEastAsia" w:hAnsiTheme="minorEastAsia"/>
                <w:color w:val="auto"/>
                <w:sz w:val="24"/>
                <w:szCs w:val="24"/>
              </w:rPr>
              <w:t>60天（自</w:t>
            </w:r>
            <w:r>
              <w:rPr>
                <w:rFonts w:hint="eastAsia" w:cs="宋体" w:asciiTheme="minorEastAsia" w:hAnsiTheme="minorEastAsia"/>
                <w:color w:val="auto"/>
                <w:kern w:val="0"/>
                <w:sz w:val="24"/>
                <w:szCs w:val="24"/>
              </w:rPr>
              <w:t>提交投标文件的截止之日起算</w:t>
            </w:r>
            <w:r>
              <w:rPr>
                <w:rFonts w:hint="eastAsia" w:cs="仿宋_GB2312" w:asciiTheme="minorEastAsia" w:hAnsiTheme="minorEastAsia"/>
                <w:color w:val="auto"/>
                <w:sz w:val="24"/>
                <w:szCs w:val="24"/>
              </w:rPr>
              <w:t>）</w:t>
            </w:r>
          </w:p>
          <w:p>
            <w:pPr>
              <w:autoSpaceDE w:val="0"/>
              <w:autoSpaceDN w:val="0"/>
              <w:adjustRightInd w:val="0"/>
              <w:spacing w:line="360" w:lineRule="auto"/>
              <w:rPr>
                <w:rFonts w:cs="仿宋_GB2312" w:asciiTheme="minorEastAsia" w:hAnsiTheme="minorEastAsia"/>
                <w:color w:val="auto"/>
                <w:sz w:val="24"/>
                <w:szCs w:val="24"/>
              </w:rPr>
            </w:pPr>
            <w:r>
              <w:rPr>
                <w:rFonts w:cs="仿宋_GB2312" w:asciiTheme="minorEastAsia" w:hAnsiTheme="minorEastAsia"/>
                <w:color w:val="auto"/>
                <w:sz w:val="24"/>
                <w:szCs w:val="24"/>
                <w:lang w:val="zh-CN"/>
              </w:rPr>
              <w:t>中标</w:t>
            </w:r>
            <w:r>
              <w:rPr>
                <w:rFonts w:hint="eastAsia" w:cs="仿宋_GB2312" w:asciiTheme="minorEastAsia" w:hAnsiTheme="minorEastAsia"/>
                <w:color w:val="auto"/>
                <w:sz w:val="24"/>
                <w:szCs w:val="24"/>
                <w:lang w:val="zh-CN"/>
              </w:rPr>
              <w:t>人投标</w:t>
            </w:r>
            <w:r>
              <w:rPr>
                <w:rFonts w:cs="仿宋_GB2312" w:asciiTheme="minorEastAsia" w:hAnsiTheme="minorEastAsia"/>
                <w:color w:val="auto"/>
                <w:sz w:val="24"/>
                <w:szCs w:val="24"/>
                <w:lang w:val="zh-CN"/>
              </w:rPr>
              <w:t>有效期延</w:t>
            </w:r>
            <w:r>
              <w:rPr>
                <w:rFonts w:hint="eastAsia" w:cs="仿宋_GB2312" w:asciiTheme="minorEastAsia" w:hAnsiTheme="minorEastAsia"/>
                <w:color w:val="auto"/>
                <w:sz w:val="24"/>
                <w:szCs w:val="24"/>
                <w:lang w:val="zh-CN"/>
              </w:rPr>
              <w:t>至合同</w:t>
            </w:r>
            <w:r>
              <w:rPr>
                <w:rFonts w:cs="仿宋_GB2312" w:asciiTheme="minorEastAsia" w:hAnsiTheme="minorEastAsia"/>
                <w:color w:val="auto"/>
                <w:sz w:val="24"/>
                <w:szCs w:val="24"/>
                <w:lang w:val="zh-CN"/>
              </w:rPr>
              <w:t>验收之日</w:t>
            </w:r>
            <w:r>
              <w:rPr>
                <w:rFonts w:hint="eastAsia" w:cs="仿宋_GB2312" w:asciiTheme="minorEastAsia" w:hAnsiTheme="minorEastAsia"/>
                <w:color w:val="auto"/>
                <w:sz w:val="24"/>
                <w:szCs w:val="24"/>
                <w:lang w:val="zh-CN"/>
              </w:rPr>
              <w:t>，</w:t>
            </w:r>
            <w:r>
              <w:rPr>
                <w:rFonts w:hint="eastAsia" w:cs="宋体" w:asciiTheme="minorEastAsia" w:hAnsiTheme="minorEastAsia"/>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color w:val="auto"/>
                <w:sz w:val="24"/>
                <w:szCs w:val="24"/>
              </w:rPr>
            </w:pPr>
            <w:r>
              <w:rPr>
                <w:rFonts w:cs="宋体" w:asciiTheme="minorEastAsia" w:hAnsiTheme="minorEastAsia"/>
                <w:bCs/>
                <w:color w:val="auto"/>
                <w:sz w:val="24"/>
                <w:szCs w:val="24"/>
                <w:lang w:val="zh-CN"/>
              </w:rPr>
              <w:t>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投标截止及</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en-US" w:eastAsia="zh-CN"/>
              </w:rPr>
              <w:t>2018</w:t>
            </w:r>
            <w:r>
              <w:rPr>
                <w:rFonts w:hint="eastAsia" w:cs="宋体" w:asciiTheme="minorEastAsia" w:hAnsiTheme="minorEastAsia"/>
                <w:bCs/>
                <w:color w:val="auto"/>
                <w:sz w:val="24"/>
                <w:szCs w:val="24"/>
                <w:lang w:val="zh-CN"/>
              </w:rPr>
              <w:t>年</w:t>
            </w:r>
            <w:r>
              <w:rPr>
                <w:rFonts w:hint="eastAsia" w:cs="宋体" w:asciiTheme="minorEastAsia" w:hAnsiTheme="minorEastAsia"/>
                <w:bCs/>
                <w:color w:val="auto"/>
                <w:sz w:val="24"/>
                <w:szCs w:val="24"/>
                <w:lang w:val="en-US" w:eastAsia="zh-CN"/>
              </w:rPr>
              <w:t>9</w:t>
            </w:r>
            <w:r>
              <w:rPr>
                <w:rFonts w:hint="eastAsia" w:cs="宋体" w:asciiTheme="minorEastAsia" w:hAnsiTheme="minorEastAsia"/>
                <w:bCs/>
                <w:color w:val="auto"/>
                <w:sz w:val="24"/>
                <w:szCs w:val="24"/>
                <w:lang w:val="zh-CN"/>
              </w:rPr>
              <w:t>月</w:t>
            </w:r>
            <w:r>
              <w:rPr>
                <w:rFonts w:hint="eastAsia" w:cs="宋体" w:asciiTheme="minorEastAsia" w:hAnsiTheme="minorEastAsia"/>
                <w:bCs/>
                <w:color w:val="auto"/>
                <w:sz w:val="24"/>
                <w:szCs w:val="24"/>
                <w:lang w:val="en-US" w:eastAsia="zh-CN"/>
              </w:rPr>
              <w:t>5</w:t>
            </w:r>
            <w:r>
              <w:rPr>
                <w:rFonts w:hint="eastAsia" w:cs="宋体" w:asciiTheme="minorEastAsia" w:hAnsiTheme="minorEastAsia"/>
                <w:bCs/>
                <w:color w:val="auto"/>
                <w:sz w:val="24"/>
                <w:szCs w:val="24"/>
                <w:lang w:val="zh-CN"/>
              </w:rPr>
              <w:t>日</w:t>
            </w:r>
            <w:r>
              <w:rPr>
                <w:rFonts w:hint="eastAsia" w:cs="宋体" w:asciiTheme="minorEastAsia" w:hAnsiTheme="minorEastAsia"/>
                <w:bCs/>
                <w:color w:val="auto"/>
                <w:sz w:val="24"/>
                <w:szCs w:val="24"/>
                <w:lang w:val="en-US" w:eastAsia="zh-CN"/>
              </w:rPr>
              <w:t>9</w:t>
            </w:r>
            <w:r>
              <w:rPr>
                <w:rFonts w:hint="eastAsia" w:cs="宋体" w:asciiTheme="minorEastAsia" w:hAnsiTheme="minorEastAsia"/>
                <w:bCs/>
                <w:color w:val="auto"/>
                <w:sz w:val="24"/>
                <w:szCs w:val="24"/>
                <w:lang w:val="zh-CN"/>
              </w:rPr>
              <w:t xml:space="preserve"> 时</w:t>
            </w:r>
            <w:r>
              <w:rPr>
                <w:rFonts w:hint="eastAsia" w:cs="宋体" w:asciiTheme="minorEastAsia" w:hAnsiTheme="minorEastAsia"/>
                <w:bCs/>
                <w:color w:val="auto"/>
                <w:sz w:val="24"/>
                <w:szCs w:val="24"/>
                <w:lang w:val="en-US" w:eastAsia="zh-CN"/>
              </w:rPr>
              <w:t>30</w:t>
            </w:r>
            <w:r>
              <w:rPr>
                <w:rFonts w:hint="eastAsia" w:cs="宋体" w:asciiTheme="minorEastAsia" w:hAnsiTheme="minorEastAsia"/>
                <w:bCs/>
                <w:color w:val="auto"/>
                <w:sz w:val="24"/>
                <w:szCs w:val="24"/>
                <w:lang w:val="zh-CN"/>
              </w:rPr>
              <w:t>分</w:t>
            </w:r>
            <w:r>
              <w:rPr>
                <w:rFonts w:hint="eastAsia" w:cs="宋体" w:asciiTheme="minorEastAsia" w:hAnsiTheme="minorEastAsia"/>
                <w:bCs/>
                <w:color w:val="auto"/>
                <w:sz w:val="24"/>
                <w:szCs w:val="24"/>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递交投标文件</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许昌市公共资源交易中心三楼</w:t>
            </w:r>
            <w:r>
              <w:rPr>
                <w:rFonts w:hint="eastAsia" w:cs="宋体" w:asciiTheme="minorEastAsia" w:hAnsiTheme="minorEastAsia"/>
                <w:bCs/>
                <w:color w:val="auto"/>
                <w:sz w:val="24"/>
                <w:szCs w:val="24"/>
                <w:lang w:val="zh-CN"/>
              </w:rPr>
              <w:t>开标三室</w:t>
            </w:r>
            <w:r>
              <w:rPr>
                <w:rFonts w:hint="eastAsia" w:cs="宋体" w:asciiTheme="minorEastAsia" w:hAnsiTheme="minorEastAsia"/>
                <w:bCs/>
                <w:color w:val="auto"/>
                <w:sz w:val="24"/>
                <w:szCs w:val="24"/>
                <w:lang w:val="zh-CN"/>
              </w:rPr>
              <w:t>（</w:t>
            </w:r>
            <w:r>
              <w:rPr>
                <w:rFonts w:cs="宋体" w:asciiTheme="minorEastAsia" w:hAnsiTheme="minorEastAsia"/>
                <w:bCs/>
                <w:color w:val="auto"/>
                <w:sz w:val="24"/>
                <w:szCs w:val="24"/>
                <w:lang w:val="zh-CN"/>
              </w:rPr>
              <w:t>龙兴路与竹林路交汇处</w:t>
            </w:r>
            <w:r>
              <w:rPr>
                <w:rFonts w:hint="eastAsia" w:cs="宋体" w:asciiTheme="minorEastAsia" w:hAnsiTheme="minorEastAsia"/>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金额：玖万壹仟元整（¥</w:t>
            </w:r>
            <w:r>
              <w:rPr>
                <w:rFonts w:hint="eastAsia" w:cs="仿宋_GB2312" w:asciiTheme="minorEastAsia" w:hAnsiTheme="minorEastAsia"/>
                <w:color w:val="auto"/>
                <w:sz w:val="24"/>
                <w:szCs w:val="24"/>
                <w:lang w:val="en-US" w:eastAsia="zh-CN"/>
              </w:rPr>
              <w:t>91000元</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lang w:val="zh-CN"/>
              </w:rPr>
              <w:t>http://221.14.6.70:8088/ggzy</w:t>
            </w:r>
            <w:r>
              <w:rPr>
                <w:rFonts w:hint="eastAsia" w:cs="仿宋_GB2312" w:asciiTheme="minorEastAsia" w:hAnsiTheme="minorEastAsia"/>
                <w:color w:val="auto"/>
                <w:sz w:val="24"/>
                <w:szCs w:val="24"/>
                <w:lang w:val="zh-CN"/>
              </w:rPr>
              <w:fldChar w:fldCharType="end"/>
            </w:r>
            <w:r>
              <w:rPr>
                <w:rFonts w:hint="eastAsia" w:cs="仿宋_GB2312" w:asciiTheme="minorEastAsia" w:hAnsiTheme="minorEastAsia"/>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color w:val="auto"/>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仿宋_GB2312" w:asciiTheme="minorEastAsia" w:hAnsiTheme="minorEastAsia"/>
                <w:color w:val="auto"/>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投标截止时间15日前（</w:t>
            </w:r>
            <w:r>
              <w:rPr>
                <w:rFonts w:hint="eastAsia" w:cs="仿宋_GB2312" w:asciiTheme="minorEastAsia" w:hAnsiTheme="minorEastAsia"/>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cs="仿宋_GB2312" w:asciiTheme="minorEastAsia" w:hAnsiTheme="minorEastAsia"/>
                <w:color w:val="auto"/>
                <w:sz w:val="24"/>
                <w:szCs w:val="24"/>
              </w:rPr>
              <w:t>正本</w:t>
            </w:r>
            <w:r>
              <w:rPr>
                <w:rFonts w:hint="eastAsia" w:cs="仿宋_GB2312" w:asciiTheme="minorEastAsia" w:hAnsiTheme="minorEastAsia"/>
                <w:b/>
                <w:color w:val="auto"/>
                <w:sz w:val="24"/>
                <w:szCs w:val="24"/>
              </w:rPr>
              <w:t>一</w:t>
            </w:r>
            <w:r>
              <w:rPr>
                <w:rFonts w:hint="eastAsia" w:cs="仿宋_GB2312" w:asciiTheme="minorEastAsia" w:hAnsiTheme="minorEastAsia"/>
                <w:color w:val="auto"/>
                <w:sz w:val="24"/>
                <w:szCs w:val="24"/>
              </w:rPr>
              <w:t>份，副本</w:t>
            </w:r>
            <w:r>
              <w:rPr>
                <w:rFonts w:hint="eastAsia" w:cs="仿宋_GB2312" w:asciiTheme="minorEastAsia" w:hAnsiTheme="minorEastAsia"/>
                <w:color w:val="auto"/>
                <w:sz w:val="24"/>
                <w:szCs w:val="24"/>
                <w:lang w:eastAsia="zh-CN"/>
              </w:rPr>
              <w:t>五</w:t>
            </w:r>
            <w:r>
              <w:rPr>
                <w:rFonts w:hint="eastAsia" w:cs="仿宋_GB2312" w:asciiTheme="minorEastAsia" w:hAnsiTheme="minorEastAsia"/>
                <w:color w:val="auto"/>
                <w:sz w:val="24"/>
                <w:szCs w:val="24"/>
              </w:rPr>
              <w:t>份</w:t>
            </w:r>
            <w:r>
              <w:rPr>
                <w:rFonts w:hint="eastAsia" w:cs="仿宋_GB2312" w:asciiTheme="minorEastAsia" w:hAnsiTheme="minorEastAsia"/>
                <w:color w:val="auto"/>
                <w:sz w:val="24"/>
                <w:szCs w:val="24"/>
              </w:rPr>
              <w:t>。使用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cs="宋体" w:asciiTheme="minorEastAsia" w:hAnsiTheme="minorEastAsia"/>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投标文件的</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color w:val="auto"/>
                <w:sz w:val="24"/>
                <w:szCs w:val="24"/>
              </w:rPr>
            </w:pPr>
            <w:r>
              <w:rPr>
                <w:rFonts w:hint="eastAsia" w:cs="黑体" w:asciiTheme="minorEastAsia" w:hAnsiTheme="minorEastAsia"/>
                <w:color w:val="auto"/>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综合评分法</w:t>
            </w:r>
            <w:r>
              <w:rPr>
                <w:rFonts w:hint="eastAsia" w:cs="宋体" w:asciiTheme="minorEastAsia" w:hAnsiTheme="minorEastAsia"/>
                <w:color w:val="auto"/>
                <w:kern w:val="0"/>
                <w:sz w:val="24"/>
                <w:szCs w:val="24"/>
                <w:lang w:val="zh-CN"/>
              </w:rPr>
              <w:t xml:space="preserve">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无要求</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color w:val="auto"/>
                <w:sz w:val="24"/>
                <w:szCs w:val="24"/>
              </w:rPr>
              <w:t>要求提交。履约保证金的数额为合同金额的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不收取</w:t>
            </w:r>
          </w:p>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收取中标人。</w:t>
            </w: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收取采购人。</w:t>
            </w:r>
            <w:r>
              <w:rPr>
                <w:rFonts w:hint="eastAsia" w:cs="宋体" w:asciiTheme="minorEastAsia" w:hAnsiTheme="minorEastAsia"/>
                <w:color w:val="auto"/>
                <w:sz w:val="24"/>
                <w:szCs w:val="24"/>
              </w:rPr>
              <w:t>收取标准:中标合同金额的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中标人需提交</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1、中标</w:t>
            </w:r>
            <w:r>
              <w:rPr>
                <w:rFonts w:hint="eastAsia" w:cs="宋体" w:asciiTheme="minorEastAsia" w:hAnsiTheme="minorEastAsia"/>
                <w:bCs/>
                <w:color w:val="auto"/>
                <w:sz w:val="24"/>
                <w:szCs w:val="24"/>
                <w:lang w:val="zh-CN"/>
              </w:rPr>
              <w:t>人须在评标结束之时24小时内向许昌市魏都区政府采购中心发送最终分项报价一览表电子档，并同时电话通知工作人员。邮箱：</w:t>
            </w:r>
            <w:r>
              <w:rPr>
                <w:rFonts w:hint="eastAsia" w:cs="宋体" w:asciiTheme="minorEastAsia" w:hAnsiTheme="minorEastAsia"/>
                <w:bCs/>
                <w:color w:val="auto"/>
                <w:sz w:val="24"/>
                <w:szCs w:val="24"/>
                <w:lang w:val="zh-CN"/>
              </w:rPr>
              <w:fldChar w:fldCharType="begin"/>
            </w:r>
            <w:r>
              <w:rPr>
                <w:rFonts w:hint="eastAsia" w:cs="宋体" w:asciiTheme="minorEastAsia" w:hAnsiTheme="minorEastAsia"/>
                <w:bCs/>
                <w:color w:val="auto"/>
                <w:sz w:val="24"/>
                <w:szCs w:val="24"/>
                <w:lang w:val="zh-CN"/>
              </w:rPr>
              <w:instrText xml:space="preserve"> HYPERLINK "mailto:xcszfcg@163.com" </w:instrText>
            </w:r>
            <w:r>
              <w:rPr>
                <w:rFonts w:hint="eastAsia" w:cs="宋体" w:asciiTheme="minorEastAsia" w:hAnsiTheme="minorEastAsia"/>
                <w:bCs/>
                <w:color w:val="auto"/>
                <w:sz w:val="24"/>
                <w:szCs w:val="24"/>
                <w:lang w:val="zh-CN"/>
              </w:rPr>
              <w:fldChar w:fldCharType="separate"/>
            </w:r>
            <w:r>
              <w:rPr>
                <w:rFonts w:hint="eastAsia" w:cs="宋体" w:asciiTheme="minorEastAsia" w:hAnsiTheme="minorEastAsia"/>
                <w:bCs/>
                <w:color w:val="auto"/>
                <w:sz w:val="24"/>
                <w:szCs w:val="24"/>
                <w:lang w:val="zh-CN" w:eastAsia="zh-CN"/>
              </w:rPr>
              <w:t>wdq_cgzx</w:t>
            </w:r>
            <w:r>
              <w:rPr>
                <w:rFonts w:hint="eastAsia" w:cs="宋体" w:asciiTheme="minorEastAsia" w:hAnsiTheme="minorEastAsia"/>
                <w:bCs/>
                <w:color w:val="auto"/>
                <w:sz w:val="24"/>
                <w:szCs w:val="24"/>
                <w:lang w:val="zh-CN"/>
              </w:rPr>
              <w:t>@1</w:t>
            </w:r>
            <w:r>
              <w:rPr>
                <w:rFonts w:hint="eastAsia" w:cs="宋体" w:asciiTheme="minorEastAsia" w:hAnsiTheme="minorEastAsia"/>
                <w:bCs/>
                <w:color w:val="auto"/>
                <w:sz w:val="24"/>
                <w:szCs w:val="24"/>
                <w:lang w:val="zh-CN" w:eastAsia="zh-CN"/>
              </w:rPr>
              <w:t>26</w:t>
            </w:r>
            <w:r>
              <w:rPr>
                <w:rFonts w:hint="eastAsia" w:cs="宋体" w:asciiTheme="minorEastAsia" w:hAnsiTheme="minorEastAsia"/>
                <w:bCs/>
                <w:color w:val="auto"/>
                <w:sz w:val="24"/>
                <w:szCs w:val="24"/>
                <w:lang w:val="zh-CN"/>
              </w:rPr>
              <w:t>.com</w:t>
            </w:r>
            <w:r>
              <w:rPr>
                <w:rFonts w:hint="eastAsia" w:cs="宋体" w:asciiTheme="minorEastAsia" w:hAnsiTheme="minorEastAsia"/>
                <w:bCs/>
                <w:color w:val="auto"/>
                <w:sz w:val="24"/>
                <w:szCs w:val="24"/>
                <w:lang w:val="zh-CN"/>
              </w:rPr>
              <w:fldChar w:fldCharType="end"/>
            </w:r>
            <w:r>
              <w:rPr>
                <w:rFonts w:hint="eastAsia" w:cs="宋体" w:asciiTheme="minorEastAsia" w:hAnsiTheme="minorEastAsia"/>
                <w:bCs/>
                <w:color w:val="auto"/>
                <w:sz w:val="24"/>
                <w:szCs w:val="24"/>
                <w:lang w:val="zh-CN"/>
              </w:rPr>
              <w:t>。</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一、概念释义</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w:t>
      </w:r>
      <w:r>
        <w:rPr>
          <w:rFonts w:cs="宋体" w:asciiTheme="minorEastAsia" w:hAnsiTheme="minorEastAsia"/>
          <w:b/>
          <w:color w:val="auto"/>
          <w:kern w:val="0"/>
          <w:sz w:val="24"/>
          <w:szCs w:val="24"/>
        </w:rPr>
        <w:t>.</w:t>
      </w:r>
      <w:r>
        <w:rPr>
          <w:rFonts w:hint="eastAsia" w:cs="宋体" w:asciiTheme="minorEastAsia" w:hAnsiTheme="minorEastAsia"/>
          <w:b/>
          <w:color w:val="auto"/>
          <w:kern w:val="0"/>
          <w:sz w:val="24"/>
          <w:szCs w:val="24"/>
        </w:rPr>
        <w:t>适用范围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color w:val="auto"/>
          <w:kern w:val="0"/>
          <w:sz w:val="24"/>
          <w:szCs w:val="24"/>
        </w:rPr>
      </w:pPr>
      <w:r>
        <w:rPr>
          <w:rFonts w:cs="宋体" w:asciiTheme="minorEastAsia" w:hAnsiTheme="minorEastAsia"/>
          <w:b/>
          <w:color w:val="auto"/>
          <w:kern w:val="0"/>
          <w:sz w:val="24"/>
          <w:szCs w:val="24"/>
        </w:rPr>
        <w:t>2.</w:t>
      </w:r>
      <w:r>
        <w:rPr>
          <w:rFonts w:hint="eastAsia" w:cs="宋体" w:asciiTheme="minorEastAsia" w:hAnsiTheme="minorEastAsia"/>
          <w:b/>
          <w:color w:val="auto"/>
          <w:kern w:val="0"/>
          <w:sz w:val="24"/>
          <w:szCs w:val="24"/>
        </w:rPr>
        <w:t>定义</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2.1“采购项目”：“投标人须知前附表”中所述的采购项目。</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2.2“招标人”：“投标人须知前附表”中所述的组织本次招标的代理机构和采购人。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sz w:val="24"/>
          <w:szCs w:val="24"/>
        </w:rPr>
        <w:t>采购代理机构及其分支机构不得在所代理的采购项目中投标或者代理投标</w:t>
      </w:r>
      <w:r>
        <w:rPr>
          <w:rFonts w:hint="eastAsia" w:cs="宋体" w:asciiTheme="minorEastAsia" w:hAnsiTheme="minorEastAsia"/>
          <w:color w:val="auto"/>
          <w:kern w:val="0"/>
          <w:sz w:val="24"/>
          <w:szCs w:val="24"/>
        </w:rPr>
        <w:t>，不得为所代理的采购项目的投标人参加本项目提供投标咨询。</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2.8“进口产品”：是指通过中国海关报关验放进入中国境内且产自关境外的产品，包括已经进入中国境内的进口产品。详见《</w:t>
      </w:r>
      <w:r>
        <w:rPr>
          <w:rFonts w:cs="宋体" w:asciiTheme="minorEastAsia" w:hAnsiTheme="minorEastAsia"/>
          <w:color w:val="auto"/>
          <w:kern w:val="0"/>
          <w:sz w:val="24"/>
          <w:szCs w:val="24"/>
        </w:rPr>
        <w:t>关于政府采购进口产品管理有关问题的通知</w:t>
      </w:r>
      <w:r>
        <w:rPr>
          <w:rFonts w:hint="eastAsia" w:cs="宋体" w:asciiTheme="minorEastAsia" w:hAnsiTheme="minorEastAsia"/>
          <w:color w:val="auto"/>
          <w:kern w:val="0"/>
          <w:sz w:val="24"/>
          <w:szCs w:val="24"/>
        </w:rPr>
        <w:t>》(财库[2007]119号)、《关于政府采购进口产品管理有关问题的通知》（财办库［</w:t>
      </w:r>
      <w:r>
        <w:rPr>
          <w:rFonts w:cs="宋体" w:asciiTheme="minorEastAsia" w:hAnsiTheme="minorEastAsia"/>
          <w:color w:val="auto"/>
          <w:kern w:val="0"/>
          <w:sz w:val="24"/>
          <w:szCs w:val="24"/>
        </w:rPr>
        <w:t>2008</w:t>
      </w:r>
      <w:r>
        <w:rPr>
          <w:rFonts w:hint="eastAsia" w:cs="宋体" w:asciiTheme="minorEastAsia" w:hAnsiTheme="minorEastAsia"/>
          <w:color w:val="auto"/>
          <w:kern w:val="0"/>
          <w:sz w:val="24"/>
          <w:szCs w:val="24"/>
        </w:rPr>
        <w:t>］</w:t>
      </w:r>
      <w:r>
        <w:rPr>
          <w:rFonts w:cs="宋体" w:asciiTheme="minorEastAsia" w:hAnsiTheme="minorEastAsia"/>
          <w:color w:val="auto"/>
          <w:kern w:val="0"/>
          <w:sz w:val="24"/>
          <w:szCs w:val="24"/>
        </w:rPr>
        <w:t xml:space="preserve">248 </w:t>
      </w:r>
      <w:r>
        <w:rPr>
          <w:rFonts w:hint="eastAsia" w:cs="宋体" w:asciiTheme="minorEastAsia" w:hAnsiTheme="minorEastAsia"/>
          <w:color w:val="auto"/>
          <w:kern w:val="0"/>
          <w:sz w:val="24"/>
          <w:szCs w:val="24"/>
        </w:rPr>
        <w:t>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2.8.1 </w:t>
      </w:r>
      <w:r>
        <w:rPr>
          <w:rFonts w:cs="宋体" w:asciiTheme="minorEastAsia" w:hAnsiTheme="minorEastAsia"/>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2.8.2 </w:t>
      </w:r>
      <w:r>
        <w:rPr>
          <w:rFonts w:cs="宋体" w:asciiTheme="minorEastAsia" w:hAnsiTheme="minorEastAsia"/>
          <w:color w:val="auto"/>
          <w:kern w:val="0"/>
          <w:sz w:val="24"/>
          <w:szCs w:val="24"/>
        </w:rPr>
        <w:t>如</w:t>
      </w:r>
      <w:r>
        <w:rPr>
          <w:rFonts w:hint="eastAsia" w:cs="宋体" w:asciiTheme="minorEastAsia" w:hAnsiTheme="minorEastAsia"/>
          <w:color w:val="auto"/>
          <w:kern w:val="0"/>
          <w:sz w:val="24"/>
          <w:szCs w:val="24"/>
        </w:rPr>
        <w:t>招标</w:t>
      </w:r>
      <w:r>
        <w:rPr>
          <w:rFonts w:cs="宋体" w:asciiTheme="minorEastAsia" w:hAnsiTheme="minorEastAsia"/>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3.合格的投标人</w:t>
      </w:r>
    </w:p>
    <w:p>
      <w:pPr>
        <w:pStyle w:val="42"/>
        <w:numPr>
          <w:ilvl w:val="0"/>
          <w:numId w:val="0"/>
        </w:numPr>
        <w:tabs>
          <w:tab w:val="left" w:pos="0"/>
        </w:tabs>
        <w:adjustRightInd/>
        <w:spacing w:line="360" w:lineRule="auto"/>
        <w:contextualSpacing/>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3</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政府采购活动中查询及使用投标人信用记录的具体要求为：投标人未被列入失信被执行人、重大税收违法案件当事人名单、</w:t>
      </w:r>
      <w:r>
        <w:rPr>
          <w:rFonts w:cs="仿宋_GB2312" w:asciiTheme="minorEastAsia" w:hAnsiTheme="minorEastAsia"/>
          <w:color w:val="auto"/>
          <w:sz w:val="24"/>
          <w:szCs w:val="24"/>
          <w:shd w:val="clear" w:color="auto" w:fill="FFFFFF"/>
        </w:rPr>
        <w:t>政府采购严重违法失信名单</w:t>
      </w:r>
      <w:r>
        <w:rPr>
          <w:rFonts w:hint="eastAsia" w:cs="仿宋_GB2312" w:asciiTheme="minorEastAsia" w:hAnsiTheme="minorEastAsia"/>
          <w:color w:val="auto"/>
          <w:sz w:val="24"/>
          <w:szCs w:val="24"/>
          <w:shd w:val="clear" w:color="auto" w:fill="FFFFFF"/>
        </w:rPr>
        <w:t>、</w:t>
      </w:r>
      <w:r>
        <w:rPr>
          <w:rFonts w:hint="eastAsia" w:cs="宋体" w:asciiTheme="minorEastAsia" w:hAnsiTheme="minorEastAsia"/>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4</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6</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“投标邀请”和“投标人须知前附表”规定接受联合体投标的，除应符合本章第</w:t>
      </w:r>
      <w:r>
        <w:rPr>
          <w:rFonts w:cs="宋体" w:asciiTheme="minorEastAsia" w:hAnsiTheme="minorEastAsia"/>
          <w:color w:val="auto"/>
          <w:kern w:val="0"/>
          <w:sz w:val="24"/>
          <w:szCs w:val="24"/>
        </w:rPr>
        <w:t>3.1</w:t>
      </w:r>
      <w:r>
        <w:rPr>
          <w:rFonts w:hint="eastAsia" w:cs="宋体" w:asciiTheme="minorEastAsia" w:hAnsiTheme="minorEastAsia"/>
          <w:color w:val="auto"/>
          <w:kern w:val="0"/>
          <w:sz w:val="24"/>
          <w:szCs w:val="24"/>
        </w:rPr>
        <w:t>项和3.2项要求外，还应遵守以下规定：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cs="宋体" w:asciiTheme="minorEastAsia" w:hAnsiTheme="minorEastAsia"/>
          <w:color w:val="auto"/>
          <w:kern w:val="0"/>
          <w:sz w:val="24"/>
          <w:szCs w:val="24"/>
        </w:rPr>
        <w:t>承担连带责任</w:t>
      </w:r>
      <w:r>
        <w:rPr>
          <w:rFonts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3.7 法律、行政法规规定的其他条件。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4．合格的货物和服务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4.5 投标人所投产品如被列入</w:t>
      </w:r>
      <w:r>
        <w:rPr>
          <w:rFonts w:cs="宋体" w:asciiTheme="minorEastAsia" w:hAnsiTheme="minorEastAsia"/>
          <w:color w:val="auto"/>
          <w:kern w:val="0"/>
          <w:sz w:val="24"/>
          <w:szCs w:val="24"/>
        </w:rPr>
        <w:t>《中华人民共和国实施强制性产品认证的产品目录》，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具备国家认监委</w:t>
      </w:r>
      <w:r>
        <w:rPr>
          <w:rFonts w:hint="eastAsia" w:cs="宋体" w:asciiTheme="minorEastAsia" w:hAnsiTheme="minorEastAsia"/>
          <w:color w:val="auto"/>
          <w:kern w:val="0"/>
          <w:sz w:val="24"/>
          <w:szCs w:val="24"/>
        </w:rPr>
        <w:t>指定强制性产品认证机构</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《中国</w:t>
      </w:r>
      <w:r>
        <w:rPr>
          <w:rFonts w:hint="eastAsia" w:cs="宋体" w:asciiTheme="minorEastAsia" w:hAnsiTheme="minorEastAsia"/>
          <w:color w:val="auto"/>
          <w:kern w:val="0"/>
          <w:sz w:val="24"/>
          <w:szCs w:val="24"/>
        </w:rPr>
        <w:t>国家</w:t>
      </w:r>
      <w:r>
        <w:rPr>
          <w:rFonts w:cs="宋体" w:asciiTheme="minorEastAsia" w:hAnsiTheme="minorEastAsia"/>
          <w:color w:val="auto"/>
          <w:kern w:val="0"/>
          <w:sz w:val="24"/>
          <w:szCs w:val="24"/>
        </w:rPr>
        <w:t>强制</w:t>
      </w:r>
      <w:r>
        <w:rPr>
          <w:rFonts w:hint="eastAsia" w:cs="宋体" w:asciiTheme="minorEastAsia" w:hAnsiTheme="minorEastAsia"/>
          <w:color w:val="auto"/>
          <w:kern w:val="0"/>
          <w:sz w:val="24"/>
          <w:szCs w:val="24"/>
        </w:rPr>
        <w:t>性产品</w:t>
      </w:r>
      <w:r>
        <w:rPr>
          <w:rFonts w:cs="宋体" w:asciiTheme="minorEastAsia" w:hAnsiTheme="minorEastAsia"/>
          <w:color w:val="auto"/>
          <w:kern w:val="0"/>
          <w:sz w:val="24"/>
          <w:szCs w:val="24"/>
        </w:rPr>
        <w:t>认证</w:t>
      </w:r>
      <w:r>
        <w:rPr>
          <w:rFonts w:hint="eastAsia" w:cs="宋体" w:asciiTheme="minorEastAsia" w:hAnsiTheme="minorEastAsia"/>
          <w:color w:val="auto"/>
          <w:kern w:val="0"/>
          <w:sz w:val="24"/>
          <w:szCs w:val="24"/>
        </w:rPr>
        <w:t>证书</w:t>
      </w:r>
      <w:r>
        <w:rPr>
          <w:rFonts w:cs="宋体" w:asciiTheme="minorEastAsia" w:hAnsiTheme="minorEastAsia"/>
          <w:color w:val="auto"/>
          <w:kern w:val="0"/>
          <w:sz w:val="24"/>
          <w:szCs w:val="24"/>
        </w:rPr>
        <w:t>》（CCC 认证）。</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4.6 投标人所投产品如被列入</w:t>
      </w:r>
      <w:r>
        <w:rPr>
          <w:rFonts w:cs="宋体" w:asciiTheme="minorEastAsia" w:hAnsiTheme="minorEastAsia"/>
          <w:color w:val="auto"/>
          <w:kern w:val="0"/>
          <w:sz w:val="24"/>
          <w:szCs w:val="24"/>
        </w:rPr>
        <w:t>《信息安全产品强制性认证目录》，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w:t>
      </w:r>
      <w:r>
        <w:rPr>
          <w:rFonts w:hint="eastAsia" w:cs="宋体" w:asciiTheme="minorEastAsia" w:hAnsiTheme="minorEastAsia"/>
          <w:color w:val="auto"/>
          <w:kern w:val="0"/>
          <w:sz w:val="24"/>
          <w:szCs w:val="24"/>
        </w:rPr>
        <w:t>中国信息安全认证中心</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cs="宋体" w:asciiTheme="minorEastAsia" w:hAnsiTheme="minorEastAsia"/>
          <w:color w:val="auto"/>
          <w:kern w:val="0"/>
          <w:sz w:val="24"/>
          <w:szCs w:val="24"/>
        </w:rPr>
        <w:t>中国国家信息安全产品认证证书</w:t>
      </w:r>
      <w:r>
        <w:rPr>
          <w:rFonts w:hint="eastAsia"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5．投标费用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6．信息发布</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auto"/>
          <w:sz w:val="24"/>
          <w:szCs w:val="24"/>
        </w:rPr>
        <w:t>《中国政府采购网》、《河南省政府采购网》、《许昌市政府采购网》</w:t>
      </w:r>
      <w:r>
        <w:rPr>
          <w:rFonts w:hint="eastAsia" w:cs="宋体" w:asciiTheme="minorEastAsia" w:hAnsiTheme="minorEastAsia"/>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7.采购代理机构代理费用收取标准和方式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7.1 收取标准:按照中标合同金额的比例收取。详</w:t>
      </w:r>
      <w:r>
        <w:rPr>
          <w:rFonts w:hint="eastAsia" w:cs="仿宋_GB2312" w:asciiTheme="minorEastAsia" w:hAnsiTheme="minorEastAsia"/>
          <w:color w:val="auto"/>
          <w:sz w:val="24"/>
          <w:szCs w:val="24"/>
          <w:lang w:val="zh-CN"/>
        </w:rPr>
        <w:t>见投标人须知前附表。</w:t>
      </w:r>
    </w:p>
    <w:p>
      <w:pPr>
        <w:widowControl/>
        <w:tabs>
          <w:tab w:val="left" w:pos="636"/>
        </w:tabs>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7.2 收取方式：一次性以银行划账、电汇、汇票或支票的形式支付。</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8. 其他</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color w:val="auto"/>
          <w:kern w:val="0"/>
          <w:sz w:val="24"/>
          <w:szCs w:val="24"/>
        </w:rPr>
      </w:pP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二、招标文件说明</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9．招标文件构成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9.1 招标文件由以下部分组成：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（1）投标邀请（招标公告）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（2）项目需求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（3）投标人须知前附表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（4）投标人须知</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（5）政府采购政策功能</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（6）资格审查与评标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（7）合同条款及格式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（8）投标文件有关格式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（9）本项目招标文件的澄清、答复、修改、补充内容（如有的话）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10.现场考察、开标前答疑会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11.招标文件的澄清或修改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w:t>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color w:val="auto"/>
          <w:kern w:val="0"/>
          <w:sz w:val="24"/>
          <w:szCs w:val="24"/>
        </w:rPr>
        <w:t>15</w:t>
      </w:r>
      <w:r>
        <w:rPr>
          <w:rFonts w:hint="eastAsia" w:cs="宋体" w:asciiTheme="minorEastAsia" w:hAnsiTheme="minorEastAsia"/>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三、投标文件的编制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12． 投标的语言及计量单位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13</w:t>
      </w:r>
      <w:r>
        <w:rPr>
          <w:rFonts w:cs="宋体" w:asciiTheme="minorEastAsia" w:hAnsiTheme="minorEastAsia"/>
          <w:b/>
          <w:color w:val="auto"/>
          <w:kern w:val="0"/>
          <w:sz w:val="24"/>
          <w:szCs w:val="24"/>
        </w:rPr>
        <w:t xml:space="preserve">. </w:t>
      </w:r>
      <w:r>
        <w:rPr>
          <w:rFonts w:hint="eastAsia" w:cs="宋体" w:asciiTheme="minorEastAsia" w:hAnsiTheme="minorEastAsia"/>
          <w:b/>
          <w:color w:val="auto"/>
          <w:kern w:val="0"/>
          <w:sz w:val="24"/>
          <w:szCs w:val="24"/>
        </w:rPr>
        <w:t>投标报价</w:t>
      </w:r>
      <w:r>
        <w:rPr>
          <w:rFonts w:cs="宋体" w:asciiTheme="minorEastAsia" w:hAnsiTheme="minorEastAsia"/>
          <w:b/>
          <w:color w:val="auto"/>
          <w:kern w:val="0"/>
          <w:sz w:val="24"/>
          <w:szCs w:val="24"/>
        </w:rPr>
        <w:t xml:space="preserve"> </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13.1 本次招标项目的投标均以</w:t>
      </w:r>
      <w:r>
        <w:rPr>
          <w:rFonts w:hint="eastAsia" w:cs="宋体" w:asciiTheme="minorEastAsia" w:hAnsiTheme="minorEastAsia"/>
          <w:b/>
          <w:color w:val="auto"/>
          <w:kern w:val="0"/>
          <w:sz w:val="24"/>
          <w:szCs w:val="24"/>
        </w:rPr>
        <w:t>人民币</w:t>
      </w:r>
      <w:r>
        <w:rPr>
          <w:rFonts w:hint="eastAsia" w:cs="宋体" w:asciiTheme="minorEastAsia" w:hAnsiTheme="minorEastAsia"/>
          <w:color w:val="auto"/>
          <w:kern w:val="0"/>
          <w:sz w:val="24"/>
          <w:szCs w:val="24"/>
        </w:rPr>
        <w:t>为计算单位。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13.2 采购人不得向投标人索要或者接受其给予的赠品、回扣或者与采购无关的其他商品、服务。</w:t>
      </w:r>
    </w:p>
    <w:p>
      <w:pPr>
        <w:pStyle w:val="36"/>
        <w:spacing w:line="374" w:lineRule="auto"/>
        <w:ind w:firstLine="0" w:firstLineChars="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13.3 投标人应对项目要求的全部内容进行报价，少报漏报将导致其投标</w:t>
      </w:r>
      <w:r>
        <w:rPr>
          <w:rFonts w:hint="eastAsia" w:ascii="宋体" w:hAnsi="宋体" w:cs="宋体"/>
          <w:color w:val="auto"/>
          <w:sz w:val="24"/>
          <w:szCs w:val="24"/>
          <w:lang w:val="en-GB"/>
        </w:rPr>
        <w:t>为非实质性响应予以拒绝。</w:t>
      </w:r>
    </w:p>
    <w:p>
      <w:pPr>
        <w:spacing w:line="360" w:lineRule="auto"/>
        <w:outlineLvl w:val="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13.7 报价不得高于本项目最高限价，且不低于成本价。</w:t>
      </w:r>
      <w:r>
        <w:rPr>
          <w:rFonts w:hint="eastAsia" w:ascii="宋体" w:hAnsi="宋体" w:cs="宋体"/>
          <w:color w:val="auto"/>
          <w:sz w:val="24"/>
          <w:szCs w:val="24"/>
          <w:lang w:val="en-GB"/>
        </w:rPr>
        <w:t>本次招标实行</w:t>
      </w:r>
      <w:r>
        <w:rPr>
          <w:rFonts w:hint="eastAsia" w:ascii="宋体" w:cs="宋体"/>
          <w:color w:val="auto"/>
          <w:sz w:val="24"/>
          <w:szCs w:val="24"/>
          <w:lang w:val="en-GB"/>
        </w:rPr>
        <w:t>“</w:t>
      </w:r>
      <w:r>
        <w:rPr>
          <w:rFonts w:hint="eastAsia" w:ascii="宋体" w:hAnsi="宋体" w:cs="宋体"/>
          <w:color w:val="auto"/>
          <w:sz w:val="24"/>
          <w:szCs w:val="24"/>
          <w:lang w:val="en-GB"/>
        </w:rPr>
        <w:t>最高限价（项目控制金额上限）</w:t>
      </w:r>
      <w:r>
        <w:rPr>
          <w:rFonts w:hint="eastAsia" w:ascii="宋体" w:cs="宋体"/>
          <w:color w:val="auto"/>
          <w:sz w:val="24"/>
          <w:szCs w:val="24"/>
          <w:lang w:val="en-GB"/>
        </w:rPr>
        <w:t>”</w:t>
      </w:r>
      <w:r>
        <w:rPr>
          <w:rFonts w:hint="eastAsia" w:ascii="宋体" w:hAnsi="宋体" w:cs="宋体"/>
          <w:color w:val="auto"/>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13.8 最低报价不能作为中标的保证。</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14．投标有效期</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14.1 投标有效期从提交投标文件的截止之日起算。本项目投标有效期详</w:t>
      </w:r>
      <w:r>
        <w:rPr>
          <w:rFonts w:hint="eastAsia" w:cs="仿宋_GB2312" w:asciiTheme="minorEastAsia" w:hAnsiTheme="minorEastAsia"/>
          <w:color w:val="auto"/>
          <w:sz w:val="24"/>
          <w:szCs w:val="24"/>
          <w:lang w:val="zh-CN"/>
        </w:rPr>
        <w:t>见投标人须知前附表。</w:t>
      </w:r>
      <w:r>
        <w:rPr>
          <w:rFonts w:hint="eastAsia" w:cs="宋体" w:asciiTheme="minorEastAsia" w:hAnsiTheme="minorEastAsia"/>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15．投标文件构成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cs="宋体" w:asciiTheme="minorEastAsia" w:hAnsiTheme="minorEastAsia"/>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16.投标文件格式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color w:val="auto"/>
          <w:kern w:val="0"/>
          <w:sz w:val="24"/>
          <w:szCs w:val="24"/>
        </w:rPr>
        <w:t>A4</w:t>
      </w:r>
      <w:r>
        <w:rPr>
          <w:rFonts w:hint="eastAsia" w:cs="宋体" w:asciiTheme="minorEastAsia" w:hAnsiTheme="minorEastAsia"/>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w:t>
      </w:r>
      <w:r>
        <w:rPr>
          <w:rFonts w:hint="eastAsia" w:cs="宋体" w:asciiTheme="minorEastAsia" w:hAnsiTheme="minorEastAsia"/>
          <w:color w:val="auto"/>
          <w:kern w:val="0"/>
          <w:sz w:val="24"/>
          <w:szCs w:val="24"/>
        </w:rPr>
        <w:t xml:space="preserve"> </w:t>
      </w:r>
      <w:r>
        <w:rPr>
          <w:rFonts w:hint="eastAsia" w:cs="宋体" w:asciiTheme="minorEastAsia" w:hAnsiTheme="minorEastAsia"/>
          <w:b/>
          <w:color w:val="auto"/>
          <w:kern w:val="0"/>
          <w:sz w:val="24"/>
          <w:szCs w:val="24"/>
        </w:rPr>
        <w:t>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17.1投标保证金的缴纳</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5.1 投标人网上下载招标文件后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rPr>
        <w:t>http://221.14.6.70:8088/ggzy</w:t>
      </w:r>
      <w:r>
        <w:rPr>
          <w:rFonts w:hint="eastAsia" w:cs="仿宋_GB2312" w:asciiTheme="minorEastAsia" w:hAnsiTheme="minorEastAsia"/>
          <w:color w:val="auto"/>
          <w:sz w:val="24"/>
          <w:szCs w:val="24"/>
        </w:rPr>
        <w:fldChar w:fldCharType="end"/>
      </w:r>
      <w:r>
        <w:rPr>
          <w:rFonts w:hint="eastAsia" w:cs="仿宋_GB2312" w:asciiTheme="minorEastAsia" w:hAnsiTheme="minorEastAsia"/>
          <w:color w:val="auto"/>
          <w:sz w:val="24"/>
          <w:szCs w:val="24"/>
          <w:lang w:val="zh-CN"/>
        </w:rPr>
        <w:t>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费用缴纳说明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保证金缴纳说明单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获取缴费说明单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根据每个标段的缴纳说明单在缴纳截止时间前缴纳</w:t>
      </w:r>
      <w:r>
        <w:rPr>
          <w:rFonts w:hint="eastAsia" w:cs="仿宋_GB2312" w:asciiTheme="minorEastAsia" w:hAnsiTheme="minorEastAsia"/>
          <w:color w:val="auto"/>
          <w:sz w:val="24"/>
          <w:szCs w:val="24"/>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5.2 成功缴纳后重新登录前述系统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 xml:space="preserve">17.1.10 </w:t>
      </w:r>
      <w:r>
        <w:rPr>
          <w:rFonts w:hint="eastAsia" w:cs="仿宋_GB2312" w:asciiTheme="minorEastAsia" w:hAnsiTheme="minorEastAsia"/>
          <w:color w:val="auto"/>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b/>
          <w:color w:val="auto"/>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2.1 </w:t>
      </w:r>
      <w:r>
        <w:rPr>
          <w:rFonts w:hint="eastAsia" w:cs="仿宋_GB2312" w:asciiTheme="minorEastAsia" w:hAnsiTheme="minorEastAsia"/>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2.1.1</w:t>
      </w:r>
      <w:r>
        <w:rPr>
          <w:rFonts w:hint="eastAsia" w:cs="仿宋_GB2312" w:asciiTheme="minorEastAsia" w:hAnsiTheme="minorEastAsia"/>
          <w:color w:val="auto"/>
          <w:sz w:val="24"/>
          <w:szCs w:val="24"/>
          <w:lang w:val="zh-CN"/>
        </w:rPr>
        <w:t xml:space="preserve"> 自中标通知书发出之日起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个工作日内退还未中标人的投标保证金。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2.1.2</w:t>
      </w:r>
      <w:r>
        <w:rPr>
          <w:rFonts w:hint="eastAsia" w:cs="仿宋_GB2312" w:asciiTheme="minorEastAsia" w:hAnsiTheme="minorEastAsia"/>
          <w:color w:val="auto"/>
          <w:sz w:val="24"/>
          <w:szCs w:val="24"/>
          <w:lang w:val="zh-CN"/>
        </w:rPr>
        <w:t xml:space="preserve"> 自采购合同签订之日起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cs="仿宋_GB2312" w:asciiTheme="minorEastAsia" w:hAnsiTheme="minorEastAsia"/>
          <w:color w:val="auto"/>
          <w:sz w:val="24"/>
          <w:szCs w:val="24"/>
          <w:lang w:eastAsia="zh-CN"/>
        </w:rPr>
        <w:t>一</w:t>
      </w:r>
      <w:r>
        <w:rPr>
          <w:rFonts w:hint="eastAsia" w:cs="仿宋_GB2312" w:asciiTheme="minorEastAsia" w:hAnsiTheme="minorEastAsia"/>
          <w:color w:val="auto"/>
          <w:sz w:val="24"/>
          <w:szCs w:val="24"/>
        </w:rPr>
        <w:t>楼交易见证部办理退款手续（0374-2968027）。</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w:t>
      </w:r>
      <w:r>
        <w:rPr>
          <w:rFonts w:hint="eastAsia" w:cs="仿宋_GB2312" w:asciiTheme="minorEastAsia" w:hAnsiTheme="minorEastAsia"/>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2.2.1 </w:t>
      </w:r>
      <w:r>
        <w:rPr>
          <w:rFonts w:hint="eastAsia" w:cs="仿宋_GB2312" w:asciiTheme="minorEastAsia" w:hAnsiTheme="minorEastAsia"/>
          <w:color w:val="auto"/>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2.2.2 </w:t>
      </w:r>
      <w:r>
        <w:rPr>
          <w:rFonts w:hint="eastAsia" w:cs="仿宋_GB2312" w:asciiTheme="minorEastAsia" w:hAnsiTheme="minorEastAsia"/>
          <w:color w:val="auto"/>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17.3 </w:t>
      </w:r>
      <w:r>
        <w:rPr>
          <w:rFonts w:hint="eastAsia" w:cs="仿宋_GB2312" w:asciiTheme="minorEastAsia" w:hAnsiTheme="minorEastAsia"/>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1</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投标文件的数量和签署盖章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cs="仿宋_GB2312" w:asciiTheme="minorEastAsia" w:hAnsiTheme="minorEastAsia"/>
          <w:color w:val="auto"/>
          <w:sz w:val="24"/>
          <w:szCs w:val="24"/>
          <w:lang w:val="zh-CN"/>
        </w:rPr>
        <w:t>纸质投标文件正本和副本封面上应清楚标明</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正本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或</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副本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19</w:t>
      </w:r>
      <w:r>
        <w:rPr>
          <w:rFonts w:hint="eastAsia" w:cs="仿宋_GB2312" w:asciiTheme="minorEastAsia" w:hAnsiTheme="minorEastAsia"/>
          <w:b/>
          <w:color w:val="auto"/>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20</w:t>
      </w:r>
      <w:r>
        <w:rPr>
          <w:rFonts w:hint="eastAsia" w:cs="仿宋_GB2312" w:asciiTheme="minorEastAsia" w:hAnsiTheme="minorEastAsia"/>
          <w:b/>
          <w:color w:val="auto"/>
          <w:sz w:val="24"/>
          <w:szCs w:val="24"/>
          <w:lang w:val="zh-CN"/>
        </w:rPr>
        <w:t>．投标截止时间</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rPr>
        <w:t>20</w:t>
      </w:r>
      <w:r>
        <w:rPr>
          <w:rFonts w:hint="eastAsia" w:cs="仿宋_GB2312" w:asciiTheme="minorEastAsia" w:hAnsiTheme="minorEastAsia"/>
          <w:color w:val="auto"/>
          <w:sz w:val="24"/>
          <w:szCs w:val="24"/>
          <w:lang w:val="zh-CN"/>
        </w:rPr>
        <w:t>．1 投标人必须在</w:t>
      </w:r>
      <w:r>
        <w:rPr>
          <w:rFonts w:hint="eastAsia" w:cs="宋体" w:asciiTheme="minorEastAsia" w:hAnsiTheme="minorEastAsia"/>
          <w:color w:val="auto"/>
          <w:kern w:val="0"/>
          <w:sz w:val="24"/>
          <w:szCs w:val="24"/>
        </w:rPr>
        <w:t>“投标邀请”</w:t>
      </w:r>
      <w:r>
        <w:rPr>
          <w:rFonts w:hint="eastAsia" w:asciiTheme="minorEastAsia" w:hAnsiTheme="minorEastAsia"/>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asciiTheme="minorEastAsia" w:hAnsiTheme="minorEastAsia"/>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 xml:space="preserve">20.3 </w:t>
      </w:r>
      <w:r>
        <w:rPr>
          <w:rFonts w:hint="eastAsia" w:asciiTheme="minorEastAsia" w:hAnsiTheme="minorEastAsia"/>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21</w:t>
      </w:r>
      <w:r>
        <w:rPr>
          <w:rFonts w:hint="eastAsia" w:cs="仿宋_GB2312" w:asciiTheme="minorEastAsia" w:hAnsiTheme="minorEastAsia"/>
          <w:b/>
          <w:color w:val="auto"/>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2</w:t>
      </w:r>
      <w:r>
        <w:rPr>
          <w:rFonts w:hint="eastAsia" w:cs="仿宋_GB2312" w:asciiTheme="minorEastAsia" w:hAnsiTheme="minorEastAsia"/>
          <w:b/>
          <w:color w:val="auto"/>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.2 </w:t>
      </w:r>
      <w:r>
        <w:rPr>
          <w:rFonts w:hint="eastAsia" w:asciiTheme="minorEastAsia" w:hAnsiTheme="minorEastAsia"/>
          <w:bCs/>
          <w:color w:val="auto"/>
          <w:sz w:val="24"/>
          <w:szCs w:val="24"/>
        </w:rPr>
        <w:t>投标人</w:t>
      </w:r>
      <w:r>
        <w:rPr>
          <w:rFonts w:hint="eastAsia" w:cs="仿宋_GB2312" w:asciiTheme="minorEastAsia" w:hAnsiTheme="minorEastAsia"/>
          <w:color w:val="auto"/>
          <w:sz w:val="24"/>
          <w:szCs w:val="24"/>
          <w:lang w:val="zh-CN"/>
        </w:rPr>
        <w:t>补充、修改的内容并作为投标文件的组成部分。</w:t>
      </w:r>
      <w:r>
        <w:rPr>
          <w:rFonts w:hint="eastAsia" w:asciiTheme="minorEastAsia" w:hAnsiTheme="minorEastAsia"/>
          <w:bCs/>
          <w:color w:val="auto"/>
          <w:sz w:val="24"/>
          <w:szCs w:val="24"/>
        </w:rPr>
        <w:t>补充或修改</w:t>
      </w:r>
      <w:r>
        <w:rPr>
          <w:rFonts w:hint="eastAsia" w:cs="仿宋_GB2312" w:asciiTheme="minorEastAsia" w:hAnsiTheme="minorEastAsia"/>
          <w:color w:val="auto"/>
          <w:sz w:val="24"/>
          <w:szCs w:val="24"/>
          <w:lang w:val="zh-CN"/>
        </w:rPr>
        <w:t>应当按招标文件要求签署、盖章、</w:t>
      </w:r>
      <w:r>
        <w:rPr>
          <w:rFonts w:hint="eastAsia" w:asciiTheme="minorEastAsia" w:hAnsiTheme="minorEastAsia"/>
          <w:bCs/>
          <w:color w:val="auto"/>
          <w:sz w:val="24"/>
          <w:szCs w:val="24"/>
        </w:rPr>
        <w:t>密封</w:t>
      </w:r>
      <w:r>
        <w:rPr>
          <w:rFonts w:hint="eastAsia" w:cs="仿宋_GB2312" w:asciiTheme="minorEastAsia" w:hAnsiTheme="minorEastAsia"/>
          <w:color w:val="auto"/>
          <w:sz w:val="24"/>
          <w:szCs w:val="24"/>
          <w:lang w:val="zh-CN"/>
        </w:rPr>
        <w:t>、递交，</w:t>
      </w:r>
      <w:r>
        <w:rPr>
          <w:rFonts w:hint="eastAsia" w:asciiTheme="minorEastAsia" w:hAnsiTheme="minorEastAsia"/>
          <w:bCs/>
          <w:color w:val="auto"/>
          <w:sz w:val="24"/>
          <w:szCs w:val="24"/>
        </w:rPr>
        <w:t>并应注明“修改</w:t>
      </w:r>
      <w:r>
        <w:rPr>
          <w:rFonts w:asciiTheme="minorEastAsia" w:hAnsiTheme="minorEastAsia"/>
          <w:bCs/>
          <w:color w:val="auto"/>
          <w:sz w:val="24"/>
          <w:szCs w:val="24"/>
        </w:rPr>
        <w:t>”</w:t>
      </w:r>
      <w:r>
        <w:rPr>
          <w:rFonts w:hint="eastAsia" w:asciiTheme="minorEastAsia" w:hAnsiTheme="minorEastAsia"/>
          <w:bCs/>
          <w:color w:val="auto"/>
          <w:sz w:val="24"/>
          <w:szCs w:val="24"/>
        </w:rPr>
        <w:t>或“补充</w:t>
      </w:r>
      <w:r>
        <w:rPr>
          <w:rFonts w:asciiTheme="minorEastAsia" w:hAnsiTheme="minorEastAsia"/>
          <w:bCs/>
          <w:color w:val="auto"/>
          <w:sz w:val="24"/>
          <w:szCs w:val="24"/>
        </w:rPr>
        <w:t>”</w:t>
      </w:r>
      <w:r>
        <w:rPr>
          <w:rFonts w:hint="eastAsia" w:asciiTheme="minorEastAsia" w:hAnsiTheme="minorEastAsia"/>
          <w:bCs/>
          <w:color w:val="auto"/>
          <w:sz w:val="24"/>
          <w:szCs w:val="24"/>
        </w:rPr>
        <w:t>字样。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.4  </w:t>
      </w:r>
      <w:r>
        <w:rPr>
          <w:rFonts w:hint="eastAsia" w:cs="宋体" w:asciiTheme="minorEastAsia" w:hAnsiTheme="minorEastAsia"/>
          <w:color w:val="auto"/>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4</w:t>
      </w:r>
      <w:r>
        <w:rPr>
          <w:rFonts w:hint="eastAsia" w:cs="仿宋_GB2312" w:asciiTheme="minorEastAsia" w:hAnsiTheme="minorEastAsia"/>
          <w:b/>
          <w:color w:val="auto"/>
          <w:sz w:val="24"/>
          <w:szCs w:val="24"/>
          <w:lang w:val="zh-CN"/>
        </w:rPr>
        <w:t>. 开标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.3 开标时，由投标人或者其推选的代表检查纸质投标文件和</w:t>
      </w:r>
      <w:r>
        <w:rPr>
          <w:rFonts w:hint="eastAsia" w:hAnsi="宋体" w:cs="宋体"/>
          <w:color w:val="auto"/>
          <w:sz w:val="24"/>
        </w:rPr>
        <w:t>备份文件</w:t>
      </w:r>
      <w:r>
        <w:rPr>
          <w:rFonts w:hint="eastAsia" w:cs="仿宋_GB2312" w:asciiTheme="minorEastAsia" w:hAnsiTheme="minorEastAsia"/>
          <w:color w:val="auto"/>
          <w:sz w:val="24"/>
          <w:szCs w:val="24"/>
          <w:lang w:val="zh-CN"/>
        </w:rPr>
        <w:t>（</w:t>
      </w:r>
      <w:r>
        <w:rPr>
          <w:rFonts w:hint="eastAsia" w:hAnsi="宋体" w:cs="宋体"/>
          <w:color w:val="auto"/>
          <w:sz w:val="24"/>
        </w:rPr>
        <w:t>使用电子介质存储</w:t>
      </w:r>
      <w:r>
        <w:rPr>
          <w:rFonts w:hint="eastAsia" w:cs="仿宋_GB2312" w:asciiTheme="minorEastAsia" w:hAnsiTheme="minorEastAsia"/>
          <w:color w:val="auto"/>
          <w:sz w:val="24"/>
          <w:szCs w:val="24"/>
          <w:lang w:val="zh-CN"/>
        </w:rPr>
        <w:t>）</w:t>
      </w:r>
      <w:r>
        <w:rPr>
          <w:rFonts w:hint="eastAsia" w:hAnsi="宋体" w:cs="宋体"/>
          <w:color w:val="auto"/>
          <w:sz w:val="24"/>
        </w:rPr>
        <w:t>的</w:t>
      </w:r>
      <w:r>
        <w:rPr>
          <w:rFonts w:hint="eastAsia" w:cs="仿宋_GB2312" w:asciiTheme="minorEastAsia" w:hAnsiTheme="minorEastAsia"/>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24.3.1 电子投标文件的解密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（2）代理机构解密：代理机构</w:t>
      </w:r>
      <w:r>
        <w:rPr>
          <w:rFonts w:cs="仿宋_GB2312" w:asciiTheme="minorEastAsia" w:hAnsiTheme="minorEastAsia"/>
          <w:color w:val="auto"/>
          <w:sz w:val="24"/>
          <w:szCs w:val="24"/>
          <w:lang w:val="zh-CN"/>
        </w:rPr>
        <w:t>按</w:t>
      </w:r>
      <w:r>
        <w:rPr>
          <w:rFonts w:hint="eastAsia" w:cs="仿宋_GB2312" w:asciiTheme="minorEastAsia" w:hAnsiTheme="minorEastAsia"/>
          <w:color w:val="auto"/>
          <w:sz w:val="24"/>
          <w:szCs w:val="24"/>
          <w:lang w:val="zh-CN"/>
        </w:rPr>
        <w:t>电子</w:t>
      </w:r>
      <w:r>
        <w:rPr>
          <w:rFonts w:cs="仿宋_GB2312" w:asciiTheme="minorEastAsia" w:hAnsiTheme="minorEastAsia"/>
          <w:color w:val="auto"/>
          <w:sz w:val="24"/>
          <w:szCs w:val="24"/>
          <w:lang w:val="zh-CN"/>
        </w:rPr>
        <w:t>投标</w:t>
      </w:r>
      <w:r>
        <w:rPr>
          <w:rFonts w:hint="eastAsia" w:cs="仿宋_GB2312" w:asciiTheme="minorEastAsia" w:hAnsiTheme="minorEastAsia"/>
          <w:color w:val="auto"/>
          <w:sz w:val="24"/>
          <w:szCs w:val="24"/>
          <w:lang w:val="zh-CN"/>
        </w:rPr>
        <w:t>文件到达交易系统</w:t>
      </w:r>
      <w:r>
        <w:rPr>
          <w:rFonts w:cs="仿宋_GB2312" w:asciiTheme="minorEastAsia" w:hAnsiTheme="minorEastAsia"/>
          <w:color w:val="auto"/>
          <w:sz w:val="24"/>
          <w:szCs w:val="24"/>
          <w:lang w:val="zh-CN"/>
        </w:rPr>
        <w:t>的先后顺序</w:t>
      </w:r>
      <w:r>
        <w:rPr>
          <w:rFonts w:hint="eastAsia" w:cs="仿宋_GB2312" w:asciiTheme="minorEastAsia" w:hAnsiTheme="minorEastAsia"/>
          <w:color w:val="auto"/>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1</w:t>
      </w:r>
      <w:r>
        <w:rPr>
          <w:rFonts w:hint="eastAsia" w:cs="仿宋_GB2312" w:asciiTheme="minorEastAsia" w:hAnsiTheme="minorEastAsia"/>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w:t>
      </w:r>
      <w:r>
        <w:rPr>
          <w:rFonts w:hint="eastAsia" w:asciiTheme="minorEastAsia" w:hAnsiTheme="minorEastAsia"/>
          <w:bCs/>
          <w:color w:val="auto"/>
          <w:sz w:val="24"/>
          <w:szCs w:val="24"/>
        </w:rPr>
        <w:t>5 开标过程</w:t>
      </w:r>
      <w:r>
        <w:rPr>
          <w:rFonts w:hint="eastAsia" w:cs="仿宋_GB2312" w:asciiTheme="minorEastAsia" w:hAnsiTheme="minorEastAsia"/>
          <w:color w:val="auto"/>
          <w:sz w:val="24"/>
          <w:szCs w:val="24"/>
          <w:lang w:val="zh-CN"/>
        </w:rPr>
        <w:t>由采购代理机构负</w:t>
      </w:r>
      <w:r>
        <w:rPr>
          <w:rFonts w:hint="eastAsia" w:asciiTheme="minorEastAsia" w:hAnsiTheme="minorEastAsia"/>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 xml:space="preserve">24.6 </w:t>
      </w:r>
      <w:r>
        <w:rPr>
          <w:rFonts w:hint="eastAsia" w:cs="仿宋_GB2312" w:asciiTheme="minorEastAsia" w:hAnsiTheme="minorEastAsia"/>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开标结束后，采购人依法对投标人的资格进行审查。</w:t>
      </w:r>
      <w:r>
        <w:rPr>
          <w:rFonts w:hint="eastAsia" w:cs="仿宋_GB2312" w:asciiTheme="minorEastAsia" w:hAnsiTheme="minorEastAsia"/>
          <w:color w:val="auto"/>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9</w:t>
      </w:r>
      <w:r>
        <w:rPr>
          <w:rFonts w:hint="eastAsia" w:cs="仿宋_GB2312" w:asciiTheme="minorEastAsia" w:hAnsiTheme="minorEastAsia"/>
          <w:b/>
          <w:color w:val="auto"/>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30.1.1 未按照招标文件的规定提交投标保证金的；</w:t>
      </w:r>
      <w:r>
        <w:rPr>
          <w:rFonts w:cs="仿宋_GB2312" w:asciiTheme="minorEastAsia" w:hAnsiTheme="minorEastAsia"/>
          <w:color w:val="auto"/>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30.1.5 </w:t>
      </w:r>
      <w:r>
        <w:rPr>
          <w:rFonts w:cs="仿宋_GB2312" w:asciiTheme="minorEastAsia" w:hAnsiTheme="minorEastAsia"/>
          <w:color w:val="auto"/>
          <w:sz w:val="24"/>
          <w:szCs w:val="24"/>
          <w:lang w:val="zh-CN"/>
        </w:rPr>
        <w:t>投标文件含有采购人不能接受的附加条件的</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30.5 </w:t>
      </w:r>
      <w:r>
        <w:rPr>
          <w:rFonts w:cs="仿宋_GB2312" w:asciiTheme="minorEastAsia" w:hAnsiTheme="minorEastAsia"/>
          <w:color w:val="auto"/>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color w:val="auto"/>
          <w:sz w:val="24"/>
          <w:szCs w:val="24"/>
          <w:lang w:val="zh-CN"/>
        </w:rPr>
      </w:pPr>
      <w:r>
        <w:rPr>
          <w:rFonts w:hint="eastAsia" w:cs="仿宋_GB2312" w:asciiTheme="minorEastAsia" w:hAnsiTheme="minorEastAsia"/>
          <w:color w:val="auto"/>
          <w:sz w:val="24"/>
          <w:szCs w:val="24"/>
          <w:lang w:val="zh-CN"/>
        </w:rPr>
        <w:t>31.</w:t>
      </w:r>
      <w:r>
        <w:rPr>
          <w:rFonts w:hint="eastAsia" w:asciiTheme="minorEastAsia" w:hAnsiTheme="minorEastAsia"/>
          <w:b/>
          <w:bCs/>
          <w:color w:val="auto"/>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32</w:t>
      </w:r>
      <w:r>
        <w:rPr>
          <w:rFonts w:hint="eastAsia" w:cs="仿宋_GB2312" w:asciiTheme="minorEastAsia" w:hAnsiTheme="minorEastAsia"/>
          <w:b/>
          <w:color w:val="auto"/>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33</w:t>
      </w:r>
      <w:r>
        <w:rPr>
          <w:rFonts w:hint="eastAsia" w:cs="仿宋_GB2312" w:asciiTheme="minorEastAsia" w:hAnsiTheme="minorEastAsia"/>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.3</w:t>
      </w:r>
      <w:r>
        <w:rPr>
          <w:rFonts w:hint="eastAsia" w:cs="仿宋_GB2312" w:asciiTheme="minorEastAsia" w:hAnsiTheme="minorEastAsia"/>
          <w:b/>
          <w:color w:val="auto"/>
          <w:sz w:val="24"/>
          <w:szCs w:val="24"/>
          <w:lang w:val="zh-CN"/>
        </w:rPr>
        <w:t xml:space="preserve"> 本次评标具体评标方法、评标标准见（第六章 资格审查与</w:t>
      </w:r>
      <w:r>
        <w:rPr>
          <w:rFonts w:hint="eastAsia" w:cs="宋体" w:asciiTheme="minorEastAsia" w:hAnsiTheme="minorEastAsia"/>
          <w:b/>
          <w:color w:val="auto"/>
          <w:kern w:val="0"/>
          <w:sz w:val="24"/>
          <w:szCs w:val="24"/>
        </w:rPr>
        <w:t>评标</w:t>
      </w:r>
      <w:r>
        <w:rPr>
          <w:rFonts w:hint="eastAsia" w:cs="仿宋_GB2312" w:asciiTheme="minorEastAsia" w:hAnsiTheme="minorEastAsia"/>
          <w:b/>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
          <w:bCs/>
          <w:color w:val="auto"/>
          <w:sz w:val="24"/>
          <w:szCs w:val="24"/>
          <w:lang w:val="zh-CN"/>
        </w:rPr>
        <w:t>3</w:t>
      </w:r>
      <w:r>
        <w:rPr>
          <w:rFonts w:hint="eastAsia" w:asciiTheme="minorEastAsia" w:hAnsiTheme="minorEastAsia"/>
          <w:b/>
          <w:bCs/>
          <w:color w:val="auto"/>
          <w:sz w:val="24"/>
          <w:szCs w:val="24"/>
        </w:rPr>
        <w:t>4</w:t>
      </w:r>
      <w:r>
        <w:rPr>
          <w:rFonts w:hint="eastAsia" w:asciiTheme="minorEastAsia" w:hAnsiTheme="minorEastAsia"/>
          <w:b/>
          <w:bCs/>
          <w:color w:val="auto"/>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.2 接受投标人提出的与投标文件不一致的澄清或者说明，《投标人须知》2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 保密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采购人应当自收到评标报告之日起</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 xml:space="preserve">38.3 </w:t>
      </w: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39.</w:t>
      </w:r>
      <w:r>
        <w:rPr>
          <w:rFonts w:hint="eastAsia" w:cs="仿宋_GB2312" w:asciiTheme="minorEastAsia" w:hAnsiTheme="minorEastAsia"/>
          <w:b/>
          <w:color w:val="auto"/>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 供应商认为采购文件、采购过程和中标结果使自己的权益受到损害的，可以依法向采购人</w:t>
      </w:r>
      <w:r>
        <w:rPr>
          <w:rFonts w:hint="eastAsia" w:cs="宋体" w:asciiTheme="minorEastAsia" w:hAnsiTheme="minorEastAsia"/>
          <w:bCs/>
          <w:color w:val="auto"/>
          <w:sz w:val="24"/>
          <w:szCs w:val="24"/>
          <w:lang w:val="zh-CN"/>
        </w:rPr>
        <w:t>、采购代理机构提出质</w:t>
      </w:r>
      <w:r>
        <w:rPr>
          <w:rFonts w:hint="eastAsia" w:cs="仿宋_GB2312" w:asciiTheme="minorEastAsia" w:hAnsiTheme="minorEastAsia"/>
          <w:color w:val="auto"/>
          <w:sz w:val="24"/>
          <w:szCs w:val="24"/>
        </w:rPr>
        <w:t>疑。</w:t>
      </w:r>
      <w:r>
        <w:rPr>
          <w:rFonts w:cs="仿宋_GB2312" w:asciiTheme="minorEastAsia" w:hAnsiTheme="minorEastAsia"/>
          <w:color w:val="auto"/>
          <w:sz w:val="24"/>
          <w:szCs w:val="24"/>
        </w:rPr>
        <w:t>提出质疑的供应商应当是参与</w:t>
      </w:r>
      <w:r>
        <w:rPr>
          <w:rFonts w:hint="eastAsia" w:cs="仿宋_GB2312" w:asciiTheme="minorEastAsia" w:hAnsiTheme="minorEastAsia"/>
          <w:color w:val="auto"/>
          <w:sz w:val="24"/>
          <w:szCs w:val="24"/>
        </w:rPr>
        <w:t>本</w:t>
      </w:r>
      <w:r>
        <w:rPr>
          <w:rFonts w:cs="仿宋_GB2312" w:asciiTheme="minorEastAsia" w:hAnsiTheme="minorEastAsia"/>
          <w:color w:val="auto"/>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39.1.1对采购文件提出质疑的，</w:t>
      </w:r>
      <w:r>
        <w:rPr>
          <w:rFonts w:cs="仿宋_GB2312" w:asciiTheme="minorEastAsia" w:hAnsiTheme="minorEastAsia"/>
          <w:color w:val="auto"/>
          <w:sz w:val="24"/>
          <w:szCs w:val="24"/>
        </w:rPr>
        <w:t>潜在</w:t>
      </w:r>
      <w:r>
        <w:rPr>
          <w:rFonts w:hint="eastAsia" w:cs="仿宋_GB2312" w:asciiTheme="minorEastAsia" w:hAnsiTheme="minorEastAsia"/>
          <w:color w:val="auto"/>
          <w:sz w:val="24"/>
          <w:szCs w:val="24"/>
        </w:rPr>
        <w:t>投标人应</w:t>
      </w:r>
      <w:r>
        <w:rPr>
          <w:rFonts w:cs="仿宋_GB2312" w:asciiTheme="minorEastAsia" w:hAnsiTheme="minorEastAsia"/>
          <w:color w:val="auto"/>
          <w:sz w:val="24"/>
          <w:szCs w:val="24"/>
        </w:rPr>
        <w:t>已依法获取采购文件</w:t>
      </w:r>
      <w:r>
        <w:rPr>
          <w:rFonts w:hint="eastAsia" w:cs="仿宋_GB2312" w:asciiTheme="minorEastAsia" w:hAnsiTheme="minorEastAsia"/>
          <w:color w:val="auto"/>
          <w:sz w:val="24"/>
          <w:szCs w:val="24"/>
        </w:rPr>
        <w:t>，且应当在</w:t>
      </w:r>
      <w:r>
        <w:rPr>
          <w:rFonts w:cs="仿宋_GB2312" w:asciiTheme="minorEastAsia" w:hAnsiTheme="minorEastAsia"/>
          <w:color w:val="auto"/>
          <w:sz w:val="24"/>
          <w:szCs w:val="24"/>
        </w:rPr>
        <w:t>获取采购文件或者采购文件公告期限届满之日起7个工作日内</w:t>
      </w:r>
      <w:r>
        <w:rPr>
          <w:rFonts w:hint="eastAsia" w:cs="仿宋_GB2312" w:asciiTheme="minorEastAsia" w:hAnsiTheme="minorEastAsia"/>
          <w:color w:val="auto"/>
          <w:sz w:val="24"/>
          <w:szCs w:val="24"/>
        </w:rPr>
        <w:t>通过《全国公共资源交易平台（河南省·许昌市）》一次性提出，如未提出视为全面接受；</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 </w:t>
      </w:r>
      <w:r>
        <w:rPr>
          <w:rFonts w:cs="仿宋_GB2312" w:asciiTheme="minorEastAsia" w:hAnsiTheme="minorEastAsia"/>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39.2.1 </w:t>
      </w:r>
      <w:r>
        <w:rPr>
          <w:rFonts w:cs="仿宋_GB2312" w:asciiTheme="minorEastAsia" w:hAnsiTheme="minorEastAsia"/>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39.2.2 </w:t>
      </w:r>
      <w:r>
        <w:rPr>
          <w:rFonts w:cs="仿宋_GB2312" w:asciiTheme="minorEastAsia" w:hAnsiTheme="minorEastAsia"/>
          <w:color w:val="auto"/>
          <w:sz w:val="24"/>
          <w:szCs w:val="24"/>
        </w:rPr>
        <w:t>对采购过程、中标结果提出的质疑，合格供应商符合法定数量时，可以从合格的中标</w:t>
      </w:r>
      <w:r>
        <w:rPr>
          <w:rFonts w:hint="eastAsia" w:cs="仿宋_GB2312" w:asciiTheme="minorEastAsia" w:hAnsiTheme="minorEastAsia"/>
          <w:color w:val="auto"/>
          <w:sz w:val="24"/>
          <w:szCs w:val="24"/>
        </w:rPr>
        <w:t>候选人</w:t>
      </w:r>
      <w:r>
        <w:rPr>
          <w:rFonts w:cs="仿宋_GB2312" w:asciiTheme="minorEastAsia" w:hAnsiTheme="minorEastAsia"/>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40.</w:t>
      </w:r>
      <w:r>
        <w:rPr>
          <w:rFonts w:hint="eastAsia" w:cs="仿宋_GB2312" w:asciiTheme="minorEastAsia" w:hAnsiTheme="minorEastAsia"/>
          <w:b/>
          <w:color w:val="auto"/>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41.履约保证金</w:t>
      </w:r>
    </w:p>
    <w:p>
      <w:pPr>
        <w:tabs>
          <w:tab w:val="left" w:pos="1260"/>
        </w:tabs>
        <w:autoSpaceDE w:val="0"/>
        <w:autoSpaceDN w:val="0"/>
        <w:spacing w:line="360" w:lineRule="auto"/>
        <w:contextualSpacing/>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rPr>
        <w:t>“投标人须知前附表”中规定</w:t>
      </w:r>
      <w:r>
        <w:rPr>
          <w:rFonts w:hint="eastAsia" w:cs="宋体" w:asciiTheme="minorEastAsia" w:hAnsiTheme="minorEastAsia"/>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第五章 政府采购政策功能</w:t>
      </w:r>
    </w:p>
    <w:p>
      <w:pPr>
        <w:jc w:val="center"/>
        <w:rPr>
          <w:rFonts w:cs="宋体" w:asciiTheme="majorEastAsia" w:hAnsiTheme="majorEastAsia" w:eastAsiaTheme="majorEastAsia"/>
          <w:b/>
          <w:color w:val="auto"/>
          <w:kern w:val="0"/>
          <w:sz w:val="36"/>
          <w:szCs w:val="36"/>
        </w:rPr>
      </w:pP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一、节能能源、保护环境</w:t>
      </w:r>
    </w:p>
    <w:p>
      <w:pPr>
        <w:pStyle w:val="13"/>
        <w:spacing w:line="360" w:lineRule="auto"/>
        <w:ind w:firstLine="480" w:firstLineChars="200"/>
        <w:contextualSpacing/>
        <w:rPr>
          <w:rFonts w:cs="仿宋_GB2312"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color w:val="auto"/>
          <w:szCs w:val="24"/>
        </w:rPr>
        <w:t>并加盖投标人公章的原件扫描件（或图片）</w:t>
      </w:r>
      <w:r>
        <w:rPr>
          <w:rFonts w:hint="eastAsia" w:cs="仿宋_GB2312" w:asciiTheme="minorEastAsia" w:hAnsiTheme="minorEastAsia" w:eastAsiaTheme="minorEastAsia"/>
          <w:color w:val="auto"/>
          <w:szCs w:val="24"/>
          <w:lang w:val="zh-CN"/>
        </w:rPr>
        <w:t>。投标人所投其他产品若属于“节能产品政府采购清单”优先采购产品，在同等条件下，优先采购清单中的产品。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二、促进中小企业发展</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三、支持监狱企业发展</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color w:val="auto"/>
          <w:sz w:val="24"/>
          <w:szCs w:val="24"/>
          <w:lang w:val="zh-CN"/>
        </w:rPr>
        <w:t>财库[2014]68号</w:t>
      </w:r>
      <w:bookmarkEnd w:id="0"/>
      <w:r>
        <w:rPr>
          <w:rFonts w:hint="eastAsia" w:cs="仿宋_GB2312" w:asciiTheme="minorEastAsia" w:hAnsiTheme="minorEastAsia"/>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四、促进残疾人就业</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3、中标人为残疾人福利性单位的，招标人应当随中标结果同时公告其《残疾人福利性单位声明函》，接受社会监督。</w:t>
      </w:r>
    </w:p>
    <w:p>
      <w:pPr>
        <w:pStyle w:val="13"/>
        <w:spacing w:line="360" w:lineRule="auto"/>
        <w:contextualSpacing/>
        <w:jc w:val="both"/>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第六章 资格审查与评标</w:t>
      </w:r>
    </w:p>
    <w:p>
      <w:pPr>
        <w:pStyle w:val="13"/>
        <w:spacing w:line="360" w:lineRule="auto"/>
        <w:contextualSpacing/>
        <w:rPr>
          <w:rFonts w:cs="仿宋_GB2312" w:asciiTheme="minorEastAsia" w:hAnsiTheme="minorEastAsia"/>
          <w:color w:val="auto"/>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cs="仿宋_GB2312" w:asciiTheme="minorEastAsia" w:hAnsiTheme="minorEastAsia" w:eastAsiaTheme="minorEastAsia"/>
          <w:b/>
          <w:color w:val="auto"/>
          <w:sz w:val="32"/>
          <w:szCs w:val="32"/>
          <w:lang w:val="zh-CN"/>
        </w:rPr>
        <w:t>一、资格审查</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（一）</w:t>
      </w:r>
      <w:r>
        <w:rPr>
          <w:rFonts w:cs="仿宋_GB2312" w:asciiTheme="minorEastAsia" w:hAnsiTheme="minorEastAsia" w:eastAsiaTheme="minorEastAsia"/>
          <w:color w:val="auto"/>
          <w:szCs w:val="24"/>
          <w:lang w:val="zh-CN"/>
        </w:rPr>
        <w:t>开标结束后，</w:t>
      </w:r>
      <w:r>
        <w:rPr>
          <w:rFonts w:hint="eastAsia" w:cs="仿宋_GB2312" w:asciiTheme="minorEastAsia" w:hAnsiTheme="minorEastAsia" w:eastAsiaTheme="minorEastAsia"/>
          <w:color w:val="auto"/>
          <w:szCs w:val="24"/>
          <w:lang w:val="zh-CN"/>
        </w:rPr>
        <w:t>采购人依法对投标人资格进行审查</w:t>
      </w:r>
      <w:r>
        <w:rPr>
          <w:rFonts w:cs="仿宋_GB2312" w:asciiTheme="minorEastAsia" w:hAnsiTheme="minorEastAsia" w:eastAsiaTheme="minorEastAsia"/>
          <w:color w:val="auto"/>
          <w:szCs w:val="24"/>
          <w:lang w:val="zh-CN"/>
        </w:rPr>
        <w:t>。</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（三）资格审查中所涉及到的证书及材料，均须在电子投标文件中提供原件扫描件（或图片）。</w:t>
      </w:r>
    </w:p>
    <w:tbl>
      <w:tblPr>
        <w:tblStyle w:val="24"/>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color w:val="auto"/>
                <w:sz w:val="24"/>
                <w:szCs w:val="24"/>
              </w:rPr>
            </w:pPr>
            <w:r>
              <w:rPr>
                <w:rFonts w:hint="eastAsia" w:asciiTheme="minorEastAsia" w:hAnsiTheme="minorEastAsia"/>
                <w:b/>
                <w:color w:val="auto"/>
                <w:sz w:val="24"/>
                <w:szCs w:val="24"/>
              </w:rPr>
              <w:t>资格审查</w:t>
            </w:r>
            <w:r>
              <w:rPr>
                <w:rFonts w:asciiTheme="minorEastAsia" w:hAnsiTheme="minorEastAsia"/>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color w:val="auto"/>
                <w:sz w:val="24"/>
                <w:szCs w:val="24"/>
              </w:rPr>
            </w:pPr>
            <w:r>
              <w:rPr>
                <w:rFonts w:hint="eastAsia" w:asciiTheme="minorEastAsia" w:hAnsiTheme="minorEastAsia"/>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2、法人或者其他组织的营业执照等证明文件，自然人的身份证明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（1）企业法人营业执照或营业执照。（企业投标提供）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（2）事业单位法人证书。（事业单位投标提供）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（3）执业许可证。（非专业服务机构投标提供）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（4）个体工商户营业执照。（个体工商户投标提供）</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3、财务状况报告相关材料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（1）2016年度经审计的财务报告，包括资产负债表、利润表、现金流量表、所有者权益变动表及其附注；</w:t>
            </w:r>
            <w:r>
              <w:rPr>
                <w:rFonts w:hint="eastAsia" w:asciiTheme="minorEastAsia" w:hAnsiTheme="minorEastAsia"/>
                <w:bCs/>
                <w:color w:val="auto"/>
                <w:sz w:val="24"/>
                <w:szCs w:val="24"/>
              </w:rPr>
              <w:t>或</w:t>
            </w:r>
            <w:r>
              <w:rPr>
                <w:rFonts w:hint="eastAsia" w:asciiTheme="minorEastAsia" w:hAnsiTheme="minorEastAsia"/>
                <w:bCs/>
                <w:color w:val="auto"/>
                <w:sz w:val="24"/>
                <w:szCs w:val="24"/>
              </w:rPr>
              <w:t>基本开户银行出具的资信证明；</w:t>
            </w:r>
            <w:r>
              <w:rPr>
                <w:rFonts w:hint="eastAsia" w:asciiTheme="minorEastAsia" w:hAnsiTheme="minorEastAsia"/>
                <w:bCs/>
                <w:color w:val="auto"/>
                <w:sz w:val="24"/>
                <w:szCs w:val="24"/>
              </w:rPr>
              <w:t>或</w:t>
            </w:r>
            <w:r>
              <w:rPr>
                <w:rFonts w:hint="eastAsia" w:asciiTheme="minorEastAsia" w:hAnsiTheme="minorEastAsia"/>
                <w:bCs/>
                <w:color w:val="auto"/>
                <w:sz w:val="24"/>
                <w:szCs w:val="24"/>
              </w:rPr>
              <w:t>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（2）银行出具的资信证明；</w:t>
            </w:r>
            <w:r>
              <w:rPr>
                <w:rFonts w:hint="eastAsia" w:asciiTheme="minorEastAsia" w:hAnsiTheme="minorEastAsia"/>
                <w:bCs/>
                <w:color w:val="auto"/>
                <w:sz w:val="24"/>
                <w:szCs w:val="24"/>
              </w:rPr>
              <w:t>或</w:t>
            </w:r>
            <w:r>
              <w:rPr>
                <w:rFonts w:hint="eastAsia" w:asciiTheme="minorEastAsia" w:hAnsiTheme="minorEastAsia"/>
                <w:bCs/>
                <w:color w:val="auto"/>
                <w:sz w:val="24"/>
                <w:szCs w:val="24"/>
              </w:rPr>
              <w:t>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4、依法缴纳税收相关材料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5、依法缴纳社会保障资金的证明材料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6、履行合同所必须的设备和专业技术能力的证明材料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相关设备的购置发票、专业技术人员职称证书、用工合同等</w:t>
            </w:r>
            <w:r>
              <w:rPr>
                <w:rFonts w:hint="eastAsia" w:asciiTheme="minorEastAsia" w:hAnsiTheme="minorEastAsia"/>
                <w:bCs/>
                <w:color w:val="auto"/>
                <w:sz w:val="24"/>
                <w:szCs w:val="24"/>
              </w:rPr>
              <w:t>或者</w:t>
            </w:r>
            <w:r>
              <w:rPr>
                <w:rFonts w:hint="eastAsia" w:asciiTheme="minorEastAsia" w:hAnsiTheme="minorEastAsia"/>
                <w:bCs/>
                <w:color w:val="auto"/>
                <w:sz w:val="24"/>
                <w:szCs w:val="24"/>
              </w:rPr>
              <w:t>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7、参加政府采购活动前3年内在经营活动中没有重大违法记录的声明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8、</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hd w:val="clear" w:color="auto" w:fill="FFFFFF"/>
              </w:rPr>
              <w:t>”</w:t>
            </w:r>
            <w:r>
              <w:rPr>
                <w:rFonts w:cs="仿宋_GB2312" w:asciiTheme="minorEastAsia" w:hAnsiTheme="minorEastAsia"/>
                <w:b/>
                <w:color w:val="auto"/>
                <w:shd w:val="clear" w:color="auto" w:fill="FFFFFF"/>
              </w:rPr>
              <w:t xml:space="preserve"> </w:t>
            </w:r>
            <w:r>
              <w:rPr>
                <w:rFonts w:cs="仿宋_GB2312" w:asciiTheme="minorEastAsia" w:hAnsiTheme="minorEastAsia"/>
                <w:b/>
                <w:color w:val="auto"/>
                <w:sz w:val="24"/>
                <w:szCs w:val="24"/>
                <w:shd w:val="clear" w:color="auto" w:fill="FFFFFF"/>
              </w:rPr>
              <w:t>(www.ccgp.gov.cn)政府采购严重违法失信行为记录名单的投标人</w:t>
            </w:r>
            <w:r>
              <w:rPr>
                <w:rFonts w:hint="eastAsia" w:asciiTheme="minorEastAsia" w:hAnsiTheme="minorEastAsia"/>
                <w:b/>
                <w:bCs/>
                <w:color w:val="auto"/>
                <w:sz w:val="24"/>
                <w:szCs w:val="24"/>
              </w:rPr>
              <w:t>。</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注：政府采购活动中查询及使用投标人信用记录的具体要求为：投标人未被列入失信被执行人、重大税收违法案件当事人名单、</w:t>
            </w:r>
            <w:r>
              <w:rPr>
                <w:rFonts w:asciiTheme="minorEastAsia" w:hAnsiTheme="minorEastAsia"/>
                <w:bCs/>
                <w:color w:val="auto"/>
                <w:sz w:val="24"/>
                <w:szCs w:val="24"/>
              </w:rPr>
              <w:t>政府采购严重违法失信名单</w:t>
            </w:r>
            <w:r>
              <w:rPr>
                <w:rFonts w:hint="eastAsia" w:asciiTheme="minorEastAsia" w:hAnsiTheme="minorEastAsia"/>
                <w:bCs/>
                <w:color w:val="auto"/>
                <w:sz w:val="24"/>
                <w:szCs w:val="24"/>
              </w:rPr>
              <w:t>、政府采购严重违法失信行为记录名单（联合体形式投标的，联合体成员存在不良信用记录，视同联合体存在不良信用记录）。</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（1）查询渠道：“信用中国”网站（www.creditchina.gov.cn）和“中国政府采购网”（www.ccgp.gov.cn）；</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（2）截止时间：同投标截止时间；</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color w:val="auto"/>
                <w:sz w:val="24"/>
                <w:szCs w:val="24"/>
                <w:lang w:val="zh-CN"/>
              </w:rPr>
            </w:pPr>
            <w:r>
              <w:rPr>
                <w:rFonts w:hint="eastAsia" w:asciiTheme="minorEastAsia" w:hAnsiTheme="minorEastAsia"/>
                <w:b/>
                <w:bCs/>
                <w:color w:val="auto"/>
                <w:sz w:val="24"/>
                <w:szCs w:val="24"/>
              </w:rPr>
              <w:t>9、</w:t>
            </w:r>
            <w:r>
              <w:rPr>
                <w:rFonts w:hint="eastAsia" w:cs="仿宋_GB2312" w:asciiTheme="minorEastAsia" w:hAnsiTheme="minorEastAsia"/>
                <w:b/>
                <w:color w:val="auto"/>
                <w:sz w:val="24"/>
                <w:szCs w:val="24"/>
                <w:lang w:val="zh-CN"/>
              </w:rPr>
              <w:t>报价</w:t>
            </w:r>
          </w:p>
          <w:p>
            <w:pPr>
              <w:spacing w:line="360" w:lineRule="auto"/>
              <w:rPr>
                <w:rFonts w:asciiTheme="minorEastAsia" w:hAnsiTheme="minorEastAsia"/>
                <w:b/>
                <w:bCs/>
                <w:color w:val="auto"/>
                <w:sz w:val="24"/>
                <w:szCs w:val="24"/>
              </w:rPr>
            </w:pPr>
            <w:r>
              <w:rPr>
                <w:rFonts w:hint="eastAsia" w:cs="仿宋_GB2312" w:asciiTheme="minorEastAsia" w:hAnsiTheme="minorEastAsia"/>
                <w:color w:val="auto"/>
                <w:sz w:val="24"/>
                <w:szCs w:val="24"/>
                <w:lang w:val="zh-CN"/>
              </w:rPr>
              <w:t>是否超出招标文件中规定的预算金额，超出预算金额的投标无效。如投标人须知前附表规定最高限价，则</w:t>
            </w:r>
            <w:r>
              <w:rPr>
                <w:rFonts w:hint="eastAsia" w:cs="宋体" w:asciiTheme="minorEastAsia" w:hAnsiTheme="minorEastAsia"/>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10、联合体协议</w:t>
            </w:r>
          </w:p>
          <w:p>
            <w:pPr>
              <w:spacing w:line="360" w:lineRule="auto"/>
              <w:rPr>
                <w:rFonts w:asciiTheme="minorEastAsia" w:hAnsiTheme="minorEastAsia"/>
                <w:b/>
                <w:bCs/>
                <w:color w:val="auto"/>
                <w:sz w:val="24"/>
                <w:szCs w:val="24"/>
              </w:rPr>
            </w:pPr>
            <w:r>
              <w:rPr>
                <w:rFonts w:hint="eastAsia" w:asciiTheme="minorEastAsia" w:hAnsiTheme="minorEastAsia"/>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 w:val="24"/>
                <w:szCs w:val="24"/>
              </w:rPr>
            </w:pPr>
            <w:r>
              <w:rPr>
                <w:rFonts w:hint="eastAsia" w:asciiTheme="minorEastAsia" w:hAnsiTheme="minorEastAsia"/>
                <w:b/>
                <w:color w:val="auto"/>
                <w:sz w:val="24"/>
                <w:szCs w:val="24"/>
              </w:rPr>
              <w:t>11、投标保证金</w:t>
            </w:r>
          </w:p>
          <w:p>
            <w:pPr>
              <w:spacing w:line="360" w:lineRule="auto"/>
              <w:rPr>
                <w:rFonts w:asciiTheme="minorEastAsia" w:hAnsiTheme="minorEastAsia"/>
                <w:color w:val="auto"/>
                <w:sz w:val="24"/>
                <w:szCs w:val="24"/>
              </w:rPr>
            </w:pPr>
            <w:r>
              <w:rPr>
                <w:rFonts w:hint="eastAsia" w:asciiTheme="minorEastAsia" w:hAnsiTheme="minorEastAsia"/>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color w:val="auto"/>
                <w:sz w:val="24"/>
                <w:szCs w:val="24"/>
              </w:rPr>
            </w:pPr>
            <w:r>
              <w:rPr>
                <w:rFonts w:hint="eastAsia" w:asciiTheme="minorEastAsia" w:hAnsiTheme="minorEastAsia"/>
                <w:b/>
                <w:color w:val="auto"/>
                <w:sz w:val="24"/>
                <w:szCs w:val="24"/>
              </w:rPr>
              <w:t>12、法定代表人身份证明或提供法定代表人授权委托书及被授权人身份证明。</w:t>
            </w:r>
          </w:p>
        </w:tc>
      </w:tr>
    </w:tbl>
    <w:p>
      <w:pPr>
        <w:pStyle w:val="13"/>
        <w:spacing w:line="360" w:lineRule="auto"/>
        <w:ind w:firstLine="482" w:firstLineChars="200"/>
        <w:contextualSpacing/>
        <w:rPr>
          <w:rFonts w:cs="仿宋_GB2312" w:asciiTheme="minorEastAsia" w:hAnsiTheme="minorEastAsia" w:eastAsiaTheme="minorEastAsia"/>
          <w:b/>
          <w:color w:val="auto"/>
          <w:szCs w:val="24"/>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hint="eastAsia" w:cs="仿宋_GB2312" w:asciiTheme="minorEastAsia" w:hAnsiTheme="minorEastAsia" w:eastAsiaTheme="minorEastAsia"/>
          <w:b/>
          <w:color w:val="auto"/>
          <w:sz w:val="32"/>
          <w:szCs w:val="32"/>
          <w:lang w:val="zh-CN"/>
        </w:rPr>
        <w:t>二、评标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（一）评标方法</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本项目采用综合评分法。总分为100分。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（二）</w:t>
      </w:r>
      <w:r>
        <w:rPr>
          <w:rFonts w:cs="仿宋_GB2312" w:asciiTheme="minorEastAsia" w:hAnsiTheme="minorEastAsia" w:eastAsiaTheme="minorEastAsia"/>
          <w:b/>
          <w:color w:val="auto"/>
          <w:szCs w:val="24"/>
          <w:lang w:val="zh-CN"/>
        </w:rPr>
        <w:t>评标委员会负责具体评标事务，并独立履行下列职责</w:t>
      </w:r>
    </w:p>
    <w:p>
      <w:pPr>
        <w:pStyle w:val="13"/>
        <w:spacing w:line="360" w:lineRule="auto"/>
        <w:ind w:firstLine="482" w:firstLineChars="200"/>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w:t>
      </w:r>
      <w:r>
        <w:rPr>
          <w:rFonts w:cs="仿宋_GB2312" w:asciiTheme="minorEastAsia" w:hAnsiTheme="minorEastAsia" w:eastAsiaTheme="minorEastAsia"/>
          <w:b/>
          <w:color w:val="auto"/>
          <w:szCs w:val="24"/>
          <w:lang w:val="zh-CN"/>
        </w:rPr>
        <w:t>审查、评价投标文件是否符合招标文件的商务、技术等实质性要求；</w:t>
      </w:r>
    </w:p>
    <w:p>
      <w:pPr>
        <w:pStyle w:val="13"/>
        <w:spacing w:line="360" w:lineRule="auto"/>
        <w:ind w:firstLine="480" w:firstLineChars="200"/>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评标委员会对符合资格的投标人的投标文件进行符合性审查，以确定其是否满足招标文件的商务、技术等实质性要求。</w:t>
      </w:r>
    </w:p>
    <w:p>
      <w:pPr>
        <w:pStyle w:val="13"/>
        <w:spacing w:line="360" w:lineRule="auto"/>
        <w:ind w:firstLine="480" w:firstLineChars="200"/>
        <w:contextualSpacing/>
        <w:jc w:val="left"/>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注：符合性审查中所涉及到的证书及材料，均应在电子投标文件中提供原件扫描件（或图片）。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2、</w:t>
      </w:r>
      <w:r>
        <w:rPr>
          <w:rFonts w:cs="仿宋_GB2312" w:asciiTheme="minorEastAsia" w:hAnsiTheme="minorEastAsia" w:eastAsiaTheme="minorEastAsia"/>
          <w:b/>
          <w:color w:val="auto"/>
          <w:szCs w:val="24"/>
          <w:lang w:val="zh-CN"/>
        </w:rPr>
        <w:t>要求投标人对投标文件有关事项作出澄清或者说明；</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对投标文件进行比较和评价；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eastAsiaTheme="minorEastAsia"/>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color w:val="auto"/>
          <w:szCs w:val="24"/>
          <w:lang w:val="zh-CN"/>
        </w:rPr>
        <w:t>评标过程中，不得去掉报价中的最高报价和最低报价。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注：评标标准中所涉及到的证书及材料，均应在电子投标文件中提供原件扫描件（或图片）。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（1）价格分计算</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80" w:firstLineChars="200"/>
        <w:contextualSpacing/>
        <w:rPr>
          <w:rFonts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asciiTheme="minorEastAsia" w:hAnsiTheme="minorEastAsia" w:eastAsiaTheme="minorEastAsia"/>
          <w:b/>
          <w:color w:val="auto"/>
          <w:szCs w:val="24"/>
        </w:rPr>
        <w:t>（2）强制采购节能产品和优先采购节能产品、优先采购环保产品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1）对《节能产品政府采购清单》所列的政府强制采购节能产品</w:t>
      </w:r>
      <w:r>
        <w:rPr>
          <w:rFonts w:hint="eastAsia" w:cs="仿宋_GB2312" w:asciiTheme="minorEastAsia" w:hAnsiTheme="minorEastAsia" w:eastAsiaTheme="minorEastAsia"/>
          <w:color w:val="auto"/>
          <w:szCs w:val="24"/>
        </w:rPr>
        <w:t>，</w:t>
      </w:r>
      <w:r>
        <w:rPr>
          <w:rFonts w:hint="eastAsia" w:cs="仿宋_GB2312" w:asciiTheme="minorEastAsia" w:hAnsiTheme="minorEastAsia" w:eastAsiaTheme="minorEastAsia"/>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投标人所投其他产品若属于“节能产品政府采购清单”优先采购产品，</w:t>
      </w:r>
      <w:r>
        <w:rPr>
          <w:rFonts w:hint="eastAsia" w:cs="仿宋_GB2312" w:asciiTheme="minorEastAsia" w:hAnsiTheme="minorEastAsia"/>
          <w:color w:val="auto"/>
          <w:szCs w:val="24"/>
          <w:lang w:val="zh-CN"/>
        </w:rPr>
        <w:t>投标文件中须提供最新一期《节能产品政府采购清单》中产品所在页并加盖投标人公章的原件扫描件（或图片），评标委员会根据本项目评标标准予以判定并赋分。</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w:t>
      </w:r>
      <w:r>
        <w:rPr>
          <w:rFonts w:hint="eastAsia" w:cs="仿宋_GB2312" w:asciiTheme="minorEastAsia" w:hAnsiTheme="minorEastAsia"/>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color w:val="auto"/>
          <w:szCs w:val="24"/>
          <w:lang w:val="zh-CN"/>
        </w:rPr>
        <w:t>评标委员会根据本项目评标标准予以判定并赋分。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关于相同品牌产品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Cs w:val="24"/>
          <w:lang w:val="zh-CN"/>
        </w:rPr>
        <w:t>采取随机抽取</w:t>
      </w:r>
      <w:r>
        <w:rPr>
          <w:rFonts w:cs="仿宋_GB2312" w:asciiTheme="minorEastAsia" w:hAnsiTheme="minorEastAsia" w:eastAsiaTheme="minorEastAsia"/>
          <w:color w:val="auto"/>
          <w:szCs w:val="24"/>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采用综合评分法的，提供相同品牌产品</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非单一产品采购项目，多家投标人提供的核心产品品牌相同</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Cs w:val="24"/>
          <w:lang w:val="zh-CN"/>
        </w:rPr>
        <w:t>由采购人或者采购人委托评标委员会</w:t>
      </w:r>
      <w:r>
        <w:rPr>
          <w:rFonts w:cs="仿宋_GB2312" w:asciiTheme="minorEastAsia" w:hAnsiTheme="minorEastAsia" w:eastAsiaTheme="minorEastAsia"/>
          <w:color w:val="auto"/>
          <w:szCs w:val="24"/>
          <w:lang w:val="zh-CN"/>
        </w:rPr>
        <w:t>采取随机抽取方式确定</w:t>
      </w:r>
      <w:r>
        <w:rPr>
          <w:rFonts w:hint="eastAsia" w:cs="仿宋_GB2312" w:asciiTheme="minorEastAsia" w:hAnsiTheme="minorEastAsia" w:eastAsiaTheme="minorEastAsia"/>
          <w:color w:val="auto"/>
          <w:szCs w:val="24"/>
          <w:lang w:val="zh-CN"/>
        </w:rPr>
        <w:t>一个投标人获得中标人推荐资格</w:t>
      </w:r>
      <w:r>
        <w:rPr>
          <w:rFonts w:cs="仿宋_GB2312" w:asciiTheme="minorEastAsia" w:hAnsiTheme="minorEastAsia" w:eastAsiaTheme="minorEastAsia"/>
          <w:color w:val="auto"/>
          <w:szCs w:val="24"/>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（4）关于强制性产品认证</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1）如投标人所投产品属于“中国强制性产品认证”（3C认证）范围内,则必须承诺采用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2)投标人所投产品如被列入</w:t>
      </w:r>
      <w:r>
        <w:rPr>
          <w:rFonts w:cs="宋体" w:asciiTheme="minorEastAsia" w:hAnsiTheme="minorEastAsia"/>
          <w:color w:val="auto"/>
          <w:kern w:val="0"/>
          <w:sz w:val="24"/>
          <w:szCs w:val="24"/>
        </w:rPr>
        <w:t>《信息安全产品强制性认证目录》，</w:t>
      </w:r>
      <w:r>
        <w:rPr>
          <w:rFonts w:hint="eastAsia" w:cs="仿宋_GB2312" w:asciiTheme="minorEastAsia" w:hAnsiTheme="minorEastAsia"/>
          <w:color w:val="auto"/>
          <w:sz w:val="24"/>
          <w:szCs w:val="24"/>
          <w:lang w:val="zh-CN"/>
        </w:rPr>
        <w:t>则投标文件中应根据本项目招标文件“第二章 项目需求”</w:t>
      </w:r>
      <w:r>
        <w:rPr>
          <w:rFonts w:cs="仿宋_GB2312" w:asciiTheme="minorEastAsia" w:hAnsiTheme="minorEastAsia"/>
          <w:color w:val="auto"/>
          <w:sz w:val="24"/>
          <w:szCs w:val="24"/>
          <w:lang w:val="zh-CN"/>
        </w:rPr>
        <w:t>提供</w:t>
      </w:r>
      <w:r>
        <w:rPr>
          <w:rFonts w:hint="eastAsia" w:cs="仿宋_GB2312" w:asciiTheme="minorEastAsia" w:hAnsiTheme="minorEastAsia"/>
          <w:color w:val="auto"/>
          <w:sz w:val="24"/>
          <w:szCs w:val="24"/>
          <w:lang w:val="zh-CN"/>
        </w:rPr>
        <w:t>：</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中国信息安全认证中心官网（</w:t>
      </w:r>
      <w:r>
        <w:rPr>
          <w:rFonts w:cs="宋体" w:asciiTheme="minorEastAsia" w:hAnsiTheme="minorEastAsia"/>
          <w:color w:val="auto"/>
          <w:kern w:val="0"/>
          <w:sz w:val="24"/>
          <w:szCs w:val="24"/>
        </w:rPr>
        <w:t>http://www.isccc.gov.cn/index.shtml</w:t>
      </w:r>
      <w:r>
        <w:rPr>
          <w:rFonts w:hint="eastAsia" w:cs="宋体" w:asciiTheme="minorEastAsia" w:hAnsiTheme="minorEastAsia"/>
          <w:color w:val="auto"/>
          <w:kern w:val="0"/>
          <w:sz w:val="24"/>
          <w:szCs w:val="24"/>
        </w:rPr>
        <w:t>）产品查询结果截图并加盖投标人公章或中国信息安全认证中心</w:t>
      </w:r>
      <w:r>
        <w:rPr>
          <w:rFonts w:hint="eastAsia" w:cs="仿宋_GB2312" w:asciiTheme="minorEastAsia" w:hAnsiTheme="minorEastAsia"/>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e.不同投标人的投标文件相互混装；</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w:t>
      </w:r>
      <w:r>
        <w:rPr>
          <w:rFonts w:cs="仿宋_GB2312" w:asciiTheme="minorEastAsia" w:hAnsiTheme="minorEastAsia"/>
          <w:color w:val="auto"/>
          <w:sz w:val="24"/>
          <w:szCs w:val="24"/>
          <w:lang w:val="zh-CN"/>
        </w:rPr>
        <w:t>法律、法规和招标文件规定的其他无效情形。</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（6）评标标准</w:t>
      </w:r>
    </w:p>
    <w:tbl>
      <w:tblPr>
        <w:tblStyle w:val="24"/>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8"/>
        <w:gridCol w:w="7654"/>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5"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分值构成</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(总分100分)</w:t>
            </w:r>
          </w:p>
        </w:tc>
        <w:tc>
          <w:tcPr>
            <w:tcW w:w="8160" w:type="dxa"/>
            <w:gridSpan w:val="2"/>
            <w:shd w:val="solid" w:color="FFFFFF" w:fill="auto"/>
            <w:tcMar>
              <w:top w:w="0" w:type="dxa"/>
              <w:left w:w="108" w:type="dxa"/>
              <w:bottom w:w="0" w:type="dxa"/>
              <w:right w:w="108" w:type="dxa"/>
            </w:tcMar>
            <w:vAlign w:val="center"/>
          </w:tcPr>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价格分值：   30 分</w:t>
            </w:r>
          </w:p>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商务部分：   20 分</w:t>
            </w:r>
          </w:p>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技术部分：   50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一、价格部分（满分 30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9"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投标报价</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评分标准</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评标基准价：满足招标文件要求的有效投标报价中，最低的投标报价为评标基准价。</w:t>
            </w:r>
          </w:p>
          <w:p>
            <w:pPr>
              <w:shd w:val="solid" w:color="FFFFFF" w:fill="auto"/>
              <w:autoSpaceDN w:val="0"/>
              <w:spacing w:line="33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投标报价得分=（评标基准价/评标价格）×  30</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二、商务部分（满分  20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898" w:type="dxa"/>
            <w:shd w:val="solid" w:color="FFFFFF" w:fill="auto"/>
            <w:tcMar>
              <w:top w:w="0" w:type="dxa"/>
              <w:left w:w="108" w:type="dxa"/>
              <w:bottom w:w="0" w:type="dxa"/>
              <w:right w:w="108" w:type="dxa"/>
            </w:tcMar>
            <w:vAlign w:val="center"/>
          </w:tcPr>
          <w:p>
            <w:pPr>
              <w:shd w:val="solid" w:color="FFFFFF" w:fill="auto"/>
              <w:autoSpaceDN w:val="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企业实力</w:t>
            </w:r>
          </w:p>
        </w:tc>
        <w:tc>
          <w:tcPr>
            <w:tcW w:w="7654" w:type="dxa"/>
            <w:shd w:val="solid" w:color="FFFFFF" w:fill="auto"/>
            <w:tcMar>
              <w:top w:w="0" w:type="dxa"/>
              <w:left w:w="108" w:type="dxa"/>
              <w:bottom w:w="0" w:type="dxa"/>
              <w:right w:w="108" w:type="dxa"/>
            </w:tcMar>
            <w:vAlign w:val="center"/>
          </w:tcPr>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投标人提供ISO9001 系列质量管理体系认证得2分，否则不得分；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投标人提供OHSAS18001:2011职业健康安全管理体系认证得2分，否则不得分；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投标人提供ISO14001:2015环境管理体系认证得2分;否则不得分；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2015年以来，投标人被企业所在地工商部门评为守合同重信用企业的得2分（以上证书评标时提供证书复印件加盖公章）</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898" w:type="dxa"/>
            <w:shd w:val="solid" w:color="FFFFFF" w:fill="auto"/>
            <w:tcMar>
              <w:top w:w="0" w:type="dxa"/>
              <w:left w:w="108" w:type="dxa"/>
              <w:bottom w:w="0" w:type="dxa"/>
              <w:right w:w="108" w:type="dxa"/>
            </w:tcMar>
            <w:vAlign w:val="center"/>
          </w:tcPr>
          <w:p>
            <w:pPr>
              <w:shd w:val="solid" w:color="FFFFFF" w:fill="auto"/>
              <w:autoSpaceDN w:val="0"/>
              <w:ind w:firstLine="210" w:firstLineChars="1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业绩</w:t>
            </w:r>
          </w:p>
        </w:tc>
        <w:tc>
          <w:tcPr>
            <w:tcW w:w="7654" w:type="dxa"/>
            <w:shd w:val="solid" w:color="FFFFFF" w:fill="auto"/>
            <w:tcMar>
              <w:top w:w="0" w:type="dxa"/>
              <w:left w:w="108" w:type="dxa"/>
              <w:bottom w:w="0" w:type="dxa"/>
              <w:right w:w="108" w:type="dxa"/>
            </w:tcMar>
            <w:vAlign w:val="center"/>
          </w:tcPr>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投标人提供自2014年1月1日以来签订的类似项目业绩，单份合同金额在300万及以上的（</w:t>
            </w:r>
            <w:r>
              <w:rPr>
                <w:rFonts w:hint="eastAsia" w:ascii="宋体" w:hAnsi="宋体" w:eastAsia="宋体" w:cs="宋体"/>
                <w:color w:val="auto"/>
                <w:sz w:val="21"/>
                <w:szCs w:val="21"/>
                <w:shd w:val="clear" w:color="auto" w:fill="FFFFFF"/>
                <w:lang w:val="zh-CN"/>
              </w:rPr>
              <w:t>包括合同、验收报告、使用单位评价包含按时开工、竣工，对出现的故障能迅速响应及时排除等。</w:t>
            </w:r>
            <w:r>
              <w:rPr>
                <w:rFonts w:hint="eastAsia" w:ascii="宋体" w:hAnsi="宋体" w:eastAsia="宋体" w:cs="宋体"/>
                <w:color w:val="auto"/>
                <w:sz w:val="21"/>
                <w:szCs w:val="21"/>
                <w:shd w:val="clear" w:color="auto" w:fill="FFFFFF"/>
              </w:rPr>
              <w:t>），每提供齐全一份得3分，最高得12分；（评标时需提供合同及验收报告复印件并加盖公章）</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三、技术部分（满分50分）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pacing w:line="400" w:lineRule="exact"/>
              <w:jc w:val="center"/>
              <w:rPr>
                <w:rFonts w:hint="eastAsia" w:ascii="宋体" w:hAnsi="宋体" w:eastAsia="宋体" w:cs="宋体"/>
                <w:b/>
                <w:i/>
                <w:color w:val="auto"/>
                <w:sz w:val="21"/>
                <w:szCs w:val="21"/>
                <w:shd w:val="clear" w:color="auto" w:fill="FFFFFF"/>
              </w:rPr>
            </w:pPr>
            <w:r>
              <w:rPr>
                <w:rFonts w:hint="eastAsia" w:ascii="宋体" w:hAnsi="宋体" w:eastAsia="宋体" w:cs="宋体"/>
                <w:bCs/>
                <w:iCs/>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对招标文件</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响应程度</w:t>
            </w:r>
          </w:p>
        </w:tc>
        <w:tc>
          <w:tcPr>
            <w:tcW w:w="7654" w:type="dxa"/>
            <w:shd w:val="solid" w:color="FFFFFF" w:fill="auto"/>
            <w:tcMar>
              <w:top w:w="0" w:type="dxa"/>
              <w:left w:w="108" w:type="dxa"/>
              <w:bottom w:w="0" w:type="dxa"/>
              <w:right w:w="108" w:type="dxa"/>
            </w:tcMar>
            <w:vAlign w:val="center"/>
          </w:tcPr>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综合比较对招标文件技术要求的响应程度，满足招标文件技术要求得10分，未实质性响应的为无效投标， 加★优于招标文件的每项加0.5分（技术证明材料加盖厂商公章），最高得5分。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技术方案</w:t>
            </w:r>
          </w:p>
        </w:tc>
        <w:tc>
          <w:tcPr>
            <w:tcW w:w="7654" w:type="dxa"/>
            <w:shd w:val="solid" w:color="FFFFFF" w:fill="auto"/>
            <w:tcMar>
              <w:top w:w="0" w:type="dxa"/>
              <w:left w:w="108" w:type="dxa"/>
              <w:bottom w:w="0" w:type="dxa"/>
              <w:right w:w="108" w:type="dxa"/>
            </w:tcMar>
            <w:vAlign w:val="center"/>
          </w:tcPr>
          <w:p>
            <w:pP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1.技术方案中详细描述了前端产品的性能、通信链路租用保障能力、后台设备的功能和性能、运维服务技术规划，并提供齐全技术证明资料，且方案完整、可行性，技术先进，得9分；</w:t>
            </w:r>
          </w:p>
          <w:p>
            <w:pP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2.技术方案中基本描述了前端产品的性能、通信链路租用保障能力、后台设备的功能和性能、运维服务技术规划，并提供基本的技术证明资料，且方案基本可行，得6分；</w:t>
            </w:r>
          </w:p>
          <w:p>
            <w:pPr>
              <w:shd w:val="solid" w:color="FFFFFF" w:fill="auto"/>
              <w:autoSpaceDN w:val="0"/>
              <w:spacing w:line="36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3.技术方案中有前端产品的性能、通信链路租用保障能力、后台设备的功能和性能、运维服务技术规划描述，但不详细，提供基本的技术证明资料不全面，且方案可行性差，得1分。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0"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技术实力</w:t>
            </w:r>
          </w:p>
        </w:tc>
        <w:tc>
          <w:tcPr>
            <w:tcW w:w="7654" w:type="dxa"/>
            <w:shd w:val="solid" w:color="FFFFFF" w:fill="auto"/>
            <w:tcMar>
              <w:top w:w="0" w:type="dxa"/>
              <w:left w:w="108" w:type="dxa"/>
              <w:bottom w:w="0" w:type="dxa"/>
              <w:right w:w="108" w:type="dxa"/>
            </w:tcMar>
            <w:vAlign w:val="center"/>
          </w:tcPr>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w:t>
            </w:r>
            <w:r>
              <w:rPr>
                <w:rFonts w:hint="eastAsia" w:ascii="宋体" w:hAnsi="宋体" w:eastAsia="宋体" w:cs="宋体"/>
                <w:color w:val="auto"/>
                <w:sz w:val="21"/>
                <w:szCs w:val="21"/>
                <w:shd w:val="clear" w:color="auto" w:fill="FFFFFF"/>
              </w:rPr>
              <w:t xml:space="preserve">1、“200万像素星光级红外枪机、200万微卡口相机、200万像素高清红外球机”支持具有网关ARP绑定功能，有效防范ARP攻击，提升安全性，此项技术功能有国家安全防范报警系统产品质量监督检验中心出具的检测报告（加盖厂家公章），有一项得1分，满分3分。 </w:t>
            </w:r>
          </w:p>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200万像素星光级红外枪机、200万微卡口相机、200万像素高清红外球机”应提供国家安全防范报警系统产品质量监督检验中心或公安部交通安全产品质量监督检测中心的系统检测报告（加盖厂家公章），有一项得1分，满分6分。</w:t>
            </w:r>
          </w:p>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投标人所投设备清单的监控产品厂家应具备充分完善的视频监控系统网络及安全解决方案的能力，以确保视频监控系统能够对恶劣承载网络的适应能力，对安全风险的抵御与防护能力，以及故障发生时和故障消除后视频监控系统的自愈恢复能力等，提供国家安全防范报警系统产品质量监督检验中心关于视频监控系统网络及安全解决方案的安全测评报告证书复印件（加盖厂家公章）得3分，不提供的不得分。</w:t>
            </w:r>
          </w:p>
          <w:p>
            <w:pPr>
              <w:shd w:val="solid" w:color="FFFFFF" w:fill="auto"/>
              <w:autoSpaceDN w:val="0"/>
              <w:spacing w:line="36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4、“200万像素星光级红外枪机、200万微卡口相机、200万像素高清红外球机”产品提供生产厂家CMMI软件能力成熟度模型集成证书并加盖厂家公章，5级2分，4级1分,3级及以下不得分。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8"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售后服务及运维方案</w:t>
            </w:r>
          </w:p>
        </w:tc>
        <w:tc>
          <w:tcPr>
            <w:tcW w:w="7654" w:type="dxa"/>
            <w:shd w:val="solid" w:color="FFFFFF" w:fill="auto"/>
            <w:tcMar>
              <w:top w:w="0" w:type="dxa"/>
              <w:left w:w="108" w:type="dxa"/>
              <w:bottom w:w="0" w:type="dxa"/>
              <w:right w:w="108" w:type="dxa"/>
            </w:tcMar>
            <w:vAlign w:val="center"/>
          </w:tcPr>
          <w:p>
            <w:pPr>
              <w:numPr>
                <w:ilvl w:val="0"/>
                <w:numId w:val="4"/>
              </w:numPr>
              <w:spacing w:line="36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需要根据标书确定的运维区域、设备情况制定运维方案，为准确区分相关单位（设备运维公司、网络公司等）的责任，提升运维服务效率，保证业主方正常工作需求，自故障发生时间起，解决时间≦4小时得1.5分，≦8小时得1分， ≦24小时得0.5分；&gt;48小时不得分（需要在技术方案中体现具体运维方案）。</w:t>
            </w:r>
          </w:p>
          <w:p>
            <w:pPr>
              <w:spacing w:line="36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2、投标人企业在项目所在地或投标人企业在项目所在地设立办事处或分公司的，能提供其人员由公安厅颁发的安全技术防范从业资格证书以及企业为其在项目所在地市缴纳社保（近三个月中任意一个月）的证明文件，其中每提供齐全1人得1分，最高得3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3、投标人企业在项目所在地或投标人企业在项目所在地设立办事处或分公司的能提供其公司或办事处、分公司购置运维车辆（限工具车、货车、登高车）发票的，每提供一辆得0.5分，最高得2分；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4、投标人能提供与项目所在地市级以上通信链路运营商合作协议，并且协议中有关于对本项目通信链路运维支持及快速响应机制的，运营商承诺自故障发生时间起，解决时间≦4小时得1.5分，≦8小时得1分， ≦24小时得0.5分；&gt;48小时不得分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5、投标人应保证该项目视频图像完好率，完好率由用户每天统计。投标人承诺完好率为98%得2分，完好率为95%得1分，完好率为90%得0.5分，低于90%不得分。用户根据完好率情况据实结算服务费。</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0"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投标文件规范程度</w:t>
            </w:r>
          </w:p>
        </w:tc>
        <w:tc>
          <w:tcPr>
            <w:tcW w:w="7654" w:type="dxa"/>
            <w:shd w:val="solid" w:color="FFFFFF" w:fill="auto"/>
            <w:tcMar>
              <w:top w:w="0" w:type="dxa"/>
              <w:left w:w="108" w:type="dxa"/>
              <w:bottom w:w="0" w:type="dxa"/>
              <w:right w:w="108" w:type="dxa"/>
            </w:tcMar>
            <w:vAlign w:val="center"/>
          </w:tcPr>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投标文件的编制符合招标文件规定、装订整齐、印刷精美得2分；较好得1分，投标文件编制无目录和页码，排序混乱和缺篇少页的不得分。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2分</w:t>
            </w:r>
          </w:p>
        </w:tc>
      </w:tr>
    </w:tbl>
    <w:p>
      <w:pPr>
        <w:spacing w:line="360" w:lineRule="auto"/>
        <w:rPr>
          <w:rFonts w:hint="eastAsia" w:cs="仿宋_GB2312" w:asciiTheme="minorEastAsia" w:hAnsiTheme="minorEastAsia"/>
          <w:b/>
          <w:color w:val="auto"/>
          <w:sz w:val="24"/>
          <w:szCs w:val="24"/>
          <w:lang w:val="zh-CN"/>
        </w:rPr>
      </w:pPr>
    </w:p>
    <w:p>
      <w:pPr>
        <w:spacing w:line="360" w:lineRule="auto"/>
        <w:ind w:firstLine="482" w:firstLineChars="200"/>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其中：价格分计算（落实政府采购政策价格调整部分）</w:t>
      </w:r>
    </w:p>
    <w:tbl>
      <w:tblPr>
        <w:tblStyle w:val="24"/>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序号</w:t>
            </w:r>
          </w:p>
        </w:tc>
        <w:tc>
          <w:tcPr>
            <w:tcW w:w="2823"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情形</w:t>
            </w:r>
          </w:p>
        </w:tc>
        <w:tc>
          <w:tcPr>
            <w:tcW w:w="2552" w:type="dxa"/>
            <w:vAlign w:val="center"/>
          </w:tcPr>
          <w:p>
            <w:pPr>
              <w:jc w:val="center"/>
              <w:rPr>
                <w:rFonts w:ascii="宋体" w:hAnsi="宋体"/>
                <w:b/>
                <w:color w:val="auto"/>
                <w:sz w:val="24"/>
                <w:szCs w:val="24"/>
                <w:lang w:val="en-GB"/>
              </w:rPr>
            </w:pPr>
            <w:r>
              <w:rPr>
                <w:rFonts w:hint="eastAsia" w:ascii="宋体" w:hAnsi="宋体"/>
                <w:b/>
                <w:color w:val="auto"/>
                <w:sz w:val="24"/>
                <w:szCs w:val="24"/>
              </w:rPr>
              <w:t>价格扣除</w:t>
            </w:r>
            <w:r>
              <w:rPr>
                <w:rFonts w:hint="eastAsia" w:ascii="宋体" w:hAnsi="宋体"/>
                <w:b/>
                <w:color w:val="auto"/>
                <w:sz w:val="24"/>
                <w:szCs w:val="24"/>
                <w:lang w:val="en-GB"/>
              </w:rPr>
              <w:t>比例</w:t>
            </w:r>
          </w:p>
        </w:tc>
        <w:tc>
          <w:tcPr>
            <w:tcW w:w="2835"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1</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非联合体投标人</w:t>
            </w:r>
          </w:p>
          <w:p>
            <w:pPr>
              <w:jc w:val="center"/>
              <w:rPr>
                <w:rFonts w:ascii="宋体" w:hAnsi="宋体"/>
                <w:b/>
                <w:color w:val="auto"/>
                <w:sz w:val="24"/>
                <w:szCs w:val="24"/>
                <w:lang w:val="en-GB"/>
              </w:rPr>
            </w:pPr>
            <w:r>
              <w:rPr>
                <w:rFonts w:hint="eastAsia" w:ascii="宋体" w:hAnsi="宋体"/>
                <w:color w:val="auto"/>
                <w:sz w:val="24"/>
                <w:szCs w:val="24"/>
                <w:lang w:val="en-GB"/>
              </w:rPr>
              <w:t>（投标人须为中小企业）</w:t>
            </w:r>
          </w:p>
        </w:tc>
        <w:tc>
          <w:tcPr>
            <w:tcW w:w="2552" w:type="dxa"/>
            <w:vAlign w:val="center"/>
          </w:tcPr>
          <w:p>
            <w:pPr>
              <w:jc w:val="center"/>
              <w:rPr>
                <w:rFonts w:ascii="宋体" w:hAnsi="宋体"/>
                <w:b/>
                <w:color w:val="auto"/>
                <w:sz w:val="24"/>
                <w:szCs w:val="24"/>
                <w:lang w:val="en-GB"/>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小型和微型企业产品的价格</w:t>
            </w:r>
            <w:r>
              <w:rPr>
                <w:rFonts w:hint="eastAsia" w:ascii="宋体" w:hAnsi="宋体"/>
                <w:color w:val="auto"/>
                <w:sz w:val="24"/>
                <w:szCs w:val="24"/>
                <w:lang w:val="en-GB"/>
              </w:rPr>
              <w:t>×</w:t>
            </w:r>
            <w:r>
              <w:rPr>
                <w:rFonts w:hint="eastAsia"/>
                <w:color w:val="auto"/>
                <w:sz w:val="24"/>
                <w:szCs w:val="24"/>
                <w:lang w:val="en-GB"/>
              </w:rPr>
              <w:t>6%</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lang w:val="en-GB"/>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lang w:val="en-GB"/>
              </w:rPr>
            </w:pPr>
            <w:r>
              <w:rPr>
                <w:rFonts w:hint="eastAsia" w:ascii="宋体" w:hAnsi="宋体"/>
                <w:color w:val="auto"/>
                <w:sz w:val="24"/>
                <w:szCs w:val="24"/>
              </w:rPr>
              <w:t>（不再享受序号3的价格折扣）</w:t>
            </w:r>
          </w:p>
        </w:tc>
        <w:tc>
          <w:tcPr>
            <w:tcW w:w="2835" w:type="dxa"/>
            <w:vMerge w:val="continue"/>
            <w:shd w:val="clear" w:color="auto" w:fill="auto"/>
          </w:tcPr>
          <w:p>
            <w:pPr>
              <w:rPr>
                <w:rFonts w:ascii="宋体" w:hAnsi="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3</w:t>
            </w:r>
          </w:p>
        </w:tc>
        <w:tc>
          <w:tcPr>
            <w:tcW w:w="2823" w:type="dxa"/>
            <w:vAlign w:val="center"/>
          </w:tcPr>
          <w:p>
            <w:pPr>
              <w:jc w:val="center"/>
              <w:rPr>
                <w:rFonts w:ascii="宋体" w:hAnsi="宋体"/>
                <w:b/>
                <w:color w:val="auto"/>
                <w:sz w:val="24"/>
                <w:szCs w:val="24"/>
                <w:lang w:val="en-GB"/>
              </w:rPr>
            </w:pPr>
            <w:r>
              <w:rPr>
                <w:rFonts w:hint="eastAsia" w:ascii="宋体" w:hAnsi="宋体"/>
                <w:color w:val="auto"/>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对联合体总金额扣除</w:t>
            </w:r>
          </w:p>
          <w:p>
            <w:pPr>
              <w:jc w:val="center"/>
              <w:rPr>
                <w:rFonts w:ascii="宋体" w:hAnsi="宋体"/>
                <w:b/>
                <w:color w:val="auto"/>
                <w:sz w:val="24"/>
                <w:szCs w:val="24"/>
                <w:lang w:val="en-GB"/>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u w:val="single"/>
              </w:rPr>
            </w:pPr>
            <w:r>
              <w:rPr>
                <w:rFonts w:hint="eastAsia" w:ascii="宋体" w:hAnsi="宋体"/>
                <w:color w:val="auto"/>
                <w:sz w:val="24"/>
                <w:szCs w:val="24"/>
                <w:lang w:val="en-GB"/>
              </w:rPr>
              <w:t>评标价格＝投标报价×</w:t>
            </w:r>
            <w:r>
              <w:rPr>
                <w:rFonts w:hint="eastAsia" w:ascii="宋体" w:hAnsi="宋体"/>
                <w:color w:val="auto"/>
                <w:sz w:val="24"/>
                <w:szCs w:val="24"/>
              </w:rPr>
              <w:t>(1-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4</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监狱企业</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lang w:val="en-GB"/>
              </w:rPr>
            </w:pPr>
            <w:r>
              <w:rPr>
                <w:rFonts w:hint="eastAsia"/>
                <w:color w:val="auto"/>
                <w:sz w:val="24"/>
                <w:szCs w:val="24"/>
                <w:lang w:val="en-GB"/>
              </w:rPr>
              <w:t>评标价格＝投标报价—</w:t>
            </w:r>
            <w:r>
              <w:rPr>
                <w:rFonts w:hint="eastAsia"/>
                <w:color w:val="auto"/>
                <w:sz w:val="24"/>
                <w:szCs w:val="24"/>
              </w:rPr>
              <w:t>监狱企业产品的价格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5</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残疾人福利性单位</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残疾人福利性单位产品的价格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cs="仿宋_GB2312" w:asciiTheme="minorEastAsia" w:hAnsiTheme="minorEastAsia"/>
                <w:color w:val="auto"/>
                <w:sz w:val="24"/>
                <w:szCs w:val="24"/>
                <w:lang w:val="zh-CN"/>
              </w:rPr>
              <w:t>经评标委员会</w:t>
            </w:r>
            <w:r>
              <w:rPr>
                <w:rFonts w:hint="eastAsia" w:cs="仿宋_GB2312" w:asciiTheme="minorEastAsia" w:hAnsiTheme="minorEastAsia"/>
                <w:color w:val="auto"/>
                <w:sz w:val="24"/>
                <w:szCs w:val="24"/>
                <w:lang w:val="zh-CN"/>
              </w:rPr>
              <w:t>审查、评价</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投标文件符合</w:t>
            </w:r>
            <w:r>
              <w:rPr>
                <w:rFonts w:cs="仿宋_GB2312" w:asciiTheme="minorEastAsia" w:hAnsiTheme="minorEastAsia"/>
                <w:color w:val="auto"/>
                <w:sz w:val="24"/>
                <w:szCs w:val="24"/>
                <w:lang w:val="zh-CN"/>
              </w:rPr>
              <w:t>招标文件</w:t>
            </w:r>
            <w:r>
              <w:rPr>
                <w:rFonts w:hint="eastAsia" w:cs="仿宋_GB2312" w:asciiTheme="minorEastAsia" w:hAnsiTheme="minorEastAsia"/>
                <w:color w:val="auto"/>
                <w:sz w:val="24"/>
                <w:szCs w:val="24"/>
                <w:lang w:val="zh-CN"/>
              </w:rPr>
              <w:t>实质性</w:t>
            </w:r>
            <w:r>
              <w:rPr>
                <w:rFonts w:cs="仿宋_GB2312" w:asciiTheme="minorEastAsia" w:hAnsiTheme="minorEastAsia"/>
                <w:color w:val="auto"/>
                <w:sz w:val="24"/>
                <w:szCs w:val="24"/>
                <w:lang w:val="zh-CN"/>
              </w:rPr>
              <w:t>要求且</w:t>
            </w:r>
            <w:r>
              <w:rPr>
                <w:rFonts w:hint="eastAsia" w:cs="仿宋_GB2312" w:asciiTheme="minorEastAsia" w:hAnsiTheme="minorEastAsia"/>
                <w:color w:val="auto"/>
                <w:sz w:val="24"/>
                <w:szCs w:val="24"/>
                <w:lang w:val="zh-CN"/>
              </w:rPr>
              <w:t>进行了政策性价格扣除后，</w:t>
            </w:r>
            <w:r>
              <w:rPr>
                <w:rFonts w:cs="仿宋_GB2312" w:asciiTheme="minorEastAsia" w:hAnsiTheme="minorEastAsia"/>
                <w:color w:val="auto"/>
                <w:sz w:val="24"/>
                <w:szCs w:val="24"/>
                <w:lang w:val="zh-CN"/>
              </w:rPr>
              <w:t>以</w:t>
            </w:r>
            <w:r>
              <w:rPr>
                <w:rFonts w:hint="eastAsia" w:cs="仿宋_GB2312" w:asciiTheme="minorEastAsia" w:hAnsiTheme="minorEastAsia"/>
                <w:color w:val="auto"/>
                <w:sz w:val="24"/>
                <w:szCs w:val="24"/>
                <w:lang w:val="zh-CN"/>
              </w:rPr>
              <w:t>评标价格的</w:t>
            </w:r>
            <w:r>
              <w:rPr>
                <w:rFonts w:cs="仿宋_GB2312" w:asciiTheme="minorEastAsia" w:hAnsiTheme="minorEastAsia"/>
                <w:color w:val="auto"/>
                <w:sz w:val="24"/>
                <w:szCs w:val="24"/>
                <w:lang w:val="zh-CN"/>
              </w:rPr>
              <w:t>最低价者定为评标基准价，其价格分为满分。其他投标人的价格分统一按下列公式</w:t>
            </w:r>
            <w:r>
              <w:rPr>
                <w:rFonts w:hint="eastAsia" w:cs="仿宋_GB2312" w:asciiTheme="minorEastAsia" w:hAnsiTheme="minorEastAsia"/>
                <w:color w:val="auto"/>
                <w:sz w:val="24"/>
                <w:szCs w:val="24"/>
                <w:lang w:val="zh-CN"/>
              </w:rPr>
              <w:t>计算</w:t>
            </w:r>
            <w:r>
              <w:rPr>
                <w:rFonts w:cs="仿宋_GB2312" w:asciiTheme="minorEastAsia" w:hAnsiTheme="minorEastAsia"/>
                <w:color w:val="auto"/>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其他投标报价得分</w:t>
            </w: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评标标准中价格分值</w:t>
            </w:r>
          </w:p>
        </w:tc>
      </w:tr>
    </w:tbl>
    <w:p>
      <w:pPr>
        <w:spacing w:line="360" w:lineRule="auto"/>
        <w:rPr>
          <w:rFonts w:ascii="宋体" w:hAnsi="宋体"/>
          <w:bCs/>
          <w:color w:val="auto"/>
          <w:sz w:val="24"/>
          <w:szCs w:val="24"/>
          <w:lang w:val="en-GB"/>
        </w:rPr>
      </w:pPr>
      <w:r>
        <w:rPr>
          <w:rFonts w:hint="eastAsia" w:ascii="宋体" w:hAnsi="宋体"/>
          <w:bCs/>
          <w:color w:val="auto"/>
          <w:sz w:val="24"/>
          <w:szCs w:val="24"/>
          <w:lang w:val="en-GB"/>
        </w:rPr>
        <w:t>备注：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a、不接受联合体投标的项目，本表中第2项、第3项情形不适用。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b、小型和微型企业产品包括货物及其提供的服务与工程。</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d、残疾人福利性单位属于小型、微型企业的，不重复享受政策。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b/>
          <w:color w:val="auto"/>
          <w:szCs w:val="24"/>
          <w:lang w:val="zh-CN"/>
        </w:rPr>
        <w:t>（7）</w:t>
      </w:r>
      <w:r>
        <w:rPr>
          <w:rFonts w:cs="仿宋_GB2312" w:asciiTheme="minorEastAsia" w:hAnsiTheme="minorEastAsia" w:eastAsiaTheme="minorEastAsia"/>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1） </w:t>
      </w:r>
      <w:r>
        <w:rPr>
          <w:rFonts w:cs="仿宋_GB2312" w:asciiTheme="minorEastAsia" w:hAnsiTheme="minorEastAsia"/>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2） </w:t>
      </w:r>
      <w:r>
        <w:rPr>
          <w:rFonts w:cs="仿宋_GB2312" w:asciiTheme="minorEastAsia" w:hAnsiTheme="minorEastAsia"/>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 </w:t>
      </w:r>
      <w:r>
        <w:rPr>
          <w:rFonts w:cs="仿宋_GB2312" w:asciiTheme="minorEastAsia" w:hAnsiTheme="minorEastAsia"/>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4） </w:t>
      </w:r>
      <w:r>
        <w:rPr>
          <w:rFonts w:cs="仿宋_GB2312" w:asciiTheme="minorEastAsia" w:hAnsiTheme="minorEastAsia"/>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（8）</w:t>
      </w:r>
      <w:r>
        <w:rPr>
          <w:rFonts w:cs="仿宋_GB2312" w:asciiTheme="minorEastAsia" w:hAnsiTheme="minorEastAsia"/>
          <w:b/>
          <w:color w:val="auto"/>
          <w:sz w:val="24"/>
          <w:szCs w:val="24"/>
          <w:lang w:val="zh-CN"/>
        </w:rPr>
        <w:t>评标委员会</w:t>
      </w:r>
      <w:r>
        <w:rPr>
          <w:rFonts w:hint="eastAsia" w:cs="仿宋_GB2312" w:asciiTheme="minorEastAsia" w:hAnsiTheme="minorEastAsia"/>
          <w:b/>
          <w:color w:val="auto"/>
          <w:sz w:val="24"/>
          <w:szCs w:val="24"/>
          <w:lang w:val="zh-CN"/>
        </w:rPr>
        <w:t>争议处理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4、</w:t>
      </w:r>
      <w:r>
        <w:rPr>
          <w:rFonts w:cs="仿宋_GB2312" w:asciiTheme="minorEastAsia" w:hAnsiTheme="minorEastAsia"/>
          <w:b/>
          <w:color w:val="auto"/>
          <w:sz w:val="24"/>
          <w:szCs w:val="24"/>
          <w:lang w:val="zh-CN"/>
        </w:rPr>
        <w:t>确定中标候选人名单，以及根据采购人委托直接确定中标人</w:t>
      </w:r>
      <w:r>
        <w:rPr>
          <w:rFonts w:hint="eastAsia" w:cs="仿宋_GB2312" w:asciiTheme="minorEastAsia" w:hAnsiTheme="minorEastAsia"/>
          <w:b/>
          <w:color w:val="auto"/>
          <w:sz w:val="24"/>
          <w:szCs w:val="24"/>
          <w:lang w:val="zh-CN"/>
        </w:rPr>
        <w:t>。</w:t>
      </w:r>
    </w:p>
    <w:p>
      <w:pPr>
        <w:pStyle w:val="13"/>
        <w:spacing w:line="360" w:lineRule="auto"/>
        <w:contextualSpacing/>
        <w:jc w:val="center"/>
        <w:rPr>
          <w:rFonts w:hint="eastAsia" w:cs="宋体" w:asciiTheme="majorEastAsia" w:hAnsiTheme="majorEastAsia" w:eastAsiaTheme="majorEastAsia"/>
          <w:b/>
          <w:color w:val="auto"/>
          <w:kern w:val="0"/>
          <w:sz w:val="36"/>
          <w:szCs w:val="36"/>
        </w:rPr>
      </w:pP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第七章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24"/>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51"/>
        <w:widowControl w:val="0"/>
        <w:wordWrap/>
        <w:snapToGrid/>
        <w:spacing w:before="0" w:after="0" w:line="440" w:lineRule="exact"/>
        <w:ind w:left="0" w:leftChars="0" w:right="0"/>
        <w:contextualSpacing/>
        <w:jc w:val="both"/>
        <w:textAlignment w:val="auto"/>
        <w:outlineLvl w:val="9"/>
        <w:rPr>
          <w:rFonts w:cs="宋体" w:asciiTheme="majorEastAsia" w:hAnsiTheme="majorEastAsia" w:eastAsiaTheme="majorEastAsia"/>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第八章 投标文件有关格式</w:t>
      </w:r>
    </w:p>
    <w:p>
      <w:pPr>
        <w:pStyle w:val="47"/>
        <w:numPr>
          <w:ilvl w:val="0"/>
          <w:numId w:val="0"/>
        </w:numPr>
        <w:tabs>
          <w:tab w:val="left" w:pos="660"/>
        </w:tabs>
        <w:snapToGrid w:val="0"/>
        <w:spacing w:before="0" w:line="400" w:lineRule="exact"/>
        <w:rPr>
          <w:rFonts w:hint="eastAsia" w:cs="黑体" w:asciiTheme="minorEastAsia" w:hAnsiTheme="minorEastAsia" w:eastAsiaTheme="minorEastAsia"/>
          <w:color w:val="auto"/>
          <w:kern w:val="2"/>
          <w:sz w:val="36"/>
          <w:szCs w:val="36"/>
          <w:lang w:val="zh-CN"/>
        </w:rPr>
      </w:pPr>
      <w:bookmarkStart w:id="1" w:name="_Toc174185203"/>
      <w:bookmarkStart w:id="2" w:name="_Toc186274126"/>
      <w:bookmarkStart w:id="3" w:name="_Toc184023138"/>
    </w:p>
    <w:p>
      <w:pPr>
        <w:pStyle w:val="47"/>
        <w:numPr>
          <w:ilvl w:val="0"/>
          <w:numId w:val="0"/>
        </w:numPr>
        <w:tabs>
          <w:tab w:val="left" w:pos="660"/>
        </w:tabs>
        <w:snapToGrid w:val="0"/>
        <w:spacing w:before="0" w:line="400" w:lineRule="exact"/>
        <w:rPr>
          <w:rFonts w:hint="eastAsia" w:cs="黑体" w:asciiTheme="minorEastAsia" w:hAnsiTheme="minorEastAsia" w:eastAsiaTheme="minorEastAsia"/>
          <w:color w:val="auto"/>
          <w:kern w:val="2"/>
          <w:sz w:val="36"/>
          <w:szCs w:val="36"/>
          <w:lang w:val="zh-CN"/>
        </w:rPr>
      </w:pPr>
    </w:p>
    <w:p>
      <w:pPr>
        <w:pStyle w:val="47"/>
        <w:numPr>
          <w:ilvl w:val="0"/>
          <w:numId w:val="0"/>
        </w:numPr>
        <w:tabs>
          <w:tab w:val="left" w:pos="660"/>
        </w:tabs>
        <w:snapToGrid w:val="0"/>
        <w:spacing w:before="0" w:line="400" w:lineRule="exact"/>
        <w:rPr>
          <w:rFonts w:cs="黑体" w:asciiTheme="minorEastAsia" w:hAnsiTheme="minorEastAsia" w:eastAsiaTheme="minorEastAsia"/>
          <w:color w:val="auto"/>
          <w:kern w:val="2"/>
          <w:sz w:val="36"/>
          <w:szCs w:val="36"/>
          <w:lang w:val="zh-CN"/>
        </w:rPr>
      </w:pPr>
      <w:r>
        <w:rPr>
          <w:rFonts w:hint="eastAsia" w:cs="黑体" w:asciiTheme="minorEastAsia" w:hAnsiTheme="minorEastAsia" w:eastAsiaTheme="minorEastAsia"/>
          <w:color w:val="auto"/>
          <w:kern w:val="2"/>
          <w:sz w:val="36"/>
          <w:szCs w:val="36"/>
          <w:lang w:val="zh-CN"/>
        </w:rPr>
        <w:t>一、投标人应答索引表</w:t>
      </w:r>
      <w:bookmarkEnd w:id="1"/>
      <w:bookmarkEnd w:id="2"/>
      <w:bookmarkEnd w:id="3"/>
    </w:p>
    <w:tbl>
      <w:tblPr>
        <w:tblStyle w:val="24"/>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asciiTheme="majorEastAsia" w:hAnsiTheme="majorEastAsia" w:eastAsiaTheme="majorEastAsia" w:cstheme="majorEastAsia"/>
                <w:bCs/>
                <w:color w:val="auto"/>
                <w:szCs w:val="24"/>
                <w:lang w:val="zh-CN"/>
              </w:rPr>
              <w:t>法定代表人</w:t>
            </w:r>
            <w:r>
              <w:rPr>
                <w:rFonts w:asciiTheme="majorEastAsia" w:hAnsiTheme="majorEastAsia" w:eastAsiaTheme="majorEastAsia" w:cstheme="majorEastAsia"/>
                <w:bCs/>
                <w:color w:val="auto"/>
                <w:szCs w:val="24"/>
                <w:lang w:val="zh-CN"/>
              </w:rPr>
              <w:t>资</w:t>
            </w:r>
            <w:r>
              <w:rPr>
                <w:rFonts w:hint="eastAsia" w:asciiTheme="majorEastAsia" w:hAnsiTheme="majorEastAsia" w:eastAsiaTheme="majorEastAsia" w:cstheme="majorEastAsia"/>
                <w:bCs/>
                <w:color w:val="auto"/>
                <w:szCs w:val="24"/>
                <w:lang w:val="zh-CN"/>
              </w:rPr>
              <w:t>格</w:t>
            </w:r>
            <w:r>
              <w:rPr>
                <w:rFonts w:asciiTheme="majorEastAsia" w:hAnsiTheme="majorEastAsia" w:eastAsiaTheme="majorEastAsia" w:cstheme="majorEastAsia"/>
                <w:bCs/>
                <w:color w:val="auto"/>
                <w:szCs w:val="24"/>
                <w:lang w:val="zh-CN"/>
              </w:rPr>
              <w:t>证</w:t>
            </w:r>
            <w:r>
              <w:rPr>
                <w:rFonts w:hint="eastAsia" w:asciiTheme="majorEastAsia" w:hAnsiTheme="majorEastAsia" w:eastAsiaTheme="majorEastAsia" w:cstheme="majorEastAsia"/>
                <w:bCs/>
                <w:color w:val="auto"/>
                <w:szCs w:val="24"/>
                <w:lang w:val="zh-CN"/>
              </w:rPr>
              <w:t>明</w:t>
            </w:r>
            <w:r>
              <w:rPr>
                <w:rFonts w:asciiTheme="majorEastAsia" w:hAnsiTheme="majorEastAsia" w:eastAsiaTheme="majorEastAsia" w:cstheme="majorEastAsia"/>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13"/>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r>
              <w:rPr>
                <w:rFonts w:hint="eastAsia" w:asciiTheme="minorEastAsia" w:hAnsiTheme="minorEastAsia"/>
                <w:bCs/>
                <w:color w:val="auto"/>
                <w:szCs w:val="24"/>
              </w:rPr>
              <w:t>纳税凭据复印件</w:t>
            </w:r>
          </w:p>
        </w:tc>
        <w:tc>
          <w:tcPr>
            <w:tcW w:w="1559" w:type="dxa"/>
            <w:vAlign w:val="center"/>
          </w:tcPr>
          <w:p>
            <w:pPr>
              <w:pStyle w:val="13"/>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Theme="minorEastAsia" w:hAnsiTheme="minorEastAsia"/>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asciiTheme="minorEastAsia" w:hAnsiTheme="minorEastAsia"/>
                <w:bCs/>
                <w:color w:val="auto"/>
                <w:szCs w:val="24"/>
              </w:rPr>
              <w:t>投标人相关承诺函或声明</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bCs/>
                <w:color w:val="auto"/>
                <w:sz w:val="24"/>
                <w:szCs w:val="24"/>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asciiTheme="majorEastAsia" w:hAnsiTheme="majorEastAsia" w:eastAsiaTheme="majorEastAsia" w:cstheme="majorEastAsia"/>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宋体" w:hAnsi="宋体"/>
                <w:color w:val="auto"/>
                <w:szCs w:val="24"/>
                <w:lang w:val="en-GB"/>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cs="仿宋_GB2312" w:asciiTheme="minorEastAsia" w:hAnsiTheme="minorEastAsia" w:eastAsiaTheme="minorEastAsia"/>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所投产品符合国家强制性要求承诺函</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color w:val="auto"/>
                <w:kern w:val="0"/>
                <w:szCs w:val="24"/>
              </w:rPr>
            </w:pPr>
            <w:r>
              <w:rPr>
                <w:rFonts w:cs="宋体" w:asciiTheme="minorEastAsia" w:hAnsiTheme="minorEastAsia"/>
                <w:color w:val="auto"/>
                <w:kern w:val="0"/>
                <w:szCs w:val="24"/>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认证机构颁发的认证证书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中国信息安全认证中心官网产品查询结果截图</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13"/>
        <w:spacing w:line="360" w:lineRule="auto"/>
        <w:jc w:val="both"/>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二、开标一览表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pacing w:line="360" w:lineRule="auto"/>
        <w:contextualSpacing/>
        <w:rPr>
          <w:rFonts w:asciiTheme="minorEastAsia" w:hAnsiTheme="minorEastAsia"/>
          <w:color w:val="auto"/>
          <w:sz w:val="24"/>
          <w:szCs w:val="24"/>
        </w:rPr>
      </w:pPr>
      <w:r>
        <w:rPr>
          <w:rFonts w:hint="eastAsia" w:asciiTheme="minorEastAsia" w:hAnsiTheme="minorEastAsia"/>
          <w:color w:val="auto"/>
          <w:sz w:val="24"/>
          <w:szCs w:val="24"/>
        </w:rPr>
        <w:t xml:space="preserve">项目名称：                                             </w:t>
      </w:r>
      <w:r>
        <w:rPr>
          <w:rFonts w:hint="eastAsia" w:cs="Arial" w:asciiTheme="minorEastAsia" w:hAnsiTheme="minorEastAsia"/>
          <w:color w:val="auto"/>
          <w:sz w:val="24"/>
          <w:szCs w:val="24"/>
        </w:rPr>
        <w:t>单位：元（人民币）</w:t>
      </w:r>
    </w:p>
    <w:tbl>
      <w:tblPr>
        <w:tblStyle w:val="24"/>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r>
              <w:rPr>
                <w:rFonts w:cs="Arial" w:asciiTheme="minorEastAsia" w:hAnsiTheme="minorEastAsia"/>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w:t>
      </w:r>
      <w:r>
        <w:rPr>
          <w:rFonts w:hint="eastAsia" w:cs="宋体" w:asciiTheme="minorEastAsia" w:hAnsiTheme="minorEastAsia"/>
          <w:color w:val="auto"/>
          <w:sz w:val="24"/>
          <w:szCs w:val="24"/>
          <w:u w:val="single"/>
          <w:lang w:val="zh-CN"/>
        </w:rPr>
        <w:t xml:space="preserve">     （全称）   </w:t>
      </w:r>
      <w:r>
        <w:rPr>
          <w:rFonts w:hint="eastAsia" w:cs="宋体" w:asciiTheme="minorEastAsia" w:hAnsiTheme="minorEastAsia"/>
          <w:color w:val="auto"/>
          <w:sz w:val="24"/>
          <w:szCs w:val="24"/>
          <w:lang w:val="zh-CN"/>
        </w:rPr>
        <w:t>（公章）：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年</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月</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日</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注：交付日期指完成该项目的最终时间（日历天）。</w:t>
      </w:r>
    </w:p>
    <w:p>
      <w:pPr>
        <w:autoSpaceDE w:val="0"/>
        <w:autoSpaceDN w:val="0"/>
        <w:adjustRightInd w:val="0"/>
        <w:spacing w:line="360" w:lineRule="auto"/>
        <w:jc w:val="both"/>
        <w:rPr>
          <w:rFonts w:cs="黑体" w:asciiTheme="minorEastAsia" w:hAnsiTheme="minorEastAsia"/>
          <w:b/>
          <w:bCs/>
          <w:color w:val="auto"/>
          <w:sz w:val="44"/>
          <w:szCs w:val="44"/>
          <w:lang w:val="zh-CN"/>
        </w:rPr>
      </w:pPr>
    </w:p>
    <w:p>
      <w:pPr>
        <w:autoSpaceDE w:val="0"/>
        <w:autoSpaceDN w:val="0"/>
        <w:adjustRightInd w:val="0"/>
        <w:spacing w:line="360" w:lineRule="auto"/>
        <w:jc w:val="center"/>
        <w:rPr>
          <w:rFonts w:asciiTheme="majorEastAsia" w:hAnsiTheme="majorEastAsia" w:eastAsiaTheme="majorEastAsia"/>
          <w:b/>
          <w:snapToGrid w:val="0"/>
          <w:color w:val="auto"/>
          <w:kern w:val="0"/>
          <w:sz w:val="36"/>
          <w:szCs w:val="36"/>
        </w:rPr>
      </w:pPr>
      <w:r>
        <w:rPr>
          <w:rFonts w:hint="eastAsia" w:cs="黑体" w:asciiTheme="minorEastAsia" w:hAnsiTheme="minorEastAsia"/>
          <w:b/>
          <w:bCs/>
          <w:color w:val="auto"/>
          <w:sz w:val="44"/>
          <w:szCs w:val="44"/>
          <w:lang w:val="zh-CN"/>
        </w:rPr>
        <w:t>三、资格审查证明材料</w:t>
      </w: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3.1 投 标 函</w:t>
      </w:r>
    </w:p>
    <w:p>
      <w:pPr>
        <w:adjustRightInd w:val="0"/>
        <w:spacing w:line="360" w:lineRule="auto"/>
        <w:contextualSpacing/>
        <w:rPr>
          <w:rFonts w:asciiTheme="minorEastAsia" w:hAnsiTheme="minorEastAsia"/>
          <w:b/>
          <w:snapToGrid w:val="0"/>
          <w:color w:val="auto"/>
          <w:kern w:val="0"/>
          <w:sz w:val="24"/>
          <w:szCs w:val="24"/>
        </w:rPr>
      </w:pPr>
      <w:r>
        <w:rPr>
          <w:rFonts w:hint="eastAsia" w:asciiTheme="minorEastAsia" w:hAnsiTheme="minorEastAsia"/>
          <w:snapToGrid w:val="0"/>
          <w:color w:val="auto"/>
          <w:kern w:val="0"/>
          <w:sz w:val="24"/>
          <w:szCs w:val="24"/>
        </w:rPr>
        <w:t>致：</w:t>
      </w:r>
      <w:r>
        <w:rPr>
          <w:rFonts w:hint="eastAsia" w:asciiTheme="minorEastAsia" w:hAnsiTheme="minorEastAsia"/>
          <w:b/>
          <w:snapToGrid w:val="0"/>
          <w:color w:val="auto"/>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根据贵方_</w:t>
      </w:r>
      <w:r>
        <w:rPr>
          <w:rFonts w:hint="eastAsia" w:asciiTheme="minorEastAsia" w:hAnsiTheme="minorEastAsia"/>
          <w:snapToGrid w:val="0"/>
          <w:color w:val="auto"/>
          <w:kern w:val="0"/>
          <w:sz w:val="24"/>
          <w:szCs w:val="24"/>
          <w:u w:val="single"/>
        </w:rPr>
        <w:t xml:space="preserve">_    </w:t>
      </w:r>
      <w:r>
        <w:rPr>
          <w:rFonts w:hint="eastAsia" w:asciiTheme="minorEastAsia" w:hAnsiTheme="minorEastAsia"/>
          <w:snapToGrid w:val="0"/>
          <w:color w:val="auto"/>
          <w:kern w:val="0"/>
          <w:sz w:val="24"/>
          <w:szCs w:val="24"/>
        </w:rPr>
        <w:t>_（项目名称、招标编号）采购的招标公告及投标邀请，_______（姓名和职务）被正式授权并代表投标人</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（投标人名称、地址）提交。</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我方确认收到贵方提供的</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u w:val="single"/>
        </w:rPr>
        <w:t xml:space="preserve">           </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rPr>
        <w:t>（项目名称、招标编号）招标文件的全部内容。</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(投标人名称)     </w:t>
      </w:r>
      <w:r>
        <w:rPr>
          <w:rFonts w:hint="eastAsia" w:asciiTheme="minorEastAsia" w:hAnsiTheme="minorEastAsia"/>
          <w:snapToGrid w:val="0"/>
          <w:color w:val="auto"/>
          <w:kern w:val="0"/>
          <w:sz w:val="24"/>
          <w:szCs w:val="24"/>
        </w:rPr>
        <w:t>作为投标人正式授权</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(授权代表全名, 职务)       </w:t>
      </w:r>
      <w:r>
        <w:rPr>
          <w:rFonts w:hint="eastAsia" w:asciiTheme="minorEastAsia" w:hAnsiTheme="minorEastAsia"/>
          <w:snapToGrid w:val="0"/>
          <w:color w:val="auto"/>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在此提交的投标文件，正本一份，副本</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份。</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二、本投标文件的有效期为投标截止时间起</w:t>
      </w:r>
      <w:r>
        <w:rPr>
          <w:rFonts w:hint="eastAsia" w:cs="Courier New" w:asciiTheme="minorEastAsia" w:hAnsiTheme="minorEastAsia"/>
          <w:color w:val="auto"/>
          <w:sz w:val="24"/>
          <w:szCs w:val="24"/>
          <w:u w:val="single"/>
        </w:rPr>
        <w:t xml:space="preserve">   </w:t>
      </w:r>
      <w:r>
        <w:rPr>
          <w:rFonts w:hint="eastAsia" w:cs="Courier New" w:asciiTheme="minorEastAsia" w:hAnsiTheme="minorEastAsia"/>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三、我方明白并同意，在规定的开标日之后，投标有效期之内撤销投标的，则贵方将不予退还投标保证金。</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四、我方同意按照贵方可能提出的要求而提供与投标有关的任何其它数据、信息或资料。</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五、我方理解贵方不一定接受最低投标价或任何贵方可能收到的投标。</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六、我方如果中标，将保证履行招标文件及其澄清、修改文件（如果有）中的全部责任和义务，按质、按量、按期完成《项目需求》及《合同书》中的全部任务。</w:t>
      </w:r>
    </w:p>
    <w:p>
      <w:pPr>
        <w:pStyle w:val="19"/>
        <w:adjustRightInd w:val="0"/>
        <w:spacing w:line="360" w:lineRule="auto"/>
        <w:ind w:firstLine="480" w:firstLineChars="200"/>
        <w:contextualSpacing/>
        <w:rPr>
          <w:rFonts w:cs="宋体" w:asciiTheme="minorEastAsia" w:hAnsiTheme="minorEastAsia" w:eastAsiaTheme="minorEastAsia"/>
          <w:color w:val="auto"/>
        </w:rPr>
      </w:pPr>
      <w:r>
        <w:rPr>
          <w:rFonts w:hint="eastAsia" w:cs="Courier New" w:asciiTheme="minorEastAsia" w:hAnsiTheme="minorEastAsia" w:eastAsiaTheme="minorEastAsia"/>
          <w:color w:val="auto"/>
        </w:rPr>
        <w:t>七、我方在此保证所提交的所有文件和全部说明是真实的和正确的。</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九、我方具备《政府采购法》第二十二条规定的条件；承诺如下：</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（5）符合法律、行政法规规定的其他条件。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宋体" w:asciiTheme="minorEastAsia" w:hAnsiTheme="minorEastAsia"/>
          <w:color w:val="auto"/>
          <w:sz w:val="24"/>
          <w:szCs w:val="24"/>
        </w:rPr>
        <w:t>以上内容如有虚假或与事实不符的，评审委员会可将</w:t>
      </w:r>
      <w:r>
        <w:rPr>
          <w:rFonts w:hint="eastAsia" w:cs="Arial" w:asciiTheme="minorEastAsia" w:hAnsiTheme="minorEastAsia"/>
          <w:color w:val="auto"/>
          <w:sz w:val="24"/>
          <w:szCs w:val="24"/>
        </w:rPr>
        <w:t>我方做无效投标处理，我方愿意承担相应的法律责任。</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十、我方具备履行合同所必需的设备和专业技术能力。</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snapToGrid w:val="0"/>
          <w:color w:val="auto"/>
          <w:kern w:val="0"/>
          <w:szCs w:val="24"/>
        </w:rPr>
        <w:t>十一、</w:t>
      </w:r>
      <w:r>
        <w:rPr>
          <w:rFonts w:hint="eastAsia" w:asciiTheme="minorEastAsia" w:hAnsiTheme="minorEastAsia" w:eastAsiaTheme="minorEastAsia"/>
          <w:color w:val="auto"/>
          <w:szCs w:val="24"/>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Cs w:val="24"/>
        </w:rPr>
      </w:pPr>
    </w:p>
    <w:p>
      <w:pPr>
        <w:pStyle w:val="13"/>
        <w:adjustRightInd w:val="0"/>
        <w:snapToGrid w:val="0"/>
        <w:spacing w:line="360" w:lineRule="auto"/>
        <w:rPr>
          <w:rFonts w:asciiTheme="minorEastAsia" w:hAnsiTheme="minorEastAsia" w:eastAsiaTheme="minorEastAsia"/>
          <w:color w:val="auto"/>
          <w:szCs w:val="24"/>
        </w:rPr>
      </w:pPr>
      <w:r>
        <w:rPr>
          <w:rFonts w:hint="eastAsia" w:asciiTheme="minorEastAsia" w:hAnsiTheme="minorEastAsia" w:eastAsiaTheme="minorEastAsia"/>
          <w:color w:val="auto"/>
          <w:szCs w:val="24"/>
        </w:rPr>
        <w:t>所有与本招标有关的一切正式往来请寄：</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地    址：</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邮政编码：</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电    话：</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传    真：</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r>
        <w:rPr>
          <w:rFonts w:hint="eastAsia" w:cs="宋体" w:asciiTheme="minorEastAsia" w:hAnsiTheme="minorEastAsia"/>
          <w:color w:val="auto"/>
          <w:sz w:val="24"/>
          <w:szCs w:val="24"/>
        </w:rPr>
        <w:t>投标人代表姓名：</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职    务：</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投标人法定代表人（或法定代表人授权代表）签字或盖章：</w:t>
      </w:r>
      <w:r>
        <w:rPr>
          <w:rFonts w:hint="eastAsia" w:cs="宋体" w:asciiTheme="minorEastAsia" w:hAnsiTheme="minorEastAsia"/>
          <w:color w:val="auto"/>
          <w:sz w:val="24"/>
          <w:szCs w:val="24"/>
          <w:u w:val="single"/>
        </w:rPr>
        <w:t xml:space="preserve">         </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投标人名称（盖章）：</w:t>
      </w:r>
      <w:r>
        <w:rPr>
          <w:rFonts w:hint="eastAsia" w:cs="宋体" w:asciiTheme="minorEastAsia" w:hAnsiTheme="minorEastAsia"/>
          <w:color w:val="auto"/>
          <w:sz w:val="24"/>
          <w:szCs w:val="24"/>
          <w:u w:val="single"/>
        </w:rPr>
        <w:t xml:space="preserve">                   </w:t>
      </w:r>
    </w:p>
    <w:p>
      <w:pPr>
        <w:adjustRightInd w:val="0"/>
        <w:snapToGrid w:val="0"/>
        <w:spacing w:line="360" w:lineRule="auto"/>
        <w:ind w:firstLine="4920" w:firstLineChars="2050"/>
        <w:rPr>
          <w:rFonts w:cs="宋体" w:asciiTheme="minorEastAsia" w:hAnsiTheme="minorEastAsia"/>
          <w:color w:val="auto"/>
          <w:sz w:val="24"/>
          <w:szCs w:val="24"/>
        </w:rPr>
      </w:pPr>
    </w:p>
    <w:p>
      <w:pPr>
        <w:adjustRightInd w:val="0"/>
        <w:snapToGrid w:val="0"/>
        <w:spacing w:line="360" w:lineRule="auto"/>
        <w:ind w:firstLine="4920" w:firstLineChars="2050"/>
        <w:rPr>
          <w:rFonts w:cs="宋体" w:asciiTheme="minorEastAsia" w:hAnsiTheme="minorEastAsia"/>
          <w:color w:val="auto"/>
          <w:sz w:val="24"/>
          <w:szCs w:val="24"/>
        </w:rPr>
      </w:pPr>
      <w:r>
        <w:rPr>
          <w:rFonts w:hint="eastAsia" w:cs="宋体" w:asciiTheme="minorEastAsia" w:hAnsiTheme="minorEastAsia"/>
          <w:color w:val="auto"/>
          <w:sz w:val="24"/>
          <w:szCs w:val="24"/>
        </w:rPr>
        <w:t>日期：   年   月   日</w:t>
      </w:r>
    </w:p>
    <w:p>
      <w:pPr>
        <w:spacing w:line="480" w:lineRule="exact"/>
        <w:jc w:val="center"/>
        <w:rPr>
          <w:rFonts w:hint="eastAsia" w:asciiTheme="majorEastAsia" w:hAnsiTheme="majorEastAsia" w:eastAsiaTheme="majorEastAsia"/>
          <w:b/>
          <w:bCs/>
          <w:color w:val="auto"/>
          <w:sz w:val="36"/>
          <w:szCs w:val="36"/>
        </w:rPr>
      </w:pPr>
    </w:p>
    <w:p>
      <w:pPr>
        <w:spacing w:line="480" w:lineRule="exact"/>
        <w:jc w:val="center"/>
        <w:rPr>
          <w:rFonts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3.2 法定代表人</w:t>
      </w:r>
      <w:r>
        <w:rPr>
          <w:rFonts w:asciiTheme="majorEastAsia" w:hAnsiTheme="majorEastAsia" w:eastAsiaTheme="majorEastAsia"/>
          <w:b/>
          <w:bCs/>
          <w:color w:val="auto"/>
          <w:sz w:val="36"/>
          <w:szCs w:val="36"/>
        </w:rPr>
        <w:t>资</w:t>
      </w:r>
      <w:r>
        <w:rPr>
          <w:rFonts w:hint="eastAsia" w:asciiTheme="majorEastAsia" w:hAnsiTheme="majorEastAsia" w:eastAsiaTheme="majorEastAsia"/>
          <w:b/>
          <w:bCs/>
          <w:color w:val="auto"/>
          <w:sz w:val="36"/>
          <w:szCs w:val="36"/>
        </w:rPr>
        <w:t>格</w:t>
      </w:r>
      <w:r>
        <w:rPr>
          <w:rFonts w:asciiTheme="majorEastAsia" w:hAnsiTheme="majorEastAsia" w:eastAsiaTheme="majorEastAsia"/>
          <w:b/>
          <w:bCs/>
          <w:color w:val="auto"/>
          <w:sz w:val="36"/>
          <w:szCs w:val="36"/>
        </w:rPr>
        <w:t>证</w:t>
      </w:r>
      <w:r>
        <w:rPr>
          <w:rFonts w:hint="eastAsia" w:asciiTheme="majorEastAsia" w:hAnsiTheme="majorEastAsia" w:eastAsiaTheme="majorEastAsia"/>
          <w:b/>
          <w:bCs/>
          <w:color w:val="auto"/>
          <w:sz w:val="36"/>
          <w:szCs w:val="36"/>
        </w:rPr>
        <w:t>明</w:t>
      </w:r>
      <w:r>
        <w:rPr>
          <w:rFonts w:asciiTheme="majorEastAsia" w:hAnsiTheme="majorEastAsia" w:eastAsiaTheme="majorEastAsia"/>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38"/>
        <w:spacing w:line="480" w:lineRule="auto"/>
        <w:ind w:firstLine="540" w:firstLineChars="225"/>
        <w:jc w:val="left"/>
        <w:rPr>
          <w:rFonts w:asciiTheme="minorEastAsia" w:hAnsiTheme="minorEastAsia"/>
          <w:color w:val="auto"/>
          <w:szCs w:val="24"/>
        </w:rPr>
      </w:pPr>
      <w:r>
        <w:rPr>
          <w:rFonts w:asciiTheme="minorEastAsia" w:hAnsiTheme="minorEastAsia"/>
          <w:color w:val="auto"/>
          <w:szCs w:val="24"/>
        </w:rPr>
        <w:t>单</w:t>
      </w:r>
      <w:r>
        <w:rPr>
          <w:rFonts w:hint="eastAsia" w:asciiTheme="minorEastAsia" w:hAnsiTheme="minorEastAsia"/>
          <w:color w:val="auto"/>
          <w:szCs w:val="24"/>
        </w:rPr>
        <w:t>位名</w:t>
      </w:r>
      <w:r>
        <w:rPr>
          <w:rFonts w:asciiTheme="minorEastAsia" w:hAnsiTheme="minorEastAsia"/>
          <w:color w:val="auto"/>
          <w:szCs w:val="24"/>
        </w:rPr>
        <w:t>称</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地址：</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姓名：       性</w:t>
      </w:r>
      <w:r>
        <w:rPr>
          <w:rFonts w:asciiTheme="minorEastAsia" w:hAnsiTheme="minorEastAsia"/>
          <w:color w:val="auto"/>
          <w:szCs w:val="24"/>
        </w:rPr>
        <w:t>别</w:t>
      </w:r>
      <w:r>
        <w:rPr>
          <w:rFonts w:hint="eastAsia" w:asciiTheme="minorEastAsia" w:hAnsiTheme="minorEastAsia"/>
          <w:color w:val="auto"/>
          <w:szCs w:val="24"/>
        </w:rPr>
        <w:t>：     年</w:t>
      </w:r>
      <w:r>
        <w:rPr>
          <w:rFonts w:asciiTheme="minorEastAsia" w:hAnsiTheme="minorEastAsia"/>
          <w:color w:val="auto"/>
          <w:szCs w:val="24"/>
        </w:rPr>
        <w:t>龄</w:t>
      </w:r>
      <w:r>
        <w:rPr>
          <w:rFonts w:hint="eastAsia" w:asciiTheme="minorEastAsia" w:hAnsiTheme="minorEastAsia"/>
          <w:color w:val="auto"/>
          <w:szCs w:val="24"/>
        </w:rPr>
        <w:t>：</w:t>
      </w:r>
      <w:r>
        <w:rPr>
          <w:rFonts w:asciiTheme="minorEastAsia" w:hAnsiTheme="minorEastAsia"/>
          <w:color w:val="auto"/>
          <w:szCs w:val="24"/>
        </w:rPr>
        <w:t xml:space="preserve">     职务</w:t>
      </w:r>
      <w:r>
        <w:rPr>
          <w:rFonts w:hint="eastAsia" w:asciiTheme="minorEastAsia" w:hAnsiTheme="minorEastAsia"/>
          <w:color w:val="auto"/>
          <w:szCs w:val="24"/>
        </w:rPr>
        <w:t xml:space="preserve">：        </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本人系</w:t>
      </w:r>
      <w:r>
        <w:rPr>
          <w:rFonts w:hint="eastAsia" w:asciiTheme="minorEastAsia" w:hAnsiTheme="minorEastAsia"/>
          <w:color w:val="auto"/>
          <w:szCs w:val="24"/>
          <w:u w:val="single"/>
        </w:rPr>
        <w:t xml:space="preserve">  </w:t>
      </w:r>
      <w:r>
        <w:rPr>
          <w:rFonts w:hint="eastAsia" w:asciiTheme="minorEastAsia" w:hAnsiTheme="minorEastAsia"/>
          <w:i/>
          <w:snapToGrid w:val="0"/>
          <w:color w:val="auto"/>
          <w:szCs w:val="24"/>
          <w:u w:val="single"/>
        </w:rPr>
        <w:t>投</w:t>
      </w:r>
      <w:r>
        <w:rPr>
          <w:rFonts w:asciiTheme="minorEastAsia" w:hAnsiTheme="minorEastAsia"/>
          <w:i/>
          <w:snapToGrid w:val="0"/>
          <w:color w:val="auto"/>
          <w:szCs w:val="24"/>
          <w:u w:val="single"/>
        </w:rPr>
        <w:t>标</w:t>
      </w:r>
      <w:r>
        <w:rPr>
          <w:rFonts w:hint="eastAsia" w:asciiTheme="minorEastAsia" w:hAnsiTheme="minorEastAsia"/>
          <w:i/>
          <w:snapToGrid w:val="0"/>
          <w:color w:val="auto"/>
          <w:szCs w:val="24"/>
          <w:u w:val="single"/>
        </w:rPr>
        <w:t>人名</w:t>
      </w:r>
      <w:r>
        <w:rPr>
          <w:rFonts w:asciiTheme="minorEastAsia" w:hAnsiTheme="minorEastAsia"/>
          <w:i/>
          <w:snapToGrid w:val="0"/>
          <w:color w:val="auto"/>
          <w:szCs w:val="24"/>
          <w:u w:val="single"/>
        </w:rPr>
        <w:t>称</w:t>
      </w:r>
      <w:r>
        <w:rPr>
          <w:rFonts w:hint="eastAsia" w:asciiTheme="minorEastAsia" w:hAnsiTheme="minorEastAsia"/>
          <w:i/>
          <w:snapToGrid w:val="0"/>
          <w:color w:val="auto"/>
          <w:szCs w:val="24"/>
          <w:u w:val="single"/>
        </w:rPr>
        <w:t xml:space="preserve">  </w:t>
      </w:r>
      <w:r>
        <w:rPr>
          <w:rFonts w:hint="eastAsia" w:asciiTheme="minorEastAsia" w:hAnsiTheme="minorEastAsia"/>
          <w:color w:val="auto"/>
          <w:szCs w:val="24"/>
        </w:rPr>
        <w:t>的法定代表人。就</w:t>
      </w:r>
      <w:r>
        <w:rPr>
          <w:rFonts w:asciiTheme="minorEastAsia" w:hAnsiTheme="minorEastAsia"/>
          <w:color w:val="auto"/>
          <w:szCs w:val="24"/>
        </w:rPr>
        <w:t>参</w:t>
      </w:r>
      <w:r>
        <w:rPr>
          <w:rFonts w:hint="eastAsia" w:asciiTheme="minorEastAsia" w:hAnsiTheme="minorEastAsia"/>
          <w:color w:val="auto"/>
          <w:szCs w:val="24"/>
        </w:rPr>
        <w:t>加贵方招</w:t>
      </w:r>
      <w:r>
        <w:rPr>
          <w:rFonts w:asciiTheme="minorEastAsia" w:hAnsiTheme="minorEastAsia"/>
          <w:color w:val="auto"/>
          <w:szCs w:val="24"/>
        </w:rPr>
        <w:t>标编号为</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项目编号</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的</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w:t>
      </w:r>
      <w:r>
        <w:rPr>
          <w:rFonts w:hint="eastAsia" w:asciiTheme="minorEastAsia" w:hAnsiTheme="minorEastAsia"/>
          <w:i/>
          <w:color w:val="auto"/>
          <w:szCs w:val="24"/>
          <w:u w:val="single"/>
        </w:rPr>
        <w:t>名</w:t>
      </w:r>
      <w:r>
        <w:rPr>
          <w:rFonts w:asciiTheme="minorEastAsia" w:hAnsiTheme="minorEastAsia"/>
          <w:i/>
          <w:color w:val="auto"/>
          <w:szCs w:val="24"/>
          <w:u w:val="single"/>
        </w:rPr>
        <w:t>称</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公</w:t>
      </w:r>
      <w:r>
        <w:rPr>
          <w:rFonts w:asciiTheme="minorEastAsia" w:hAnsiTheme="minorEastAsia"/>
          <w:color w:val="auto"/>
          <w:szCs w:val="24"/>
        </w:rPr>
        <w:t>开</w:t>
      </w:r>
      <w:r>
        <w:rPr>
          <w:rFonts w:hint="eastAsia" w:asciiTheme="minorEastAsia" w:hAnsiTheme="minorEastAsia"/>
          <w:color w:val="auto"/>
          <w:szCs w:val="24"/>
        </w:rPr>
        <w:t>招</w:t>
      </w:r>
      <w:r>
        <w:rPr>
          <w:rFonts w:asciiTheme="minorEastAsia" w:hAnsiTheme="minorEastAsia"/>
          <w:color w:val="auto"/>
          <w:szCs w:val="24"/>
        </w:rPr>
        <w:t>标项目</w:t>
      </w:r>
      <w:r>
        <w:rPr>
          <w:rFonts w:hint="eastAsia" w:asciiTheme="minorEastAsia" w:hAnsiTheme="minorEastAsia"/>
          <w:color w:val="auto"/>
          <w:szCs w:val="24"/>
        </w:rPr>
        <w:t>的投</w:t>
      </w:r>
      <w:r>
        <w:rPr>
          <w:rFonts w:asciiTheme="minorEastAsia" w:hAnsiTheme="minorEastAsia"/>
          <w:color w:val="auto"/>
          <w:szCs w:val="24"/>
        </w:rPr>
        <w:t>标报价</w:t>
      </w:r>
      <w:r>
        <w:rPr>
          <w:rFonts w:hint="eastAsia" w:asciiTheme="minorEastAsia" w:hAnsiTheme="minorEastAsia"/>
          <w:color w:val="auto"/>
          <w:szCs w:val="24"/>
        </w:rPr>
        <w:t>，</w:t>
      </w:r>
      <w:r>
        <w:rPr>
          <w:rFonts w:asciiTheme="minorEastAsia" w:hAnsiTheme="minorEastAsia"/>
          <w:color w:val="auto"/>
          <w:szCs w:val="24"/>
        </w:rPr>
        <w:t>签</w:t>
      </w:r>
      <w:r>
        <w:rPr>
          <w:rFonts w:hint="eastAsia" w:asciiTheme="minorEastAsia" w:hAnsiTheme="minorEastAsia"/>
          <w:color w:val="auto"/>
          <w:szCs w:val="24"/>
        </w:rPr>
        <w:t>署上</w:t>
      </w:r>
      <w:r>
        <w:rPr>
          <w:rFonts w:asciiTheme="minorEastAsia" w:hAnsiTheme="minorEastAsia"/>
          <w:color w:val="auto"/>
          <w:szCs w:val="24"/>
        </w:rPr>
        <w:t>述项目</w:t>
      </w:r>
      <w:r>
        <w:rPr>
          <w:rFonts w:hint="eastAsia" w:asciiTheme="minorEastAsia" w:hAnsiTheme="minorEastAsia"/>
          <w:color w:val="auto"/>
          <w:szCs w:val="24"/>
        </w:rPr>
        <w:t>的投</w:t>
      </w:r>
      <w:r>
        <w:rPr>
          <w:rFonts w:asciiTheme="minorEastAsia" w:hAnsiTheme="minorEastAsia"/>
          <w:color w:val="auto"/>
          <w:szCs w:val="24"/>
        </w:rPr>
        <w:t>标</w:t>
      </w:r>
      <w:r>
        <w:rPr>
          <w:rFonts w:hint="eastAsia" w:asciiTheme="minorEastAsia" w:hAnsiTheme="minorEastAsia"/>
          <w:color w:val="auto"/>
          <w:szCs w:val="24"/>
        </w:rPr>
        <w:t>文件及合同的</w:t>
      </w:r>
      <w:r>
        <w:rPr>
          <w:rFonts w:asciiTheme="minorEastAsia" w:hAnsiTheme="minorEastAsia"/>
          <w:color w:val="auto"/>
          <w:szCs w:val="24"/>
        </w:rPr>
        <w:t>执</w:t>
      </w:r>
      <w:r>
        <w:rPr>
          <w:rFonts w:hint="eastAsia" w:asciiTheme="minorEastAsia" w:hAnsiTheme="minorEastAsia"/>
          <w:color w:val="auto"/>
          <w:szCs w:val="24"/>
        </w:rPr>
        <w:t>行、完成、服</w:t>
      </w:r>
      <w:r>
        <w:rPr>
          <w:rFonts w:asciiTheme="minorEastAsia" w:hAnsiTheme="minorEastAsia"/>
          <w:color w:val="auto"/>
          <w:szCs w:val="24"/>
        </w:rPr>
        <w:t>务</w:t>
      </w:r>
      <w:r>
        <w:rPr>
          <w:rFonts w:hint="eastAsia" w:asciiTheme="minorEastAsia" w:hAnsiTheme="minorEastAsia"/>
          <w:color w:val="auto"/>
          <w:szCs w:val="24"/>
        </w:rPr>
        <w:t>和保修，</w:t>
      </w:r>
      <w:r>
        <w:rPr>
          <w:rFonts w:asciiTheme="minorEastAsia" w:hAnsiTheme="minorEastAsia"/>
          <w:color w:val="auto"/>
          <w:szCs w:val="24"/>
        </w:rPr>
        <w:t>签</w:t>
      </w:r>
      <w:r>
        <w:rPr>
          <w:rFonts w:hint="eastAsia" w:asciiTheme="minorEastAsia" w:hAnsiTheme="minorEastAsia"/>
          <w:color w:val="auto"/>
          <w:szCs w:val="24"/>
        </w:rPr>
        <w:t>署合同和</w:t>
      </w:r>
      <w:r>
        <w:rPr>
          <w:rFonts w:asciiTheme="minorEastAsia" w:hAnsiTheme="minorEastAsia"/>
          <w:color w:val="auto"/>
          <w:szCs w:val="24"/>
        </w:rPr>
        <w:t>处</w:t>
      </w:r>
      <w:r>
        <w:rPr>
          <w:rFonts w:hint="eastAsia" w:asciiTheme="minorEastAsia" w:hAnsiTheme="minorEastAsia"/>
          <w:color w:val="auto"/>
          <w:szCs w:val="24"/>
        </w:rPr>
        <w:t>理与之有</w:t>
      </w:r>
      <w:r>
        <w:rPr>
          <w:rFonts w:asciiTheme="minorEastAsia" w:hAnsiTheme="minorEastAsia"/>
          <w:color w:val="auto"/>
          <w:szCs w:val="24"/>
        </w:rPr>
        <w:t>关的</w:t>
      </w:r>
      <w:r>
        <w:rPr>
          <w:rFonts w:hint="eastAsia" w:asciiTheme="minorEastAsia" w:hAnsiTheme="minorEastAsia"/>
          <w:color w:val="auto"/>
          <w:szCs w:val="24"/>
        </w:rPr>
        <w:t>一切事</w:t>
      </w:r>
      <w:r>
        <w:rPr>
          <w:rFonts w:asciiTheme="minorEastAsia" w:hAnsiTheme="minorEastAsia"/>
          <w:color w:val="auto"/>
          <w:szCs w:val="24"/>
        </w:rPr>
        <w:t>务</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特此</w:t>
      </w:r>
      <w:r>
        <w:rPr>
          <w:rFonts w:asciiTheme="minorEastAsia" w:hAnsiTheme="minorEastAsia"/>
          <w:color w:val="auto"/>
          <w:szCs w:val="24"/>
        </w:rPr>
        <w:t>证</w:t>
      </w:r>
      <w:r>
        <w:rPr>
          <w:rFonts w:hint="eastAsia" w:asciiTheme="minorEastAsia" w:hAnsiTheme="minorEastAsia"/>
          <w:color w:val="auto"/>
          <w:szCs w:val="24"/>
        </w:rPr>
        <w:t>明。</w:t>
      </w:r>
    </w:p>
    <w:p>
      <w:pPr>
        <w:pStyle w:val="38"/>
        <w:spacing w:line="480" w:lineRule="auto"/>
        <w:ind w:firstLine="540" w:firstLineChars="225"/>
        <w:jc w:val="left"/>
        <w:rPr>
          <w:rFonts w:asciiTheme="minorEastAsia" w:hAnsiTheme="minorEastAsia"/>
          <w:color w:val="auto"/>
          <w:szCs w:val="24"/>
        </w:rPr>
      </w:pPr>
    </w:p>
    <w:p>
      <w:pPr>
        <w:pStyle w:val="38"/>
        <w:spacing w:line="480" w:lineRule="auto"/>
        <w:ind w:firstLine="540" w:firstLineChars="225"/>
        <w:jc w:val="left"/>
        <w:rPr>
          <w:rFonts w:asciiTheme="minorEastAsia" w:hAnsiTheme="minorEastAsia"/>
          <w:color w:val="auto"/>
          <w:szCs w:val="24"/>
        </w:rPr>
      </w:pPr>
    </w:p>
    <w:p>
      <w:pPr>
        <w:pStyle w:val="38"/>
        <w:spacing w:line="480" w:lineRule="auto"/>
        <w:ind w:left="-538" w:leftChars="-256" w:firstLine="616" w:firstLineChars="257"/>
        <w:jc w:val="center"/>
        <w:rPr>
          <w:rFonts w:asciiTheme="minorEastAsia" w:hAnsiTheme="minorEastAsia"/>
          <w:bCs/>
          <w:color w:val="auto"/>
          <w:szCs w:val="24"/>
        </w:rPr>
      </w:pPr>
      <w:r>
        <w:rPr>
          <w:rFonts w:hint="eastAsia" w:asciiTheme="minorEastAsia" w:hAnsiTheme="minorEastAsia"/>
          <w:bCs/>
          <w:color w:val="auto"/>
          <w:szCs w:val="24"/>
        </w:rPr>
        <w:t>【此</w:t>
      </w:r>
      <w:r>
        <w:rPr>
          <w:rFonts w:asciiTheme="minorEastAsia" w:hAnsiTheme="minorEastAsia"/>
          <w:bCs/>
          <w:color w:val="auto"/>
          <w:szCs w:val="24"/>
        </w:rPr>
        <w:t>处请</w:t>
      </w:r>
      <w:r>
        <w:rPr>
          <w:rFonts w:hint="eastAsia" w:asciiTheme="minorEastAsia" w:hAnsiTheme="minorEastAsia"/>
          <w:bCs/>
          <w:color w:val="auto"/>
          <w:szCs w:val="24"/>
        </w:rPr>
        <w:t>粘</w:t>
      </w:r>
      <w:r>
        <w:rPr>
          <w:rFonts w:asciiTheme="minorEastAsia" w:hAnsiTheme="minorEastAsia"/>
          <w:bCs/>
          <w:color w:val="auto"/>
          <w:szCs w:val="24"/>
        </w:rPr>
        <w:t>贴</w:t>
      </w:r>
      <w:r>
        <w:rPr>
          <w:rFonts w:hint="eastAsia" w:asciiTheme="minorEastAsia" w:hAnsiTheme="minorEastAsia"/>
          <w:bCs/>
          <w:color w:val="auto"/>
          <w:szCs w:val="24"/>
        </w:rPr>
        <w:t>法定代表人身份</w:t>
      </w:r>
      <w:r>
        <w:rPr>
          <w:rFonts w:asciiTheme="minorEastAsia" w:hAnsiTheme="minorEastAsia"/>
          <w:bCs/>
          <w:color w:val="auto"/>
          <w:szCs w:val="24"/>
        </w:rPr>
        <w:t>证复</w:t>
      </w:r>
      <w:r>
        <w:rPr>
          <w:rFonts w:hint="eastAsia" w:asciiTheme="minorEastAsia" w:hAnsiTheme="minorEastAsia"/>
          <w:bCs/>
          <w:color w:val="auto"/>
          <w:szCs w:val="24"/>
        </w:rPr>
        <w:t>印件，需清晰反映身份证有效期限】</w:t>
      </w:r>
    </w:p>
    <w:p>
      <w:pPr>
        <w:pStyle w:val="38"/>
        <w:spacing w:line="480" w:lineRule="auto"/>
        <w:ind w:left="-538" w:leftChars="-256" w:firstLine="616" w:firstLineChars="257"/>
        <w:jc w:val="center"/>
        <w:rPr>
          <w:rFonts w:asciiTheme="minorEastAsia" w:hAnsiTheme="minorEastAsia"/>
          <w:bCs/>
          <w:color w:val="auto"/>
          <w:szCs w:val="24"/>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spacing w:line="480" w:lineRule="auto"/>
        <w:ind w:firstLine="3900" w:firstLineChars="1625"/>
        <w:rPr>
          <w:rFonts w:cs="Arial" w:asciiTheme="minorEastAsia" w:hAnsiTheme="minorEastAsia"/>
          <w:color w:val="auto"/>
          <w:sz w:val="24"/>
          <w:szCs w:val="24"/>
          <w:u w:val="single"/>
        </w:rPr>
      </w:pPr>
      <w:r>
        <w:rPr>
          <w:rFonts w:hint="eastAsia" w:cs="Arial" w:asciiTheme="minorEastAsia" w:hAnsiTheme="minorEastAsia"/>
          <w:color w:val="auto"/>
          <w:sz w:val="24"/>
          <w:szCs w:val="24"/>
        </w:rPr>
        <w:t>投标人名称（并加盖公章）：</w:t>
      </w:r>
    </w:p>
    <w:p>
      <w:pPr>
        <w:pStyle w:val="41"/>
        <w:spacing w:before="60" w:line="480" w:lineRule="auto"/>
        <w:ind w:firstLine="3900" w:firstLineChars="1625"/>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签署日期：   年   月  日</w:t>
      </w:r>
    </w:p>
    <w:p>
      <w:pPr>
        <w:pStyle w:val="40"/>
        <w:spacing w:line="480" w:lineRule="auto"/>
        <w:rPr>
          <w:rFonts w:cs="Arial" w:asciiTheme="minorEastAsia" w:hAnsiTheme="minorEastAsia"/>
          <w:color w:val="auto"/>
          <w:szCs w:val="24"/>
        </w:rPr>
      </w:pPr>
    </w:p>
    <w:p>
      <w:pPr>
        <w:rPr>
          <w:color w:val="auto"/>
        </w:rPr>
      </w:pPr>
    </w:p>
    <w:p>
      <w:pPr>
        <w:spacing w:line="320" w:lineRule="exact"/>
        <w:rPr>
          <w:rFonts w:asciiTheme="minorEastAsia" w:hAnsiTheme="minorEastAsia"/>
          <w:bCs/>
          <w:color w:val="auto"/>
          <w:kern w:val="12"/>
          <w:sz w:val="24"/>
          <w:szCs w:val="24"/>
        </w:rPr>
      </w:pPr>
      <w:r>
        <w:rPr>
          <w:rFonts w:hint="eastAsia" w:asciiTheme="minorEastAsia" w:hAnsiTheme="minorEastAsia"/>
          <w:bCs/>
          <w:color w:val="auto"/>
          <w:kern w:val="12"/>
          <w:sz w:val="24"/>
          <w:szCs w:val="24"/>
        </w:rPr>
        <w:t>说明：法定代表人</w:t>
      </w:r>
      <w:r>
        <w:rPr>
          <w:rFonts w:asciiTheme="minorEastAsia" w:hAnsiTheme="minorEastAsia"/>
          <w:bCs/>
          <w:color w:val="auto"/>
          <w:kern w:val="12"/>
          <w:sz w:val="24"/>
          <w:szCs w:val="24"/>
        </w:rPr>
        <w:t>参</w:t>
      </w:r>
      <w:r>
        <w:rPr>
          <w:rFonts w:hint="eastAsia" w:asciiTheme="minorEastAsia" w:hAnsiTheme="minorEastAsia"/>
          <w:bCs/>
          <w:color w:val="auto"/>
          <w:kern w:val="12"/>
          <w:sz w:val="24"/>
          <w:szCs w:val="24"/>
        </w:rPr>
        <w:t>加本招</w:t>
      </w:r>
      <w:r>
        <w:rPr>
          <w:rFonts w:asciiTheme="minorEastAsia" w:hAnsiTheme="minorEastAsia"/>
          <w:bCs/>
          <w:color w:val="auto"/>
          <w:kern w:val="12"/>
          <w:sz w:val="24"/>
          <w:szCs w:val="24"/>
        </w:rPr>
        <w:t>标项目</w:t>
      </w:r>
      <w:r>
        <w:rPr>
          <w:rFonts w:hint="eastAsia" w:asciiTheme="minorEastAsia" w:hAnsiTheme="minorEastAsia"/>
          <w:bCs/>
          <w:color w:val="auto"/>
          <w:kern w:val="12"/>
          <w:sz w:val="24"/>
          <w:szCs w:val="24"/>
        </w:rPr>
        <w:t>投</w:t>
      </w:r>
      <w:r>
        <w:rPr>
          <w:rFonts w:asciiTheme="minorEastAsia" w:hAnsiTheme="minorEastAsia"/>
          <w:bCs/>
          <w:color w:val="auto"/>
          <w:kern w:val="12"/>
          <w:sz w:val="24"/>
          <w:szCs w:val="24"/>
        </w:rPr>
        <w:t>标</w:t>
      </w:r>
      <w:r>
        <w:rPr>
          <w:rFonts w:hint="eastAsia" w:asciiTheme="minorEastAsia" w:hAnsiTheme="minorEastAsia"/>
          <w:bCs/>
          <w:color w:val="auto"/>
          <w:kern w:val="12"/>
          <w:sz w:val="24"/>
          <w:szCs w:val="24"/>
        </w:rPr>
        <w:t>的，</w:t>
      </w:r>
      <w:r>
        <w:rPr>
          <w:rFonts w:asciiTheme="minorEastAsia" w:hAnsiTheme="minorEastAsia"/>
          <w:bCs/>
          <w:color w:val="auto"/>
          <w:kern w:val="12"/>
          <w:sz w:val="24"/>
          <w:szCs w:val="24"/>
        </w:rPr>
        <w:t>仅须</w:t>
      </w:r>
      <w:r>
        <w:rPr>
          <w:rFonts w:hint="eastAsia" w:asciiTheme="minorEastAsia" w:hAnsiTheme="minorEastAsia"/>
          <w:bCs/>
          <w:color w:val="auto"/>
          <w:kern w:val="12"/>
          <w:sz w:val="24"/>
          <w:szCs w:val="24"/>
        </w:rPr>
        <w:t>出具此</w:t>
      </w:r>
      <w:r>
        <w:rPr>
          <w:rFonts w:asciiTheme="minorEastAsia" w:hAnsiTheme="minorEastAsia"/>
          <w:bCs/>
          <w:color w:val="auto"/>
          <w:kern w:val="12"/>
          <w:sz w:val="24"/>
          <w:szCs w:val="24"/>
        </w:rPr>
        <w:t>证</w:t>
      </w:r>
      <w:r>
        <w:rPr>
          <w:rFonts w:hint="eastAsia" w:asciiTheme="minorEastAsia" w:hAnsiTheme="minorEastAsia"/>
          <w:bCs/>
          <w:color w:val="auto"/>
          <w:kern w:val="12"/>
          <w:sz w:val="24"/>
          <w:szCs w:val="24"/>
        </w:rPr>
        <w:t>明</w:t>
      </w:r>
      <w:r>
        <w:rPr>
          <w:rFonts w:asciiTheme="minorEastAsia" w:hAnsiTheme="minorEastAsia"/>
          <w:bCs/>
          <w:color w:val="auto"/>
          <w:kern w:val="12"/>
          <w:sz w:val="24"/>
          <w:szCs w:val="24"/>
        </w:rPr>
        <w:t>书</w:t>
      </w:r>
      <w:r>
        <w:rPr>
          <w:rFonts w:hint="eastAsia" w:asciiTheme="minorEastAsia" w:hAnsiTheme="minorEastAsia"/>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cs="Arial" w:asciiTheme="minorEastAsia" w:hAnsiTheme="minorEastAsia"/>
          <w:color w:val="auto"/>
          <w:sz w:val="24"/>
          <w:szCs w:val="24"/>
        </w:rPr>
      </w:pPr>
      <w:r>
        <w:rPr>
          <w:rFonts w:hint="eastAsia" w:asciiTheme="minorEastAsia" w:hAnsiTheme="minorEastAsia"/>
          <w:color w:val="auto"/>
          <w:sz w:val="24"/>
          <w:szCs w:val="24"/>
        </w:rPr>
        <w:t xml:space="preserve"> </w:t>
      </w:r>
      <w:r>
        <w:rPr>
          <w:rFonts w:hint="eastAsia" w:cs="Arial" w:asciiTheme="minorEastAsia" w:hAnsiTheme="minorEastAsia"/>
          <w:color w:val="auto"/>
          <w:sz w:val="24"/>
          <w:szCs w:val="24"/>
        </w:rPr>
        <w:t>本人</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法人姓名</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系</w:t>
      </w:r>
      <w:r>
        <w:rPr>
          <w:rFonts w:hint="eastAsia" w:cs="Arial" w:asciiTheme="minorEastAsia" w:hAnsiTheme="minorEastAsia"/>
          <w:color w:val="auto"/>
          <w:sz w:val="24"/>
          <w:szCs w:val="24"/>
          <w:u w:val="single"/>
        </w:rPr>
        <w:t>　</w:t>
      </w:r>
      <w:r>
        <w:rPr>
          <w:rFonts w:hint="eastAsia" w:asciiTheme="minorEastAsia" w:hAnsiTheme="minorEastAsia"/>
          <w:i/>
          <w:snapToGrid w:val="0"/>
          <w:color w:val="auto"/>
          <w:sz w:val="24"/>
          <w:szCs w:val="24"/>
          <w:u w:val="single"/>
        </w:rPr>
        <w:t xml:space="preserve">投标人名称  </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的法定代表人，现委托</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姓名，职务</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被授权人无转委托权，特此委托。</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投标人名称： </w:t>
      </w:r>
      <w:r>
        <w:rPr>
          <w:rFonts w:hint="eastAsia" w:asciiTheme="minorEastAsia" w:hAnsiTheme="minorEastAsia"/>
          <w:color w:val="auto"/>
          <w:sz w:val="24"/>
          <w:szCs w:val="24"/>
          <w:u w:val="single"/>
        </w:rPr>
        <w:t xml:space="preserve">       （全称）       </w:t>
      </w:r>
      <w:r>
        <w:rPr>
          <w:rFonts w:hint="eastAsia" w:asciiTheme="minorEastAsia" w:hAnsiTheme="minorEastAsia"/>
          <w:color w:val="auto"/>
          <w:sz w:val="24"/>
          <w:szCs w:val="24"/>
        </w:rPr>
        <w:t xml:space="preserve"> （盖单位公章）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法定代表人授权代表：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tbl>
      <w:tblPr>
        <w:tblStyle w:val="24"/>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法定代表人身份证（正面）</w:t>
            </w:r>
          </w:p>
        </w:tc>
        <w:tc>
          <w:tcPr>
            <w:tcW w:w="4485" w:type="dxa"/>
            <w:gridSpan w:val="2"/>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 w:val="24"/>
                <w:szCs w:val="24"/>
              </w:rPr>
            </w:pPr>
            <w:bookmarkStart w:id="4" w:name="_资格证明文件"/>
            <w:bookmarkEnd w:id="4"/>
            <w:bookmarkStart w:id="5" w:name="_Toc364329026"/>
            <w:r>
              <w:rPr>
                <w:rFonts w:hint="eastAsia" w:asciiTheme="minorEastAsia" w:hAnsiTheme="minorEastAsia"/>
                <w:color w:val="auto"/>
                <w:sz w:val="24"/>
                <w:szCs w:val="24"/>
              </w:rPr>
              <w:t>法定代表人授权代表身份证（正面）</w:t>
            </w:r>
            <w:bookmarkEnd w:id="5"/>
          </w:p>
        </w:tc>
        <w:tc>
          <w:tcPr>
            <w:tcW w:w="4492" w:type="dxa"/>
            <w:gridSpan w:val="2"/>
            <w:vAlign w:val="center"/>
          </w:tcPr>
          <w:p>
            <w:pPr>
              <w:jc w:val="center"/>
              <w:rPr>
                <w:rFonts w:asciiTheme="minorEastAsia" w:hAnsiTheme="minorEastAsia"/>
                <w:color w:val="auto"/>
                <w:sz w:val="24"/>
                <w:szCs w:val="24"/>
              </w:rPr>
            </w:pPr>
            <w:bookmarkStart w:id="6" w:name="_Toc364329027"/>
            <w:r>
              <w:rPr>
                <w:rFonts w:hint="eastAsia" w:asciiTheme="minorEastAsia" w:hAnsiTheme="minorEastAsia"/>
                <w:color w:val="auto"/>
                <w:sz w:val="24"/>
                <w:szCs w:val="24"/>
              </w:rPr>
              <w:t>法定代表人授权代表身份证（反面）</w:t>
            </w:r>
            <w:bookmarkEnd w:id="6"/>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特此声明。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单位名称（盖章）：</w:t>
      </w: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    期：</w:t>
      </w:r>
    </w:p>
    <w:p>
      <w:pPr>
        <w:spacing w:beforeLines="50" w:afterLines="50" w:line="360" w:lineRule="auto"/>
        <w:ind w:right="420" w:firstLine="5486" w:firstLineChars="2286"/>
        <w:rPr>
          <w:rFonts w:cs="宋体" w:asciiTheme="minorEastAsia" w:hAnsiTheme="minorEastAsia"/>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投标人法定代表人（签字或盖章）：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     年    月    日</w:t>
      </w:r>
      <w:r>
        <w:rPr>
          <w:rFonts w:hint="eastAsia" w:cs="宋体" w:asciiTheme="minorEastAsia" w:hAnsiTheme="minorEastAsia"/>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投标人法定代表人（签字或盖章）：</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eastAsia="zh-CN"/>
        </w:rPr>
        <w:t>日期：     年    月    日</w:t>
      </w:r>
      <w:r>
        <w:rPr>
          <w:rFonts w:hint="eastAsia" w:cs="宋体" w:asciiTheme="minorEastAsia" w:hAnsiTheme="minorEastAsia"/>
          <w:color w:val="auto"/>
          <w:sz w:val="24"/>
          <w:szCs w:val="24"/>
          <w:lang w:val="en-US" w:eastAsia="zh-CN"/>
        </w:rPr>
        <w:t xml:space="preserve"> </w:t>
      </w:r>
    </w:p>
    <w:p>
      <w:pPr>
        <w:spacing w:beforeLines="50" w:afterLines="50" w:line="360" w:lineRule="auto"/>
        <w:ind w:right="420"/>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cs="黑体" w:asciiTheme="minorEastAsia" w:hAnsiTheme="minorEastAsia"/>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名</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技术</w:t>
            </w:r>
          </w:p>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数</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color w:val="auto"/>
                <w:sz w:val="24"/>
                <w:szCs w:val="24"/>
              </w:rPr>
            </w:pPr>
            <w:r>
              <w:rPr>
                <w:rFonts w:hint="eastAsia" w:cs="宋体" w:asciiTheme="minorEastAsia" w:hAnsiTheme="minorEastAsia"/>
                <w:color w:val="auto"/>
                <w:sz w:val="24"/>
                <w:szCs w:val="24"/>
                <w:lang w:val="zh-CN"/>
              </w:rPr>
              <w:t>合</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小写：</w:t>
            </w: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（或授权代表）签字：</w:t>
      </w:r>
    </w:p>
    <w:p>
      <w:pPr>
        <w:spacing w:line="300" w:lineRule="exact"/>
        <w:rPr>
          <w:rFonts w:asciiTheme="minorEastAsia" w:hAnsiTheme="minorEastAsia"/>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说明：所投产品节能清单所在页复印件并加盖投标人公章须附后。</w:t>
      </w:r>
    </w:p>
    <w:p>
      <w:pPr>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ind w:left="720" w:hanging="720" w:hangingChars="3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4.10 残疾人福利性单位声明函</w:t>
      </w:r>
    </w:p>
    <w:bookmarkEnd w:id="7"/>
    <w:bookmarkEnd w:id="8"/>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五、</w:t>
      </w:r>
      <w:r>
        <w:rPr>
          <w:rFonts w:cs="黑体" w:asciiTheme="minorEastAsia" w:hAnsiTheme="minorEastAsia"/>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2098" w:right="147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s>
      <w:jc w:val="center"/>
    </w:pPr>
    <w:r>
      <w:rPr>
        <w:sz w:val="18"/>
      </w:rP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6EE2F2"/>
    <w:multiLevelType w:val="singleLevel"/>
    <w:tmpl w:val="B96EE2F2"/>
    <w:lvl w:ilvl="0" w:tentative="0">
      <w:start w:val="1"/>
      <w:numFmt w:val="decimal"/>
      <w:suff w:val="nothing"/>
      <w:lvlText w:val="%1、"/>
      <w:lvlJc w:val="left"/>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2"/>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9F817E8"/>
    <w:multiLevelType w:val="singleLevel"/>
    <w:tmpl w:val="59F817E8"/>
    <w:lvl w:ilvl="0" w:tentative="0">
      <w:start w:val="1"/>
      <w:numFmt w:val="chineseCounting"/>
      <w:pStyle w:val="47"/>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678E"/>
    <w:rsid w:val="00002C4C"/>
    <w:rsid w:val="00013791"/>
    <w:rsid w:val="000B201C"/>
    <w:rsid w:val="000F40BE"/>
    <w:rsid w:val="000F58D4"/>
    <w:rsid w:val="00160D27"/>
    <w:rsid w:val="001C3E6D"/>
    <w:rsid w:val="00215B36"/>
    <w:rsid w:val="002A39A2"/>
    <w:rsid w:val="002A7EAE"/>
    <w:rsid w:val="002C1175"/>
    <w:rsid w:val="002F21EF"/>
    <w:rsid w:val="00363726"/>
    <w:rsid w:val="00397A66"/>
    <w:rsid w:val="003C1CEA"/>
    <w:rsid w:val="00450C1D"/>
    <w:rsid w:val="00460A21"/>
    <w:rsid w:val="00496923"/>
    <w:rsid w:val="00505787"/>
    <w:rsid w:val="0051397E"/>
    <w:rsid w:val="0057038A"/>
    <w:rsid w:val="005E646F"/>
    <w:rsid w:val="00636AAD"/>
    <w:rsid w:val="00685B99"/>
    <w:rsid w:val="00694DB2"/>
    <w:rsid w:val="006E678E"/>
    <w:rsid w:val="006F1C15"/>
    <w:rsid w:val="007054C2"/>
    <w:rsid w:val="00713175"/>
    <w:rsid w:val="0076324F"/>
    <w:rsid w:val="0078154E"/>
    <w:rsid w:val="007D329B"/>
    <w:rsid w:val="008570DB"/>
    <w:rsid w:val="00885877"/>
    <w:rsid w:val="008B3AF4"/>
    <w:rsid w:val="008D07A8"/>
    <w:rsid w:val="00933EBF"/>
    <w:rsid w:val="009434C1"/>
    <w:rsid w:val="0097065A"/>
    <w:rsid w:val="009C12AB"/>
    <w:rsid w:val="009D27F1"/>
    <w:rsid w:val="00A3752F"/>
    <w:rsid w:val="00A4670A"/>
    <w:rsid w:val="00A57254"/>
    <w:rsid w:val="00AD60E2"/>
    <w:rsid w:val="00AF2871"/>
    <w:rsid w:val="00B07A0D"/>
    <w:rsid w:val="00BF7BB6"/>
    <w:rsid w:val="00C118B0"/>
    <w:rsid w:val="00CD277F"/>
    <w:rsid w:val="00CD3054"/>
    <w:rsid w:val="00CD47B7"/>
    <w:rsid w:val="00CE38EA"/>
    <w:rsid w:val="00D53665"/>
    <w:rsid w:val="00D81A59"/>
    <w:rsid w:val="00D86948"/>
    <w:rsid w:val="00DE647B"/>
    <w:rsid w:val="00E84EA0"/>
    <w:rsid w:val="00EA2836"/>
    <w:rsid w:val="00ED546F"/>
    <w:rsid w:val="00F71CA7"/>
    <w:rsid w:val="00FC40F1"/>
    <w:rsid w:val="0118342F"/>
    <w:rsid w:val="02D03425"/>
    <w:rsid w:val="056563BD"/>
    <w:rsid w:val="06451F80"/>
    <w:rsid w:val="09A1005A"/>
    <w:rsid w:val="1049775B"/>
    <w:rsid w:val="10AD563E"/>
    <w:rsid w:val="127225D4"/>
    <w:rsid w:val="14F116D6"/>
    <w:rsid w:val="15DD5556"/>
    <w:rsid w:val="16167C02"/>
    <w:rsid w:val="1633654E"/>
    <w:rsid w:val="16506633"/>
    <w:rsid w:val="19663D82"/>
    <w:rsid w:val="1B752CDA"/>
    <w:rsid w:val="1DCC6C14"/>
    <w:rsid w:val="22400E6D"/>
    <w:rsid w:val="25EB7F22"/>
    <w:rsid w:val="26495E20"/>
    <w:rsid w:val="27DA0D5E"/>
    <w:rsid w:val="2D15506D"/>
    <w:rsid w:val="30035C5B"/>
    <w:rsid w:val="30C75E1D"/>
    <w:rsid w:val="33235E20"/>
    <w:rsid w:val="35517337"/>
    <w:rsid w:val="375F1924"/>
    <w:rsid w:val="3DFB3F21"/>
    <w:rsid w:val="404E6D8C"/>
    <w:rsid w:val="462B3BC7"/>
    <w:rsid w:val="46EA45C6"/>
    <w:rsid w:val="47523651"/>
    <w:rsid w:val="487750EE"/>
    <w:rsid w:val="49DF12A7"/>
    <w:rsid w:val="4AC51824"/>
    <w:rsid w:val="4D064FFF"/>
    <w:rsid w:val="509E2135"/>
    <w:rsid w:val="53595617"/>
    <w:rsid w:val="5382181F"/>
    <w:rsid w:val="57AD7BF1"/>
    <w:rsid w:val="59E16E73"/>
    <w:rsid w:val="5B700FA8"/>
    <w:rsid w:val="5BF80B38"/>
    <w:rsid w:val="5DA12B73"/>
    <w:rsid w:val="5F0A5FFF"/>
    <w:rsid w:val="623666E2"/>
    <w:rsid w:val="64F5759A"/>
    <w:rsid w:val="65B7419A"/>
    <w:rsid w:val="6E225295"/>
    <w:rsid w:val="6E582CA7"/>
    <w:rsid w:val="758F1D7C"/>
    <w:rsid w:val="7F4D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6"/>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7"/>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8"/>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6">
    <w:name w:val="Body Text First Indent"/>
    <w:basedOn w:val="7"/>
    <w:link w:val="49"/>
    <w:qFormat/>
    <w:uiPriority w:val="0"/>
    <w:pPr>
      <w:ind w:firstLine="420" w:firstLineChars="100"/>
    </w:pPr>
    <w:rPr>
      <w:rFonts w:ascii="宋体" w:hAnsi="Times New Roman" w:eastAsia="宋体" w:cs="Times New Roman"/>
      <w:kern w:val="0"/>
      <w:sz w:val="34"/>
      <w:szCs w:val="20"/>
    </w:rPr>
  </w:style>
  <w:style w:type="paragraph" w:styleId="7">
    <w:name w:val="Body Text"/>
    <w:basedOn w:val="1"/>
    <w:link w:val="48"/>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4"/>
    <w:qFormat/>
    <w:uiPriority w:val="0"/>
    <w:rPr>
      <w:rFonts w:ascii="Times New Roman" w:hAnsi="Times New Roman" w:eastAsia="宋体" w:cs="Times New Roman"/>
      <w:color w:val="FF0000"/>
      <w:sz w:val="24"/>
      <w:szCs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29"/>
    <w:qFormat/>
    <w:uiPriority w:val="0"/>
    <w:rPr>
      <w:rFonts w:eastAsia="宋体"/>
      <w:sz w:val="24"/>
    </w:rPr>
  </w:style>
  <w:style w:type="paragraph" w:styleId="14">
    <w:name w:val="Date"/>
    <w:basedOn w:val="1"/>
    <w:next w:val="1"/>
    <w:link w:val="30"/>
    <w:unhideWhenUsed/>
    <w:qFormat/>
    <w:uiPriority w:val="99"/>
    <w:pPr>
      <w:ind w:left="100" w:leftChars="2500"/>
    </w:pPr>
  </w:style>
  <w:style w:type="paragraph" w:styleId="15">
    <w:name w:val="footer"/>
    <w:basedOn w:val="1"/>
    <w:link w:val="31"/>
    <w:unhideWhenUsed/>
    <w:qFormat/>
    <w:uiPriority w:val="99"/>
    <w:pPr>
      <w:tabs>
        <w:tab w:val="center" w:pos="4153"/>
        <w:tab w:val="right" w:pos="8306"/>
      </w:tabs>
      <w:snapToGrid w:val="0"/>
      <w:jc w:val="left"/>
    </w:pPr>
    <w:rPr>
      <w:sz w:val="18"/>
      <w:szCs w:val="18"/>
    </w:rPr>
  </w:style>
  <w:style w:type="paragraph" w:styleId="1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8">
    <w:name w:val="HTML Preformatted"/>
    <w:basedOn w:val="1"/>
    <w:link w:val="5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9">
    <w:name w:val="Normal (Web)"/>
    <w:basedOn w:val="1"/>
    <w:qFormat/>
    <w:uiPriority w:val="99"/>
    <w:rPr>
      <w:rFonts w:ascii="Calibri" w:hAnsi="Calibri" w:eastAsia="宋体" w:cs="Times New Roman"/>
      <w:sz w:val="24"/>
      <w:szCs w:val="24"/>
    </w:rPr>
  </w:style>
  <w:style w:type="character" w:styleId="21">
    <w:name w:val="Strong"/>
    <w:basedOn w:val="20"/>
    <w:qFormat/>
    <w:uiPriority w:val="22"/>
    <w:rPr>
      <w:b/>
      <w:bCs/>
    </w:rPr>
  </w:style>
  <w:style w:type="character" w:styleId="22">
    <w:name w:val="FollowedHyperlink"/>
    <w:basedOn w:val="20"/>
    <w:semiHidden/>
    <w:unhideWhenUsed/>
    <w:qFormat/>
    <w:uiPriority w:val="99"/>
    <w:rPr>
      <w:color w:val="800080" w:themeColor="followedHyperlink"/>
      <w:u w:val="single"/>
    </w:rPr>
  </w:style>
  <w:style w:type="character" w:styleId="23">
    <w:name w:val="Hyperlink"/>
    <w:basedOn w:val="20"/>
    <w:unhideWhenUsed/>
    <w:qFormat/>
    <w:uiPriority w:val="99"/>
    <w:rPr>
      <w:color w:val="0000FF"/>
      <w:u w:val="single"/>
    </w:rPr>
  </w:style>
  <w:style w:type="character" w:customStyle="1" w:styleId="25">
    <w:name w:val="标题 1 Char"/>
    <w:basedOn w:val="20"/>
    <w:link w:val="2"/>
    <w:qFormat/>
    <w:uiPriority w:val="0"/>
    <w:rPr>
      <w:rFonts w:ascii="Calibri" w:hAnsi="Calibri" w:eastAsia="宋体" w:cs="Times New Roman"/>
      <w:b/>
      <w:bCs/>
      <w:kern w:val="44"/>
      <w:sz w:val="44"/>
      <w:szCs w:val="44"/>
    </w:rPr>
  </w:style>
  <w:style w:type="character" w:customStyle="1" w:styleId="26">
    <w:name w:val="标题 2 Char"/>
    <w:basedOn w:val="20"/>
    <w:link w:val="3"/>
    <w:qFormat/>
    <w:uiPriority w:val="0"/>
    <w:rPr>
      <w:rFonts w:ascii="Arial" w:hAnsi="Arial" w:eastAsia="黑体" w:cs="Times New Roman"/>
      <w:b/>
      <w:bCs/>
      <w:kern w:val="0"/>
      <w:sz w:val="32"/>
      <w:szCs w:val="32"/>
    </w:rPr>
  </w:style>
  <w:style w:type="character" w:customStyle="1" w:styleId="27">
    <w:name w:val="标题 3 Char"/>
    <w:basedOn w:val="20"/>
    <w:link w:val="4"/>
    <w:qFormat/>
    <w:uiPriority w:val="0"/>
    <w:rPr>
      <w:rFonts w:ascii="宋体" w:hAnsi="宋体" w:eastAsia="宋体" w:cs="Times New Roman"/>
      <w:b/>
      <w:color w:val="000000"/>
      <w:kern w:val="0"/>
      <w:sz w:val="24"/>
      <w:szCs w:val="20"/>
      <w:lang w:val="en-GB"/>
    </w:rPr>
  </w:style>
  <w:style w:type="character" w:customStyle="1" w:styleId="28">
    <w:name w:val="标题 4 Char"/>
    <w:basedOn w:val="20"/>
    <w:link w:val="5"/>
    <w:qFormat/>
    <w:uiPriority w:val="0"/>
    <w:rPr>
      <w:rFonts w:ascii="Arial" w:hAnsi="Arial" w:eastAsia="黑体" w:cs="Times New Roman"/>
      <w:b/>
      <w:bCs/>
      <w:kern w:val="0"/>
      <w:sz w:val="28"/>
      <w:szCs w:val="28"/>
    </w:rPr>
  </w:style>
  <w:style w:type="character" w:customStyle="1" w:styleId="29">
    <w:name w:val="纯文本 Char"/>
    <w:basedOn w:val="20"/>
    <w:link w:val="13"/>
    <w:qFormat/>
    <w:uiPriority w:val="0"/>
    <w:rPr>
      <w:rFonts w:eastAsia="宋体"/>
      <w:sz w:val="24"/>
    </w:rPr>
  </w:style>
  <w:style w:type="character" w:customStyle="1" w:styleId="30">
    <w:name w:val="日期 Char"/>
    <w:basedOn w:val="20"/>
    <w:link w:val="14"/>
    <w:qFormat/>
    <w:uiPriority w:val="99"/>
  </w:style>
  <w:style w:type="character" w:customStyle="1" w:styleId="31">
    <w:name w:val="页脚 Char"/>
    <w:basedOn w:val="20"/>
    <w:link w:val="15"/>
    <w:qFormat/>
    <w:uiPriority w:val="99"/>
    <w:rPr>
      <w:sz w:val="18"/>
      <w:szCs w:val="18"/>
    </w:rPr>
  </w:style>
  <w:style w:type="character" w:customStyle="1" w:styleId="32">
    <w:name w:val="页眉 Char"/>
    <w:basedOn w:val="20"/>
    <w:link w:val="16"/>
    <w:qFormat/>
    <w:uiPriority w:val="99"/>
    <w:rPr>
      <w:sz w:val="18"/>
      <w:szCs w:val="18"/>
    </w:rPr>
  </w:style>
  <w:style w:type="character" w:customStyle="1" w:styleId="33">
    <w:name w:val="纯文本 Char1"/>
    <w:qFormat/>
    <w:uiPriority w:val="0"/>
    <w:rPr>
      <w:rFonts w:eastAsia="宋体"/>
      <w:sz w:val="24"/>
    </w:rPr>
  </w:style>
  <w:style w:type="paragraph" w:customStyle="1" w:styleId="34">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5">
    <w:name w:val="列出段落1"/>
    <w:basedOn w:val="1"/>
    <w:qFormat/>
    <w:uiPriority w:val="34"/>
    <w:pPr>
      <w:ind w:firstLine="420" w:firstLineChars="200"/>
    </w:pPr>
  </w:style>
  <w:style w:type="paragraph" w:styleId="36">
    <w:name w:val="List Paragraph"/>
    <w:basedOn w:val="1"/>
    <w:unhideWhenUsed/>
    <w:qFormat/>
    <w:uiPriority w:val="99"/>
    <w:pPr>
      <w:ind w:firstLine="420" w:firstLineChars="200"/>
    </w:pPr>
  </w:style>
  <w:style w:type="character" w:customStyle="1" w:styleId="37">
    <w:name w:val="正文文本缩进 Char Char"/>
    <w:link w:val="38"/>
    <w:qFormat/>
    <w:uiPriority w:val="0"/>
    <w:rPr>
      <w:rFonts w:ascii="宋体"/>
      <w:sz w:val="24"/>
    </w:rPr>
  </w:style>
  <w:style w:type="paragraph" w:customStyle="1" w:styleId="38">
    <w:name w:val="正文文本缩进1"/>
    <w:basedOn w:val="1"/>
    <w:link w:val="37"/>
    <w:qFormat/>
    <w:uiPriority w:val="0"/>
    <w:pPr>
      <w:spacing w:line="360" w:lineRule="auto"/>
      <w:ind w:firstLine="480" w:firstLineChars="200"/>
    </w:pPr>
    <w:rPr>
      <w:rFonts w:ascii="宋体"/>
      <w:sz w:val="24"/>
    </w:rPr>
  </w:style>
  <w:style w:type="character" w:customStyle="1" w:styleId="39">
    <w:name w:val="日期 Char Char"/>
    <w:link w:val="40"/>
    <w:qFormat/>
    <w:uiPriority w:val="0"/>
    <w:rPr>
      <w:sz w:val="24"/>
    </w:rPr>
  </w:style>
  <w:style w:type="paragraph" w:customStyle="1" w:styleId="40">
    <w:name w:val="日期1"/>
    <w:basedOn w:val="1"/>
    <w:next w:val="1"/>
    <w:link w:val="39"/>
    <w:qFormat/>
    <w:uiPriority w:val="0"/>
    <w:rPr>
      <w:sz w:val="24"/>
    </w:rPr>
  </w:style>
  <w:style w:type="paragraph" w:customStyle="1" w:styleId="41">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2">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3">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4">
    <w:name w:val="正文文本 3 Char"/>
    <w:basedOn w:val="20"/>
    <w:link w:val="10"/>
    <w:qFormat/>
    <w:uiPriority w:val="0"/>
    <w:rPr>
      <w:rFonts w:ascii="Times New Roman" w:hAnsi="Times New Roman" w:eastAsia="宋体" w:cs="Times New Roman"/>
      <w:color w:val="FF0000"/>
      <w:sz w:val="24"/>
      <w:szCs w:val="24"/>
    </w:rPr>
  </w:style>
  <w:style w:type="character" w:customStyle="1" w:styleId="45">
    <w:name w:val="edittexttarea"/>
    <w:basedOn w:val="20"/>
    <w:qFormat/>
    <w:uiPriority w:val="0"/>
  </w:style>
  <w:style w:type="paragraph" w:customStyle="1" w:styleId="46">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7">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8">
    <w:name w:val="正文文本 Char"/>
    <w:basedOn w:val="20"/>
    <w:link w:val="7"/>
    <w:semiHidden/>
    <w:qFormat/>
    <w:uiPriority w:val="99"/>
  </w:style>
  <w:style w:type="character" w:customStyle="1" w:styleId="49">
    <w:name w:val="正文首行缩进 Char"/>
    <w:basedOn w:val="48"/>
    <w:link w:val="6"/>
    <w:qFormat/>
    <w:uiPriority w:val="0"/>
    <w:rPr>
      <w:rFonts w:ascii="宋体" w:hAnsi="Times New Roman" w:eastAsia="宋体" w:cs="Times New Roman"/>
      <w:kern w:val="0"/>
      <w:sz w:val="34"/>
      <w:szCs w:val="20"/>
    </w:rPr>
  </w:style>
  <w:style w:type="character" w:customStyle="1" w:styleId="50">
    <w:name w:val="HTML 预设格式 Char"/>
    <w:basedOn w:val="20"/>
    <w:link w:val="18"/>
    <w:semiHidden/>
    <w:qFormat/>
    <w:uiPriority w:val="99"/>
    <w:rPr>
      <w:rFonts w:ascii="宋体" w:hAnsi="宋体" w:eastAsia="宋体" w:cs="宋体"/>
      <w:kern w:val="0"/>
      <w:sz w:val="24"/>
      <w:szCs w:val="24"/>
    </w:rPr>
  </w:style>
  <w:style w:type="paragraph" w:customStyle="1" w:styleId="51">
    <w:name w:val="Plain Text"/>
    <w:basedOn w:val="1"/>
    <w:qFormat/>
    <w:uiPriority w:val="0"/>
    <w:rPr>
      <w:rFonts w:eastAsia="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11</TotalTime>
  <ScaleCrop>false</ScaleCrop>
  <LinksUpToDate>false</LinksUpToDate>
  <CharactersWithSpaces>36214</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2018-05-14T01:56:00Z</dcterms:created>
  <dc:creator>许昌市公共资源交易中心:孟莉</dc:creator>
  <cp:lastModifiedBy>吉旦</cp:lastModifiedBy>
  <cp:lastPrinted>2018-07-11T08:19:00Z</cp:lastPrinted>
  <dcterms:modified xsi:type="dcterms:W3CDTF">2018-08-09T07:24:52Z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