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仿宋" w:hAnsi="仿宋" w:eastAsia="仿宋" w:cs="仿宋"/>
          <w:b/>
          <w:bCs/>
          <w:sz w:val="44"/>
          <w:szCs w:val="44"/>
        </w:rPr>
      </w:pPr>
    </w:p>
    <w:p>
      <w:pPr>
        <w:adjustRightInd w:val="0"/>
        <w:spacing w:after="0" w:line="360" w:lineRule="auto"/>
        <w:ind w:right="-693" w:rightChars="-330"/>
        <w:jc w:val="center"/>
        <w:rPr>
          <w:rFonts w:hint="eastAsia" w:ascii="黑体" w:hAnsi="黑体" w:eastAsia="黑体" w:cs="黑体"/>
          <w:b/>
          <w:bCs/>
          <w:color w:val="000000"/>
          <w:spacing w:val="-6"/>
          <w:sz w:val="44"/>
          <w:szCs w:val="44"/>
          <w:lang w:eastAsia="zh-CN"/>
        </w:rPr>
      </w:pPr>
      <w:r>
        <w:rPr>
          <w:rFonts w:hint="eastAsia" w:ascii="黑体" w:hAnsi="黑体" w:eastAsia="黑体" w:cs="黑体"/>
          <w:b/>
          <w:bCs/>
          <w:color w:val="000000"/>
          <w:spacing w:val="-6"/>
          <w:sz w:val="44"/>
          <w:szCs w:val="44"/>
          <w:lang w:eastAsia="zh-CN"/>
        </w:rPr>
        <w:t>禹州市环境保护局</w:t>
      </w:r>
    </w:p>
    <w:p>
      <w:pPr>
        <w:adjustRightInd w:val="0"/>
        <w:spacing w:after="0" w:line="360" w:lineRule="auto"/>
        <w:ind w:right="-693" w:rightChars="-330"/>
        <w:jc w:val="center"/>
        <w:rPr>
          <w:rFonts w:hint="eastAsia" w:ascii="黑体" w:hAnsi="黑体" w:eastAsia="黑体" w:cs="黑体"/>
          <w:b/>
          <w:bCs/>
          <w:color w:val="000000"/>
          <w:spacing w:val="-6"/>
          <w:sz w:val="44"/>
          <w:szCs w:val="44"/>
          <w:lang w:val="en-US" w:eastAsia="zh-CN"/>
        </w:rPr>
      </w:pPr>
      <w:r>
        <w:rPr>
          <w:rFonts w:hint="eastAsia" w:ascii="黑体" w:hAnsi="黑体" w:eastAsia="黑体" w:cs="黑体"/>
          <w:b/>
          <w:bCs/>
          <w:color w:val="000000"/>
          <w:spacing w:val="-6"/>
          <w:sz w:val="44"/>
          <w:szCs w:val="44"/>
          <w:lang w:eastAsia="zh-CN"/>
        </w:rPr>
        <w:t>2018年农村环境综合整治（洒水车）采购项目</w:t>
      </w:r>
    </w:p>
    <w:p>
      <w:pPr>
        <w:rPr>
          <w:rFonts w:ascii="仿宋" w:hAnsi="仿宋" w:eastAsia="仿宋" w:cs="仿宋"/>
          <w:b/>
          <w:bCs/>
          <w:sz w:val="44"/>
          <w:szCs w:val="44"/>
        </w:rPr>
      </w:pPr>
    </w:p>
    <w:p>
      <w:pPr>
        <w:jc w:val="center"/>
        <w:rPr>
          <w:rFonts w:ascii="黑体" w:hAnsi="黑体" w:eastAsia="黑体"/>
          <w:b/>
          <w:bCs/>
          <w:spacing w:val="-20"/>
          <w:sz w:val="44"/>
          <w:szCs w:val="44"/>
        </w:rPr>
      </w:pPr>
    </w:p>
    <w:p>
      <w:pPr>
        <w:jc w:val="center"/>
        <w:rPr>
          <w:rFonts w:ascii="黑体" w:hAnsi="黑体" w:eastAsia="黑体"/>
          <w:b/>
          <w:bCs/>
          <w:spacing w:val="-20"/>
          <w:sz w:val="44"/>
          <w:szCs w:val="44"/>
        </w:rPr>
      </w:pPr>
    </w:p>
    <w:p>
      <w:pPr>
        <w:jc w:val="center"/>
        <w:rPr>
          <w:rFonts w:ascii="黑体" w:hAnsi="黑体" w:eastAsia="黑体"/>
          <w:b/>
          <w:bCs/>
          <w:spacing w:val="-20"/>
          <w:sz w:val="44"/>
          <w:szCs w:val="44"/>
        </w:rPr>
      </w:pPr>
    </w:p>
    <w:p>
      <w:pPr>
        <w:ind w:firstLine="3417" w:firstLineChars="450"/>
        <w:rPr>
          <w:rFonts w:ascii="仿宋" w:hAnsi="仿宋" w:eastAsia="仿宋"/>
          <w:b/>
          <w:w w:val="90"/>
          <w:sz w:val="84"/>
        </w:rPr>
      </w:pPr>
      <w:r>
        <w:rPr>
          <w:rFonts w:hint="eastAsia" w:ascii="仿宋" w:hAnsi="仿宋" w:eastAsia="仿宋"/>
          <w:b/>
          <w:w w:val="90"/>
          <w:sz w:val="84"/>
        </w:rPr>
        <w:t>招标文件</w:t>
      </w: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spacing w:line="600" w:lineRule="exact"/>
        <w:ind w:firstLine="320" w:firstLineChars="100"/>
        <w:rPr>
          <w:rFonts w:hint="eastAsia" w:ascii="仿宋" w:hAnsi="仿宋" w:eastAsia="仿宋"/>
          <w:sz w:val="32"/>
          <w:lang w:eastAsia="zh-CN"/>
        </w:rPr>
      </w:pPr>
      <w:r>
        <w:rPr>
          <w:rFonts w:hint="eastAsia" w:ascii="仿宋" w:hAnsi="仿宋" w:eastAsia="仿宋"/>
          <w:sz w:val="32"/>
        </w:rPr>
        <w:t>采购单位：禹州市</w:t>
      </w:r>
      <w:r>
        <w:rPr>
          <w:rFonts w:hint="eastAsia" w:ascii="仿宋" w:hAnsi="仿宋" w:eastAsia="仿宋"/>
          <w:sz w:val="32"/>
          <w:lang w:eastAsia="zh-CN"/>
        </w:rPr>
        <w:t>环境保护局</w:t>
      </w:r>
    </w:p>
    <w:p>
      <w:pPr>
        <w:autoSpaceDE w:val="0"/>
        <w:autoSpaceDN w:val="0"/>
        <w:spacing w:line="360" w:lineRule="auto"/>
        <w:ind w:left="319" w:leftChars="152" w:right="-20"/>
        <w:outlineLvl w:val="0"/>
        <w:rPr>
          <w:rFonts w:hint="eastAsia" w:ascii="仿宋" w:hAnsi="仿宋" w:eastAsia="仿宋"/>
          <w:sz w:val="32"/>
        </w:rPr>
      </w:pPr>
      <w:r>
        <w:rPr>
          <w:rFonts w:hint="eastAsia" w:ascii="仿宋" w:hAnsi="仿宋" w:eastAsia="仿宋"/>
          <w:sz w:val="32"/>
        </w:rPr>
        <w:t>项目名称：禹州市环境保护局2018年农村环境综合整治（洒水车）采购项目</w:t>
      </w:r>
    </w:p>
    <w:p>
      <w:pPr>
        <w:autoSpaceDE w:val="0"/>
        <w:autoSpaceDN w:val="0"/>
        <w:spacing w:line="360" w:lineRule="auto"/>
        <w:ind w:left="319" w:leftChars="152" w:right="-20"/>
        <w:outlineLvl w:val="0"/>
        <w:rPr>
          <w:rFonts w:hint="eastAsia" w:ascii="仿宋" w:hAnsi="仿宋" w:eastAsia="仿宋"/>
          <w:sz w:val="32"/>
          <w:lang w:val="en-US" w:eastAsia="zh-CN"/>
        </w:rPr>
      </w:pPr>
      <w:r>
        <w:rPr>
          <w:rFonts w:hint="eastAsia" w:ascii="仿宋" w:hAnsi="仿宋" w:eastAsia="仿宋"/>
          <w:sz w:val="32"/>
        </w:rPr>
        <w:t>项目编号：YZCG—G201</w:t>
      </w:r>
      <w:r>
        <w:rPr>
          <w:rFonts w:hint="eastAsia" w:ascii="仿宋" w:hAnsi="仿宋" w:eastAsia="仿宋"/>
          <w:sz w:val="32"/>
          <w:lang w:val="en-US" w:eastAsia="zh-CN"/>
        </w:rPr>
        <w:t>8223</w:t>
      </w:r>
    </w:p>
    <w:p>
      <w:pPr>
        <w:ind w:firstLine="320" w:firstLineChars="100"/>
        <w:rPr>
          <w:rFonts w:ascii="仿宋" w:hAnsi="仿宋" w:eastAsia="仿宋"/>
          <w:sz w:val="32"/>
        </w:rPr>
      </w:pPr>
      <w:r>
        <w:rPr>
          <w:rFonts w:hint="eastAsia" w:ascii="仿宋" w:hAnsi="仿宋" w:eastAsia="仿宋"/>
          <w:sz w:val="32"/>
        </w:rPr>
        <w:t>采购代理机构：禹州市政府采购中心</w:t>
      </w:r>
    </w:p>
    <w:p>
      <w:pPr>
        <w:ind w:firstLine="320" w:firstLineChars="100"/>
        <w:rPr>
          <w:rFonts w:ascii="仿宋" w:hAnsi="仿宋" w:eastAsia="仿宋"/>
          <w:b/>
          <w:sz w:val="32"/>
        </w:rPr>
      </w:pPr>
      <w:r>
        <w:rPr>
          <w:rFonts w:hint="eastAsia" w:ascii="仿宋" w:hAnsi="仿宋" w:eastAsia="仿宋"/>
          <w:sz w:val="32"/>
        </w:rPr>
        <w:t>采购监督机构：禹州市政府采购监督管理办公室</w:t>
      </w:r>
    </w:p>
    <w:p>
      <w:pPr>
        <w:rPr>
          <w:rFonts w:ascii="仿宋" w:hAnsi="仿宋" w:eastAsia="仿宋"/>
          <w:b/>
          <w:sz w:val="32"/>
        </w:rPr>
      </w:pPr>
    </w:p>
    <w:p>
      <w:pPr>
        <w:ind w:firstLine="3040" w:firstLineChars="950"/>
        <w:rPr>
          <w:rFonts w:ascii="仿宋" w:hAnsi="仿宋" w:eastAsia="仿宋"/>
          <w:bCs/>
          <w:sz w:val="32"/>
        </w:rPr>
      </w:pPr>
      <w:r>
        <w:rPr>
          <w:rFonts w:hint="eastAsia" w:ascii="仿宋" w:hAnsi="仿宋" w:eastAsia="仿宋"/>
          <w:bCs/>
          <w:sz w:val="32"/>
        </w:rPr>
        <w:t>二〇一八</w:t>
      </w:r>
      <w:r>
        <w:rPr>
          <w:rFonts w:hint="eastAsia" w:ascii="仿宋" w:hAnsi="仿宋" w:eastAsia="仿宋"/>
          <w:bCs/>
          <w:sz w:val="32"/>
          <w:lang w:eastAsia="zh-CN"/>
        </w:rPr>
        <w:t>年八</w:t>
      </w:r>
      <w:r>
        <w:rPr>
          <w:rFonts w:hint="eastAsia" w:ascii="仿宋" w:hAnsi="仿宋" w:eastAsia="仿宋"/>
          <w:bCs/>
          <w:sz w:val="32"/>
        </w:rPr>
        <w:t>月</w:t>
      </w:r>
    </w:p>
    <w:p>
      <w:pPr>
        <w:rPr>
          <w:rFonts w:ascii="仿宋" w:hAnsi="仿宋" w:eastAsia="仿宋"/>
          <w:bCs/>
          <w:sz w:val="32"/>
        </w:rPr>
        <w:sectPr>
          <w:footerReference r:id="rId6" w:type="first"/>
          <w:headerReference r:id="rId3" w:type="default"/>
          <w:footerReference r:id="rId4" w:type="default"/>
          <w:footerReference r:id="rId5" w:type="even"/>
          <w:pgSz w:w="11906" w:h="16838"/>
          <w:pgMar w:top="1304" w:right="1304" w:bottom="1304" w:left="1304" w:header="851" w:footer="992" w:gutter="0"/>
          <w:cols w:space="720" w:num="1"/>
          <w:titlePg/>
          <w:docGrid w:type="lines" w:linePitch="312" w:charSpace="0"/>
        </w:sectPr>
      </w:pPr>
    </w:p>
    <w:p>
      <w:pPr>
        <w:spacing w:line="520" w:lineRule="exact"/>
        <w:ind w:firstLine="570"/>
        <w:jc w:val="center"/>
        <w:textAlignment w:val="baseline"/>
        <w:rPr>
          <w:rFonts w:ascii="仿宋" w:hAnsi="仿宋" w:eastAsia="仿宋" w:cs="仿宋_GB2312"/>
          <w:b/>
          <w:sz w:val="44"/>
          <w:szCs w:val="24"/>
        </w:rPr>
      </w:pPr>
    </w:p>
    <w:p>
      <w:pPr>
        <w:spacing w:line="520" w:lineRule="exact"/>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520" w:lineRule="exact"/>
        <w:ind w:firstLine="570"/>
        <w:jc w:val="center"/>
        <w:textAlignment w:val="baseline"/>
        <w:rPr>
          <w:rFonts w:ascii="仿宋" w:hAnsi="仿宋" w:eastAsia="仿宋" w:cs="仿宋_GB2312"/>
          <w:b/>
          <w:sz w:val="44"/>
          <w:szCs w:val="24"/>
        </w:rPr>
      </w:pPr>
    </w:p>
    <w:p>
      <w:pPr>
        <w:autoSpaceDE w:val="0"/>
        <w:autoSpaceDN w:val="0"/>
        <w:adjustRightInd w:val="0"/>
        <w:spacing w:line="700" w:lineRule="exact"/>
        <w:ind w:firstLine="548" w:firstLineChars="195"/>
        <w:outlineLvl w:val="0"/>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投标邀请函</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第二部分 特别提示</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D 投标文件的递交</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E 开标和评标</w:t>
      </w:r>
    </w:p>
    <w:p>
      <w:pPr>
        <w:widowControl/>
        <w:spacing w:line="440" w:lineRule="exact"/>
        <w:ind w:firstLine="548" w:firstLineChars="196"/>
        <w:jc w:val="left"/>
        <w:rPr>
          <w:rFonts w:ascii="黑体" w:eastAsia="黑体" w:cs="黑体"/>
          <w:sz w:val="28"/>
          <w:szCs w:val="28"/>
          <w:lang w:val="zh-CN"/>
        </w:rPr>
      </w:pPr>
      <w:r>
        <w:rPr>
          <w:rFonts w:hint="eastAsia" w:ascii="黑体" w:eastAsia="黑体" w:cs="黑体"/>
          <w:sz w:val="28"/>
          <w:szCs w:val="28"/>
          <w:lang w:val="zh-CN"/>
        </w:rPr>
        <w:t>F 无效投标与废标</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G 纪律与监督</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开标和评标</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合同样本</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投标文件内容及组成——投标文件（一）和投标文件（二）</w:t>
      </w:r>
    </w:p>
    <w:p>
      <w:pPr>
        <w:autoSpaceDE w:val="0"/>
        <w:autoSpaceDN w:val="0"/>
        <w:adjustRightInd w:val="0"/>
        <w:spacing w:line="360" w:lineRule="auto"/>
        <w:rPr>
          <w:rFonts w:ascii="黑体" w:eastAsia="黑体" w:cs="黑体"/>
          <w:b/>
          <w:bCs/>
          <w:sz w:val="28"/>
          <w:szCs w:val="28"/>
          <w:lang w:val="zh-CN"/>
        </w:rPr>
      </w:pPr>
    </w:p>
    <w:p>
      <w:pPr>
        <w:spacing w:line="520" w:lineRule="exact"/>
        <w:textAlignment w:val="baseline"/>
        <w:rPr>
          <w:rFonts w:ascii="仿宋" w:hAnsi="仿宋" w:eastAsia="仿宋"/>
          <w:b/>
          <w:sz w:val="44"/>
          <w:szCs w:val="44"/>
        </w:rPr>
      </w:pPr>
    </w:p>
    <w:p>
      <w:pPr>
        <w:numPr>
          <w:ilvl w:val="0"/>
          <w:numId w:val="2"/>
        </w:numPr>
        <w:spacing w:line="520" w:lineRule="exact"/>
        <w:ind w:firstLine="1966" w:firstLineChars="445"/>
        <w:textAlignment w:val="baseline"/>
        <w:rPr>
          <w:rFonts w:ascii="黑体" w:hAnsi="黑体" w:eastAsia="黑体" w:cs="黑体"/>
          <w:b/>
          <w:sz w:val="44"/>
          <w:szCs w:val="44"/>
        </w:rPr>
      </w:pPr>
      <w:r>
        <w:rPr>
          <w:rFonts w:hint="eastAsia" w:ascii="黑体" w:hAnsi="黑体" w:eastAsia="黑体" w:cs="黑体"/>
          <w:b/>
          <w:sz w:val="44"/>
          <w:szCs w:val="44"/>
        </w:rPr>
        <w:t xml:space="preserve"> 投标邀请函</w:t>
      </w:r>
    </w:p>
    <w:p>
      <w:pPr>
        <w:spacing w:line="520" w:lineRule="exact"/>
        <w:ind w:firstLine="1966" w:firstLineChars="445"/>
        <w:textAlignment w:val="baseline"/>
        <w:rPr>
          <w:rFonts w:ascii="仿宋" w:hAnsi="仿宋" w:eastAsia="仿宋"/>
          <w:b/>
          <w:sz w:val="44"/>
          <w:szCs w:val="44"/>
        </w:rPr>
      </w:pPr>
    </w:p>
    <w:p>
      <w:pPr>
        <w:adjustRightInd w:val="0"/>
        <w:spacing w:after="0" w:line="360" w:lineRule="auto"/>
        <w:ind w:right="-693" w:rightChars="-330" w:firstLine="2795" w:firstLineChars="800"/>
        <w:jc w:val="both"/>
        <w:rPr>
          <w:rFonts w:hint="eastAsia" w:ascii="仿宋" w:hAnsi="仿宋" w:eastAsia="仿宋" w:cs="宋体"/>
          <w:b/>
          <w:bCs/>
          <w:color w:val="000000"/>
          <w:spacing w:val="-6"/>
          <w:sz w:val="36"/>
          <w:szCs w:val="36"/>
          <w:lang w:eastAsia="zh-CN"/>
        </w:rPr>
      </w:pPr>
      <w:r>
        <w:rPr>
          <w:rFonts w:hint="eastAsia" w:ascii="仿宋" w:hAnsi="仿宋" w:eastAsia="仿宋" w:cs="宋体"/>
          <w:b/>
          <w:bCs/>
          <w:color w:val="000000"/>
          <w:spacing w:val="-6"/>
          <w:sz w:val="36"/>
          <w:szCs w:val="36"/>
          <w:lang w:eastAsia="zh-CN"/>
        </w:rPr>
        <w:t>禹州市环境保护局</w:t>
      </w:r>
    </w:p>
    <w:p>
      <w:pPr>
        <w:adjustRightInd w:val="0"/>
        <w:spacing w:after="0" w:line="360" w:lineRule="auto"/>
        <w:ind w:right="-693" w:rightChars="-330"/>
        <w:jc w:val="center"/>
        <w:rPr>
          <w:rFonts w:hint="eastAsia" w:ascii="仿宋" w:hAnsi="仿宋" w:eastAsia="仿宋" w:cs="仿宋"/>
          <w:b/>
          <w:bCs/>
          <w:sz w:val="36"/>
          <w:szCs w:val="36"/>
          <w:lang w:val="en-US" w:eastAsia="zh-CN"/>
        </w:rPr>
      </w:pPr>
      <w:r>
        <w:rPr>
          <w:rFonts w:hint="eastAsia" w:ascii="仿宋" w:hAnsi="仿宋" w:eastAsia="仿宋" w:cs="宋体"/>
          <w:b/>
          <w:bCs/>
          <w:color w:val="000000"/>
          <w:spacing w:val="-6"/>
          <w:sz w:val="36"/>
          <w:szCs w:val="36"/>
          <w:lang w:val="en-US" w:eastAsia="zh-CN"/>
        </w:rPr>
        <w:t>2018年农村环境综合整治（洒水车）采购项目</w:t>
      </w:r>
    </w:p>
    <w:p>
      <w:pPr>
        <w:spacing w:line="360" w:lineRule="auto"/>
        <w:jc w:val="center"/>
        <w:rPr>
          <w:rFonts w:hint="eastAsia" w:ascii="仿宋" w:hAnsi="仿宋" w:eastAsia="仿宋" w:cs="仿宋"/>
          <w:b/>
          <w:bCs/>
          <w:sz w:val="44"/>
          <w:szCs w:val="44"/>
          <w:lang w:eastAsia="zh-CN"/>
        </w:rPr>
      </w:pPr>
      <w:r>
        <w:rPr>
          <w:rFonts w:hint="eastAsia" w:ascii="仿宋" w:hAnsi="仿宋" w:eastAsia="仿宋" w:cs="仿宋"/>
          <w:b/>
          <w:bCs/>
          <w:sz w:val="36"/>
          <w:szCs w:val="36"/>
        </w:rPr>
        <w:t xml:space="preserve">招  标  </w:t>
      </w:r>
      <w:r>
        <w:rPr>
          <w:rFonts w:hint="eastAsia" w:ascii="仿宋" w:hAnsi="仿宋" w:eastAsia="仿宋" w:cs="仿宋"/>
          <w:b/>
          <w:bCs/>
          <w:sz w:val="36"/>
          <w:szCs w:val="36"/>
          <w:lang w:eastAsia="zh-CN"/>
        </w:rPr>
        <w:t>邀</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lang w:eastAsia="zh-CN"/>
        </w:rPr>
        <w:t>请</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lang w:eastAsia="zh-CN"/>
        </w:rPr>
        <w:t>函</w:t>
      </w:r>
    </w:p>
    <w:p>
      <w:pPr>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禹州市政府采购中心受</w:t>
      </w:r>
      <w:r>
        <w:rPr>
          <w:rFonts w:hint="eastAsia" w:ascii="仿宋" w:hAnsi="仿宋" w:eastAsia="仿宋" w:cs="仿宋"/>
          <w:sz w:val="24"/>
          <w:szCs w:val="24"/>
          <w:lang w:eastAsia="zh-CN"/>
        </w:rPr>
        <w:t>禹州市环境保护局</w:t>
      </w:r>
      <w:r>
        <w:rPr>
          <w:rFonts w:hint="eastAsia" w:ascii="仿宋" w:hAnsi="仿宋" w:eastAsia="仿宋" w:cs="仿宋"/>
          <w:sz w:val="24"/>
          <w:szCs w:val="24"/>
        </w:rPr>
        <w:t>的委托，就“禹州市环境保护局2018年农村环境综合整治（洒水车）采购项目”进行公开招标，欢迎合格的投标人前来投标。</w:t>
      </w:r>
    </w:p>
    <w:p>
      <w:pPr>
        <w:spacing w:line="44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一、项目基本情况</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1、采购人：禹州市环境保护局</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2、项目名称：禹州市环境保护局2018年农村环境综合整治（洒水车）采购项目</w:t>
      </w:r>
    </w:p>
    <w:p>
      <w:pPr>
        <w:spacing w:line="44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3、采购编号：YZCG-G2018</w:t>
      </w:r>
      <w:r>
        <w:rPr>
          <w:rFonts w:hint="eastAsia" w:ascii="仿宋" w:hAnsi="仿宋" w:eastAsia="仿宋" w:cs="仿宋"/>
          <w:sz w:val="24"/>
          <w:szCs w:val="24"/>
          <w:lang w:val="en-US" w:eastAsia="zh-CN"/>
        </w:rPr>
        <w:t>223</w:t>
      </w:r>
    </w:p>
    <w:p>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4、项目需求：</w:t>
      </w:r>
      <w:r>
        <w:rPr>
          <w:rFonts w:hint="eastAsia" w:ascii="仿宋" w:hAnsi="仿宋" w:eastAsia="仿宋" w:cs="仿宋"/>
          <w:sz w:val="24"/>
          <w:szCs w:val="24"/>
        </w:rPr>
        <w:t>洒水车</w:t>
      </w:r>
    </w:p>
    <w:p>
      <w:pPr>
        <w:spacing w:line="44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5、采购预算：439万元</w:t>
      </w:r>
    </w:p>
    <w:p>
      <w:pPr>
        <w:spacing w:line="44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6、最高限价：439万元</w:t>
      </w:r>
    </w:p>
    <w:p>
      <w:pPr>
        <w:spacing w:line="440" w:lineRule="exact"/>
        <w:rPr>
          <w:rFonts w:hint="eastAsia" w:ascii="仿宋" w:hAnsi="仿宋" w:eastAsia="仿宋" w:cs="仿宋"/>
          <w:b/>
          <w:bCs/>
          <w:sz w:val="24"/>
          <w:szCs w:val="24"/>
        </w:rPr>
      </w:pPr>
      <w:r>
        <w:rPr>
          <w:rFonts w:hint="eastAsia" w:ascii="仿宋" w:hAnsi="仿宋" w:eastAsia="仿宋" w:cs="仿宋"/>
          <w:sz w:val="24"/>
          <w:szCs w:val="24"/>
        </w:rPr>
        <w:t>　　</w:t>
      </w:r>
      <w:r>
        <w:rPr>
          <w:rFonts w:hint="eastAsia" w:ascii="仿宋" w:hAnsi="仿宋" w:eastAsia="仿宋" w:cs="仿宋"/>
          <w:b/>
          <w:bCs/>
          <w:sz w:val="24"/>
          <w:szCs w:val="24"/>
        </w:rPr>
        <w:t>二、需要落实的政府采购政策:</w:t>
      </w:r>
    </w:p>
    <w:p>
      <w:pPr>
        <w:spacing w:line="440" w:lineRule="exact"/>
        <w:rPr>
          <w:rFonts w:hint="eastAsia" w:ascii="仿宋" w:hAnsi="仿宋" w:eastAsia="仿宋" w:cs="仿宋"/>
          <w:sz w:val="24"/>
          <w:szCs w:val="24"/>
        </w:rPr>
      </w:pPr>
      <w:r>
        <w:rPr>
          <w:rFonts w:hint="eastAsia" w:ascii="仿宋" w:hAnsi="仿宋" w:eastAsia="仿宋" w:cs="仿宋"/>
          <w:sz w:val="24"/>
          <w:szCs w:val="24"/>
        </w:rPr>
        <w:t>　　本项目落实节约能源、保护环境、扶持不发达地区和少数民族地区、促进中小企业、监狱企业发展等政府采购政策。（详见招标文件）</w:t>
      </w:r>
    </w:p>
    <w:p>
      <w:pPr>
        <w:spacing w:line="440" w:lineRule="exact"/>
        <w:rPr>
          <w:rFonts w:hint="eastAsia" w:ascii="仿宋" w:hAnsi="仿宋" w:eastAsia="仿宋" w:cs="仿宋"/>
          <w:b/>
          <w:bCs/>
          <w:sz w:val="24"/>
          <w:szCs w:val="24"/>
        </w:rPr>
      </w:pPr>
      <w:r>
        <w:rPr>
          <w:rFonts w:hint="eastAsia" w:ascii="仿宋" w:hAnsi="仿宋" w:eastAsia="仿宋" w:cs="仿宋"/>
          <w:sz w:val="24"/>
          <w:szCs w:val="24"/>
        </w:rPr>
        <w:t>　</w:t>
      </w:r>
      <w:r>
        <w:rPr>
          <w:rFonts w:hint="eastAsia" w:ascii="仿宋" w:hAnsi="仿宋" w:eastAsia="仿宋" w:cs="仿宋"/>
          <w:b/>
          <w:bCs/>
          <w:sz w:val="24"/>
          <w:szCs w:val="24"/>
        </w:rPr>
        <w:t>　三、供应商资格要求：</w:t>
      </w:r>
    </w:p>
    <w:p>
      <w:pPr>
        <w:spacing w:line="440" w:lineRule="exact"/>
        <w:ind w:firstLine="640"/>
        <w:rPr>
          <w:rFonts w:hint="eastAsia" w:ascii="仿宋" w:hAnsi="仿宋" w:eastAsia="仿宋" w:cs="仿宋"/>
          <w:sz w:val="24"/>
          <w:szCs w:val="24"/>
        </w:rPr>
      </w:pPr>
      <w:r>
        <w:rPr>
          <w:rFonts w:hint="eastAsia" w:ascii="仿宋" w:hAnsi="仿宋" w:eastAsia="仿宋" w:cs="仿宋"/>
          <w:sz w:val="24"/>
          <w:szCs w:val="24"/>
        </w:rPr>
        <w:t>1、符合《政府采购法》第二十二条之规定；</w:t>
      </w:r>
    </w:p>
    <w:p>
      <w:pPr>
        <w:pStyle w:val="38"/>
        <w:autoSpaceDN w:val="0"/>
        <w:spacing w:line="44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2、投标商须具有独立法人资格</w:t>
      </w:r>
      <w:r>
        <w:rPr>
          <w:rFonts w:hint="eastAsia" w:ascii="仿宋" w:hAnsi="仿宋" w:eastAsia="仿宋" w:cs="仿宋"/>
          <w:sz w:val="24"/>
          <w:szCs w:val="24"/>
          <w:lang w:eastAsia="zh-CN"/>
        </w:rPr>
        <w:t>的及相应</w:t>
      </w:r>
      <w:r>
        <w:rPr>
          <w:rFonts w:hint="eastAsia" w:ascii="仿宋" w:hAnsi="仿宋" w:eastAsia="仿宋" w:cs="仿宋"/>
          <w:sz w:val="24"/>
          <w:szCs w:val="24"/>
        </w:rPr>
        <w:t>经营范围(以营业执照为准)；</w:t>
      </w:r>
    </w:p>
    <w:p>
      <w:pPr>
        <w:pStyle w:val="38"/>
        <w:autoSpaceDN w:val="0"/>
        <w:spacing w:line="440" w:lineRule="exact"/>
        <w:ind w:firstLine="480" w:firstLineChars="2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3、投标商须是生产厂商，所投车辆须是自产产品且须列入国家发改委或工信部发布的《车辆生产企业及产品公告》及通过国家强制3C认证；</w:t>
      </w:r>
    </w:p>
    <w:p>
      <w:pPr>
        <w:spacing w:line="440" w:lineRule="exact"/>
        <w:ind w:firstLine="64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4、法定代表人授权代表须是投标人本单位职工，应提供本公司缴纳社会保险证明；</w:t>
      </w:r>
    </w:p>
    <w:p>
      <w:pPr>
        <w:spacing w:line="440" w:lineRule="exact"/>
        <w:ind w:firstLine="640"/>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、本项目不接受投标人以联合体形式参与投标。</w:t>
      </w:r>
    </w:p>
    <w:p>
      <w:pPr>
        <w:spacing w:line="440" w:lineRule="exact"/>
        <w:rPr>
          <w:rFonts w:hint="eastAsia" w:ascii="仿宋" w:hAnsi="仿宋" w:eastAsia="仿宋" w:cs="仿宋"/>
          <w:b/>
          <w:bCs/>
          <w:sz w:val="24"/>
          <w:szCs w:val="24"/>
        </w:rPr>
      </w:pPr>
      <w:r>
        <w:rPr>
          <w:rFonts w:hint="eastAsia" w:ascii="仿宋" w:hAnsi="仿宋" w:eastAsia="仿宋" w:cs="仿宋"/>
          <w:b/>
          <w:bCs/>
          <w:sz w:val="24"/>
          <w:szCs w:val="24"/>
        </w:rPr>
        <w:t>　　四、获取招标文件的方式、时间、地点及文件费用:</w:t>
      </w:r>
    </w:p>
    <w:p>
      <w:pPr>
        <w:topLinePunct/>
        <w:snapToGrid w:val="0"/>
        <w:spacing w:line="44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1、</w:t>
      </w:r>
      <w:r>
        <w:rPr>
          <w:rFonts w:hint="eastAsia" w:ascii="仿宋" w:hAnsi="仿宋" w:eastAsia="仿宋" w:cs="仿宋"/>
          <w:sz w:val="24"/>
          <w:szCs w:val="24"/>
        </w:rPr>
        <w:t>持CA数字认证证书，登录</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"http://221.14.6.70:8088/ggzy/eps/public/RegistAllJcxx.html" </w:instrText>
      </w:r>
      <w:r>
        <w:rPr>
          <w:rFonts w:hint="eastAsia" w:ascii="仿宋" w:hAnsi="仿宋" w:eastAsia="仿宋" w:cs="仿宋"/>
          <w:sz w:val="24"/>
          <w:szCs w:val="24"/>
        </w:rPr>
        <w:fldChar w:fldCharType="separate"/>
      </w:r>
      <w:r>
        <w:rPr>
          <w:rFonts w:hint="eastAsia" w:ascii="仿宋" w:hAnsi="仿宋" w:eastAsia="仿宋" w:cs="仿宋"/>
          <w:sz w:val="24"/>
          <w:szCs w:val="24"/>
        </w:rPr>
        <w:t>http://221.14.6.70:8088/ggzy/eps/public/RegistAllJcxx.html</w:t>
      </w:r>
      <w:r>
        <w:rPr>
          <w:rFonts w:hint="eastAsia" w:ascii="仿宋" w:hAnsi="仿宋" w:eastAsia="仿宋" w:cs="仿宋"/>
          <w:sz w:val="24"/>
          <w:szCs w:val="24"/>
        </w:rPr>
        <w:fldChar w:fldCharType="end"/>
      </w:r>
      <w:r>
        <w:rPr>
          <w:rFonts w:hint="eastAsia" w:ascii="仿宋" w:hAnsi="仿宋" w:eastAsia="仿宋" w:cs="仿宋"/>
          <w:sz w:val="24"/>
          <w:szCs w:val="24"/>
        </w:rPr>
        <w:t>进行免费注册登记（详见全国公共资源交易平台（河南省·许昌市）“常见问题解答-诚信库网上注册相关资料下载”）；</w:t>
      </w:r>
    </w:p>
    <w:p>
      <w:pPr>
        <w:topLinePunct/>
        <w:autoSpaceDE w:val="0"/>
        <w:autoSpaceDN w:val="0"/>
        <w:adjustRightInd w:val="0"/>
        <w:snapToGrid w:val="0"/>
        <w:spacing w:line="440" w:lineRule="exact"/>
        <w:ind w:firstLine="482"/>
        <w:rPr>
          <w:rFonts w:hint="eastAsia" w:ascii="仿宋" w:hAnsi="仿宋" w:eastAsia="仿宋" w:cs="仿宋"/>
          <w:sz w:val="24"/>
          <w:szCs w:val="24"/>
        </w:rPr>
      </w:pPr>
      <w:r>
        <w:rPr>
          <w:rFonts w:hint="eastAsia" w:ascii="仿宋" w:hAnsi="仿宋" w:eastAsia="仿宋" w:cs="仿宋"/>
          <w:sz w:val="24"/>
          <w:szCs w:val="24"/>
        </w:rPr>
        <w:t>　2、在投标截止时间前登录</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"http://221.14.6.70:8088/ggzy/" </w:instrText>
      </w:r>
      <w:r>
        <w:rPr>
          <w:rFonts w:hint="eastAsia" w:ascii="仿宋" w:hAnsi="仿宋" w:eastAsia="仿宋" w:cs="仿宋"/>
          <w:sz w:val="24"/>
          <w:szCs w:val="24"/>
        </w:rPr>
        <w:fldChar w:fldCharType="separate"/>
      </w:r>
      <w:r>
        <w:rPr>
          <w:rFonts w:hint="eastAsia" w:ascii="仿宋" w:hAnsi="仿宋" w:eastAsia="仿宋" w:cs="仿宋"/>
          <w:sz w:val="24"/>
          <w:szCs w:val="24"/>
        </w:rPr>
        <w:t>http://221.14.6.70:8088/ggzy/</w:t>
      </w:r>
      <w:r>
        <w:rPr>
          <w:rFonts w:hint="eastAsia" w:ascii="仿宋" w:hAnsi="仿宋" w:eastAsia="仿宋" w:cs="仿宋"/>
          <w:sz w:val="24"/>
          <w:szCs w:val="24"/>
        </w:rPr>
        <w:fldChar w:fldCharType="end"/>
      </w:r>
      <w:r>
        <w:rPr>
          <w:rFonts w:hint="eastAsia" w:ascii="仿宋" w:hAnsi="仿宋" w:eastAsia="仿宋" w:cs="仿宋"/>
          <w:sz w:val="24"/>
          <w:szCs w:val="24"/>
        </w:rPr>
        <w:t>，自行下载招标文件（详见全国公共资源交易平台（河南省·许昌市）“常见问题解答-交易系统操作手册”）。</w:t>
      </w:r>
    </w:p>
    <w:p>
      <w:pPr>
        <w:spacing w:line="440" w:lineRule="exact"/>
        <w:rPr>
          <w:rFonts w:hint="eastAsia" w:ascii="仿宋" w:hAnsi="仿宋" w:eastAsia="仿宋" w:cs="仿宋"/>
          <w:sz w:val="24"/>
          <w:szCs w:val="24"/>
        </w:rPr>
      </w:pPr>
      <w:r>
        <w:rPr>
          <w:rFonts w:hint="eastAsia" w:ascii="仿宋" w:hAnsi="仿宋" w:eastAsia="仿宋" w:cs="仿宋"/>
          <w:sz w:val="24"/>
          <w:szCs w:val="24"/>
        </w:rPr>
        <w:t>　　3、未通过全国公共资源交易平台（河南省·许昌市）下载招标文件的投标企业，拒收其递交的投标文件。</w:t>
      </w:r>
    </w:p>
    <w:p>
      <w:pPr>
        <w:spacing w:line="440" w:lineRule="exact"/>
        <w:rPr>
          <w:rFonts w:hint="eastAsia" w:ascii="仿宋" w:hAnsi="仿宋" w:eastAsia="仿宋" w:cs="仿宋"/>
          <w:sz w:val="24"/>
          <w:szCs w:val="24"/>
        </w:rPr>
      </w:pPr>
      <w:r>
        <w:rPr>
          <w:rFonts w:hint="eastAsia" w:ascii="仿宋" w:hAnsi="仿宋" w:eastAsia="仿宋" w:cs="仿宋"/>
          <w:sz w:val="24"/>
          <w:szCs w:val="24"/>
        </w:rPr>
        <w:t>　　4、招标文件每份售价人民币200元，于递交投标文件时缴纳给采购代理机构，售后不退。</w:t>
      </w:r>
    </w:p>
    <w:p>
      <w:pPr>
        <w:spacing w:line="440" w:lineRule="exact"/>
        <w:rPr>
          <w:rFonts w:hint="eastAsia" w:ascii="仿宋" w:hAnsi="仿宋" w:eastAsia="仿宋" w:cs="仿宋"/>
          <w:b/>
          <w:bCs/>
          <w:sz w:val="24"/>
          <w:szCs w:val="24"/>
        </w:rPr>
      </w:pPr>
      <w:r>
        <w:rPr>
          <w:rFonts w:hint="eastAsia" w:ascii="仿宋" w:hAnsi="仿宋" w:eastAsia="仿宋" w:cs="仿宋"/>
          <w:b/>
          <w:bCs/>
          <w:sz w:val="24"/>
          <w:szCs w:val="24"/>
        </w:rPr>
        <w:t>　　五、投标截止时间、开标时间及地点：</w:t>
      </w:r>
    </w:p>
    <w:p>
      <w:pPr>
        <w:spacing w:line="440" w:lineRule="exact"/>
        <w:rPr>
          <w:rFonts w:hint="eastAsia" w:ascii="仿宋" w:hAnsi="仿宋" w:eastAsia="仿宋" w:cs="仿宋"/>
          <w:sz w:val="24"/>
          <w:szCs w:val="24"/>
        </w:rPr>
      </w:pPr>
      <w:r>
        <w:rPr>
          <w:rFonts w:hint="eastAsia" w:ascii="仿宋" w:hAnsi="仿宋" w:eastAsia="仿宋" w:cs="仿宋"/>
          <w:sz w:val="24"/>
          <w:szCs w:val="24"/>
        </w:rPr>
        <w:t xml:space="preserve">　　1、投标截止及开标时间：2018年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日 </w:t>
      </w:r>
      <w:r>
        <w:rPr>
          <w:rFonts w:hint="eastAsia" w:ascii="仿宋" w:hAnsi="仿宋" w:eastAsia="仿宋" w:cs="仿宋"/>
          <w:sz w:val="24"/>
          <w:szCs w:val="24"/>
          <w:lang w:val="en-US" w:eastAsia="zh-CN"/>
        </w:rPr>
        <w:t>9</w:t>
      </w:r>
      <w:r>
        <w:rPr>
          <w:rFonts w:hint="eastAsia" w:ascii="仿宋" w:hAnsi="仿宋" w:eastAsia="仿宋" w:cs="仿宋"/>
          <w:sz w:val="24"/>
          <w:szCs w:val="24"/>
        </w:rPr>
        <w:t>:00　（北京时间），逾期送达或不符合规定的投标文件不予接受。</w:t>
      </w:r>
    </w:p>
    <w:p>
      <w:pPr>
        <w:spacing w:line="440" w:lineRule="exact"/>
        <w:rPr>
          <w:rFonts w:hint="eastAsia" w:ascii="仿宋" w:hAnsi="仿宋" w:eastAsia="仿宋" w:cs="仿宋"/>
          <w:sz w:val="24"/>
          <w:szCs w:val="24"/>
        </w:rPr>
      </w:pPr>
      <w:r>
        <w:rPr>
          <w:rFonts w:hint="eastAsia" w:ascii="仿宋" w:hAnsi="仿宋" w:eastAsia="仿宋" w:cs="仿宋"/>
          <w:sz w:val="24"/>
          <w:szCs w:val="24"/>
        </w:rPr>
        <w:t xml:space="preserve">　　2、开标地点：禹州市公共资源交易中心第二开标室（禹州市行政服务中心楼9楼） </w:t>
      </w:r>
    </w:p>
    <w:p>
      <w:pPr>
        <w:spacing w:line="440" w:lineRule="exact"/>
        <w:rPr>
          <w:rFonts w:hint="eastAsia" w:ascii="仿宋" w:hAnsi="仿宋" w:eastAsia="仿宋" w:cs="仿宋"/>
          <w:b/>
          <w:bCs/>
          <w:sz w:val="24"/>
          <w:szCs w:val="24"/>
        </w:rPr>
      </w:pPr>
      <w:r>
        <w:rPr>
          <w:rFonts w:hint="eastAsia" w:ascii="仿宋" w:hAnsi="仿宋" w:eastAsia="仿宋" w:cs="仿宋"/>
          <w:b/>
          <w:bCs/>
          <w:sz w:val="24"/>
          <w:szCs w:val="24"/>
        </w:rPr>
        <w:t>　　六、代理机构及采购单位地址、联系人、联系电话</w:t>
      </w:r>
    </w:p>
    <w:p>
      <w:pPr>
        <w:spacing w:line="440" w:lineRule="exact"/>
        <w:rPr>
          <w:rFonts w:hint="eastAsia" w:ascii="仿宋" w:hAnsi="仿宋" w:eastAsia="仿宋" w:cs="仿宋"/>
          <w:sz w:val="24"/>
          <w:szCs w:val="24"/>
        </w:rPr>
      </w:pPr>
      <w:r>
        <w:rPr>
          <w:rFonts w:hint="eastAsia" w:ascii="仿宋" w:hAnsi="仿宋" w:eastAsia="仿宋" w:cs="仿宋"/>
          <w:sz w:val="24"/>
          <w:szCs w:val="24"/>
        </w:rPr>
        <w:t>　（一）代理机构：禹州市政府采购中心</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地址：禹州市行政服务中心楼917房间  </w:t>
      </w:r>
    </w:p>
    <w:p>
      <w:pPr>
        <w:spacing w:line="440" w:lineRule="exact"/>
        <w:ind w:firstLine="600" w:firstLineChars="250"/>
        <w:rPr>
          <w:rFonts w:hint="eastAsia" w:ascii="仿宋" w:hAnsi="仿宋" w:eastAsia="仿宋" w:cs="仿宋"/>
          <w:sz w:val="24"/>
          <w:szCs w:val="24"/>
        </w:rPr>
      </w:pPr>
      <w:r>
        <w:rPr>
          <w:rFonts w:hint="eastAsia" w:ascii="仿宋" w:hAnsi="仿宋" w:eastAsia="仿宋" w:cs="仿宋"/>
          <w:sz w:val="24"/>
          <w:szCs w:val="24"/>
        </w:rPr>
        <w:t>联系人：侯女士  联系电话：0374-2077111</w:t>
      </w:r>
    </w:p>
    <w:p>
      <w:pPr>
        <w:spacing w:line="440" w:lineRule="exact"/>
        <w:rPr>
          <w:rFonts w:hint="eastAsia" w:ascii="仿宋" w:hAnsi="仿宋" w:eastAsia="仿宋" w:cs="仿宋"/>
          <w:sz w:val="24"/>
          <w:szCs w:val="24"/>
        </w:rPr>
      </w:pPr>
      <w:r>
        <w:rPr>
          <w:rFonts w:hint="eastAsia" w:ascii="仿宋" w:hAnsi="仿宋" w:eastAsia="仿宋" w:cs="仿宋"/>
          <w:sz w:val="24"/>
          <w:szCs w:val="24"/>
        </w:rPr>
        <w:t>　（二）采购单位：禹州市</w:t>
      </w:r>
      <w:r>
        <w:rPr>
          <w:rFonts w:hint="eastAsia" w:ascii="仿宋" w:hAnsi="仿宋" w:eastAsia="仿宋" w:cs="仿宋"/>
          <w:sz w:val="24"/>
          <w:szCs w:val="24"/>
          <w:lang w:eastAsia="zh-CN"/>
        </w:rPr>
        <w:t>环境保护</w:t>
      </w:r>
      <w:r>
        <w:rPr>
          <w:rFonts w:hint="eastAsia" w:ascii="仿宋" w:hAnsi="仿宋" w:eastAsia="仿宋" w:cs="仿宋"/>
          <w:sz w:val="24"/>
          <w:szCs w:val="24"/>
        </w:rPr>
        <w:t>局</w:t>
      </w:r>
    </w:p>
    <w:p>
      <w:pPr>
        <w:spacing w:line="440" w:lineRule="exact"/>
        <w:ind w:firstLine="600" w:firstLineChars="250"/>
        <w:rPr>
          <w:rFonts w:hint="eastAsia" w:ascii="仿宋" w:hAnsi="仿宋" w:eastAsia="仿宋" w:cs="仿宋"/>
          <w:sz w:val="24"/>
          <w:szCs w:val="24"/>
          <w:lang w:eastAsia="zh-CN"/>
        </w:rPr>
      </w:pPr>
      <w:r>
        <w:rPr>
          <w:rFonts w:hint="eastAsia" w:ascii="仿宋" w:hAnsi="仿宋" w:eastAsia="仿宋" w:cs="仿宋"/>
          <w:sz w:val="24"/>
          <w:szCs w:val="24"/>
        </w:rPr>
        <w:t>地址：禹州市</w:t>
      </w:r>
      <w:r>
        <w:rPr>
          <w:rFonts w:hint="eastAsia" w:ascii="仿宋" w:hAnsi="仿宋" w:eastAsia="仿宋" w:cs="仿宋"/>
          <w:sz w:val="24"/>
          <w:szCs w:val="24"/>
          <w:lang w:eastAsia="zh-CN"/>
        </w:rPr>
        <w:t>创业大厦</w:t>
      </w:r>
    </w:p>
    <w:p>
      <w:pPr>
        <w:spacing w:line="440" w:lineRule="exact"/>
        <w:ind w:firstLine="600" w:firstLineChars="250"/>
        <w:rPr>
          <w:rFonts w:hint="eastAsia" w:ascii="仿宋" w:hAnsi="仿宋" w:eastAsia="仿宋" w:cs="仿宋"/>
          <w:sz w:val="24"/>
          <w:szCs w:val="24"/>
          <w:lang w:val="en-US" w:eastAsia="zh-CN"/>
        </w:rPr>
      </w:pPr>
      <w:r>
        <w:rPr>
          <w:rFonts w:hint="eastAsia" w:ascii="仿宋" w:hAnsi="仿宋" w:eastAsia="仿宋" w:cs="仿宋"/>
          <w:sz w:val="24"/>
          <w:szCs w:val="24"/>
        </w:rPr>
        <w:t xml:space="preserve"> 联系人：</w:t>
      </w:r>
      <w:r>
        <w:rPr>
          <w:rFonts w:hint="eastAsia" w:ascii="仿宋" w:hAnsi="仿宋" w:eastAsia="仿宋" w:cs="仿宋"/>
          <w:sz w:val="24"/>
          <w:szCs w:val="24"/>
          <w:lang w:eastAsia="zh-CN"/>
        </w:rPr>
        <w:t>王</w:t>
      </w:r>
      <w:r>
        <w:rPr>
          <w:rFonts w:hint="eastAsia" w:ascii="仿宋" w:hAnsi="仿宋" w:eastAsia="仿宋" w:cs="仿宋"/>
          <w:sz w:val="24"/>
          <w:szCs w:val="24"/>
        </w:rPr>
        <w:t>先生      联系电话：0374-</w:t>
      </w:r>
      <w:r>
        <w:rPr>
          <w:rFonts w:hint="eastAsia" w:ascii="仿宋" w:hAnsi="仿宋" w:eastAsia="仿宋" w:cs="仿宋"/>
          <w:sz w:val="24"/>
          <w:szCs w:val="24"/>
          <w:lang w:val="en-US" w:eastAsia="zh-CN"/>
        </w:rPr>
        <w:t>6066322</w:t>
      </w:r>
    </w:p>
    <w:p>
      <w:pPr>
        <w:spacing w:line="440" w:lineRule="exact"/>
        <w:rPr>
          <w:rFonts w:hint="eastAsia" w:ascii="仿宋" w:hAnsi="仿宋" w:eastAsia="仿宋" w:cs="仿宋"/>
          <w:sz w:val="24"/>
          <w:szCs w:val="24"/>
        </w:rPr>
      </w:pPr>
      <w:r>
        <w:rPr>
          <w:rFonts w:hint="eastAsia" w:ascii="仿宋" w:hAnsi="仿宋" w:eastAsia="仿宋" w:cs="仿宋"/>
          <w:sz w:val="24"/>
          <w:szCs w:val="24"/>
        </w:rPr>
        <w:t>　　　　　　　　　　　　　　　　　　</w:t>
      </w:r>
    </w:p>
    <w:p>
      <w:pPr>
        <w:spacing w:line="440" w:lineRule="exact"/>
        <w:ind w:firstLine="3720" w:firstLineChars="1550"/>
        <w:rPr>
          <w:rFonts w:hint="eastAsia" w:ascii="仿宋" w:hAnsi="仿宋" w:eastAsia="仿宋" w:cs="仿宋"/>
          <w:sz w:val="24"/>
          <w:szCs w:val="24"/>
        </w:rPr>
      </w:pPr>
    </w:p>
    <w:p>
      <w:pPr>
        <w:spacing w:line="440" w:lineRule="exact"/>
        <w:ind w:firstLine="4680" w:firstLineChars="1950"/>
        <w:rPr>
          <w:rFonts w:hint="eastAsia" w:ascii="仿宋" w:hAnsi="仿宋" w:eastAsia="仿宋" w:cs="仿宋"/>
          <w:sz w:val="24"/>
          <w:szCs w:val="24"/>
        </w:rPr>
      </w:pPr>
      <w:r>
        <w:rPr>
          <w:rFonts w:hint="eastAsia" w:ascii="仿宋" w:hAnsi="仿宋" w:eastAsia="仿宋" w:cs="仿宋"/>
          <w:sz w:val="24"/>
          <w:szCs w:val="24"/>
        </w:rPr>
        <w:t xml:space="preserve">2018年 </w:t>
      </w:r>
      <w:r>
        <w:rPr>
          <w:rFonts w:hint="eastAsia" w:ascii="仿宋" w:hAnsi="仿宋" w:eastAsia="仿宋" w:cs="仿宋"/>
          <w:sz w:val="24"/>
          <w:szCs w:val="24"/>
          <w:lang w:val="en-US" w:eastAsia="zh-CN"/>
        </w:rPr>
        <w:t>8</w:t>
      </w:r>
      <w:r>
        <w:rPr>
          <w:rFonts w:hint="eastAsia" w:ascii="仿宋" w:hAnsi="仿宋" w:eastAsia="仿宋" w:cs="仿宋"/>
          <w:sz w:val="24"/>
          <w:szCs w:val="24"/>
        </w:rPr>
        <w:t xml:space="preserve">月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pStyle w:val="2"/>
        <w:rPr>
          <w:rFonts w:hint="eastAsia" w:ascii="仿宋" w:hAnsi="仿宋" w:eastAsia="仿宋" w:cs="仿宋"/>
          <w:sz w:val="24"/>
          <w:szCs w:val="24"/>
        </w:rPr>
      </w:pPr>
    </w:p>
    <w:p>
      <w:pPr>
        <w:spacing w:line="360" w:lineRule="auto"/>
        <w:ind w:firstLine="1928" w:firstLineChars="800"/>
        <w:rPr>
          <w:rFonts w:hint="eastAsia" w:ascii="仿宋" w:hAnsi="仿宋" w:eastAsia="仿宋" w:cs="仿宋"/>
          <w:b/>
          <w:sz w:val="24"/>
          <w:szCs w:val="24"/>
        </w:rPr>
      </w:pPr>
    </w:p>
    <w:p>
      <w:pPr>
        <w:spacing w:line="360" w:lineRule="auto"/>
        <w:ind w:firstLine="1928" w:firstLineChars="800"/>
        <w:rPr>
          <w:rFonts w:hint="eastAsia" w:ascii="仿宋" w:hAnsi="仿宋" w:eastAsia="仿宋" w:cs="仿宋"/>
          <w:b/>
          <w:sz w:val="24"/>
          <w:szCs w:val="24"/>
        </w:rPr>
      </w:pPr>
    </w:p>
    <w:p>
      <w:pPr>
        <w:spacing w:line="360" w:lineRule="auto"/>
        <w:ind w:firstLine="1928" w:firstLineChars="800"/>
        <w:rPr>
          <w:rFonts w:hint="eastAsia" w:ascii="仿宋" w:hAnsi="仿宋" w:eastAsia="仿宋" w:cs="仿宋"/>
          <w:b/>
          <w:sz w:val="24"/>
          <w:szCs w:val="2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ascii="仿宋" w:hAnsi="仿宋" w:eastAsia="仿宋" w:cs="仿宋"/>
          <w:b/>
          <w:sz w:val="44"/>
          <w:szCs w:val="44"/>
        </w:rPr>
      </w:pPr>
      <w:r>
        <w:rPr>
          <w:rFonts w:hint="eastAsia" w:ascii="仿宋" w:hAnsi="仿宋" w:eastAsia="仿宋" w:cs="仿宋"/>
          <w:b/>
          <w:sz w:val="44"/>
          <w:szCs w:val="44"/>
        </w:rPr>
        <w:t>前  附  表</w:t>
      </w:r>
    </w:p>
    <w:tbl>
      <w:tblPr>
        <w:tblStyle w:val="36"/>
        <w:tblpPr w:leftFromText="182" w:rightFromText="182" w:vertAnchor="text" w:horzAnchor="margin" w:tblpXSpec="center" w:tblpY="158"/>
        <w:tblOverlap w:val="never"/>
        <w:tblW w:w="879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5"/>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条款</w:t>
            </w:r>
            <w:r>
              <w:rPr>
                <w:rFonts w:hint="eastAsia" w:ascii="仿宋" w:hAnsi="仿宋" w:eastAsia="仿宋"/>
                <w:color w:val="000000"/>
                <w:kern w:val="0"/>
                <w:sz w:val="24"/>
                <w:szCs w:val="24"/>
              </w:rPr>
              <w:t>名称</w:t>
            </w:r>
          </w:p>
        </w:tc>
        <w:tc>
          <w:tcPr>
            <w:tcW w:w="6300" w:type="dxa"/>
            <w:tcMar>
              <w:top w:w="0" w:type="dxa"/>
              <w:left w:w="0" w:type="dxa"/>
              <w:bottom w:w="0" w:type="dxa"/>
              <w:right w:w="0" w:type="dxa"/>
            </w:tcMar>
            <w:vAlign w:val="center"/>
          </w:tcPr>
          <w:p>
            <w:pPr>
              <w:widowControl/>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300" w:type="dxa"/>
            <w:tcMar>
              <w:top w:w="0" w:type="dxa"/>
              <w:left w:w="0" w:type="dxa"/>
              <w:bottom w:w="0" w:type="dxa"/>
              <w:right w:w="0" w:type="dxa"/>
            </w:tcMar>
            <w:vAlign w:val="center"/>
          </w:tcPr>
          <w:p>
            <w:pPr>
              <w:widowControl/>
              <w:rPr>
                <w:rFonts w:hint="eastAsia" w:ascii="仿宋" w:hAnsi="仿宋" w:eastAsia="仿宋"/>
                <w:b/>
                <w:kern w:val="0"/>
                <w:sz w:val="24"/>
                <w:szCs w:val="24"/>
                <w:lang w:val="en-US" w:eastAsia="zh-CN"/>
              </w:rPr>
            </w:pPr>
            <w:r>
              <w:rPr>
                <w:rFonts w:hint="eastAsia" w:ascii="仿宋" w:hAnsi="仿宋" w:eastAsia="仿宋"/>
                <w:sz w:val="24"/>
                <w:szCs w:val="24"/>
              </w:rPr>
              <w:t>YZCG—G2018</w:t>
            </w:r>
            <w:r>
              <w:rPr>
                <w:rFonts w:hint="eastAsia" w:ascii="仿宋" w:hAnsi="仿宋" w:eastAsia="仿宋"/>
                <w:sz w:val="24"/>
                <w:szCs w:val="24"/>
                <w:lang w:val="en-US" w:eastAsia="zh-CN"/>
              </w:rPr>
              <w:t>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采购人</w:t>
            </w:r>
          </w:p>
        </w:tc>
        <w:tc>
          <w:tcPr>
            <w:tcW w:w="6300" w:type="dxa"/>
            <w:tcMar>
              <w:top w:w="0" w:type="dxa"/>
              <w:left w:w="0" w:type="dxa"/>
              <w:bottom w:w="0" w:type="dxa"/>
              <w:right w:w="0" w:type="dxa"/>
            </w:tcMar>
            <w:vAlign w:val="center"/>
          </w:tcPr>
          <w:p>
            <w:pPr>
              <w:widowControl/>
              <w:spacing w:line="440" w:lineRule="exact"/>
              <w:textAlignment w:val="center"/>
              <w:rPr>
                <w:rFonts w:hint="eastAsia" w:ascii="仿宋" w:hAnsi="仿宋" w:eastAsia="仿宋"/>
                <w:color w:val="000000"/>
                <w:kern w:val="0"/>
                <w:sz w:val="24"/>
                <w:szCs w:val="24"/>
                <w:lang w:eastAsia="zh-CN"/>
              </w:rPr>
            </w:pPr>
            <w:r>
              <w:rPr>
                <w:rFonts w:hint="eastAsia" w:ascii="仿宋" w:hAnsi="仿宋" w:eastAsia="仿宋"/>
                <w:color w:val="000000"/>
                <w:kern w:val="0"/>
                <w:sz w:val="24"/>
                <w:szCs w:val="24"/>
              </w:rPr>
              <w:t>禹州市</w:t>
            </w:r>
            <w:r>
              <w:rPr>
                <w:rFonts w:hint="eastAsia" w:ascii="仿宋" w:hAnsi="仿宋" w:eastAsia="仿宋"/>
                <w:color w:val="000000"/>
                <w:kern w:val="0"/>
                <w:sz w:val="24"/>
                <w:szCs w:val="24"/>
                <w:lang w:eastAsia="zh-CN"/>
              </w:rPr>
              <w:t>环境保护局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项目名称</w:t>
            </w:r>
          </w:p>
        </w:tc>
        <w:tc>
          <w:tcPr>
            <w:tcW w:w="6300" w:type="dxa"/>
            <w:tcMar>
              <w:top w:w="0" w:type="dxa"/>
              <w:left w:w="0" w:type="dxa"/>
              <w:bottom w:w="0" w:type="dxa"/>
              <w:right w:w="0" w:type="dxa"/>
            </w:tcMar>
            <w:vAlign w:val="center"/>
          </w:tcPr>
          <w:p>
            <w:pPr>
              <w:spacing w:line="440" w:lineRule="exact"/>
              <w:rPr>
                <w:rFonts w:ascii="仿宋" w:hAnsi="仿宋" w:eastAsia="仿宋"/>
                <w:color w:val="000000"/>
                <w:kern w:val="0"/>
                <w:sz w:val="24"/>
                <w:szCs w:val="24"/>
              </w:rPr>
            </w:pPr>
            <w:r>
              <w:rPr>
                <w:rFonts w:hint="eastAsia" w:ascii="仿宋" w:hAnsi="仿宋" w:eastAsia="仿宋" w:cs="仿宋"/>
                <w:sz w:val="24"/>
                <w:szCs w:val="24"/>
              </w:rPr>
              <w:t>禹州市环境保护局2018年农村环境综合整治（洒水车）采购项目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00"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交货时间及工期</w:t>
            </w:r>
          </w:p>
        </w:tc>
        <w:tc>
          <w:tcPr>
            <w:tcW w:w="6300" w:type="dxa"/>
            <w:tcMar>
              <w:top w:w="0" w:type="dxa"/>
              <w:left w:w="0" w:type="dxa"/>
              <w:bottom w:w="0" w:type="dxa"/>
              <w:right w:w="0" w:type="dxa"/>
            </w:tcMar>
            <w:vAlign w:val="center"/>
          </w:tcPr>
          <w:p>
            <w:pPr>
              <w:autoSpaceDE w:val="0"/>
              <w:autoSpaceDN w:val="0"/>
              <w:adjustRightInd w:val="0"/>
              <w:spacing w:line="420" w:lineRule="exact"/>
              <w:rPr>
                <w:rFonts w:ascii="仿宋" w:hAnsi="仿宋" w:eastAsia="仿宋"/>
                <w:sz w:val="24"/>
                <w:szCs w:val="24"/>
              </w:rPr>
            </w:pPr>
            <w:r>
              <w:rPr>
                <w:rFonts w:hint="eastAsia" w:ascii="仿宋" w:hAnsi="仿宋" w:eastAsia="仿宋"/>
                <w:sz w:val="24"/>
                <w:szCs w:val="24"/>
              </w:rPr>
              <w:t>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投标保证金</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lang w:eastAsia="zh-CN"/>
              </w:rPr>
              <w:t>伍</w:t>
            </w:r>
            <w:r>
              <w:rPr>
                <w:rFonts w:hint="eastAsia" w:ascii="仿宋" w:hAnsi="仿宋" w:eastAsia="仿宋"/>
                <w:sz w:val="24"/>
                <w:szCs w:val="24"/>
              </w:rPr>
              <w:t>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保证金递交截止时间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2018年</w:t>
            </w:r>
            <w:r>
              <w:rPr>
                <w:rFonts w:hint="eastAsia" w:ascii="仿宋" w:hAnsi="仿宋" w:eastAsia="仿宋"/>
                <w:sz w:val="24"/>
                <w:szCs w:val="24"/>
                <w:lang w:val="en-US" w:eastAsia="zh-CN"/>
              </w:rPr>
              <w:t xml:space="preserve">9 </w:t>
            </w:r>
            <w:r>
              <w:rPr>
                <w:rFonts w:hint="eastAsia" w:ascii="仿宋" w:hAnsi="仿宋" w:eastAsia="仿宋"/>
                <w:sz w:val="24"/>
                <w:szCs w:val="24"/>
              </w:rPr>
              <w:t>月</w:t>
            </w:r>
            <w:r>
              <w:rPr>
                <w:rFonts w:hint="eastAsia" w:ascii="仿宋" w:hAnsi="仿宋" w:eastAsia="仿宋"/>
                <w:sz w:val="24"/>
                <w:szCs w:val="24"/>
                <w:lang w:val="en-US" w:eastAsia="zh-CN"/>
              </w:rPr>
              <w:t xml:space="preserve"> </w:t>
            </w:r>
            <w:r>
              <w:rPr>
                <w:rFonts w:hint="eastAsia" w:ascii="仿宋" w:hAnsi="仿宋" w:eastAsia="仿宋"/>
                <w:sz w:val="24"/>
                <w:szCs w:val="24"/>
              </w:rPr>
              <w:t>日9：00前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440" w:lineRule="exact"/>
              <w:textAlignment w:val="center"/>
              <w:rPr>
                <w:rFonts w:ascii="仿宋" w:hAnsi="仿宋" w:eastAsia="仿宋"/>
                <w:sz w:val="24"/>
                <w:szCs w:val="24"/>
              </w:rPr>
            </w:pPr>
            <w:r>
              <w:rPr>
                <w:rFonts w:hint="eastAsia" w:ascii="仿宋" w:hAnsi="仿宋" w:eastAsia="仿宋"/>
                <w:sz w:val="24"/>
                <w:szCs w:val="24"/>
              </w:rPr>
              <w:t>查询截止时点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使用规则</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投标有效期</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投标文件份数</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1、投标文件（一）（资格性投标文件）：正本1份，副本2份。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2、投标文件（二）（符合性投标文件）：正本1份，副本4份。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FF0000"/>
                <w:kern w:val="0"/>
                <w:sz w:val="24"/>
                <w:szCs w:val="24"/>
              </w:rPr>
              <w:t>注：投标人须提供电子版投标文件一份，随投标文件密封</w:t>
            </w:r>
            <w:r>
              <w:rPr>
                <w:rFonts w:hint="eastAsia" w:ascii="仿宋" w:hAnsi="仿宋" w:eastAsia="仿宋"/>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投标文件的密封</w:t>
            </w:r>
          </w:p>
        </w:tc>
        <w:tc>
          <w:tcPr>
            <w:tcW w:w="6300" w:type="dxa"/>
            <w:tcMar>
              <w:top w:w="0" w:type="dxa"/>
              <w:left w:w="0" w:type="dxa"/>
              <w:bottom w:w="0" w:type="dxa"/>
              <w:right w:w="0" w:type="dxa"/>
            </w:tcMar>
            <w:vAlign w:val="center"/>
          </w:tcPr>
          <w:p>
            <w:pPr>
              <w:pStyle w:val="121"/>
              <w:widowControl/>
              <w:numPr>
                <w:ilvl w:val="0"/>
                <w:numId w:val="3"/>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投标文件（一）和投标文件（二）应分开密封；</w:t>
            </w:r>
          </w:p>
          <w:p>
            <w:pPr>
              <w:pStyle w:val="121"/>
              <w:widowControl/>
              <w:numPr>
                <w:ilvl w:val="0"/>
                <w:numId w:val="3"/>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投标文件（一）和投标文件（二）中的正（副）本可分开密封，也可不分开密封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投标文件递交至</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9</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 xml:space="preserve"> </w:t>
            </w:r>
            <w:r>
              <w:rPr>
                <w:rFonts w:hint="eastAsia" w:ascii="仿宋" w:hAnsi="仿宋" w:eastAsia="仿宋"/>
                <w:color w:val="FF0000"/>
                <w:sz w:val="24"/>
                <w:szCs w:val="24"/>
                <w:lang w:val="zh-CN"/>
              </w:rPr>
              <w:t>日</w:t>
            </w:r>
            <w:r>
              <w:rPr>
                <w:rFonts w:hint="eastAsia" w:ascii="仿宋" w:hAnsi="仿宋" w:eastAsia="仿宋"/>
                <w:color w:val="FF0000"/>
                <w:sz w:val="24"/>
                <w:szCs w:val="24"/>
              </w:rPr>
              <w:t>9：00</w:t>
            </w:r>
            <w:r>
              <w:rPr>
                <w:rFonts w:ascii="仿宋" w:hAnsi="仿宋" w:eastAsia="仿宋"/>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 xml:space="preserve">9 </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 xml:space="preserve"> </w:t>
            </w:r>
            <w:r>
              <w:rPr>
                <w:rFonts w:hint="eastAsia" w:ascii="仿宋" w:hAnsi="仿宋" w:eastAsia="仿宋"/>
                <w:color w:val="FF0000"/>
                <w:sz w:val="24"/>
                <w:szCs w:val="24"/>
                <w:lang w:val="zh-CN"/>
              </w:rPr>
              <w:t>日</w:t>
            </w:r>
            <w:r>
              <w:rPr>
                <w:rFonts w:hint="eastAsia" w:ascii="仿宋" w:hAnsi="仿宋" w:eastAsia="仿宋"/>
                <w:color w:val="FF0000"/>
                <w:sz w:val="24"/>
                <w:szCs w:val="24"/>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投标商代表</w:t>
            </w:r>
          </w:p>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出席开标会</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法定代表人（持身份证原件）或授权委托人（持身份证原件或法人代表授权委托书）现场签到，否则拒绝接收其投标文件。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投标文件内容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开标地点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项目预算金额及最高限价</w:t>
            </w:r>
          </w:p>
        </w:tc>
        <w:tc>
          <w:tcPr>
            <w:tcW w:w="6300" w:type="dxa"/>
            <w:tcMar>
              <w:top w:w="0" w:type="dxa"/>
              <w:left w:w="0" w:type="dxa"/>
              <w:bottom w:w="0" w:type="dxa"/>
              <w:right w:w="0" w:type="dxa"/>
            </w:tcMar>
            <w:vAlign w:val="center"/>
          </w:tcPr>
          <w:p>
            <w:pPr>
              <w:pStyle w:val="121"/>
              <w:spacing w:line="480" w:lineRule="exact"/>
              <w:ind w:firstLine="0" w:firstLineChars="0"/>
              <w:rPr>
                <w:rFonts w:ascii="仿宋" w:hAnsi="仿宋" w:eastAsia="仿宋"/>
                <w:b/>
                <w:bCs/>
                <w:sz w:val="24"/>
                <w:szCs w:val="24"/>
                <w:lang w:val="zh-CN"/>
              </w:rPr>
            </w:pPr>
            <w:r>
              <w:rPr>
                <w:rFonts w:hint="eastAsia" w:ascii="仿宋" w:hAnsi="仿宋" w:eastAsia="仿宋"/>
                <w:b/>
                <w:bCs/>
                <w:sz w:val="24"/>
                <w:szCs w:val="24"/>
                <w:lang w:val="zh-CN"/>
              </w:rPr>
              <w:t>本项目预算金额和最高限价为：</w:t>
            </w:r>
            <w:r>
              <w:rPr>
                <w:rFonts w:hint="eastAsia" w:ascii="仿宋" w:hAnsi="仿宋" w:eastAsia="仿宋"/>
                <w:b/>
                <w:bCs/>
                <w:sz w:val="24"/>
                <w:szCs w:val="24"/>
                <w:lang w:val="en-US" w:eastAsia="zh-CN"/>
              </w:rPr>
              <w:t>439</w:t>
            </w:r>
            <w:r>
              <w:rPr>
                <w:rFonts w:hint="eastAsia" w:ascii="仿宋" w:hAnsi="仿宋" w:eastAsia="仿宋"/>
                <w:b/>
                <w:bCs/>
                <w:sz w:val="24"/>
                <w:szCs w:val="24"/>
              </w:rPr>
              <w:t>万元，</w:t>
            </w:r>
            <w:r>
              <w:rPr>
                <w:rFonts w:hint="eastAsia" w:ascii="仿宋" w:hAnsi="仿宋" w:eastAsia="仿宋"/>
                <w:b/>
                <w:bCs/>
                <w:sz w:val="24"/>
                <w:szCs w:val="24"/>
                <w:lang w:val="zh-CN"/>
              </w:rPr>
              <w:t>投标商投标总报价不能超过项目预算金额及最最高限价，否则为无效投标。</w:t>
            </w:r>
          </w:p>
        </w:tc>
      </w:tr>
    </w:tbl>
    <w:p>
      <w:pPr>
        <w:widowControl/>
        <w:spacing w:line="440" w:lineRule="exact"/>
        <w:ind w:firstLine="482" w:firstLineChars="200"/>
        <w:jc w:val="left"/>
        <w:rPr>
          <w:rFonts w:ascii="仿宋" w:hAnsi="仿宋" w:eastAsia="仿宋"/>
          <w:b/>
          <w:sz w:val="24"/>
          <w:szCs w:val="24"/>
        </w:rPr>
      </w:pPr>
    </w:p>
    <w:p>
      <w:pPr>
        <w:widowControl/>
        <w:spacing w:line="440" w:lineRule="exact"/>
        <w:ind w:firstLine="482" w:firstLineChars="200"/>
        <w:jc w:val="left"/>
        <w:rPr>
          <w:rFonts w:ascii="仿宋" w:hAnsi="仿宋" w:eastAsia="仿宋"/>
          <w:b/>
          <w:sz w:val="24"/>
          <w:szCs w:val="24"/>
        </w:rPr>
      </w:pPr>
    </w:p>
    <w:p>
      <w:pPr>
        <w:wordWrap w:val="0"/>
        <w:topLinePunct/>
        <w:spacing w:line="440" w:lineRule="exact"/>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宋体"/>
          <w:sz w:val="44"/>
          <w:szCs w:val="44"/>
          <w:lang w:val="zh-CN"/>
        </w:rPr>
      </w:pPr>
      <w:r>
        <w:rPr>
          <w:rFonts w:hint="eastAsia" w:ascii="仿宋" w:hAnsi="仿宋" w:eastAsia="仿宋" w:cs="黑体"/>
          <w:b/>
          <w:bCs/>
          <w:sz w:val="44"/>
          <w:szCs w:val="44"/>
          <w:lang w:val="zh-CN"/>
        </w:rPr>
        <w:t>第二部分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特别提示</w:t>
      </w:r>
    </w:p>
    <w:p>
      <w:pPr>
        <w:wordWrap w:val="0"/>
        <w:topLinePunct/>
        <w:autoSpaceDE w:val="0"/>
        <w:autoSpaceDN w:val="0"/>
        <w:adjustRightInd w:val="0"/>
        <w:snapToGrid w:val="0"/>
        <w:spacing w:line="360" w:lineRule="auto"/>
        <w:ind w:firstLine="482"/>
        <w:rPr>
          <w:rFonts w:ascii="宋体" w:cs="宋体"/>
          <w:b/>
          <w:bCs/>
          <w:sz w:val="24"/>
          <w:lang w:val="zh-CN"/>
        </w:rPr>
      </w:pP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kern w:val="0"/>
          <w:sz w:val="24"/>
          <w:lang w:val="zh-CN"/>
        </w:rPr>
      </w:pPr>
      <w:r>
        <w:rPr>
          <w:rFonts w:hint="eastAsia" w:ascii="仿宋" w:hAnsi="仿宋" w:eastAsia="仿宋" w:cs="宋体"/>
          <w:bCs/>
          <w:sz w:val="24"/>
          <w:lang w:val="zh-CN"/>
        </w:rPr>
        <w:t>2、</w:t>
      </w:r>
      <w:r>
        <w:rPr>
          <w:rFonts w:hint="eastAsia" w:ascii="仿宋" w:hAnsi="仿宋" w:eastAsia="仿宋" w:cs="宋体"/>
          <w:bCs/>
          <w:color w:val="000000"/>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color w:val="000000"/>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4、在投标截止时间前提交的投标保证金。</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sz w:val="24"/>
          <w:lang w:val="zh-CN"/>
        </w:rPr>
      </w:pPr>
      <w:r>
        <w:rPr>
          <w:rFonts w:hint="eastAsia" w:ascii="仿宋" w:hAnsi="仿宋" w:eastAsia="仿宋" w:cs="宋体"/>
          <w:bCs/>
          <w:color w:val="FF0000"/>
          <w:sz w:val="24"/>
          <w:lang w:val="zh-CN"/>
        </w:rPr>
        <w:t>5、投标文件属下列情况之一的为无效投标</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5.2投标文件未按招标文件要求签署、盖章的；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5.3不符合资格性审查要求的；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5.4报价超过招标文件中规定的预算金额或者最高限价的；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5.5投标文件含有采购人不能接受的附加条件的；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5.6属于招标文件“其它要求”中无效投标条款情形的。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5.8有下列情形之一的，视为投标人串通投标，其投标无效：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5.8.1不同投标人的投标文件由同一单位或者个人编制；</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5.8.2不同投标人委托同一单位或者个人办理投标事宜；</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5.8.4不同投标人的投标文件异常一致或者投标报价呈规律性差异；</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5.8.5不同投标人的投标文件相互混装；</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5.8.6不同投标人的投标保证金从同一单位或者个人的账户转出。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5.9投标人应当遵循公平竞争的原则，不得恶意串通，不得妨碍其他投标人的竞争行为，不得损害采购人或者其他投标人的合法权益。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5.10.1投标文件中开标一览表（报价表）内容与投标文件中相应内容不一致的，以开标一览表（报价表）为准；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5.10.2大写金额和小写金额不一致的，以大写金额为准；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5.10.3单价金额小数点或者百分比有明显错位的，以开标一览表的总价为准，并修改单价；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5.10.4总价金额与按单价汇总金额不一致的，以单价金额计算结果为准。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5.11法律、法规和招标文件规定的其他无效情形。</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color w:val="000000"/>
          <w:kern w:val="0"/>
          <w:sz w:val="24"/>
        </w:rPr>
        <w:t>6</w:t>
      </w:r>
      <w:r>
        <w:rPr>
          <w:rFonts w:hint="eastAsia" w:ascii="仿宋" w:hAnsi="仿宋" w:eastAsia="仿宋" w:cs="宋体"/>
          <w:bCs/>
          <w:color w:val="000000"/>
          <w:kern w:val="0"/>
          <w:sz w:val="24"/>
          <w:lang w:val="zh-CN"/>
        </w:rPr>
        <w:t>、中标人在向采购单位领取中标通知书时，须向采购单位提供</w:t>
      </w:r>
      <w:r>
        <w:rPr>
          <w:rFonts w:hint="eastAsia" w:ascii="仿宋" w:hAnsi="仿宋" w:eastAsia="仿宋" w:cs="宋体"/>
          <w:bCs/>
          <w:sz w:val="24"/>
          <w:lang w:val="zh-CN"/>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7</w:t>
      </w:r>
      <w:r>
        <w:rPr>
          <w:rFonts w:hint="eastAsia" w:ascii="仿宋" w:hAnsi="仿宋" w:eastAsia="仿宋" w:cs="宋体"/>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8</w:t>
      </w:r>
      <w:r>
        <w:rPr>
          <w:rFonts w:hint="eastAsia" w:ascii="仿宋" w:hAnsi="仿宋" w:eastAsia="仿宋" w:cs="宋体"/>
          <w:bCs/>
          <w:sz w:val="24"/>
          <w:lang w:val="zh-CN"/>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仿宋" w:hAnsi="仿宋" w:eastAsia="仿宋"/>
          <w:color w:val="FF0000"/>
          <w:sz w:val="24"/>
        </w:rPr>
      </w:pPr>
      <w:r>
        <w:rPr>
          <w:rFonts w:hint="eastAsia" w:ascii="仿宋" w:hAnsi="仿宋" w:eastAsia="仿宋" w:cs="宋体"/>
          <w:bCs/>
          <w:sz w:val="24"/>
        </w:rPr>
        <w:t>9</w:t>
      </w:r>
      <w:r>
        <w:rPr>
          <w:rFonts w:hint="eastAsia" w:ascii="仿宋" w:hAnsi="仿宋" w:eastAsia="仿宋" w:cs="宋体"/>
          <w:bCs/>
          <w:sz w:val="24"/>
          <w:lang w:val="zh-CN"/>
        </w:rPr>
        <w:t>、</w:t>
      </w:r>
      <w:r>
        <w:rPr>
          <w:rFonts w:hint="eastAsia" w:ascii="仿宋" w:hAnsi="仿宋" w:eastAsia="仿宋"/>
          <w:color w:val="FF0000"/>
          <w:sz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0</w:t>
      </w:r>
      <w:r>
        <w:rPr>
          <w:rFonts w:hint="eastAsia" w:ascii="仿宋" w:hAnsi="仿宋" w:eastAsia="仿宋" w:cs="宋体"/>
          <w:bCs/>
          <w:sz w:val="24"/>
          <w:lang w:val="zh-CN"/>
        </w:rPr>
        <w:t>、各供应商在报价时，应充分考虑供货及售后服务所发生的费用，如果中标，不得再以任何理由要求追加费用。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1</w:t>
      </w:r>
      <w:r>
        <w:rPr>
          <w:rFonts w:hint="eastAsia" w:ascii="仿宋" w:hAnsi="仿宋" w:eastAsia="仿宋" w:cs="宋体"/>
          <w:bCs/>
          <w:sz w:val="24"/>
          <w:lang w:val="zh-CN"/>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sz w:val="24"/>
        </w:rPr>
        <w:t>12、采购单位委派代表参加评审委员会的，须向采购代理机构出具授权函。除授权代表外，采购单位委派纪检监察人员对开标、评标过程实施监督的须进入九楼电子监控室，须向采购代理机构出具证明文件，且不得超过2人。</w:t>
      </w:r>
    </w:p>
    <w:p>
      <w:pPr>
        <w:kinsoku w:val="0"/>
        <w:wordWrap w:val="0"/>
        <w:overflowPunct w:val="0"/>
        <w:topLinePunct/>
        <w:snapToGrid w:val="0"/>
        <w:spacing w:line="360" w:lineRule="auto"/>
        <w:ind w:firstLine="482"/>
        <w:rPr>
          <w:rFonts w:ascii="仿宋" w:hAnsi="仿宋" w:eastAsia="仿宋" w:cs="宋体"/>
          <w:color w:val="000000"/>
          <w:sz w:val="24"/>
        </w:rPr>
      </w:pPr>
      <w:r>
        <w:rPr>
          <w:rFonts w:hint="eastAsia" w:ascii="仿宋" w:hAnsi="仿宋" w:eastAsia="仿宋"/>
          <w:sz w:val="24"/>
        </w:rPr>
        <w:t>13、</w:t>
      </w:r>
      <w:r>
        <w:rPr>
          <w:rFonts w:hint="eastAsia" w:ascii="仿宋" w:hAnsi="仿宋" w:eastAsia="仿宋" w:cs="宋体"/>
          <w:color w:val="000000"/>
          <w:sz w:val="24"/>
        </w:rPr>
        <w:t>招标公告、中标公告、变更（更正）公告、现场勘察答复等相关信息同时在以下网站发布：中国政府采购网、河南省政府采购网、全国公共资源交易平台（河南省·许昌市）。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4</w:t>
      </w:r>
      <w:r>
        <w:rPr>
          <w:rFonts w:hint="eastAsia" w:ascii="仿宋" w:hAnsi="仿宋" w:eastAsia="仿宋"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5</w:t>
      </w:r>
      <w:r>
        <w:rPr>
          <w:rFonts w:hint="eastAsia" w:ascii="仿宋" w:hAnsi="仿宋" w:eastAsia="仿宋" w:cs="宋体"/>
          <w:sz w:val="24"/>
          <w:lang w:val="zh-CN"/>
        </w:rPr>
        <w:t>、招标文件技术参数（需求）中所称的“大于等于”、“小于等于”，“等于”为最低要求。</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6</w:t>
      </w:r>
      <w:r>
        <w:rPr>
          <w:rFonts w:hint="eastAsia" w:ascii="仿宋" w:hAnsi="仿宋" w:eastAsia="仿宋" w:cs="宋体"/>
          <w:bCs/>
          <w:color w:val="FF0000"/>
          <w:sz w:val="24"/>
          <w:lang w:val="zh-CN"/>
        </w:rPr>
        <w:t>、</w:t>
      </w:r>
      <w:r>
        <w:rPr>
          <w:rFonts w:hint="eastAsia" w:ascii="仿宋" w:hAnsi="仿宋" w:eastAsia="仿宋" w:cs="宋体"/>
          <w:color w:val="FF0000"/>
          <w:sz w:val="24"/>
          <w:lang w:val="zh-CN"/>
        </w:rPr>
        <w:t>投标文件（一）和投标文件（二）</w:t>
      </w:r>
      <w:r>
        <w:rPr>
          <w:rFonts w:hint="eastAsia" w:ascii="仿宋" w:hAnsi="仿宋" w:eastAsia="仿宋" w:cs="宋体"/>
          <w:bCs/>
          <w:color w:val="FF0000"/>
          <w:sz w:val="24"/>
          <w:lang w:val="zh-CN"/>
        </w:rPr>
        <w:t>均为投标文件组成部分，应按照本招标文件要求分别提交。</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7</w:t>
      </w:r>
      <w:r>
        <w:rPr>
          <w:rFonts w:hint="eastAsia" w:ascii="仿宋" w:hAnsi="仿宋" w:eastAsia="仿宋" w:cs="宋体"/>
          <w:bCs/>
          <w:color w:val="FF0000"/>
          <w:sz w:val="24"/>
          <w:lang w:val="zh-CN"/>
        </w:rPr>
        <w:t>、投标文件（一）没有明确要求是复印件的均为原件。</w:t>
      </w:r>
    </w:p>
    <w:p>
      <w:pPr>
        <w:kinsoku w:val="0"/>
        <w:wordWrap w:val="0"/>
        <w:overflowPunct w:val="0"/>
        <w:topLinePunct/>
        <w:autoSpaceDE w:val="0"/>
        <w:autoSpaceDN w:val="0"/>
        <w:adjustRightInd w:val="0"/>
        <w:spacing w:line="360" w:lineRule="auto"/>
        <w:ind w:firstLine="482"/>
        <w:rPr>
          <w:rFonts w:ascii="仿宋" w:hAnsi="仿宋" w:eastAsia="仿宋" w:cs="宋体"/>
          <w:bCs/>
          <w:sz w:val="24"/>
        </w:rPr>
      </w:pPr>
    </w:p>
    <w:p>
      <w:pPr>
        <w:widowControl/>
        <w:spacing w:line="440" w:lineRule="exact"/>
        <w:ind w:firstLine="2125" w:firstLineChars="882"/>
        <w:jc w:val="left"/>
        <w:rPr>
          <w:rFonts w:ascii="仿宋" w:hAnsi="仿宋" w:eastAsia="仿宋"/>
          <w:b/>
          <w:sz w:val="24"/>
          <w:szCs w:val="2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r>
        <w:rPr>
          <w:rFonts w:hint="eastAsia" w:ascii="仿宋" w:hAnsi="仿宋" w:eastAsia="仿宋"/>
          <w:b/>
          <w:sz w:val="44"/>
          <w:szCs w:val="44"/>
        </w:rPr>
        <w:t xml:space="preserve">第三部分  </w:t>
      </w:r>
      <w:r>
        <w:rPr>
          <w:rFonts w:hint="eastAsia" w:ascii="仿宋" w:hAnsi="仿宋" w:eastAsia="仿宋"/>
          <w:b/>
          <w:sz w:val="44"/>
          <w:szCs w:val="44"/>
          <w:lang w:val="en-US" w:eastAsia="zh-CN"/>
        </w:rPr>
        <w:t xml:space="preserve">  </w:t>
      </w:r>
      <w:r>
        <w:rPr>
          <w:rFonts w:hint="eastAsia" w:ascii="仿宋" w:hAnsi="仿宋" w:eastAsia="仿宋"/>
          <w:b/>
          <w:sz w:val="44"/>
          <w:szCs w:val="44"/>
        </w:rPr>
        <w:t>投标人须知</w:t>
      </w:r>
    </w:p>
    <w:p>
      <w:pPr>
        <w:widowControl/>
        <w:spacing w:line="440" w:lineRule="exact"/>
        <w:jc w:val="left"/>
        <w:rPr>
          <w:rFonts w:ascii="仿宋" w:hAnsi="仿宋" w:eastAsia="仿宋"/>
          <w:b/>
          <w:sz w:val="44"/>
          <w:szCs w:val="44"/>
        </w:rPr>
      </w:pPr>
    </w:p>
    <w:p>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2.5“招标人”系指委托本次招标的采购单位</w:t>
      </w:r>
      <w:r>
        <w:rPr>
          <w:rFonts w:hint="eastAsia" w:ascii="仿宋" w:hAnsi="仿宋" w:eastAsia="仿宋"/>
          <w:color w:val="000000"/>
          <w:kern w:val="0"/>
          <w:sz w:val="24"/>
          <w:szCs w:val="24"/>
        </w:rPr>
        <w:t>。</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B 招标文件</w:t>
      </w:r>
    </w:p>
    <w:p>
      <w:pPr>
        <w:widowControl/>
        <w:spacing w:line="440" w:lineRule="exact"/>
        <w:ind w:firstLine="480" w:firstLineChars="200"/>
        <w:jc w:val="left"/>
        <w:rPr>
          <w:rFonts w:ascii="仿宋" w:hAnsi="仿宋" w:eastAsia="仿宋" w:cs="仿宋_GB2312"/>
          <w:b/>
          <w:color w:val="000000"/>
          <w:sz w:val="24"/>
          <w:szCs w:val="24"/>
        </w:rPr>
      </w:pPr>
      <w:r>
        <w:rPr>
          <w:rFonts w:hint="eastAsia" w:ascii="仿宋" w:hAnsi="仿宋" w:eastAsia="仿宋" w:cs="仿宋_GB2312"/>
          <w:sz w:val="24"/>
          <w:szCs w:val="24"/>
        </w:rPr>
        <w:t>5、</w:t>
      </w:r>
      <w:r>
        <w:rPr>
          <w:rFonts w:hint="eastAsia" w:ascii="仿宋" w:hAnsi="仿宋" w:eastAsia="仿宋" w:cs="仿宋_GB2312"/>
          <w:color w:val="000000"/>
          <w:sz w:val="24"/>
          <w:szCs w:val="24"/>
        </w:rPr>
        <w:t>招标文件的组成</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5.1.1投标邀请函</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5.1.2</w:t>
      </w:r>
      <w:r>
        <w:rPr>
          <w:rFonts w:ascii="仿宋" w:hAnsi="仿宋" w:eastAsia="仿宋" w:cs="仿宋_GB2312"/>
          <w:color w:val="FF0000"/>
          <w:sz w:val="24"/>
          <w:szCs w:val="24"/>
        </w:rPr>
        <w:t xml:space="preserve"> </w:t>
      </w:r>
      <w:r>
        <w:rPr>
          <w:rFonts w:hint="eastAsia" w:ascii="仿宋" w:hAnsi="仿宋" w:eastAsia="仿宋" w:cs="仿宋_GB2312"/>
          <w:color w:val="FF0000"/>
          <w:sz w:val="24"/>
          <w:szCs w:val="24"/>
        </w:rPr>
        <w:t>特别提示</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5.1.3投标人须知</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5.1.4采购内容及其它要求</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5.1.5开标和评标</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5.1.6 合同一般条款</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5.1.7合同特殊条款</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5.1.8合同样本</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5.1.9投标文件内容及组成—投标文件（一）和投标文件（二）</w:t>
      </w:r>
    </w:p>
    <w:p>
      <w:pPr>
        <w:widowControl/>
        <w:spacing w:line="44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投标人应认真阅读招标文件中所有事项、格式、条款和规范等要求，如因阅读不清投标被拒绝的风险由投标人自行承担。</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44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440" w:lineRule="exact"/>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2" w:firstLineChars="200"/>
        <w:jc w:val="left"/>
        <w:rPr>
          <w:rFonts w:ascii="仿宋" w:hAnsi="仿宋" w:eastAsia="仿宋" w:cs="仿宋_GB2312"/>
          <w:b/>
          <w:color w:val="FF0000"/>
          <w:sz w:val="24"/>
          <w:szCs w:val="24"/>
          <w:lang w:val="zh-CN"/>
        </w:rPr>
      </w:pPr>
      <w:r>
        <w:rPr>
          <w:rFonts w:hint="eastAsia" w:ascii="仿宋" w:hAnsi="仿宋" w:eastAsia="仿宋" w:cs="仿宋_GB2312"/>
          <w:b/>
          <w:color w:val="FF0000"/>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472" w:firstLineChars="196"/>
        <w:rPr>
          <w:rFonts w:ascii="仿宋" w:hAnsi="仿宋" w:eastAsia="仿宋" w:cs="宋体"/>
          <w:b/>
          <w:bCs/>
          <w:sz w:val="24"/>
          <w:szCs w:val="24"/>
          <w:lang w:val="zh-CN"/>
        </w:rPr>
      </w:pPr>
      <w:r>
        <w:rPr>
          <w:rFonts w:ascii="仿宋" w:hAnsi="仿宋" w:eastAsia="仿宋" w:cs="宋体"/>
          <w:b/>
          <w:bCs/>
          <w:sz w:val="24"/>
          <w:szCs w:val="24"/>
          <w:lang w:val="zh-CN"/>
        </w:rPr>
        <w:t xml:space="preserve">C </w:t>
      </w:r>
      <w:r>
        <w:rPr>
          <w:rFonts w:hint="eastAsia" w:ascii="仿宋" w:hAnsi="仿宋" w:eastAsia="仿宋" w:cs="宋体"/>
          <w:b/>
          <w:bCs/>
          <w:sz w:val="24"/>
          <w:szCs w:val="24"/>
          <w:lang w:val="zh-CN"/>
        </w:rPr>
        <w:t>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w:t>
      </w:r>
      <w:r>
        <w:rPr>
          <w:rFonts w:hint="eastAsia" w:ascii="仿宋" w:hAnsi="仿宋" w:eastAsia="仿宋" w:cs="仿宋_GB2312"/>
          <w:color w:val="FF0000"/>
          <w:sz w:val="24"/>
          <w:szCs w:val="24"/>
          <w:lang w:val="zh-CN"/>
        </w:rPr>
        <w:t>投标人应提交一份正本和二份副本投标文件。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项目资格性投标文件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w:t>
      </w:r>
      <w:r>
        <w:rPr>
          <w:rFonts w:hint="eastAsia" w:ascii="仿宋" w:hAnsi="仿宋" w:eastAsia="仿宋" w:cs="仿宋_GB2312"/>
          <w:color w:val="FF0000"/>
          <w:sz w:val="24"/>
          <w:szCs w:val="24"/>
          <w:lang w:val="zh-CN"/>
        </w:rPr>
        <w:t>投标人应提交一份正本和四份副本投标文件。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项目符合性投标文件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投标文件（包括封面）由投标人的法定代表人或其委托代理人签字并加盖投标人公章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。委托代理人签字的，投标文件应附法定代表人签署的授权委托书。投标文件应尽量避免涂改、行间插字或删除。如果出现上述情况，改动之处应加盖单位章或由投标人的法定代表人或其授权的代理人签字确认。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ordWrap w:val="0"/>
        <w:topLinePunct/>
        <w:snapToGrid w:val="0"/>
        <w:spacing w:line="360" w:lineRule="auto"/>
        <w:ind w:firstLine="482" w:firstLineChars="200"/>
        <w:rPr>
          <w:rFonts w:ascii="仿宋" w:hAnsi="仿宋" w:eastAsia="仿宋" w:cs="仿宋"/>
          <w:sz w:val="24"/>
        </w:rPr>
      </w:pPr>
      <w:r>
        <w:rPr>
          <w:rFonts w:hint="eastAsia" w:ascii="仿宋" w:hAnsi="仿宋" w:eastAsia="仿宋" w:cs="仿宋"/>
          <w:b/>
          <w:sz w:val="24"/>
        </w:rPr>
        <w:t>11.投标保证金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11.1投标保证金为投标文件的组成部分之一。</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11.2投标人按要求提交贰仟元的投标保证金。             </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11.3投标保证金用于保护本次招标人免受投标人的行为而引起的风险。</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11.4 提交投标保证金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11.4.1</w:t>
      </w:r>
      <w:r>
        <w:rPr>
          <w:rFonts w:hint="eastAsia" w:ascii="仿宋" w:hAnsi="仿宋" w:eastAsia="仿宋" w:cs="仿宋"/>
          <w:sz w:val="24"/>
          <w:lang w:val="zh-CN"/>
        </w:rPr>
        <w:t>投标保证金缴纳方式</w:t>
      </w:r>
      <w:r>
        <w:rPr>
          <w:rFonts w:hint="eastAsia" w:ascii="仿宋" w:hAnsi="仿宋" w:eastAsia="仿宋" w:cs="仿宋"/>
          <w:sz w:val="24"/>
        </w:rPr>
        <w:t>：</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wordWrap w:val="0"/>
        <w:topLinePunct/>
        <w:snapToGrid w:val="0"/>
        <w:spacing w:line="360" w:lineRule="auto"/>
        <w:ind w:left="239" w:leftChars="114" w:firstLine="240" w:firstLineChars="100"/>
        <w:rPr>
          <w:rFonts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禹州市公共资源交易中心保证金缴纳回执”附投标文件中。同时开标现场提供一份“禹州市公共资源交易中心保证金缴纳回执”以备查询。</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投标人可根据提示情况决定是否重新缴纳。</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保证金缴纳绑定问题咨询电话:0374-2961598。</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.4.2投标人的投标保证金须从其公司注册银行账户转出并不接受现金方式缴纳，否则由投标人自行负责。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.4.3每个投标人每个项目每个标段只有唯一缴纳账号，要一次足额缴纳并成功绑定。</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 退还投标保证金时，区别中标与否，按不同时序由银行按来款途径退还原账户。</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.5.1自中标通知书发出之日起5个工作日内退还未中标人的投标保证金。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.5.2自采购合同签订并备案后5个工作日内退还中标人的投标保证金。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 特殊情况处理</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.6.2因供应商自身原因无法及时退还投标保证金、滞留三年以上的，投标保证金上缴财政。</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 xml:space="preserve">.7 发生以下情况投标保证金不予退还： </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.7.1供应商在投标有效期内撤销投标文件的；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.7.2 供应商在投标文件中提供虚假材料的；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.7.3 除因不可抗力或招标文件认可的情形以外，不与采购人签订合同的；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.7.4 供应商与采购人、其他供应商或者采购代理机构恶意串通的；</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.7.5 法律法规及招标文件规定的其他情形。</w:t>
      </w:r>
    </w:p>
    <w:p>
      <w:pPr>
        <w:widowControl/>
        <w:spacing w:line="360" w:lineRule="auto"/>
        <w:ind w:firstLine="482" w:firstLineChars="200"/>
        <w:jc w:val="left"/>
        <w:rPr>
          <w:rFonts w:ascii="仿宋" w:hAnsi="仿宋" w:eastAsia="仿宋" w:cs="仿宋"/>
          <w:b/>
          <w:sz w:val="24"/>
          <w:szCs w:val="24"/>
        </w:rPr>
      </w:pPr>
      <w:r>
        <w:rPr>
          <w:rFonts w:hint="eastAsia" w:ascii="仿宋" w:hAnsi="仿宋" w:eastAsia="仿宋" w:cs="仿宋"/>
          <w:b/>
          <w:sz w:val="24"/>
          <w:szCs w:val="24"/>
        </w:rPr>
        <w:t>D   投标文件的递交</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
          <w:sz w:val="24"/>
          <w:szCs w:val="24"/>
        </w:rPr>
        <w:t>12.1投标人必须在投标截止时间之前将投标文件送至开标地</w:t>
      </w:r>
      <w:r>
        <w:rPr>
          <w:rFonts w:hint="eastAsia" w:ascii="仿宋" w:hAnsi="仿宋" w:eastAsia="仿宋" w:cs="仿宋_GB2312"/>
          <w:sz w:val="24"/>
          <w:szCs w:val="24"/>
        </w:rPr>
        <w:t>点。</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12</w:t>
      </w:r>
      <w:r>
        <w:rPr>
          <w:rFonts w:ascii="仿宋" w:hAnsi="仿宋" w:eastAsia="仿宋" w:cs="仿宋_GB2312"/>
          <w:sz w:val="24"/>
          <w:szCs w:val="24"/>
        </w:rPr>
        <w:t>.2</w:t>
      </w:r>
      <w:r>
        <w:rPr>
          <w:rFonts w:hint="eastAsia" w:ascii="仿宋" w:hAnsi="仿宋" w:eastAsia="仿宋" w:cs="仿宋_GB2312"/>
          <w:sz w:val="24"/>
          <w:szCs w:val="24"/>
        </w:rPr>
        <w:t>因招标文件的修改推迟投标截止时间时，则按采购人修改通知规定的时间递交。</w:t>
      </w:r>
    </w:p>
    <w:p>
      <w:pPr>
        <w:widowControl/>
        <w:spacing w:line="360" w:lineRule="auto"/>
        <w:ind w:firstLine="480" w:firstLineChars="200"/>
        <w:jc w:val="left"/>
        <w:rPr>
          <w:rFonts w:ascii="仿宋" w:hAnsi="仿宋" w:eastAsia="仿宋" w:cs="仿宋_GB2312"/>
          <w:bCs/>
          <w:sz w:val="24"/>
          <w:szCs w:val="24"/>
        </w:rPr>
      </w:pPr>
      <w:r>
        <w:rPr>
          <w:rFonts w:hint="eastAsia" w:ascii="仿宋" w:hAnsi="仿宋" w:eastAsia="仿宋" w:cs="仿宋_GB2312"/>
          <w:sz w:val="24"/>
          <w:szCs w:val="24"/>
        </w:rPr>
        <w:t>12.3所有投标文件及招标文件内要求提供的相关资质原件及与本项目有关的证明</w:t>
      </w:r>
      <w:r>
        <w:rPr>
          <w:rFonts w:hint="eastAsia" w:ascii="仿宋" w:hAnsi="仿宋" w:eastAsia="仿宋" w:cs="仿宋_GB2312"/>
          <w:bCs/>
          <w:sz w:val="24"/>
          <w:szCs w:val="24"/>
        </w:rPr>
        <w:t>材料都必须一并按本招标文件规定的投标截止时间前送至开标地点。</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12.4代理机构拒绝接收任何投标截止时间后递交的投标文件及投标所需相关资质原件及与本项目有关的证明材料。</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widowControl/>
        <w:spacing w:line="440" w:lineRule="exact"/>
        <w:ind w:firstLine="495"/>
        <w:jc w:val="left"/>
        <w:textAlignment w:val="baseline"/>
        <w:rPr>
          <w:rFonts w:ascii="仿宋" w:hAnsi="仿宋" w:eastAsia="仿宋" w:cs="仿宋_GB2312"/>
          <w:sz w:val="24"/>
          <w:szCs w:val="24"/>
          <w:shd w:val="clear" w:color="auto" w:fill="FFFFFF"/>
        </w:rPr>
      </w:pPr>
      <w:r>
        <w:rPr>
          <w:rFonts w:hint="eastAsia" w:ascii="仿宋" w:hAnsi="仿宋" w:eastAsia="仿宋" w:cs="仿宋_GB2312"/>
          <w:sz w:val="24"/>
          <w:szCs w:val="24"/>
        </w:rPr>
        <w:t>14.4</w:t>
      </w:r>
      <w:r>
        <w:rPr>
          <w:rFonts w:hint="eastAsia" w:ascii="仿宋" w:hAnsi="仿宋" w:eastAsia="仿宋" w:cs="仿宋_GB2312"/>
          <w:sz w:val="24"/>
          <w:szCs w:val="24"/>
          <w:shd w:val="clear" w:color="auto" w:fill="FFFFFF"/>
        </w:rPr>
        <w:t>本项目不接受法定代表人为同一个人的两个及两个以上法人，母公司、全资子公司及其控股公司在本招标项目中同时投标；不接受联合体投标。</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5</w:t>
      </w:r>
      <w:r>
        <w:rPr>
          <w:rFonts w:ascii="仿宋" w:hAnsi="仿宋" w:eastAsia="仿宋" w:cs="宋体"/>
          <w:b/>
          <w:sz w:val="24"/>
          <w:szCs w:val="24"/>
          <w:lang w:val="zh-CN"/>
        </w:rPr>
        <w:t>.</w:t>
      </w:r>
      <w:r>
        <w:rPr>
          <w:rFonts w:hint="eastAsia" w:ascii="仿宋" w:hAnsi="仿宋" w:eastAsia="仿宋" w:cs="宋体"/>
          <w:b/>
          <w:sz w:val="24"/>
          <w:szCs w:val="24"/>
          <w:lang w:val="zh-CN"/>
        </w:rPr>
        <w:t>投标货币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均以人民币报价。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6</w:t>
      </w:r>
      <w:r>
        <w:rPr>
          <w:rFonts w:ascii="仿宋" w:hAnsi="仿宋" w:eastAsia="仿宋" w:cs="宋体"/>
          <w:b/>
          <w:sz w:val="24"/>
          <w:szCs w:val="24"/>
          <w:lang w:val="zh-CN"/>
        </w:rPr>
        <w:t>.</w:t>
      </w:r>
      <w:r>
        <w:rPr>
          <w:rFonts w:hint="eastAsia" w:ascii="仿宋" w:hAnsi="仿宋" w:eastAsia="仿宋" w:cs="宋体"/>
          <w:b/>
          <w:sz w:val="24"/>
          <w:szCs w:val="24"/>
          <w:lang w:val="zh-CN"/>
        </w:rPr>
        <w:t>投标人资格的证明文件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投标人必须提交证明其有资格进行投标和有能力履行合同的文件，作为投标文件的一部分。</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wordWrap w:val="0"/>
        <w:topLinePunct/>
        <w:autoSpaceDE w:val="0"/>
        <w:autoSpaceDN w:val="0"/>
        <w:adjustRightInd w:val="0"/>
        <w:snapToGrid w:val="0"/>
        <w:spacing w:line="360" w:lineRule="auto"/>
        <w:ind w:firstLine="480"/>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E、开标和评标（评见第五部分  开标与评标）</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F 无效投标与废标</w:t>
      </w:r>
    </w:p>
    <w:p>
      <w:pPr>
        <w:widowControl/>
        <w:tabs>
          <w:tab w:val="left" w:pos="8280"/>
        </w:tabs>
        <w:spacing w:line="360" w:lineRule="auto"/>
        <w:ind w:right="-1" w:firstLine="480" w:firstLineChars="200"/>
        <w:jc w:val="left"/>
        <w:rPr>
          <w:rFonts w:ascii="仿宋" w:hAnsi="仿宋" w:eastAsia="仿宋" w:cs="仿宋_GB2312"/>
          <w:sz w:val="24"/>
          <w:szCs w:val="24"/>
        </w:rPr>
      </w:pPr>
      <w:r>
        <w:rPr>
          <w:rFonts w:hint="eastAsia" w:ascii="仿宋" w:hAnsi="仿宋" w:eastAsia="仿宋" w:cs="仿宋_GB2312"/>
          <w:sz w:val="24"/>
          <w:szCs w:val="24"/>
        </w:rPr>
        <w:t>19、投标文件属下列情况之一的，将在符合性审查时按照无效投标处理：</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仿宋_GB2312"/>
          <w:sz w:val="24"/>
          <w:szCs w:val="24"/>
        </w:rPr>
        <w:t>19</w:t>
      </w:r>
      <w:r>
        <w:rPr>
          <w:rFonts w:hint="eastAsia" w:ascii="仿宋" w:hAnsi="仿宋" w:eastAsia="仿宋" w:cs="宋体"/>
          <w:bCs/>
          <w:sz w:val="24"/>
          <w:lang w:val="zh-CN"/>
        </w:rPr>
        <w:t>.1未按照招标文件的规定提交投标保证金的；</w:t>
      </w:r>
    </w:p>
    <w:p>
      <w:pPr>
        <w:topLinePunct/>
        <w:autoSpaceDE w:val="0"/>
        <w:autoSpaceDN w:val="0"/>
        <w:adjustRightInd w:val="0"/>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19.2投标文件未按招标文件要求签署、盖章的；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19.3不符合资格性审查要求的；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19.4报价超过招标文件中规定的预算金额或者最高限价的；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19.5投标文件含有采购人不能接受的附加条件的；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19.6属于招标文件“其它要求”中无效投标条款情形的。</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20.3投标人的报价均超过了采购预算，采购人不能支付的；</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20.4因重大变故，采购任务取消的。</w:t>
      </w:r>
    </w:p>
    <w:p>
      <w:pPr>
        <w:widowControl/>
        <w:spacing w:line="440" w:lineRule="exact"/>
        <w:ind w:firstLine="472" w:firstLineChars="196"/>
        <w:jc w:val="left"/>
        <w:rPr>
          <w:rFonts w:ascii="仿宋" w:hAnsi="仿宋" w:eastAsia="仿宋" w:cs="仿宋_GB2312"/>
          <w:sz w:val="24"/>
          <w:szCs w:val="24"/>
        </w:rPr>
      </w:pPr>
      <w:r>
        <w:rPr>
          <w:rFonts w:hint="eastAsia" w:ascii="仿宋" w:hAnsi="仿宋" w:eastAsia="仿宋" w:cs="仿宋_GB2312"/>
          <w:b/>
          <w:sz w:val="24"/>
          <w:szCs w:val="24"/>
        </w:rPr>
        <w:t xml:space="preserve">G 纪律和监督  </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21、对招标人的纪律要求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22、对投标人的纪律要求</w:t>
      </w:r>
    </w:p>
    <w:p>
      <w:pPr>
        <w:widowControl/>
        <w:spacing w:line="440" w:lineRule="exact"/>
        <w:ind w:firstLine="480" w:firstLineChars="200"/>
        <w:jc w:val="left"/>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widowControl/>
        <w:spacing w:line="440" w:lineRule="exact"/>
        <w:ind w:firstLine="480" w:firstLineChars="200"/>
        <w:jc w:val="left"/>
        <w:rPr>
          <w:rFonts w:ascii="仿宋" w:hAnsi="仿宋" w:eastAsia="仿宋"/>
          <w:color w:val="000000"/>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widowControl/>
        <w:spacing w:line="440" w:lineRule="exact"/>
        <w:ind w:firstLine="480" w:firstLineChars="200"/>
        <w:jc w:val="left"/>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widowControl/>
        <w:spacing w:line="440" w:lineRule="exact"/>
        <w:jc w:val="left"/>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25、投诉</w:t>
      </w:r>
    </w:p>
    <w:p>
      <w:pPr>
        <w:widowControl/>
        <w:spacing w:line="440" w:lineRule="exact"/>
        <w:jc w:val="left"/>
        <w:rPr>
          <w:rFonts w:ascii="仿宋" w:hAnsi="仿宋" w:eastAsia="仿宋" w:cs="仿宋_GB2312"/>
          <w:sz w:val="24"/>
          <w:szCs w:val="24"/>
        </w:rPr>
      </w:pPr>
      <w:r>
        <w:rPr>
          <w:rFonts w:hint="eastAsia" w:ascii="仿宋" w:hAnsi="仿宋" w:eastAsia="仿宋" w:cs="仿宋_GB2312"/>
          <w:sz w:val="24"/>
          <w:szCs w:val="24"/>
        </w:rPr>
        <w:t xml:space="preserve">    投标人和其他利害关系人认为本次招标活动违反法律、法规和规章规定的，有权向有关行政监督部门投诉。</w:t>
      </w:r>
    </w:p>
    <w:p>
      <w:pPr>
        <w:widowControl/>
        <w:spacing w:line="440" w:lineRule="exact"/>
        <w:jc w:val="left"/>
        <w:rPr>
          <w:rFonts w:ascii="仿宋" w:hAnsi="仿宋" w:eastAsia="仿宋" w:cs="仿宋_GB2312"/>
          <w:sz w:val="24"/>
          <w:szCs w:val="24"/>
        </w:rPr>
      </w:pPr>
      <w:r>
        <w:rPr>
          <w:rFonts w:hint="eastAsia" w:ascii="仿宋" w:hAnsi="仿宋" w:eastAsia="仿宋" w:cs="仿宋_GB2312"/>
          <w:sz w:val="24"/>
          <w:szCs w:val="24"/>
        </w:rPr>
        <w:t xml:space="preserve">    投诉应当遵守《中华人民共和国财政部令政府采购投诉处理办法》（中华人民共和国财政部令94号令）规定。</w:t>
      </w:r>
    </w:p>
    <w:p>
      <w:pPr>
        <w:widowControl/>
        <w:spacing w:line="440" w:lineRule="exact"/>
        <w:jc w:val="left"/>
        <w:rPr>
          <w:rFonts w:ascii="仿宋" w:hAnsi="仿宋" w:eastAsia="仿宋"/>
          <w:b/>
          <w:sz w:val="24"/>
          <w:szCs w:val="24"/>
        </w:rPr>
      </w:pPr>
    </w:p>
    <w:p>
      <w:pPr>
        <w:widowControl/>
        <w:spacing w:line="440" w:lineRule="exact"/>
        <w:jc w:val="left"/>
        <w:rPr>
          <w:rFonts w:ascii="仿宋" w:hAnsi="仿宋" w:eastAsia="仿宋"/>
          <w:b/>
          <w:sz w:val="24"/>
          <w:szCs w:val="24"/>
        </w:rPr>
      </w:pPr>
    </w:p>
    <w:p>
      <w:pPr>
        <w:widowControl/>
        <w:spacing w:line="440" w:lineRule="exact"/>
        <w:ind w:firstLine="1316" w:firstLineChars="298"/>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rPr>
          <w:rFonts w:ascii="仿宋" w:hAnsi="仿宋" w:eastAsia="仿宋"/>
          <w:b/>
          <w:sz w:val="44"/>
        </w:rPr>
        <w:sectPr>
          <w:headerReference r:id="rId8" w:type="first"/>
          <w:footerReference r:id="rId10" w:type="first"/>
          <w:headerReference r:id="rId7" w:type="default"/>
          <w:footerReference r:id="rId9" w:type="default"/>
          <w:pgSz w:w="11907" w:h="16840"/>
          <w:pgMar w:top="1440" w:right="1474" w:bottom="1440" w:left="1474" w:header="851" w:footer="992" w:gutter="0"/>
          <w:cols w:space="720" w:num="1"/>
          <w:titlePg/>
          <w:docGrid w:linePitch="312" w:charSpace="0"/>
        </w:sectPr>
      </w:pPr>
    </w:p>
    <w:p>
      <w:pPr>
        <w:widowControl/>
        <w:numPr>
          <w:ilvl w:val="0"/>
          <w:numId w:val="4"/>
        </w:numPr>
        <w:spacing w:line="440" w:lineRule="exact"/>
        <w:ind w:firstLine="1533" w:firstLineChars="347"/>
        <w:rPr>
          <w:rFonts w:ascii="仿宋" w:hAnsi="仿宋" w:eastAsia="仿宋"/>
          <w:b/>
          <w:sz w:val="44"/>
        </w:rPr>
      </w:pPr>
      <w:r>
        <w:rPr>
          <w:rFonts w:hint="eastAsia" w:ascii="仿宋" w:hAnsi="仿宋" w:eastAsia="仿宋"/>
          <w:b/>
          <w:sz w:val="44"/>
        </w:rPr>
        <w:t>分 采购内容及其他要求</w:t>
      </w:r>
    </w:p>
    <w:p>
      <w:pPr>
        <w:pStyle w:val="2"/>
      </w:pPr>
    </w:p>
    <w:p>
      <w:pPr>
        <w:widowControl/>
        <w:spacing w:line="440" w:lineRule="exact"/>
        <w:rPr>
          <w:rFonts w:ascii="仿宋" w:hAnsi="仿宋" w:eastAsia="仿宋"/>
          <w:b/>
          <w:sz w:val="44"/>
        </w:rPr>
      </w:pPr>
    </w:p>
    <w:p>
      <w:pPr>
        <w:numPr>
          <w:ilvl w:val="0"/>
          <w:numId w:val="5"/>
        </w:numPr>
        <w:rPr>
          <w:rFonts w:hint="eastAsia" w:ascii="仿宋" w:hAnsi="仿宋" w:eastAsia="仿宋" w:cs="宋体"/>
          <w:color w:val="000000"/>
          <w:kern w:val="0"/>
          <w:sz w:val="24"/>
          <w:szCs w:val="24"/>
          <w:lang w:eastAsia="zh-CN"/>
        </w:rPr>
      </w:pPr>
      <w:r>
        <w:rPr>
          <w:rFonts w:hint="eastAsia" w:ascii="仿宋" w:hAnsi="仿宋" w:eastAsia="仿宋" w:cs="仿宋"/>
          <w:b/>
          <w:sz w:val="24"/>
          <w:szCs w:val="24"/>
          <w:lang w:eastAsia="zh-CN"/>
        </w:rPr>
        <w:t>采购内容：</w:t>
      </w:r>
      <w:r>
        <w:rPr>
          <w:rFonts w:hint="eastAsia" w:ascii="仿宋" w:hAnsi="仿宋" w:eastAsia="仿宋" w:cs="宋体"/>
          <w:color w:val="000000"/>
          <w:kern w:val="0"/>
          <w:sz w:val="24"/>
          <w:szCs w:val="24"/>
          <w:lang w:eastAsia="zh-CN"/>
        </w:rPr>
        <w:t>小型抑尘洒水车</w:t>
      </w:r>
      <w:r>
        <w:rPr>
          <w:rFonts w:hint="eastAsia" w:ascii="仿宋" w:hAnsi="仿宋" w:eastAsia="仿宋" w:cs="宋体"/>
          <w:color w:val="000000"/>
          <w:kern w:val="0"/>
          <w:sz w:val="24"/>
          <w:szCs w:val="24"/>
          <w:lang w:val="en-US" w:eastAsia="zh-CN"/>
        </w:rPr>
        <w:t>9辆；大型抑尘洒水车10辆</w:t>
      </w:r>
    </w:p>
    <w:tbl>
      <w:tblPr>
        <w:tblStyle w:val="36"/>
        <w:tblpPr w:leftFromText="180" w:rightFromText="180" w:vertAnchor="text" w:horzAnchor="page" w:tblpX="1515" w:tblpY="1463"/>
        <w:tblOverlap w:val="never"/>
        <w:tblW w:w="9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68"/>
        <w:gridCol w:w="1143"/>
        <w:gridCol w:w="6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18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bCs/>
                <w:color w:val="000000"/>
                <w:kern w:val="0"/>
                <w:sz w:val="24"/>
                <w:szCs w:val="24"/>
              </w:rPr>
              <w:t>序号</w:t>
            </w:r>
          </w:p>
        </w:tc>
        <w:tc>
          <w:tcPr>
            <w:tcW w:w="114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货物</w:t>
            </w:r>
          </w:p>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bCs/>
                <w:color w:val="000000"/>
                <w:kern w:val="0"/>
                <w:sz w:val="24"/>
                <w:szCs w:val="24"/>
              </w:rPr>
              <w:t>名称</w:t>
            </w:r>
          </w:p>
        </w:tc>
        <w:tc>
          <w:tcPr>
            <w:tcW w:w="61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bCs/>
                <w:color w:val="000000"/>
                <w:kern w:val="0"/>
                <w:sz w:val="24"/>
                <w:szCs w:val="24"/>
              </w:rPr>
              <w:t>技术规格及主要参数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1868"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1143"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小型</w:t>
            </w:r>
            <w:r>
              <w:rPr>
                <w:rFonts w:hint="eastAsia" w:ascii="仿宋" w:hAnsi="仿宋" w:eastAsia="仿宋" w:cs="仿宋"/>
                <w:color w:val="000000"/>
                <w:kern w:val="0"/>
                <w:sz w:val="24"/>
                <w:szCs w:val="24"/>
                <w:lang w:eastAsia="zh-CN"/>
              </w:rPr>
              <w:t>抑尘</w:t>
            </w:r>
            <w:r>
              <w:rPr>
                <w:rFonts w:hint="eastAsia" w:ascii="仿宋" w:hAnsi="仿宋" w:eastAsia="仿宋" w:cs="仿宋"/>
                <w:color w:val="000000"/>
                <w:kern w:val="0"/>
                <w:sz w:val="24"/>
                <w:szCs w:val="24"/>
              </w:rPr>
              <w:t>洒水车</w:t>
            </w:r>
          </w:p>
          <w:p>
            <w:pPr>
              <w:spacing w:line="360" w:lineRule="auto"/>
              <w:ind w:firstLine="200"/>
              <w:jc w:val="center"/>
              <w:rPr>
                <w:rFonts w:hint="eastAsia" w:ascii="仿宋" w:hAnsi="仿宋" w:eastAsia="仿宋" w:cs="仿宋"/>
                <w:color w:val="000000"/>
                <w:kern w:val="0"/>
                <w:sz w:val="24"/>
                <w:szCs w:val="24"/>
              </w:rPr>
            </w:pPr>
          </w:p>
        </w:tc>
        <w:tc>
          <w:tcPr>
            <w:tcW w:w="61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rPr>
                <w:rFonts w:hint="eastAsia" w:ascii="仿宋" w:hAnsi="仿宋" w:eastAsia="仿宋" w:cs="仿宋"/>
                <w:bCs/>
                <w:color w:val="000000"/>
                <w:kern w:val="0"/>
                <w:sz w:val="24"/>
                <w:szCs w:val="24"/>
              </w:rPr>
            </w:pPr>
            <w:r>
              <w:rPr>
                <w:rFonts w:hint="eastAsia" w:ascii="仿宋" w:hAnsi="仿宋" w:eastAsia="仿宋" w:cs="仿宋"/>
                <w:color w:val="000000"/>
                <w:kern w:val="0"/>
                <w:sz w:val="24"/>
                <w:szCs w:val="24"/>
              </w:rPr>
              <w:t>外型尺寸（长×宽×高）（mm）★≥6110×2000×2160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1868"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24"/>
                <w:szCs w:val="24"/>
              </w:rPr>
            </w:pPr>
          </w:p>
        </w:tc>
        <w:tc>
          <w:tcPr>
            <w:tcW w:w="1143" w:type="dxa"/>
            <w:vMerge w:val="continue"/>
            <w:tcBorders>
              <w:left w:val="single" w:color="auto" w:sz="4" w:space="0"/>
              <w:right w:val="single" w:color="auto" w:sz="4" w:space="0"/>
            </w:tcBorders>
            <w:tcMar>
              <w:top w:w="0" w:type="dxa"/>
              <w:left w:w="105" w:type="dxa"/>
              <w:bottom w:w="0" w:type="dxa"/>
              <w:right w:w="105" w:type="dxa"/>
            </w:tcMar>
            <w:vAlign w:val="center"/>
          </w:tcPr>
          <w:p>
            <w:pPr>
              <w:spacing w:line="360" w:lineRule="auto"/>
              <w:ind w:firstLine="200"/>
              <w:jc w:val="center"/>
              <w:rPr>
                <w:rFonts w:hint="eastAsia" w:ascii="仿宋" w:hAnsi="仿宋" w:eastAsia="仿宋" w:cs="仿宋"/>
                <w:color w:val="000000"/>
                <w:kern w:val="0"/>
                <w:sz w:val="24"/>
                <w:szCs w:val="24"/>
              </w:rPr>
            </w:pPr>
          </w:p>
        </w:tc>
        <w:tc>
          <w:tcPr>
            <w:tcW w:w="61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rPr>
                <w:rFonts w:hint="eastAsia" w:ascii="仿宋" w:hAnsi="仿宋" w:eastAsia="仿宋" w:cs="仿宋"/>
                <w:bCs/>
                <w:color w:val="000000"/>
                <w:kern w:val="0"/>
                <w:sz w:val="24"/>
                <w:szCs w:val="24"/>
              </w:rPr>
            </w:pPr>
            <w:r>
              <w:rPr>
                <w:rFonts w:hint="eastAsia" w:ascii="仿宋" w:hAnsi="仿宋" w:eastAsia="仿宋" w:cs="仿宋"/>
                <w:color w:val="000000"/>
                <w:kern w:val="0"/>
                <w:sz w:val="24"/>
                <w:szCs w:val="24"/>
              </w:rPr>
              <w:t>底盘型号EQ1070SJ3BDF或优于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1868"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24"/>
                <w:szCs w:val="24"/>
              </w:rPr>
            </w:pPr>
          </w:p>
        </w:tc>
        <w:tc>
          <w:tcPr>
            <w:tcW w:w="1143" w:type="dxa"/>
            <w:vMerge w:val="continue"/>
            <w:tcBorders>
              <w:left w:val="single" w:color="auto" w:sz="4" w:space="0"/>
              <w:right w:val="single" w:color="auto" w:sz="4" w:space="0"/>
            </w:tcBorders>
            <w:tcMar>
              <w:top w:w="0" w:type="dxa"/>
              <w:left w:w="105" w:type="dxa"/>
              <w:bottom w:w="0" w:type="dxa"/>
              <w:right w:w="105" w:type="dxa"/>
            </w:tcMar>
            <w:vAlign w:val="center"/>
          </w:tcPr>
          <w:p>
            <w:pPr>
              <w:spacing w:line="360" w:lineRule="auto"/>
              <w:ind w:firstLine="200"/>
              <w:jc w:val="center"/>
              <w:rPr>
                <w:rFonts w:hint="eastAsia" w:ascii="仿宋" w:hAnsi="仿宋" w:eastAsia="仿宋" w:cs="仿宋"/>
                <w:color w:val="000000"/>
                <w:kern w:val="0"/>
                <w:sz w:val="24"/>
                <w:szCs w:val="24"/>
              </w:rPr>
            </w:pPr>
          </w:p>
        </w:tc>
        <w:tc>
          <w:tcPr>
            <w:tcW w:w="61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rPr>
                <w:rFonts w:hint="eastAsia" w:ascii="仿宋" w:hAnsi="仿宋" w:eastAsia="仿宋" w:cs="仿宋"/>
                <w:bCs/>
                <w:color w:val="000000"/>
                <w:kern w:val="0"/>
                <w:sz w:val="24"/>
                <w:szCs w:val="24"/>
              </w:rPr>
            </w:pPr>
            <w:r>
              <w:rPr>
                <w:rFonts w:hint="eastAsia" w:ascii="仿宋" w:hAnsi="仿宋" w:eastAsia="仿宋" w:cs="仿宋"/>
                <w:color w:val="000000"/>
                <w:kern w:val="0"/>
                <w:sz w:val="24"/>
                <w:szCs w:val="24"/>
              </w:rPr>
              <w:t>底盘发动机功率（kW/r/min）★≥75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1868"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24"/>
                <w:szCs w:val="24"/>
              </w:rPr>
            </w:pPr>
          </w:p>
        </w:tc>
        <w:tc>
          <w:tcPr>
            <w:tcW w:w="1143" w:type="dxa"/>
            <w:vMerge w:val="continue"/>
            <w:tcBorders>
              <w:left w:val="single" w:color="auto" w:sz="4" w:space="0"/>
              <w:right w:val="single" w:color="auto" w:sz="4" w:space="0"/>
            </w:tcBorders>
            <w:tcMar>
              <w:top w:w="0" w:type="dxa"/>
              <w:left w:w="105" w:type="dxa"/>
              <w:bottom w:w="0" w:type="dxa"/>
              <w:right w:w="105" w:type="dxa"/>
            </w:tcMar>
            <w:vAlign w:val="center"/>
          </w:tcPr>
          <w:p>
            <w:pPr>
              <w:spacing w:line="360" w:lineRule="auto"/>
              <w:ind w:firstLine="200"/>
              <w:jc w:val="center"/>
              <w:rPr>
                <w:rFonts w:hint="eastAsia" w:ascii="仿宋" w:hAnsi="仿宋" w:eastAsia="仿宋" w:cs="仿宋"/>
                <w:color w:val="000000"/>
                <w:kern w:val="0"/>
                <w:sz w:val="24"/>
                <w:szCs w:val="24"/>
              </w:rPr>
            </w:pPr>
          </w:p>
        </w:tc>
        <w:tc>
          <w:tcPr>
            <w:tcW w:w="61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rPr>
                <w:rFonts w:hint="eastAsia" w:ascii="仿宋" w:hAnsi="仿宋" w:eastAsia="仿宋" w:cs="仿宋"/>
                <w:bCs/>
                <w:color w:val="000000"/>
                <w:kern w:val="0"/>
                <w:sz w:val="24"/>
                <w:szCs w:val="24"/>
              </w:rPr>
            </w:pPr>
            <w:r>
              <w:rPr>
                <w:rFonts w:hint="eastAsia" w:ascii="仿宋" w:hAnsi="仿宋" w:eastAsia="仿宋" w:cs="仿宋"/>
                <w:color w:val="000000"/>
                <w:kern w:val="0"/>
                <w:sz w:val="24"/>
                <w:szCs w:val="24"/>
              </w:rPr>
              <w:t>排放标准国Ⅴ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1868"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24"/>
                <w:szCs w:val="24"/>
              </w:rPr>
            </w:pPr>
          </w:p>
        </w:tc>
        <w:tc>
          <w:tcPr>
            <w:tcW w:w="1143" w:type="dxa"/>
            <w:vMerge w:val="continue"/>
            <w:tcBorders>
              <w:left w:val="single" w:color="auto" w:sz="4" w:space="0"/>
              <w:right w:val="single" w:color="auto" w:sz="4" w:space="0"/>
            </w:tcBorders>
            <w:tcMar>
              <w:top w:w="0" w:type="dxa"/>
              <w:left w:w="105" w:type="dxa"/>
              <w:bottom w:w="0" w:type="dxa"/>
              <w:right w:w="105" w:type="dxa"/>
            </w:tcMar>
            <w:vAlign w:val="center"/>
          </w:tcPr>
          <w:p>
            <w:pPr>
              <w:spacing w:line="360" w:lineRule="auto"/>
              <w:ind w:firstLine="200"/>
              <w:jc w:val="center"/>
              <w:rPr>
                <w:rFonts w:hint="eastAsia" w:ascii="仿宋" w:hAnsi="仿宋" w:eastAsia="仿宋" w:cs="仿宋"/>
                <w:color w:val="000000"/>
                <w:kern w:val="0"/>
                <w:sz w:val="24"/>
                <w:szCs w:val="24"/>
              </w:rPr>
            </w:pPr>
          </w:p>
        </w:tc>
        <w:tc>
          <w:tcPr>
            <w:tcW w:w="61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rPr>
                <w:rFonts w:hint="eastAsia" w:ascii="仿宋" w:hAnsi="仿宋" w:eastAsia="仿宋" w:cs="仿宋"/>
                <w:bCs/>
                <w:color w:val="000000"/>
                <w:kern w:val="0"/>
                <w:sz w:val="24"/>
                <w:szCs w:val="24"/>
              </w:rPr>
            </w:pPr>
            <w:r>
              <w:rPr>
                <w:rFonts w:hint="eastAsia" w:ascii="仿宋" w:hAnsi="仿宋" w:eastAsia="仿宋" w:cs="仿宋"/>
                <w:color w:val="000000"/>
                <w:kern w:val="0"/>
                <w:sz w:val="24"/>
                <w:szCs w:val="24"/>
              </w:rPr>
              <w:t>驾驶室配置配备冷暖空调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1868"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24"/>
                <w:szCs w:val="24"/>
              </w:rPr>
            </w:pPr>
          </w:p>
        </w:tc>
        <w:tc>
          <w:tcPr>
            <w:tcW w:w="1143" w:type="dxa"/>
            <w:vMerge w:val="continue"/>
            <w:tcBorders>
              <w:left w:val="single" w:color="auto" w:sz="4" w:space="0"/>
              <w:right w:val="single" w:color="auto" w:sz="4" w:space="0"/>
            </w:tcBorders>
            <w:tcMar>
              <w:top w:w="0" w:type="dxa"/>
              <w:left w:w="105" w:type="dxa"/>
              <w:bottom w:w="0" w:type="dxa"/>
              <w:right w:w="105" w:type="dxa"/>
            </w:tcMar>
            <w:vAlign w:val="center"/>
          </w:tcPr>
          <w:p>
            <w:pPr>
              <w:spacing w:line="360" w:lineRule="auto"/>
              <w:ind w:firstLine="200"/>
              <w:jc w:val="center"/>
              <w:rPr>
                <w:rFonts w:hint="eastAsia" w:ascii="仿宋" w:hAnsi="仿宋" w:eastAsia="仿宋" w:cs="仿宋"/>
                <w:color w:val="000000"/>
                <w:kern w:val="0"/>
                <w:sz w:val="24"/>
                <w:szCs w:val="24"/>
              </w:rPr>
            </w:pPr>
          </w:p>
        </w:tc>
        <w:tc>
          <w:tcPr>
            <w:tcW w:w="61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rPr>
                <w:rFonts w:hint="eastAsia" w:ascii="仿宋" w:hAnsi="仿宋" w:eastAsia="仿宋" w:cs="仿宋"/>
                <w:bCs/>
                <w:color w:val="000000"/>
                <w:kern w:val="0"/>
                <w:sz w:val="24"/>
                <w:szCs w:val="24"/>
              </w:rPr>
            </w:pPr>
            <w:r>
              <w:rPr>
                <w:rFonts w:hint="eastAsia" w:ascii="仿宋" w:hAnsi="仿宋" w:eastAsia="仿宋" w:cs="仿宋"/>
                <w:color w:val="000000"/>
                <w:kern w:val="0"/>
                <w:sz w:val="24"/>
                <w:szCs w:val="24"/>
              </w:rPr>
              <w:t>罐体有效容积（m³）≥4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1868"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24"/>
                <w:szCs w:val="24"/>
              </w:rPr>
            </w:pPr>
          </w:p>
        </w:tc>
        <w:tc>
          <w:tcPr>
            <w:tcW w:w="1143" w:type="dxa"/>
            <w:vMerge w:val="continue"/>
            <w:tcBorders>
              <w:left w:val="single" w:color="auto" w:sz="4" w:space="0"/>
              <w:right w:val="single" w:color="auto" w:sz="4" w:space="0"/>
            </w:tcBorders>
            <w:tcMar>
              <w:top w:w="0" w:type="dxa"/>
              <w:left w:w="105" w:type="dxa"/>
              <w:bottom w:w="0" w:type="dxa"/>
              <w:right w:w="105" w:type="dxa"/>
            </w:tcMar>
            <w:vAlign w:val="center"/>
          </w:tcPr>
          <w:p>
            <w:pPr>
              <w:spacing w:line="360" w:lineRule="auto"/>
              <w:ind w:firstLine="200"/>
              <w:jc w:val="center"/>
              <w:rPr>
                <w:rFonts w:hint="eastAsia" w:ascii="仿宋" w:hAnsi="仿宋" w:eastAsia="仿宋" w:cs="仿宋"/>
                <w:color w:val="000000"/>
                <w:kern w:val="0"/>
                <w:sz w:val="24"/>
                <w:szCs w:val="24"/>
              </w:rPr>
            </w:pPr>
          </w:p>
        </w:tc>
        <w:tc>
          <w:tcPr>
            <w:tcW w:w="61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rPr>
                <w:rFonts w:hint="eastAsia" w:ascii="仿宋" w:hAnsi="仿宋" w:eastAsia="仿宋" w:cs="仿宋"/>
                <w:bCs/>
                <w:color w:val="000000"/>
                <w:kern w:val="0"/>
                <w:sz w:val="24"/>
                <w:szCs w:val="24"/>
              </w:rPr>
            </w:pPr>
            <w:r>
              <w:rPr>
                <w:rFonts w:hint="eastAsia" w:ascii="仿宋" w:hAnsi="仿宋" w:eastAsia="仿宋" w:cs="仿宋"/>
                <w:color w:val="000000"/>
                <w:kern w:val="0"/>
                <w:sz w:val="24"/>
                <w:szCs w:val="24"/>
              </w:rPr>
              <w:t>冲洗宽度（m）≥12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1868"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24"/>
                <w:szCs w:val="24"/>
              </w:rPr>
            </w:pPr>
          </w:p>
        </w:tc>
        <w:tc>
          <w:tcPr>
            <w:tcW w:w="1143" w:type="dxa"/>
            <w:vMerge w:val="continue"/>
            <w:tcBorders>
              <w:left w:val="single" w:color="auto" w:sz="4" w:space="0"/>
              <w:right w:val="single" w:color="auto" w:sz="4" w:space="0"/>
            </w:tcBorders>
            <w:tcMar>
              <w:top w:w="0" w:type="dxa"/>
              <w:left w:w="105" w:type="dxa"/>
              <w:bottom w:w="0" w:type="dxa"/>
              <w:right w:w="105" w:type="dxa"/>
            </w:tcMar>
            <w:vAlign w:val="center"/>
          </w:tcPr>
          <w:p>
            <w:pPr>
              <w:spacing w:line="360" w:lineRule="auto"/>
              <w:ind w:firstLine="200"/>
              <w:jc w:val="center"/>
              <w:rPr>
                <w:rFonts w:hint="eastAsia" w:ascii="仿宋" w:hAnsi="仿宋" w:eastAsia="仿宋" w:cs="仿宋"/>
                <w:color w:val="000000"/>
                <w:kern w:val="0"/>
                <w:sz w:val="24"/>
                <w:szCs w:val="24"/>
              </w:rPr>
            </w:pPr>
          </w:p>
        </w:tc>
        <w:tc>
          <w:tcPr>
            <w:tcW w:w="61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rPr>
                <w:rFonts w:hint="eastAsia" w:ascii="仿宋" w:hAnsi="仿宋" w:eastAsia="仿宋" w:cs="仿宋"/>
                <w:bCs/>
                <w:color w:val="000000"/>
                <w:kern w:val="0"/>
                <w:sz w:val="24"/>
                <w:szCs w:val="24"/>
              </w:rPr>
            </w:pPr>
            <w:r>
              <w:rPr>
                <w:rFonts w:hint="eastAsia" w:ascii="仿宋" w:hAnsi="仿宋" w:eastAsia="仿宋" w:cs="仿宋"/>
                <w:color w:val="000000"/>
                <w:kern w:val="0"/>
                <w:sz w:val="24"/>
                <w:szCs w:val="24"/>
              </w:rPr>
              <w:t>洒水宽度（m）≥10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1868"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24"/>
                <w:szCs w:val="24"/>
              </w:rPr>
            </w:pPr>
          </w:p>
        </w:tc>
        <w:tc>
          <w:tcPr>
            <w:tcW w:w="1143" w:type="dxa"/>
            <w:vMerge w:val="continue"/>
            <w:tcBorders>
              <w:left w:val="single" w:color="auto" w:sz="4" w:space="0"/>
              <w:right w:val="single" w:color="auto" w:sz="4" w:space="0"/>
            </w:tcBorders>
            <w:tcMar>
              <w:top w:w="0" w:type="dxa"/>
              <w:left w:w="105" w:type="dxa"/>
              <w:bottom w:w="0" w:type="dxa"/>
              <w:right w:w="105" w:type="dxa"/>
            </w:tcMar>
            <w:vAlign w:val="center"/>
          </w:tcPr>
          <w:p>
            <w:pPr>
              <w:spacing w:line="360" w:lineRule="auto"/>
              <w:ind w:firstLine="200"/>
              <w:jc w:val="center"/>
              <w:rPr>
                <w:rFonts w:hint="eastAsia" w:ascii="仿宋" w:hAnsi="仿宋" w:eastAsia="仿宋" w:cs="仿宋"/>
                <w:color w:val="000000"/>
                <w:kern w:val="0"/>
                <w:sz w:val="24"/>
                <w:szCs w:val="24"/>
              </w:rPr>
            </w:pPr>
          </w:p>
        </w:tc>
        <w:tc>
          <w:tcPr>
            <w:tcW w:w="61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rPr>
                <w:rFonts w:hint="eastAsia" w:ascii="仿宋" w:hAnsi="仿宋" w:eastAsia="仿宋" w:cs="仿宋"/>
                <w:bCs/>
                <w:color w:val="000000"/>
                <w:kern w:val="0"/>
                <w:sz w:val="24"/>
                <w:szCs w:val="24"/>
              </w:rPr>
            </w:pPr>
            <w:r>
              <w:rPr>
                <w:rFonts w:hint="eastAsia" w:ascii="仿宋" w:hAnsi="仿宋" w:eastAsia="仿宋" w:cs="仿宋"/>
                <w:color w:val="000000"/>
                <w:kern w:val="0"/>
                <w:sz w:val="24"/>
                <w:szCs w:val="24"/>
              </w:rPr>
              <w:t>水枪射程（m）≥15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1868"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24"/>
                <w:szCs w:val="24"/>
              </w:rPr>
            </w:pPr>
          </w:p>
        </w:tc>
        <w:tc>
          <w:tcPr>
            <w:tcW w:w="1143"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24"/>
                <w:szCs w:val="24"/>
              </w:rPr>
            </w:pPr>
          </w:p>
        </w:tc>
        <w:tc>
          <w:tcPr>
            <w:tcW w:w="61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rPr>
                <w:rFonts w:hint="eastAsia" w:ascii="仿宋" w:hAnsi="仿宋" w:eastAsia="仿宋" w:cs="仿宋"/>
                <w:bCs/>
                <w:color w:val="000000"/>
                <w:kern w:val="0"/>
                <w:sz w:val="24"/>
                <w:szCs w:val="24"/>
              </w:rPr>
            </w:pPr>
            <w:r>
              <w:rPr>
                <w:rFonts w:hint="eastAsia" w:ascii="仿宋" w:hAnsi="仿宋" w:eastAsia="仿宋" w:cs="仿宋"/>
                <w:color w:val="000000"/>
                <w:kern w:val="0"/>
                <w:sz w:val="24"/>
                <w:szCs w:val="24"/>
              </w:rPr>
              <w:t>最大总质量（kg）★≤7360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1868"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24"/>
                <w:szCs w:val="24"/>
              </w:rPr>
            </w:pPr>
          </w:p>
        </w:tc>
        <w:tc>
          <w:tcPr>
            <w:tcW w:w="1143"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24"/>
                <w:szCs w:val="24"/>
              </w:rPr>
            </w:pPr>
          </w:p>
        </w:tc>
        <w:tc>
          <w:tcPr>
            <w:tcW w:w="61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rPr>
                <w:rFonts w:hint="eastAsia" w:ascii="仿宋" w:hAnsi="仿宋" w:eastAsia="仿宋" w:cs="仿宋"/>
                <w:bCs/>
                <w:color w:val="000000"/>
                <w:kern w:val="0"/>
                <w:sz w:val="24"/>
                <w:szCs w:val="24"/>
              </w:rPr>
            </w:pPr>
            <w:r>
              <w:rPr>
                <w:rFonts w:hint="eastAsia" w:ascii="仿宋" w:hAnsi="仿宋" w:eastAsia="仿宋" w:cs="仿宋"/>
                <w:color w:val="000000"/>
                <w:kern w:val="0"/>
                <w:sz w:val="24"/>
                <w:szCs w:val="24"/>
              </w:rPr>
              <w:t>整备质量（kg）★≥3400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1868"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24"/>
                <w:szCs w:val="24"/>
              </w:rPr>
            </w:pPr>
          </w:p>
        </w:tc>
        <w:tc>
          <w:tcPr>
            <w:tcW w:w="1143"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24"/>
                <w:szCs w:val="24"/>
              </w:rPr>
            </w:pPr>
          </w:p>
        </w:tc>
        <w:tc>
          <w:tcPr>
            <w:tcW w:w="61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rPr>
                <w:rFonts w:hint="eastAsia" w:ascii="仿宋" w:hAnsi="仿宋" w:eastAsia="仿宋" w:cs="仿宋"/>
                <w:bCs/>
                <w:color w:val="000000"/>
                <w:kern w:val="0"/>
                <w:sz w:val="24"/>
                <w:szCs w:val="24"/>
              </w:rPr>
            </w:pPr>
            <w:r>
              <w:rPr>
                <w:rFonts w:hint="eastAsia" w:ascii="仿宋" w:hAnsi="仿宋" w:eastAsia="仿宋" w:cs="仿宋"/>
                <w:color w:val="000000"/>
                <w:kern w:val="0"/>
                <w:sz w:val="24"/>
                <w:szCs w:val="24"/>
              </w:rPr>
              <w:t>额定载质量（kg）★≥3670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1868"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24"/>
                <w:szCs w:val="24"/>
              </w:rPr>
            </w:pPr>
          </w:p>
        </w:tc>
        <w:tc>
          <w:tcPr>
            <w:tcW w:w="114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24"/>
                <w:szCs w:val="24"/>
              </w:rPr>
            </w:pPr>
          </w:p>
        </w:tc>
        <w:tc>
          <w:tcPr>
            <w:tcW w:w="61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仿宋" w:hAnsi="仿宋" w:eastAsia="仿宋" w:cs="仿宋"/>
                <w:bCs/>
                <w:kern w:val="0"/>
                <w:sz w:val="24"/>
                <w:szCs w:val="24"/>
              </w:rPr>
            </w:pPr>
            <w:r>
              <w:rPr>
                <w:rFonts w:hint="eastAsia" w:ascii="仿宋" w:hAnsi="仿宋" w:eastAsia="仿宋" w:cs="仿宋"/>
                <w:kern w:val="0"/>
                <w:sz w:val="24"/>
                <w:szCs w:val="24"/>
              </w:rPr>
              <w:t>1.采用国内知名自吸式双级离心泵，效率高，扬程大，水泵由底盘发动机取力传动。</w:t>
            </w:r>
          </w:p>
          <w:p>
            <w:pPr>
              <w:rPr>
                <w:rFonts w:hint="eastAsia" w:ascii="仿宋" w:hAnsi="仿宋" w:eastAsia="仿宋" w:cs="仿宋"/>
                <w:bCs/>
                <w:kern w:val="0"/>
                <w:sz w:val="24"/>
                <w:szCs w:val="24"/>
              </w:rPr>
            </w:pPr>
            <w:r>
              <w:rPr>
                <w:rFonts w:hint="eastAsia" w:ascii="仿宋" w:hAnsi="仿宋" w:eastAsia="仿宋" w:cs="仿宋"/>
                <w:kern w:val="0"/>
                <w:sz w:val="24"/>
                <w:szCs w:val="24"/>
              </w:rPr>
              <w:t>2.前冲圆锥喷头，水流集中，压力大，冲洗幅面宽，一次可覆盖3车道。</w:t>
            </w:r>
          </w:p>
          <w:p>
            <w:pPr>
              <w:rPr>
                <w:rFonts w:hint="eastAsia" w:ascii="仿宋" w:hAnsi="仿宋" w:eastAsia="仿宋" w:cs="仿宋"/>
                <w:bCs/>
                <w:kern w:val="0"/>
                <w:sz w:val="24"/>
                <w:szCs w:val="24"/>
              </w:rPr>
            </w:pPr>
            <w:r>
              <w:rPr>
                <w:rFonts w:hint="eastAsia" w:ascii="仿宋" w:hAnsi="仿宋" w:eastAsia="仿宋" w:cs="仿宋"/>
                <w:kern w:val="0"/>
                <w:sz w:val="24"/>
                <w:szCs w:val="24"/>
              </w:rPr>
              <w:t>3.后洒圆柱喷嘴，喷出均匀的扇形水雾，宽度可达10米，能有效抑制路面尘土，降低地面温度。</w:t>
            </w:r>
          </w:p>
          <w:p>
            <w:pPr>
              <w:rPr>
                <w:rFonts w:hint="eastAsia" w:ascii="仿宋" w:hAnsi="仿宋" w:eastAsia="仿宋" w:cs="仿宋"/>
                <w:bCs/>
                <w:kern w:val="0"/>
                <w:sz w:val="24"/>
                <w:szCs w:val="24"/>
              </w:rPr>
            </w:pPr>
            <w:r>
              <w:rPr>
                <w:rFonts w:hint="eastAsia" w:ascii="仿宋" w:hAnsi="仿宋" w:eastAsia="仿宋" w:cs="仿宋"/>
                <w:kern w:val="0"/>
                <w:sz w:val="24"/>
                <w:szCs w:val="24"/>
              </w:rPr>
              <w:t>4.360°旋转的后置水炮，可进行雾状、柱状水流调节，最远射程超过15米。</w:t>
            </w:r>
          </w:p>
          <w:p>
            <w:pPr>
              <w:rPr>
                <w:rFonts w:hint="eastAsia" w:ascii="仿宋" w:hAnsi="仿宋" w:eastAsia="仿宋" w:cs="仿宋"/>
                <w:bCs/>
                <w:kern w:val="0"/>
                <w:sz w:val="24"/>
                <w:szCs w:val="24"/>
              </w:rPr>
            </w:pPr>
            <w:r>
              <w:rPr>
                <w:rFonts w:hint="eastAsia" w:ascii="仿宋" w:hAnsi="仿宋" w:eastAsia="仿宋" w:cs="仿宋"/>
                <w:kern w:val="0"/>
                <w:sz w:val="24"/>
                <w:szCs w:val="24"/>
              </w:rPr>
              <w:t>5.前冲、后洒功能均采用清洁环保的气动控制，一键操作，简易方便，安全可靠。</w:t>
            </w:r>
          </w:p>
          <w:p>
            <w:pPr>
              <w:rPr>
                <w:rFonts w:hint="eastAsia" w:ascii="仿宋" w:hAnsi="仿宋" w:eastAsia="仿宋" w:cs="仿宋"/>
                <w:bCs/>
                <w:kern w:val="0"/>
                <w:sz w:val="24"/>
                <w:szCs w:val="24"/>
              </w:rPr>
            </w:pPr>
            <w:r>
              <w:rPr>
                <w:rFonts w:hint="eastAsia" w:ascii="仿宋" w:hAnsi="仿宋" w:eastAsia="仿宋" w:cs="仿宋"/>
                <w:kern w:val="0"/>
                <w:sz w:val="24"/>
                <w:szCs w:val="24"/>
              </w:rPr>
              <w:t>6.水罐采用椭圆结构，造型美观、重心低，容积大。</w:t>
            </w:r>
          </w:p>
          <w:p>
            <w:pPr>
              <w:rPr>
                <w:rFonts w:hint="eastAsia" w:ascii="仿宋" w:hAnsi="仿宋" w:eastAsia="仿宋" w:cs="仿宋"/>
                <w:bCs/>
                <w:kern w:val="0"/>
                <w:sz w:val="24"/>
                <w:szCs w:val="24"/>
              </w:rPr>
            </w:pPr>
            <w:r>
              <w:rPr>
                <w:rFonts w:hint="eastAsia" w:ascii="仿宋" w:hAnsi="仿宋" w:eastAsia="仿宋" w:cs="仿宋"/>
                <w:kern w:val="0"/>
                <w:sz w:val="24"/>
                <w:szCs w:val="24"/>
              </w:rPr>
              <w:t>7.罐体采用先进的成型技术，自动连续焊接，渗透无损探伤检测，焊后进行抛丸处理，消除内应力，提高罐体强度。内部整体电泳后喷涂专业防腐涂层——低表面处理环氧树脂漆，有效的阻隔水介质对金属表面的侵蚀，使用寿命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1868"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1143"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大型</w:t>
            </w:r>
            <w:r>
              <w:rPr>
                <w:rFonts w:hint="eastAsia" w:ascii="仿宋" w:hAnsi="仿宋" w:eastAsia="仿宋" w:cs="仿宋"/>
                <w:color w:val="000000"/>
                <w:kern w:val="0"/>
                <w:sz w:val="24"/>
                <w:szCs w:val="24"/>
                <w:lang w:eastAsia="zh-CN"/>
              </w:rPr>
              <w:t>抑尘</w:t>
            </w:r>
            <w:r>
              <w:rPr>
                <w:rFonts w:hint="eastAsia" w:ascii="仿宋" w:hAnsi="仿宋" w:eastAsia="仿宋" w:cs="仿宋"/>
                <w:color w:val="000000"/>
                <w:kern w:val="0"/>
                <w:sz w:val="24"/>
                <w:szCs w:val="24"/>
              </w:rPr>
              <w:t>洒水车</w:t>
            </w:r>
          </w:p>
        </w:tc>
        <w:tc>
          <w:tcPr>
            <w:tcW w:w="61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外形尺寸（mm）★≤8500×2500×2800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trPr>
        <w:tc>
          <w:tcPr>
            <w:tcW w:w="1868"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24"/>
                <w:szCs w:val="24"/>
              </w:rPr>
            </w:pPr>
          </w:p>
        </w:tc>
        <w:tc>
          <w:tcPr>
            <w:tcW w:w="1143"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24"/>
                <w:szCs w:val="24"/>
              </w:rPr>
            </w:pPr>
          </w:p>
        </w:tc>
        <w:tc>
          <w:tcPr>
            <w:tcW w:w="61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轴距（mm）≥4700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1868"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24"/>
                <w:szCs w:val="24"/>
              </w:rPr>
            </w:pPr>
          </w:p>
        </w:tc>
        <w:tc>
          <w:tcPr>
            <w:tcW w:w="1143"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24"/>
                <w:szCs w:val="24"/>
              </w:rPr>
            </w:pPr>
          </w:p>
        </w:tc>
        <w:tc>
          <w:tcPr>
            <w:tcW w:w="61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接近角/离去角（°）★≥2</w:t>
            </w:r>
            <w:r>
              <w:rPr>
                <w:rFonts w:hint="eastAsia" w:ascii="仿宋" w:hAnsi="仿宋" w:eastAsia="仿宋" w:cs="仿宋"/>
                <w:color w:val="000000"/>
                <w:kern w:val="0"/>
                <w:sz w:val="24"/>
                <w:szCs w:val="24"/>
                <w:lang w:val="en-US" w:eastAsia="zh-CN"/>
              </w:rPr>
              <w:t>0</w:t>
            </w:r>
            <w:r>
              <w:rPr>
                <w:rFonts w:hint="eastAsia" w:ascii="仿宋" w:hAnsi="仿宋" w:eastAsia="仿宋" w:cs="仿宋"/>
                <w:color w:val="000000"/>
                <w:kern w:val="0"/>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1868"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24"/>
                <w:szCs w:val="24"/>
              </w:rPr>
            </w:pPr>
          </w:p>
        </w:tc>
        <w:tc>
          <w:tcPr>
            <w:tcW w:w="1143"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24"/>
                <w:szCs w:val="24"/>
              </w:rPr>
            </w:pPr>
          </w:p>
        </w:tc>
        <w:tc>
          <w:tcPr>
            <w:tcW w:w="61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总质量（kg）★≥15800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1868"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24"/>
                <w:szCs w:val="24"/>
              </w:rPr>
            </w:pPr>
          </w:p>
        </w:tc>
        <w:tc>
          <w:tcPr>
            <w:tcW w:w="1143"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24"/>
                <w:szCs w:val="24"/>
              </w:rPr>
            </w:pPr>
          </w:p>
        </w:tc>
        <w:tc>
          <w:tcPr>
            <w:tcW w:w="61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整备质量（kg）★≤6350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1868"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24"/>
                <w:szCs w:val="24"/>
              </w:rPr>
            </w:pPr>
          </w:p>
        </w:tc>
        <w:tc>
          <w:tcPr>
            <w:tcW w:w="1143"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24"/>
                <w:szCs w:val="24"/>
              </w:rPr>
            </w:pPr>
          </w:p>
        </w:tc>
        <w:tc>
          <w:tcPr>
            <w:tcW w:w="61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额定载质量（kg）★≥9100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1868"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24"/>
                <w:szCs w:val="24"/>
              </w:rPr>
            </w:pPr>
          </w:p>
        </w:tc>
        <w:tc>
          <w:tcPr>
            <w:tcW w:w="1143"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24"/>
                <w:szCs w:val="24"/>
              </w:rPr>
            </w:pPr>
          </w:p>
        </w:tc>
        <w:tc>
          <w:tcPr>
            <w:tcW w:w="61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罐体有效容积（m³）★≥9.5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1868"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24"/>
                <w:szCs w:val="24"/>
              </w:rPr>
            </w:pPr>
          </w:p>
        </w:tc>
        <w:tc>
          <w:tcPr>
            <w:tcW w:w="1143"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24"/>
                <w:szCs w:val="24"/>
              </w:rPr>
            </w:pPr>
          </w:p>
        </w:tc>
        <w:tc>
          <w:tcPr>
            <w:tcW w:w="61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前冲宽度（m）≥24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1868"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24"/>
                <w:szCs w:val="24"/>
              </w:rPr>
            </w:pPr>
          </w:p>
        </w:tc>
        <w:tc>
          <w:tcPr>
            <w:tcW w:w="1143"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24"/>
                <w:szCs w:val="24"/>
              </w:rPr>
            </w:pPr>
          </w:p>
        </w:tc>
        <w:tc>
          <w:tcPr>
            <w:tcW w:w="61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洒水宽度（m）≥14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1868"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24"/>
                <w:szCs w:val="24"/>
              </w:rPr>
            </w:pPr>
          </w:p>
        </w:tc>
        <w:tc>
          <w:tcPr>
            <w:tcW w:w="1143"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24"/>
                <w:szCs w:val="24"/>
              </w:rPr>
            </w:pPr>
          </w:p>
        </w:tc>
        <w:tc>
          <w:tcPr>
            <w:tcW w:w="61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水枪射程（m）≥38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1868"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rPr>
                <w:rFonts w:hint="eastAsia" w:ascii="仿宋" w:hAnsi="仿宋" w:eastAsia="仿宋" w:cs="仿宋"/>
                <w:color w:val="000000"/>
                <w:kern w:val="0"/>
                <w:sz w:val="24"/>
                <w:szCs w:val="24"/>
              </w:rPr>
            </w:pPr>
          </w:p>
        </w:tc>
        <w:tc>
          <w:tcPr>
            <w:tcW w:w="1143"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24"/>
                <w:szCs w:val="24"/>
              </w:rPr>
            </w:pPr>
          </w:p>
        </w:tc>
        <w:tc>
          <w:tcPr>
            <w:tcW w:w="61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清洗速度（km/h）</w:t>
            </w:r>
            <w:r>
              <w:rPr>
                <w:rFonts w:hint="eastAsia" w:ascii="仿宋" w:hAnsi="仿宋" w:eastAsia="仿宋" w:cs="仿宋"/>
                <w:kern w:val="0"/>
                <w:sz w:val="24"/>
                <w:szCs w:val="24"/>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5" w:hRule="atLeast"/>
        </w:trPr>
        <w:tc>
          <w:tcPr>
            <w:tcW w:w="1868"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24"/>
                <w:szCs w:val="24"/>
              </w:rPr>
            </w:pPr>
          </w:p>
        </w:tc>
        <w:tc>
          <w:tcPr>
            <w:tcW w:w="1143"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24"/>
                <w:szCs w:val="24"/>
              </w:rPr>
            </w:pPr>
          </w:p>
        </w:tc>
        <w:tc>
          <w:tcPr>
            <w:tcW w:w="61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底盘型号DFL1160BX1V或优于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5" w:hRule="atLeast"/>
        </w:trPr>
        <w:tc>
          <w:tcPr>
            <w:tcW w:w="1868"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24"/>
                <w:szCs w:val="24"/>
              </w:rPr>
            </w:pPr>
          </w:p>
        </w:tc>
        <w:tc>
          <w:tcPr>
            <w:tcW w:w="1143"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24"/>
                <w:szCs w:val="24"/>
              </w:rPr>
            </w:pPr>
          </w:p>
        </w:tc>
        <w:tc>
          <w:tcPr>
            <w:tcW w:w="61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发动机功率（kW）★≥132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1868"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24"/>
                <w:szCs w:val="24"/>
              </w:rPr>
            </w:pPr>
          </w:p>
        </w:tc>
        <w:tc>
          <w:tcPr>
            <w:tcW w:w="1143"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24"/>
                <w:szCs w:val="24"/>
              </w:rPr>
            </w:pPr>
          </w:p>
        </w:tc>
        <w:tc>
          <w:tcPr>
            <w:tcW w:w="61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排放标准国V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1868"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24"/>
                <w:szCs w:val="24"/>
              </w:rPr>
            </w:pPr>
          </w:p>
        </w:tc>
        <w:tc>
          <w:tcPr>
            <w:tcW w:w="1143"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24"/>
                <w:szCs w:val="24"/>
              </w:rPr>
            </w:pPr>
          </w:p>
        </w:tc>
        <w:tc>
          <w:tcPr>
            <w:tcW w:w="61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轮胎规格≥9.00R20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1868"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24"/>
                <w:szCs w:val="24"/>
              </w:rPr>
            </w:pPr>
          </w:p>
        </w:tc>
        <w:tc>
          <w:tcPr>
            <w:tcW w:w="1143"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24"/>
                <w:szCs w:val="24"/>
              </w:rPr>
            </w:pPr>
          </w:p>
        </w:tc>
        <w:tc>
          <w:tcPr>
            <w:tcW w:w="61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最高车速 (km/h) ≥90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1868"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24"/>
                <w:szCs w:val="24"/>
              </w:rPr>
            </w:pPr>
          </w:p>
        </w:tc>
        <w:tc>
          <w:tcPr>
            <w:tcW w:w="1143"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24"/>
                <w:szCs w:val="24"/>
              </w:rPr>
            </w:pPr>
          </w:p>
        </w:tc>
        <w:tc>
          <w:tcPr>
            <w:tcW w:w="61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numPr>
                <w:ilvl w:val="0"/>
                <w:numId w:val="6"/>
              </w:numPr>
              <w:spacing w:line="360" w:lineRule="exact"/>
              <w:ind w:left="0" w:firstLine="0"/>
              <w:jc w:val="left"/>
              <w:rPr>
                <w:rFonts w:hint="eastAsia" w:ascii="仿宋" w:hAnsi="仿宋" w:eastAsia="仿宋" w:cs="仿宋"/>
                <w:bCs/>
                <w:kern w:val="0"/>
                <w:sz w:val="24"/>
                <w:szCs w:val="24"/>
              </w:rPr>
            </w:pPr>
            <w:r>
              <w:rPr>
                <w:rFonts w:hint="eastAsia" w:ascii="仿宋" w:hAnsi="仿宋" w:eastAsia="仿宋" w:cs="仿宋"/>
                <w:bCs/>
                <w:kern w:val="0"/>
                <w:sz w:val="24"/>
                <w:szCs w:val="24"/>
              </w:rPr>
              <w:t>采用国内知名自吸式双级离心泵，效率高，扬程大，水泵由底盘发动机取力传动。</w:t>
            </w:r>
          </w:p>
          <w:p>
            <w:pPr>
              <w:numPr>
                <w:ilvl w:val="0"/>
                <w:numId w:val="6"/>
              </w:numPr>
              <w:spacing w:line="360" w:lineRule="exact"/>
              <w:ind w:left="0" w:firstLine="0"/>
              <w:jc w:val="left"/>
              <w:rPr>
                <w:rFonts w:hint="eastAsia" w:ascii="仿宋" w:hAnsi="仿宋" w:eastAsia="仿宋" w:cs="仿宋"/>
                <w:bCs/>
                <w:kern w:val="0"/>
                <w:sz w:val="24"/>
                <w:szCs w:val="24"/>
              </w:rPr>
            </w:pPr>
            <w:r>
              <w:rPr>
                <w:rFonts w:hint="eastAsia" w:ascii="仿宋" w:hAnsi="仿宋" w:eastAsia="仿宋" w:cs="仿宋"/>
                <w:bCs/>
                <w:kern w:val="0"/>
                <w:sz w:val="24"/>
                <w:szCs w:val="24"/>
              </w:rPr>
              <w:t>前冲圆锥喷头，水流集中，压力大，冲洗幅面宽，一次可覆盖6车道。</w:t>
            </w:r>
          </w:p>
          <w:p>
            <w:pPr>
              <w:numPr>
                <w:ilvl w:val="0"/>
                <w:numId w:val="6"/>
              </w:numPr>
              <w:spacing w:line="360" w:lineRule="exact"/>
              <w:ind w:left="0" w:firstLine="0"/>
              <w:jc w:val="left"/>
              <w:rPr>
                <w:rFonts w:hint="eastAsia" w:ascii="仿宋" w:hAnsi="仿宋" w:eastAsia="仿宋" w:cs="仿宋"/>
                <w:bCs/>
                <w:kern w:val="0"/>
                <w:sz w:val="24"/>
                <w:szCs w:val="24"/>
              </w:rPr>
            </w:pPr>
            <w:r>
              <w:rPr>
                <w:rFonts w:hint="eastAsia" w:ascii="仿宋" w:hAnsi="仿宋" w:eastAsia="仿宋" w:cs="仿宋"/>
                <w:bCs/>
                <w:kern w:val="0"/>
                <w:sz w:val="24"/>
                <w:szCs w:val="24"/>
              </w:rPr>
              <w:t>后洒圆柱喷嘴，喷出均匀的扇形水雾，宽度可达14米。</w:t>
            </w:r>
          </w:p>
          <w:p>
            <w:pPr>
              <w:numPr>
                <w:ilvl w:val="0"/>
                <w:numId w:val="6"/>
              </w:numPr>
              <w:spacing w:line="360" w:lineRule="exact"/>
              <w:ind w:left="0" w:firstLine="0"/>
              <w:jc w:val="left"/>
              <w:rPr>
                <w:rFonts w:hint="eastAsia" w:ascii="仿宋" w:hAnsi="仿宋" w:eastAsia="仿宋" w:cs="仿宋"/>
                <w:bCs/>
                <w:kern w:val="0"/>
                <w:sz w:val="24"/>
                <w:szCs w:val="24"/>
              </w:rPr>
            </w:pPr>
            <w:r>
              <w:rPr>
                <w:rFonts w:hint="eastAsia" w:ascii="仿宋" w:hAnsi="仿宋" w:eastAsia="仿宋" w:cs="仿宋"/>
                <w:bCs/>
                <w:kern w:val="0"/>
                <w:sz w:val="24"/>
                <w:szCs w:val="24"/>
              </w:rPr>
              <w:t>360°旋转的后置水炮，可进行雾状、柱状水流调节，最远射程超过36米。</w:t>
            </w:r>
          </w:p>
          <w:p>
            <w:pPr>
              <w:numPr>
                <w:ilvl w:val="0"/>
                <w:numId w:val="6"/>
              </w:numPr>
              <w:spacing w:line="360" w:lineRule="exact"/>
              <w:ind w:left="0" w:firstLine="0"/>
              <w:jc w:val="left"/>
              <w:rPr>
                <w:rFonts w:hint="eastAsia" w:ascii="仿宋" w:hAnsi="仿宋" w:eastAsia="仿宋" w:cs="仿宋"/>
                <w:bCs/>
                <w:kern w:val="0"/>
                <w:sz w:val="24"/>
                <w:szCs w:val="24"/>
              </w:rPr>
            </w:pPr>
            <w:r>
              <w:rPr>
                <w:rFonts w:hint="eastAsia" w:ascii="仿宋" w:hAnsi="仿宋" w:eastAsia="仿宋" w:cs="仿宋"/>
                <w:bCs/>
                <w:kern w:val="0"/>
                <w:sz w:val="24"/>
                <w:szCs w:val="24"/>
              </w:rPr>
              <w:t>喷雾除尘功能具有节水、雾状效果好的特点，能有有效净化空气。</w:t>
            </w:r>
          </w:p>
          <w:p>
            <w:pPr>
              <w:numPr>
                <w:ilvl w:val="0"/>
                <w:numId w:val="6"/>
              </w:numPr>
              <w:spacing w:line="360" w:lineRule="exact"/>
              <w:ind w:left="0" w:firstLine="0"/>
              <w:jc w:val="left"/>
              <w:rPr>
                <w:rFonts w:hint="eastAsia" w:ascii="仿宋" w:hAnsi="仿宋" w:eastAsia="仿宋" w:cs="仿宋"/>
                <w:bCs/>
                <w:kern w:val="0"/>
                <w:sz w:val="24"/>
                <w:szCs w:val="24"/>
              </w:rPr>
            </w:pPr>
            <w:r>
              <w:rPr>
                <w:rFonts w:hint="eastAsia" w:ascii="仿宋" w:hAnsi="仿宋" w:eastAsia="仿宋" w:cs="仿宋"/>
                <w:bCs/>
                <w:kern w:val="0"/>
                <w:sz w:val="24"/>
                <w:szCs w:val="24"/>
              </w:rPr>
              <w:t>前冲、后洒、喷雾除尘功能均采用清洁环保的气动控制，一键操作。</w:t>
            </w:r>
          </w:p>
          <w:p>
            <w:pPr>
              <w:numPr>
                <w:ilvl w:val="0"/>
                <w:numId w:val="6"/>
              </w:numPr>
              <w:spacing w:line="360" w:lineRule="exact"/>
              <w:ind w:left="0" w:firstLine="0"/>
              <w:jc w:val="left"/>
              <w:rPr>
                <w:rFonts w:hint="eastAsia" w:ascii="仿宋" w:hAnsi="仿宋" w:eastAsia="仿宋" w:cs="仿宋"/>
                <w:bCs/>
                <w:kern w:val="0"/>
                <w:sz w:val="24"/>
                <w:szCs w:val="24"/>
              </w:rPr>
            </w:pPr>
            <w:r>
              <w:rPr>
                <w:rFonts w:hint="eastAsia" w:ascii="仿宋" w:hAnsi="仿宋" w:eastAsia="仿宋" w:cs="仿宋"/>
                <w:bCs/>
                <w:kern w:val="0"/>
                <w:sz w:val="24"/>
                <w:szCs w:val="24"/>
              </w:rPr>
              <w:t>水罐采用四心圆结构，造型美观、重心低，容积大</w:t>
            </w:r>
          </w:p>
          <w:p>
            <w:pPr>
              <w:numPr>
                <w:ilvl w:val="0"/>
                <w:numId w:val="6"/>
              </w:numPr>
              <w:spacing w:line="360" w:lineRule="exact"/>
              <w:ind w:left="0" w:firstLine="0"/>
              <w:jc w:val="left"/>
              <w:rPr>
                <w:rFonts w:hint="eastAsia" w:ascii="仿宋" w:hAnsi="仿宋" w:eastAsia="仿宋" w:cs="仿宋"/>
                <w:bCs/>
                <w:kern w:val="0"/>
                <w:sz w:val="24"/>
                <w:szCs w:val="24"/>
              </w:rPr>
            </w:pPr>
            <w:r>
              <w:rPr>
                <w:rFonts w:hint="eastAsia" w:ascii="仿宋" w:hAnsi="仿宋" w:eastAsia="仿宋" w:cs="仿宋"/>
                <w:bCs/>
                <w:kern w:val="0"/>
                <w:sz w:val="24"/>
                <w:szCs w:val="24"/>
              </w:rPr>
              <w:t>罐体采用先进的成型技术，自动连续焊接，渗透无损探伤检测，焊后进行抛丸处理，消除内应力，提高罐体强度。</w:t>
            </w:r>
          </w:p>
          <w:p>
            <w:pPr>
              <w:numPr>
                <w:ilvl w:val="0"/>
                <w:numId w:val="6"/>
              </w:numPr>
              <w:spacing w:line="360" w:lineRule="exact"/>
              <w:ind w:left="0" w:firstLine="0"/>
              <w:jc w:val="left"/>
              <w:rPr>
                <w:rFonts w:hint="eastAsia" w:ascii="仿宋" w:hAnsi="仿宋" w:eastAsia="仿宋" w:cs="仿宋"/>
                <w:bCs/>
                <w:kern w:val="0"/>
                <w:sz w:val="24"/>
                <w:szCs w:val="24"/>
              </w:rPr>
            </w:pPr>
            <w:r>
              <w:rPr>
                <w:rFonts w:hint="eastAsia" w:ascii="仿宋" w:hAnsi="仿宋" w:eastAsia="仿宋" w:cs="仿宋"/>
                <w:bCs/>
                <w:kern w:val="0"/>
                <w:sz w:val="24"/>
                <w:szCs w:val="24"/>
              </w:rPr>
              <w:t>内部整体电泳后喷涂专业防腐涂层——低表面处理环氧树脂漆，有效的阻隔水介质对金属表面的侵蚀，使用寿命长。</w:t>
            </w:r>
          </w:p>
          <w:p>
            <w:pPr>
              <w:numPr>
                <w:ilvl w:val="0"/>
                <w:numId w:val="6"/>
              </w:numPr>
              <w:spacing w:line="360" w:lineRule="exact"/>
              <w:ind w:left="0" w:firstLine="0"/>
              <w:jc w:val="left"/>
              <w:rPr>
                <w:rFonts w:hint="eastAsia" w:ascii="仿宋" w:hAnsi="仿宋" w:eastAsia="仿宋" w:cs="仿宋"/>
                <w:sz w:val="24"/>
                <w:szCs w:val="24"/>
              </w:rPr>
            </w:pPr>
            <w:r>
              <w:rPr>
                <w:rFonts w:hint="eastAsia" w:ascii="仿宋" w:hAnsi="仿宋" w:eastAsia="仿宋" w:cs="仿宋"/>
                <w:kern w:val="0"/>
                <w:sz w:val="24"/>
                <w:szCs w:val="24"/>
              </w:rPr>
              <w:t>优先采购具备免征购置税、节能认证的产品。</w:t>
            </w:r>
          </w:p>
        </w:tc>
      </w:tr>
    </w:tbl>
    <w:p>
      <w:pPr>
        <w:widowControl/>
        <w:numPr>
          <w:numId w:val="0"/>
        </w:numPr>
        <w:shd w:val="clear" w:color="auto" w:fill="FFFFFF"/>
        <w:spacing w:line="360" w:lineRule="auto"/>
        <w:contextualSpacing/>
        <w:jc w:val="left"/>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lang w:eastAsia="zh-CN"/>
        </w:rPr>
        <w:t>二、售后服务：</w:t>
      </w:r>
    </w:p>
    <w:p>
      <w:pPr>
        <w:widowControl/>
        <w:numPr>
          <w:ilvl w:val="0"/>
          <w:numId w:val="0"/>
        </w:numPr>
        <w:shd w:val="clear" w:color="auto" w:fill="FFFFFF"/>
        <w:spacing w:line="360" w:lineRule="auto"/>
        <w:contextualSpacing/>
        <w:jc w:val="left"/>
        <w:rPr>
          <w:rFonts w:hint="eastAsia" w:ascii="仿宋" w:hAnsi="仿宋" w:eastAsia="仿宋" w:cs="仿宋"/>
          <w:color w:val="000000" w:themeColor="text1"/>
          <w:kern w:val="0"/>
          <w:sz w:val="24"/>
          <w:szCs w:val="24"/>
          <w:lang w:eastAsia="zh-CN"/>
        </w:rPr>
      </w:pPr>
      <w:r>
        <w:rPr>
          <w:rFonts w:hint="eastAsia" w:ascii="仿宋" w:hAnsi="仿宋" w:eastAsia="仿宋" w:cs="仿宋"/>
          <w:color w:val="000000" w:themeColor="text1"/>
          <w:kern w:val="0"/>
          <w:sz w:val="24"/>
          <w:szCs w:val="24"/>
          <w:lang w:val="en-US" w:eastAsia="zh-CN"/>
        </w:rPr>
        <w:t>1、</w:t>
      </w:r>
      <w:r>
        <w:rPr>
          <w:rFonts w:hint="eastAsia" w:ascii="仿宋" w:hAnsi="仿宋" w:eastAsia="仿宋" w:cs="仿宋"/>
          <w:color w:val="000000" w:themeColor="text1"/>
          <w:kern w:val="0"/>
          <w:sz w:val="24"/>
          <w:szCs w:val="24"/>
          <w:lang w:eastAsia="zh-CN"/>
        </w:rPr>
        <w:t>服务标准：质保期内免费服务</w:t>
      </w:r>
    </w:p>
    <w:p>
      <w:pPr>
        <w:widowControl/>
        <w:numPr>
          <w:ilvl w:val="0"/>
          <w:numId w:val="0"/>
        </w:numPr>
        <w:shd w:val="clear" w:color="auto" w:fill="FFFFFF"/>
        <w:spacing w:line="360" w:lineRule="auto"/>
        <w:contextualSpacing/>
        <w:jc w:val="left"/>
        <w:rPr>
          <w:rFonts w:hint="eastAsia" w:ascii="仿宋" w:hAnsi="仿宋" w:eastAsia="仿宋" w:cs="仿宋"/>
          <w:color w:val="000000" w:themeColor="text1"/>
          <w:kern w:val="0"/>
          <w:sz w:val="24"/>
          <w:szCs w:val="24"/>
          <w:lang w:val="en-US" w:eastAsia="zh-CN"/>
        </w:rPr>
      </w:pPr>
      <w:r>
        <w:rPr>
          <w:rFonts w:hint="eastAsia" w:ascii="仿宋" w:hAnsi="仿宋" w:eastAsia="仿宋" w:cs="仿宋"/>
          <w:color w:val="000000" w:themeColor="text1"/>
          <w:kern w:val="0"/>
          <w:sz w:val="24"/>
          <w:szCs w:val="24"/>
          <w:lang w:val="en-US" w:eastAsia="zh-CN"/>
        </w:rPr>
        <w:t>2、</w:t>
      </w:r>
      <w:r>
        <w:rPr>
          <w:rFonts w:hint="eastAsia" w:ascii="仿宋" w:hAnsi="仿宋" w:eastAsia="仿宋" w:cs="仿宋"/>
          <w:color w:val="000000" w:themeColor="text1"/>
          <w:kern w:val="0"/>
          <w:sz w:val="24"/>
          <w:szCs w:val="24"/>
          <w:lang w:eastAsia="zh-CN"/>
        </w:rPr>
        <w:t>期限：三包期</w:t>
      </w:r>
      <w:r>
        <w:rPr>
          <w:rFonts w:hint="eastAsia" w:ascii="仿宋" w:hAnsi="仿宋" w:eastAsia="仿宋" w:cs="仿宋"/>
          <w:color w:val="000000" w:themeColor="text1"/>
          <w:kern w:val="0"/>
          <w:sz w:val="24"/>
          <w:szCs w:val="24"/>
          <w:lang w:val="en-US" w:eastAsia="zh-CN"/>
        </w:rPr>
        <w:t>1年</w:t>
      </w:r>
    </w:p>
    <w:p>
      <w:pPr>
        <w:widowControl/>
        <w:numPr>
          <w:ilvl w:val="0"/>
          <w:numId w:val="0"/>
        </w:numPr>
        <w:shd w:val="clear" w:color="auto" w:fill="FFFFFF"/>
        <w:spacing w:line="360" w:lineRule="auto"/>
        <w:contextualSpacing/>
        <w:jc w:val="left"/>
        <w:rPr>
          <w:rFonts w:hint="eastAsia" w:ascii="仿宋" w:hAnsi="仿宋" w:eastAsia="仿宋" w:cs="仿宋"/>
          <w:color w:val="000000" w:themeColor="text1"/>
          <w:kern w:val="0"/>
          <w:sz w:val="24"/>
          <w:szCs w:val="24"/>
          <w:lang w:val="en-US" w:eastAsia="zh-CN"/>
        </w:rPr>
      </w:pPr>
      <w:r>
        <w:rPr>
          <w:rFonts w:hint="eastAsia" w:ascii="仿宋" w:hAnsi="仿宋" w:eastAsia="仿宋" w:cs="仿宋"/>
          <w:color w:val="000000" w:themeColor="text1"/>
          <w:kern w:val="0"/>
          <w:sz w:val="24"/>
          <w:szCs w:val="24"/>
          <w:lang w:val="en-US" w:eastAsia="zh-CN"/>
        </w:rPr>
        <w:t>3、</w:t>
      </w:r>
      <w:r>
        <w:rPr>
          <w:rFonts w:hint="eastAsia" w:ascii="仿宋" w:hAnsi="仿宋" w:eastAsia="仿宋" w:cs="仿宋"/>
          <w:color w:val="000000" w:themeColor="text1"/>
          <w:kern w:val="0"/>
          <w:sz w:val="24"/>
          <w:szCs w:val="24"/>
          <w:lang w:eastAsia="zh-CN"/>
        </w:rPr>
        <w:t>效率：在接到故障反应后</w:t>
      </w:r>
      <w:r>
        <w:rPr>
          <w:rFonts w:hint="eastAsia" w:ascii="仿宋" w:hAnsi="仿宋" w:eastAsia="仿宋" w:cs="仿宋"/>
          <w:color w:val="000000" w:themeColor="text1"/>
          <w:kern w:val="0"/>
          <w:sz w:val="24"/>
          <w:szCs w:val="24"/>
          <w:lang w:val="en-US" w:eastAsia="zh-CN"/>
        </w:rPr>
        <w:t>2小时内响应，12小时内到达现场，24小时内解决问题。</w:t>
      </w:r>
    </w:p>
    <w:p>
      <w:pPr>
        <w:widowControl/>
        <w:numPr>
          <w:ilvl w:val="0"/>
          <w:numId w:val="0"/>
        </w:numPr>
        <w:shd w:val="clear" w:color="auto" w:fill="FFFFFF"/>
        <w:spacing w:line="360" w:lineRule="auto"/>
        <w:contextualSpacing/>
        <w:jc w:val="left"/>
        <w:rPr>
          <w:rFonts w:hint="eastAsia" w:ascii="仿宋" w:hAnsi="仿宋" w:eastAsia="仿宋" w:cs="仿宋"/>
          <w:color w:val="000000" w:themeColor="text1"/>
          <w:kern w:val="0"/>
          <w:sz w:val="24"/>
          <w:szCs w:val="24"/>
          <w:lang w:val="en-US" w:eastAsia="zh-CN"/>
        </w:rPr>
      </w:pPr>
      <w:r>
        <w:rPr>
          <w:rFonts w:hint="eastAsia" w:ascii="仿宋" w:hAnsi="仿宋" w:eastAsia="仿宋" w:cs="仿宋"/>
          <w:color w:val="000000" w:themeColor="text1"/>
          <w:kern w:val="0"/>
          <w:sz w:val="24"/>
          <w:szCs w:val="24"/>
          <w:lang w:val="en-US" w:eastAsia="zh-CN"/>
        </w:rPr>
        <w:t>三、验收标准：</w:t>
      </w:r>
    </w:p>
    <w:p>
      <w:pPr>
        <w:widowControl/>
        <w:numPr>
          <w:ilvl w:val="0"/>
          <w:numId w:val="0"/>
        </w:numPr>
        <w:shd w:val="clear" w:color="auto" w:fill="FFFFFF"/>
        <w:spacing w:line="360" w:lineRule="auto"/>
        <w:ind w:firstLine="480" w:firstLineChars="200"/>
        <w:contextualSpacing/>
        <w:jc w:val="left"/>
        <w:rPr>
          <w:rFonts w:hint="eastAsia" w:ascii="仿宋" w:hAnsi="仿宋" w:eastAsia="仿宋" w:cs="仿宋"/>
          <w:color w:val="000000" w:themeColor="text1"/>
          <w:kern w:val="0"/>
          <w:sz w:val="24"/>
          <w:szCs w:val="24"/>
          <w:lang w:val="en-US" w:eastAsia="zh-CN"/>
        </w:rPr>
      </w:pPr>
      <w:r>
        <w:rPr>
          <w:rFonts w:hint="eastAsia" w:ascii="仿宋" w:hAnsi="仿宋" w:eastAsia="仿宋" w:cs="仿宋"/>
          <w:color w:val="000000" w:themeColor="text1"/>
          <w:kern w:val="0"/>
          <w:sz w:val="24"/>
          <w:szCs w:val="24"/>
          <w:lang w:val="en-US" w:eastAsia="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numPr>
          <w:ilvl w:val="0"/>
          <w:numId w:val="0"/>
        </w:numPr>
        <w:shd w:val="clear" w:color="auto" w:fill="FFFFFF"/>
        <w:spacing w:line="360" w:lineRule="auto"/>
        <w:contextualSpacing/>
        <w:jc w:val="left"/>
        <w:rPr>
          <w:rFonts w:hint="eastAsia" w:ascii="仿宋" w:hAnsi="仿宋" w:eastAsia="仿宋" w:cs="仿宋"/>
          <w:color w:val="000000" w:themeColor="text1"/>
          <w:kern w:val="0"/>
          <w:sz w:val="24"/>
          <w:szCs w:val="24"/>
          <w:lang w:val="en-US" w:eastAsia="zh-CN"/>
        </w:rPr>
      </w:pPr>
      <w:r>
        <w:rPr>
          <w:rFonts w:hint="eastAsia" w:ascii="仿宋" w:hAnsi="仿宋" w:eastAsia="仿宋" w:cs="仿宋"/>
          <w:color w:val="000000" w:themeColor="text1"/>
          <w:kern w:val="0"/>
          <w:sz w:val="24"/>
          <w:szCs w:val="24"/>
          <w:lang w:val="en-US" w:eastAsia="zh-CN"/>
        </w:rPr>
        <w:t>1、按照国家相关标准执行。</w:t>
      </w:r>
    </w:p>
    <w:p>
      <w:pPr>
        <w:widowControl/>
        <w:numPr>
          <w:ilvl w:val="0"/>
          <w:numId w:val="0"/>
        </w:numPr>
        <w:shd w:val="clear" w:color="auto" w:fill="FFFFFF"/>
        <w:spacing w:line="360" w:lineRule="auto"/>
        <w:contextualSpacing/>
        <w:jc w:val="left"/>
        <w:rPr>
          <w:rFonts w:hint="eastAsia" w:ascii="仿宋" w:hAnsi="仿宋" w:eastAsia="仿宋" w:cs="仿宋"/>
          <w:color w:val="000000" w:themeColor="text1"/>
          <w:kern w:val="0"/>
          <w:sz w:val="24"/>
          <w:szCs w:val="24"/>
          <w:lang w:val="en-US" w:eastAsia="zh-CN"/>
        </w:rPr>
      </w:pPr>
      <w:r>
        <w:rPr>
          <w:rFonts w:hint="eastAsia" w:ascii="仿宋" w:hAnsi="仿宋" w:eastAsia="仿宋" w:cs="仿宋"/>
          <w:color w:val="000000" w:themeColor="text1"/>
          <w:kern w:val="0"/>
          <w:sz w:val="24"/>
          <w:szCs w:val="24"/>
          <w:lang w:val="en-US" w:eastAsia="zh-CN"/>
        </w:rPr>
        <w:t>2、按照招标文件要求、投标文件响应和承诺验收。</w:t>
      </w:r>
    </w:p>
    <w:p>
      <w:pPr>
        <w:tabs>
          <w:tab w:val="left" w:pos="5963"/>
        </w:tabs>
        <w:spacing w:line="420" w:lineRule="exact"/>
        <w:rPr>
          <w:rFonts w:hint="eastAsia" w:ascii="仿宋" w:hAnsi="仿宋" w:eastAsia="仿宋" w:cs="仿宋"/>
          <w:b/>
          <w:sz w:val="24"/>
          <w:szCs w:val="24"/>
        </w:rPr>
      </w:pPr>
      <w:r>
        <w:rPr>
          <w:rFonts w:hint="eastAsia" w:ascii="仿宋" w:hAnsi="仿宋" w:eastAsia="仿宋" w:cs="仿宋"/>
          <w:b/>
          <w:sz w:val="24"/>
          <w:szCs w:val="24"/>
          <w:lang w:eastAsia="zh-CN"/>
        </w:rPr>
        <w:t>四</w:t>
      </w:r>
      <w:r>
        <w:rPr>
          <w:rFonts w:hint="eastAsia" w:ascii="仿宋" w:hAnsi="仿宋" w:eastAsia="仿宋" w:cs="仿宋"/>
          <w:b/>
          <w:sz w:val="24"/>
          <w:szCs w:val="24"/>
        </w:rPr>
        <w:t>、其它要求：</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1、投标人须明确投标产品的厂家、产地、品牌、型号、详细参数，否则为无效投标。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2、投标人应就该项目完整投标，否则为无效投标。</w:t>
      </w:r>
    </w:p>
    <w:p>
      <w:pPr>
        <w:pStyle w:val="2"/>
        <w:rPr>
          <w:rFonts w:hint="eastAsia" w:eastAsia="仿宋_GB2312"/>
          <w:lang w:val="en-US" w:eastAsia="zh-CN"/>
        </w:rPr>
      </w:pPr>
      <w:r>
        <w:rPr>
          <w:rFonts w:hint="eastAsia"/>
          <w:lang w:val="en-US" w:eastAsia="zh-CN"/>
        </w:rPr>
        <w:t xml:space="preserve">    3.以上技术要求为最低要求，投标商所投产品应等于或优于此要求，否则为无效投标。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3、投标人须对照节能产品政府采购清单，如果本次采购的产品属于强制采购范围的（国办发[2007]51号文），投标文件中须提供所投产品属于强制采购产品有效的证明材料且加盖投标单位公章，否则为无效投标。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4、所投产品已列入国家强制性产品认证的产品，投标文件中必须提供国家对实施强制性产品认证的有效证明材料且加盖投标人公章，否则为无效投标。（如3C等）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5、根据《财政部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6、产品必须符合国家质量检测标准和本招标文件规定标准的全新正品现货，提供随货物《产品合格证》及其它相关质量证明文件。进口产品须提供海关进货单（复印件备查）。</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7、专利权：投标人应保证用户在使用该货物或其任何一部分时不受第三方提出侵犯其专利权、商标权和工业设计权等的起诉。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8、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9、投标人须明确维修点地址、负责人、联系人和联系电话，维修点具备什么样的维修能力等详细资料。</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10、本项目为交钥匙工程（包括设备、材料、元件等购置、安装调试、验收、与其它施工单位协作所产生的费用等）。 </w:t>
      </w:r>
    </w:p>
    <w:p>
      <w:pPr>
        <w:pStyle w:val="2"/>
        <w:rPr>
          <w:rFonts w:hint="eastAsia" w:eastAsia="仿宋"/>
          <w:lang w:val="en-US" w:eastAsia="zh-CN"/>
        </w:rPr>
      </w:pPr>
      <w:r>
        <w:rPr>
          <w:rFonts w:hint="eastAsia" w:ascii="仿宋" w:hAnsi="仿宋" w:eastAsia="仿宋" w:cs="仿宋"/>
          <w:sz w:val="24"/>
          <w:szCs w:val="24"/>
          <w:lang w:val="en-US" w:eastAsia="zh-CN"/>
        </w:rPr>
        <w:t xml:space="preserve">    11.中标投标商须包运输、安装、调试，共涉及张得镇、鸿畅镇、无梁镇、韩城办事处、钧台办事处、古城镇、郭连镇、文殊镇、磨街乡、山货乡、方山镇、花石镇、范坡镇、褚河镇、苌庄镇等15个乡镇办；并需按采购人要求印刷统一的标示。</w:t>
      </w:r>
    </w:p>
    <w:p>
      <w:pPr>
        <w:tabs>
          <w:tab w:val="left" w:pos="5963"/>
        </w:tabs>
        <w:spacing w:line="420" w:lineRule="exact"/>
        <w:ind w:firstLine="480" w:firstLineChars="200"/>
        <w:rPr>
          <w:rFonts w:ascii="仿宋" w:hAnsi="仿宋" w:eastAsia="仿宋" w:cs="仿宋_GB2312"/>
          <w:b/>
          <w:sz w:val="44"/>
        </w:rPr>
      </w:pPr>
      <w:r>
        <w:rPr>
          <w:rFonts w:hint="eastAsia" w:ascii="仿宋" w:hAnsi="仿宋" w:eastAsia="仿宋" w:cs="仿宋"/>
          <w:sz w:val="24"/>
          <w:szCs w:val="24"/>
        </w:rPr>
        <w:t>1</w:t>
      </w:r>
      <w:r>
        <w:rPr>
          <w:rFonts w:hint="eastAsia" w:ascii="仿宋" w:hAnsi="仿宋" w:eastAsia="仿宋" w:cs="仿宋"/>
          <w:sz w:val="24"/>
          <w:szCs w:val="24"/>
          <w:lang w:val="en-US" w:eastAsia="zh-CN"/>
        </w:rPr>
        <w:t>2</w:t>
      </w:r>
      <w:r>
        <w:rPr>
          <w:rFonts w:hint="eastAsia" w:ascii="仿宋" w:hAnsi="仿宋" w:eastAsia="仿宋" w:cs="仿宋"/>
          <w:sz w:val="24"/>
          <w:szCs w:val="24"/>
        </w:rPr>
        <w:t>、付款方式：以签订合同为准。</w:t>
      </w:r>
    </w:p>
    <w:p>
      <w:pPr>
        <w:spacing w:line="520" w:lineRule="exact"/>
        <w:ind w:firstLine="2209" w:firstLineChars="500"/>
        <w:rPr>
          <w:rFonts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ascii="仿宋" w:hAnsi="仿宋" w:eastAsia="仿宋" w:cs="仿宋_GB2312"/>
          <w:b/>
          <w:sz w:val="24"/>
          <w:szCs w:val="24"/>
        </w:rPr>
      </w:pPr>
      <w:r>
        <w:rPr>
          <w:rFonts w:hint="eastAsia" w:ascii="仿宋" w:hAnsi="仿宋" w:eastAsia="仿宋" w:cs="仿宋_GB2312"/>
          <w:b/>
          <w:sz w:val="44"/>
        </w:rPr>
        <w:t>第五部分  开标和评标</w:t>
      </w:r>
    </w:p>
    <w:p>
      <w:pPr>
        <w:spacing w:line="520" w:lineRule="exact"/>
        <w:rPr>
          <w:rFonts w:ascii="仿宋" w:hAnsi="仿宋" w:eastAsia="仿宋" w:cs="仿宋"/>
          <w:b/>
          <w:sz w:val="28"/>
          <w:szCs w:val="28"/>
        </w:rPr>
      </w:pP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520" w:lineRule="exact"/>
        <w:rPr>
          <w:rFonts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1.2 开标程序</w:t>
      </w:r>
    </w:p>
    <w:p>
      <w:pPr>
        <w:spacing w:line="520" w:lineRule="exact"/>
        <w:ind w:firstLine="235" w:firstLineChars="98"/>
        <w:rPr>
          <w:rFonts w:ascii="仿宋" w:hAnsi="仿宋" w:eastAsia="仿宋" w:cs="仿宋"/>
          <w:sz w:val="24"/>
          <w:szCs w:val="24"/>
        </w:rPr>
      </w:pPr>
      <w:r>
        <w:rPr>
          <w:rFonts w:hint="eastAsia" w:ascii="仿宋" w:hAnsi="仿宋" w:eastAsia="仿宋" w:cs="仿宋"/>
          <w:sz w:val="24"/>
          <w:szCs w:val="24"/>
        </w:rPr>
        <w:t xml:space="preserve">  （1）主持人宣布开标纪律；</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520" w:lineRule="exact"/>
        <w:rPr>
          <w:rFonts w:ascii="仿宋" w:hAnsi="仿宋" w:eastAsia="仿宋" w:cs="仿宋"/>
          <w:bCs/>
          <w:sz w:val="24"/>
          <w:szCs w:val="24"/>
        </w:rPr>
      </w:pPr>
      <w:r>
        <w:rPr>
          <w:rFonts w:hint="eastAsia" w:ascii="仿宋" w:hAnsi="仿宋" w:eastAsia="仿宋" w:cs="仿宋"/>
          <w:bCs/>
          <w:sz w:val="24"/>
          <w:szCs w:val="24"/>
        </w:rPr>
        <w:t>（7）开标结束。</w:t>
      </w:r>
    </w:p>
    <w:p>
      <w:pPr>
        <w:spacing w:line="520" w:lineRule="exact"/>
        <w:ind w:firstLine="480" w:firstLineChars="200"/>
        <w:rPr>
          <w:rFonts w:ascii="仿宋" w:hAnsi="仿宋" w:eastAsia="仿宋" w:cs="仿宋"/>
          <w:bCs/>
          <w:sz w:val="24"/>
          <w:szCs w:val="24"/>
        </w:rPr>
      </w:pPr>
      <w:r>
        <w:rPr>
          <w:rFonts w:hint="eastAsia" w:ascii="仿宋" w:hAnsi="仿宋" w:eastAsia="仿宋" w:cs="仿宋"/>
          <w:bCs/>
          <w:sz w:val="24"/>
          <w:szCs w:val="24"/>
        </w:rPr>
        <w:t xml:space="preserve">2.资格性审查 </w:t>
      </w:r>
    </w:p>
    <w:p>
      <w:pPr>
        <w:spacing w:line="520" w:lineRule="exact"/>
        <w:ind w:firstLine="480" w:firstLineChars="200"/>
        <w:rPr>
          <w:rFonts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以上，需出具本单位授权委托书），对投标人的资格要求进行审查，在资格性审查期间，所有投标人应当回避。合格投标人不足3家的，不得评标。</w:t>
      </w:r>
    </w:p>
    <w:p>
      <w:pPr>
        <w:spacing w:line="52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资格审查内容包括：</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（1）投标人须符合《政府采购法》二十二条规定；（审查内容详见投标文件一）</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（2）营业执照、银行开户许可证、</w:t>
      </w:r>
      <w:r>
        <w:rPr>
          <w:rFonts w:hint="eastAsia" w:ascii="仿宋" w:hAnsi="仿宋" w:eastAsia="仿宋" w:cs="仿宋"/>
          <w:sz w:val="24"/>
          <w:szCs w:val="24"/>
          <w:lang w:val="en-US" w:eastAsia="zh-CN"/>
        </w:rPr>
        <w:t>3C认证证书</w:t>
      </w:r>
      <w:r>
        <w:rPr>
          <w:rFonts w:hint="eastAsia" w:ascii="仿宋" w:hAnsi="仿宋" w:eastAsia="仿宋" w:cs="仿宋"/>
          <w:sz w:val="24"/>
          <w:szCs w:val="24"/>
        </w:rPr>
        <w:t>、被委托人社保证明、法人代表授权委托书（</w:t>
      </w:r>
      <w:r>
        <w:rPr>
          <w:rFonts w:hint="eastAsia" w:ascii="仿宋" w:hAnsi="仿宋" w:eastAsia="仿宋" w:cs="仿宋"/>
          <w:b/>
          <w:bCs/>
          <w:sz w:val="24"/>
          <w:szCs w:val="24"/>
        </w:rPr>
        <w:t>以上证书须提供原件</w:t>
      </w:r>
      <w:r>
        <w:rPr>
          <w:rFonts w:hint="eastAsia" w:ascii="仿宋" w:hAnsi="仿宋" w:eastAsia="仿宋" w:cs="仿宋"/>
          <w:sz w:val="24"/>
          <w:szCs w:val="24"/>
        </w:rPr>
        <w:t>）</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（3）投标保证金缴纳情况；</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4）投标人信用记录（对列入失信被执行人、重大税收违法案件当事人名单、政府采购严重违法失信行为记录名单的供应商，拒绝参与本项目采购活动；【查询渠道：“信用中国”网站（www.creditchina.gov.cn）、中国政府采购网（www.ccgp.gov.cn），提供网站的查询截图】。（</w:t>
      </w:r>
      <w:r>
        <w:rPr>
          <w:rFonts w:hint="eastAsia" w:ascii="仿宋" w:hAnsi="仿宋" w:eastAsia="仿宋" w:cs="仿宋"/>
          <w:b/>
          <w:bCs/>
          <w:sz w:val="24"/>
          <w:szCs w:val="24"/>
        </w:rPr>
        <w:t>由资格审查小组现场查询</w:t>
      </w:r>
      <w:r>
        <w:rPr>
          <w:rFonts w:hint="eastAsia" w:ascii="仿宋" w:hAnsi="仿宋" w:eastAsia="仿宋" w:cs="仿宋"/>
          <w:sz w:val="24"/>
          <w:szCs w:val="24"/>
        </w:rPr>
        <w:t>）</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3、评标</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3.1 评标委员会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组成，成员人数为7人以上单数，其中评审专家不得少于成员总数的三分之二</w:t>
      </w:r>
      <w:r>
        <w:rPr>
          <w:rFonts w:hint="eastAsia"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3.1.2 评标委员会成员有下列情形之一的，应当回避：</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（1）招标人和投标人的主要负责人的近亲属；</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3.2 评标原则</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3.3 评标</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3.4评标办法</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本项目采用综合评分办法。即在最大限度地满足招标文件实质性要求前提下，按照招标文件中规定的各项因素进行综合评审后，以评标总得分最高的投标人作为中标候选供应商或者中标供应商的评标方法。</w:t>
      </w:r>
    </w:p>
    <w:p>
      <w:pPr>
        <w:spacing w:line="360" w:lineRule="auto"/>
        <w:ind w:firstLine="480"/>
        <w:textAlignment w:val="baseline"/>
        <w:rPr>
          <w:rFonts w:hint="eastAsia" w:ascii="仿宋" w:hAnsi="仿宋" w:eastAsia="仿宋" w:cs="仿宋"/>
          <w:sz w:val="24"/>
          <w:szCs w:val="24"/>
        </w:rPr>
      </w:pPr>
      <w:r>
        <w:rPr>
          <w:rFonts w:hint="eastAsia" w:ascii="仿宋" w:hAnsi="仿宋" w:eastAsia="仿宋" w:cs="仿宋"/>
          <w:sz w:val="24"/>
          <w:szCs w:val="24"/>
        </w:rPr>
        <w:t>3.5评分标准</w:t>
      </w:r>
    </w:p>
    <w:p>
      <w:pPr>
        <w:pStyle w:val="2"/>
        <w:rPr>
          <w:rFonts w:hint="eastAsia" w:eastAsia="仿宋"/>
          <w:lang w:val="en-US" w:eastAsia="zh-CN"/>
        </w:rPr>
      </w:pPr>
      <w:r>
        <w:rPr>
          <w:rFonts w:hint="eastAsia" w:ascii="仿宋" w:hAnsi="仿宋" w:eastAsia="仿宋" w:cs="仿宋"/>
          <w:sz w:val="24"/>
          <w:szCs w:val="24"/>
          <w:lang w:val="en-US" w:eastAsia="zh-CN"/>
        </w:rPr>
        <w:t xml:space="preserve">    </w:t>
      </w:r>
    </w:p>
    <w:tbl>
      <w:tblPr>
        <w:tblStyle w:val="3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165"/>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分值构成</w:t>
            </w:r>
          </w:p>
          <w:p>
            <w:pPr>
              <w:widowControl/>
              <w:spacing w:line="330"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(总分100分)</w:t>
            </w:r>
          </w:p>
        </w:tc>
        <w:tc>
          <w:tcPr>
            <w:tcW w:w="716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价格分值：50分</w:t>
            </w:r>
          </w:p>
          <w:p>
            <w:pPr>
              <w:widowControl/>
              <w:spacing w:line="360" w:lineRule="auto"/>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商务部分：25分</w:t>
            </w:r>
          </w:p>
          <w:p>
            <w:pPr>
              <w:widowControl/>
              <w:spacing w:line="360" w:lineRule="auto"/>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技术部分：25分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24"/>
                <w:szCs w:val="24"/>
              </w:rPr>
            </w:pPr>
            <w:r>
              <w:rPr>
                <w:rFonts w:hint="eastAsia" w:ascii="仿宋" w:hAnsi="仿宋" w:eastAsia="仿宋" w:cs="仿宋"/>
                <w:bCs/>
                <w:color w:val="000000"/>
                <w:kern w:val="0"/>
                <w:sz w:val="24"/>
                <w:szCs w:val="24"/>
              </w:rPr>
              <w:t>一、价格部分（满分50分）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24"/>
                <w:szCs w:val="24"/>
              </w:rPr>
            </w:pPr>
            <w:r>
              <w:rPr>
                <w:rFonts w:hint="eastAsia" w:ascii="仿宋" w:hAnsi="仿宋" w:eastAsia="仿宋" w:cs="仿宋"/>
                <w:bCs/>
                <w:color w:val="000000"/>
                <w:kern w:val="0"/>
                <w:sz w:val="24"/>
                <w:szCs w:val="24"/>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24"/>
                <w:szCs w:val="24"/>
              </w:rPr>
            </w:pPr>
            <w:r>
              <w:rPr>
                <w:rFonts w:hint="eastAsia" w:ascii="仿宋" w:hAnsi="仿宋" w:eastAsia="仿宋" w:cs="仿宋"/>
                <w:bCs/>
                <w:color w:val="000000"/>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24"/>
                <w:szCs w:val="24"/>
              </w:rPr>
            </w:pPr>
            <w:r>
              <w:rPr>
                <w:rFonts w:hint="eastAsia" w:ascii="仿宋" w:hAnsi="仿宋" w:eastAsia="仿宋" w:cs="仿宋"/>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投标报价</w:t>
            </w:r>
          </w:p>
          <w:p>
            <w:pPr>
              <w:widowControl/>
              <w:spacing w:line="330"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评分标准</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评标基准价：满足招标文件要求的有效投标报价中，最低的投标报价为评标基准价。</w:t>
            </w:r>
          </w:p>
          <w:p>
            <w:pPr>
              <w:widowControl/>
              <w:spacing w:line="330" w:lineRule="atLeas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投标报价得分=（评标基准价/投标报价）×50</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24"/>
                <w:szCs w:val="24"/>
              </w:rPr>
            </w:pPr>
            <w:r>
              <w:rPr>
                <w:rFonts w:hint="eastAsia" w:ascii="仿宋" w:hAnsi="仿宋" w:eastAsia="仿宋" w:cs="仿宋"/>
                <w:bCs/>
                <w:color w:val="000000"/>
                <w:kern w:val="0"/>
                <w:sz w:val="24"/>
                <w:szCs w:val="24"/>
              </w:rPr>
              <w:t>二、商务部分（满分25分）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24"/>
                <w:szCs w:val="24"/>
              </w:rPr>
            </w:pPr>
            <w:r>
              <w:rPr>
                <w:rFonts w:hint="eastAsia" w:ascii="仿宋" w:hAnsi="仿宋" w:eastAsia="仿宋" w:cs="仿宋"/>
                <w:bCs/>
                <w:color w:val="000000"/>
                <w:kern w:val="0"/>
                <w:sz w:val="24"/>
                <w:szCs w:val="24"/>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24"/>
                <w:szCs w:val="24"/>
              </w:rPr>
            </w:pPr>
            <w:r>
              <w:rPr>
                <w:rFonts w:hint="eastAsia" w:ascii="仿宋" w:hAnsi="仿宋" w:eastAsia="仿宋" w:cs="仿宋"/>
                <w:bCs/>
                <w:color w:val="000000"/>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24"/>
                <w:szCs w:val="24"/>
              </w:rPr>
            </w:pPr>
            <w:r>
              <w:rPr>
                <w:rFonts w:hint="eastAsia" w:ascii="仿宋" w:hAnsi="仿宋" w:eastAsia="仿宋" w:cs="仿宋"/>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信誉</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投标人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加盖企业所在地税务主管部门公章），无不良信息者每项1分，未提供或有不良信息者不得分，满分2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企业实力</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投标企业获得AAA级信用等级证书的得1分，获得省级及以上诚信经营示范企业的得1分，获得省级及以上信用建设示范单位的得1分，获得守合同重信用证书得1分，获得省级及以上高新技术企业得1分，全国专用车行业质量领先品牌得1分。（开标现场查验原件，无原件不得分）最多6分</w:t>
            </w:r>
          </w:p>
          <w:p>
            <w:pPr>
              <w:widowControl/>
              <w:spacing w:line="360" w:lineRule="exac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投标供应商具有有效的ISO9001质量管理体系得1分、ISO14001环境体系得1分、18001职业健康体系得1分、知识管理体系认证证书得2分、省级以上质量技术监督局颁发的完善的计量检测体系认证证书得2分，最多得7分。（开标现场查验原件</w:t>
            </w:r>
            <w:r>
              <w:rPr>
                <w:rFonts w:hint="eastAsia" w:ascii="仿宋" w:hAnsi="仿宋" w:eastAsia="仿宋" w:cs="仿宋"/>
                <w:color w:val="000000"/>
                <w:kern w:val="0"/>
                <w:sz w:val="24"/>
                <w:szCs w:val="24"/>
                <w:lang w:eastAsia="zh-CN"/>
              </w:rPr>
              <w:t>及网络截图，</w:t>
            </w:r>
            <w:r>
              <w:rPr>
                <w:rFonts w:hint="eastAsia" w:ascii="仿宋" w:hAnsi="仿宋" w:eastAsia="仿宋" w:cs="仿宋"/>
                <w:color w:val="000000"/>
                <w:kern w:val="0"/>
                <w:sz w:val="24"/>
                <w:szCs w:val="24"/>
              </w:rPr>
              <w:t xml:space="preserve">无原件不得分） </w:t>
            </w:r>
          </w:p>
          <w:p>
            <w:pPr>
              <w:widowControl/>
              <w:spacing w:line="360" w:lineRule="exact"/>
              <w:jc w:val="left"/>
              <w:rPr>
                <w:rFonts w:hint="eastAsia" w:ascii="仿宋" w:hAnsi="仿宋" w:eastAsia="仿宋" w:cs="仿宋"/>
                <w:color w:val="000000"/>
                <w:kern w:val="0"/>
                <w:sz w:val="24"/>
                <w:szCs w:val="24"/>
              </w:rPr>
            </w:pP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业绩</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投标人2015年1月1日年以来完成类似项目业绩合同，每份2分，最多得10分（提供中标通知书及合同原件、中标截图，缺一项不得分）</w:t>
            </w:r>
            <w:bookmarkStart w:id="1" w:name="_GoBack"/>
            <w:bookmarkEnd w:id="1"/>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24"/>
                <w:szCs w:val="24"/>
              </w:rPr>
            </w:pPr>
            <w:r>
              <w:rPr>
                <w:rFonts w:hint="eastAsia" w:ascii="仿宋" w:hAnsi="仿宋" w:eastAsia="仿宋" w:cs="仿宋"/>
                <w:bCs/>
                <w:color w:val="000000"/>
                <w:kern w:val="0"/>
                <w:sz w:val="24"/>
                <w:szCs w:val="24"/>
              </w:rPr>
              <w:t>三、技术部分（满分25分）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24"/>
                <w:szCs w:val="24"/>
              </w:rPr>
            </w:pPr>
            <w:r>
              <w:rPr>
                <w:rFonts w:hint="eastAsia" w:ascii="仿宋" w:hAnsi="仿宋" w:eastAsia="仿宋" w:cs="仿宋"/>
                <w:bCs/>
                <w:color w:val="000000"/>
                <w:kern w:val="0"/>
                <w:sz w:val="24"/>
                <w:szCs w:val="24"/>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24"/>
                <w:szCs w:val="24"/>
              </w:rPr>
            </w:pPr>
            <w:r>
              <w:rPr>
                <w:rFonts w:hint="eastAsia" w:ascii="仿宋" w:hAnsi="仿宋" w:eastAsia="仿宋" w:cs="仿宋"/>
                <w:bCs/>
                <w:color w:val="000000"/>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24"/>
                <w:szCs w:val="24"/>
              </w:rPr>
            </w:pPr>
            <w:r>
              <w:rPr>
                <w:rFonts w:hint="eastAsia" w:ascii="仿宋" w:hAnsi="仿宋" w:eastAsia="仿宋" w:cs="仿宋"/>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对招标文件</w:t>
            </w:r>
          </w:p>
          <w:p>
            <w:pPr>
              <w:widowControl/>
              <w:spacing w:line="330"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响应程度</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仿宋" w:hAnsi="仿宋" w:eastAsia="仿宋" w:cs="仿宋"/>
                <w:sz w:val="24"/>
                <w:szCs w:val="24"/>
              </w:rPr>
            </w:pPr>
            <w:r>
              <w:rPr>
                <w:rFonts w:hint="eastAsia" w:ascii="仿宋" w:hAnsi="仿宋" w:eastAsia="仿宋" w:cs="仿宋"/>
                <w:sz w:val="24"/>
                <w:szCs w:val="24"/>
              </w:rPr>
              <w:t>1、完全满足招标文件参数要求的得满分13分，提供证明材料，公告参数以工信部公告参数为准，每有一项加星项负偏离，每项扣5分，扣完为止，每有一项非加星项负偏离，每项扣3分；提供公告参数查询网址，现场备查。</w:t>
            </w:r>
          </w:p>
          <w:p>
            <w:pPr>
              <w:widowControl/>
              <w:spacing w:line="360" w:lineRule="exac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2、投标的大型洒水车具备节能认证的，得2分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售后服务承诺</w:t>
            </w:r>
          </w:p>
        </w:tc>
        <w:tc>
          <w:tcPr>
            <w:tcW w:w="6165" w:type="dxa"/>
            <w:tcBorders>
              <w:top w:val="single" w:color="auto" w:sz="4" w:space="0"/>
              <w:left w:val="single" w:color="auto" w:sz="4" w:space="0"/>
              <w:bottom w:val="single" w:color="auto" w:sz="4" w:space="0"/>
              <w:right w:val="single" w:color="auto" w:sz="4" w:space="0"/>
            </w:tcBorders>
            <w:vAlign w:val="center"/>
          </w:tcPr>
          <w:p>
            <w:pPr>
              <w:pStyle w:val="41"/>
              <w:widowControl/>
              <w:ind w:firstLine="0" w:firstLineChars="0"/>
              <w:jc w:val="left"/>
              <w:rPr>
                <w:rFonts w:hint="eastAsia" w:ascii="仿宋" w:hAnsi="仿宋" w:eastAsia="仿宋" w:cs="仿宋"/>
                <w:sz w:val="24"/>
                <w:szCs w:val="24"/>
              </w:rPr>
            </w:pPr>
            <w:r>
              <w:rPr>
                <w:rFonts w:hint="eastAsia" w:ascii="仿宋" w:hAnsi="仿宋" w:eastAsia="仿宋" w:cs="仿宋"/>
                <w:sz w:val="24"/>
                <w:szCs w:val="24"/>
              </w:rPr>
              <w:t>（1）具有完善的培训计划</w:t>
            </w:r>
            <w:r>
              <w:rPr>
                <w:rFonts w:hint="eastAsia" w:ascii="仿宋" w:hAnsi="仿宋" w:eastAsia="仿宋" w:cs="仿宋"/>
                <w:kern w:val="0"/>
                <w:sz w:val="24"/>
                <w:szCs w:val="24"/>
              </w:rPr>
              <w:t>；</w:t>
            </w:r>
            <w:r>
              <w:rPr>
                <w:rFonts w:hint="eastAsia" w:ascii="仿宋" w:hAnsi="仿宋" w:eastAsia="仿宋" w:cs="仿宋"/>
                <w:sz w:val="24"/>
                <w:szCs w:val="24"/>
              </w:rPr>
              <w:t>（0-1分）</w:t>
            </w:r>
          </w:p>
          <w:p>
            <w:pPr>
              <w:pStyle w:val="41"/>
              <w:widowControl/>
              <w:ind w:firstLine="0" w:firstLineChars="0"/>
              <w:jc w:val="left"/>
              <w:rPr>
                <w:rFonts w:hint="eastAsia" w:ascii="仿宋" w:hAnsi="仿宋" w:eastAsia="仿宋" w:cs="仿宋"/>
                <w:sz w:val="24"/>
                <w:szCs w:val="24"/>
              </w:rPr>
            </w:pPr>
            <w:r>
              <w:rPr>
                <w:rFonts w:hint="eastAsia" w:ascii="仿宋" w:hAnsi="仿宋" w:eastAsia="仿宋" w:cs="仿宋"/>
                <w:sz w:val="24"/>
                <w:szCs w:val="24"/>
              </w:rPr>
              <w:t>（2）投标单位售后服务能力方面具有售后服务五星级认证证书，并提供有效证明文件原件者得</w:t>
            </w:r>
            <w:r>
              <w:rPr>
                <w:rFonts w:hint="eastAsia" w:ascii="仿宋" w:hAnsi="仿宋" w:eastAsia="仿宋" w:cs="仿宋"/>
                <w:sz w:val="24"/>
                <w:szCs w:val="24"/>
                <w:lang w:val="en-US" w:eastAsia="zh-CN"/>
              </w:rPr>
              <w:t>3</w:t>
            </w:r>
            <w:r>
              <w:rPr>
                <w:rFonts w:hint="eastAsia" w:ascii="仿宋" w:hAnsi="仿宋" w:eastAsia="仿宋" w:cs="仿宋"/>
                <w:sz w:val="24"/>
                <w:szCs w:val="24"/>
              </w:rPr>
              <w:t>分，没有者不得分；（0-</w:t>
            </w:r>
            <w:r>
              <w:rPr>
                <w:rFonts w:hint="eastAsia" w:ascii="仿宋" w:hAnsi="仿宋" w:eastAsia="仿宋" w:cs="仿宋"/>
                <w:sz w:val="24"/>
                <w:szCs w:val="24"/>
                <w:lang w:val="en-US" w:eastAsia="zh-CN"/>
              </w:rPr>
              <w:t>3</w:t>
            </w:r>
            <w:r>
              <w:rPr>
                <w:rFonts w:hint="eastAsia" w:ascii="仿宋" w:hAnsi="仿宋" w:eastAsia="仿宋" w:cs="仿宋"/>
                <w:sz w:val="24"/>
                <w:szCs w:val="24"/>
              </w:rPr>
              <w:t>分）</w:t>
            </w:r>
          </w:p>
          <w:p>
            <w:pPr>
              <w:pStyle w:val="41"/>
              <w:widowControl/>
              <w:ind w:firstLine="0" w:firstLineChars="0"/>
              <w:jc w:val="left"/>
              <w:rPr>
                <w:rFonts w:hint="eastAsia" w:ascii="仿宋" w:hAnsi="仿宋" w:eastAsia="仿宋" w:cs="仿宋"/>
                <w:sz w:val="24"/>
                <w:szCs w:val="24"/>
              </w:rPr>
            </w:pPr>
            <w:r>
              <w:rPr>
                <w:rFonts w:hint="eastAsia" w:ascii="仿宋" w:hAnsi="仿宋" w:eastAsia="仿宋" w:cs="仿宋"/>
                <w:sz w:val="24"/>
                <w:szCs w:val="24"/>
              </w:rPr>
              <w:t xml:space="preserve">（3）保修期内外服务承诺及维修保养措施；（0-1分）            </w:t>
            </w:r>
          </w:p>
          <w:p>
            <w:pPr>
              <w:pStyle w:val="41"/>
              <w:ind w:firstLine="0" w:firstLineChars="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）投标人获得“全国售后服务行业十佳单位”证书（0-</w:t>
            </w:r>
            <w:r>
              <w:rPr>
                <w:rFonts w:hint="eastAsia" w:ascii="仿宋" w:hAnsi="仿宋" w:eastAsia="仿宋" w:cs="仿宋"/>
                <w:sz w:val="24"/>
                <w:szCs w:val="24"/>
                <w:lang w:val="en-US" w:eastAsia="zh-CN"/>
              </w:rPr>
              <w:t>3</w:t>
            </w:r>
            <w:r>
              <w:rPr>
                <w:rFonts w:hint="eastAsia" w:ascii="仿宋" w:hAnsi="仿宋" w:eastAsia="仿宋" w:cs="仿宋"/>
                <w:sz w:val="24"/>
                <w:szCs w:val="24"/>
              </w:rPr>
              <w:t>分）</w:t>
            </w:r>
          </w:p>
          <w:p>
            <w:pPr>
              <w:pStyle w:val="41"/>
              <w:ind w:firstLine="0" w:firstLineChars="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）投标人获得“全国产品和服务质量诚信示范企业”证书（0-2分）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10分</w:t>
            </w:r>
          </w:p>
        </w:tc>
      </w:tr>
    </w:tbl>
    <w:p>
      <w:pPr>
        <w:pStyle w:val="2"/>
        <w:rPr>
          <w:rFonts w:hint="eastAsia" w:ascii="仿宋" w:hAnsi="仿宋" w:eastAsia="仿宋" w:cs="仿宋"/>
          <w:sz w:val="24"/>
          <w:szCs w:val="24"/>
          <w:lang w:val="en-US" w:eastAsia="zh-CN"/>
        </w:rPr>
      </w:pPr>
    </w:p>
    <w:p>
      <w:pPr>
        <w:pStyle w:val="125"/>
        <w:spacing w:before="120" w:after="120"/>
        <w:ind w:firstLine="480"/>
        <w:rPr>
          <w:rFonts w:ascii="仿宋" w:hAnsi="仿宋" w:eastAsia="仿宋"/>
        </w:rPr>
      </w:pPr>
      <w:r>
        <w:rPr>
          <w:rFonts w:hint="eastAsia" w:ascii="仿宋" w:hAnsi="仿宋" w:eastAsia="仿宋"/>
        </w:rPr>
        <w:t>（特别提示：以上评分表中所涉及到的证件投标人在开标时候均须携带原件，未提供原件者不得分）</w:t>
      </w:r>
    </w:p>
    <w:tbl>
      <w:tblPr>
        <w:tblStyle w:val="37"/>
        <w:tblpPr w:leftFromText="180" w:rightFromText="180" w:vertAnchor="text" w:tblpX="10541" w:tblpY="-4358"/>
        <w:tblOverlap w:val="never"/>
        <w:tblW w:w="1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998" w:type="dxa"/>
          </w:tcPr>
          <w:p>
            <w:pPr>
              <w:pStyle w:val="125"/>
              <w:spacing w:before="120" w:after="120"/>
              <w:ind w:firstLine="480"/>
              <w:rPr>
                <w:rFonts w:ascii="仿宋" w:hAnsi="仿宋" w:eastAsia="仿宋"/>
                <w:color w:val="0000FF"/>
              </w:rPr>
            </w:pPr>
            <w:bookmarkStart w:id="0" w:name="_Toc606"/>
          </w:p>
        </w:tc>
      </w:tr>
      <w:bookmarkEnd w:id="0"/>
    </w:tbl>
    <w:p>
      <w:pPr>
        <w:spacing w:line="500" w:lineRule="exact"/>
        <w:ind w:firstLine="723" w:firstLineChars="300"/>
        <w:rPr>
          <w:rFonts w:ascii="仿宋" w:hAnsi="仿宋" w:eastAsia="仿宋" w:cs="仿宋"/>
          <w:b/>
          <w:bCs/>
          <w:sz w:val="24"/>
          <w:szCs w:val="24"/>
        </w:rPr>
      </w:pPr>
      <w:r>
        <w:rPr>
          <w:rFonts w:hint="eastAsia" w:ascii="仿宋" w:hAnsi="仿宋" w:eastAsia="仿宋" w:cs="仿宋"/>
          <w:b/>
          <w:bCs/>
          <w:sz w:val="24"/>
          <w:szCs w:val="24"/>
        </w:rPr>
        <w:t>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二）中提供小型和微型企业及产品的证明材料）。</w:t>
      </w:r>
    </w:p>
    <w:p>
      <w:pPr>
        <w:spacing w:line="360" w:lineRule="auto"/>
        <w:ind w:firstLine="723" w:firstLineChars="300"/>
        <w:rPr>
          <w:rFonts w:ascii="仿宋" w:hAnsi="仿宋" w:eastAsia="仿宋" w:cs="仿宋"/>
          <w:b/>
          <w:bCs/>
          <w:sz w:val="24"/>
          <w:szCs w:val="24"/>
        </w:rPr>
      </w:pPr>
      <w:r>
        <w:rPr>
          <w:rFonts w:hint="eastAsia" w:ascii="仿宋" w:hAnsi="仿宋" w:eastAsia="仿宋" w:cs="仿宋"/>
          <w:b/>
          <w:bCs/>
          <w:sz w:val="24"/>
          <w:szCs w:val="24"/>
        </w:rPr>
        <w:t>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二）中提供所投产品属于节能清单和环境标志清单的证明材料）。</w:t>
      </w:r>
    </w:p>
    <w:p>
      <w:pPr>
        <w:spacing w:line="360" w:lineRule="auto"/>
        <w:ind w:firstLine="360" w:firstLineChars="150"/>
        <w:rPr>
          <w:rFonts w:ascii="仿宋" w:hAnsi="仿宋" w:eastAsia="仿宋" w:cs="仿宋_GB2312"/>
          <w:sz w:val="24"/>
        </w:rPr>
      </w:pPr>
      <w:r>
        <w:rPr>
          <w:rFonts w:hint="eastAsia" w:ascii="仿宋" w:hAnsi="仿宋" w:eastAsia="仿宋" w:cs="仿宋_GB2312"/>
          <w:sz w:val="24"/>
        </w:rPr>
        <w:t>3.6计分办法</w:t>
      </w:r>
    </w:p>
    <w:p>
      <w:pPr>
        <w:spacing w:line="360" w:lineRule="auto"/>
        <w:rPr>
          <w:rFonts w:ascii="仿宋" w:hAnsi="仿宋" w:eastAsia="仿宋" w:cs="仿宋"/>
          <w:b/>
          <w:bCs/>
          <w:sz w:val="24"/>
          <w:szCs w:val="24"/>
        </w:rPr>
      </w:pPr>
      <w:r>
        <w:rPr>
          <w:rFonts w:hint="eastAsia" w:ascii="仿宋" w:hAnsi="仿宋" w:eastAsia="仿宋" w:cs="仿宋_GB2312"/>
          <w:sz w:val="24"/>
        </w:rPr>
        <w:t xml:space="preserve">   根据招标文件、投标文件，按照评分办法，得出每个评委对投标人的评标分数。投标人的最终得分为所有评委对其打分的算术平均值。计分过程按四舍五入取至小数点后两位，最终得分取至小数点后两位。</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3.7评标程序</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3.7.1评标委员会对所有投标文件（二）进行符合性、响应性评审，不符合招标文件要求的，不得进入下一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p>
    <w:p>
      <w:pPr>
        <w:spacing w:line="360" w:lineRule="auto"/>
        <w:rPr>
          <w:rFonts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委员会应当将其作为无效投标。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3.7.2评标委员会完成评标后，提出书面评标报告，</w:t>
      </w:r>
      <w:r>
        <w:rPr>
          <w:rFonts w:hint="eastAsia" w:ascii="仿宋" w:hAnsi="仿宋" w:eastAsia="仿宋" w:cs="仿宋"/>
          <w:b/>
          <w:bCs/>
          <w:sz w:val="24"/>
          <w:szCs w:val="24"/>
        </w:rPr>
        <w:t>推荐三名中标候选人，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4、投标文件的澄清和补正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定标原则</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1</w:t>
      </w:r>
      <w:r>
        <w:rPr>
          <w:rFonts w:ascii="仿宋" w:hAnsi="仿宋" w:eastAsia="仿宋" w:cs="仿宋"/>
          <w:sz w:val="24"/>
          <w:szCs w:val="24"/>
        </w:rPr>
        <w:t xml:space="preserve"> </w:t>
      </w:r>
      <w:r>
        <w:rPr>
          <w:rFonts w:hint="eastAsia" w:ascii="仿宋" w:hAnsi="仿宋" w:eastAsia="仿宋" w:cs="仿宋"/>
          <w:sz w:val="24"/>
          <w:szCs w:val="24"/>
        </w:rPr>
        <w:t>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5.2采购人在收到评标报告</w:t>
      </w:r>
      <w:r>
        <w:rPr>
          <w:rFonts w:ascii="仿宋" w:hAnsi="仿宋" w:eastAsia="仿宋" w:cs="仿宋"/>
          <w:sz w:val="24"/>
          <w:szCs w:val="24"/>
        </w:rPr>
        <w:t>5</w:t>
      </w:r>
      <w:r>
        <w:rPr>
          <w:rFonts w:hint="eastAsia" w:ascii="仿宋" w:hAnsi="仿宋" w:eastAsia="仿宋" w:cs="仿宋"/>
          <w:sz w:val="24"/>
          <w:szCs w:val="24"/>
        </w:rPr>
        <w:t>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5.3中标公告、发出中标通知书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5.3.1中标结果及相关信息请登陆：中国政府采购网和河南政府采购网。</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5.3.2招标人在公告中标结果的同时，向中标人发出中标通知书。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w:t>
      </w:r>
      <w:r>
        <w:rPr>
          <w:rFonts w:hint="eastAsia" w:ascii="仿宋" w:hAnsi="仿宋" w:eastAsia="仿宋" w:cs="仿宋"/>
          <w:sz w:val="24"/>
          <w:szCs w:val="24"/>
        </w:rPr>
        <w:t>合同协议书的签署</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 xml:space="preserve">.1 </w:t>
      </w:r>
      <w:r>
        <w:rPr>
          <w:rFonts w:hint="eastAsia" w:ascii="仿宋" w:hAnsi="仿宋" w:eastAsia="仿宋" w:cs="仿宋"/>
          <w:sz w:val="24"/>
          <w:szCs w:val="24"/>
        </w:rPr>
        <w:t>中标人按中标通知书指定的时间、地点与采购人按指定的协议书格式签订合同协议书。中标人须向禹州市政府采购办交纳合同额5%的履约保证金，履约完毕无息退还。如中标人在规定时间内未缴纳履约保证金的视为自动放弃中标，投标保证金不予退还。</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.2</w:t>
      </w:r>
      <w:r>
        <w:rPr>
          <w:rFonts w:hint="eastAsia" w:ascii="仿宋" w:hAnsi="仿宋" w:eastAsia="仿宋" w:cs="仿宋"/>
          <w:sz w:val="24"/>
          <w:szCs w:val="24"/>
        </w:rPr>
        <w:t>中标通知书、招标文件、中标方的投标文件及其澄清文件，均为签订合同协议书的依据。</w:t>
      </w:r>
    </w:p>
    <w:p>
      <w:pPr>
        <w:widowControl/>
        <w:spacing w:line="520" w:lineRule="exact"/>
        <w:ind w:firstLine="600" w:firstLineChars="250"/>
        <w:textAlignment w:val="baseline"/>
        <w:rPr>
          <w:rFonts w:ascii="仿宋" w:hAnsi="仿宋" w:eastAsia="仿宋" w:cs="仿宋"/>
          <w:b/>
          <w:sz w:val="24"/>
          <w:szCs w:val="24"/>
        </w:rPr>
      </w:pPr>
      <w:r>
        <w:rPr>
          <w:rFonts w:hint="eastAsia" w:ascii="仿宋" w:hAnsi="仿宋" w:eastAsia="仿宋" w:cs="仿宋"/>
          <w:sz w:val="24"/>
          <w:szCs w:val="24"/>
          <w:shd w:val="clear" w:color="auto" w:fill="FFFFFF"/>
        </w:rPr>
        <w:t>7、付款方式:以签订合同准。</w:t>
      </w:r>
    </w:p>
    <w:p>
      <w:pPr>
        <w:spacing w:line="600" w:lineRule="exact"/>
        <w:ind w:firstLine="3975" w:firstLineChars="900"/>
        <w:rPr>
          <w:rFonts w:ascii="仿宋" w:hAnsi="仿宋" w:eastAsia="仿宋" w:cs="仿宋_GB2312"/>
          <w:b/>
          <w:sz w:val="44"/>
        </w:rPr>
      </w:pPr>
    </w:p>
    <w:p>
      <w:pPr>
        <w:spacing w:line="600" w:lineRule="exact"/>
        <w:ind w:firstLine="3975" w:firstLineChars="900"/>
        <w:rPr>
          <w:rFonts w:ascii="仿宋" w:hAnsi="仿宋" w:eastAsia="仿宋" w:cs="仿宋_GB2312"/>
          <w:b/>
          <w:sz w:val="44"/>
        </w:rPr>
      </w:pPr>
    </w:p>
    <w:p>
      <w:pPr>
        <w:wordWrap w:val="0"/>
        <w:topLinePunct/>
        <w:autoSpaceDE w:val="0"/>
        <w:autoSpaceDN w:val="0"/>
        <w:adjustRightInd w:val="0"/>
        <w:snapToGrid w:val="0"/>
        <w:spacing w:line="360" w:lineRule="auto"/>
        <w:outlineLvl w:val="0"/>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第六部分</w:t>
      </w:r>
      <w:r>
        <w:rPr>
          <w:rFonts w:ascii="仿宋" w:hAnsi="仿宋" w:eastAsia="仿宋" w:cs="黑体"/>
          <w:b/>
          <w:bCs/>
          <w:sz w:val="24"/>
          <w:szCs w:val="24"/>
          <w:lang w:val="zh-CN"/>
        </w:rPr>
        <w:t xml:space="preserve"> </w:t>
      </w:r>
      <w:r>
        <w:rPr>
          <w:rFonts w:hint="eastAsia" w:ascii="仿宋" w:hAnsi="仿宋" w:eastAsia="仿宋" w:cs="黑体"/>
          <w:b/>
          <w:bCs/>
          <w:sz w:val="24"/>
          <w:szCs w:val="24"/>
          <w:lang w:val="zh-CN"/>
        </w:rPr>
        <w:t>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 </w:t>
      </w:r>
      <w:r>
        <w:rPr>
          <w:rFonts w:hint="eastAsia" w:ascii="仿宋" w:hAnsi="仿宋" w:eastAsia="仿宋" w:cs="宋体"/>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3.</w:t>
      </w:r>
      <w:r>
        <w:rPr>
          <w:rFonts w:hint="eastAsia" w:ascii="仿宋" w:hAnsi="仿宋" w:eastAsia="仿宋" w:cs="宋体"/>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4.</w:t>
      </w:r>
      <w:r>
        <w:rPr>
          <w:rFonts w:hint="eastAsia" w:ascii="仿宋" w:hAnsi="仿宋" w:eastAsia="仿宋" w:cs="宋体"/>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5.</w:t>
      </w:r>
      <w:r>
        <w:rPr>
          <w:rFonts w:hint="eastAsia" w:ascii="仿宋" w:hAnsi="仿宋" w:eastAsia="仿宋" w:cs="宋体"/>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w:t>
      </w:r>
      <w:r>
        <w:rPr>
          <w:rFonts w:hint="eastAsia" w:ascii="仿宋" w:hAnsi="仿宋" w:eastAsia="仿宋" w:cs="宋体"/>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w:t>
      </w:r>
      <w:r>
        <w:rPr>
          <w:rFonts w:hint="eastAsia" w:ascii="仿宋" w:hAnsi="仿宋" w:eastAsia="仿宋" w:cs="宋体"/>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w:t>
      </w:r>
      <w:r>
        <w:rPr>
          <w:rFonts w:hint="eastAsia" w:ascii="仿宋" w:hAnsi="仿宋" w:eastAsia="仿宋" w:cs="宋体"/>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第七部分</w:t>
      </w:r>
      <w:r>
        <w:rPr>
          <w:rFonts w:ascii="仿宋" w:hAnsi="仿宋" w:eastAsia="仿宋" w:cs="黑体"/>
          <w:b/>
          <w:bCs/>
          <w:sz w:val="24"/>
          <w:szCs w:val="24"/>
          <w:lang w:val="zh-CN"/>
        </w:rPr>
        <w:t xml:space="preserve"> </w:t>
      </w:r>
      <w:r>
        <w:rPr>
          <w:rFonts w:hint="eastAsia" w:ascii="仿宋" w:hAnsi="仿宋" w:eastAsia="仿宋" w:cs="黑体"/>
          <w:b/>
          <w:bCs/>
          <w:sz w:val="24"/>
          <w:szCs w:val="24"/>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outlineLvl w:val="0"/>
        <w:rPr>
          <w:rFonts w:ascii="仿宋" w:hAnsi="仿宋" w:eastAsia="仿宋" w:cs="黑体"/>
          <w:b/>
          <w:bCs/>
          <w:sz w:val="32"/>
          <w:szCs w:val="32"/>
          <w:lang w:val="zh-CN"/>
        </w:rPr>
      </w:pPr>
      <w:r>
        <w:rPr>
          <w:rFonts w:ascii="仿宋" w:hAnsi="仿宋" w:eastAsia="仿宋" w:cs="黑体"/>
          <w:b/>
          <w:bCs/>
          <w:sz w:val="24"/>
          <w:szCs w:val="24"/>
          <w:lang w:val="zh-CN"/>
        </w:rPr>
        <w:br w:type="page"/>
      </w:r>
      <w:r>
        <w:rPr>
          <w:rFonts w:hint="eastAsia" w:ascii="仿宋" w:hAnsi="仿宋" w:eastAsia="仿宋" w:cs="黑体"/>
          <w:b/>
          <w:bCs/>
          <w:sz w:val="32"/>
          <w:szCs w:val="32"/>
          <w:lang w:val="zh-CN"/>
        </w:rPr>
        <w:t>第八部分</w:t>
      </w:r>
      <w:r>
        <w:rPr>
          <w:rFonts w:ascii="仿宋" w:hAnsi="仿宋" w:eastAsia="仿宋" w:cs="黑体"/>
          <w:b/>
          <w:bCs/>
          <w:sz w:val="32"/>
          <w:szCs w:val="32"/>
          <w:lang w:val="zh-CN"/>
        </w:rPr>
        <w:t xml:space="preserve"> </w:t>
      </w:r>
      <w:r>
        <w:rPr>
          <w:rFonts w:hint="eastAsia" w:ascii="仿宋" w:hAnsi="仿宋" w:eastAsia="仿宋" w:cs="黑体"/>
          <w:b/>
          <w:bCs/>
          <w:sz w:val="32"/>
          <w:szCs w:val="32"/>
          <w:lang w:val="zh-CN"/>
        </w:rPr>
        <w:t>合同书</w:t>
      </w:r>
      <w:r>
        <w:rPr>
          <w:rFonts w:ascii="仿宋" w:hAnsi="仿宋" w:eastAsia="仿宋" w:cs="黑体"/>
          <w:b/>
          <w:bCs/>
          <w:sz w:val="32"/>
          <w:szCs w:val="32"/>
          <w:lang w:val="zh-CN"/>
        </w:rPr>
        <w:t xml:space="preserve"> </w:t>
      </w:r>
      <w:r>
        <w:rPr>
          <w:rFonts w:hint="eastAsia" w:ascii="仿宋" w:hAnsi="仿宋" w:eastAsia="仿宋" w:cs="黑体"/>
          <w:b/>
          <w:bCs/>
          <w:sz w:val="32"/>
          <w:szCs w:val="32"/>
          <w:lang w:val="zh-CN"/>
        </w:rPr>
        <w:t>（参考样本）</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仿宋_GB2312"/>
          <w:sz w:val="24"/>
          <w:szCs w:val="24"/>
          <w:lang w:val="zh-CN"/>
        </w:rPr>
        <w:t xml:space="preserve">                                                                                        </w:t>
      </w:r>
      <w:r>
        <w:rPr>
          <w:rFonts w:hint="eastAsia" w:ascii="仿宋" w:hAnsi="仿宋" w:eastAsia="仿宋" w:cs="宋体"/>
          <w:sz w:val="24"/>
          <w:szCs w:val="24"/>
          <w:lang w:val="zh-CN"/>
        </w:rPr>
        <w:t>合同编号：</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供、需双方根据</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二、货物名称、数量、规格、型号、金额及交货期</w:t>
      </w:r>
    </w:p>
    <w:tbl>
      <w:tblPr>
        <w:tblStyle w:val="36"/>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名</w:t>
            </w:r>
            <w:r>
              <w:rPr>
                <w:rFonts w:ascii="仿宋" w:hAnsi="仿宋" w:eastAsia="仿宋"/>
                <w:sz w:val="24"/>
                <w:szCs w:val="24"/>
              </w:rPr>
              <w:t xml:space="preserve"> </w:t>
            </w:r>
            <w:r>
              <w:rPr>
                <w:rFonts w:hint="eastAsia" w:ascii="仿宋" w:hAnsi="仿宋" w:eastAsia="仿宋" w:cs="宋体"/>
                <w:sz w:val="24"/>
                <w:szCs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数</w:t>
            </w:r>
            <w:r>
              <w:rPr>
                <w:rFonts w:ascii="仿宋" w:hAnsi="仿宋" w:eastAsia="仿宋"/>
                <w:sz w:val="24"/>
                <w:szCs w:val="24"/>
              </w:rPr>
              <w:t xml:space="preserve"> </w:t>
            </w:r>
            <w:r>
              <w:rPr>
                <w:rFonts w:hint="eastAsia" w:ascii="仿宋" w:hAnsi="仿宋" w:eastAsia="仿宋" w:cs="宋体"/>
                <w:sz w:val="24"/>
                <w:szCs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rFonts w:ascii="仿宋" w:hAnsi="仿宋" w:eastAsia="仿宋"/>
                <w:sz w:val="24"/>
                <w:szCs w:val="24"/>
              </w:rPr>
            </w:pPr>
            <w:r>
              <w:rPr>
                <w:rFonts w:hint="eastAsia" w:ascii="仿宋" w:hAnsi="仿宋" w:eastAsia="仿宋" w:cs="宋体"/>
                <w:sz w:val="24"/>
                <w:szCs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rFonts w:ascii="仿宋" w:hAnsi="仿宋" w:eastAsia="仿宋"/>
                <w:sz w:val="24"/>
                <w:szCs w:val="24"/>
              </w:rPr>
            </w:pPr>
            <w:r>
              <w:rPr>
                <w:rFonts w:hint="eastAsia" w:ascii="仿宋" w:hAnsi="仿宋" w:eastAsia="仿宋" w:cs="宋体"/>
                <w:sz w:val="24"/>
                <w:szCs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三、设备质量要求及供方对质量负责的条件和期限</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、供方提供的货物须是全新的且保证不是库存或积压品</w:t>
      </w:r>
      <w:r>
        <w:rPr>
          <w:rFonts w:ascii="仿宋" w:hAnsi="仿宋" w:eastAsia="仿宋" w:cs="宋体"/>
          <w:sz w:val="24"/>
          <w:szCs w:val="24"/>
          <w:lang w:val="zh-CN"/>
        </w:rPr>
        <w:t>(</w:t>
      </w:r>
      <w:r>
        <w:rPr>
          <w:rFonts w:hint="eastAsia" w:ascii="仿宋" w:hAnsi="仿宋" w:eastAsia="仿宋" w:cs="宋体"/>
          <w:sz w:val="24"/>
          <w:szCs w:val="24"/>
          <w:lang w:val="zh-CN"/>
        </w:rPr>
        <w:t>包括零部件</w:t>
      </w:r>
      <w:r>
        <w:rPr>
          <w:rFonts w:ascii="仿宋" w:hAnsi="仿宋" w:eastAsia="仿宋" w:cs="宋体"/>
          <w:sz w:val="24"/>
          <w:szCs w:val="24"/>
          <w:lang w:val="zh-CN"/>
        </w:rPr>
        <w:t>)</w:t>
      </w:r>
      <w:r>
        <w:rPr>
          <w:rFonts w:hint="eastAsia" w:ascii="仿宋" w:hAnsi="仿宋" w:eastAsia="仿宋" w:cs="宋体"/>
          <w:sz w:val="24"/>
          <w:szCs w:val="24"/>
          <w:lang w:val="zh-CN"/>
        </w:rPr>
        <w:t>，符合国家、部委或地方相关标准以及该产品的出厂标准。</w:t>
      </w:r>
    </w:p>
    <w:p>
      <w:pPr>
        <w:autoSpaceDE w:val="0"/>
        <w:autoSpaceDN w:val="0"/>
        <w:adjustRightInd w:val="0"/>
        <w:spacing w:line="360" w:lineRule="auto"/>
        <w:ind w:firstLine="57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、供方应在产品使用期限内，承担所提供的货物因自身质量原因产生的责任。</w:t>
      </w:r>
    </w:p>
    <w:p>
      <w:pPr>
        <w:autoSpaceDE w:val="0"/>
        <w:autoSpaceDN w:val="0"/>
        <w:adjustRightInd w:val="0"/>
        <w:spacing w:line="360" w:lineRule="auto"/>
        <w:ind w:firstLine="570"/>
        <w:rPr>
          <w:rFonts w:ascii="仿宋" w:hAnsi="仿宋" w:eastAsia="仿宋" w:cs="宋体"/>
          <w:sz w:val="24"/>
          <w:szCs w:val="24"/>
          <w:lang w:val="zh-CN"/>
        </w:rPr>
      </w:pPr>
      <w:r>
        <w:rPr>
          <w:rFonts w:hint="eastAsia" w:ascii="仿宋" w:hAnsi="仿宋" w:eastAsia="仿宋" w:cs="宋体"/>
          <w:sz w:val="24"/>
          <w:szCs w:val="24"/>
          <w:lang w:val="zh-CN"/>
        </w:rPr>
        <w:t>四、交货时间、地点、方式：</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日前，供方负责将货物按需方规定的地点交货、安装、调试完毕，并具备验收条件。</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五、货物标志、包装、运输：按招标文件办理。供方将货物直接运至规定的地点，运费自理。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八、售后服务：按招标文件及投标文件相应条款执行。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九、结算方式：设备到货经验收合格后付总价的</w:t>
      </w:r>
      <w:r>
        <w:rPr>
          <w:rFonts w:ascii="仿宋" w:hAnsi="仿宋" w:eastAsia="仿宋" w:cs="宋体"/>
          <w:sz w:val="24"/>
          <w:szCs w:val="24"/>
          <w:lang w:val="zh-CN"/>
        </w:rPr>
        <w:t xml:space="preserve">   %</w:t>
      </w:r>
      <w:r>
        <w:rPr>
          <w:rFonts w:hint="eastAsia" w:ascii="仿宋" w:hAnsi="仿宋" w:eastAsia="仿宋" w:cs="宋体"/>
          <w:sz w:val="24"/>
          <w:szCs w:val="24"/>
          <w:lang w:val="zh-CN"/>
        </w:rPr>
        <w:t>，剩余</w:t>
      </w:r>
      <w:r>
        <w:rPr>
          <w:rFonts w:ascii="仿宋" w:hAnsi="仿宋" w:eastAsia="仿宋" w:cs="宋体"/>
          <w:sz w:val="24"/>
          <w:szCs w:val="24"/>
          <w:lang w:val="zh-CN"/>
        </w:rPr>
        <w:t xml:space="preserve">    %</w:t>
      </w:r>
      <w:r>
        <w:rPr>
          <w:rFonts w:hint="eastAsia" w:ascii="仿宋" w:hAnsi="仿宋" w:eastAsia="仿宋" w:cs="宋体"/>
          <w:sz w:val="24"/>
          <w:szCs w:val="24"/>
          <w:lang w:val="zh-CN"/>
        </w:rPr>
        <w:t>满一年无质量问题一次付清。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十、法律责任</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2</w:t>
      </w:r>
      <w:r>
        <w:rPr>
          <w:rFonts w:hint="eastAsia" w:ascii="仿宋" w:hAnsi="仿宋" w:eastAsia="仿宋" w:cs="宋体"/>
          <w:sz w:val="24"/>
          <w:szCs w:val="24"/>
          <w:lang w:val="zh-CN"/>
        </w:rPr>
        <w:t>、供方逾期交付货物，应向需方每日支付逾期交货部分货款总值</w:t>
      </w:r>
      <w:r>
        <w:rPr>
          <w:rFonts w:ascii="仿宋" w:hAnsi="仿宋" w:eastAsia="仿宋" w:cs="宋体"/>
          <w:sz w:val="24"/>
          <w:szCs w:val="24"/>
          <w:lang w:val="zh-CN"/>
        </w:rPr>
        <w:t>5%</w:t>
      </w:r>
      <w:r>
        <w:rPr>
          <w:rFonts w:hint="eastAsia" w:ascii="仿宋" w:hAnsi="仿宋" w:eastAsia="仿宋" w:cs="宋体"/>
          <w:sz w:val="24"/>
          <w:szCs w:val="24"/>
          <w:lang w:val="zh-CN"/>
        </w:rPr>
        <w:t>的违约金；在合同规定的交货期满</w:t>
      </w:r>
      <w:r>
        <w:rPr>
          <w:rFonts w:ascii="仿宋" w:hAnsi="仿宋" w:eastAsia="仿宋" w:cs="宋体"/>
          <w:sz w:val="24"/>
          <w:szCs w:val="24"/>
          <w:lang w:val="zh-CN"/>
        </w:rPr>
        <w:t>15</w:t>
      </w:r>
      <w:r>
        <w:rPr>
          <w:rFonts w:hint="eastAsia" w:ascii="仿宋" w:hAnsi="仿宋" w:eastAsia="仿宋" w:cs="宋体"/>
          <w:sz w:val="24"/>
          <w:szCs w:val="24"/>
          <w:lang w:val="zh-CN"/>
        </w:rPr>
        <w:t>日仍未全部交货，按不能交货处理。仅支付已验收货物的货款，供方应承担由此发生的全部费用。</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3</w:t>
      </w:r>
      <w:r>
        <w:rPr>
          <w:rFonts w:hint="eastAsia" w:ascii="仿宋" w:hAnsi="仿宋" w:eastAsia="仿宋" w:cs="宋体"/>
          <w:sz w:val="24"/>
          <w:szCs w:val="24"/>
          <w:lang w:val="zh-CN"/>
        </w:rPr>
        <w:t>、供方在本合同规定的交货期内不能交货，应向需方支付全部合同金额</w:t>
      </w:r>
      <w:r>
        <w:rPr>
          <w:rFonts w:ascii="仿宋" w:hAnsi="仿宋" w:eastAsia="仿宋" w:cs="宋体"/>
          <w:sz w:val="24"/>
          <w:szCs w:val="24"/>
          <w:lang w:val="zh-CN"/>
        </w:rPr>
        <w:t>5%</w:t>
      </w:r>
      <w:r>
        <w:rPr>
          <w:rFonts w:hint="eastAsia" w:ascii="仿宋" w:hAnsi="仿宋" w:eastAsia="仿宋" w:cs="宋体"/>
          <w:sz w:val="24"/>
          <w:szCs w:val="24"/>
          <w:lang w:val="zh-CN"/>
        </w:rPr>
        <w:t>的违约金，需方有权终止合同。</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4</w:t>
      </w:r>
      <w:r>
        <w:rPr>
          <w:rFonts w:hint="eastAsia" w:ascii="仿宋" w:hAnsi="仿宋" w:eastAsia="仿宋" w:cs="宋体"/>
          <w:sz w:val="24"/>
          <w:szCs w:val="24"/>
          <w:lang w:val="zh-CN"/>
        </w:rPr>
        <w:t>、需方无正当理由拒收设备，应向供方支付无正当理由拒收设备金额</w:t>
      </w:r>
      <w:r>
        <w:rPr>
          <w:rFonts w:ascii="仿宋" w:hAnsi="仿宋" w:eastAsia="仿宋" w:cs="宋体"/>
          <w:sz w:val="24"/>
          <w:szCs w:val="24"/>
          <w:lang w:val="zh-CN"/>
        </w:rPr>
        <w:t>5%</w:t>
      </w:r>
      <w:r>
        <w:rPr>
          <w:rFonts w:hint="eastAsia" w:ascii="仿宋" w:hAnsi="仿宋" w:eastAsia="仿宋" w:cs="宋体"/>
          <w:sz w:val="24"/>
          <w:szCs w:val="24"/>
          <w:lang w:val="zh-CN"/>
        </w:rPr>
        <w:t>的违约金。</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5</w:t>
      </w:r>
      <w:r>
        <w:rPr>
          <w:rFonts w:hint="eastAsia" w:ascii="仿宋" w:hAnsi="仿宋" w:eastAsia="仿宋" w:cs="宋体"/>
          <w:sz w:val="24"/>
          <w:szCs w:val="24"/>
          <w:lang w:val="zh-CN"/>
        </w:rPr>
        <w:t>、因供方原因造成逾期付款，需方不承担责任。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仿宋" w:hAnsi="仿宋" w:eastAsia="仿宋" w:cs="宋体"/>
          <w:sz w:val="24"/>
          <w:szCs w:val="24"/>
          <w:lang w:val="zh-CN"/>
        </w:rPr>
      </w:pPr>
      <w:r>
        <w:rPr>
          <w:rFonts w:hint="eastAsia" w:ascii="仿宋" w:hAnsi="仿宋" w:eastAsia="仿宋" w:cs="宋体"/>
          <w:sz w:val="24"/>
          <w:szCs w:val="24"/>
          <w:lang w:val="zh-CN"/>
        </w:rPr>
        <w:t>十二、合同生效及其它：本合同经双方法定代表人或委托代理人签字并加盖公章后生效。本合同一式　份，供需双方各一份、相关部门　份。</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w:t>
      </w:r>
      <w:r>
        <w:rPr>
          <w:rFonts w:ascii="仿宋" w:hAnsi="仿宋" w:eastAsia="仿宋" w:cs="宋体"/>
          <w:sz w:val="24"/>
          <w:szCs w:val="24"/>
          <w:lang w:val="zh-CN"/>
        </w:rPr>
        <w:t xml:space="preserve">                        </w:t>
      </w:r>
      <w:r>
        <w:rPr>
          <w:rFonts w:hint="eastAsia" w:ascii="仿宋" w:hAnsi="仿宋" w:eastAsia="仿宋" w:cs="宋体"/>
          <w:sz w:val="24"/>
          <w:szCs w:val="24"/>
          <w:lang w:val="zh-CN"/>
        </w:rPr>
        <w:t>委托代理人：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开户银行：</w:t>
      </w:r>
      <w:r>
        <w:rPr>
          <w:rFonts w:ascii="仿宋" w:hAnsi="仿宋" w:eastAsia="仿宋" w:cs="宋体"/>
          <w:sz w:val="24"/>
          <w:szCs w:val="24"/>
          <w:lang w:val="zh-CN"/>
        </w:rPr>
        <w:t xml:space="preserve">                          </w:t>
      </w:r>
      <w:r>
        <w:rPr>
          <w:rFonts w:hint="eastAsia" w:ascii="仿宋" w:hAnsi="仿宋" w:eastAsia="仿宋" w:cs="宋体"/>
          <w:sz w:val="24"/>
          <w:szCs w:val="24"/>
          <w:lang w:val="zh-CN"/>
        </w:rPr>
        <w:t>开户银行：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帐号：</w:t>
      </w:r>
      <w:r>
        <w:rPr>
          <w:rFonts w:ascii="仿宋" w:hAnsi="仿宋" w:eastAsia="仿宋" w:cs="宋体"/>
          <w:sz w:val="24"/>
          <w:szCs w:val="24"/>
          <w:lang w:val="zh-CN"/>
        </w:rPr>
        <w:t xml:space="preserve">                              </w:t>
      </w:r>
      <w:r>
        <w:rPr>
          <w:rFonts w:hint="eastAsia" w:ascii="仿宋" w:hAnsi="仿宋" w:eastAsia="仿宋" w:cs="宋体"/>
          <w:sz w:val="24"/>
          <w:szCs w:val="24"/>
          <w:lang w:val="zh-CN"/>
        </w:rPr>
        <w:t>帐号：</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税务登记证号：</w:t>
      </w:r>
      <w:r>
        <w:rPr>
          <w:rFonts w:ascii="仿宋" w:hAnsi="仿宋" w:eastAsia="仿宋" w:cs="宋体"/>
          <w:sz w:val="24"/>
          <w:szCs w:val="24"/>
          <w:lang w:val="zh-CN"/>
        </w:rPr>
        <w:t xml:space="preserve">                      </w:t>
      </w:r>
      <w:r>
        <w:rPr>
          <w:rFonts w:hint="eastAsia" w:ascii="仿宋" w:hAnsi="仿宋" w:eastAsia="仿宋" w:cs="宋体"/>
          <w:sz w:val="24"/>
          <w:szCs w:val="24"/>
          <w:lang w:val="zh-CN"/>
        </w:rPr>
        <w:t>签定时间：</w:t>
      </w:r>
    </w:p>
    <w:p>
      <w:pPr>
        <w:autoSpaceDE w:val="0"/>
        <w:autoSpaceDN w:val="0"/>
        <w:adjustRightInd w:val="0"/>
        <w:spacing w:line="360" w:lineRule="auto"/>
        <w:jc w:val="center"/>
        <w:rPr>
          <w:rFonts w:ascii="仿宋" w:hAnsi="仿宋" w:eastAsia="仿宋" w:cs="黑体"/>
          <w:b/>
          <w:bCs/>
          <w:sz w:val="24"/>
          <w:szCs w:val="24"/>
          <w:lang w:val="zh-CN"/>
        </w:rPr>
      </w:pPr>
    </w:p>
    <w:p>
      <w:pPr>
        <w:numPr>
          <w:ilvl w:val="0"/>
          <w:numId w:val="7"/>
        </w:numPr>
        <w:autoSpaceDE w:val="0"/>
        <w:autoSpaceDN w:val="0"/>
        <w:adjustRightInd w:val="0"/>
        <w:spacing w:line="360" w:lineRule="auto"/>
        <w:ind w:left="2813" w:leftChars="0" w:firstLine="0" w:firstLineChars="0"/>
        <w:rPr>
          <w:rFonts w:hint="eastAsia" w:ascii="仿宋" w:hAnsi="仿宋" w:eastAsia="仿宋" w:cs="黑体"/>
          <w:b/>
          <w:bCs/>
          <w:sz w:val="36"/>
          <w:szCs w:val="36"/>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投标文件内容及组成</w:t>
      </w:r>
      <w:r>
        <w:rPr>
          <w:rFonts w:hint="eastAsia" w:ascii="仿宋" w:hAnsi="仿宋" w:eastAsia="仿宋" w:cs="黑体"/>
          <w:b/>
          <w:bCs/>
          <w:sz w:val="36"/>
          <w:szCs w:val="36"/>
        </w:rPr>
        <w:t xml:space="preserve"> </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投标文件（一）</w:t>
      </w:r>
    </w:p>
    <w:p>
      <w:pPr>
        <w:spacing w:line="360" w:lineRule="auto"/>
        <w:ind w:firstLine="3120" w:firstLineChars="13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（资格性证明文件）</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其授权代表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投标文件（二）</w:t>
      </w:r>
    </w:p>
    <w:p>
      <w:pPr>
        <w:spacing w:line="360" w:lineRule="auto"/>
        <w:ind w:firstLine="3360" w:firstLineChars="14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符合</w:t>
      </w:r>
      <w:r>
        <w:rPr>
          <w:rFonts w:hint="eastAsia" w:ascii="仿宋_GB2312" w:hAnsi="仿宋_GB2312" w:eastAsia="仿宋_GB2312" w:cs="仿宋_GB2312"/>
          <w:sz w:val="24"/>
          <w:szCs w:val="24"/>
        </w:rPr>
        <w:t>性证明文件）</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其授权代表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jc w:val="center"/>
        <w:rPr>
          <w:rFonts w:hint="eastAsia" w:ascii="仿宋" w:hAnsi="仿宋" w:eastAsia="仿宋" w:cs="黑体"/>
          <w:b/>
          <w:bCs/>
          <w:sz w:val="24"/>
          <w:szCs w:val="24"/>
          <w:lang w:val="zh-CN"/>
        </w:rPr>
      </w:pPr>
    </w:p>
    <w:p>
      <w:pPr>
        <w:spacing w:line="360" w:lineRule="auto"/>
        <w:jc w:val="center"/>
        <w:rPr>
          <w:rFonts w:hint="eastAsia" w:ascii="仿宋" w:hAnsi="仿宋" w:eastAsia="仿宋" w:cs="黑体"/>
          <w:b/>
          <w:bCs/>
          <w:sz w:val="24"/>
          <w:szCs w:val="24"/>
          <w:lang w:val="zh-CN"/>
        </w:rPr>
      </w:pPr>
    </w:p>
    <w:p>
      <w:pPr>
        <w:spacing w:line="360" w:lineRule="auto"/>
        <w:jc w:val="center"/>
        <w:rPr>
          <w:rFonts w:hint="eastAsia" w:ascii="仿宋" w:hAnsi="仿宋" w:eastAsia="仿宋" w:cs="黑体"/>
          <w:b/>
          <w:bCs/>
          <w:sz w:val="24"/>
          <w:szCs w:val="24"/>
          <w:lang w:val="zh-CN"/>
        </w:rPr>
      </w:pP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投标文件（一）</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（供应商资格性证明文件）</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相关证明文件</w:t>
      </w:r>
      <w:r>
        <w:rPr>
          <w:rFonts w:hint="eastAsia" w:ascii="仿宋" w:hAnsi="仿宋" w:eastAsia="仿宋" w:cs="宋体"/>
          <w:b/>
          <w:bCs/>
          <w:color w:val="FF0000"/>
          <w:sz w:val="24"/>
          <w:szCs w:val="24"/>
          <w:lang w:val="en-US" w:eastAsia="zh-CN"/>
        </w:rPr>
        <w:t xml:space="preserve">              </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一、</w:t>
      </w:r>
      <w:r>
        <w:rPr>
          <w:rFonts w:ascii="仿宋" w:hAnsi="仿宋" w:eastAsia="仿宋" w:cs="宋体"/>
          <w:b/>
          <w:bCs/>
          <w:color w:val="FF0000"/>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二、</w:t>
      </w:r>
      <w:r>
        <w:rPr>
          <w:rFonts w:ascii="仿宋" w:hAnsi="仿宋" w:eastAsia="仿宋" w:cs="宋体"/>
          <w:b/>
          <w:bCs/>
          <w:color w:val="FF0000"/>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（1）201</w:t>
      </w:r>
      <w:r>
        <w:rPr>
          <w:rFonts w:hint="eastAsia" w:ascii="仿宋" w:hAnsi="仿宋" w:eastAsia="仿宋" w:cs="宋体"/>
          <w:bCs/>
          <w:color w:val="FF0000"/>
          <w:sz w:val="24"/>
          <w:szCs w:val="24"/>
          <w:lang w:val="en-US" w:eastAsia="zh-CN"/>
        </w:rPr>
        <w:t>7</w:t>
      </w:r>
      <w:r>
        <w:rPr>
          <w:rFonts w:hint="eastAsia" w:ascii="仿宋" w:hAnsi="仿宋" w:eastAsia="仿宋" w:cs="宋体"/>
          <w:bCs/>
          <w:color w:val="FF0000"/>
          <w:sz w:val="24"/>
          <w:szCs w:val="24"/>
          <w:lang w:val="zh-CN"/>
        </w:rPr>
        <w:t>年度经审计的财务报告，包括资产负债表、利润表、现金流量表及其附注，或基本开户银行出具的资信证明。（法人投标提供）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（2投标截止时间前三个月内任何一个月投标人及法定代表授权代表缴纳社会保险的凭据复印件。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三、</w:t>
      </w:r>
      <w:r>
        <w:rPr>
          <w:rFonts w:ascii="仿宋" w:hAnsi="仿宋" w:eastAsia="仿宋" w:cs="宋体"/>
          <w:b/>
          <w:bCs/>
          <w:color w:val="FF0000"/>
          <w:sz w:val="24"/>
          <w:szCs w:val="24"/>
          <w:lang w:val="zh-CN"/>
        </w:rPr>
        <w:t>履行合同所必需的设备和专业技术能力的证明材料</w:t>
      </w:r>
    </w:p>
    <w:p>
      <w:pPr>
        <w:autoSpaceDE w:val="0"/>
        <w:autoSpaceDN w:val="0"/>
        <w:adjustRightInd w:val="0"/>
        <w:spacing w:line="360" w:lineRule="auto"/>
        <w:ind w:right="-11" w:firstLine="630"/>
        <w:rPr>
          <w:rFonts w:hint="eastAsia" w:ascii="仿宋" w:hAnsi="仿宋" w:eastAsia="仿宋" w:cs="宋体"/>
          <w:bCs/>
          <w:color w:val="FF0000"/>
          <w:sz w:val="24"/>
          <w:szCs w:val="24"/>
          <w:lang w:val="zh-CN"/>
        </w:rPr>
      </w:pPr>
      <w:r>
        <w:rPr>
          <w:rFonts w:hint="eastAsia" w:ascii="仿宋" w:hAnsi="仿宋" w:eastAsia="仿宋" w:cs="宋体"/>
          <w:bCs/>
          <w:color w:val="FF0000"/>
          <w:sz w:val="24"/>
          <w:szCs w:val="24"/>
          <w:lang w:val="zh-CN"/>
        </w:rPr>
        <w:t>供应商须对此项做出承诺（格式自拟）及</w:t>
      </w:r>
      <w:r>
        <w:rPr>
          <w:rFonts w:hint="eastAsia" w:ascii="仿宋" w:hAnsi="仿宋" w:eastAsia="仿宋" w:cs="宋体"/>
          <w:bCs/>
          <w:color w:val="FF0000"/>
          <w:sz w:val="24"/>
          <w:szCs w:val="24"/>
          <w:lang w:val="en-US" w:eastAsia="zh-CN"/>
        </w:rPr>
        <w:t>2015年1月1日以来类似项目业绩合同</w:t>
      </w:r>
      <w:r>
        <w:rPr>
          <w:rFonts w:hint="eastAsia" w:ascii="仿宋" w:hAnsi="仿宋" w:eastAsia="仿宋" w:cs="宋体"/>
          <w:bCs/>
          <w:color w:val="FF0000"/>
          <w:sz w:val="24"/>
          <w:szCs w:val="24"/>
          <w:lang w:val="zh-CN"/>
        </w:rPr>
        <w:t>。</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四、</w:t>
      </w:r>
      <w:r>
        <w:rPr>
          <w:rFonts w:ascii="仿宋" w:hAnsi="仿宋" w:eastAsia="仿宋" w:cs="宋体"/>
          <w:b/>
          <w:bCs/>
          <w:color w:val="FF0000"/>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ascii="仿宋" w:hAnsi="仿宋" w:eastAsia="仿宋" w:cs="宋体"/>
          <w:bCs/>
          <w:color w:val="FF0000"/>
          <w:sz w:val="24"/>
          <w:szCs w:val="24"/>
          <w:lang w:val="zh-CN"/>
        </w:rPr>
        <w:t>参加政府采购活动前3年内在经营活动中没有重大违法记录的书面声明</w:t>
      </w:r>
      <w:r>
        <w:rPr>
          <w:rFonts w:hint="eastAsia" w:ascii="仿宋" w:hAnsi="仿宋" w:eastAsia="仿宋" w:cs="宋体"/>
          <w:bCs/>
          <w:color w:val="FF0000"/>
          <w:sz w:val="24"/>
          <w:szCs w:val="24"/>
          <w:lang w:val="zh-CN"/>
        </w:rPr>
        <w:t>函。</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w:t>
      </w:r>
      <w:r>
        <w:rPr>
          <w:rFonts w:ascii="仿宋" w:hAnsi="仿宋" w:eastAsia="仿宋" w:cs="宋体"/>
          <w:bCs/>
          <w:color w:val="FF0000"/>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五、“供应商资格要求”中要求的相关证件复印件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六、法定代表人身份证复印件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七、法人授权代表身份证复印件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九、</w:t>
      </w:r>
      <w:r>
        <w:rPr>
          <w:rFonts w:hint="eastAsia" w:ascii="仿宋" w:hAnsi="仿宋" w:eastAsia="仿宋" w:cs="仿宋"/>
          <w:color w:val="FF0000"/>
          <w:sz w:val="24"/>
          <w:szCs w:val="24"/>
        </w:rPr>
        <w:t>投标人工商企业信用信息公示报告【国家企业信用信息公示系统</w:t>
      </w:r>
      <w:r>
        <w:fldChar w:fldCharType="begin"/>
      </w:r>
      <w:r>
        <w:instrText xml:space="preserve"> HYPERLINK "http://www.gsxt.gov.cn/" </w:instrText>
      </w:r>
      <w:r>
        <w:fldChar w:fldCharType="separate"/>
      </w:r>
      <w:r>
        <w:rPr>
          <w:rFonts w:hint="eastAsia" w:ascii="仿宋" w:hAnsi="仿宋" w:eastAsia="仿宋" w:cs="仿宋"/>
          <w:color w:val="FF0000"/>
          <w:sz w:val="24"/>
          <w:szCs w:val="24"/>
        </w:rPr>
        <w:t>http://www.gsxt.gov.cn</w:t>
      </w:r>
      <w:r>
        <w:rPr>
          <w:rFonts w:hint="eastAsia" w:ascii="仿宋" w:hAnsi="仿宋" w:eastAsia="仿宋" w:cs="仿宋"/>
          <w:color w:val="FF0000"/>
          <w:sz w:val="24"/>
          <w:szCs w:val="24"/>
        </w:rPr>
        <w:fldChar w:fldCharType="end"/>
      </w:r>
      <w:r>
        <w:rPr>
          <w:rFonts w:hint="eastAsia" w:ascii="仿宋" w:hAnsi="仿宋" w:eastAsia="仿宋" w:cs="仿宋"/>
          <w:color w:val="FF0000"/>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color w:val="FF0000"/>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附件2</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投标保证金</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（（许昌市公共资源交易中心回执复印件）</w:t>
      </w: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书</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日签字生效，特此声明。</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项目的投标邀请，本签字人愿意参加投标，提供采购项目一览表中规定的货物及服务，并声明提交的下列文件是准确和真实的。</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单位名称：（盖章）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法定代表人（签字）：</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被委托人签字：</w:t>
      </w:r>
      <w:r>
        <w:rPr>
          <w:rFonts w:ascii="仿宋" w:hAnsi="仿宋" w:eastAsia="仿宋" w:cs="宋体"/>
          <w:sz w:val="24"/>
          <w:szCs w:val="24"/>
          <w:lang w:val="zh-CN"/>
        </w:rPr>
        <w:t xml:space="preserve">      </w:t>
      </w:r>
      <w:r>
        <w:rPr>
          <w:rFonts w:hint="eastAsia" w:ascii="仿宋" w:hAnsi="仿宋" w:eastAsia="仿宋" w:cs="宋体"/>
          <w:sz w:val="24"/>
          <w:szCs w:val="24"/>
          <w:lang w:val="en-US" w:eastAsia="zh-CN"/>
        </w:rPr>
        <w:t xml:space="preserve">        </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autoSpaceDE w:val="0"/>
        <w:autoSpaceDN w:val="0"/>
        <w:adjustRightInd w:val="0"/>
        <w:spacing w:line="360" w:lineRule="auto"/>
        <w:ind w:right="-11"/>
        <w:jc w:val="center"/>
        <w:outlineLvl w:val="0"/>
        <w:rPr>
          <w:rFonts w:ascii="仿宋" w:hAnsi="仿宋" w:eastAsia="仿宋" w:cs="宋体"/>
          <w:b/>
          <w:sz w:val="24"/>
          <w:szCs w:val="24"/>
          <w:lang w:val="zh-CN"/>
        </w:rPr>
      </w:pPr>
    </w:p>
    <w:p>
      <w:pPr>
        <w:autoSpaceDE w:val="0"/>
        <w:autoSpaceDN w:val="0"/>
        <w:adjustRightInd w:val="0"/>
        <w:spacing w:line="360" w:lineRule="auto"/>
        <w:ind w:firstLine="482"/>
        <w:rPr>
          <w:rFonts w:ascii="仿宋" w:hAnsi="仿宋" w:eastAsia="仿宋" w:cs="宋体"/>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both"/>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480" w:lineRule="exact"/>
        <w:jc w:val="left"/>
        <w:textAlignment w:val="baseline"/>
        <w:outlineLvl w:val="0"/>
        <w:rPr>
          <w:rFonts w:ascii="仿宋" w:hAnsi="仿宋" w:eastAsia="仿宋" w:cs="仿宋_GB2312"/>
          <w:sz w:val="24"/>
          <w:szCs w:val="24"/>
        </w:rPr>
      </w:pPr>
    </w:p>
    <w:p>
      <w:pPr>
        <w:spacing w:line="480" w:lineRule="exact"/>
        <w:jc w:val="center"/>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确   认   函</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ind w:firstLine="240" w:firstLineChars="100"/>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 投标人名称及公章）：</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宋体"/>
          <w:sz w:val="24"/>
          <w:szCs w:val="24"/>
          <w:lang w:val="zh-CN"/>
        </w:rPr>
      </w:pPr>
      <w:r>
        <w:rPr>
          <w:rFonts w:hint="eastAsia" w:ascii="仿宋" w:hAnsi="仿宋" w:eastAsia="仿宋" w:cs="仿宋_GB2312"/>
          <w:sz w:val="24"/>
          <w:szCs w:val="24"/>
        </w:rPr>
        <w:t xml:space="preserve">                                          年  月  日</w:t>
      </w: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2</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（投标人名称、地址）提交下述文件正本一份和副本四份，并对之负法律责任。</w:t>
      </w:r>
    </w:p>
    <w:p>
      <w:pPr>
        <w:autoSpaceDE w:val="0"/>
        <w:autoSpaceDN w:val="0"/>
        <w:adjustRightInd w:val="0"/>
        <w:spacing w:line="360" w:lineRule="auto"/>
        <w:ind w:firstLine="465"/>
        <w:rPr>
          <w:rFonts w:hint="eastAsia"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spacing w:line="500" w:lineRule="exact"/>
        <w:ind w:firstLine="480" w:firstLineChars="20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1、</w:t>
      </w:r>
      <w:r>
        <w:rPr>
          <w:rFonts w:hint="eastAsia" w:ascii="仿宋" w:hAnsi="仿宋" w:eastAsia="仿宋" w:cs="仿宋"/>
          <w:sz w:val="24"/>
          <w:szCs w:val="24"/>
        </w:rPr>
        <w:t>所附报价表中规定的应提供和交付的</w:t>
      </w:r>
      <w:r>
        <w:rPr>
          <w:rFonts w:hint="eastAsia" w:ascii="仿宋" w:hAnsi="仿宋" w:eastAsia="仿宋" w:cs="仿宋"/>
          <w:sz w:val="24"/>
          <w:szCs w:val="24"/>
          <w:lang w:eastAsia="zh-CN"/>
        </w:rPr>
        <w:t>货物</w:t>
      </w:r>
      <w:r>
        <w:rPr>
          <w:rFonts w:hint="eastAsia" w:ascii="仿宋" w:hAnsi="仿宋" w:eastAsia="仿宋" w:cs="仿宋"/>
          <w:sz w:val="24"/>
          <w:szCs w:val="24"/>
        </w:rPr>
        <w:t>总价为人民币</w:t>
      </w:r>
      <w:r>
        <w:rPr>
          <w:rFonts w:hint="eastAsia" w:ascii="仿宋" w:hAnsi="仿宋" w:eastAsia="仿宋" w:cs="仿宋"/>
          <w:sz w:val="24"/>
          <w:szCs w:val="24"/>
          <w:u w:val="single"/>
        </w:rPr>
        <w:t xml:space="preserve">         </w:t>
      </w:r>
      <w:r>
        <w:rPr>
          <w:rFonts w:hint="eastAsia" w:ascii="仿宋" w:hAnsi="仿宋" w:eastAsia="仿宋" w:cs="仿宋"/>
          <w:sz w:val="24"/>
          <w:szCs w:val="24"/>
        </w:rPr>
        <w:t>，即（大写）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en-US" w:eastAsia="zh-CN"/>
        </w:rPr>
        <w:t>2</w:t>
      </w:r>
      <w:r>
        <w:rPr>
          <w:rFonts w:hint="eastAsia" w:ascii="仿宋" w:hAnsi="仿宋" w:eastAsia="仿宋" w:cs="宋体"/>
          <w:sz w:val="24"/>
          <w:szCs w:val="24"/>
          <w:lang w:val="zh-CN"/>
        </w:rPr>
        <w:t>、如果我们的投标文件被接受，我们将履行招标文件中规定的每一项要求，按期、按质、按量履行合同。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en-US" w:eastAsia="zh-CN"/>
        </w:rPr>
        <w:t>3</w:t>
      </w:r>
      <w:r>
        <w:rPr>
          <w:rFonts w:hint="eastAsia" w:ascii="仿宋" w:hAnsi="仿宋" w:eastAsia="仿宋" w:cs="宋体"/>
          <w:sz w:val="24"/>
          <w:szCs w:val="24"/>
          <w:lang w:val="zh-CN"/>
        </w:rPr>
        <w:t>、我方愿按《中华人民共和国合同法》履行我方的全部责任。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4</w:t>
      </w:r>
      <w:r>
        <w:rPr>
          <w:rFonts w:hint="eastAsia" w:ascii="仿宋" w:hAnsi="仿宋" w:eastAsia="仿宋" w:cs="宋体"/>
          <w:sz w:val="24"/>
          <w:szCs w:val="24"/>
          <w:lang w:val="zh-CN"/>
        </w:rPr>
        <w:t>、投标人已详细审查全部招标文件，包括修改文件以及全部参考资料和有关附件。我们完全理解并同意放弃对这方面有不明及误解的权力。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5</w:t>
      </w:r>
      <w:r>
        <w:rPr>
          <w:rFonts w:hint="eastAsia" w:ascii="仿宋" w:hAnsi="仿宋" w:eastAsia="仿宋" w:cs="宋体"/>
          <w:sz w:val="24"/>
          <w:szCs w:val="24"/>
          <w:lang w:val="zh-CN"/>
        </w:rPr>
        <w:t>、本投标自开标日起有效期为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6</w:t>
      </w:r>
      <w:r>
        <w:rPr>
          <w:rFonts w:hint="eastAsia" w:ascii="仿宋" w:hAnsi="仿宋" w:eastAsia="仿宋" w:cs="宋体"/>
          <w:sz w:val="24"/>
          <w:szCs w:val="24"/>
          <w:lang w:val="zh-CN"/>
        </w:rPr>
        <w:t>、投标人同意提供按照贵方可能要求的与其投标有关的一切数据或资料，理解贵方不一定要接受最低价的投标或收到的任何投标。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7</w:t>
      </w:r>
      <w:r>
        <w:rPr>
          <w:rFonts w:hint="eastAsia" w:ascii="仿宋" w:hAnsi="仿宋" w:eastAsia="仿宋" w:cs="宋体"/>
          <w:sz w:val="24"/>
          <w:szCs w:val="24"/>
          <w:lang w:val="zh-CN"/>
        </w:rPr>
        <w:t>、我方保证投标文件中的所有资料均为真实、有效的，如有虚假，我方承诺投标文件无效并愿承担一切责任。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8</w:t>
      </w:r>
      <w:r>
        <w:rPr>
          <w:rFonts w:hint="eastAsia" w:ascii="仿宋" w:hAnsi="仿宋" w:eastAsia="仿宋" w:cs="宋体"/>
          <w:sz w:val="24"/>
          <w:szCs w:val="24"/>
          <w:lang w:val="zh-CN"/>
        </w:rPr>
        <w:t>、与本投标有关的一切正式往来请寄：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投标人名称：（签章）：</w:t>
      </w:r>
    </w:p>
    <w:p>
      <w:pPr>
        <w:autoSpaceDE w:val="0"/>
        <w:autoSpaceDN w:val="0"/>
        <w:adjustRightInd w:val="0"/>
        <w:spacing w:line="360" w:lineRule="auto"/>
        <w:ind w:firstLine="480"/>
        <w:rPr>
          <w:rFonts w:ascii="仿宋" w:hAnsi="仿宋" w:eastAsia="仿宋" w:cs="黑体"/>
          <w:b/>
          <w:bCs/>
          <w:sz w:val="24"/>
          <w:szCs w:val="24"/>
          <w:lang w:val="zh-CN"/>
        </w:rPr>
      </w:pPr>
      <w:r>
        <w:rPr>
          <w:rFonts w:hint="eastAsia" w:ascii="仿宋" w:hAnsi="仿宋" w:eastAsia="仿宋" w:cs="宋体"/>
          <w:sz w:val="24"/>
          <w:szCs w:val="24"/>
          <w:lang w:val="zh-CN"/>
        </w:rPr>
        <w:t>日期：</w:t>
      </w: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jc w:val="both"/>
        <w:outlineLvl w:val="0"/>
        <w:rPr>
          <w:rFonts w:hint="eastAsia" w:ascii="仿宋" w:hAnsi="仿宋" w:eastAsia="仿宋" w:cs="宋体"/>
          <w:b/>
          <w:bCs/>
          <w:sz w:val="24"/>
          <w:szCs w:val="24"/>
          <w:lang w:val="zh-CN"/>
        </w:rPr>
      </w:pP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开标一览表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65" w:type="dxa"/>
        <w:tblInd w:w="0" w:type="dxa"/>
        <w:tblLayout w:type="fixed"/>
        <w:tblCellMar>
          <w:top w:w="0" w:type="dxa"/>
          <w:left w:w="108" w:type="dxa"/>
          <w:bottom w:w="0" w:type="dxa"/>
          <w:right w:w="108" w:type="dxa"/>
        </w:tblCellMar>
      </w:tblPr>
      <w:tblGrid>
        <w:gridCol w:w="1081"/>
        <w:gridCol w:w="1952"/>
        <w:gridCol w:w="3780"/>
        <w:gridCol w:w="1749"/>
        <w:gridCol w:w="903"/>
      </w:tblGrid>
      <w:tr>
        <w:tblPrEx>
          <w:tblLayout w:type="fixed"/>
          <w:tblCellMar>
            <w:top w:w="0" w:type="dxa"/>
            <w:left w:w="108" w:type="dxa"/>
            <w:bottom w:w="0" w:type="dxa"/>
            <w:right w:w="108" w:type="dxa"/>
          </w:tblCellMar>
        </w:tblPrEx>
        <w:trPr>
          <w:trHeight w:val="486"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工期</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4</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投标分项报价</w:t>
      </w:r>
      <w:r>
        <w:rPr>
          <w:rFonts w:hint="eastAsia" w:ascii="仿宋" w:hAnsi="仿宋" w:eastAsia="仿宋"/>
          <w:b/>
          <w:bCs/>
          <w:sz w:val="24"/>
          <w:szCs w:val="24"/>
        </w:rPr>
        <w:t>一</w:t>
      </w:r>
      <w:r>
        <w:rPr>
          <w:rFonts w:hint="eastAsia" w:ascii="仿宋" w:hAnsi="仿宋" w:eastAsia="仿宋" w:cs="宋体"/>
          <w:b/>
          <w:bCs/>
          <w:sz w:val="24"/>
          <w:szCs w:val="24"/>
          <w:lang w:val="zh-CN"/>
        </w:rPr>
        <w:t>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00" w:type="dxa"/>
        <w:tblInd w:w="0" w:type="dxa"/>
        <w:tblLayout w:type="fixed"/>
        <w:tblCellMar>
          <w:top w:w="0" w:type="dxa"/>
          <w:left w:w="108" w:type="dxa"/>
          <w:bottom w:w="0" w:type="dxa"/>
          <w:right w:w="108" w:type="dxa"/>
        </w:tblCellMar>
      </w:tblPr>
      <w:tblGrid>
        <w:gridCol w:w="468"/>
        <w:gridCol w:w="1080"/>
        <w:gridCol w:w="1620"/>
        <w:gridCol w:w="1260"/>
        <w:gridCol w:w="792"/>
        <w:gridCol w:w="648"/>
        <w:gridCol w:w="1260"/>
        <w:gridCol w:w="1080"/>
        <w:gridCol w:w="1192"/>
      </w:tblGrid>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序号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rPr>
                <w:rFonts w:ascii="仿宋" w:hAnsi="仿宋" w:eastAsia="仿宋" w:cs="宋体"/>
                <w:sz w:val="24"/>
                <w:szCs w:val="24"/>
                <w:lang w:val="zh-CN"/>
              </w:rPr>
            </w:pPr>
            <w:r>
              <w:rPr>
                <w:rFonts w:hint="eastAsia" w:ascii="仿宋" w:hAnsi="仿宋" w:eastAsia="仿宋" w:cs="宋体"/>
                <w:sz w:val="24"/>
                <w:szCs w:val="24"/>
                <w:lang w:val="zh-CN"/>
              </w:rPr>
              <w:t>品牌、规格及型号</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技术参数</w:t>
            </w:r>
          </w:p>
        </w:tc>
        <w:tc>
          <w:tcPr>
            <w:tcW w:w="7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位</w:t>
            </w:r>
          </w:p>
        </w:tc>
        <w:tc>
          <w:tcPr>
            <w:tcW w:w="6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数</w:t>
            </w:r>
            <w:r>
              <w:rPr>
                <w:rFonts w:ascii="仿宋" w:hAnsi="仿宋" w:eastAsia="仿宋" w:cs="宋体"/>
                <w:sz w:val="24"/>
                <w:szCs w:val="24"/>
                <w:lang w:val="zh-CN"/>
              </w:rPr>
              <w:t xml:space="preserve"> </w:t>
            </w:r>
            <w:r>
              <w:rPr>
                <w:rFonts w:hint="eastAsia" w:ascii="仿宋" w:hAnsi="仿宋" w:eastAsia="仿宋" w:cs="宋体"/>
                <w:sz w:val="24"/>
                <w:szCs w:val="24"/>
                <w:lang w:val="zh-CN"/>
              </w:rPr>
              <w:t>量</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firstLine="120"/>
              <w:rPr>
                <w:rFonts w:ascii="仿宋" w:hAnsi="仿宋" w:eastAsia="仿宋" w:cs="宋体"/>
                <w:sz w:val="24"/>
                <w:szCs w:val="24"/>
                <w:lang w:val="zh-CN"/>
              </w:rPr>
            </w:pPr>
            <w:r>
              <w:rPr>
                <w:rFonts w:hint="eastAsia" w:ascii="仿宋" w:hAnsi="仿宋" w:eastAsia="仿宋" w:cs="宋体"/>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产地及</w:t>
            </w:r>
          </w:p>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厂家</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1548"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852" w:type="dxa"/>
            <w:gridSpan w:val="7"/>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投标偏离表</w:t>
      </w:r>
    </w:p>
    <w:tbl>
      <w:tblPr>
        <w:tblStyle w:val="36"/>
        <w:tblW w:w="9108" w:type="dxa"/>
        <w:tblInd w:w="0" w:type="dxa"/>
        <w:tblLayout w:type="fixed"/>
        <w:tblCellMar>
          <w:top w:w="0" w:type="dxa"/>
          <w:left w:w="108" w:type="dxa"/>
          <w:bottom w:w="0" w:type="dxa"/>
          <w:right w:w="108" w:type="dxa"/>
        </w:tblCellMar>
      </w:tblPr>
      <w:tblGrid>
        <w:gridCol w:w="828"/>
        <w:gridCol w:w="1980"/>
        <w:gridCol w:w="910"/>
        <w:gridCol w:w="1110"/>
        <w:gridCol w:w="1400"/>
        <w:gridCol w:w="1620"/>
        <w:gridCol w:w="1260"/>
      </w:tblGrid>
      <w:tr>
        <w:tblPrEx>
          <w:tblLayout w:type="fixed"/>
          <w:tblCellMar>
            <w:top w:w="0" w:type="dxa"/>
            <w:left w:w="108" w:type="dxa"/>
            <w:bottom w:w="0" w:type="dxa"/>
            <w:right w:w="108" w:type="dxa"/>
          </w:tblCellMar>
        </w:tblPrEx>
        <w:trPr>
          <w:trHeight w:val="340"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序号</w:t>
            </w: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91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品牌规格及型号</w:t>
            </w:r>
          </w:p>
        </w:tc>
        <w:tc>
          <w:tcPr>
            <w:tcW w:w="111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80" w:lineRule="exact"/>
              <w:jc w:val="center"/>
              <w:rPr>
                <w:rFonts w:hint="eastAsia" w:ascii="仿宋" w:hAnsi="仿宋" w:eastAsia="仿宋" w:cs="宋体"/>
                <w:sz w:val="24"/>
                <w:szCs w:val="24"/>
                <w:lang w:val="zh-CN"/>
              </w:rPr>
            </w:pPr>
            <w:r>
              <w:rPr>
                <w:rFonts w:hint="eastAsia" w:ascii="仿宋" w:hAnsi="仿宋" w:eastAsia="仿宋" w:cs="宋体"/>
                <w:sz w:val="24"/>
                <w:szCs w:val="24"/>
                <w:lang w:val="zh-CN"/>
              </w:rPr>
              <w:t>厂家及产地</w:t>
            </w:r>
          </w:p>
        </w:tc>
        <w:tc>
          <w:tcPr>
            <w:tcW w:w="14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招标文件</w:t>
            </w:r>
          </w:p>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要求数据</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投标数据</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偏</w:t>
            </w:r>
            <w:r>
              <w:rPr>
                <w:rFonts w:ascii="仿宋" w:hAnsi="仿宋" w:eastAsia="仿宋" w:cs="宋体"/>
                <w:sz w:val="24"/>
                <w:szCs w:val="24"/>
                <w:lang w:val="zh-CN"/>
              </w:rPr>
              <w:t xml:space="preserve"> </w:t>
            </w:r>
            <w:r>
              <w:rPr>
                <w:rFonts w:hint="eastAsia" w:ascii="仿宋" w:hAnsi="仿宋" w:eastAsia="仿宋" w:cs="宋体"/>
                <w:sz w:val="24"/>
                <w:szCs w:val="24"/>
                <w:lang w:val="zh-CN"/>
              </w:rPr>
              <w:t>离</w:t>
            </w:r>
            <w:r>
              <w:rPr>
                <w:rFonts w:ascii="仿宋" w:hAnsi="仿宋" w:eastAsia="仿宋" w:cs="宋体"/>
                <w:sz w:val="24"/>
                <w:szCs w:val="24"/>
                <w:lang w:val="zh-CN"/>
              </w:rPr>
              <w:t xml:space="preserve"> </w:t>
            </w:r>
            <w:r>
              <w:rPr>
                <w:rFonts w:hint="eastAsia" w:ascii="仿宋" w:hAnsi="仿宋" w:eastAsia="仿宋" w:cs="宋体"/>
                <w:sz w:val="24"/>
                <w:szCs w:val="24"/>
                <w:lang w:val="zh-CN"/>
              </w:rPr>
              <w:t>值</w:t>
            </w: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10"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4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10"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4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投标人法定代表人（或授权代表）签字：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6</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售后服务承诺</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exact"/>
        <w:jc w:val="left"/>
        <w:rPr>
          <w:rFonts w:ascii="仿宋" w:hAnsi="仿宋" w:eastAsia="仿宋" w:cs="仿宋_GB2312"/>
          <w:sz w:val="24"/>
          <w:szCs w:val="24"/>
        </w:rPr>
      </w:pPr>
      <w:r>
        <w:rPr>
          <w:rFonts w:hint="eastAsia" w:ascii="仿宋" w:hAnsi="仿宋" w:eastAsia="仿宋" w:cs="仿宋_GB2312"/>
          <w:sz w:val="24"/>
          <w:szCs w:val="24"/>
        </w:rPr>
        <w:t xml:space="preserve">附件7             </w:t>
      </w:r>
    </w:p>
    <w:p>
      <w:pPr>
        <w:spacing w:line="360" w:lineRule="exact"/>
        <w:ind w:firstLine="4337" w:firstLineChars="1800"/>
        <w:jc w:val="left"/>
        <w:rPr>
          <w:rFonts w:ascii="仿宋" w:hAnsi="仿宋" w:eastAsia="仿宋" w:cs="仿宋_GB2312"/>
          <w:b/>
          <w:bCs/>
          <w:sz w:val="24"/>
          <w:szCs w:val="24"/>
        </w:rPr>
      </w:pPr>
      <w:r>
        <w:rPr>
          <w:rFonts w:hint="eastAsia" w:ascii="仿宋" w:hAnsi="仿宋" w:eastAsia="仿宋" w:cs="仿宋_GB2312"/>
          <w:b/>
          <w:bCs/>
          <w:sz w:val="24"/>
          <w:szCs w:val="24"/>
        </w:rPr>
        <w:t>其它</w:t>
      </w:r>
    </w:p>
    <w:p>
      <w:pPr>
        <w:spacing w:line="360" w:lineRule="exact"/>
        <w:ind w:firstLine="2409" w:firstLineChars="1000"/>
        <w:jc w:val="left"/>
        <w:rPr>
          <w:rFonts w:ascii="仿宋" w:hAnsi="仿宋" w:eastAsia="仿宋" w:cs="仿宋_GB2312"/>
          <w:b/>
          <w:bCs/>
          <w:sz w:val="24"/>
          <w:szCs w:val="24"/>
        </w:rPr>
      </w:pPr>
      <w:r>
        <w:rPr>
          <w:rFonts w:hint="eastAsia" w:ascii="仿宋" w:hAnsi="仿宋" w:eastAsia="仿宋" w:cs="仿宋_GB2312"/>
          <w:b/>
          <w:bCs/>
          <w:sz w:val="24"/>
          <w:szCs w:val="24"/>
        </w:rPr>
        <w:t>（</w:t>
      </w:r>
      <w:r>
        <w:rPr>
          <w:rFonts w:hint="eastAsia" w:ascii="仿宋" w:hAnsi="仿宋" w:eastAsia="仿宋" w:cs="仿宋_GB2312"/>
          <w:b/>
          <w:bCs/>
          <w:sz w:val="24"/>
          <w:szCs w:val="24"/>
          <w:lang w:eastAsia="zh-CN"/>
        </w:rPr>
        <w:t>供应商认为有必要的证明材料</w:t>
      </w:r>
      <w:r>
        <w:rPr>
          <w:rFonts w:hint="eastAsia" w:ascii="仿宋" w:hAnsi="仿宋" w:eastAsia="仿宋" w:cs="仿宋_GB2312"/>
          <w:b/>
          <w:bCs/>
          <w:sz w:val="24"/>
          <w:szCs w:val="24"/>
        </w:rPr>
        <w:t>）</w:t>
      </w:r>
    </w:p>
    <w:p>
      <w:pPr>
        <w:spacing w:line="360" w:lineRule="exact"/>
        <w:jc w:val="left"/>
        <w:rPr>
          <w:rFonts w:ascii="仿宋" w:hAnsi="仿宋" w:eastAsia="仿宋" w:cs="仿宋_GB2312"/>
          <w:sz w:val="24"/>
          <w:szCs w:val="24"/>
        </w:rPr>
      </w:pPr>
    </w:p>
    <w:p>
      <w:pPr>
        <w:spacing w:line="360" w:lineRule="exact"/>
        <w:ind w:firstLine="2640" w:firstLineChars="1100"/>
        <w:jc w:val="left"/>
        <w:rPr>
          <w:rFonts w:ascii="仿宋" w:hAnsi="仿宋" w:eastAsia="仿宋" w:cs="仿宋_GB2312"/>
          <w:sz w:val="24"/>
          <w:szCs w:val="24"/>
        </w:rPr>
      </w:pPr>
    </w:p>
    <w:p>
      <w:pPr>
        <w:spacing w:line="360" w:lineRule="exact"/>
        <w:jc w:val="left"/>
        <w:rPr>
          <w:rFonts w:ascii="仿宋" w:hAnsi="仿宋" w:eastAsia="仿宋" w:cs="仿宋_GB2312"/>
          <w:sz w:val="24"/>
          <w:szCs w:val="24"/>
        </w:rPr>
      </w:pPr>
    </w:p>
    <w:sectPr>
      <w:pgSz w:w="11907" w:h="16840"/>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微软雅黑"/>
    <w:panose1 w:val="02010600040101010101"/>
    <w:charset w:val="50"/>
    <w:family w:val="auto"/>
    <w:pitch w:val="default"/>
    <w:sig w:usb0="00000000" w:usb1="00000000" w:usb2="00000010" w:usb3="00000000" w:csb0="00040001"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2"/>
      </w:rPr>
    </w:pPr>
    <w:r>
      <w:fldChar w:fldCharType="begin"/>
    </w:r>
    <w:r>
      <w:rPr>
        <w:rStyle w:val="32"/>
      </w:rPr>
      <w:instrText xml:space="preserve">PAGE  </w:instrText>
    </w:r>
    <w:r>
      <w:fldChar w:fldCharType="separate"/>
    </w:r>
    <w:r>
      <w:rPr>
        <w:rStyle w:val="32"/>
      </w:rPr>
      <w:t>10</w:t>
    </w:r>
    <w:r>
      <w:fldChar w:fldCharType="end"/>
    </w:r>
  </w:p>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30</w:t>
    </w:r>
    <w:r>
      <w:fldChar w:fldCharType="end"/>
    </w:r>
  </w:p>
  <w:p>
    <w:pPr>
      <w:pStyle w:val="2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758A40"/>
    <w:multiLevelType w:val="singleLevel"/>
    <w:tmpl w:val="EC758A40"/>
    <w:lvl w:ilvl="0" w:tentative="0">
      <w:start w:val="1"/>
      <w:numFmt w:val="chineseCounting"/>
      <w:suff w:val="nothing"/>
      <w:lvlText w:val="%1、"/>
      <w:lvlJc w:val="left"/>
      <w:rPr>
        <w:rFonts w:hint="eastAsia"/>
      </w:rPr>
    </w:lvl>
  </w:abstractNum>
  <w:abstractNum w:abstractNumId="1">
    <w:nsid w:val="0B9F259E"/>
    <w:multiLevelType w:val="singleLevel"/>
    <w:tmpl w:val="0B9F259E"/>
    <w:lvl w:ilvl="0" w:tentative="0">
      <w:start w:val="9"/>
      <w:numFmt w:val="chineseCounting"/>
      <w:suff w:val="nothing"/>
      <w:lvlText w:val="第%1部分　"/>
      <w:lvlJc w:val="left"/>
      <w:pPr>
        <w:ind w:left="2813" w:leftChars="0" w:firstLine="0" w:firstLineChars="0"/>
      </w:pPr>
      <w:rPr>
        <w:rFonts w:hint="eastAsia"/>
      </w:rPr>
    </w:lvl>
  </w:abstractNum>
  <w:abstractNum w:abstractNumId="2">
    <w:nsid w:val="10FD61D2"/>
    <w:multiLevelType w:val="multilevel"/>
    <w:tmpl w:val="10FD61D2"/>
    <w:lvl w:ilvl="0" w:tentative="0">
      <w:start w:val="1"/>
      <w:numFmt w:val="bullet"/>
      <w:lvlText w:val=""/>
      <w:lvlJc w:val="left"/>
      <w:pPr>
        <w:ind w:left="704" w:hanging="420"/>
      </w:pPr>
      <w:rPr>
        <w:rFonts w:hint="default" w:ascii="Wingdings" w:hAnsi="Wingdings"/>
      </w:rPr>
    </w:lvl>
    <w:lvl w:ilvl="1" w:tentative="0">
      <w:start w:val="1"/>
      <w:numFmt w:val="bullet"/>
      <w:lvlText w:val=""/>
      <w:lvlJc w:val="left"/>
      <w:pPr>
        <w:ind w:left="1122" w:hanging="420"/>
      </w:pPr>
      <w:rPr>
        <w:rFonts w:hint="default" w:ascii="Wingdings" w:hAnsi="Wingdings"/>
      </w:rPr>
    </w:lvl>
    <w:lvl w:ilvl="2" w:tentative="0">
      <w:start w:val="1"/>
      <w:numFmt w:val="bullet"/>
      <w:lvlText w:val=""/>
      <w:lvlJc w:val="left"/>
      <w:pPr>
        <w:ind w:left="1542" w:hanging="420"/>
      </w:pPr>
      <w:rPr>
        <w:rFonts w:hint="default" w:ascii="Wingdings" w:hAnsi="Wingdings"/>
      </w:rPr>
    </w:lvl>
    <w:lvl w:ilvl="3" w:tentative="0">
      <w:start w:val="1"/>
      <w:numFmt w:val="bullet"/>
      <w:lvlText w:val=""/>
      <w:lvlJc w:val="left"/>
      <w:pPr>
        <w:ind w:left="1962" w:hanging="420"/>
      </w:pPr>
      <w:rPr>
        <w:rFonts w:hint="default" w:ascii="Wingdings" w:hAnsi="Wingdings"/>
      </w:rPr>
    </w:lvl>
    <w:lvl w:ilvl="4" w:tentative="0">
      <w:start w:val="1"/>
      <w:numFmt w:val="bullet"/>
      <w:lvlText w:val=""/>
      <w:lvlJc w:val="left"/>
      <w:pPr>
        <w:ind w:left="2382" w:hanging="420"/>
      </w:pPr>
      <w:rPr>
        <w:rFonts w:hint="default" w:ascii="Wingdings" w:hAnsi="Wingdings"/>
      </w:rPr>
    </w:lvl>
    <w:lvl w:ilvl="5" w:tentative="0">
      <w:start w:val="1"/>
      <w:numFmt w:val="bullet"/>
      <w:lvlText w:val=""/>
      <w:lvlJc w:val="left"/>
      <w:pPr>
        <w:ind w:left="2802" w:hanging="420"/>
      </w:pPr>
      <w:rPr>
        <w:rFonts w:hint="default" w:ascii="Wingdings" w:hAnsi="Wingdings"/>
      </w:rPr>
    </w:lvl>
    <w:lvl w:ilvl="6" w:tentative="0">
      <w:start w:val="1"/>
      <w:numFmt w:val="bullet"/>
      <w:lvlText w:val=""/>
      <w:lvlJc w:val="left"/>
      <w:pPr>
        <w:ind w:left="3222" w:hanging="420"/>
      </w:pPr>
      <w:rPr>
        <w:rFonts w:hint="default" w:ascii="Wingdings" w:hAnsi="Wingdings"/>
      </w:rPr>
    </w:lvl>
    <w:lvl w:ilvl="7" w:tentative="0">
      <w:start w:val="1"/>
      <w:numFmt w:val="bullet"/>
      <w:lvlText w:val=""/>
      <w:lvlJc w:val="left"/>
      <w:pPr>
        <w:ind w:left="3642" w:hanging="420"/>
      </w:pPr>
      <w:rPr>
        <w:rFonts w:hint="default" w:ascii="Wingdings" w:hAnsi="Wingdings"/>
      </w:rPr>
    </w:lvl>
    <w:lvl w:ilvl="8" w:tentative="0">
      <w:start w:val="1"/>
      <w:numFmt w:val="bullet"/>
      <w:lvlText w:val=""/>
      <w:lvlJc w:val="left"/>
      <w:pPr>
        <w:ind w:left="4062" w:hanging="420"/>
      </w:pPr>
      <w:rPr>
        <w:rFonts w:hint="default" w:ascii="Wingdings" w:hAnsi="Wingdings"/>
      </w:rPr>
    </w:lvl>
  </w:abstractNum>
  <w:abstractNum w:abstractNumId="3">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6E374A4"/>
    <w:multiLevelType w:val="singleLevel"/>
    <w:tmpl w:val="56E374A4"/>
    <w:lvl w:ilvl="0" w:tentative="0">
      <w:start w:val="9"/>
      <w:numFmt w:val="decimal"/>
      <w:pStyle w:val="119"/>
      <w:suff w:val="nothing"/>
      <w:lvlText w:val="%1、"/>
      <w:lvlJc w:val="left"/>
    </w:lvl>
  </w:abstractNum>
  <w:abstractNum w:abstractNumId="5">
    <w:nsid w:val="5A0532E2"/>
    <w:multiLevelType w:val="singleLevel"/>
    <w:tmpl w:val="5A0532E2"/>
    <w:lvl w:ilvl="0" w:tentative="0">
      <w:start w:val="4"/>
      <w:numFmt w:val="chineseCounting"/>
      <w:suff w:val="nothing"/>
      <w:lvlText w:val="第%1部"/>
      <w:lvlJc w:val="left"/>
    </w:lvl>
  </w:abstractNum>
  <w:abstractNum w:abstractNumId="6">
    <w:nsid w:val="5A30CB82"/>
    <w:multiLevelType w:val="singleLevel"/>
    <w:tmpl w:val="5A30CB82"/>
    <w:lvl w:ilvl="0" w:tentative="0">
      <w:start w:val="1"/>
      <w:numFmt w:val="chineseCounting"/>
      <w:suff w:val="space"/>
      <w:lvlText w:val="第%1部分"/>
      <w:lvlJc w:val="left"/>
    </w:lvl>
  </w:abstractNum>
  <w:num w:numId="1">
    <w:abstractNumId w:val="4"/>
  </w:num>
  <w:num w:numId="2">
    <w:abstractNumId w:val="6"/>
  </w:num>
  <w:num w:numId="3">
    <w:abstractNumId w:val="3"/>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5F52"/>
    <w:rsid w:val="0009644A"/>
    <w:rsid w:val="000A4A5C"/>
    <w:rsid w:val="000C077B"/>
    <w:rsid w:val="000C1C68"/>
    <w:rsid w:val="000C669E"/>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6013C"/>
    <w:rsid w:val="00161BFD"/>
    <w:rsid w:val="00164B95"/>
    <w:rsid w:val="001675F5"/>
    <w:rsid w:val="00172A27"/>
    <w:rsid w:val="001754C8"/>
    <w:rsid w:val="00177C1F"/>
    <w:rsid w:val="00186B61"/>
    <w:rsid w:val="001973FA"/>
    <w:rsid w:val="001A0E1D"/>
    <w:rsid w:val="001A6444"/>
    <w:rsid w:val="001A663A"/>
    <w:rsid w:val="001A7E89"/>
    <w:rsid w:val="001B0A65"/>
    <w:rsid w:val="001B4D0B"/>
    <w:rsid w:val="001B67B3"/>
    <w:rsid w:val="001B7C79"/>
    <w:rsid w:val="001C154B"/>
    <w:rsid w:val="001C6CAC"/>
    <w:rsid w:val="001C7000"/>
    <w:rsid w:val="001D5D3C"/>
    <w:rsid w:val="001D6434"/>
    <w:rsid w:val="001D6F1F"/>
    <w:rsid w:val="001D7D3E"/>
    <w:rsid w:val="001E177A"/>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58EA"/>
    <w:rsid w:val="002A68EA"/>
    <w:rsid w:val="002B3C52"/>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30EC5"/>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7C99"/>
    <w:rsid w:val="0039569F"/>
    <w:rsid w:val="003960A3"/>
    <w:rsid w:val="003A0F3C"/>
    <w:rsid w:val="003A1B91"/>
    <w:rsid w:val="003B04BB"/>
    <w:rsid w:val="003B1252"/>
    <w:rsid w:val="003B3A83"/>
    <w:rsid w:val="003B47A6"/>
    <w:rsid w:val="003B50BE"/>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72DE"/>
    <w:rsid w:val="0041597D"/>
    <w:rsid w:val="004173C2"/>
    <w:rsid w:val="004230F5"/>
    <w:rsid w:val="00423231"/>
    <w:rsid w:val="004236A4"/>
    <w:rsid w:val="00424558"/>
    <w:rsid w:val="00431C98"/>
    <w:rsid w:val="00433B29"/>
    <w:rsid w:val="00442525"/>
    <w:rsid w:val="00446922"/>
    <w:rsid w:val="004578F2"/>
    <w:rsid w:val="004628DC"/>
    <w:rsid w:val="00466067"/>
    <w:rsid w:val="00467B81"/>
    <w:rsid w:val="004740AF"/>
    <w:rsid w:val="0047444E"/>
    <w:rsid w:val="00474B02"/>
    <w:rsid w:val="00477945"/>
    <w:rsid w:val="00477A1A"/>
    <w:rsid w:val="00482422"/>
    <w:rsid w:val="00483F26"/>
    <w:rsid w:val="004860AA"/>
    <w:rsid w:val="0049332D"/>
    <w:rsid w:val="00493F1D"/>
    <w:rsid w:val="00493F4B"/>
    <w:rsid w:val="004950C4"/>
    <w:rsid w:val="004A41F5"/>
    <w:rsid w:val="004B20F6"/>
    <w:rsid w:val="004C5C48"/>
    <w:rsid w:val="004C699A"/>
    <w:rsid w:val="004D39B1"/>
    <w:rsid w:val="004D5284"/>
    <w:rsid w:val="004D79E5"/>
    <w:rsid w:val="004D7EA1"/>
    <w:rsid w:val="004E1761"/>
    <w:rsid w:val="004E3895"/>
    <w:rsid w:val="004E76CE"/>
    <w:rsid w:val="004F0275"/>
    <w:rsid w:val="00503082"/>
    <w:rsid w:val="005032D1"/>
    <w:rsid w:val="005067CB"/>
    <w:rsid w:val="00510B62"/>
    <w:rsid w:val="0051183E"/>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937E8"/>
    <w:rsid w:val="0059622E"/>
    <w:rsid w:val="005A3789"/>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250EA"/>
    <w:rsid w:val="00630AC6"/>
    <w:rsid w:val="006379F9"/>
    <w:rsid w:val="00646529"/>
    <w:rsid w:val="00646B38"/>
    <w:rsid w:val="0064702D"/>
    <w:rsid w:val="006515EF"/>
    <w:rsid w:val="00657121"/>
    <w:rsid w:val="006625E6"/>
    <w:rsid w:val="00662E7A"/>
    <w:rsid w:val="006650A3"/>
    <w:rsid w:val="00666DBB"/>
    <w:rsid w:val="00683B0F"/>
    <w:rsid w:val="00685148"/>
    <w:rsid w:val="006875A8"/>
    <w:rsid w:val="00695884"/>
    <w:rsid w:val="006A20BB"/>
    <w:rsid w:val="006A23F5"/>
    <w:rsid w:val="006A30E4"/>
    <w:rsid w:val="006A4C85"/>
    <w:rsid w:val="006B0057"/>
    <w:rsid w:val="006B14D2"/>
    <w:rsid w:val="006B4647"/>
    <w:rsid w:val="006E1D6A"/>
    <w:rsid w:val="006F5916"/>
    <w:rsid w:val="00703534"/>
    <w:rsid w:val="007118C9"/>
    <w:rsid w:val="00727681"/>
    <w:rsid w:val="00734692"/>
    <w:rsid w:val="00735EED"/>
    <w:rsid w:val="00753295"/>
    <w:rsid w:val="00754E7A"/>
    <w:rsid w:val="00760963"/>
    <w:rsid w:val="00761889"/>
    <w:rsid w:val="00762FA1"/>
    <w:rsid w:val="00766A27"/>
    <w:rsid w:val="00770D8C"/>
    <w:rsid w:val="00773976"/>
    <w:rsid w:val="007774C4"/>
    <w:rsid w:val="007859A2"/>
    <w:rsid w:val="00793BDD"/>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7311C"/>
    <w:rsid w:val="00884ABA"/>
    <w:rsid w:val="00887771"/>
    <w:rsid w:val="00897A71"/>
    <w:rsid w:val="008A0ED2"/>
    <w:rsid w:val="008A14F9"/>
    <w:rsid w:val="008A4CE3"/>
    <w:rsid w:val="008A5086"/>
    <w:rsid w:val="008B21E7"/>
    <w:rsid w:val="008B2A82"/>
    <w:rsid w:val="008C7B11"/>
    <w:rsid w:val="008E2D50"/>
    <w:rsid w:val="008E310B"/>
    <w:rsid w:val="008E3D91"/>
    <w:rsid w:val="008E5D63"/>
    <w:rsid w:val="008E6B23"/>
    <w:rsid w:val="008F358F"/>
    <w:rsid w:val="008F5473"/>
    <w:rsid w:val="008F75A2"/>
    <w:rsid w:val="00900540"/>
    <w:rsid w:val="00904260"/>
    <w:rsid w:val="00913EB0"/>
    <w:rsid w:val="00914DF8"/>
    <w:rsid w:val="009218E7"/>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7BA"/>
    <w:rsid w:val="009B4EA2"/>
    <w:rsid w:val="009B7948"/>
    <w:rsid w:val="009C08DA"/>
    <w:rsid w:val="009C1231"/>
    <w:rsid w:val="009D1957"/>
    <w:rsid w:val="009D3146"/>
    <w:rsid w:val="009D4FA5"/>
    <w:rsid w:val="009E09DB"/>
    <w:rsid w:val="009E1FB6"/>
    <w:rsid w:val="009E2EBB"/>
    <w:rsid w:val="009E6E3C"/>
    <w:rsid w:val="009F28A4"/>
    <w:rsid w:val="009F58C1"/>
    <w:rsid w:val="00A00552"/>
    <w:rsid w:val="00A02FBB"/>
    <w:rsid w:val="00A1068A"/>
    <w:rsid w:val="00A12D56"/>
    <w:rsid w:val="00A20320"/>
    <w:rsid w:val="00A32183"/>
    <w:rsid w:val="00A4579E"/>
    <w:rsid w:val="00A475BA"/>
    <w:rsid w:val="00A52ED4"/>
    <w:rsid w:val="00A535FA"/>
    <w:rsid w:val="00A564A6"/>
    <w:rsid w:val="00A5710E"/>
    <w:rsid w:val="00A65ADC"/>
    <w:rsid w:val="00A71C22"/>
    <w:rsid w:val="00A73A17"/>
    <w:rsid w:val="00A73BA7"/>
    <w:rsid w:val="00A76289"/>
    <w:rsid w:val="00A7728B"/>
    <w:rsid w:val="00A81308"/>
    <w:rsid w:val="00A81E8A"/>
    <w:rsid w:val="00A850DC"/>
    <w:rsid w:val="00A85F6C"/>
    <w:rsid w:val="00A86EF2"/>
    <w:rsid w:val="00AA467B"/>
    <w:rsid w:val="00AA5AC3"/>
    <w:rsid w:val="00AA642C"/>
    <w:rsid w:val="00AA6FFB"/>
    <w:rsid w:val="00AB3B8F"/>
    <w:rsid w:val="00AB615C"/>
    <w:rsid w:val="00AB7C9A"/>
    <w:rsid w:val="00AC0242"/>
    <w:rsid w:val="00AC1BB2"/>
    <w:rsid w:val="00AD3E47"/>
    <w:rsid w:val="00AD5870"/>
    <w:rsid w:val="00AD7F6D"/>
    <w:rsid w:val="00AE10C6"/>
    <w:rsid w:val="00AE41AE"/>
    <w:rsid w:val="00AE64F2"/>
    <w:rsid w:val="00AF19E3"/>
    <w:rsid w:val="00AF54D7"/>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057B"/>
    <w:rsid w:val="00B53ADA"/>
    <w:rsid w:val="00B54834"/>
    <w:rsid w:val="00B641E4"/>
    <w:rsid w:val="00B679BC"/>
    <w:rsid w:val="00B67E1A"/>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5C98"/>
    <w:rsid w:val="00C03A90"/>
    <w:rsid w:val="00C04493"/>
    <w:rsid w:val="00C0471C"/>
    <w:rsid w:val="00C21FF9"/>
    <w:rsid w:val="00C26061"/>
    <w:rsid w:val="00C26DFB"/>
    <w:rsid w:val="00C3340E"/>
    <w:rsid w:val="00C3452B"/>
    <w:rsid w:val="00C432F7"/>
    <w:rsid w:val="00C5085A"/>
    <w:rsid w:val="00C55FD8"/>
    <w:rsid w:val="00C57044"/>
    <w:rsid w:val="00C611F9"/>
    <w:rsid w:val="00C6232F"/>
    <w:rsid w:val="00C65549"/>
    <w:rsid w:val="00C74EBE"/>
    <w:rsid w:val="00C75F1E"/>
    <w:rsid w:val="00C82C5E"/>
    <w:rsid w:val="00C8348B"/>
    <w:rsid w:val="00C868AE"/>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50EF"/>
    <w:rsid w:val="00D75C95"/>
    <w:rsid w:val="00D75F62"/>
    <w:rsid w:val="00D76FBA"/>
    <w:rsid w:val="00D77906"/>
    <w:rsid w:val="00D82171"/>
    <w:rsid w:val="00D82808"/>
    <w:rsid w:val="00D8780B"/>
    <w:rsid w:val="00D90599"/>
    <w:rsid w:val="00D92AD3"/>
    <w:rsid w:val="00D94CA3"/>
    <w:rsid w:val="00DA1A8C"/>
    <w:rsid w:val="00DA241A"/>
    <w:rsid w:val="00DA72F4"/>
    <w:rsid w:val="00DD2580"/>
    <w:rsid w:val="00DD6E6E"/>
    <w:rsid w:val="00DF1841"/>
    <w:rsid w:val="00DF47F4"/>
    <w:rsid w:val="00E0298B"/>
    <w:rsid w:val="00E04584"/>
    <w:rsid w:val="00E04EF8"/>
    <w:rsid w:val="00E06002"/>
    <w:rsid w:val="00E06798"/>
    <w:rsid w:val="00E0770D"/>
    <w:rsid w:val="00E1120A"/>
    <w:rsid w:val="00E11C06"/>
    <w:rsid w:val="00E123FA"/>
    <w:rsid w:val="00E143A3"/>
    <w:rsid w:val="00E14C23"/>
    <w:rsid w:val="00E2389C"/>
    <w:rsid w:val="00E23CF4"/>
    <w:rsid w:val="00E26002"/>
    <w:rsid w:val="00E27212"/>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C2B64"/>
    <w:rsid w:val="00EC3D46"/>
    <w:rsid w:val="00EC3E9B"/>
    <w:rsid w:val="00EC5E3C"/>
    <w:rsid w:val="00ED0966"/>
    <w:rsid w:val="00ED60CC"/>
    <w:rsid w:val="00EE065A"/>
    <w:rsid w:val="00EE26F3"/>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C01F2"/>
    <w:rsid w:val="00FC4AFE"/>
    <w:rsid w:val="00FC7FD0"/>
    <w:rsid w:val="00FD48A1"/>
    <w:rsid w:val="00FD6801"/>
    <w:rsid w:val="00FD72BC"/>
    <w:rsid w:val="00FE2E7D"/>
    <w:rsid w:val="00FF3C91"/>
    <w:rsid w:val="00FF73DB"/>
    <w:rsid w:val="01017847"/>
    <w:rsid w:val="015F5D2B"/>
    <w:rsid w:val="01AE553D"/>
    <w:rsid w:val="01D912AA"/>
    <w:rsid w:val="031A41B0"/>
    <w:rsid w:val="03CB53C9"/>
    <w:rsid w:val="03D744EF"/>
    <w:rsid w:val="04252D6C"/>
    <w:rsid w:val="04524D74"/>
    <w:rsid w:val="048C72C6"/>
    <w:rsid w:val="054A14EB"/>
    <w:rsid w:val="055236E0"/>
    <w:rsid w:val="056568A4"/>
    <w:rsid w:val="05D7384A"/>
    <w:rsid w:val="05F47DA2"/>
    <w:rsid w:val="05F65379"/>
    <w:rsid w:val="05FF5666"/>
    <w:rsid w:val="0603119A"/>
    <w:rsid w:val="067E4800"/>
    <w:rsid w:val="06902805"/>
    <w:rsid w:val="06B75E86"/>
    <w:rsid w:val="071151B2"/>
    <w:rsid w:val="073F7793"/>
    <w:rsid w:val="0774430D"/>
    <w:rsid w:val="080A00AF"/>
    <w:rsid w:val="0859217C"/>
    <w:rsid w:val="088D4853"/>
    <w:rsid w:val="09102145"/>
    <w:rsid w:val="09891681"/>
    <w:rsid w:val="09900A5B"/>
    <w:rsid w:val="09AE4842"/>
    <w:rsid w:val="09C60246"/>
    <w:rsid w:val="09CE2BB7"/>
    <w:rsid w:val="09E57E48"/>
    <w:rsid w:val="0A2B0E2A"/>
    <w:rsid w:val="0AB05B6D"/>
    <w:rsid w:val="0B047399"/>
    <w:rsid w:val="0B8F0D95"/>
    <w:rsid w:val="0BAA5765"/>
    <w:rsid w:val="0BAE3F8B"/>
    <w:rsid w:val="0C053D42"/>
    <w:rsid w:val="0C232636"/>
    <w:rsid w:val="0C3957DB"/>
    <w:rsid w:val="0CBA4EC9"/>
    <w:rsid w:val="0CE25187"/>
    <w:rsid w:val="0D2824A3"/>
    <w:rsid w:val="0D832C84"/>
    <w:rsid w:val="0DD45553"/>
    <w:rsid w:val="0E1F7A52"/>
    <w:rsid w:val="0F0D73B6"/>
    <w:rsid w:val="0F2C7289"/>
    <w:rsid w:val="0FBA420F"/>
    <w:rsid w:val="10240870"/>
    <w:rsid w:val="105F0CCD"/>
    <w:rsid w:val="107B291F"/>
    <w:rsid w:val="10A25988"/>
    <w:rsid w:val="10F21447"/>
    <w:rsid w:val="11472FC4"/>
    <w:rsid w:val="11662A8F"/>
    <w:rsid w:val="12913EF8"/>
    <w:rsid w:val="12F46B93"/>
    <w:rsid w:val="12FB62CF"/>
    <w:rsid w:val="130F3467"/>
    <w:rsid w:val="132168C4"/>
    <w:rsid w:val="133638CF"/>
    <w:rsid w:val="134B3E21"/>
    <w:rsid w:val="135C1261"/>
    <w:rsid w:val="13705BCF"/>
    <w:rsid w:val="146639B0"/>
    <w:rsid w:val="14810804"/>
    <w:rsid w:val="1484395D"/>
    <w:rsid w:val="14C32394"/>
    <w:rsid w:val="14E7756C"/>
    <w:rsid w:val="15555471"/>
    <w:rsid w:val="15B03F9E"/>
    <w:rsid w:val="162949D9"/>
    <w:rsid w:val="166F3B31"/>
    <w:rsid w:val="16BB3F9C"/>
    <w:rsid w:val="17093EDF"/>
    <w:rsid w:val="17411E12"/>
    <w:rsid w:val="175B5BC6"/>
    <w:rsid w:val="17D43D54"/>
    <w:rsid w:val="17E545EE"/>
    <w:rsid w:val="183733AB"/>
    <w:rsid w:val="183D0ACD"/>
    <w:rsid w:val="186A4EF9"/>
    <w:rsid w:val="18AD21CB"/>
    <w:rsid w:val="19491C75"/>
    <w:rsid w:val="19786E3B"/>
    <w:rsid w:val="1A107C46"/>
    <w:rsid w:val="1A4540A3"/>
    <w:rsid w:val="1A717838"/>
    <w:rsid w:val="1B1630FE"/>
    <w:rsid w:val="1BFB31C4"/>
    <w:rsid w:val="1CC57EEC"/>
    <w:rsid w:val="1D1E07AB"/>
    <w:rsid w:val="1D285414"/>
    <w:rsid w:val="1D5D79CE"/>
    <w:rsid w:val="1D846EFB"/>
    <w:rsid w:val="1DCD65DC"/>
    <w:rsid w:val="1E1761B2"/>
    <w:rsid w:val="1F8F7C87"/>
    <w:rsid w:val="1FA97651"/>
    <w:rsid w:val="1FD141B8"/>
    <w:rsid w:val="1FE67A99"/>
    <w:rsid w:val="200E5455"/>
    <w:rsid w:val="20852B17"/>
    <w:rsid w:val="208F4659"/>
    <w:rsid w:val="20C91244"/>
    <w:rsid w:val="20CB6D0B"/>
    <w:rsid w:val="20E250C8"/>
    <w:rsid w:val="20E71C78"/>
    <w:rsid w:val="212773A1"/>
    <w:rsid w:val="214A163F"/>
    <w:rsid w:val="21D44845"/>
    <w:rsid w:val="221572B4"/>
    <w:rsid w:val="22311600"/>
    <w:rsid w:val="226550CC"/>
    <w:rsid w:val="23523DCA"/>
    <w:rsid w:val="23794CD9"/>
    <w:rsid w:val="24CA4202"/>
    <w:rsid w:val="24D66891"/>
    <w:rsid w:val="25302039"/>
    <w:rsid w:val="256C7451"/>
    <w:rsid w:val="25AD30A0"/>
    <w:rsid w:val="261B728D"/>
    <w:rsid w:val="2667745A"/>
    <w:rsid w:val="27137BCA"/>
    <w:rsid w:val="276906C7"/>
    <w:rsid w:val="278238A3"/>
    <w:rsid w:val="28742078"/>
    <w:rsid w:val="288E3F7A"/>
    <w:rsid w:val="288F49C5"/>
    <w:rsid w:val="28BF1B33"/>
    <w:rsid w:val="28BF2210"/>
    <w:rsid w:val="299315DB"/>
    <w:rsid w:val="29C152D2"/>
    <w:rsid w:val="2A247994"/>
    <w:rsid w:val="2A292F06"/>
    <w:rsid w:val="2A29332E"/>
    <w:rsid w:val="2A666F4C"/>
    <w:rsid w:val="2A6671E5"/>
    <w:rsid w:val="2A8574C7"/>
    <w:rsid w:val="2B5A4161"/>
    <w:rsid w:val="2B9F495B"/>
    <w:rsid w:val="2BB70DAF"/>
    <w:rsid w:val="2BBD2870"/>
    <w:rsid w:val="2C01063D"/>
    <w:rsid w:val="2C824188"/>
    <w:rsid w:val="2C8C63A5"/>
    <w:rsid w:val="2CF845CD"/>
    <w:rsid w:val="2D562101"/>
    <w:rsid w:val="2D873A70"/>
    <w:rsid w:val="2DB610BD"/>
    <w:rsid w:val="2DFB43CE"/>
    <w:rsid w:val="2E5606EB"/>
    <w:rsid w:val="2E9D5FE0"/>
    <w:rsid w:val="2F232D02"/>
    <w:rsid w:val="2F2A34A3"/>
    <w:rsid w:val="2F38041E"/>
    <w:rsid w:val="2F433D86"/>
    <w:rsid w:val="2F9A5364"/>
    <w:rsid w:val="2FEB36BE"/>
    <w:rsid w:val="30006487"/>
    <w:rsid w:val="308E7A65"/>
    <w:rsid w:val="314C2E93"/>
    <w:rsid w:val="316C02DE"/>
    <w:rsid w:val="31754AAE"/>
    <w:rsid w:val="317F2E7E"/>
    <w:rsid w:val="31BA74D8"/>
    <w:rsid w:val="31C57F0B"/>
    <w:rsid w:val="321A4FF8"/>
    <w:rsid w:val="328D4D46"/>
    <w:rsid w:val="33142EE2"/>
    <w:rsid w:val="333C55A2"/>
    <w:rsid w:val="33656785"/>
    <w:rsid w:val="33EF6302"/>
    <w:rsid w:val="345D6725"/>
    <w:rsid w:val="34B022E5"/>
    <w:rsid w:val="34CE04B2"/>
    <w:rsid w:val="34F94C42"/>
    <w:rsid w:val="35020BCE"/>
    <w:rsid w:val="354E2015"/>
    <w:rsid w:val="35636C46"/>
    <w:rsid w:val="35736992"/>
    <w:rsid w:val="366A1C71"/>
    <w:rsid w:val="37692631"/>
    <w:rsid w:val="37B10108"/>
    <w:rsid w:val="388D465A"/>
    <w:rsid w:val="397D15ED"/>
    <w:rsid w:val="39A31772"/>
    <w:rsid w:val="3A252A28"/>
    <w:rsid w:val="3A361775"/>
    <w:rsid w:val="3A5B0DB6"/>
    <w:rsid w:val="3B2524D6"/>
    <w:rsid w:val="3B4753A5"/>
    <w:rsid w:val="3B8A1786"/>
    <w:rsid w:val="3BF37AE3"/>
    <w:rsid w:val="3C5A516A"/>
    <w:rsid w:val="3D574C5D"/>
    <w:rsid w:val="3D8F46AB"/>
    <w:rsid w:val="3DB32B5C"/>
    <w:rsid w:val="3DE17511"/>
    <w:rsid w:val="3E0165CC"/>
    <w:rsid w:val="3E5F6553"/>
    <w:rsid w:val="3E85714B"/>
    <w:rsid w:val="3EB83441"/>
    <w:rsid w:val="3ED405D8"/>
    <w:rsid w:val="3EF23AFC"/>
    <w:rsid w:val="3F4E5E4B"/>
    <w:rsid w:val="3F544F16"/>
    <w:rsid w:val="3FD1121A"/>
    <w:rsid w:val="3FDF074D"/>
    <w:rsid w:val="40090B2D"/>
    <w:rsid w:val="409A7D1F"/>
    <w:rsid w:val="40DD14B7"/>
    <w:rsid w:val="41595C3E"/>
    <w:rsid w:val="42031639"/>
    <w:rsid w:val="420D6E21"/>
    <w:rsid w:val="426D69CE"/>
    <w:rsid w:val="43306F54"/>
    <w:rsid w:val="43AF4EB6"/>
    <w:rsid w:val="43DA0DF8"/>
    <w:rsid w:val="43F21A5E"/>
    <w:rsid w:val="4444705B"/>
    <w:rsid w:val="449D0BDB"/>
    <w:rsid w:val="44A55979"/>
    <w:rsid w:val="44A75B9D"/>
    <w:rsid w:val="44CC251D"/>
    <w:rsid w:val="44ED61E4"/>
    <w:rsid w:val="44F765DB"/>
    <w:rsid w:val="452D2CD2"/>
    <w:rsid w:val="45570A50"/>
    <w:rsid w:val="4612797F"/>
    <w:rsid w:val="46D375C4"/>
    <w:rsid w:val="46FF7143"/>
    <w:rsid w:val="479A1D63"/>
    <w:rsid w:val="479E2BBB"/>
    <w:rsid w:val="485B029F"/>
    <w:rsid w:val="48AF4A09"/>
    <w:rsid w:val="49B4550E"/>
    <w:rsid w:val="49F50EB5"/>
    <w:rsid w:val="4AB76254"/>
    <w:rsid w:val="4AF72F43"/>
    <w:rsid w:val="4AFC078A"/>
    <w:rsid w:val="4AFE130C"/>
    <w:rsid w:val="4B06415A"/>
    <w:rsid w:val="4B307A80"/>
    <w:rsid w:val="4BBD5B2C"/>
    <w:rsid w:val="4BF36702"/>
    <w:rsid w:val="4D72225E"/>
    <w:rsid w:val="4E952A7D"/>
    <w:rsid w:val="4F071606"/>
    <w:rsid w:val="4F403B1D"/>
    <w:rsid w:val="4F7F31B2"/>
    <w:rsid w:val="4F827ABA"/>
    <w:rsid w:val="4FA93F1C"/>
    <w:rsid w:val="4FCB730B"/>
    <w:rsid w:val="504A74E2"/>
    <w:rsid w:val="510C3D06"/>
    <w:rsid w:val="51937900"/>
    <w:rsid w:val="51ED5B69"/>
    <w:rsid w:val="526C7326"/>
    <w:rsid w:val="533976D3"/>
    <w:rsid w:val="536A53D4"/>
    <w:rsid w:val="53857B5E"/>
    <w:rsid w:val="54207CFD"/>
    <w:rsid w:val="54C67D23"/>
    <w:rsid w:val="55005AF5"/>
    <w:rsid w:val="550770D3"/>
    <w:rsid w:val="551F63D6"/>
    <w:rsid w:val="55C14C50"/>
    <w:rsid w:val="55CC6A46"/>
    <w:rsid w:val="55DE4946"/>
    <w:rsid w:val="55EA1952"/>
    <w:rsid w:val="55FD0CFB"/>
    <w:rsid w:val="561945F1"/>
    <w:rsid w:val="56BE79D8"/>
    <w:rsid w:val="58266B57"/>
    <w:rsid w:val="588A5505"/>
    <w:rsid w:val="58B900E1"/>
    <w:rsid w:val="58CE0AFE"/>
    <w:rsid w:val="58E11F40"/>
    <w:rsid w:val="58EA7FCE"/>
    <w:rsid w:val="593B360F"/>
    <w:rsid w:val="597E7640"/>
    <w:rsid w:val="59C42C00"/>
    <w:rsid w:val="5A4E53D8"/>
    <w:rsid w:val="5A8975CA"/>
    <w:rsid w:val="5A8D6038"/>
    <w:rsid w:val="5B176006"/>
    <w:rsid w:val="5B813A9C"/>
    <w:rsid w:val="5B8B5722"/>
    <w:rsid w:val="5C1D3EC2"/>
    <w:rsid w:val="5C2A1394"/>
    <w:rsid w:val="5C6F34F3"/>
    <w:rsid w:val="5CDE1B94"/>
    <w:rsid w:val="5D2B1C2D"/>
    <w:rsid w:val="5DD07849"/>
    <w:rsid w:val="5DDE705B"/>
    <w:rsid w:val="5E6E4ACB"/>
    <w:rsid w:val="5F092277"/>
    <w:rsid w:val="5F4B6391"/>
    <w:rsid w:val="5F8471B4"/>
    <w:rsid w:val="5FCE7ED4"/>
    <w:rsid w:val="5FEB58A2"/>
    <w:rsid w:val="601B36B0"/>
    <w:rsid w:val="60A449E5"/>
    <w:rsid w:val="612A61E3"/>
    <w:rsid w:val="61B82A98"/>
    <w:rsid w:val="61F84732"/>
    <w:rsid w:val="62352BFE"/>
    <w:rsid w:val="62530EF5"/>
    <w:rsid w:val="63097C59"/>
    <w:rsid w:val="634F7C15"/>
    <w:rsid w:val="63736A17"/>
    <w:rsid w:val="63937116"/>
    <w:rsid w:val="63C05B9E"/>
    <w:rsid w:val="651A4BCA"/>
    <w:rsid w:val="65D24C12"/>
    <w:rsid w:val="65F1505D"/>
    <w:rsid w:val="668F2678"/>
    <w:rsid w:val="66BA2132"/>
    <w:rsid w:val="6701680A"/>
    <w:rsid w:val="67547205"/>
    <w:rsid w:val="676E5060"/>
    <w:rsid w:val="67FC0C69"/>
    <w:rsid w:val="69D62811"/>
    <w:rsid w:val="6A690960"/>
    <w:rsid w:val="6AB109E9"/>
    <w:rsid w:val="6AF86FE1"/>
    <w:rsid w:val="6AFE3DEE"/>
    <w:rsid w:val="6B5A4DFF"/>
    <w:rsid w:val="6BE93902"/>
    <w:rsid w:val="6C25354C"/>
    <w:rsid w:val="6C981ABC"/>
    <w:rsid w:val="6CE52F07"/>
    <w:rsid w:val="6CF54B5F"/>
    <w:rsid w:val="6D0D0A4F"/>
    <w:rsid w:val="6D234DD5"/>
    <w:rsid w:val="6D355556"/>
    <w:rsid w:val="6D377DF7"/>
    <w:rsid w:val="6D945BC5"/>
    <w:rsid w:val="6DD96194"/>
    <w:rsid w:val="6DFC67F6"/>
    <w:rsid w:val="6E196A24"/>
    <w:rsid w:val="6E1D6E30"/>
    <w:rsid w:val="6E66357B"/>
    <w:rsid w:val="6EB95270"/>
    <w:rsid w:val="6F8956C3"/>
    <w:rsid w:val="6FB90394"/>
    <w:rsid w:val="6FC41E1E"/>
    <w:rsid w:val="70241AB8"/>
    <w:rsid w:val="706476AA"/>
    <w:rsid w:val="7105714A"/>
    <w:rsid w:val="710F25A0"/>
    <w:rsid w:val="7255719B"/>
    <w:rsid w:val="744C618D"/>
    <w:rsid w:val="74920FD0"/>
    <w:rsid w:val="74924B26"/>
    <w:rsid w:val="74B50A85"/>
    <w:rsid w:val="75125292"/>
    <w:rsid w:val="758826A4"/>
    <w:rsid w:val="75B37254"/>
    <w:rsid w:val="76140509"/>
    <w:rsid w:val="768649B8"/>
    <w:rsid w:val="76EF0C8A"/>
    <w:rsid w:val="76F83624"/>
    <w:rsid w:val="77117E08"/>
    <w:rsid w:val="773F1990"/>
    <w:rsid w:val="776A79F9"/>
    <w:rsid w:val="777A7DC6"/>
    <w:rsid w:val="78640367"/>
    <w:rsid w:val="78C403B7"/>
    <w:rsid w:val="79640B02"/>
    <w:rsid w:val="796E4180"/>
    <w:rsid w:val="79874C47"/>
    <w:rsid w:val="7A731DE7"/>
    <w:rsid w:val="7AE73174"/>
    <w:rsid w:val="7B1234F7"/>
    <w:rsid w:val="7B5007DD"/>
    <w:rsid w:val="7BD60299"/>
    <w:rsid w:val="7BDD1DA1"/>
    <w:rsid w:val="7BE5680C"/>
    <w:rsid w:val="7C09693B"/>
    <w:rsid w:val="7C504BF4"/>
    <w:rsid w:val="7C6B7787"/>
    <w:rsid w:val="7C6F62EE"/>
    <w:rsid w:val="7C9F5AAF"/>
    <w:rsid w:val="7CCC29A0"/>
    <w:rsid w:val="7CF42D7A"/>
    <w:rsid w:val="7D171AFF"/>
    <w:rsid w:val="7D4359D2"/>
    <w:rsid w:val="7D9A0C78"/>
    <w:rsid w:val="7DFE466B"/>
    <w:rsid w:val="7E430C57"/>
    <w:rsid w:val="7E84244F"/>
    <w:rsid w:val="7F0F3D7E"/>
    <w:rsid w:val="7F17791C"/>
    <w:rsid w:val="7F3B2004"/>
    <w:rsid w:val="7FD0234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78"/>
    <w:unhideWhenUsed/>
    <w:qFormat/>
    <w:uiPriority w:val="0"/>
    <w:pPr>
      <w:keepNext/>
      <w:keepLines/>
      <w:spacing w:line="416" w:lineRule="auto"/>
      <w:outlineLvl w:val="1"/>
    </w:pPr>
    <w:rPr>
      <w:rFonts w:ascii="Arial" w:hAnsi="Arial" w:eastAsia="黑体"/>
      <w:b/>
      <w:bCs/>
      <w:sz w:val="32"/>
      <w:szCs w:val="32"/>
    </w:rPr>
  </w:style>
  <w:style w:type="paragraph" w:styleId="5">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6">
    <w:name w:val="heading 4"/>
    <w:basedOn w:val="1"/>
    <w:next w:val="1"/>
    <w:link w:val="46"/>
    <w:qFormat/>
    <w:uiPriority w:val="0"/>
    <w:pPr>
      <w:keepNext/>
      <w:jc w:val="center"/>
      <w:outlineLvl w:val="3"/>
    </w:pPr>
    <w:rPr>
      <w:rFonts w:ascii="Times New Roman" w:hAnsi="Times New Roman" w:eastAsia="新宋体" w:cs="Times New Roman"/>
      <w:kern w:val="0"/>
      <w:sz w:val="30"/>
      <w:szCs w:val="21"/>
    </w:rPr>
  </w:style>
  <w:style w:type="paragraph" w:styleId="7">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8">
    <w:name w:val="heading 6"/>
    <w:basedOn w:val="1"/>
    <w:next w:val="9"/>
    <w:link w:val="48"/>
    <w:qFormat/>
    <w:uiPriority w:val="0"/>
    <w:pPr>
      <w:keepNext/>
      <w:jc w:val="center"/>
      <w:outlineLvl w:val="5"/>
    </w:pPr>
    <w:rPr>
      <w:rFonts w:ascii="Times New Roman" w:hAnsi="Times New Roman" w:eastAsia="宋体" w:cs="Times New Roman"/>
      <w:b/>
      <w:kern w:val="0"/>
      <w:sz w:val="44"/>
      <w:szCs w:val="20"/>
    </w:rPr>
  </w:style>
  <w:style w:type="paragraph" w:styleId="10">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1">
    <w:name w:val="heading 8"/>
    <w:basedOn w:val="1"/>
    <w:next w:val="1"/>
    <w:link w:val="5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2">
    <w:name w:val="heading 9"/>
    <w:basedOn w:val="1"/>
    <w:next w:val="1"/>
    <w:link w:val="51"/>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0">
    <w:name w:val="Default Paragraph Font"/>
    <w:unhideWhenUsed/>
    <w:qFormat/>
    <w:uiPriority w:val="1"/>
  </w:style>
  <w:style w:type="table" w:default="1" w:styleId="3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89"/>
    <w:qFormat/>
    <w:uiPriority w:val="0"/>
    <w:rPr>
      <w:rFonts w:ascii="仿宋_GB2312" w:hAnsi="Times New Roman" w:eastAsia="仿宋_GB2312" w:cs="Times New Roman"/>
      <w:kern w:val="0"/>
      <w:sz w:val="24"/>
      <w:szCs w:val="20"/>
    </w:rPr>
  </w:style>
  <w:style w:type="paragraph" w:styleId="9">
    <w:name w:val="Normal Indent"/>
    <w:basedOn w:val="1"/>
    <w:link w:val="55"/>
    <w:qFormat/>
    <w:uiPriority w:val="0"/>
    <w:pPr>
      <w:ind w:firstLine="420"/>
    </w:pPr>
    <w:rPr>
      <w:rFonts w:ascii="Times New Roman" w:hAnsi="Times New Roman" w:eastAsia="宋体" w:cs="Times New Roman"/>
      <w:kern w:val="0"/>
      <w:sz w:val="20"/>
      <w:szCs w:val="20"/>
    </w:rPr>
  </w:style>
  <w:style w:type="paragraph" w:styleId="13">
    <w:name w:val="annotation subject"/>
    <w:basedOn w:val="14"/>
    <w:next w:val="14"/>
    <w:link w:val="87"/>
    <w:unhideWhenUsed/>
    <w:qFormat/>
    <w:uiPriority w:val="99"/>
    <w:rPr>
      <w:b/>
      <w:bCs/>
    </w:rPr>
  </w:style>
  <w:style w:type="paragraph" w:styleId="14">
    <w:name w:val="annotation text"/>
    <w:basedOn w:val="1"/>
    <w:link w:val="84"/>
    <w:unhideWhenUsed/>
    <w:qFormat/>
    <w:uiPriority w:val="0"/>
    <w:pPr>
      <w:jc w:val="left"/>
    </w:pPr>
    <w:rPr>
      <w:rFonts w:ascii="Times New Roman" w:hAnsi="Times New Roman" w:eastAsia="宋体" w:cs="Times New Roman"/>
      <w:szCs w:val="24"/>
    </w:rPr>
  </w:style>
  <w:style w:type="paragraph" w:styleId="15">
    <w:name w:val="Body Text First Indent"/>
    <w:basedOn w:val="2"/>
    <w:link w:val="90"/>
    <w:qFormat/>
    <w:uiPriority w:val="0"/>
    <w:pPr>
      <w:spacing w:after="120"/>
      <w:ind w:firstLine="420" w:firstLineChars="100"/>
    </w:pPr>
    <w:rPr>
      <w:rFonts w:ascii="Times New Roman" w:eastAsia="宋体"/>
      <w:szCs w:val="24"/>
    </w:rPr>
  </w:style>
  <w:style w:type="paragraph" w:styleId="16">
    <w:name w:val="Document Map"/>
    <w:basedOn w:val="1"/>
    <w:link w:val="88"/>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5"/>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4"/>
    <w:qFormat/>
    <w:uiPriority w:val="0"/>
    <w:pPr>
      <w:spacing w:line="400" w:lineRule="exact"/>
      <w:ind w:left="630"/>
    </w:pPr>
    <w:rPr>
      <w:rFonts w:ascii="楷体_GB2312"/>
    </w:rPr>
  </w:style>
  <w:style w:type="paragraph" w:styleId="19">
    <w:name w:val="Plain Text"/>
    <w:basedOn w:val="1"/>
    <w:link w:val="92"/>
    <w:qFormat/>
    <w:uiPriority w:val="0"/>
    <w:rPr>
      <w:rFonts w:ascii="宋体" w:hAnsi="Courier New" w:eastAsia="宋体" w:cs="Courier New"/>
      <w:kern w:val="0"/>
      <w:sz w:val="20"/>
      <w:szCs w:val="21"/>
    </w:rPr>
  </w:style>
  <w:style w:type="paragraph" w:styleId="20">
    <w:name w:val="Date"/>
    <w:basedOn w:val="1"/>
    <w:next w:val="1"/>
    <w:link w:val="68"/>
    <w:qFormat/>
    <w:uiPriority w:val="0"/>
    <w:rPr>
      <w:rFonts w:eastAsia="楷体_GB2312"/>
      <w:sz w:val="32"/>
    </w:rPr>
  </w:style>
  <w:style w:type="paragraph" w:styleId="21">
    <w:name w:val="Body Text Indent 2"/>
    <w:basedOn w:val="1"/>
    <w:link w:val="86"/>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2">
    <w:name w:val="Balloon Text"/>
    <w:basedOn w:val="1"/>
    <w:link w:val="43"/>
    <w:qFormat/>
    <w:uiPriority w:val="0"/>
    <w:rPr>
      <w:sz w:val="18"/>
      <w:szCs w:val="18"/>
    </w:rPr>
  </w:style>
  <w:style w:type="paragraph" w:styleId="23">
    <w:name w:val="footer"/>
    <w:basedOn w:val="1"/>
    <w:link w:val="63"/>
    <w:qFormat/>
    <w:uiPriority w:val="99"/>
    <w:pPr>
      <w:tabs>
        <w:tab w:val="center" w:pos="4153"/>
        <w:tab w:val="right" w:pos="8306"/>
      </w:tabs>
      <w:snapToGrid w:val="0"/>
      <w:jc w:val="left"/>
    </w:pPr>
    <w:rPr>
      <w:sz w:val="18"/>
    </w:rPr>
  </w:style>
  <w:style w:type="paragraph" w:styleId="24">
    <w:name w:val="header"/>
    <w:basedOn w:val="1"/>
    <w:link w:val="64"/>
    <w:qFormat/>
    <w:uiPriority w:val="0"/>
    <w:pP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sz w:val="24"/>
      <w:szCs w:val="24"/>
    </w:rPr>
  </w:style>
  <w:style w:type="paragraph" w:styleId="26">
    <w:name w:val="List"/>
    <w:basedOn w:val="1"/>
    <w:qFormat/>
    <w:uiPriority w:val="0"/>
    <w:pPr>
      <w:ind w:left="200" w:hanging="200" w:hangingChars="200"/>
    </w:pPr>
    <w:rPr>
      <w:rFonts w:ascii="Times New Roman" w:hAnsi="Times New Roman" w:eastAsia="宋体" w:cs="Times New Roman"/>
      <w:szCs w:val="24"/>
    </w:rPr>
  </w:style>
  <w:style w:type="paragraph" w:styleId="27">
    <w:name w:val="Body Text Indent 3"/>
    <w:basedOn w:val="1"/>
    <w:link w:val="91"/>
    <w:qFormat/>
    <w:uiPriority w:val="0"/>
    <w:pPr>
      <w:spacing w:after="120"/>
      <w:ind w:left="420" w:leftChars="200"/>
    </w:pPr>
    <w:rPr>
      <w:rFonts w:ascii="Times New Roman" w:hAnsi="Times New Roman" w:eastAsia="宋体" w:cs="Times New Roman"/>
      <w:kern w:val="0"/>
      <w:sz w:val="16"/>
      <w:szCs w:val="16"/>
    </w:rPr>
  </w:style>
  <w:style w:type="paragraph" w:styleId="28">
    <w:name w:val="Body Text 2"/>
    <w:basedOn w:val="1"/>
    <w:link w:val="93"/>
    <w:qFormat/>
    <w:uiPriority w:val="0"/>
    <w:pPr>
      <w:snapToGrid w:val="0"/>
    </w:pPr>
    <w:rPr>
      <w:rFonts w:ascii="Times New Roman" w:hAnsi="Times New Roman" w:eastAsia="宋体" w:cs="Times New Roman"/>
      <w:b/>
      <w:bCs/>
      <w:kern w:val="0"/>
      <w:sz w:val="18"/>
      <w:szCs w:val="24"/>
    </w:rPr>
  </w:style>
  <w:style w:type="paragraph" w:styleId="29">
    <w:name w:val="Normal (Web)"/>
    <w:basedOn w:val="1"/>
    <w:qFormat/>
    <w:uiPriority w:val="0"/>
    <w:rPr>
      <w:sz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unhideWhenUsed/>
    <w:qFormat/>
    <w:uiPriority w:val="99"/>
    <w:rPr>
      <w:sz w:val="21"/>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8">
    <w:name w:val="p0"/>
    <w:basedOn w:val="1"/>
    <w:qFormat/>
    <w:uiPriority w:val="0"/>
    <w:pPr>
      <w:widowControl/>
    </w:pPr>
    <w:rPr>
      <w:kern w:val="0"/>
    </w:rPr>
  </w:style>
  <w:style w:type="paragraph" w:customStyle="1" w:styleId="39">
    <w:name w:val="样式 标题 2 + Times New Roman 四号 非加粗 段前: 5 磅 段后: 0 磅 行距: 固定值 20..."/>
    <w:basedOn w:val="4"/>
    <w:qFormat/>
    <w:uiPriority w:val="0"/>
    <w:pPr>
      <w:spacing w:line="400" w:lineRule="exact"/>
    </w:pPr>
    <w:rPr>
      <w:rFonts w:ascii="Times New Roman" w:hAnsi="Times New Roman" w:cs="宋体"/>
      <w:b w:val="0"/>
      <w:bCs w:val="0"/>
      <w:sz w:val="28"/>
      <w:szCs w:val="20"/>
    </w:rPr>
  </w:style>
  <w:style w:type="paragraph" w:customStyle="1" w:styleId="4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1">
    <w:name w:val="列出段落1"/>
    <w:basedOn w:val="1"/>
    <w:qFormat/>
    <w:uiPriority w:val="99"/>
    <w:pPr>
      <w:ind w:firstLine="420" w:firstLineChars="200"/>
    </w:pPr>
  </w:style>
  <w:style w:type="paragraph" w:customStyle="1" w:styleId="42">
    <w:name w:val="列出段落2"/>
    <w:basedOn w:val="1"/>
    <w:unhideWhenUsed/>
    <w:qFormat/>
    <w:uiPriority w:val="99"/>
    <w:pPr>
      <w:ind w:firstLine="420" w:firstLineChars="200"/>
    </w:pPr>
  </w:style>
  <w:style w:type="character" w:customStyle="1" w:styleId="43">
    <w:name w:val="批注框文本字符"/>
    <w:basedOn w:val="30"/>
    <w:link w:val="22"/>
    <w:qFormat/>
    <w:uiPriority w:val="0"/>
    <w:rPr>
      <w:rFonts w:asciiTheme="minorHAnsi" w:hAnsiTheme="minorHAnsi" w:eastAsiaTheme="minorEastAsia" w:cstheme="minorBidi"/>
      <w:kern w:val="2"/>
      <w:sz w:val="18"/>
      <w:szCs w:val="18"/>
    </w:rPr>
  </w:style>
  <w:style w:type="character" w:customStyle="1" w:styleId="44">
    <w:name w:val="标题 1字符"/>
    <w:basedOn w:val="30"/>
    <w:link w:val="3"/>
    <w:qFormat/>
    <w:uiPriority w:val="0"/>
    <w:rPr>
      <w:b/>
      <w:bCs/>
      <w:kern w:val="44"/>
      <w:sz w:val="44"/>
      <w:szCs w:val="44"/>
    </w:rPr>
  </w:style>
  <w:style w:type="character" w:customStyle="1" w:styleId="45">
    <w:name w:val="标题 3字符"/>
    <w:basedOn w:val="30"/>
    <w:link w:val="5"/>
    <w:qFormat/>
    <w:uiPriority w:val="0"/>
    <w:rPr>
      <w:b/>
      <w:bCs/>
      <w:sz w:val="32"/>
      <w:szCs w:val="32"/>
    </w:rPr>
  </w:style>
  <w:style w:type="character" w:customStyle="1" w:styleId="46">
    <w:name w:val="标题 4字符"/>
    <w:basedOn w:val="30"/>
    <w:link w:val="6"/>
    <w:qFormat/>
    <w:uiPriority w:val="0"/>
    <w:rPr>
      <w:rFonts w:eastAsia="新宋体"/>
      <w:sz w:val="30"/>
      <w:szCs w:val="21"/>
    </w:rPr>
  </w:style>
  <w:style w:type="character" w:customStyle="1" w:styleId="47">
    <w:name w:val="标题 5字符"/>
    <w:basedOn w:val="30"/>
    <w:link w:val="7"/>
    <w:qFormat/>
    <w:uiPriority w:val="0"/>
    <w:rPr>
      <w:b/>
      <w:bCs/>
      <w:sz w:val="28"/>
      <w:szCs w:val="28"/>
    </w:rPr>
  </w:style>
  <w:style w:type="character" w:customStyle="1" w:styleId="48">
    <w:name w:val="标题 6字符"/>
    <w:basedOn w:val="30"/>
    <w:link w:val="8"/>
    <w:qFormat/>
    <w:uiPriority w:val="0"/>
    <w:rPr>
      <w:b/>
      <w:sz w:val="44"/>
    </w:rPr>
  </w:style>
  <w:style w:type="character" w:customStyle="1" w:styleId="49">
    <w:name w:val="标题 7字符"/>
    <w:basedOn w:val="30"/>
    <w:link w:val="10"/>
    <w:qFormat/>
    <w:uiPriority w:val="0"/>
    <w:rPr>
      <w:b/>
      <w:bCs/>
      <w:sz w:val="24"/>
      <w:szCs w:val="24"/>
    </w:rPr>
  </w:style>
  <w:style w:type="character" w:customStyle="1" w:styleId="50">
    <w:name w:val="标题 8字符"/>
    <w:basedOn w:val="30"/>
    <w:link w:val="11"/>
    <w:qFormat/>
    <w:uiPriority w:val="0"/>
    <w:rPr>
      <w:rFonts w:ascii="Arial" w:hAnsi="Arial" w:eastAsia="黑体"/>
      <w:sz w:val="24"/>
      <w:szCs w:val="24"/>
    </w:rPr>
  </w:style>
  <w:style w:type="character" w:customStyle="1" w:styleId="51">
    <w:name w:val="标题 9字符"/>
    <w:basedOn w:val="30"/>
    <w:link w:val="12"/>
    <w:qFormat/>
    <w:uiPriority w:val="0"/>
    <w:rPr>
      <w:rFonts w:ascii="Arial" w:hAnsi="Arial" w:eastAsia="黑体"/>
      <w:sz w:val="24"/>
      <w:szCs w:val="21"/>
    </w:rPr>
  </w:style>
  <w:style w:type="character" w:customStyle="1" w:styleId="52">
    <w:name w:val="样式 ssss + 宋体 五号1 Char"/>
    <w:link w:val="53"/>
    <w:qFormat/>
    <w:uiPriority w:val="0"/>
    <w:rPr>
      <w:rFonts w:ascii="宋体" w:hAnsi="宋体"/>
      <w:sz w:val="24"/>
      <w:szCs w:val="24"/>
    </w:rPr>
  </w:style>
  <w:style w:type="paragraph" w:customStyle="1" w:styleId="53">
    <w:name w:val="样式 ssss + 宋体 五号1"/>
    <w:basedOn w:val="54"/>
    <w:link w:val="52"/>
    <w:qFormat/>
    <w:uiPriority w:val="0"/>
    <w:rPr>
      <w:rFonts w:ascii="宋体" w:hAnsi="宋体"/>
    </w:rPr>
  </w:style>
  <w:style w:type="paragraph" w:customStyle="1" w:styleId="54">
    <w:name w:val="ssss"/>
    <w:basedOn w:val="1"/>
    <w:link w:val="83"/>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5">
    <w:name w:val="正文缩进字符"/>
    <w:link w:val="9"/>
    <w:qFormat/>
    <w:uiPriority w:val="0"/>
  </w:style>
  <w:style w:type="character" w:customStyle="1" w:styleId="56">
    <w:name w:val="普通正文 Char"/>
    <w:link w:val="57"/>
    <w:qFormat/>
    <w:uiPriority w:val="0"/>
    <w:rPr>
      <w:rFonts w:ascii="Arial" w:hAnsi="Arial"/>
      <w:sz w:val="24"/>
      <w:szCs w:val="24"/>
    </w:rPr>
  </w:style>
  <w:style w:type="paragraph" w:customStyle="1" w:styleId="57">
    <w:name w:val="普通正文"/>
    <w:basedOn w:val="1"/>
    <w:link w:val="56"/>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58">
    <w:name w:val="批注主题 Char"/>
    <w:qFormat/>
    <w:uiPriority w:val="99"/>
    <w:rPr>
      <w:b/>
      <w:bCs/>
      <w:kern w:val="2"/>
      <w:sz w:val="21"/>
      <w:szCs w:val="24"/>
    </w:rPr>
  </w:style>
  <w:style w:type="character" w:customStyle="1" w:styleId="59">
    <w:name w:val="正文文本 Char"/>
    <w:qFormat/>
    <w:uiPriority w:val="0"/>
    <w:rPr>
      <w:rFonts w:ascii="仿宋_GB2312" w:eastAsia="仿宋_GB2312"/>
      <w:sz w:val="24"/>
    </w:rPr>
  </w:style>
  <w:style w:type="character" w:customStyle="1" w:styleId="60">
    <w:name w:val="文档结构图 Char1"/>
    <w:semiHidden/>
    <w:qFormat/>
    <w:uiPriority w:val="99"/>
    <w:rPr>
      <w:rFonts w:ascii="宋体" w:hAnsi="Times New Roman" w:eastAsia="宋体" w:cs="Times New Roman"/>
      <w:sz w:val="18"/>
      <w:szCs w:val="18"/>
    </w:rPr>
  </w:style>
  <w:style w:type="character" w:customStyle="1" w:styleId="61">
    <w:name w:val="正文首行缩进 Char"/>
    <w:qFormat/>
    <w:uiPriority w:val="0"/>
    <w:rPr>
      <w:sz w:val="24"/>
      <w:szCs w:val="24"/>
    </w:rPr>
  </w:style>
  <w:style w:type="character" w:customStyle="1" w:styleId="62">
    <w:name w:val="正文文本 2 Char"/>
    <w:qFormat/>
    <w:uiPriority w:val="0"/>
    <w:rPr>
      <w:b/>
      <w:bCs/>
      <w:sz w:val="18"/>
      <w:szCs w:val="24"/>
    </w:rPr>
  </w:style>
  <w:style w:type="character" w:customStyle="1" w:styleId="63">
    <w:name w:val="页脚字符"/>
    <w:link w:val="23"/>
    <w:qFormat/>
    <w:uiPriority w:val="99"/>
    <w:rPr>
      <w:rFonts w:asciiTheme="minorHAnsi" w:hAnsiTheme="minorHAnsi" w:eastAsiaTheme="minorEastAsia" w:cstheme="minorBidi"/>
      <w:kern w:val="2"/>
      <w:sz w:val="18"/>
      <w:szCs w:val="22"/>
    </w:rPr>
  </w:style>
  <w:style w:type="character" w:customStyle="1" w:styleId="64">
    <w:name w:val="页眉字符"/>
    <w:link w:val="24"/>
    <w:qFormat/>
    <w:uiPriority w:val="0"/>
    <w:rPr>
      <w:rFonts w:asciiTheme="minorHAnsi" w:hAnsiTheme="minorHAnsi" w:eastAsiaTheme="minorEastAsia" w:cstheme="minorBidi"/>
      <w:kern w:val="2"/>
      <w:sz w:val="18"/>
      <w:szCs w:val="22"/>
    </w:rPr>
  </w:style>
  <w:style w:type="character" w:customStyle="1" w:styleId="65">
    <w:name w:val="批注文字 Char"/>
    <w:qFormat/>
    <w:uiPriority w:val="0"/>
    <w:rPr>
      <w:kern w:val="2"/>
      <w:sz w:val="21"/>
      <w:szCs w:val="24"/>
    </w:rPr>
  </w:style>
  <w:style w:type="character" w:customStyle="1" w:styleId="66">
    <w:name w:val="正文文本缩进 2 Char"/>
    <w:qFormat/>
    <w:uiPriority w:val="0"/>
    <w:rPr>
      <w:rFonts w:eastAsia="仿宋_GB2312"/>
      <w:sz w:val="28"/>
    </w:rPr>
  </w:style>
  <w:style w:type="character" w:customStyle="1" w:styleId="67">
    <w:name w:val="标题 4 Char1"/>
    <w:qFormat/>
    <w:uiPriority w:val="0"/>
    <w:rPr>
      <w:rFonts w:ascii="Arial" w:hAnsi="Arial" w:eastAsia="黑体"/>
      <w:b/>
      <w:bCs/>
      <w:kern w:val="2"/>
      <w:sz w:val="28"/>
      <w:szCs w:val="28"/>
      <w:lang w:val="en-US" w:eastAsia="zh-CN" w:bidi="ar-SA"/>
    </w:rPr>
  </w:style>
  <w:style w:type="character" w:customStyle="1" w:styleId="68">
    <w:name w:val="日期字符"/>
    <w:link w:val="20"/>
    <w:qFormat/>
    <w:uiPriority w:val="0"/>
    <w:rPr>
      <w:rFonts w:eastAsia="楷体_GB2312" w:asciiTheme="minorHAnsi" w:hAnsiTheme="minorHAnsi" w:cstheme="minorBidi"/>
      <w:kern w:val="2"/>
      <w:sz w:val="32"/>
      <w:szCs w:val="22"/>
    </w:rPr>
  </w:style>
  <w:style w:type="character" w:customStyle="1" w:styleId="69">
    <w:name w:val="正文缩进2格 Char"/>
    <w:link w:val="70"/>
    <w:qFormat/>
    <w:uiPriority w:val="0"/>
    <w:rPr>
      <w:rFonts w:ascii="仿宋_GB2312" w:hAnsi="宋体" w:eastAsia="仿宋_GB2312"/>
      <w:sz w:val="31"/>
      <w:szCs w:val="28"/>
    </w:rPr>
  </w:style>
  <w:style w:type="paragraph" w:customStyle="1" w:styleId="70">
    <w:name w:val="正文缩进2格"/>
    <w:basedOn w:val="1"/>
    <w:link w:val="69"/>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1">
    <w:name w:val="文档结构图 Char"/>
    <w:qFormat/>
    <w:uiPriority w:val="0"/>
    <w:rPr>
      <w:szCs w:val="24"/>
      <w:shd w:val="clear" w:color="auto" w:fill="000080"/>
    </w:rPr>
  </w:style>
  <w:style w:type="character" w:customStyle="1" w:styleId="72">
    <w:name w:val="point_normal1"/>
    <w:qFormat/>
    <w:uiPriority w:val="0"/>
    <w:rPr>
      <w:rFonts w:hint="default" w:ascii="Arial" w:hAnsi="Arial" w:cs="Arial"/>
      <w:sz w:val="16"/>
      <w:szCs w:val="16"/>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正文文本缩进字符"/>
    <w:link w:val="18"/>
    <w:qFormat/>
    <w:uiPriority w:val="0"/>
    <w:rPr>
      <w:rFonts w:ascii="楷体_GB2312" w:hAnsiTheme="minorHAnsi" w:eastAsiaTheme="minorEastAsia" w:cstheme="minorBidi"/>
      <w:kern w:val="2"/>
      <w:sz w:val="21"/>
      <w:szCs w:val="22"/>
    </w:rPr>
  </w:style>
  <w:style w:type="character" w:customStyle="1" w:styleId="75">
    <w:name w:val="cn_text1"/>
    <w:qFormat/>
    <w:uiPriority w:val="0"/>
    <w:rPr>
      <w:rFonts w:hint="default" w:ascii="ˎ̥" w:hAnsi="ˎ̥"/>
      <w:color w:val="003399"/>
      <w:spacing w:val="15"/>
      <w:sz w:val="18"/>
      <w:szCs w:val="18"/>
    </w:rPr>
  </w:style>
  <w:style w:type="character" w:customStyle="1" w:styleId="76">
    <w:name w:val="纯文本 Char"/>
    <w:qFormat/>
    <w:uiPriority w:val="0"/>
    <w:rPr>
      <w:rFonts w:ascii="宋体" w:hAnsi="Courier New" w:cs="Courier New"/>
      <w:szCs w:val="21"/>
    </w:rPr>
  </w:style>
  <w:style w:type="character" w:customStyle="1" w:styleId="77">
    <w:name w:val="正文文本缩进 3 Char"/>
    <w:qFormat/>
    <w:uiPriority w:val="0"/>
    <w:rPr>
      <w:sz w:val="16"/>
      <w:szCs w:val="16"/>
    </w:rPr>
  </w:style>
  <w:style w:type="character" w:customStyle="1" w:styleId="78">
    <w:name w:val="标题 2字符"/>
    <w:link w:val="4"/>
    <w:qFormat/>
    <w:uiPriority w:val="0"/>
    <w:rPr>
      <w:rFonts w:ascii="Arial" w:hAnsi="Arial" w:eastAsia="黑体" w:cstheme="minorBidi"/>
      <w:b/>
      <w:bCs/>
      <w:kern w:val="2"/>
      <w:sz w:val="32"/>
      <w:szCs w:val="32"/>
    </w:rPr>
  </w:style>
  <w:style w:type="character" w:customStyle="1" w:styleId="79">
    <w:name w:val="ssss Char"/>
    <w:qFormat/>
    <w:uiPriority w:val="0"/>
    <w:rPr>
      <w:rFonts w:eastAsia="宋体"/>
      <w:kern w:val="2"/>
      <w:sz w:val="24"/>
      <w:szCs w:val="24"/>
      <w:lang w:val="en-US" w:eastAsia="zh-CN" w:bidi="ar-SA"/>
    </w:rPr>
  </w:style>
  <w:style w:type="character" w:customStyle="1" w:styleId="80">
    <w:name w:val="FA正文 Char"/>
    <w:link w:val="81"/>
    <w:qFormat/>
    <w:uiPriority w:val="0"/>
    <w:rPr>
      <w:rFonts w:ascii="宋体" w:hAnsi="宋体"/>
      <w:sz w:val="28"/>
      <w:szCs w:val="28"/>
    </w:rPr>
  </w:style>
  <w:style w:type="paragraph" w:customStyle="1" w:styleId="81">
    <w:name w:val="FA正文"/>
    <w:basedOn w:val="1"/>
    <w:link w:val="80"/>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2">
    <w:name w:val="正文文本 3 Char"/>
    <w:qFormat/>
    <w:uiPriority w:val="0"/>
    <w:rPr>
      <w:sz w:val="16"/>
      <w:szCs w:val="16"/>
    </w:rPr>
  </w:style>
  <w:style w:type="character" w:customStyle="1" w:styleId="83">
    <w:name w:val="ssss Char1"/>
    <w:link w:val="54"/>
    <w:qFormat/>
    <w:uiPriority w:val="0"/>
    <w:rPr>
      <w:sz w:val="24"/>
      <w:szCs w:val="24"/>
    </w:rPr>
  </w:style>
  <w:style w:type="character" w:customStyle="1" w:styleId="84">
    <w:name w:val="注释文本字符"/>
    <w:basedOn w:val="30"/>
    <w:link w:val="14"/>
    <w:qFormat/>
    <w:uiPriority w:val="0"/>
    <w:rPr>
      <w:rFonts w:asciiTheme="minorHAnsi" w:hAnsiTheme="minorHAnsi" w:eastAsiaTheme="minorEastAsia" w:cstheme="minorBidi"/>
      <w:kern w:val="2"/>
      <w:sz w:val="21"/>
      <w:szCs w:val="22"/>
    </w:rPr>
  </w:style>
  <w:style w:type="character" w:customStyle="1" w:styleId="85">
    <w:name w:val="正文文本 3字符"/>
    <w:basedOn w:val="30"/>
    <w:link w:val="17"/>
    <w:qFormat/>
    <w:uiPriority w:val="0"/>
    <w:rPr>
      <w:rFonts w:asciiTheme="minorHAnsi" w:hAnsiTheme="minorHAnsi" w:eastAsiaTheme="minorEastAsia" w:cstheme="minorBidi"/>
      <w:kern w:val="2"/>
      <w:sz w:val="16"/>
      <w:szCs w:val="16"/>
    </w:rPr>
  </w:style>
  <w:style w:type="character" w:customStyle="1" w:styleId="86">
    <w:name w:val="正文文本缩进 2字符"/>
    <w:basedOn w:val="30"/>
    <w:link w:val="21"/>
    <w:qFormat/>
    <w:uiPriority w:val="0"/>
    <w:rPr>
      <w:rFonts w:asciiTheme="minorHAnsi" w:hAnsiTheme="minorHAnsi" w:eastAsiaTheme="minorEastAsia" w:cstheme="minorBidi"/>
      <w:kern w:val="2"/>
      <w:sz w:val="21"/>
      <w:szCs w:val="22"/>
    </w:rPr>
  </w:style>
  <w:style w:type="character" w:customStyle="1" w:styleId="87">
    <w:name w:val="批注主题字符"/>
    <w:basedOn w:val="84"/>
    <w:link w:val="13"/>
    <w:qFormat/>
    <w:uiPriority w:val="0"/>
    <w:rPr>
      <w:rFonts w:asciiTheme="minorHAnsi" w:hAnsiTheme="minorHAnsi" w:eastAsiaTheme="minorEastAsia" w:cstheme="minorBidi"/>
      <w:b/>
      <w:bCs/>
      <w:kern w:val="2"/>
      <w:sz w:val="21"/>
      <w:szCs w:val="22"/>
    </w:rPr>
  </w:style>
  <w:style w:type="character" w:customStyle="1" w:styleId="88">
    <w:name w:val="文档结构图 字符"/>
    <w:basedOn w:val="30"/>
    <w:link w:val="16"/>
    <w:qFormat/>
    <w:uiPriority w:val="0"/>
    <w:rPr>
      <w:rFonts w:ascii="宋体" w:hAnsiTheme="minorHAnsi" w:cstheme="minorBidi"/>
      <w:kern w:val="2"/>
      <w:sz w:val="18"/>
      <w:szCs w:val="18"/>
    </w:rPr>
  </w:style>
  <w:style w:type="character" w:customStyle="1" w:styleId="89">
    <w:name w:val="正文文本字符"/>
    <w:basedOn w:val="30"/>
    <w:link w:val="2"/>
    <w:qFormat/>
    <w:uiPriority w:val="0"/>
    <w:rPr>
      <w:rFonts w:asciiTheme="minorHAnsi" w:hAnsiTheme="minorHAnsi" w:eastAsiaTheme="minorEastAsia" w:cstheme="minorBidi"/>
      <w:kern w:val="2"/>
      <w:sz w:val="21"/>
      <w:szCs w:val="22"/>
    </w:rPr>
  </w:style>
  <w:style w:type="character" w:customStyle="1" w:styleId="90">
    <w:name w:val="正文首行缩进字符"/>
    <w:basedOn w:val="89"/>
    <w:link w:val="15"/>
    <w:qFormat/>
    <w:uiPriority w:val="0"/>
    <w:rPr>
      <w:rFonts w:asciiTheme="minorHAnsi" w:hAnsiTheme="minorHAnsi" w:eastAsiaTheme="minorEastAsia" w:cstheme="minorBidi"/>
      <w:kern w:val="2"/>
      <w:sz w:val="21"/>
      <w:szCs w:val="22"/>
    </w:rPr>
  </w:style>
  <w:style w:type="character" w:customStyle="1" w:styleId="91">
    <w:name w:val="正文文本缩进 3字符"/>
    <w:basedOn w:val="30"/>
    <w:link w:val="27"/>
    <w:qFormat/>
    <w:uiPriority w:val="0"/>
    <w:rPr>
      <w:rFonts w:asciiTheme="minorHAnsi" w:hAnsiTheme="minorHAnsi" w:eastAsiaTheme="minorEastAsia" w:cstheme="minorBidi"/>
      <w:kern w:val="2"/>
      <w:sz w:val="16"/>
      <w:szCs w:val="16"/>
    </w:rPr>
  </w:style>
  <w:style w:type="character" w:customStyle="1" w:styleId="92">
    <w:name w:val="纯文本字符"/>
    <w:basedOn w:val="30"/>
    <w:link w:val="19"/>
    <w:qFormat/>
    <w:uiPriority w:val="0"/>
    <w:rPr>
      <w:rFonts w:ascii="宋体" w:hAnsi="Courier New" w:cs="Courier New"/>
      <w:kern w:val="2"/>
      <w:sz w:val="21"/>
      <w:szCs w:val="21"/>
    </w:rPr>
  </w:style>
  <w:style w:type="character" w:customStyle="1" w:styleId="93">
    <w:name w:val="正文文本 2字符"/>
    <w:basedOn w:val="30"/>
    <w:link w:val="28"/>
    <w:qFormat/>
    <w:uiPriority w:val="0"/>
    <w:rPr>
      <w:rFonts w:asciiTheme="minorHAnsi" w:hAnsiTheme="minorHAnsi" w:eastAsiaTheme="minorEastAsia" w:cstheme="minorBidi"/>
      <w:kern w:val="2"/>
      <w:sz w:val="21"/>
      <w:szCs w:val="22"/>
    </w:rPr>
  </w:style>
  <w:style w:type="paragraph" w:customStyle="1" w:styleId="9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5">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7">
    <w:name w:val="Char"/>
    <w:basedOn w:val="1"/>
    <w:qFormat/>
    <w:uiPriority w:val="0"/>
    <w:rPr>
      <w:rFonts w:ascii="Tahoma" w:hAnsi="Tahoma" w:eastAsia="宋体" w:cs="Times New Roman"/>
      <w:sz w:val="24"/>
      <w:szCs w:val="20"/>
    </w:rPr>
  </w:style>
  <w:style w:type="paragraph" w:customStyle="1" w:styleId="98">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99">
    <w:name w:val="Char Char Char Char"/>
    <w:basedOn w:val="1"/>
    <w:qFormat/>
    <w:uiPriority w:val="0"/>
    <w:rPr>
      <w:rFonts w:ascii="Tahoma" w:hAnsi="Tahoma" w:eastAsia="宋体" w:cs="Times New Roman"/>
      <w:sz w:val="24"/>
      <w:szCs w:val="20"/>
    </w:rPr>
  </w:style>
  <w:style w:type="paragraph" w:customStyle="1" w:styleId="100">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1">
    <w:name w:val="样式 正文文本缩进 3 + 四号"/>
    <w:basedOn w:val="27"/>
    <w:qFormat/>
    <w:uiPriority w:val="0"/>
    <w:pPr>
      <w:spacing w:after="0" w:line="360" w:lineRule="auto"/>
      <w:ind w:left="0" w:leftChars="0" w:firstLine="437"/>
    </w:pPr>
    <w:rPr>
      <w:sz w:val="24"/>
      <w:szCs w:val="21"/>
    </w:rPr>
  </w:style>
  <w:style w:type="paragraph" w:customStyle="1" w:styleId="102">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3">
    <w:name w:val="样式 ssss + 宋体 五号"/>
    <w:basedOn w:val="54"/>
    <w:qFormat/>
    <w:uiPriority w:val="0"/>
    <w:pPr>
      <w:ind w:firstLine="420"/>
    </w:pPr>
    <w:rPr>
      <w:rFonts w:ascii="宋体" w:hAnsi="宋体" w:cs="宋体"/>
      <w:szCs w:val="20"/>
    </w:rPr>
  </w:style>
  <w:style w:type="paragraph" w:customStyle="1" w:styleId="104">
    <w:name w:val="表格"/>
    <w:basedOn w:val="1"/>
    <w:qFormat/>
    <w:uiPriority w:val="0"/>
    <w:rPr>
      <w:rFonts w:ascii="Arial" w:hAnsi="Arial" w:eastAsia="宋体" w:cs="Times New Roman"/>
      <w:sz w:val="24"/>
      <w:szCs w:val="24"/>
    </w:rPr>
  </w:style>
  <w:style w:type="paragraph" w:customStyle="1" w:styleId="105">
    <w:name w:val="标题------4"/>
    <w:basedOn w:val="6"/>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6">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7">
    <w:name w:val="样式 样式 ssss + 宋体 五号 + 首行缩进:  2 字符"/>
    <w:basedOn w:val="103"/>
    <w:qFormat/>
    <w:uiPriority w:val="0"/>
    <w:pPr>
      <w:ind w:firstLine="480"/>
    </w:pPr>
  </w:style>
  <w:style w:type="paragraph" w:customStyle="1" w:styleId="108">
    <w:name w:val="标题-----3"/>
    <w:basedOn w:val="5"/>
    <w:qFormat/>
    <w:uiPriority w:val="0"/>
    <w:pPr>
      <w:spacing w:before="0" w:after="0" w:line="240" w:lineRule="auto"/>
      <w:outlineLvl w:val="0"/>
    </w:pPr>
    <w:rPr>
      <w:rFonts w:ascii="宋体" w:hAnsi="宋体"/>
      <w:b w:val="0"/>
      <w:bCs w:val="0"/>
      <w:sz w:val="28"/>
      <w:szCs w:val="28"/>
    </w:rPr>
  </w:style>
  <w:style w:type="paragraph" w:customStyle="1" w:styleId="109">
    <w:name w:val="Char Char Char Char Char Char Char Char Char Char"/>
    <w:basedOn w:val="1"/>
    <w:qFormat/>
    <w:uiPriority w:val="0"/>
    <w:rPr>
      <w:rFonts w:ascii="Tahoma" w:hAnsi="Tahoma" w:eastAsia="宋体" w:cs="Times New Roman"/>
      <w:sz w:val="24"/>
      <w:szCs w:val="20"/>
    </w:rPr>
  </w:style>
  <w:style w:type="paragraph" w:customStyle="1" w:styleId="110">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2">
    <w:name w:val="Char Char Char Char1"/>
    <w:basedOn w:val="1"/>
    <w:qFormat/>
    <w:uiPriority w:val="0"/>
    <w:rPr>
      <w:rFonts w:ascii="Tahoma" w:hAnsi="Tahoma" w:eastAsia="宋体" w:cs="Times New Roman"/>
      <w:sz w:val="24"/>
      <w:szCs w:val="20"/>
    </w:rPr>
  </w:style>
  <w:style w:type="paragraph" w:customStyle="1" w:styleId="113">
    <w:name w:val="Char Char Char"/>
    <w:basedOn w:val="1"/>
    <w:qFormat/>
    <w:uiPriority w:val="0"/>
    <w:rPr>
      <w:rFonts w:ascii="Tahoma" w:hAnsi="Tahoma" w:eastAsia="宋体" w:cs="Times New Roman"/>
      <w:sz w:val="24"/>
      <w:szCs w:val="20"/>
    </w:rPr>
  </w:style>
  <w:style w:type="paragraph" w:customStyle="1" w:styleId="114">
    <w:name w:val="Char1"/>
    <w:basedOn w:val="1"/>
    <w:qFormat/>
    <w:uiPriority w:val="0"/>
    <w:pPr>
      <w:tabs>
        <w:tab w:val="left" w:pos="360"/>
      </w:tabs>
    </w:pPr>
    <w:rPr>
      <w:rFonts w:ascii="Times New Roman" w:hAnsi="Times New Roman" w:eastAsia="宋体" w:cs="Times New Roman"/>
      <w:sz w:val="24"/>
      <w:szCs w:val="24"/>
    </w:rPr>
  </w:style>
  <w:style w:type="paragraph" w:customStyle="1" w:styleId="115">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6">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7">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18">
    <w:name w:val="样式 ssss + 居中"/>
    <w:basedOn w:val="54"/>
    <w:qFormat/>
    <w:uiPriority w:val="0"/>
    <w:pPr>
      <w:jc w:val="center"/>
    </w:pPr>
    <w:rPr>
      <w:rFonts w:cs="宋体"/>
      <w:szCs w:val="20"/>
    </w:rPr>
  </w:style>
  <w:style w:type="paragraph" w:customStyle="1" w:styleId="119">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0">
    <w:name w:val="Heading 2 Char"/>
    <w:basedOn w:val="30"/>
    <w:qFormat/>
    <w:locked/>
    <w:uiPriority w:val="99"/>
    <w:rPr>
      <w:rFonts w:ascii="Arial" w:hAnsi="Arial" w:eastAsia="黑体" w:cs="Times New Roman"/>
      <w:b/>
      <w:bCs/>
      <w:sz w:val="32"/>
      <w:szCs w:val="32"/>
    </w:rPr>
  </w:style>
  <w:style w:type="paragraph" w:customStyle="1" w:styleId="121">
    <w:name w:val="列出段落3"/>
    <w:basedOn w:val="1"/>
    <w:unhideWhenUsed/>
    <w:qFormat/>
    <w:uiPriority w:val="99"/>
    <w:pPr>
      <w:ind w:firstLine="420" w:firstLineChars="200"/>
    </w:pPr>
  </w:style>
  <w:style w:type="paragraph" w:customStyle="1" w:styleId="122">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3">
    <w:name w:val="_Style 17"/>
    <w:basedOn w:val="1"/>
    <w:next w:val="1"/>
    <w:qFormat/>
    <w:uiPriority w:val="0"/>
    <w:pPr>
      <w:pBdr>
        <w:top w:val="single" w:color="auto" w:sz="6" w:space="1"/>
      </w:pBdr>
      <w:jc w:val="center"/>
    </w:pPr>
    <w:rPr>
      <w:rFonts w:ascii="Arial" w:eastAsia="宋体"/>
      <w:vanish/>
      <w:sz w:val="16"/>
      <w:szCs w:val="24"/>
    </w:rPr>
  </w:style>
  <w:style w:type="paragraph" w:customStyle="1" w:styleId="124">
    <w:name w:val="列出段落4"/>
    <w:basedOn w:val="1"/>
    <w:unhideWhenUsed/>
    <w:qFormat/>
    <w:uiPriority w:val="99"/>
    <w:pPr>
      <w:ind w:firstLine="420" w:firstLineChars="200"/>
    </w:pPr>
  </w:style>
  <w:style w:type="paragraph" w:customStyle="1" w:styleId="125">
    <w:name w:val="正文正文"/>
    <w:basedOn w:val="1"/>
    <w:qFormat/>
    <w:uiPriority w:val="0"/>
    <w:pPr>
      <w:spacing w:beforeLines="50" w:afterLines="50"/>
      <w:ind w:firstLine="200" w:firstLineChars="200"/>
    </w:pPr>
    <w:rPr>
      <w:rFonts w:ascii="Times New Roman" w:hAnsi="Times New Roman" w:eastAsia="宋体"/>
      <w:sz w:val="24"/>
    </w:rPr>
  </w:style>
  <w:style w:type="character" w:customStyle="1" w:styleId="126">
    <w:name w:val="列出段落字符"/>
    <w:link w:val="127"/>
    <w:qFormat/>
    <w:uiPriority w:val="34"/>
    <w:rPr>
      <w:rFonts w:ascii="Calibri" w:hAnsi="Calibri"/>
      <w:kern w:val="2"/>
      <w:sz w:val="21"/>
      <w:szCs w:val="22"/>
    </w:rPr>
  </w:style>
  <w:style w:type="paragraph" w:styleId="127">
    <w:name w:val="List Paragraph"/>
    <w:basedOn w:val="1"/>
    <w:link w:val="126"/>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3723BE-94DB-234A-B44E-9882B218E67F}">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45</Pages>
  <Words>4410</Words>
  <Characters>25138</Characters>
  <Lines>209</Lines>
  <Paragraphs>58</Paragraphs>
  <TotalTime>1</TotalTime>
  <ScaleCrop>false</ScaleCrop>
  <LinksUpToDate>false</LinksUpToDate>
  <CharactersWithSpaces>29490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2017-12-14T12:26:00Z</dcterms:created>
  <dc:creator>Administrator</dc:creator>
  <cp:lastModifiedBy>樱花草</cp:lastModifiedBy>
  <cp:lastPrinted>2018-07-27T02:42:00Z</cp:lastPrinted>
  <dcterms:modified xsi:type="dcterms:W3CDTF">2018-08-10T07:48:34Z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